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2A77" w14:textId="04F59E3D" w:rsidR="00F80445" w:rsidRPr="00161607" w:rsidRDefault="00396BD5" w:rsidP="00FD69ED">
      <w:pPr>
        <w:rPr>
          <w:rFonts w:ascii="Arial" w:hAnsi="Arial" w:cs="Arial"/>
          <w:b/>
          <w:sz w:val="20"/>
          <w:szCs w:val="20"/>
        </w:rPr>
      </w:pPr>
      <w:r>
        <w:rPr>
          <w:rFonts w:ascii="Arial" w:hAnsi="Arial" w:cs="Arial"/>
          <w:b/>
          <w:sz w:val="20"/>
          <w:szCs w:val="20"/>
        </w:rPr>
        <w:t>17-</w:t>
      </w:r>
      <w:bookmarkStart w:id="0" w:name="_GoBack"/>
      <w:bookmarkEnd w:id="0"/>
      <w:r w:rsidR="00F80445" w:rsidRPr="00161607">
        <w:rPr>
          <w:rFonts w:ascii="Arial" w:hAnsi="Arial" w:cs="Arial"/>
          <w:b/>
          <w:sz w:val="20"/>
          <w:szCs w:val="20"/>
        </w:rPr>
        <w:t>DIABETES INSIPIDUS</w:t>
      </w:r>
    </w:p>
    <w:p w14:paraId="0675C1CB" w14:textId="77777777" w:rsidR="00F80445" w:rsidRPr="00161607" w:rsidRDefault="00F80445" w:rsidP="00FD69ED">
      <w:pPr>
        <w:rPr>
          <w:rFonts w:ascii="Arial" w:hAnsi="Arial" w:cs="Arial"/>
          <w:b/>
          <w:sz w:val="20"/>
          <w:szCs w:val="20"/>
        </w:rPr>
      </w:pPr>
    </w:p>
    <w:p w14:paraId="6E9842D0" w14:textId="36052A61" w:rsidR="00F80445" w:rsidRDefault="00FD69ED" w:rsidP="00FD69ED">
      <w:pPr>
        <w:rPr>
          <w:rFonts w:ascii="Arial" w:hAnsi="Arial" w:cs="Arial"/>
          <w:sz w:val="20"/>
          <w:szCs w:val="20"/>
        </w:rPr>
      </w:pPr>
      <w:r>
        <w:rPr>
          <w:rFonts w:ascii="Arial" w:hAnsi="Arial" w:cs="Arial"/>
          <w:b/>
          <w:sz w:val="20"/>
          <w:szCs w:val="20"/>
        </w:rPr>
        <w:t>Stephen</w:t>
      </w:r>
      <w:r w:rsidR="00B97E45">
        <w:rPr>
          <w:rFonts w:ascii="Arial" w:hAnsi="Arial" w:cs="Arial"/>
          <w:b/>
          <w:sz w:val="20"/>
          <w:szCs w:val="20"/>
        </w:rPr>
        <w:t xml:space="preserve"> Ball, FRCP.</w:t>
      </w:r>
      <w:r w:rsidR="00F80445" w:rsidRPr="00161607">
        <w:rPr>
          <w:rFonts w:ascii="Arial" w:hAnsi="Arial" w:cs="Arial"/>
          <w:sz w:val="20"/>
          <w:szCs w:val="20"/>
        </w:rPr>
        <w:t xml:space="preserve"> </w:t>
      </w:r>
      <w:proofErr w:type="gramStart"/>
      <w:r w:rsidR="00F80445" w:rsidRPr="00161607">
        <w:rPr>
          <w:rFonts w:ascii="Arial" w:hAnsi="Arial" w:cs="Arial"/>
          <w:sz w:val="20"/>
          <w:szCs w:val="20"/>
        </w:rPr>
        <w:t>Senior Lecturer in Medicine</w:t>
      </w:r>
      <w:r w:rsidR="00F80445">
        <w:rPr>
          <w:rFonts w:ascii="Arial" w:hAnsi="Arial" w:cs="Arial"/>
          <w:sz w:val="20"/>
          <w:szCs w:val="20"/>
        </w:rPr>
        <w:t xml:space="preserve">, </w:t>
      </w:r>
      <w:r w:rsidR="00B97E45">
        <w:rPr>
          <w:rFonts w:ascii="Arial" w:hAnsi="Arial" w:cs="Arial"/>
          <w:sz w:val="20"/>
          <w:szCs w:val="20"/>
        </w:rPr>
        <w:t xml:space="preserve">Newcastle University and Newcastle Hospitals NHS Trust, </w:t>
      </w:r>
      <w:r w:rsidR="00F80445" w:rsidRPr="00161607">
        <w:rPr>
          <w:rFonts w:ascii="Arial" w:hAnsi="Arial" w:cs="Arial"/>
          <w:sz w:val="20"/>
          <w:szCs w:val="20"/>
        </w:rPr>
        <w:t>Newcastle NE2 4HH</w:t>
      </w:r>
      <w:r w:rsidR="00F80445">
        <w:rPr>
          <w:rFonts w:ascii="Arial" w:hAnsi="Arial" w:cs="Arial"/>
          <w:sz w:val="20"/>
          <w:szCs w:val="20"/>
        </w:rPr>
        <w:t xml:space="preserve">, </w:t>
      </w:r>
      <w:r w:rsidR="00B97E45">
        <w:rPr>
          <w:rFonts w:ascii="Arial" w:hAnsi="Arial" w:cs="Arial"/>
          <w:sz w:val="20"/>
          <w:szCs w:val="20"/>
        </w:rPr>
        <w:t>UK</w:t>
      </w:r>
      <w:r w:rsidR="00B97E45" w:rsidRPr="00FD69ED">
        <w:rPr>
          <w:rFonts w:ascii="Arial" w:hAnsi="Arial" w:cs="Arial"/>
          <w:sz w:val="20"/>
          <w:szCs w:val="20"/>
        </w:rPr>
        <w:t>.</w:t>
      </w:r>
      <w:proofErr w:type="gramEnd"/>
      <w:r w:rsidR="00B97E45" w:rsidRPr="00FD69ED">
        <w:rPr>
          <w:rFonts w:ascii="Arial" w:hAnsi="Arial" w:cs="Arial"/>
          <w:sz w:val="20"/>
          <w:szCs w:val="20"/>
        </w:rPr>
        <w:t xml:space="preserve"> </w:t>
      </w:r>
      <w:r w:rsidR="00F80445" w:rsidRPr="00FD69ED">
        <w:rPr>
          <w:rFonts w:ascii="Arial" w:hAnsi="Arial" w:cs="Arial"/>
          <w:sz w:val="20"/>
          <w:szCs w:val="20"/>
        </w:rPr>
        <w:t xml:space="preserve"> </w:t>
      </w:r>
      <w:hyperlink r:id="rId8" w:history="1">
        <w:r w:rsidR="00F80445" w:rsidRPr="00FD69ED">
          <w:rPr>
            <w:rStyle w:val="Hyperlink"/>
            <w:rFonts w:ascii="Arial" w:hAnsi="Arial" w:cs="Arial"/>
            <w:color w:val="auto"/>
            <w:sz w:val="20"/>
            <w:szCs w:val="20"/>
          </w:rPr>
          <w:t>s.g.ball@newcastle.ac.uk</w:t>
        </w:r>
      </w:hyperlink>
    </w:p>
    <w:p w14:paraId="62481CFF" w14:textId="77777777" w:rsidR="00F80445" w:rsidRDefault="00F80445" w:rsidP="00FD69ED">
      <w:pPr>
        <w:rPr>
          <w:rFonts w:ascii="Arial" w:hAnsi="Arial" w:cs="Arial"/>
          <w:sz w:val="20"/>
          <w:szCs w:val="20"/>
        </w:rPr>
      </w:pPr>
    </w:p>
    <w:p w14:paraId="038D5129" w14:textId="77777777" w:rsidR="00F80445" w:rsidRPr="00DF5C56" w:rsidRDefault="00B97E45" w:rsidP="00FD69ED">
      <w:pPr>
        <w:rPr>
          <w:rFonts w:ascii="Arial" w:hAnsi="Arial" w:cs="Arial"/>
          <w:sz w:val="20"/>
          <w:szCs w:val="20"/>
        </w:rPr>
      </w:pPr>
      <w:r w:rsidRPr="00DF5C56">
        <w:rPr>
          <w:rFonts w:ascii="Arial" w:hAnsi="Arial" w:cs="Arial"/>
          <w:b/>
          <w:sz w:val="20"/>
          <w:szCs w:val="20"/>
        </w:rPr>
        <w:t>John McCullough.</w:t>
      </w:r>
      <w:r w:rsidR="00F80445" w:rsidRPr="00DF5C56">
        <w:rPr>
          <w:rFonts w:ascii="Arial" w:hAnsi="Arial" w:cs="Arial"/>
          <w:b/>
          <w:sz w:val="20"/>
          <w:szCs w:val="20"/>
        </w:rPr>
        <w:t xml:space="preserve"> </w:t>
      </w:r>
      <w:r w:rsidRPr="00DF5C56">
        <w:rPr>
          <w:rFonts w:ascii="Arial" w:hAnsi="Arial" w:cs="Arial"/>
          <w:sz w:val="20"/>
          <w:szCs w:val="20"/>
        </w:rPr>
        <w:t xml:space="preserve">The Medical School, </w:t>
      </w:r>
      <w:r w:rsidR="00F80445" w:rsidRPr="00DF5C56">
        <w:rPr>
          <w:rFonts w:ascii="Arial" w:hAnsi="Arial" w:cs="Arial"/>
          <w:sz w:val="20"/>
          <w:szCs w:val="20"/>
        </w:rPr>
        <w:t>Newcastle University</w:t>
      </w:r>
      <w:r w:rsidRPr="00DF5C56">
        <w:rPr>
          <w:rFonts w:ascii="Arial" w:hAnsi="Arial" w:cs="Arial"/>
          <w:sz w:val="20"/>
          <w:szCs w:val="20"/>
        </w:rPr>
        <w:t xml:space="preserve">. </w:t>
      </w:r>
      <w:r w:rsidR="00F80445" w:rsidRPr="00DF5C56">
        <w:rPr>
          <w:rFonts w:ascii="Arial" w:hAnsi="Arial" w:cs="Arial"/>
          <w:sz w:val="20"/>
          <w:szCs w:val="20"/>
        </w:rPr>
        <w:t xml:space="preserve"> </w:t>
      </w:r>
      <w:hyperlink r:id="rId9" w:history="1">
        <w:r w:rsidR="00F80445" w:rsidRPr="00DF5C56">
          <w:rPr>
            <w:rStyle w:val="Hyperlink"/>
            <w:rFonts w:ascii="Arial" w:hAnsi="Arial" w:cs="Arial"/>
            <w:color w:val="auto"/>
            <w:sz w:val="20"/>
            <w:szCs w:val="20"/>
          </w:rPr>
          <w:t>j.h.mccullough@ncl.ac.uk</w:t>
        </w:r>
      </w:hyperlink>
      <w:r w:rsidR="00F80445" w:rsidRPr="00DF5C56">
        <w:rPr>
          <w:rFonts w:ascii="Arial" w:hAnsi="Arial" w:cs="Arial"/>
          <w:sz w:val="20"/>
          <w:szCs w:val="20"/>
        </w:rPr>
        <w:t xml:space="preserve"> </w:t>
      </w:r>
    </w:p>
    <w:p w14:paraId="5F6F424C" w14:textId="77777777" w:rsidR="00F80445" w:rsidRPr="00161607" w:rsidRDefault="00F80445" w:rsidP="00FD69ED">
      <w:pPr>
        <w:rPr>
          <w:rFonts w:ascii="Arial" w:hAnsi="Arial" w:cs="Arial"/>
          <w:sz w:val="20"/>
          <w:szCs w:val="20"/>
        </w:rPr>
      </w:pPr>
    </w:p>
    <w:p w14:paraId="4A4F447C" w14:textId="77777777" w:rsidR="00F80445" w:rsidRPr="00161607" w:rsidRDefault="00F80445" w:rsidP="00FD69ED">
      <w:pPr>
        <w:rPr>
          <w:rFonts w:ascii="Arial" w:hAnsi="Arial" w:cs="Arial"/>
          <w:sz w:val="20"/>
          <w:szCs w:val="20"/>
        </w:rPr>
      </w:pPr>
      <w:r w:rsidRPr="00161607">
        <w:rPr>
          <w:rFonts w:ascii="Arial" w:hAnsi="Arial" w:cs="Arial"/>
          <w:b/>
          <w:sz w:val="20"/>
          <w:szCs w:val="20"/>
        </w:rPr>
        <w:t>CLINICAL RECOGNITION</w:t>
      </w:r>
    </w:p>
    <w:p w14:paraId="5E0331F2" w14:textId="721E06BE" w:rsidR="00F80445" w:rsidRPr="00161607" w:rsidRDefault="00B97E45" w:rsidP="00FD69ED">
      <w:pPr>
        <w:rPr>
          <w:rFonts w:ascii="Arial" w:hAnsi="Arial" w:cs="Arial"/>
          <w:sz w:val="20"/>
          <w:szCs w:val="20"/>
        </w:rPr>
      </w:pPr>
      <w:r>
        <w:rPr>
          <w:rFonts w:ascii="Arial" w:hAnsi="Arial" w:cs="Arial"/>
          <w:sz w:val="20"/>
          <w:szCs w:val="20"/>
        </w:rPr>
        <w:t>Diabetes I</w:t>
      </w:r>
      <w:r w:rsidR="00F80445" w:rsidRPr="00161607">
        <w:rPr>
          <w:rFonts w:ascii="Arial" w:hAnsi="Arial" w:cs="Arial"/>
          <w:sz w:val="20"/>
          <w:szCs w:val="20"/>
        </w:rPr>
        <w:t>nsipidus (DI) is the excess production of dilute urine. Diagnosis requires a targeted history, examination and confirmation through appropriate laboratory and radiological investigations.</w:t>
      </w:r>
    </w:p>
    <w:p w14:paraId="02B2AC22" w14:textId="67AE172C" w:rsidR="00F80445" w:rsidRPr="00161607" w:rsidRDefault="00F80445" w:rsidP="00FD69ED">
      <w:pPr>
        <w:pStyle w:val="ahead"/>
        <w:spacing w:before="0" w:after="0"/>
        <w:rPr>
          <w:rFonts w:ascii="Arial" w:hAnsi="Arial" w:cs="Arial"/>
          <w:b/>
          <w:color w:val="auto"/>
          <w:sz w:val="20"/>
          <w:szCs w:val="20"/>
        </w:rPr>
      </w:pPr>
      <w:r w:rsidRPr="00161607">
        <w:rPr>
          <w:rFonts w:ascii="Arial" w:hAnsi="Arial" w:cs="Arial"/>
          <w:color w:val="auto"/>
          <w:sz w:val="20"/>
          <w:szCs w:val="20"/>
        </w:rPr>
        <w:t xml:space="preserve">DI presents with polyuria and polydipsia. Urine output is more than 40 ml/kg /24 hours in adults and more than 100 ml/kg/24 hours in children. </w:t>
      </w:r>
      <w:r w:rsidR="00FD69ED">
        <w:rPr>
          <w:rFonts w:ascii="Arial" w:hAnsi="Arial" w:cs="Arial"/>
          <w:color w:val="auto"/>
          <w:sz w:val="20"/>
          <w:szCs w:val="20"/>
        </w:rPr>
        <w:t xml:space="preserve">DI reflects either </w:t>
      </w:r>
      <w:r w:rsidR="00FD69ED" w:rsidRPr="00FD69ED">
        <w:rPr>
          <w:rFonts w:ascii="Arial" w:hAnsi="Arial" w:cs="Arial"/>
          <w:color w:val="auto"/>
          <w:sz w:val="20"/>
          <w:szCs w:val="20"/>
        </w:rPr>
        <w:t>the lack of production or action of the posterior pituitary hormone vasopressin (AVP).</w:t>
      </w:r>
      <w:r w:rsidR="00FD69ED" w:rsidRPr="00161607">
        <w:rPr>
          <w:rFonts w:ascii="Arial" w:hAnsi="Arial" w:cs="Arial"/>
          <w:sz w:val="20"/>
          <w:szCs w:val="20"/>
        </w:rPr>
        <w:t xml:space="preserve"> </w:t>
      </w:r>
      <w:r w:rsidRPr="00161607">
        <w:rPr>
          <w:rFonts w:ascii="Arial" w:hAnsi="Arial" w:cs="Arial"/>
          <w:color w:val="auto"/>
          <w:sz w:val="20"/>
          <w:szCs w:val="20"/>
        </w:rPr>
        <w:t>There are three subtypes.</w:t>
      </w:r>
    </w:p>
    <w:p w14:paraId="1B823ACB" w14:textId="7BFCC209" w:rsidR="00F80445" w:rsidRPr="00161607" w:rsidRDefault="00FD69ED" w:rsidP="00FD69ED">
      <w:pPr>
        <w:pStyle w:val="shortent"/>
        <w:jc w:val="left"/>
        <w:rPr>
          <w:rFonts w:ascii="Arial" w:hAnsi="Arial" w:cs="Arial"/>
          <w:color w:val="auto"/>
          <w:sz w:val="20"/>
          <w:szCs w:val="20"/>
        </w:rPr>
      </w:pPr>
      <w:r>
        <w:rPr>
          <w:rFonts w:ascii="Wingdings" w:hAnsi="Wingdings" w:cs="Arial"/>
          <w:color w:val="auto"/>
          <w:sz w:val="20"/>
          <w:szCs w:val="20"/>
        </w:rPr>
        <w:t></w:t>
      </w:r>
      <w:r w:rsidR="00F80445" w:rsidRPr="00161607">
        <w:rPr>
          <w:rFonts w:ascii="Arial" w:hAnsi="Arial" w:cs="Arial"/>
          <w:color w:val="auto"/>
          <w:sz w:val="20"/>
          <w:szCs w:val="20"/>
        </w:rPr>
        <w:t>Cranial or hypothalamic DI (HDI): due to relative or absolute lack of AVP</w:t>
      </w:r>
      <w:r>
        <w:rPr>
          <w:rFonts w:ascii="Arial" w:hAnsi="Arial" w:cs="Arial"/>
          <w:color w:val="auto"/>
          <w:sz w:val="20"/>
          <w:szCs w:val="20"/>
        </w:rPr>
        <w:t>.</w:t>
      </w:r>
    </w:p>
    <w:p w14:paraId="6E163831" w14:textId="64B40FF4" w:rsidR="00F80445" w:rsidRPr="00161607" w:rsidRDefault="00FD69ED" w:rsidP="00FD69ED">
      <w:pPr>
        <w:pStyle w:val="shortent"/>
        <w:tabs>
          <w:tab w:val="clear" w:pos="227"/>
          <w:tab w:val="left" w:pos="0"/>
        </w:tabs>
        <w:jc w:val="left"/>
        <w:rPr>
          <w:rFonts w:ascii="Arial" w:hAnsi="Arial" w:cs="Arial"/>
          <w:color w:val="auto"/>
          <w:sz w:val="20"/>
          <w:szCs w:val="20"/>
        </w:rPr>
      </w:pPr>
      <w:r>
        <w:rPr>
          <w:rFonts w:ascii="Wingdings" w:hAnsi="Wingdings" w:cs="Arial"/>
          <w:color w:val="auto"/>
          <w:sz w:val="20"/>
          <w:szCs w:val="20"/>
        </w:rPr>
        <w:t></w:t>
      </w:r>
      <w:r w:rsidR="00F80445" w:rsidRPr="00161607">
        <w:rPr>
          <w:rFonts w:ascii="Arial" w:hAnsi="Arial" w:cs="Arial"/>
          <w:color w:val="auto"/>
          <w:sz w:val="20"/>
          <w:szCs w:val="20"/>
        </w:rPr>
        <w:t>Nephrogenic DI (NDI): due to partial or total resistance to th</w:t>
      </w:r>
      <w:r>
        <w:rPr>
          <w:rFonts w:ascii="Arial" w:hAnsi="Arial" w:cs="Arial"/>
          <w:color w:val="auto"/>
          <w:sz w:val="20"/>
          <w:szCs w:val="20"/>
        </w:rPr>
        <w:t xml:space="preserve">e renal antidiuretic effects of </w:t>
      </w:r>
      <w:r w:rsidR="00F80445" w:rsidRPr="00161607">
        <w:rPr>
          <w:rFonts w:ascii="Arial" w:hAnsi="Arial" w:cs="Arial"/>
          <w:color w:val="auto"/>
          <w:sz w:val="20"/>
          <w:szCs w:val="20"/>
        </w:rPr>
        <w:t>AVP</w:t>
      </w:r>
      <w:r>
        <w:rPr>
          <w:rFonts w:ascii="Arial" w:hAnsi="Arial" w:cs="Arial"/>
          <w:color w:val="auto"/>
          <w:sz w:val="20"/>
          <w:szCs w:val="20"/>
        </w:rPr>
        <w:t>.</w:t>
      </w:r>
    </w:p>
    <w:p w14:paraId="6576945A" w14:textId="604FA0CD" w:rsidR="00F80445" w:rsidRPr="00161607" w:rsidRDefault="00FD69ED" w:rsidP="00FD69ED">
      <w:pPr>
        <w:pStyle w:val="shortent"/>
        <w:jc w:val="left"/>
        <w:rPr>
          <w:rFonts w:ascii="Arial" w:hAnsi="Arial" w:cs="Arial"/>
          <w:color w:val="auto"/>
          <w:sz w:val="20"/>
          <w:szCs w:val="20"/>
        </w:rPr>
      </w:pPr>
      <w:r>
        <w:rPr>
          <w:rFonts w:ascii="Wingdings" w:hAnsi="Wingdings" w:cs="Arial"/>
          <w:color w:val="auto"/>
          <w:sz w:val="20"/>
          <w:szCs w:val="20"/>
        </w:rPr>
        <w:t></w:t>
      </w:r>
      <w:r w:rsidR="00F80445" w:rsidRPr="00161607">
        <w:rPr>
          <w:rFonts w:ascii="Arial" w:hAnsi="Arial" w:cs="Arial"/>
          <w:color w:val="auto"/>
          <w:sz w:val="20"/>
          <w:szCs w:val="20"/>
        </w:rPr>
        <w:t>Dipsogenic DI (DDI, primary polydipsia): where polyuria is secondary to excessive, inappropriate fluid intake.</w:t>
      </w:r>
    </w:p>
    <w:p w14:paraId="112637E9" w14:textId="104A476D" w:rsidR="00F80445" w:rsidRPr="0066441E" w:rsidRDefault="00F80445" w:rsidP="00FD69ED">
      <w:pPr>
        <w:pStyle w:val="bodycopy"/>
        <w:jc w:val="left"/>
        <w:rPr>
          <w:rFonts w:ascii="Arial" w:hAnsi="Arial" w:cs="Arial"/>
          <w:color w:val="FF0000"/>
          <w:sz w:val="20"/>
          <w:szCs w:val="20"/>
        </w:rPr>
      </w:pPr>
      <w:r w:rsidRPr="00161607">
        <w:rPr>
          <w:rFonts w:ascii="Arial" w:hAnsi="Arial" w:cs="Arial"/>
          <w:color w:val="auto"/>
          <w:sz w:val="20"/>
          <w:szCs w:val="20"/>
        </w:rPr>
        <w:t xml:space="preserve">All forms of DI are rare. HDI has an estimated prevalence of 1/25,000. </w:t>
      </w:r>
      <w:r w:rsidR="00FD69ED">
        <w:rPr>
          <w:rFonts w:ascii="Arial" w:hAnsi="Arial" w:cs="Arial"/>
          <w:color w:val="auto"/>
          <w:sz w:val="20"/>
          <w:szCs w:val="20"/>
        </w:rPr>
        <w:t>While p</w:t>
      </w:r>
      <w:r w:rsidRPr="00161607">
        <w:rPr>
          <w:rFonts w:ascii="Arial" w:hAnsi="Arial" w:cs="Arial"/>
          <w:color w:val="auto"/>
          <w:sz w:val="20"/>
          <w:szCs w:val="20"/>
        </w:rPr>
        <w:t>resenta</w:t>
      </w:r>
      <w:r w:rsidR="00FD69ED">
        <w:rPr>
          <w:rFonts w:ascii="Arial" w:hAnsi="Arial" w:cs="Arial"/>
          <w:color w:val="auto"/>
          <w:sz w:val="20"/>
          <w:szCs w:val="20"/>
        </w:rPr>
        <w:t>tion is more common in adults, f</w:t>
      </w:r>
      <w:r w:rsidRPr="00161607">
        <w:rPr>
          <w:rFonts w:ascii="Arial" w:hAnsi="Arial" w:cs="Arial"/>
          <w:color w:val="auto"/>
          <w:sz w:val="20"/>
          <w:szCs w:val="20"/>
        </w:rPr>
        <w:t xml:space="preserve">amilial </w:t>
      </w:r>
      <w:r w:rsidR="00FD69ED">
        <w:rPr>
          <w:rFonts w:ascii="Arial" w:hAnsi="Arial" w:cs="Arial"/>
          <w:color w:val="auto"/>
          <w:sz w:val="20"/>
          <w:szCs w:val="20"/>
        </w:rPr>
        <w:t xml:space="preserve">forms of both </w:t>
      </w:r>
      <w:r w:rsidRPr="00161607">
        <w:rPr>
          <w:rFonts w:ascii="Arial" w:hAnsi="Arial" w:cs="Arial"/>
          <w:color w:val="auto"/>
          <w:sz w:val="20"/>
          <w:szCs w:val="20"/>
        </w:rPr>
        <w:t>HDI and NDI characteristically present in childhood.</w:t>
      </w:r>
    </w:p>
    <w:p w14:paraId="27E24A9B" w14:textId="77777777" w:rsidR="008B60A2" w:rsidRDefault="008B60A2" w:rsidP="008B60A2">
      <w:pPr>
        <w:pStyle w:val="ahead"/>
        <w:spacing w:before="0" w:after="0" w:line="240" w:lineRule="exact"/>
        <w:rPr>
          <w:rFonts w:ascii="Arial" w:hAnsi="Arial" w:cs="Arial"/>
          <w:b/>
          <w:color w:val="auto"/>
          <w:sz w:val="20"/>
          <w:szCs w:val="20"/>
        </w:rPr>
      </w:pPr>
    </w:p>
    <w:p w14:paraId="37039529" w14:textId="77777777" w:rsidR="008B60A2" w:rsidRDefault="00F80445" w:rsidP="008B60A2">
      <w:pPr>
        <w:pStyle w:val="ahead"/>
        <w:spacing w:before="0" w:after="0" w:line="240" w:lineRule="exact"/>
        <w:rPr>
          <w:rFonts w:ascii="Arial" w:hAnsi="Arial" w:cs="Arial"/>
          <w:b/>
          <w:color w:val="auto"/>
          <w:sz w:val="20"/>
          <w:szCs w:val="20"/>
        </w:rPr>
      </w:pPr>
      <w:r>
        <w:rPr>
          <w:rFonts w:ascii="Arial" w:hAnsi="Arial" w:cs="Arial"/>
          <w:b/>
          <w:color w:val="auto"/>
          <w:sz w:val="20"/>
          <w:szCs w:val="20"/>
        </w:rPr>
        <w:t>PATHOPHYSIOLOGY</w:t>
      </w:r>
    </w:p>
    <w:p w14:paraId="4C8604CD" w14:textId="1F7E1B8A" w:rsidR="009D472A" w:rsidRPr="00103A65" w:rsidRDefault="00DA1150" w:rsidP="008B60A2">
      <w:pPr>
        <w:pStyle w:val="ahead"/>
        <w:spacing w:before="0" w:after="0" w:line="240" w:lineRule="exact"/>
        <w:rPr>
          <w:rStyle w:val="Dheadingbolditalic"/>
          <w:rFonts w:ascii="Arial" w:hAnsi="Arial" w:cs="Arial"/>
          <w:bCs w:val="0"/>
          <w:i w:val="0"/>
          <w:iCs w:val="0"/>
          <w:color w:val="auto"/>
          <w:sz w:val="20"/>
          <w:szCs w:val="20"/>
        </w:rPr>
      </w:pPr>
      <w:r>
        <w:rPr>
          <w:rStyle w:val="Dheadingbolditalic"/>
          <w:rFonts w:ascii="Arial" w:hAnsi="Arial" w:cs="Arial"/>
          <w:color w:val="auto"/>
          <w:sz w:val="20"/>
          <w:szCs w:val="20"/>
        </w:rPr>
        <w:t>The physiology of AVP</w:t>
      </w:r>
    </w:p>
    <w:p w14:paraId="52BA12AC" w14:textId="0B2DF11D" w:rsidR="00D23E72" w:rsidRDefault="00D23E72" w:rsidP="00FD69ED">
      <w:pPr>
        <w:pStyle w:val="bodycopy"/>
        <w:jc w:val="left"/>
        <w:rPr>
          <w:rStyle w:val="Dheadingbolditalic"/>
          <w:rFonts w:ascii="Arial" w:hAnsi="Arial" w:cs="Arial"/>
          <w:b w:val="0"/>
          <w:i w:val="0"/>
          <w:color w:val="auto"/>
          <w:sz w:val="20"/>
          <w:szCs w:val="20"/>
        </w:rPr>
      </w:pPr>
      <w:r>
        <w:rPr>
          <w:rFonts w:ascii="Arial" w:hAnsi="Arial" w:cs="Arial"/>
          <w:bCs/>
          <w:iCs/>
          <w:noProof/>
          <w:color w:val="auto"/>
          <w:sz w:val="20"/>
          <w:szCs w:val="20"/>
          <w:lang w:val="en-US" w:eastAsia="en-US"/>
        </w:rPr>
        <w:drawing>
          <wp:anchor distT="0" distB="0" distL="114300" distR="114300" simplePos="0" relativeHeight="251658240" behindDoc="0" locked="0" layoutInCell="1" allowOverlap="1" wp14:anchorId="1D2956A9" wp14:editId="5137DA89">
            <wp:simplePos x="0" y="0"/>
            <wp:positionH relativeFrom="column">
              <wp:posOffset>0</wp:posOffset>
            </wp:positionH>
            <wp:positionV relativeFrom="paragraph">
              <wp:posOffset>861695</wp:posOffset>
            </wp:positionV>
            <wp:extent cx="3536950" cy="2695575"/>
            <wp:effectExtent l="0" t="0" r="0" b="0"/>
            <wp:wrapTight wrapText="bothSides">
              <wp:wrapPolygon edited="0">
                <wp:start x="0" y="0"/>
                <wp:lineTo x="0" y="21371"/>
                <wp:lineTo x="21406" y="21371"/>
                <wp:lineTo x="21406" y="0"/>
                <wp:lineTo x="0" y="0"/>
              </wp:wrapPolygon>
            </wp:wrapTight>
            <wp:docPr id="1" name="Picture 1" descr="Macintosh HD:Users:stephenball:Desktop:DeGrott DI App figures :DI DeGroot App 5'14: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ball:Desktop:DeGrott DI App figures :DI DeGroot App 5'14:Figure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6731" t="17066" r="16090" b="14689"/>
                    <a:stretch/>
                  </pic:blipFill>
                  <pic:spPr bwMode="auto">
                    <a:xfrm>
                      <a:off x="0" y="0"/>
                      <a:ext cx="3536950"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472A">
        <w:rPr>
          <w:rStyle w:val="Dheadingbolditalic"/>
          <w:rFonts w:ascii="Arial" w:hAnsi="Arial" w:cs="Arial"/>
          <w:b w:val="0"/>
          <w:i w:val="0"/>
          <w:color w:val="auto"/>
          <w:sz w:val="20"/>
          <w:szCs w:val="20"/>
        </w:rPr>
        <w:t>AVP is a nine-amino acid</w:t>
      </w:r>
      <w:r w:rsidR="00DA1150">
        <w:rPr>
          <w:rStyle w:val="Dheadingbolditalic"/>
          <w:rFonts w:ascii="Arial" w:hAnsi="Arial" w:cs="Arial"/>
          <w:b w:val="0"/>
          <w:i w:val="0"/>
          <w:color w:val="auto"/>
          <w:sz w:val="20"/>
          <w:szCs w:val="20"/>
        </w:rPr>
        <w:t xml:space="preserve"> peptide made within magnocellu</w:t>
      </w:r>
      <w:r w:rsidR="009D472A">
        <w:rPr>
          <w:rStyle w:val="Dheadingbolditalic"/>
          <w:rFonts w:ascii="Arial" w:hAnsi="Arial" w:cs="Arial"/>
          <w:b w:val="0"/>
          <w:i w:val="0"/>
          <w:color w:val="auto"/>
          <w:sz w:val="20"/>
          <w:szCs w:val="20"/>
        </w:rPr>
        <w:t>l</w:t>
      </w:r>
      <w:r w:rsidR="00DA1150">
        <w:rPr>
          <w:rStyle w:val="Dheadingbolditalic"/>
          <w:rFonts w:ascii="Arial" w:hAnsi="Arial" w:cs="Arial"/>
          <w:b w:val="0"/>
          <w:i w:val="0"/>
          <w:color w:val="auto"/>
          <w:sz w:val="20"/>
          <w:szCs w:val="20"/>
        </w:rPr>
        <w:t>a</w:t>
      </w:r>
      <w:r w:rsidR="009D472A">
        <w:rPr>
          <w:rStyle w:val="Dheadingbolditalic"/>
          <w:rFonts w:ascii="Arial" w:hAnsi="Arial" w:cs="Arial"/>
          <w:b w:val="0"/>
          <w:i w:val="0"/>
          <w:color w:val="auto"/>
          <w:sz w:val="20"/>
          <w:szCs w:val="20"/>
        </w:rPr>
        <w:t>r neurones of the paraventricular (PVN) and supraoptic (SON) nuclei of the hypothalamus</w:t>
      </w:r>
      <w:r w:rsidR="00DF5C56">
        <w:rPr>
          <w:rStyle w:val="Dheadingbolditalic"/>
          <w:rFonts w:ascii="Arial" w:hAnsi="Arial" w:cs="Arial"/>
          <w:b w:val="0"/>
          <w:i w:val="0"/>
          <w:color w:val="auto"/>
          <w:sz w:val="20"/>
          <w:szCs w:val="20"/>
        </w:rPr>
        <w:t xml:space="preserve"> that project through the hypophyseal portal tract to terminate in the posterior pituitary, where AVP is released into the circulation. </w:t>
      </w:r>
      <w:r w:rsidR="00DA1150">
        <w:rPr>
          <w:rStyle w:val="Dheadingbolditalic"/>
          <w:rFonts w:ascii="Arial" w:hAnsi="Arial" w:cs="Arial"/>
          <w:b w:val="0"/>
          <w:i w:val="0"/>
          <w:color w:val="auto"/>
          <w:sz w:val="20"/>
          <w:szCs w:val="20"/>
        </w:rPr>
        <w:t xml:space="preserve">Together, the PVN, SON and posterior pituitary form an anatomical and functional unit- the neurohypophysis (figure 1). </w:t>
      </w:r>
    </w:p>
    <w:p w14:paraId="751865C3" w14:textId="77777777" w:rsidR="00D23E72" w:rsidRDefault="00D23E72" w:rsidP="00FD69ED">
      <w:pPr>
        <w:pStyle w:val="bodycopy"/>
        <w:jc w:val="left"/>
        <w:rPr>
          <w:rStyle w:val="Dheadingbolditalic"/>
          <w:rFonts w:ascii="Arial" w:hAnsi="Arial" w:cs="Arial"/>
          <w:b w:val="0"/>
          <w:i w:val="0"/>
          <w:color w:val="auto"/>
          <w:sz w:val="20"/>
          <w:szCs w:val="20"/>
        </w:rPr>
      </w:pPr>
    </w:p>
    <w:p w14:paraId="4404DAAF" w14:textId="77777777" w:rsidR="00D23E72" w:rsidRDefault="00D23E72" w:rsidP="00FD69ED">
      <w:pPr>
        <w:pStyle w:val="bodycopy"/>
        <w:jc w:val="left"/>
        <w:rPr>
          <w:rStyle w:val="Dheadingbolditalic"/>
          <w:rFonts w:ascii="Arial" w:hAnsi="Arial" w:cs="Arial"/>
          <w:b w:val="0"/>
          <w:i w:val="0"/>
          <w:color w:val="auto"/>
          <w:sz w:val="20"/>
          <w:szCs w:val="20"/>
        </w:rPr>
      </w:pPr>
    </w:p>
    <w:p w14:paraId="24A00008" w14:textId="0D6F8AD6" w:rsidR="00D23E72" w:rsidRDefault="00D23E72" w:rsidP="00FD69ED">
      <w:pPr>
        <w:pStyle w:val="bodycopy"/>
        <w:jc w:val="left"/>
        <w:rPr>
          <w:rStyle w:val="Dheadingbolditalic"/>
          <w:rFonts w:ascii="Arial" w:hAnsi="Arial" w:cs="Arial"/>
          <w:b w:val="0"/>
          <w:i w:val="0"/>
          <w:color w:val="auto"/>
          <w:sz w:val="20"/>
          <w:szCs w:val="20"/>
        </w:rPr>
      </w:pPr>
    </w:p>
    <w:p w14:paraId="292DF871" w14:textId="77777777" w:rsidR="00D23E72" w:rsidRDefault="00D23E72" w:rsidP="00FD69ED">
      <w:pPr>
        <w:pStyle w:val="bodycopy"/>
        <w:jc w:val="left"/>
        <w:rPr>
          <w:rStyle w:val="Dheadingbolditalic"/>
          <w:rFonts w:ascii="Arial" w:hAnsi="Arial" w:cs="Arial"/>
          <w:b w:val="0"/>
          <w:i w:val="0"/>
          <w:color w:val="auto"/>
          <w:sz w:val="20"/>
          <w:szCs w:val="20"/>
        </w:rPr>
      </w:pPr>
    </w:p>
    <w:p w14:paraId="63A0D01B" w14:textId="77777777" w:rsidR="00D23E72" w:rsidRDefault="00D23E72" w:rsidP="00FD69ED">
      <w:pPr>
        <w:pStyle w:val="bodycopy"/>
        <w:jc w:val="left"/>
        <w:rPr>
          <w:rStyle w:val="Dheadingbolditalic"/>
          <w:rFonts w:ascii="Arial" w:hAnsi="Arial" w:cs="Arial"/>
          <w:b w:val="0"/>
          <w:i w:val="0"/>
          <w:color w:val="auto"/>
          <w:sz w:val="20"/>
          <w:szCs w:val="20"/>
        </w:rPr>
      </w:pPr>
    </w:p>
    <w:p w14:paraId="2B5C7978" w14:textId="77777777" w:rsidR="00D23E72" w:rsidRDefault="00D23E72" w:rsidP="00FD69ED">
      <w:pPr>
        <w:pStyle w:val="bodycopy"/>
        <w:jc w:val="left"/>
        <w:rPr>
          <w:rStyle w:val="Dheadingbolditalic"/>
          <w:rFonts w:ascii="Arial" w:hAnsi="Arial" w:cs="Arial"/>
          <w:b w:val="0"/>
          <w:i w:val="0"/>
          <w:color w:val="auto"/>
          <w:sz w:val="20"/>
          <w:szCs w:val="20"/>
        </w:rPr>
      </w:pPr>
    </w:p>
    <w:p w14:paraId="09463455" w14:textId="77777777" w:rsidR="00D23E72" w:rsidRDefault="00D23E72" w:rsidP="00FD69ED">
      <w:pPr>
        <w:pStyle w:val="bodycopy"/>
        <w:jc w:val="left"/>
        <w:rPr>
          <w:rStyle w:val="Dheadingbolditalic"/>
          <w:rFonts w:ascii="Arial" w:hAnsi="Arial" w:cs="Arial"/>
          <w:b w:val="0"/>
          <w:i w:val="0"/>
          <w:color w:val="auto"/>
          <w:sz w:val="20"/>
          <w:szCs w:val="20"/>
        </w:rPr>
      </w:pPr>
    </w:p>
    <w:p w14:paraId="655262AA" w14:textId="77777777" w:rsidR="00D23E72" w:rsidRDefault="00D23E72" w:rsidP="00FD69ED">
      <w:pPr>
        <w:pStyle w:val="bodycopy"/>
        <w:jc w:val="left"/>
        <w:rPr>
          <w:rStyle w:val="Dheadingbolditalic"/>
          <w:rFonts w:ascii="Arial" w:hAnsi="Arial" w:cs="Arial"/>
          <w:b w:val="0"/>
          <w:i w:val="0"/>
          <w:color w:val="auto"/>
          <w:sz w:val="20"/>
          <w:szCs w:val="20"/>
        </w:rPr>
      </w:pPr>
    </w:p>
    <w:p w14:paraId="6A4BA962" w14:textId="77777777" w:rsidR="00D23E72" w:rsidRDefault="00D23E72" w:rsidP="00FD69ED">
      <w:pPr>
        <w:pStyle w:val="bodycopy"/>
        <w:jc w:val="left"/>
        <w:rPr>
          <w:rStyle w:val="Dheadingbolditalic"/>
          <w:rFonts w:ascii="Arial" w:hAnsi="Arial" w:cs="Arial"/>
          <w:b w:val="0"/>
          <w:i w:val="0"/>
          <w:color w:val="auto"/>
          <w:sz w:val="20"/>
          <w:szCs w:val="20"/>
        </w:rPr>
      </w:pPr>
    </w:p>
    <w:p w14:paraId="73AE085D" w14:textId="77777777" w:rsidR="00D23E72" w:rsidRDefault="00D23E72" w:rsidP="00FD69ED">
      <w:pPr>
        <w:pStyle w:val="bodycopy"/>
        <w:jc w:val="left"/>
        <w:rPr>
          <w:rStyle w:val="Dheadingbolditalic"/>
          <w:rFonts w:ascii="Arial" w:hAnsi="Arial" w:cs="Arial"/>
          <w:b w:val="0"/>
          <w:i w:val="0"/>
          <w:color w:val="auto"/>
          <w:sz w:val="20"/>
          <w:szCs w:val="20"/>
        </w:rPr>
      </w:pPr>
    </w:p>
    <w:p w14:paraId="7683C9F9" w14:textId="77777777" w:rsidR="00D23E72" w:rsidRDefault="00D23E72" w:rsidP="00FD69ED">
      <w:pPr>
        <w:pStyle w:val="bodycopy"/>
        <w:jc w:val="left"/>
        <w:rPr>
          <w:rStyle w:val="Dheadingbolditalic"/>
          <w:rFonts w:ascii="Arial" w:hAnsi="Arial" w:cs="Arial"/>
          <w:b w:val="0"/>
          <w:i w:val="0"/>
          <w:color w:val="auto"/>
          <w:sz w:val="20"/>
          <w:szCs w:val="20"/>
        </w:rPr>
      </w:pPr>
    </w:p>
    <w:p w14:paraId="38E84EC4" w14:textId="77777777" w:rsidR="00D23E72" w:rsidRDefault="00D23E72" w:rsidP="00FD69ED">
      <w:pPr>
        <w:pStyle w:val="bodycopy"/>
        <w:jc w:val="left"/>
        <w:rPr>
          <w:rStyle w:val="Dheadingbolditalic"/>
          <w:rFonts w:ascii="Arial" w:hAnsi="Arial" w:cs="Arial"/>
          <w:b w:val="0"/>
          <w:i w:val="0"/>
          <w:color w:val="auto"/>
          <w:sz w:val="20"/>
          <w:szCs w:val="20"/>
        </w:rPr>
      </w:pPr>
    </w:p>
    <w:p w14:paraId="4322920A" w14:textId="77777777" w:rsidR="00D23E72" w:rsidRDefault="00D23E72" w:rsidP="00FD69ED">
      <w:pPr>
        <w:pStyle w:val="bodycopy"/>
        <w:jc w:val="left"/>
        <w:rPr>
          <w:rStyle w:val="Dheadingbolditalic"/>
          <w:rFonts w:ascii="Arial" w:hAnsi="Arial" w:cs="Arial"/>
          <w:b w:val="0"/>
          <w:i w:val="0"/>
          <w:color w:val="auto"/>
          <w:sz w:val="20"/>
          <w:szCs w:val="20"/>
        </w:rPr>
      </w:pPr>
    </w:p>
    <w:p w14:paraId="2049657F" w14:textId="77777777" w:rsidR="00D23E72" w:rsidRDefault="00D23E72" w:rsidP="00FD69ED">
      <w:pPr>
        <w:pStyle w:val="bodycopy"/>
        <w:jc w:val="left"/>
        <w:rPr>
          <w:rStyle w:val="Dheadingbolditalic"/>
          <w:rFonts w:ascii="Arial" w:hAnsi="Arial" w:cs="Arial"/>
          <w:b w:val="0"/>
          <w:i w:val="0"/>
          <w:color w:val="auto"/>
          <w:sz w:val="20"/>
          <w:szCs w:val="20"/>
        </w:rPr>
      </w:pPr>
    </w:p>
    <w:p w14:paraId="3AC78723" w14:textId="77777777" w:rsidR="00D23E72" w:rsidRDefault="00D23E72" w:rsidP="00FD69ED">
      <w:pPr>
        <w:pStyle w:val="bodycopy"/>
        <w:jc w:val="left"/>
        <w:rPr>
          <w:rStyle w:val="Dheadingbolditalic"/>
          <w:rFonts w:ascii="Arial" w:hAnsi="Arial" w:cs="Arial"/>
          <w:b w:val="0"/>
          <w:i w:val="0"/>
          <w:color w:val="auto"/>
          <w:sz w:val="20"/>
          <w:szCs w:val="20"/>
        </w:rPr>
      </w:pPr>
    </w:p>
    <w:p w14:paraId="139826EE" w14:textId="77777777" w:rsidR="00D23E72" w:rsidRDefault="00D23E72" w:rsidP="00FD69ED">
      <w:pPr>
        <w:pStyle w:val="bodycopy"/>
        <w:jc w:val="left"/>
        <w:rPr>
          <w:rStyle w:val="Dheadingbolditalic"/>
          <w:rFonts w:ascii="Arial" w:hAnsi="Arial" w:cs="Arial"/>
          <w:b w:val="0"/>
          <w:i w:val="0"/>
          <w:color w:val="auto"/>
          <w:sz w:val="20"/>
          <w:szCs w:val="20"/>
        </w:rPr>
      </w:pPr>
    </w:p>
    <w:p w14:paraId="4F1A2A70" w14:textId="77777777" w:rsidR="00D23E72" w:rsidRDefault="00D23E72" w:rsidP="00FD69ED">
      <w:pPr>
        <w:pStyle w:val="bodycopy"/>
        <w:jc w:val="left"/>
        <w:rPr>
          <w:rStyle w:val="Dheadingbolditalic"/>
          <w:rFonts w:ascii="Arial" w:hAnsi="Arial" w:cs="Arial"/>
          <w:b w:val="0"/>
          <w:i w:val="0"/>
          <w:color w:val="auto"/>
          <w:sz w:val="20"/>
          <w:szCs w:val="20"/>
        </w:rPr>
      </w:pPr>
    </w:p>
    <w:p w14:paraId="39DAEA72" w14:textId="77777777" w:rsidR="00D23E72" w:rsidRDefault="00D23E72" w:rsidP="00FD69ED">
      <w:pPr>
        <w:pStyle w:val="bodycopy"/>
        <w:jc w:val="left"/>
        <w:rPr>
          <w:rStyle w:val="Dheadingbolditalic"/>
          <w:rFonts w:ascii="Arial" w:hAnsi="Arial" w:cs="Arial"/>
          <w:b w:val="0"/>
          <w:i w:val="0"/>
          <w:color w:val="auto"/>
          <w:sz w:val="20"/>
          <w:szCs w:val="20"/>
        </w:rPr>
      </w:pPr>
    </w:p>
    <w:p w14:paraId="2DCEEA42" w14:textId="77777777" w:rsidR="00D23E72" w:rsidRDefault="00D23E72" w:rsidP="00FD69ED">
      <w:pPr>
        <w:pStyle w:val="bodycopy"/>
        <w:jc w:val="left"/>
        <w:rPr>
          <w:rStyle w:val="Dheadingbolditalic"/>
          <w:rFonts w:ascii="Arial" w:hAnsi="Arial" w:cs="Arial"/>
          <w:b w:val="0"/>
          <w:i w:val="0"/>
          <w:color w:val="auto"/>
          <w:sz w:val="20"/>
          <w:szCs w:val="20"/>
        </w:rPr>
      </w:pPr>
    </w:p>
    <w:p w14:paraId="7940ADA7" w14:textId="77777777" w:rsidR="00103A65" w:rsidRDefault="00103A65" w:rsidP="00FD69ED">
      <w:pPr>
        <w:pStyle w:val="bodycopy"/>
        <w:jc w:val="left"/>
        <w:rPr>
          <w:rStyle w:val="Dheadingbolditalic"/>
          <w:rFonts w:ascii="Arial" w:hAnsi="Arial" w:cs="Arial"/>
          <w:b w:val="0"/>
          <w:i w:val="0"/>
          <w:color w:val="auto"/>
          <w:sz w:val="20"/>
          <w:szCs w:val="20"/>
        </w:rPr>
      </w:pPr>
    </w:p>
    <w:p w14:paraId="4152EAF6" w14:textId="77777777" w:rsidR="00103A65" w:rsidRDefault="00103A65" w:rsidP="00FD69ED">
      <w:pPr>
        <w:pStyle w:val="bodycopy"/>
        <w:jc w:val="left"/>
        <w:rPr>
          <w:rStyle w:val="Dheadingbolditalic"/>
          <w:rFonts w:ascii="Arial" w:hAnsi="Arial" w:cs="Arial"/>
          <w:b w:val="0"/>
          <w:i w:val="0"/>
          <w:color w:val="auto"/>
          <w:sz w:val="20"/>
          <w:szCs w:val="20"/>
        </w:rPr>
      </w:pPr>
    </w:p>
    <w:p w14:paraId="250CAC9F" w14:textId="77777777" w:rsidR="00103A65" w:rsidRDefault="00103A65" w:rsidP="00FD69ED">
      <w:pPr>
        <w:pStyle w:val="bodycopy"/>
        <w:jc w:val="left"/>
        <w:rPr>
          <w:rStyle w:val="Dheadingbolditalic"/>
          <w:rFonts w:ascii="Arial" w:hAnsi="Arial" w:cs="Arial"/>
          <w:b w:val="0"/>
          <w:i w:val="0"/>
          <w:color w:val="auto"/>
          <w:sz w:val="20"/>
          <w:szCs w:val="20"/>
        </w:rPr>
      </w:pPr>
    </w:p>
    <w:p w14:paraId="72470DA6" w14:textId="77777777" w:rsidR="00103A65" w:rsidRDefault="00103A65" w:rsidP="00FD69ED">
      <w:pPr>
        <w:pStyle w:val="bodycopy"/>
        <w:jc w:val="left"/>
        <w:rPr>
          <w:rStyle w:val="Dheadingbolditalic"/>
          <w:rFonts w:ascii="Arial" w:hAnsi="Arial" w:cs="Arial"/>
          <w:b w:val="0"/>
          <w:i w:val="0"/>
          <w:color w:val="auto"/>
          <w:sz w:val="20"/>
          <w:szCs w:val="20"/>
        </w:rPr>
      </w:pPr>
    </w:p>
    <w:p w14:paraId="2AE39ADB" w14:textId="77777777" w:rsidR="00103A65" w:rsidRDefault="00103A65" w:rsidP="00FD69ED">
      <w:pPr>
        <w:pStyle w:val="bodycopy"/>
        <w:jc w:val="left"/>
        <w:rPr>
          <w:rStyle w:val="Dheadingbolditalic"/>
          <w:rFonts w:ascii="Arial" w:hAnsi="Arial" w:cs="Arial"/>
          <w:b w:val="0"/>
          <w:i w:val="0"/>
          <w:color w:val="auto"/>
          <w:sz w:val="20"/>
          <w:szCs w:val="20"/>
        </w:rPr>
      </w:pPr>
    </w:p>
    <w:p w14:paraId="78B89FA4" w14:textId="77777777" w:rsidR="00103A65" w:rsidRDefault="00103A65" w:rsidP="00FD69ED">
      <w:pPr>
        <w:pStyle w:val="bodycopy"/>
        <w:jc w:val="left"/>
        <w:rPr>
          <w:rStyle w:val="Dheadingbolditalic"/>
          <w:rFonts w:ascii="Arial" w:hAnsi="Arial" w:cs="Arial"/>
          <w:b w:val="0"/>
          <w:i w:val="0"/>
          <w:color w:val="auto"/>
          <w:sz w:val="20"/>
          <w:szCs w:val="20"/>
        </w:rPr>
      </w:pPr>
    </w:p>
    <w:p w14:paraId="5DD15FD8" w14:textId="77777777" w:rsidR="00103A65" w:rsidRDefault="00103A65" w:rsidP="00FD69ED">
      <w:pPr>
        <w:pStyle w:val="bodycopy"/>
        <w:jc w:val="left"/>
        <w:rPr>
          <w:rStyle w:val="Dheadingbolditalic"/>
          <w:rFonts w:ascii="Arial" w:hAnsi="Arial" w:cs="Arial"/>
          <w:b w:val="0"/>
          <w:i w:val="0"/>
          <w:color w:val="auto"/>
          <w:sz w:val="20"/>
          <w:szCs w:val="20"/>
        </w:rPr>
      </w:pPr>
    </w:p>
    <w:p w14:paraId="4C73123A" w14:textId="552A1B5F" w:rsidR="009D472A" w:rsidRPr="009D472A" w:rsidRDefault="00B8799E" w:rsidP="00FD69ED">
      <w:pPr>
        <w:pStyle w:val="bodycopy"/>
        <w:jc w:val="left"/>
        <w:rPr>
          <w:rStyle w:val="Dheadingbolditalic"/>
          <w:rFonts w:ascii="Arial" w:hAnsi="Arial" w:cs="Arial"/>
          <w:b w:val="0"/>
          <w:i w:val="0"/>
          <w:color w:val="auto"/>
          <w:sz w:val="20"/>
          <w:szCs w:val="20"/>
        </w:rPr>
      </w:pPr>
      <w:r>
        <w:rPr>
          <w:rFonts w:ascii="Arial" w:hAnsi="Arial" w:cs="Arial"/>
          <w:b/>
          <w:bCs/>
          <w:i/>
          <w:iCs/>
          <w:noProof/>
          <w:color w:val="auto"/>
          <w:sz w:val="20"/>
          <w:szCs w:val="20"/>
          <w:lang w:val="en-US" w:eastAsia="en-US"/>
        </w:rPr>
        <w:lastRenderedPageBreak/>
        <w:drawing>
          <wp:anchor distT="0" distB="0" distL="114300" distR="114300" simplePos="0" relativeHeight="251661312" behindDoc="0" locked="0" layoutInCell="1" allowOverlap="1" wp14:anchorId="1C1C0B6B" wp14:editId="12CBD884">
            <wp:simplePos x="0" y="0"/>
            <wp:positionH relativeFrom="column">
              <wp:posOffset>0</wp:posOffset>
            </wp:positionH>
            <wp:positionV relativeFrom="paragraph">
              <wp:posOffset>509270</wp:posOffset>
            </wp:positionV>
            <wp:extent cx="5265420" cy="2462530"/>
            <wp:effectExtent l="0" t="0" r="0" b="0"/>
            <wp:wrapTight wrapText="bothSides">
              <wp:wrapPolygon edited="0">
                <wp:start x="0" y="0"/>
                <wp:lineTo x="0" y="21388"/>
                <wp:lineTo x="21465" y="21388"/>
                <wp:lineTo x="21465" y="0"/>
                <wp:lineTo x="0" y="0"/>
              </wp:wrapPolygon>
            </wp:wrapTight>
            <wp:docPr id="6" name="Picture 6" descr="Macintosh HD:Users:stephenball:Desktop:DeGrott DI App figures :DI DeGroot App 5'14: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tephenball:Desktop:DeGrott DI App figures :DI DeGroot App 5'14:Slide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2838" b="24824"/>
                    <a:stretch/>
                  </pic:blipFill>
                  <pic:spPr bwMode="auto">
                    <a:xfrm>
                      <a:off x="0" y="0"/>
                      <a:ext cx="5265420" cy="2462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1150">
        <w:rPr>
          <w:rStyle w:val="Dheadingbolditalic"/>
          <w:rFonts w:ascii="Arial" w:hAnsi="Arial" w:cs="Arial"/>
          <w:b w:val="0"/>
          <w:i w:val="0"/>
          <w:color w:val="auto"/>
          <w:sz w:val="20"/>
          <w:szCs w:val="20"/>
        </w:rPr>
        <w:t>AVP is produced from a large precursor that undergoes extensive post-translational processing</w:t>
      </w:r>
      <w:r w:rsidR="00DF5C56">
        <w:rPr>
          <w:rStyle w:val="Dheadingbolditalic"/>
          <w:rFonts w:ascii="Arial" w:hAnsi="Arial" w:cs="Arial"/>
          <w:b w:val="0"/>
          <w:i w:val="0"/>
          <w:color w:val="auto"/>
          <w:sz w:val="20"/>
          <w:szCs w:val="20"/>
        </w:rPr>
        <w:t xml:space="preserve"> (figure 2). </w:t>
      </w:r>
    </w:p>
    <w:p w14:paraId="1EF6623E" w14:textId="61EAA0AE" w:rsidR="005652C2" w:rsidRDefault="005652C2" w:rsidP="00FD69ED">
      <w:pPr>
        <w:pStyle w:val="bodycopy"/>
        <w:jc w:val="left"/>
        <w:rPr>
          <w:rStyle w:val="Dheadingbolditalic"/>
          <w:rFonts w:ascii="Arial" w:hAnsi="Arial" w:cs="Arial"/>
          <w:color w:val="auto"/>
          <w:sz w:val="20"/>
          <w:szCs w:val="20"/>
        </w:rPr>
      </w:pPr>
    </w:p>
    <w:p w14:paraId="770645BE" w14:textId="09381595" w:rsidR="00B641A3" w:rsidRPr="00B641A3" w:rsidRDefault="00B641A3" w:rsidP="00FD69ED">
      <w:pPr>
        <w:pStyle w:val="bodycopy"/>
        <w:jc w:val="left"/>
        <w:rPr>
          <w:rStyle w:val="Dheadingbolditalic"/>
          <w:rFonts w:ascii="Arial" w:hAnsi="Arial" w:cs="Arial"/>
          <w:b w:val="0"/>
          <w:i w:val="0"/>
          <w:color w:val="auto"/>
          <w:sz w:val="20"/>
          <w:szCs w:val="20"/>
        </w:rPr>
      </w:pPr>
      <w:r>
        <w:rPr>
          <w:rStyle w:val="Dheadingbolditalic"/>
          <w:rFonts w:ascii="Arial" w:hAnsi="Arial" w:cs="Arial"/>
          <w:b w:val="0"/>
          <w:i w:val="0"/>
          <w:color w:val="auto"/>
          <w:sz w:val="20"/>
          <w:szCs w:val="20"/>
        </w:rPr>
        <w:t xml:space="preserve">The major action of AVP is in the regulation of renal water excretion. AVP increases expression of the AVP-dependent water channel Aquaporin 2, which is expressed in the renal collecting duct, facilitating water reabsorption. This action of AVP is mediated </w:t>
      </w:r>
      <w:r w:rsidR="00905A6C">
        <w:rPr>
          <w:rStyle w:val="Dheadingbolditalic"/>
          <w:rFonts w:ascii="Arial" w:hAnsi="Arial" w:cs="Arial"/>
          <w:b w:val="0"/>
          <w:i w:val="0"/>
          <w:color w:val="auto"/>
          <w:sz w:val="20"/>
          <w:szCs w:val="20"/>
        </w:rPr>
        <w:t>by the type 2 AVP receptor (V2-R</w:t>
      </w:r>
      <w:r>
        <w:rPr>
          <w:rStyle w:val="Dheadingbolditalic"/>
          <w:rFonts w:ascii="Arial" w:hAnsi="Arial" w:cs="Arial"/>
          <w:b w:val="0"/>
          <w:i w:val="0"/>
          <w:color w:val="auto"/>
          <w:sz w:val="20"/>
          <w:szCs w:val="20"/>
        </w:rPr>
        <w:t xml:space="preserve">), expressed exclusively on the interstitial surface of target cells </w:t>
      </w:r>
      <w:r w:rsidR="00905A6C">
        <w:rPr>
          <w:rStyle w:val="Dheadingbolditalic"/>
          <w:rFonts w:ascii="Arial" w:hAnsi="Arial" w:cs="Arial"/>
          <w:b w:val="0"/>
          <w:i w:val="0"/>
          <w:color w:val="auto"/>
          <w:sz w:val="20"/>
          <w:szCs w:val="20"/>
        </w:rPr>
        <w:t>in the distal nephron. AVP release is regulated by osmoreceptors within the lamina terminalis. There is a linear relationship between plasma osmolality and plasma AVP concentration. Not unexpectedly, thirst perception regulated in a parallel manner (Figure 3).</w:t>
      </w:r>
    </w:p>
    <w:p w14:paraId="478BE9AF" w14:textId="4B68E952" w:rsidR="00B8799E" w:rsidRDefault="00DC79A5" w:rsidP="00FD69ED">
      <w:pPr>
        <w:pStyle w:val="bodycopy"/>
        <w:jc w:val="left"/>
        <w:rPr>
          <w:noProof/>
          <w:lang w:val="en-US" w:eastAsia="en-US"/>
        </w:rPr>
      </w:pPr>
      <w:r>
        <w:rPr>
          <w:rFonts w:ascii="Arial" w:hAnsi="Arial" w:cs="Arial"/>
          <w:b/>
          <w:bCs/>
          <w:i/>
          <w:iCs/>
          <w:noProof/>
          <w:color w:val="auto"/>
          <w:sz w:val="20"/>
          <w:szCs w:val="20"/>
          <w:lang w:val="en-US" w:eastAsia="en-US"/>
        </w:rPr>
        <w:drawing>
          <wp:anchor distT="0" distB="0" distL="114300" distR="114300" simplePos="0" relativeHeight="251663360" behindDoc="0" locked="0" layoutInCell="1" allowOverlap="1" wp14:anchorId="4A6E928A" wp14:editId="0CCB59BC">
            <wp:simplePos x="0" y="0"/>
            <wp:positionH relativeFrom="column">
              <wp:posOffset>-228600</wp:posOffset>
            </wp:positionH>
            <wp:positionV relativeFrom="paragraph">
              <wp:posOffset>120650</wp:posOffset>
            </wp:positionV>
            <wp:extent cx="5264785" cy="2182495"/>
            <wp:effectExtent l="0" t="0" r="0" b="0"/>
            <wp:wrapTight wrapText="bothSides">
              <wp:wrapPolygon edited="0">
                <wp:start x="0" y="0"/>
                <wp:lineTo x="0" y="21367"/>
                <wp:lineTo x="21467" y="21367"/>
                <wp:lineTo x="21467" y="0"/>
                <wp:lineTo x="0" y="0"/>
              </wp:wrapPolygon>
            </wp:wrapTight>
            <wp:docPr id="5" name="Picture 5" descr="Macintosh HD:Users:stephenball:Desktop:DeGrott DI App figures :DI DeGroot App 5'14: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ephenball:Desktop:DeGrott DI App figures :DI DeGroot App 5'14:Slide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6555" b="28194"/>
                    <a:stretch/>
                  </pic:blipFill>
                  <pic:spPr bwMode="auto">
                    <a:xfrm>
                      <a:off x="0" y="0"/>
                      <a:ext cx="5264785" cy="2182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E63DC3" w14:textId="77777777" w:rsidR="00DC79A5" w:rsidRDefault="00DC79A5" w:rsidP="00FD69ED">
      <w:pPr>
        <w:pStyle w:val="bodycopy"/>
        <w:jc w:val="left"/>
        <w:rPr>
          <w:noProof/>
          <w:lang w:val="en-US" w:eastAsia="en-US"/>
        </w:rPr>
      </w:pPr>
    </w:p>
    <w:p w14:paraId="6CDC0C19" w14:textId="77777777" w:rsidR="00DC79A5" w:rsidRDefault="00DC79A5" w:rsidP="00FD69ED">
      <w:pPr>
        <w:pStyle w:val="bodycopy"/>
        <w:jc w:val="left"/>
        <w:rPr>
          <w:noProof/>
          <w:lang w:val="en-US" w:eastAsia="en-US"/>
        </w:rPr>
      </w:pPr>
    </w:p>
    <w:p w14:paraId="50C90601" w14:textId="65FD01DA" w:rsidR="00DC79A5" w:rsidRDefault="00DC79A5" w:rsidP="00FD69ED">
      <w:pPr>
        <w:pStyle w:val="bodycopy"/>
        <w:jc w:val="left"/>
        <w:rPr>
          <w:noProof/>
          <w:lang w:val="en-US" w:eastAsia="en-US"/>
        </w:rPr>
      </w:pPr>
    </w:p>
    <w:p w14:paraId="4AF835FF" w14:textId="77777777" w:rsidR="00DC79A5" w:rsidRDefault="00DC79A5" w:rsidP="00FD69ED">
      <w:pPr>
        <w:pStyle w:val="bodycopy"/>
        <w:jc w:val="left"/>
        <w:rPr>
          <w:noProof/>
          <w:lang w:val="en-US" w:eastAsia="en-US"/>
        </w:rPr>
      </w:pPr>
    </w:p>
    <w:p w14:paraId="2F3C451D" w14:textId="77777777" w:rsidR="00DC79A5" w:rsidRPr="00DC79A5" w:rsidRDefault="00DC79A5" w:rsidP="00FD69ED">
      <w:pPr>
        <w:pStyle w:val="bodycopy"/>
        <w:jc w:val="left"/>
        <w:rPr>
          <w:rStyle w:val="Dheadingbolditalic"/>
          <w:rFonts w:ascii="Arial" w:hAnsi="Arial" w:cs="Arial"/>
          <w:b w:val="0"/>
          <w:i w:val="0"/>
          <w:color w:val="auto"/>
          <w:sz w:val="20"/>
          <w:szCs w:val="20"/>
        </w:rPr>
      </w:pPr>
    </w:p>
    <w:p w14:paraId="40CEA995" w14:textId="77777777" w:rsidR="00DC79A5" w:rsidRDefault="00DC79A5" w:rsidP="00FD69ED">
      <w:pPr>
        <w:pStyle w:val="bodycopy"/>
        <w:jc w:val="left"/>
        <w:rPr>
          <w:rStyle w:val="Dheadingbolditalic"/>
          <w:rFonts w:ascii="Arial" w:hAnsi="Arial" w:cs="Arial"/>
          <w:color w:val="auto"/>
          <w:sz w:val="20"/>
          <w:szCs w:val="20"/>
        </w:rPr>
      </w:pPr>
    </w:p>
    <w:p w14:paraId="534C901F" w14:textId="77777777" w:rsidR="00DC79A5" w:rsidRDefault="00DC79A5" w:rsidP="00FD69ED">
      <w:pPr>
        <w:pStyle w:val="bodycopy"/>
        <w:jc w:val="left"/>
        <w:rPr>
          <w:rStyle w:val="Dheadingbolditalic"/>
          <w:rFonts w:ascii="Arial" w:hAnsi="Arial" w:cs="Arial"/>
          <w:color w:val="auto"/>
          <w:sz w:val="20"/>
          <w:szCs w:val="20"/>
        </w:rPr>
      </w:pPr>
    </w:p>
    <w:p w14:paraId="3B41CAAE" w14:textId="77777777" w:rsidR="00DC79A5" w:rsidRDefault="00DC79A5" w:rsidP="00FD69ED">
      <w:pPr>
        <w:pStyle w:val="bodycopy"/>
        <w:jc w:val="left"/>
        <w:rPr>
          <w:rStyle w:val="Dheadingbolditalic"/>
          <w:rFonts w:ascii="Arial" w:hAnsi="Arial" w:cs="Arial"/>
          <w:color w:val="auto"/>
          <w:sz w:val="20"/>
          <w:szCs w:val="20"/>
        </w:rPr>
      </w:pPr>
    </w:p>
    <w:p w14:paraId="660951BF" w14:textId="77777777" w:rsidR="00DC79A5" w:rsidRDefault="00DC79A5" w:rsidP="00FD69ED">
      <w:pPr>
        <w:pStyle w:val="bodycopy"/>
        <w:jc w:val="left"/>
        <w:rPr>
          <w:rStyle w:val="Dheadingbolditalic"/>
          <w:rFonts w:ascii="Arial" w:hAnsi="Arial" w:cs="Arial"/>
          <w:color w:val="auto"/>
          <w:sz w:val="20"/>
          <w:szCs w:val="20"/>
        </w:rPr>
      </w:pPr>
    </w:p>
    <w:p w14:paraId="0E91F2BE" w14:textId="77777777" w:rsidR="00DC79A5" w:rsidRDefault="00DC79A5" w:rsidP="00FD69ED">
      <w:pPr>
        <w:pStyle w:val="bodycopy"/>
        <w:jc w:val="left"/>
        <w:rPr>
          <w:rStyle w:val="Dheadingbolditalic"/>
          <w:rFonts w:ascii="Arial" w:hAnsi="Arial" w:cs="Arial"/>
          <w:color w:val="auto"/>
          <w:sz w:val="20"/>
          <w:szCs w:val="20"/>
        </w:rPr>
      </w:pPr>
    </w:p>
    <w:p w14:paraId="101A1B26" w14:textId="77777777" w:rsidR="00DC79A5" w:rsidRDefault="00DC79A5" w:rsidP="00FD69ED">
      <w:pPr>
        <w:pStyle w:val="bodycopy"/>
        <w:jc w:val="left"/>
        <w:rPr>
          <w:rStyle w:val="Dheadingbolditalic"/>
          <w:rFonts w:ascii="Arial" w:hAnsi="Arial" w:cs="Arial"/>
          <w:color w:val="auto"/>
          <w:sz w:val="20"/>
          <w:szCs w:val="20"/>
        </w:rPr>
      </w:pPr>
    </w:p>
    <w:p w14:paraId="54903627" w14:textId="77777777" w:rsidR="00DC79A5" w:rsidRDefault="00DC79A5" w:rsidP="00FD69ED">
      <w:pPr>
        <w:pStyle w:val="bodycopy"/>
        <w:jc w:val="left"/>
        <w:rPr>
          <w:rStyle w:val="Dheadingbolditalic"/>
          <w:rFonts w:ascii="Arial" w:hAnsi="Arial" w:cs="Arial"/>
          <w:color w:val="auto"/>
          <w:sz w:val="20"/>
          <w:szCs w:val="20"/>
        </w:rPr>
      </w:pPr>
    </w:p>
    <w:p w14:paraId="3B7A5C98" w14:textId="77777777" w:rsidR="00DC79A5" w:rsidRDefault="00DC79A5" w:rsidP="00FD69ED">
      <w:pPr>
        <w:pStyle w:val="bodycopy"/>
        <w:jc w:val="left"/>
        <w:rPr>
          <w:rStyle w:val="Dheadingbolditalic"/>
          <w:rFonts w:ascii="Arial" w:hAnsi="Arial" w:cs="Arial"/>
          <w:color w:val="auto"/>
          <w:sz w:val="20"/>
          <w:szCs w:val="20"/>
        </w:rPr>
      </w:pPr>
    </w:p>
    <w:p w14:paraId="702DC452" w14:textId="77777777" w:rsidR="00DC79A5" w:rsidRDefault="00DC79A5" w:rsidP="00FD69ED">
      <w:pPr>
        <w:pStyle w:val="bodycopy"/>
        <w:jc w:val="left"/>
        <w:rPr>
          <w:rStyle w:val="Dheadingbolditalic"/>
          <w:rFonts w:ascii="Arial" w:hAnsi="Arial" w:cs="Arial"/>
          <w:color w:val="auto"/>
          <w:sz w:val="20"/>
          <w:szCs w:val="20"/>
        </w:rPr>
      </w:pPr>
    </w:p>
    <w:p w14:paraId="118EA4C2" w14:textId="77777777" w:rsidR="00E77A97" w:rsidRDefault="00E77A97" w:rsidP="00FD69ED">
      <w:pPr>
        <w:pStyle w:val="bodycopy"/>
        <w:jc w:val="left"/>
        <w:rPr>
          <w:rStyle w:val="Dheadingbolditalic"/>
          <w:rFonts w:ascii="Arial" w:hAnsi="Arial" w:cs="Arial"/>
          <w:color w:val="auto"/>
          <w:sz w:val="20"/>
          <w:szCs w:val="20"/>
        </w:rPr>
      </w:pPr>
    </w:p>
    <w:p w14:paraId="231B1AFE" w14:textId="4CB5D902" w:rsidR="00083883" w:rsidRDefault="00083883" w:rsidP="00FD69ED">
      <w:pPr>
        <w:pStyle w:val="bodycopy"/>
        <w:jc w:val="left"/>
        <w:rPr>
          <w:rStyle w:val="Dheadingbolditalic"/>
          <w:rFonts w:ascii="Arial" w:hAnsi="Arial" w:cs="Arial"/>
          <w:color w:val="auto"/>
          <w:sz w:val="20"/>
          <w:szCs w:val="20"/>
        </w:rPr>
      </w:pPr>
      <w:r>
        <w:rPr>
          <w:rStyle w:val="Dheadingbolditalic"/>
          <w:rFonts w:ascii="Arial" w:hAnsi="Arial" w:cs="Arial"/>
          <w:color w:val="auto"/>
          <w:sz w:val="20"/>
          <w:szCs w:val="20"/>
        </w:rPr>
        <w:t>HDI</w:t>
      </w:r>
      <w:r w:rsidR="00B641A3">
        <w:rPr>
          <w:rStyle w:val="Dheadingbolditalic"/>
          <w:rFonts w:ascii="Arial" w:hAnsi="Arial" w:cs="Arial"/>
          <w:color w:val="auto"/>
          <w:sz w:val="20"/>
          <w:szCs w:val="20"/>
        </w:rPr>
        <w:t xml:space="preserve"> </w:t>
      </w:r>
    </w:p>
    <w:p w14:paraId="5D10E570" w14:textId="56E8960C" w:rsidR="00083883" w:rsidRDefault="00083883" w:rsidP="00FD69ED">
      <w:pPr>
        <w:pStyle w:val="bodycopy"/>
        <w:jc w:val="left"/>
        <w:rPr>
          <w:rFonts w:ascii="Arial" w:hAnsi="Arial" w:cs="Arial"/>
          <w:color w:val="auto"/>
          <w:sz w:val="20"/>
          <w:szCs w:val="20"/>
        </w:rPr>
      </w:pPr>
      <w:r>
        <w:rPr>
          <w:rStyle w:val="Dheadingbolditalic"/>
          <w:rFonts w:ascii="Arial" w:hAnsi="Arial" w:cs="Arial"/>
          <w:b w:val="0"/>
          <w:i w:val="0"/>
          <w:color w:val="auto"/>
          <w:sz w:val="20"/>
          <w:szCs w:val="20"/>
        </w:rPr>
        <w:t xml:space="preserve">Presentation with HDI implies </w:t>
      </w:r>
      <w:r w:rsidR="00F80445" w:rsidRPr="00161607">
        <w:rPr>
          <w:rFonts w:ascii="Arial" w:hAnsi="Arial" w:cs="Arial"/>
          <w:color w:val="auto"/>
          <w:sz w:val="20"/>
          <w:szCs w:val="20"/>
        </w:rPr>
        <w:t>l</w:t>
      </w:r>
      <w:r>
        <w:rPr>
          <w:rFonts w:ascii="Arial" w:hAnsi="Arial" w:cs="Arial"/>
          <w:color w:val="auto"/>
          <w:sz w:val="20"/>
          <w:szCs w:val="20"/>
        </w:rPr>
        <w:t>oss of 80%-90% of AVP production from the posterior pituitary. This, in turn, reflects</w:t>
      </w:r>
      <w:r w:rsidR="00F80445" w:rsidRPr="00161607">
        <w:rPr>
          <w:rFonts w:ascii="Arial" w:hAnsi="Arial" w:cs="Arial"/>
          <w:color w:val="auto"/>
          <w:sz w:val="20"/>
          <w:szCs w:val="20"/>
        </w:rPr>
        <w:t xml:space="preserve"> </w:t>
      </w:r>
      <w:r w:rsidR="00E77A97">
        <w:rPr>
          <w:rFonts w:ascii="Arial" w:hAnsi="Arial" w:cs="Arial"/>
          <w:color w:val="auto"/>
          <w:sz w:val="20"/>
          <w:szCs w:val="20"/>
        </w:rPr>
        <w:t xml:space="preserve">either </w:t>
      </w:r>
      <w:r>
        <w:rPr>
          <w:rFonts w:ascii="Arial" w:hAnsi="Arial" w:cs="Arial"/>
          <w:color w:val="auto"/>
          <w:sz w:val="20"/>
          <w:szCs w:val="20"/>
        </w:rPr>
        <w:t xml:space="preserve">destruction of </w:t>
      </w:r>
      <w:r w:rsidR="00F80445" w:rsidRPr="00161607">
        <w:rPr>
          <w:rFonts w:ascii="Arial" w:hAnsi="Arial" w:cs="Arial"/>
          <w:color w:val="auto"/>
          <w:sz w:val="20"/>
          <w:szCs w:val="20"/>
        </w:rPr>
        <w:t xml:space="preserve">vasopressinergic </w:t>
      </w:r>
      <w:r>
        <w:rPr>
          <w:rFonts w:ascii="Arial" w:hAnsi="Arial" w:cs="Arial"/>
          <w:color w:val="auto"/>
          <w:sz w:val="20"/>
          <w:szCs w:val="20"/>
        </w:rPr>
        <w:t xml:space="preserve">magnocellular </w:t>
      </w:r>
      <w:r w:rsidR="00E77A97">
        <w:rPr>
          <w:rFonts w:ascii="Arial" w:hAnsi="Arial" w:cs="Arial"/>
          <w:color w:val="auto"/>
          <w:sz w:val="20"/>
          <w:szCs w:val="20"/>
        </w:rPr>
        <w:t xml:space="preserve">neurons in the hypothalamus, </w:t>
      </w:r>
      <w:r w:rsidR="00F80445" w:rsidRPr="00161607">
        <w:rPr>
          <w:rFonts w:ascii="Arial" w:hAnsi="Arial" w:cs="Arial"/>
          <w:color w:val="auto"/>
          <w:sz w:val="20"/>
          <w:szCs w:val="20"/>
        </w:rPr>
        <w:t>interrupti</w:t>
      </w:r>
      <w:r w:rsidR="00E77A97">
        <w:rPr>
          <w:rFonts w:ascii="Arial" w:hAnsi="Arial" w:cs="Arial"/>
          <w:color w:val="auto"/>
          <w:sz w:val="20"/>
          <w:szCs w:val="20"/>
        </w:rPr>
        <w:t>on of intra-axonal transport/</w:t>
      </w:r>
      <w:r w:rsidR="00F80445" w:rsidRPr="00161607">
        <w:rPr>
          <w:rFonts w:ascii="Arial" w:hAnsi="Arial" w:cs="Arial"/>
          <w:color w:val="auto"/>
          <w:sz w:val="20"/>
          <w:szCs w:val="20"/>
        </w:rPr>
        <w:t>p</w:t>
      </w:r>
      <w:r w:rsidR="00E77A97">
        <w:rPr>
          <w:rFonts w:ascii="Arial" w:hAnsi="Arial" w:cs="Arial"/>
          <w:color w:val="auto"/>
          <w:sz w:val="20"/>
          <w:szCs w:val="20"/>
        </w:rPr>
        <w:t>rocessing of AVP</w:t>
      </w:r>
      <w:r w:rsidR="00F80445" w:rsidRPr="00161607">
        <w:rPr>
          <w:rFonts w:ascii="Arial" w:hAnsi="Arial" w:cs="Arial"/>
          <w:color w:val="auto"/>
          <w:sz w:val="20"/>
          <w:szCs w:val="20"/>
        </w:rPr>
        <w:t xml:space="preserve">. Some 50% of children and young adults with HDI have an underlying tumour or CNS malformation (e.g. craniopharyngioma, germinoma, septo-optic dysplasia). Familial HDI comprises 5% of cases.  </w:t>
      </w:r>
    </w:p>
    <w:p w14:paraId="436ABB04" w14:textId="77777777" w:rsidR="00083883" w:rsidRDefault="00083883" w:rsidP="00FD69ED">
      <w:pPr>
        <w:pStyle w:val="bodycopy"/>
        <w:jc w:val="left"/>
        <w:rPr>
          <w:rFonts w:ascii="Arial" w:hAnsi="Arial" w:cs="Arial"/>
          <w:color w:val="auto"/>
          <w:sz w:val="20"/>
          <w:szCs w:val="20"/>
        </w:rPr>
      </w:pPr>
    </w:p>
    <w:p w14:paraId="486C97C3" w14:textId="44149DC9" w:rsidR="00F80445" w:rsidRPr="00083883" w:rsidRDefault="00643414" w:rsidP="00FD69ED">
      <w:pPr>
        <w:pStyle w:val="bodycopy"/>
        <w:jc w:val="left"/>
        <w:rPr>
          <w:rFonts w:ascii="Arial" w:hAnsi="Arial" w:cs="Arial"/>
          <w:bCs/>
          <w:iCs/>
          <w:color w:val="auto"/>
          <w:sz w:val="20"/>
          <w:szCs w:val="20"/>
        </w:rPr>
      </w:pPr>
      <w:r w:rsidRPr="00161607">
        <w:rPr>
          <w:rFonts w:ascii="Arial" w:hAnsi="Arial" w:cs="Arial"/>
          <w:sz w:val="20"/>
          <w:szCs w:val="20"/>
        </w:rPr>
        <w:lastRenderedPageBreak/>
        <w:t>Acute HDI can occur in up to 22% of non-selected patients presenting with traumatic brain injury (TBI)</w:t>
      </w:r>
      <w:r>
        <w:rPr>
          <w:rFonts w:ascii="Arial" w:hAnsi="Arial" w:cs="Arial"/>
          <w:sz w:val="20"/>
          <w:szCs w:val="20"/>
        </w:rPr>
        <w:t>, persisting in some 30</w:t>
      </w:r>
      <w:r w:rsidRPr="00161607">
        <w:rPr>
          <w:rFonts w:ascii="Arial" w:hAnsi="Arial" w:cs="Arial"/>
          <w:sz w:val="20"/>
          <w:szCs w:val="20"/>
        </w:rPr>
        <w:t>% of the</w:t>
      </w:r>
      <w:r>
        <w:rPr>
          <w:rFonts w:ascii="Arial" w:hAnsi="Arial" w:cs="Arial"/>
          <w:sz w:val="20"/>
          <w:szCs w:val="20"/>
        </w:rPr>
        <w:t>se</w:t>
      </w:r>
      <w:r w:rsidRPr="00161607">
        <w:rPr>
          <w:rFonts w:ascii="Arial" w:hAnsi="Arial" w:cs="Arial"/>
          <w:sz w:val="20"/>
          <w:szCs w:val="20"/>
        </w:rPr>
        <w:t xml:space="preserve"> on long term follow up.</w:t>
      </w:r>
      <w:r>
        <w:rPr>
          <w:rFonts w:ascii="Arial" w:hAnsi="Arial" w:cs="Arial"/>
          <w:sz w:val="20"/>
          <w:szCs w:val="20"/>
        </w:rPr>
        <w:t xml:space="preserve"> </w:t>
      </w:r>
      <w:r>
        <w:rPr>
          <w:rFonts w:ascii="Arial" w:hAnsi="Arial" w:cs="Arial"/>
          <w:color w:val="auto"/>
          <w:sz w:val="20"/>
          <w:szCs w:val="20"/>
        </w:rPr>
        <w:t>HDI may follow</w:t>
      </w:r>
      <w:r w:rsidRPr="00161607">
        <w:rPr>
          <w:rFonts w:ascii="Arial" w:hAnsi="Arial" w:cs="Arial"/>
          <w:color w:val="auto"/>
          <w:sz w:val="20"/>
          <w:szCs w:val="20"/>
        </w:rPr>
        <w:t xml:space="preserve"> trauma to the pituitary or hypothalamus. </w:t>
      </w:r>
      <w:r w:rsidR="00F80445" w:rsidRPr="00E77A97">
        <w:rPr>
          <w:rFonts w:ascii="Arial" w:hAnsi="Arial" w:cs="Arial"/>
          <w:color w:val="auto"/>
          <w:sz w:val="20"/>
          <w:szCs w:val="20"/>
        </w:rPr>
        <w:t>HDI</w:t>
      </w:r>
      <w:r>
        <w:rPr>
          <w:rFonts w:ascii="Arial" w:hAnsi="Arial" w:cs="Arial"/>
          <w:color w:val="auto"/>
          <w:sz w:val="20"/>
          <w:szCs w:val="20"/>
        </w:rPr>
        <w:t xml:space="preserve"> following surgery to the pituitary or neurohypophysis</w:t>
      </w:r>
      <w:r w:rsidR="00F80445" w:rsidRPr="00E77A97">
        <w:rPr>
          <w:rFonts w:ascii="Arial" w:hAnsi="Arial" w:cs="Arial"/>
          <w:color w:val="auto"/>
          <w:sz w:val="20"/>
          <w:szCs w:val="20"/>
        </w:rPr>
        <w:t xml:space="preserve"> presents </w:t>
      </w:r>
      <w:r w:rsidR="00F255CD">
        <w:rPr>
          <w:rFonts w:ascii="Arial" w:hAnsi="Arial" w:cs="Arial"/>
          <w:color w:val="auto"/>
          <w:sz w:val="20"/>
          <w:szCs w:val="20"/>
        </w:rPr>
        <w:t xml:space="preserve">within </w:t>
      </w:r>
      <w:r w:rsidR="00F80445" w:rsidRPr="00E77A97">
        <w:rPr>
          <w:rFonts w:ascii="Arial" w:hAnsi="Arial" w:cs="Arial"/>
          <w:color w:val="auto"/>
          <w:sz w:val="20"/>
          <w:szCs w:val="20"/>
        </w:rPr>
        <w:t>24-</w:t>
      </w:r>
      <w:r w:rsidR="00F255CD">
        <w:rPr>
          <w:rFonts w:ascii="Arial" w:hAnsi="Arial" w:cs="Arial"/>
          <w:color w:val="auto"/>
          <w:sz w:val="20"/>
          <w:szCs w:val="20"/>
        </w:rPr>
        <w:t>48h after surgery and is often</w:t>
      </w:r>
      <w:r w:rsidR="00F80445" w:rsidRPr="00E77A97">
        <w:rPr>
          <w:rFonts w:ascii="Arial" w:hAnsi="Arial" w:cs="Arial"/>
          <w:color w:val="auto"/>
          <w:sz w:val="20"/>
          <w:szCs w:val="20"/>
        </w:rPr>
        <w:t xml:space="preserve"> transient, resolving within 10 days.</w:t>
      </w:r>
      <w:r w:rsidR="00F80445">
        <w:rPr>
          <w:rFonts w:ascii="Arial" w:hAnsi="Arial" w:cs="Arial"/>
          <w:color w:val="FF0000"/>
          <w:sz w:val="20"/>
          <w:szCs w:val="20"/>
        </w:rPr>
        <w:t xml:space="preserve"> </w:t>
      </w:r>
      <w:r w:rsidR="00F80445" w:rsidRPr="00F86178">
        <w:rPr>
          <w:rFonts w:ascii="Arial" w:hAnsi="Arial" w:cs="Arial"/>
          <w:color w:val="auto"/>
          <w:sz w:val="20"/>
          <w:szCs w:val="20"/>
        </w:rPr>
        <w:t>P</w:t>
      </w:r>
      <w:r w:rsidR="00F80445">
        <w:rPr>
          <w:rFonts w:ascii="Arial" w:hAnsi="Arial" w:cs="Arial"/>
          <w:spacing w:val="-2"/>
          <w:sz w:val="20"/>
          <w:szCs w:val="20"/>
        </w:rPr>
        <w:t>i</w:t>
      </w:r>
      <w:r w:rsidR="00F80445" w:rsidRPr="00161607">
        <w:rPr>
          <w:rFonts w:ascii="Arial" w:hAnsi="Arial" w:cs="Arial"/>
          <w:spacing w:val="-2"/>
          <w:sz w:val="20"/>
          <w:szCs w:val="20"/>
        </w:rPr>
        <w:t xml:space="preserve">tuitary stalk trauma </w:t>
      </w:r>
      <w:r w:rsidR="00E77A97">
        <w:rPr>
          <w:rFonts w:ascii="Arial" w:hAnsi="Arial" w:cs="Arial"/>
          <w:spacing w:val="-2"/>
          <w:sz w:val="20"/>
          <w:szCs w:val="20"/>
        </w:rPr>
        <w:t xml:space="preserve">(including that following surgery) </w:t>
      </w:r>
      <w:r w:rsidR="00F80445" w:rsidRPr="00161607">
        <w:rPr>
          <w:rFonts w:ascii="Arial" w:hAnsi="Arial" w:cs="Arial"/>
          <w:spacing w:val="-2"/>
          <w:sz w:val="20"/>
          <w:szCs w:val="20"/>
        </w:rPr>
        <w:t>may lead to a tri</w:t>
      </w:r>
      <w:r w:rsidR="00882DAB">
        <w:rPr>
          <w:rFonts w:ascii="Arial" w:hAnsi="Arial" w:cs="Arial"/>
          <w:spacing w:val="-2"/>
          <w:sz w:val="20"/>
          <w:szCs w:val="20"/>
        </w:rPr>
        <w:t>-</w:t>
      </w:r>
      <w:r w:rsidR="00F80445" w:rsidRPr="00161607">
        <w:rPr>
          <w:rFonts w:ascii="Arial" w:hAnsi="Arial" w:cs="Arial"/>
          <w:spacing w:val="-2"/>
          <w:sz w:val="20"/>
          <w:szCs w:val="20"/>
        </w:rPr>
        <w:t xml:space="preserve">phasic disturbance in water balance; an immediate polyuria due to HDI followed by a more prolonged period of antidiuresis suggestive of AVP excess. The antidiuretic phase may last several weeks, and can be followed by reversion to HDI or recovery. </w:t>
      </w:r>
      <w:r w:rsidR="00F255CD">
        <w:rPr>
          <w:rFonts w:ascii="Arial" w:hAnsi="Arial" w:cs="Arial"/>
          <w:spacing w:val="-2"/>
          <w:sz w:val="20"/>
          <w:szCs w:val="20"/>
        </w:rPr>
        <w:t xml:space="preserve">DI presenting with a pituitary mass should raise concerns about a diagnosis other than pituitary adenoma. </w:t>
      </w:r>
      <w:r w:rsidR="00E77A97">
        <w:rPr>
          <w:rFonts w:ascii="Arial" w:hAnsi="Arial" w:cs="Arial"/>
          <w:color w:val="auto"/>
          <w:sz w:val="20"/>
          <w:szCs w:val="20"/>
        </w:rPr>
        <w:t xml:space="preserve">HDI </w:t>
      </w:r>
      <w:r w:rsidR="00E77A97" w:rsidRPr="00161607">
        <w:rPr>
          <w:rFonts w:ascii="Arial" w:hAnsi="Arial" w:cs="Arial"/>
          <w:color w:val="auto"/>
          <w:sz w:val="20"/>
          <w:szCs w:val="20"/>
        </w:rPr>
        <w:t>can worsen in pregnancy due to increased degradation of AVP by placental enzyme activity</w:t>
      </w:r>
    </w:p>
    <w:p w14:paraId="0906F733" w14:textId="77777777" w:rsidR="00F80445" w:rsidRPr="00161607" w:rsidRDefault="00F80445" w:rsidP="00FD69ED">
      <w:pPr>
        <w:rPr>
          <w:rFonts w:ascii="Arial" w:hAnsi="Arial" w:cs="Arial"/>
          <w:b/>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368"/>
        <w:gridCol w:w="10"/>
        <w:gridCol w:w="6560"/>
      </w:tblGrid>
      <w:tr w:rsidR="00F80445" w:rsidRPr="00161607" w14:paraId="797F289A" w14:textId="77777777" w:rsidTr="00E16BA1">
        <w:trPr>
          <w:trHeight w:val="54"/>
        </w:trPr>
        <w:tc>
          <w:tcPr>
            <w:tcW w:w="7938" w:type="dxa"/>
            <w:gridSpan w:val="3"/>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6B460D75" w14:textId="77777777" w:rsidR="00F80445" w:rsidRPr="00161607" w:rsidRDefault="00F80445" w:rsidP="00FD69ED">
            <w:pPr>
              <w:pStyle w:val="tablehead"/>
              <w:rPr>
                <w:rFonts w:ascii="Arial" w:hAnsi="Arial" w:cs="Arial"/>
                <w:b/>
                <w:color w:val="auto"/>
              </w:rPr>
            </w:pPr>
            <w:r>
              <w:rPr>
                <w:rFonts w:ascii="Arial" w:hAnsi="Arial" w:cs="Arial"/>
                <w:b/>
                <w:color w:val="auto"/>
              </w:rPr>
              <w:t>Table 1:</w:t>
            </w:r>
            <w:r w:rsidRPr="00161607">
              <w:rPr>
                <w:rFonts w:ascii="Arial" w:hAnsi="Arial" w:cs="Arial"/>
                <w:b/>
                <w:color w:val="auto"/>
              </w:rPr>
              <w:t xml:space="preserve"> </w:t>
            </w:r>
            <w:r>
              <w:rPr>
                <w:rFonts w:ascii="Arial" w:hAnsi="Arial" w:cs="Arial"/>
                <w:b/>
                <w:color w:val="auto"/>
              </w:rPr>
              <w:t>E</w:t>
            </w:r>
            <w:r w:rsidRPr="00161607">
              <w:rPr>
                <w:rFonts w:ascii="Arial" w:hAnsi="Arial" w:cs="Arial"/>
                <w:b/>
                <w:color w:val="auto"/>
              </w:rPr>
              <w:t>tiology of HDI</w:t>
            </w:r>
          </w:p>
        </w:tc>
      </w:tr>
      <w:tr w:rsidR="00F80445" w:rsidRPr="00161607" w14:paraId="6F2833B0" w14:textId="77777777" w:rsidTr="00E16BA1">
        <w:trPr>
          <w:trHeight w:val="54"/>
        </w:trPr>
        <w:tc>
          <w:tcPr>
            <w:tcW w:w="7938" w:type="dxa"/>
            <w:gridSpan w:val="3"/>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1E4599C1" w14:textId="77777777" w:rsidR="00F80445" w:rsidRPr="00231425" w:rsidRDefault="00F80445" w:rsidP="00FD69ED">
            <w:pPr>
              <w:pStyle w:val="tablehead"/>
              <w:rPr>
                <w:rFonts w:ascii="Arial" w:hAnsi="Arial" w:cs="Arial"/>
                <w:b/>
                <w:color w:val="auto"/>
              </w:rPr>
            </w:pPr>
            <w:r w:rsidRPr="00231425">
              <w:rPr>
                <w:rStyle w:val="textboldmeta"/>
                <w:rFonts w:ascii="Arial" w:hAnsi="Arial" w:cs="Arial"/>
                <w:b/>
                <w:color w:val="auto"/>
              </w:rPr>
              <w:t>Primary</w:t>
            </w:r>
          </w:p>
        </w:tc>
      </w:tr>
      <w:tr w:rsidR="00F80445" w:rsidRPr="00161607" w14:paraId="71E97037" w14:textId="77777777" w:rsidTr="00E16BA1">
        <w:trPr>
          <w:trHeight w:val="54"/>
        </w:trPr>
        <w:tc>
          <w:tcPr>
            <w:tcW w:w="1378"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7453D814" w14:textId="77777777" w:rsidR="00F80445" w:rsidRPr="00161607" w:rsidRDefault="00F80445" w:rsidP="00FD69ED">
            <w:pPr>
              <w:pStyle w:val="tablecopy"/>
              <w:rPr>
                <w:rFonts w:ascii="Arial" w:hAnsi="Arial" w:cs="Arial"/>
                <w:color w:val="auto"/>
                <w:sz w:val="20"/>
                <w:szCs w:val="20"/>
              </w:rPr>
            </w:pPr>
            <w:r w:rsidRPr="00161607">
              <w:rPr>
                <w:rStyle w:val="textitalicmeta"/>
                <w:rFonts w:ascii="Arial" w:hAnsi="Arial" w:cs="Arial"/>
                <w:color w:val="auto"/>
                <w:sz w:val="20"/>
                <w:szCs w:val="20"/>
              </w:rPr>
              <w:t>Genetic</w:t>
            </w:r>
          </w:p>
        </w:tc>
        <w:tc>
          <w:tcPr>
            <w:tcW w:w="6560"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4F955BE5" w14:textId="77777777" w:rsidR="00F80445" w:rsidRPr="00161607" w:rsidRDefault="00F80445" w:rsidP="00FD69ED">
            <w:pPr>
              <w:pStyle w:val="tablecopy"/>
              <w:rPr>
                <w:rFonts w:ascii="Arial" w:hAnsi="Arial" w:cs="Arial"/>
                <w:color w:val="auto"/>
                <w:sz w:val="20"/>
                <w:szCs w:val="20"/>
              </w:rPr>
            </w:pPr>
            <w:r w:rsidRPr="00161607">
              <w:rPr>
                <w:rFonts w:ascii="Arial" w:hAnsi="Arial" w:cs="Arial"/>
                <w:color w:val="auto"/>
                <w:sz w:val="20"/>
                <w:szCs w:val="20"/>
              </w:rPr>
              <w:t xml:space="preserve">Wolfram syndrome, </w:t>
            </w:r>
          </w:p>
          <w:p w14:paraId="2FF337EF" w14:textId="77777777" w:rsidR="00F80445" w:rsidRPr="00161607" w:rsidRDefault="00F80445" w:rsidP="00FD69ED">
            <w:pPr>
              <w:pStyle w:val="tablecopy"/>
              <w:rPr>
                <w:rFonts w:ascii="Arial" w:hAnsi="Arial" w:cs="Arial"/>
                <w:color w:val="auto"/>
                <w:sz w:val="20"/>
                <w:szCs w:val="20"/>
              </w:rPr>
            </w:pPr>
            <w:r w:rsidRPr="00161607">
              <w:rPr>
                <w:rFonts w:ascii="Arial" w:hAnsi="Arial" w:cs="Arial"/>
                <w:color w:val="auto"/>
                <w:sz w:val="20"/>
                <w:szCs w:val="20"/>
              </w:rPr>
              <w:t>Autosomal dominant,</w:t>
            </w:r>
          </w:p>
          <w:p w14:paraId="20B59A34" w14:textId="77777777" w:rsidR="00F80445" w:rsidRPr="00161607" w:rsidRDefault="00F80445" w:rsidP="00FD69ED">
            <w:pPr>
              <w:pStyle w:val="tablecopy"/>
              <w:rPr>
                <w:rFonts w:ascii="Arial" w:hAnsi="Arial" w:cs="Arial"/>
                <w:color w:val="auto"/>
                <w:sz w:val="20"/>
                <w:szCs w:val="20"/>
              </w:rPr>
            </w:pPr>
            <w:r w:rsidRPr="00161607">
              <w:rPr>
                <w:rFonts w:ascii="Arial" w:hAnsi="Arial" w:cs="Arial"/>
                <w:color w:val="auto"/>
                <w:sz w:val="20"/>
                <w:szCs w:val="20"/>
              </w:rPr>
              <w:t>Autosomal recessive</w:t>
            </w:r>
          </w:p>
        </w:tc>
      </w:tr>
      <w:tr w:rsidR="00F80445" w:rsidRPr="00161607" w14:paraId="099D2EDB" w14:textId="77777777" w:rsidTr="00E16BA1">
        <w:trPr>
          <w:trHeight w:val="416"/>
        </w:trPr>
        <w:tc>
          <w:tcPr>
            <w:tcW w:w="1378"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2382D815" w14:textId="77777777" w:rsidR="00F80445" w:rsidRPr="00161607" w:rsidRDefault="00F80445" w:rsidP="00FD69ED">
            <w:pPr>
              <w:pStyle w:val="tablecopy"/>
              <w:rPr>
                <w:rFonts w:ascii="Arial" w:hAnsi="Arial" w:cs="Arial"/>
                <w:color w:val="auto"/>
                <w:sz w:val="20"/>
                <w:szCs w:val="20"/>
              </w:rPr>
            </w:pPr>
            <w:r w:rsidRPr="00161607">
              <w:rPr>
                <w:rStyle w:val="textitalicmeta"/>
                <w:rFonts w:ascii="Arial" w:hAnsi="Arial" w:cs="Arial"/>
                <w:color w:val="auto"/>
                <w:sz w:val="20"/>
                <w:szCs w:val="20"/>
              </w:rPr>
              <w:t>Developmental syndromes</w:t>
            </w:r>
          </w:p>
        </w:tc>
        <w:tc>
          <w:tcPr>
            <w:tcW w:w="6560"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6DA858E5" w14:textId="77777777" w:rsidR="00F80445" w:rsidRPr="00161607" w:rsidRDefault="00F80445" w:rsidP="00FD69ED">
            <w:pPr>
              <w:pStyle w:val="tablecopy"/>
              <w:rPr>
                <w:rFonts w:ascii="Arial" w:hAnsi="Arial" w:cs="Arial"/>
                <w:color w:val="auto"/>
                <w:sz w:val="20"/>
                <w:szCs w:val="20"/>
              </w:rPr>
            </w:pPr>
            <w:r w:rsidRPr="00161607">
              <w:rPr>
                <w:rFonts w:ascii="Arial" w:hAnsi="Arial" w:cs="Arial"/>
                <w:color w:val="auto"/>
                <w:sz w:val="20"/>
                <w:szCs w:val="20"/>
              </w:rPr>
              <w:t>Septo-optic dysplasia</w:t>
            </w:r>
          </w:p>
          <w:p w14:paraId="6E673D07" w14:textId="0142D4DA" w:rsidR="00F80445" w:rsidRPr="00161607" w:rsidRDefault="00F80445" w:rsidP="00FD69ED">
            <w:pPr>
              <w:pStyle w:val="tablecopy"/>
              <w:rPr>
                <w:rFonts w:ascii="Arial" w:hAnsi="Arial" w:cs="Arial"/>
                <w:color w:val="auto"/>
                <w:sz w:val="20"/>
                <w:szCs w:val="20"/>
              </w:rPr>
            </w:pPr>
          </w:p>
        </w:tc>
      </w:tr>
      <w:tr w:rsidR="00F80445" w:rsidRPr="00161607" w14:paraId="578317B7" w14:textId="77777777" w:rsidTr="00E16BA1">
        <w:trPr>
          <w:trHeight w:val="200"/>
        </w:trPr>
        <w:tc>
          <w:tcPr>
            <w:tcW w:w="1368"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6E1B3E07" w14:textId="77777777" w:rsidR="00F80445" w:rsidRPr="00161607" w:rsidRDefault="00F80445" w:rsidP="00FD69ED">
            <w:pPr>
              <w:pStyle w:val="tablecopy"/>
              <w:rPr>
                <w:rFonts w:ascii="Arial" w:hAnsi="Arial" w:cs="Arial"/>
                <w:color w:val="auto"/>
                <w:sz w:val="20"/>
                <w:szCs w:val="20"/>
              </w:rPr>
            </w:pPr>
            <w:r w:rsidRPr="00161607">
              <w:rPr>
                <w:rStyle w:val="textitalicmeta"/>
                <w:rFonts w:ascii="Arial" w:hAnsi="Arial" w:cs="Arial"/>
                <w:color w:val="auto"/>
                <w:sz w:val="20"/>
                <w:szCs w:val="20"/>
              </w:rPr>
              <w:t>Idiopathic</w:t>
            </w:r>
          </w:p>
        </w:tc>
        <w:tc>
          <w:tcPr>
            <w:tcW w:w="6570"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262794C5" w14:textId="77777777" w:rsidR="00F80445" w:rsidRPr="00161607" w:rsidRDefault="00F80445" w:rsidP="00FD69ED">
            <w:pPr>
              <w:pStyle w:val="Noparagraphstyle"/>
              <w:spacing w:line="240" w:lineRule="auto"/>
              <w:textAlignment w:val="auto"/>
              <w:rPr>
                <w:rFonts w:ascii="Arial" w:hAnsi="Arial" w:cs="Arial"/>
                <w:color w:val="auto"/>
                <w:sz w:val="20"/>
                <w:szCs w:val="20"/>
              </w:rPr>
            </w:pPr>
          </w:p>
        </w:tc>
      </w:tr>
      <w:tr w:rsidR="00F80445" w:rsidRPr="00161607" w14:paraId="1C9E9A97" w14:textId="77777777" w:rsidTr="00E16BA1">
        <w:trPr>
          <w:trHeight w:val="54"/>
        </w:trPr>
        <w:tc>
          <w:tcPr>
            <w:tcW w:w="7938" w:type="dxa"/>
            <w:gridSpan w:val="3"/>
            <w:tcBorders>
              <w:top w:val="single" w:sz="6" w:space="0" w:color="000000"/>
              <w:left w:val="single" w:sz="6" w:space="0" w:color="000000"/>
              <w:right w:val="single" w:sz="6" w:space="0" w:color="000000"/>
            </w:tcBorders>
            <w:tcMar>
              <w:top w:w="0" w:type="dxa"/>
              <w:left w:w="0" w:type="dxa"/>
              <w:bottom w:w="96" w:type="dxa"/>
              <w:right w:w="0" w:type="dxa"/>
            </w:tcMar>
          </w:tcPr>
          <w:p w14:paraId="5B31B2A0" w14:textId="77777777" w:rsidR="00F80445" w:rsidRPr="00231425" w:rsidRDefault="00F80445" w:rsidP="00FD69ED">
            <w:pPr>
              <w:pStyle w:val="tablecopy"/>
              <w:rPr>
                <w:rFonts w:ascii="Arial" w:hAnsi="Arial" w:cs="Arial"/>
                <w:b/>
                <w:color w:val="auto"/>
                <w:sz w:val="20"/>
                <w:szCs w:val="20"/>
              </w:rPr>
            </w:pPr>
            <w:r w:rsidRPr="00231425">
              <w:rPr>
                <w:rStyle w:val="textboldmeta"/>
                <w:rFonts w:ascii="Arial" w:hAnsi="Arial" w:cs="Arial"/>
                <w:b/>
                <w:color w:val="auto"/>
                <w:sz w:val="20"/>
                <w:szCs w:val="20"/>
              </w:rPr>
              <w:t>Secondary/acquired</w:t>
            </w:r>
          </w:p>
        </w:tc>
      </w:tr>
      <w:tr w:rsidR="00F80445" w:rsidRPr="00161607" w14:paraId="08C8E54F" w14:textId="77777777" w:rsidTr="00E16BA1">
        <w:trPr>
          <w:trHeight w:val="54"/>
        </w:trPr>
        <w:tc>
          <w:tcPr>
            <w:tcW w:w="1378"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0B9D4D01" w14:textId="77777777" w:rsidR="00F80445" w:rsidRPr="00161607" w:rsidRDefault="00F80445" w:rsidP="00FD69ED">
            <w:pPr>
              <w:pStyle w:val="tablecopy"/>
              <w:rPr>
                <w:rFonts w:ascii="Arial" w:hAnsi="Arial" w:cs="Arial"/>
                <w:color w:val="auto"/>
                <w:sz w:val="20"/>
                <w:szCs w:val="20"/>
              </w:rPr>
            </w:pPr>
            <w:r w:rsidRPr="00161607">
              <w:rPr>
                <w:rStyle w:val="textitalicmeta"/>
                <w:rFonts w:ascii="Arial" w:hAnsi="Arial" w:cs="Arial"/>
                <w:color w:val="auto"/>
                <w:sz w:val="20"/>
                <w:szCs w:val="20"/>
              </w:rPr>
              <w:t>Trauma</w:t>
            </w:r>
          </w:p>
        </w:tc>
        <w:tc>
          <w:tcPr>
            <w:tcW w:w="6560"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2C9FD10B" w14:textId="77777777" w:rsidR="00F80445" w:rsidRPr="00161607" w:rsidRDefault="00F80445" w:rsidP="00FD69ED">
            <w:pPr>
              <w:pStyle w:val="tablecopy"/>
              <w:rPr>
                <w:rFonts w:ascii="Arial" w:hAnsi="Arial" w:cs="Arial"/>
                <w:color w:val="auto"/>
                <w:sz w:val="20"/>
                <w:szCs w:val="20"/>
              </w:rPr>
            </w:pPr>
            <w:r w:rsidRPr="00161607">
              <w:rPr>
                <w:rFonts w:ascii="Arial" w:hAnsi="Arial" w:cs="Arial"/>
                <w:color w:val="auto"/>
                <w:sz w:val="20"/>
                <w:szCs w:val="20"/>
              </w:rPr>
              <w:t>Head injury,</w:t>
            </w:r>
          </w:p>
          <w:p w14:paraId="0A2356E2" w14:textId="77777777" w:rsidR="00F80445" w:rsidRPr="00161607" w:rsidRDefault="00F80445" w:rsidP="00FD69ED">
            <w:pPr>
              <w:pStyle w:val="tablecopy"/>
              <w:rPr>
                <w:rFonts w:ascii="Arial" w:hAnsi="Arial" w:cs="Arial"/>
                <w:color w:val="auto"/>
                <w:sz w:val="20"/>
                <w:szCs w:val="20"/>
              </w:rPr>
            </w:pPr>
            <w:r w:rsidRPr="00161607">
              <w:rPr>
                <w:rFonts w:ascii="Arial" w:hAnsi="Arial" w:cs="Arial"/>
                <w:color w:val="auto"/>
                <w:sz w:val="20"/>
                <w:szCs w:val="20"/>
              </w:rPr>
              <w:t xml:space="preserve">Post-surgery </w:t>
            </w:r>
          </w:p>
        </w:tc>
      </w:tr>
      <w:tr w:rsidR="00F80445" w:rsidRPr="00161607" w14:paraId="657D3A7D" w14:textId="77777777" w:rsidTr="00E16BA1">
        <w:trPr>
          <w:trHeight w:val="54"/>
        </w:trPr>
        <w:tc>
          <w:tcPr>
            <w:tcW w:w="1378"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1E11CCEF" w14:textId="77777777" w:rsidR="00F80445" w:rsidRPr="00161607" w:rsidRDefault="00F80445" w:rsidP="00FD69ED">
            <w:pPr>
              <w:pStyle w:val="tablecopy"/>
              <w:rPr>
                <w:rFonts w:ascii="Arial" w:hAnsi="Arial" w:cs="Arial"/>
                <w:color w:val="auto"/>
                <w:sz w:val="20"/>
                <w:szCs w:val="20"/>
              </w:rPr>
            </w:pPr>
            <w:r w:rsidRPr="00161607">
              <w:rPr>
                <w:rStyle w:val="textitalicmeta"/>
                <w:rFonts w:ascii="Arial" w:hAnsi="Arial" w:cs="Arial"/>
                <w:color w:val="auto"/>
                <w:sz w:val="20"/>
                <w:szCs w:val="20"/>
              </w:rPr>
              <w:t>Tumour</w:t>
            </w:r>
          </w:p>
        </w:tc>
        <w:tc>
          <w:tcPr>
            <w:tcW w:w="6560"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2BEFC05F" w14:textId="77777777" w:rsidR="00F80445" w:rsidRPr="00161607" w:rsidRDefault="00F80445" w:rsidP="00FD69ED">
            <w:pPr>
              <w:pStyle w:val="tablecopy"/>
              <w:rPr>
                <w:rFonts w:ascii="Arial" w:hAnsi="Arial" w:cs="Arial"/>
                <w:color w:val="auto"/>
                <w:sz w:val="20"/>
                <w:szCs w:val="20"/>
                <w:lang w:val="es-ES"/>
              </w:rPr>
            </w:pPr>
            <w:r w:rsidRPr="00161607">
              <w:rPr>
                <w:rFonts w:ascii="Arial" w:hAnsi="Arial" w:cs="Arial"/>
                <w:color w:val="auto"/>
                <w:sz w:val="20"/>
                <w:szCs w:val="20"/>
                <w:lang w:val="es-ES"/>
              </w:rPr>
              <w:t xml:space="preserve">Craniopharyngioma, </w:t>
            </w:r>
          </w:p>
          <w:p w14:paraId="27B3C44B" w14:textId="77777777" w:rsidR="00F80445" w:rsidRPr="00161607" w:rsidRDefault="00F80445" w:rsidP="00FD69ED">
            <w:pPr>
              <w:pStyle w:val="tablecopy"/>
              <w:rPr>
                <w:rFonts w:ascii="Arial" w:hAnsi="Arial" w:cs="Arial"/>
                <w:color w:val="auto"/>
                <w:sz w:val="20"/>
                <w:szCs w:val="20"/>
                <w:lang w:val="es-ES"/>
              </w:rPr>
            </w:pPr>
            <w:r w:rsidRPr="00161607">
              <w:rPr>
                <w:rFonts w:ascii="Arial" w:hAnsi="Arial" w:cs="Arial"/>
                <w:color w:val="auto"/>
                <w:sz w:val="20"/>
                <w:szCs w:val="20"/>
                <w:lang w:val="es-ES"/>
              </w:rPr>
              <w:t xml:space="preserve">Germinoma, </w:t>
            </w:r>
          </w:p>
          <w:p w14:paraId="367E4B89" w14:textId="77777777" w:rsidR="00F80445" w:rsidRPr="00161607" w:rsidRDefault="00F80445" w:rsidP="00FD69ED">
            <w:pPr>
              <w:pStyle w:val="tablecopy"/>
              <w:rPr>
                <w:rFonts w:ascii="Arial" w:hAnsi="Arial" w:cs="Arial"/>
                <w:color w:val="auto"/>
                <w:sz w:val="20"/>
                <w:szCs w:val="20"/>
                <w:lang w:val="es-ES"/>
              </w:rPr>
            </w:pPr>
            <w:r w:rsidRPr="00161607">
              <w:rPr>
                <w:rFonts w:ascii="Arial" w:hAnsi="Arial" w:cs="Arial"/>
                <w:color w:val="auto"/>
                <w:sz w:val="20"/>
                <w:szCs w:val="20"/>
                <w:lang w:val="es-ES"/>
              </w:rPr>
              <w:t xml:space="preserve">Metastases, </w:t>
            </w:r>
          </w:p>
          <w:p w14:paraId="26249BE4" w14:textId="77777777" w:rsidR="00F80445" w:rsidRPr="00161607" w:rsidRDefault="00F80445" w:rsidP="00FD69ED">
            <w:pPr>
              <w:pStyle w:val="tablecopy"/>
              <w:rPr>
                <w:rFonts w:ascii="Arial" w:hAnsi="Arial" w:cs="Arial"/>
                <w:color w:val="auto"/>
                <w:sz w:val="20"/>
                <w:szCs w:val="20"/>
                <w:lang w:val="es-ES"/>
              </w:rPr>
            </w:pPr>
            <w:r w:rsidRPr="00161607">
              <w:rPr>
                <w:rFonts w:ascii="Arial" w:hAnsi="Arial" w:cs="Arial"/>
                <w:color w:val="auto"/>
                <w:sz w:val="20"/>
                <w:szCs w:val="20"/>
                <w:lang w:val="es-ES"/>
              </w:rPr>
              <w:t>Pituitary macroadenoma</w:t>
            </w:r>
          </w:p>
        </w:tc>
      </w:tr>
      <w:tr w:rsidR="00F80445" w:rsidRPr="00161607" w14:paraId="60C531CF" w14:textId="77777777" w:rsidTr="00E16BA1">
        <w:trPr>
          <w:trHeight w:val="166"/>
        </w:trPr>
        <w:tc>
          <w:tcPr>
            <w:tcW w:w="1378"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1039C440" w14:textId="77777777" w:rsidR="00F80445" w:rsidRPr="00161607" w:rsidRDefault="00F80445" w:rsidP="00FD69ED">
            <w:pPr>
              <w:pStyle w:val="tablecopy"/>
              <w:rPr>
                <w:rFonts w:ascii="Arial" w:hAnsi="Arial" w:cs="Arial"/>
                <w:color w:val="auto"/>
                <w:sz w:val="20"/>
                <w:szCs w:val="20"/>
              </w:rPr>
            </w:pPr>
            <w:r w:rsidRPr="00161607">
              <w:rPr>
                <w:rStyle w:val="textitalicmeta"/>
                <w:rFonts w:ascii="Arial" w:hAnsi="Arial" w:cs="Arial"/>
                <w:color w:val="auto"/>
                <w:sz w:val="20"/>
                <w:szCs w:val="20"/>
              </w:rPr>
              <w:t>Inflammatory</w:t>
            </w:r>
          </w:p>
        </w:tc>
        <w:tc>
          <w:tcPr>
            <w:tcW w:w="6560"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132A81E0" w14:textId="0384582D" w:rsidR="00F80445" w:rsidRPr="00161607" w:rsidRDefault="00643414" w:rsidP="00FD69ED">
            <w:pPr>
              <w:pStyle w:val="tablecopy"/>
              <w:rPr>
                <w:rFonts w:ascii="Arial" w:hAnsi="Arial" w:cs="Arial"/>
                <w:color w:val="auto"/>
                <w:sz w:val="20"/>
                <w:szCs w:val="20"/>
              </w:rPr>
            </w:pPr>
            <w:r>
              <w:rPr>
                <w:rFonts w:ascii="Arial" w:hAnsi="Arial" w:cs="Arial"/>
                <w:color w:val="auto"/>
                <w:sz w:val="20"/>
                <w:szCs w:val="20"/>
              </w:rPr>
              <w:t>Sarcoidosis, Histiocytosis, Meningitis, Encephalitis, I</w:t>
            </w:r>
            <w:r w:rsidR="00F80445" w:rsidRPr="00161607">
              <w:rPr>
                <w:rFonts w:ascii="Arial" w:hAnsi="Arial" w:cs="Arial"/>
                <w:color w:val="auto"/>
                <w:sz w:val="20"/>
                <w:szCs w:val="20"/>
              </w:rPr>
              <w:t>nfundibuloneurohypophysitis, G</w:t>
            </w:r>
            <w:r>
              <w:rPr>
                <w:rFonts w:ascii="Arial" w:hAnsi="Arial" w:cs="Arial"/>
                <w:color w:val="auto"/>
                <w:sz w:val="20"/>
                <w:szCs w:val="20"/>
              </w:rPr>
              <w:t>uillain–Barré syndrome, A</w:t>
            </w:r>
            <w:r w:rsidR="00F80445" w:rsidRPr="00161607">
              <w:rPr>
                <w:rFonts w:ascii="Arial" w:hAnsi="Arial" w:cs="Arial"/>
                <w:color w:val="auto"/>
                <w:sz w:val="20"/>
                <w:szCs w:val="20"/>
              </w:rPr>
              <w:t>utoimmune</w:t>
            </w:r>
          </w:p>
        </w:tc>
      </w:tr>
    </w:tbl>
    <w:p w14:paraId="1ED62DC0" w14:textId="77777777" w:rsidR="00F80445" w:rsidRPr="00161607" w:rsidRDefault="00F80445" w:rsidP="00FD69ED">
      <w:pPr>
        <w:pStyle w:val="bodycopy"/>
        <w:jc w:val="left"/>
        <w:rPr>
          <w:rFonts w:ascii="Arial" w:hAnsi="Arial" w:cs="Arial"/>
          <w:color w:val="auto"/>
          <w:sz w:val="20"/>
          <w:szCs w:val="20"/>
        </w:rPr>
      </w:pPr>
    </w:p>
    <w:p w14:paraId="19A5F00D" w14:textId="77777777" w:rsidR="00F80445" w:rsidRPr="00161607" w:rsidRDefault="00F80445" w:rsidP="00FD69ED">
      <w:pPr>
        <w:pStyle w:val="bodycopy"/>
        <w:jc w:val="left"/>
        <w:rPr>
          <w:rFonts w:ascii="Arial" w:hAnsi="Arial" w:cs="Arial"/>
          <w:color w:val="auto"/>
          <w:sz w:val="20"/>
          <w:szCs w:val="20"/>
        </w:rPr>
      </w:pPr>
      <w:r w:rsidRPr="00161607">
        <w:rPr>
          <w:rStyle w:val="Dheadingbolditalic"/>
          <w:rFonts w:ascii="Arial" w:hAnsi="Arial" w:cs="Arial"/>
          <w:color w:val="auto"/>
          <w:sz w:val="20"/>
          <w:szCs w:val="20"/>
        </w:rPr>
        <w:t xml:space="preserve">NDI </w:t>
      </w:r>
      <w:r w:rsidRPr="00161607">
        <w:rPr>
          <w:rFonts w:ascii="Arial" w:hAnsi="Arial" w:cs="Arial"/>
          <w:color w:val="auto"/>
          <w:sz w:val="20"/>
          <w:szCs w:val="20"/>
        </w:rPr>
        <w:t xml:space="preserve"> </w:t>
      </w:r>
    </w:p>
    <w:p w14:paraId="0DF6D946" w14:textId="77777777" w:rsidR="00F80445" w:rsidRPr="00161607"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 xml:space="preserve">Renal resistance to AVP may reflect a toxic renal tubulopathy secondary to metabolic (e.g hypokalemia; hypercalcemia) or drug effects (e.g. lithium). Prolonged polyuria of any cause can result in partial NDI through disruption of the intra-renal solute gradients and reduced tubular concentrating capacity. </w:t>
      </w:r>
    </w:p>
    <w:p w14:paraId="644C7CD6" w14:textId="77777777" w:rsidR="008B60A2" w:rsidRDefault="008B60A2" w:rsidP="00FD69ED">
      <w:pPr>
        <w:pStyle w:val="bodycopy"/>
        <w:jc w:val="left"/>
        <w:rPr>
          <w:rFonts w:ascii="Arial" w:hAnsi="Arial" w:cs="Arial"/>
          <w:color w:val="auto"/>
          <w:sz w:val="20"/>
          <w:szCs w:val="20"/>
        </w:rPr>
      </w:pPr>
    </w:p>
    <w:p w14:paraId="51FA0EE5" w14:textId="5B900375" w:rsidR="00F80445" w:rsidRPr="00161607"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X-linked familial NDI results from loss-of-function mutations in the renal AVP receptor</w:t>
      </w:r>
      <w:r w:rsidR="001A0126">
        <w:rPr>
          <w:rFonts w:ascii="Arial" w:hAnsi="Arial" w:cs="Arial"/>
          <w:color w:val="auto"/>
          <w:sz w:val="20"/>
          <w:szCs w:val="20"/>
        </w:rPr>
        <w:t xml:space="preserve"> (Figure 4)</w:t>
      </w:r>
      <w:r w:rsidRPr="00161607">
        <w:rPr>
          <w:rFonts w:ascii="Arial" w:hAnsi="Arial" w:cs="Arial"/>
          <w:color w:val="auto"/>
          <w:sz w:val="20"/>
          <w:szCs w:val="20"/>
        </w:rPr>
        <w:t>. Autosomal recessive NDI is caused by loss-of-function mutations in the AVP-dependent renal water channel aquaporin-2.</w:t>
      </w:r>
    </w:p>
    <w:p w14:paraId="011A5770" w14:textId="1A750EFC" w:rsidR="00F80445" w:rsidRDefault="00E16BA1" w:rsidP="00FD69ED">
      <w:pPr>
        <w:pStyle w:val="bodycopy"/>
        <w:jc w:val="left"/>
        <w:rPr>
          <w:rFonts w:ascii="Arial" w:hAnsi="Arial" w:cs="Arial"/>
          <w:color w:val="auto"/>
          <w:sz w:val="20"/>
          <w:szCs w:val="20"/>
        </w:rPr>
      </w:pPr>
      <w:r>
        <w:rPr>
          <w:rFonts w:ascii="Arial" w:hAnsi="Arial" w:cs="Arial"/>
          <w:noProof/>
          <w:color w:val="auto"/>
          <w:sz w:val="20"/>
          <w:szCs w:val="20"/>
          <w:lang w:val="en-US" w:eastAsia="en-US"/>
        </w:rPr>
        <w:drawing>
          <wp:anchor distT="0" distB="0" distL="114300" distR="114300" simplePos="0" relativeHeight="251664384" behindDoc="0" locked="0" layoutInCell="1" allowOverlap="1" wp14:anchorId="4AFFF366" wp14:editId="17CC9A96">
            <wp:simplePos x="0" y="0"/>
            <wp:positionH relativeFrom="column">
              <wp:posOffset>0</wp:posOffset>
            </wp:positionH>
            <wp:positionV relativeFrom="paragraph">
              <wp:posOffset>41910</wp:posOffset>
            </wp:positionV>
            <wp:extent cx="5265420" cy="1755140"/>
            <wp:effectExtent l="0" t="0" r="0" b="0"/>
            <wp:wrapTight wrapText="bothSides">
              <wp:wrapPolygon edited="0">
                <wp:start x="0" y="0"/>
                <wp:lineTo x="0" y="21256"/>
                <wp:lineTo x="21465" y="21256"/>
                <wp:lineTo x="21465" y="0"/>
                <wp:lineTo x="0" y="0"/>
              </wp:wrapPolygon>
            </wp:wrapTight>
            <wp:docPr id="7" name="Picture 7" descr="Macintosh HD:Users:stephenball:Desktop:DeGrott DI App figures :DI DeGroot App 5'14: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tephenball:Desktop:DeGrott DI App figures :DI DeGroot App 5'14:Slide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23988" b="31579"/>
                    <a:stretch/>
                  </pic:blipFill>
                  <pic:spPr bwMode="auto">
                    <a:xfrm>
                      <a:off x="0" y="0"/>
                      <a:ext cx="5265420" cy="175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53284" w14:textId="77777777" w:rsidR="00E16BA1" w:rsidRDefault="00E16BA1" w:rsidP="00FD69ED">
      <w:pPr>
        <w:pStyle w:val="bodycopy"/>
        <w:jc w:val="left"/>
        <w:rPr>
          <w:rFonts w:ascii="Arial" w:hAnsi="Arial" w:cs="Arial"/>
          <w:color w:val="auto"/>
          <w:sz w:val="20"/>
          <w:szCs w:val="20"/>
        </w:rPr>
      </w:pPr>
    </w:p>
    <w:p w14:paraId="1D7FD649" w14:textId="1AC1DE2C" w:rsidR="00E16BA1" w:rsidRDefault="00E16BA1" w:rsidP="00FD69ED">
      <w:pPr>
        <w:pStyle w:val="bodycopy"/>
        <w:jc w:val="left"/>
        <w:rPr>
          <w:rFonts w:ascii="Arial" w:hAnsi="Arial" w:cs="Arial"/>
          <w:color w:val="auto"/>
          <w:sz w:val="20"/>
          <w:szCs w:val="20"/>
        </w:rPr>
      </w:pPr>
    </w:p>
    <w:p w14:paraId="4C4C6A50" w14:textId="77777777" w:rsidR="00E16BA1" w:rsidRDefault="00E16BA1" w:rsidP="00FD69ED">
      <w:pPr>
        <w:pStyle w:val="bodycopy"/>
        <w:jc w:val="left"/>
        <w:rPr>
          <w:rFonts w:ascii="Arial" w:hAnsi="Arial" w:cs="Arial"/>
          <w:color w:val="auto"/>
          <w:sz w:val="20"/>
          <w:szCs w:val="20"/>
        </w:rPr>
      </w:pPr>
    </w:p>
    <w:p w14:paraId="2A9756F4" w14:textId="77777777" w:rsidR="00E16BA1" w:rsidRDefault="00E16BA1" w:rsidP="00FD69ED">
      <w:pPr>
        <w:pStyle w:val="bodycopy"/>
        <w:jc w:val="left"/>
        <w:rPr>
          <w:rFonts w:ascii="Arial" w:hAnsi="Arial" w:cs="Arial"/>
          <w:color w:val="auto"/>
          <w:sz w:val="20"/>
          <w:szCs w:val="20"/>
        </w:rPr>
      </w:pPr>
    </w:p>
    <w:p w14:paraId="0AEFAAF5" w14:textId="77777777" w:rsidR="00E16BA1" w:rsidRDefault="00E16BA1" w:rsidP="00FD69ED">
      <w:pPr>
        <w:pStyle w:val="bodycopy"/>
        <w:jc w:val="left"/>
        <w:rPr>
          <w:rFonts w:ascii="Arial" w:hAnsi="Arial" w:cs="Arial"/>
          <w:color w:val="auto"/>
          <w:sz w:val="20"/>
          <w:szCs w:val="20"/>
        </w:rPr>
      </w:pPr>
    </w:p>
    <w:p w14:paraId="277E2417" w14:textId="77777777" w:rsidR="00E16BA1" w:rsidRPr="00161607" w:rsidRDefault="00E16BA1" w:rsidP="00FD69ED">
      <w:pPr>
        <w:pStyle w:val="bodycopy"/>
        <w:jc w:val="left"/>
        <w:rPr>
          <w:rFonts w:ascii="Arial" w:hAnsi="Arial" w:cs="Arial"/>
          <w:color w:val="auto"/>
          <w:sz w:val="20"/>
          <w:szCs w:val="20"/>
        </w:rPr>
      </w:pPr>
    </w:p>
    <w:p w14:paraId="6A991AE8" w14:textId="77777777" w:rsidR="00F80445" w:rsidRPr="00161607" w:rsidRDefault="00F80445" w:rsidP="00FD69ED">
      <w:pPr>
        <w:pStyle w:val="bodycopy"/>
        <w:jc w:val="left"/>
        <w:rPr>
          <w:rStyle w:val="Dheadingbolditalic"/>
        </w:rPr>
      </w:pPr>
      <w:r w:rsidRPr="00161607">
        <w:rPr>
          <w:rStyle w:val="Dheadingbolditalic"/>
          <w:rFonts w:ascii="Arial" w:hAnsi="Arial" w:cs="Arial"/>
          <w:color w:val="auto"/>
          <w:sz w:val="20"/>
          <w:szCs w:val="20"/>
        </w:rPr>
        <w:t>DDI</w:t>
      </w:r>
    </w:p>
    <w:p w14:paraId="0EAA3178" w14:textId="77777777" w:rsidR="00F80445" w:rsidRPr="00161607" w:rsidRDefault="00F80445" w:rsidP="00FD69ED">
      <w:pPr>
        <w:pStyle w:val="bodycopy"/>
        <w:jc w:val="left"/>
        <w:rPr>
          <w:rFonts w:ascii="Arial" w:hAnsi="Arial" w:cs="Arial"/>
          <w:color w:val="auto"/>
          <w:sz w:val="20"/>
          <w:szCs w:val="20"/>
        </w:rPr>
      </w:pPr>
      <w:r w:rsidRPr="00F255CD">
        <w:rPr>
          <w:rStyle w:val="Dheadingbolditalic"/>
          <w:rFonts w:ascii="Arial" w:hAnsi="Arial" w:cs="Arial"/>
          <w:b w:val="0"/>
          <w:i w:val="0"/>
          <w:color w:val="auto"/>
          <w:sz w:val="20"/>
          <w:szCs w:val="20"/>
        </w:rPr>
        <w:t>Persistent high fluid intake leads to appropriate polyuria.  If intake exceeds the limit of renal free water excretion,</w:t>
      </w:r>
      <w:r w:rsidRPr="00161607">
        <w:rPr>
          <w:rStyle w:val="Dheadingbolditalic"/>
          <w:rFonts w:ascii="Arial" w:hAnsi="Arial" w:cs="Arial"/>
          <w:color w:val="auto"/>
          <w:sz w:val="20"/>
          <w:szCs w:val="20"/>
        </w:rPr>
        <w:t xml:space="preserve"> </w:t>
      </w:r>
      <w:r w:rsidRPr="00161607">
        <w:rPr>
          <w:rFonts w:ascii="Arial" w:hAnsi="Arial" w:cs="Arial"/>
          <w:color w:val="auto"/>
          <w:sz w:val="20"/>
          <w:szCs w:val="20"/>
        </w:rPr>
        <w:t>hyponatremia may result.  DDI can be associated with abnormalities in thirst perception.</w:t>
      </w:r>
    </w:p>
    <w:p w14:paraId="323878D9" w14:textId="77777777" w:rsidR="00F80445" w:rsidRPr="00161607" w:rsidRDefault="00F80445" w:rsidP="00FD69ED">
      <w:pPr>
        <w:pStyle w:val="shortent"/>
        <w:jc w:val="left"/>
        <w:rPr>
          <w:rFonts w:ascii="Arial" w:hAnsi="Arial" w:cs="Arial"/>
          <w:color w:val="auto"/>
          <w:sz w:val="20"/>
          <w:szCs w:val="20"/>
        </w:rPr>
      </w:pPr>
      <w:r w:rsidRPr="00161607">
        <w:rPr>
          <w:rFonts w:ascii="Arial" w:hAnsi="Arial" w:cs="Arial"/>
          <w:color w:val="auto"/>
          <w:sz w:val="20"/>
          <w:szCs w:val="20"/>
        </w:rPr>
        <w:t>•Low threshold for thirst</w:t>
      </w:r>
    </w:p>
    <w:p w14:paraId="3B80F5C6" w14:textId="77777777" w:rsidR="00F80445" w:rsidRPr="00161607" w:rsidRDefault="00F80445" w:rsidP="00FD69ED">
      <w:pPr>
        <w:pStyle w:val="shortent"/>
        <w:jc w:val="left"/>
        <w:rPr>
          <w:rFonts w:ascii="Arial" w:hAnsi="Arial" w:cs="Arial"/>
          <w:color w:val="auto"/>
          <w:sz w:val="20"/>
          <w:szCs w:val="20"/>
        </w:rPr>
      </w:pPr>
      <w:r w:rsidRPr="00161607">
        <w:rPr>
          <w:rFonts w:ascii="Arial" w:hAnsi="Arial" w:cs="Arial"/>
          <w:color w:val="auto"/>
          <w:sz w:val="20"/>
          <w:szCs w:val="20"/>
        </w:rPr>
        <w:t>•Exaggerated thirst response to osmotic challenge</w:t>
      </w:r>
    </w:p>
    <w:p w14:paraId="5D6177B5" w14:textId="77777777" w:rsidR="00F80445" w:rsidRPr="00161607" w:rsidRDefault="00F80445" w:rsidP="00FD69ED">
      <w:pPr>
        <w:pStyle w:val="shortent"/>
        <w:jc w:val="left"/>
        <w:rPr>
          <w:rFonts w:ascii="Arial" w:hAnsi="Arial" w:cs="Arial"/>
          <w:color w:val="auto"/>
          <w:sz w:val="20"/>
          <w:szCs w:val="20"/>
        </w:rPr>
      </w:pPr>
      <w:r w:rsidRPr="00161607">
        <w:rPr>
          <w:rFonts w:ascii="Arial" w:hAnsi="Arial" w:cs="Arial"/>
          <w:color w:val="auto"/>
          <w:sz w:val="20"/>
          <w:szCs w:val="20"/>
        </w:rPr>
        <w:t>•Inability to suppress thirst at low plasma osmolalities</w:t>
      </w:r>
    </w:p>
    <w:p w14:paraId="7F3A3F3B" w14:textId="77777777" w:rsidR="00F80445"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Neuroimaging is normal in most cases. DDI is associated with affective disorders.</w:t>
      </w:r>
    </w:p>
    <w:p w14:paraId="7898AA86" w14:textId="77777777" w:rsidR="00F80445" w:rsidRPr="00161607" w:rsidRDefault="00F80445" w:rsidP="00FD69ED">
      <w:pPr>
        <w:pStyle w:val="ahead"/>
        <w:spacing w:before="0" w:after="0"/>
        <w:rPr>
          <w:rFonts w:ascii="Arial" w:hAnsi="Arial" w:cs="Arial"/>
          <w:b/>
          <w:color w:val="auto"/>
          <w:sz w:val="20"/>
          <w:szCs w:val="20"/>
        </w:rPr>
      </w:pPr>
    </w:p>
    <w:p w14:paraId="13D2CCB2" w14:textId="77777777" w:rsidR="00F80445" w:rsidRPr="00161607" w:rsidRDefault="00F80445" w:rsidP="00FD69ED">
      <w:pPr>
        <w:pStyle w:val="ahead"/>
        <w:spacing w:before="0" w:after="0"/>
        <w:rPr>
          <w:rFonts w:ascii="Arial" w:hAnsi="Arial" w:cs="Arial"/>
          <w:b/>
          <w:color w:val="auto"/>
          <w:sz w:val="20"/>
          <w:szCs w:val="20"/>
        </w:rPr>
      </w:pPr>
      <w:r w:rsidRPr="00161607">
        <w:rPr>
          <w:rFonts w:ascii="Arial" w:hAnsi="Arial" w:cs="Arial"/>
          <w:b/>
          <w:color w:val="auto"/>
          <w:sz w:val="20"/>
          <w:szCs w:val="20"/>
        </w:rPr>
        <w:t xml:space="preserve">DIAGNOSIS and DIFFERENTIAL </w:t>
      </w:r>
    </w:p>
    <w:p w14:paraId="363CBD10" w14:textId="49E590D3" w:rsidR="00F80445" w:rsidRPr="00D2141A" w:rsidRDefault="00F80445" w:rsidP="00FD69ED">
      <w:pPr>
        <w:pStyle w:val="bodycopy"/>
        <w:jc w:val="left"/>
        <w:rPr>
          <w:rFonts w:ascii="Arial" w:hAnsi="Arial" w:cs="Arial"/>
          <w:color w:val="auto"/>
          <w:sz w:val="20"/>
          <w:szCs w:val="20"/>
        </w:rPr>
      </w:pPr>
      <w:r w:rsidRPr="00D2141A">
        <w:rPr>
          <w:rFonts w:ascii="Arial" w:hAnsi="Arial" w:cs="Arial"/>
          <w:color w:val="auto"/>
          <w:sz w:val="20"/>
          <w:szCs w:val="20"/>
        </w:rPr>
        <w:t>History and examination may reveal</w:t>
      </w:r>
      <w:r w:rsidR="00F255CD">
        <w:rPr>
          <w:rFonts w:ascii="Arial" w:hAnsi="Arial" w:cs="Arial"/>
          <w:color w:val="auto"/>
          <w:sz w:val="20"/>
          <w:szCs w:val="20"/>
        </w:rPr>
        <w:t xml:space="preserve"> important clinical information</w:t>
      </w:r>
    </w:p>
    <w:p w14:paraId="532DCC54" w14:textId="051B3626" w:rsidR="00F80445" w:rsidRPr="00D2141A" w:rsidRDefault="00F255CD" w:rsidP="00FD69ED">
      <w:pPr>
        <w:pStyle w:val="bodycopy"/>
        <w:jc w:val="left"/>
        <w:rPr>
          <w:rFonts w:ascii="Arial" w:hAnsi="Arial" w:cs="Arial"/>
          <w:color w:val="auto"/>
          <w:sz w:val="20"/>
          <w:szCs w:val="20"/>
        </w:rPr>
      </w:pPr>
      <w:r>
        <w:rPr>
          <w:rFonts w:ascii="Wingdings" w:hAnsi="Wingdings" w:cs="Arial"/>
          <w:color w:val="auto"/>
          <w:sz w:val="20"/>
          <w:szCs w:val="20"/>
        </w:rPr>
        <w:t></w:t>
      </w:r>
      <w:r w:rsidR="007B3DED">
        <w:rPr>
          <w:rFonts w:ascii="Arial" w:hAnsi="Arial" w:cs="Arial"/>
          <w:color w:val="auto"/>
          <w:sz w:val="20"/>
          <w:szCs w:val="20"/>
        </w:rPr>
        <w:t>Features</w:t>
      </w:r>
      <w:r w:rsidR="00F80445" w:rsidRPr="00D2141A">
        <w:rPr>
          <w:rFonts w:ascii="Arial" w:hAnsi="Arial" w:cs="Arial"/>
          <w:color w:val="auto"/>
          <w:sz w:val="20"/>
          <w:szCs w:val="20"/>
        </w:rPr>
        <w:t xml:space="preserve"> of systemic disease</w:t>
      </w:r>
    </w:p>
    <w:p w14:paraId="1F04913A" w14:textId="0C9B6E61" w:rsidR="00F80445" w:rsidRPr="00D2141A" w:rsidRDefault="00F255CD" w:rsidP="00FD69ED">
      <w:pPr>
        <w:pStyle w:val="bodycopy"/>
        <w:jc w:val="left"/>
        <w:rPr>
          <w:rFonts w:ascii="Arial" w:hAnsi="Arial" w:cs="Arial"/>
          <w:color w:val="auto"/>
          <w:sz w:val="20"/>
          <w:szCs w:val="20"/>
        </w:rPr>
      </w:pPr>
      <w:r>
        <w:rPr>
          <w:rFonts w:ascii="Wingdings" w:hAnsi="Wingdings" w:cs="Arial"/>
          <w:color w:val="auto"/>
          <w:sz w:val="20"/>
          <w:szCs w:val="20"/>
        </w:rPr>
        <w:t></w:t>
      </w:r>
      <w:r w:rsidR="00F80445" w:rsidRPr="00D2141A">
        <w:rPr>
          <w:rFonts w:ascii="Arial" w:hAnsi="Arial" w:cs="Arial"/>
          <w:color w:val="auto"/>
          <w:sz w:val="20"/>
          <w:szCs w:val="20"/>
        </w:rPr>
        <w:t>Associated endocrinopathy: suggestive of additional hypothalamic or pituitary dysfunction</w:t>
      </w:r>
    </w:p>
    <w:p w14:paraId="0D442854" w14:textId="3676B0B0" w:rsidR="00F80445" w:rsidRPr="00D2141A" w:rsidRDefault="00F255CD" w:rsidP="00FD69ED">
      <w:pPr>
        <w:pStyle w:val="bodycopy"/>
        <w:jc w:val="left"/>
        <w:rPr>
          <w:rFonts w:ascii="Arial" w:hAnsi="Arial" w:cs="Arial"/>
          <w:color w:val="auto"/>
          <w:sz w:val="20"/>
          <w:szCs w:val="20"/>
        </w:rPr>
      </w:pPr>
      <w:r>
        <w:rPr>
          <w:rFonts w:ascii="Wingdings" w:hAnsi="Wingdings" w:cs="Arial"/>
          <w:color w:val="auto"/>
          <w:sz w:val="20"/>
          <w:szCs w:val="20"/>
        </w:rPr>
        <w:t></w:t>
      </w:r>
      <w:r w:rsidR="00F80445" w:rsidRPr="00D2141A">
        <w:rPr>
          <w:rFonts w:ascii="Arial" w:hAnsi="Arial" w:cs="Arial"/>
          <w:color w:val="auto"/>
          <w:sz w:val="20"/>
          <w:szCs w:val="20"/>
        </w:rPr>
        <w:t>Neuro-opthalmic problems suggestive of structural disease</w:t>
      </w:r>
    </w:p>
    <w:p w14:paraId="0ACBD238" w14:textId="3E6239C7" w:rsidR="00F80445" w:rsidRDefault="00F255CD" w:rsidP="00FD69ED">
      <w:pPr>
        <w:pStyle w:val="bodycopy"/>
        <w:jc w:val="left"/>
        <w:rPr>
          <w:rFonts w:ascii="Arial" w:hAnsi="Arial" w:cs="Arial"/>
          <w:color w:val="FF0000"/>
          <w:sz w:val="20"/>
          <w:szCs w:val="20"/>
        </w:rPr>
      </w:pPr>
      <w:r>
        <w:rPr>
          <w:rFonts w:ascii="Wingdings" w:hAnsi="Wingdings" w:cs="Arial"/>
          <w:color w:val="auto"/>
          <w:sz w:val="20"/>
          <w:szCs w:val="20"/>
        </w:rPr>
        <w:t></w:t>
      </w:r>
      <w:r w:rsidR="00F80445" w:rsidRPr="00D2141A">
        <w:rPr>
          <w:rFonts w:ascii="Arial" w:hAnsi="Arial" w:cs="Arial"/>
          <w:color w:val="auto"/>
          <w:sz w:val="20"/>
          <w:szCs w:val="20"/>
        </w:rPr>
        <w:t>Evidence of drug toxicity (e.g. lithium,</w:t>
      </w:r>
      <w:r w:rsidR="00F80445">
        <w:rPr>
          <w:rFonts w:ascii="Arial" w:hAnsi="Arial" w:cs="Arial"/>
          <w:color w:val="FF0000"/>
          <w:sz w:val="20"/>
          <w:szCs w:val="20"/>
        </w:rPr>
        <w:t xml:space="preserve"> </w:t>
      </w:r>
      <w:r w:rsidRPr="00F255CD">
        <w:rPr>
          <w:rFonts w:ascii="Arial" w:hAnsi="Arial" w:cs="Arial"/>
          <w:color w:val="auto"/>
          <w:sz w:val="20"/>
          <w:szCs w:val="20"/>
        </w:rPr>
        <w:t>phenytoin</w:t>
      </w:r>
      <w:r w:rsidR="00F80445" w:rsidRPr="00F255CD">
        <w:rPr>
          <w:rFonts w:ascii="Arial" w:hAnsi="Arial" w:cs="Arial"/>
          <w:color w:val="auto"/>
          <w:sz w:val="20"/>
          <w:szCs w:val="20"/>
        </w:rPr>
        <w:t>)</w:t>
      </w:r>
      <w:r w:rsidR="00F80445" w:rsidRPr="00E956B6">
        <w:rPr>
          <w:rFonts w:ascii="Arial" w:hAnsi="Arial" w:cs="Arial"/>
          <w:color w:val="FF0000"/>
          <w:sz w:val="20"/>
          <w:szCs w:val="20"/>
        </w:rPr>
        <w:t xml:space="preserve"> </w:t>
      </w:r>
    </w:p>
    <w:p w14:paraId="484C6E8F" w14:textId="77777777" w:rsidR="00F80445" w:rsidRDefault="00F80445" w:rsidP="00FD69ED">
      <w:pPr>
        <w:pStyle w:val="bodycopy"/>
        <w:jc w:val="left"/>
        <w:rPr>
          <w:rFonts w:ascii="Arial" w:hAnsi="Arial" w:cs="Arial"/>
          <w:color w:val="auto"/>
          <w:sz w:val="20"/>
          <w:szCs w:val="20"/>
        </w:rPr>
      </w:pPr>
    </w:p>
    <w:p w14:paraId="373A30FA" w14:textId="0F5C8E9E" w:rsidR="00F80445" w:rsidRPr="00F255CD" w:rsidRDefault="00F255CD" w:rsidP="00FD69ED">
      <w:pPr>
        <w:pStyle w:val="bodycopy"/>
        <w:jc w:val="left"/>
        <w:rPr>
          <w:rFonts w:ascii="Arial" w:hAnsi="Arial" w:cs="Arial"/>
          <w:color w:val="auto"/>
          <w:sz w:val="20"/>
          <w:szCs w:val="20"/>
        </w:rPr>
      </w:pPr>
      <w:r>
        <w:rPr>
          <w:rFonts w:ascii="Arial" w:hAnsi="Arial" w:cs="Arial"/>
          <w:color w:val="auto"/>
          <w:sz w:val="20"/>
          <w:szCs w:val="20"/>
        </w:rPr>
        <w:t xml:space="preserve">There should be a standard </w:t>
      </w:r>
      <w:r w:rsidR="00F80445" w:rsidRPr="00F255CD">
        <w:rPr>
          <w:rFonts w:ascii="Arial" w:hAnsi="Arial" w:cs="Arial"/>
          <w:color w:val="auto"/>
          <w:sz w:val="20"/>
          <w:szCs w:val="20"/>
        </w:rPr>
        <w:t>initial diag</w:t>
      </w:r>
      <w:r>
        <w:rPr>
          <w:rFonts w:ascii="Arial" w:hAnsi="Arial" w:cs="Arial"/>
          <w:color w:val="auto"/>
          <w:sz w:val="20"/>
          <w:szCs w:val="20"/>
        </w:rPr>
        <w:t>nostic approach.</w:t>
      </w:r>
    </w:p>
    <w:p w14:paraId="4E75B62B" w14:textId="2F7CB1B9" w:rsidR="00F80445" w:rsidRPr="00F255CD" w:rsidRDefault="00F255CD" w:rsidP="00FD69ED">
      <w:pPr>
        <w:pStyle w:val="bodycopy"/>
        <w:jc w:val="left"/>
        <w:rPr>
          <w:rFonts w:ascii="Arial" w:hAnsi="Arial" w:cs="Arial"/>
          <w:color w:val="auto"/>
          <w:sz w:val="20"/>
          <w:szCs w:val="20"/>
        </w:rPr>
      </w:pPr>
      <w:r>
        <w:rPr>
          <w:rFonts w:ascii="Wingdings" w:hAnsi="Wingdings" w:cs="Arial"/>
          <w:color w:val="auto"/>
          <w:sz w:val="20"/>
          <w:szCs w:val="20"/>
        </w:rPr>
        <w:t></w:t>
      </w:r>
      <w:r w:rsidR="00F80445" w:rsidRPr="00F255CD">
        <w:rPr>
          <w:rFonts w:ascii="Arial" w:hAnsi="Arial" w:cs="Arial"/>
          <w:color w:val="auto"/>
          <w:sz w:val="20"/>
          <w:szCs w:val="20"/>
        </w:rPr>
        <w:t>Confirmation of true polyuria, distinct from simple frequency without excess urine volume</w:t>
      </w:r>
    </w:p>
    <w:p w14:paraId="14DA772D" w14:textId="00C44766" w:rsidR="00F80445" w:rsidRPr="00F255CD" w:rsidRDefault="00F255CD" w:rsidP="00FD69ED">
      <w:pPr>
        <w:pStyle w:val="bodycopy"/>
        <w:jc w:val="left"/>
        <w:rPr>
          <w:rFonts w:ascii="Arial" w:hAnsi="Arial" w:cs="Arial"/>
          <w:color w:val="auto"/>
          <w:sz w:val="20"/>
          <w:szCs w:val="20"/>
        </w:rPr>
      </w:pPr>
      <w:r>
        <w:rPr>
          <w:rFonts w:ascii="Wingdings" w:hAnsi="Wingdings" w:cs="Arial"/>
          <w:color w:val="auto"/>
          <w:sz w:val="20"/>
          <w:szCs w:val="20"/>
        </w:rPr>
        <w:t></w:t>
      </w:r>
      <w:r w:rsidR="00F80445" w:rsidRPr="00F255CD">
        <w:rPr>
          <w:rFonts w:ascii="Arial" w:hAnsi="Arial" w:cs="Arial"/>
          <w:color w:val="auto"/>
          <w:sz w:val="20"/>
          <w:szCs w:val="20"/>
        </w:rPr>
        <w:t>Exclusion of common differentials such as drug (diuretics) and metabolic causes (hyperglycemia</w:t>
      </w:r>
      <w:r>
        <w:rPr>
          <w:rFonts w:ascii="Arial" w:hAnsi="Arial" w:cs="Arial"/>
          <w:color w:val="auto"/>
          <w:sz w:val="20"/>
          <w:szCs w:val="20"/>
        </w:rPr>
        <w:t>, hypercalc</w:t>
      </w:r>
      <w:r w:rsidR="00F80445" w:rsidRPr="00F255CD">
        <w:rPr>
          <w:rFonts w:ascii="Arial" w:hAnsi="Arial" w:cs="Arial"/>
          <w:color w:val="auto"/>
          <w:sz w:val="20"/>
          <w:szCs w:val="20"/>
        </w:rPr>
        <w:t>emia hypokalaemia</w:t>
      </w:r>
      <w:r>
        <w:rPr>
          <w:rFonts w:ascii="Arial" w:hAnsi="Arial" w:cs="Arial"/>
          <w:color w:val="auto"/>
          <w:sz w:val="20"/>
          <w:szCs w:val="20"/>
        </w:rPr>
        <w:t>)</w:t>
      </w:r>
      <w:r w:rsidR="00F80445" w:rsidRPr="00F255CD">
        <w:rPr>
          <w:rFonts w:ascii="Arial" w:hAnsi="Arial" w:cs="Arial"/>
          <w:color w:val="auto"/>
          <w:sz w:val="20"/>
          <w:szCs w:val="20"/>
        </w:rPr>
        <w:t xml:space="preserve"> </w:t>
      </w:r>
    </w:p>
    <w:p w14:paraId="2DCA8A2C" w14:textId="77777777" w:rsidR="00F255CD" w:rsidRDefault="00F255CD" w:rsidP="00FD69ED">
      <w:pPr>
        <w:pStyle w:val="bodycopy"/>
        <w:jc w:val="left"/>
        <w:rPr>
          <w:rFonts w:ascii="Arial" w:hAnsi="Arial" w:cs="Arial"/>
          <w:color w:val="auto"/>
          <w:sz w:val="20"/>
          <w:szCs w:val="20"/>
        </w:rPr>
      </w:pPr>
    </w:p>
    <w:p w14:paraId="1C1AADE0" w14:textId="54906F8F" w:rsidR="00F80445" w:rsidRPr="00F255CD" w:rsidRDefault="00F255CD" w:rsidP="00FD69ED">
      <w:pPr>
        <w:pStyle w:val="bodycopy"/>
        <w:jc w:val="left"/>
        <w:rPr>
          <w:rFonts w:ascii="Arial" w:hAnsi="Arial" w:cs="Arial"/>
          <w:color w:val="auto"/>
          <w:sz w:val="20"/>
          <w:szCs w:val="20"/>
        </w:rPr>
      </w:pPr>
      <w:r>
        <w:rPr>
          <w:rFonts w:ascii="Arial" w:hAnsi="Arial" w:cs="Arial"/>
          <w:color w:val="auto"/>
          <w:sz w:val="20"/>
          <w:szCs w:val="20"/>
        </w:rPr>
        <w:t>If polyuria is confirmed and simple causes are excluded, the clinician should proceed</w:t>
      </w:r>
      <w:r w:rsidR="001879DA">
        <w:rPr>
          <w:rFonts w:ascii="Arial" w:hAnsi="Arial" w:cs="Arial"/>
          <w:color w:val="auto"/>
          <w:sz w:val="20"/>
          <w:szCs w:val="20"/>
        </w:rPr>
        <w:t xml:space="preserve"> to a</w:t>
      </w:r>
      <w:r>
        <w:rPr>
          <w:rFonts w:ascii="Arial" w:hAnsi="Arial" w:cs="Arial"/>
          <w:color w:val="auto"/>
          <w:sz w:val="20"/>
          <w:szCs w:val="20"/>
        </w:rPr>
        <w:t xml:space="preserve"> diagnostic </w:t>
      </w:r>
      <w:r w:rsidR="00F2216D">
        <w:rPr>
          <w:rFonts w:ascii="Arial" w:hAnsi="Arial" w:cs="Arial"/>
          <w:color w:val="auto"/>
          <w:sz w:val="20"/>
          <w:szCs w:val="20"/>
        </w:rPr>
        <w:t>Water deprivation test (T</w:t>
      </w:r>
      <w:r w:rsidR="00F80445" w:rsidRPr="00F255CD">
        <w:rPr>
          <w:rFonts w:ascii="Arial" w:hAnsi="Arial" w:cs="Arial"/>
          <w:color w:val="auto"/>
          <w:sz w:val="20"/>
          <w:szCs w:val="20"/>
        </w:rPr>
        <w:t>able 2)</w:t>
      </w:r>
    </w:p>
    <w:p w14:paraId="468D2A83" w14:textId="77777777" w:rsidR="00F80445" w:rsidRDefault="00F80445" w:rsidP="00FD69ED">
      <w:pPr>
        <w:pStyle w:val="bodycopy"/>
        <w:jc w:val="left"/>
        <w:rPr>
          <w:rFonts w:ascii="Arial" w:hAnsi="Arial" w:cs="Arial"/>
          <w:color w:val="FF0000"/>
          <w:sz w:val="20"/>
          <w:szCs w:val="20"/>
        </w:rPr>
      </w:pPr>
    </w:p>
    <w:p w14:paraId="30A4D003" w14:textId="78E14D57" w:rsidR="00F80445" w:rsidRPr="00BC7FF0"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Definitive diagnosis of DI requires testing of AVP production and actio</w:t>
      </w:r>
      <w:r>
        <w:rPr>
          <w:rFonts w:ascii="Arial" w:hAnsi="Arial" w:cs="Arial"/>
          <w:color w:val="auto"/>
          <w:sz w:val="20"/>
          <w:szCs w:val="20"/>
        </w:rPr>
        <w:t>n in response to osmolar stress. T</w:t>
      </w:r>
      <w:r w:rsidRPr="00161607">
        <w:rPr>
          <w:rFonts w:ascii="Arial" w:hAnsi="Arial" w:cs="Arial"/>
          <w:color w:val="auto"/>
          <w:sz w:val="20"/>
          <w:szCs w:val="20"/>
        </w:rPr>
        <w:t>he water deprivation test is an indirect assessment of the AVP axis, measuring renal concentrating capacity in response to dehydration. It can be followed by assessment of renal response to the</w:t>
      </w:r>
      <w:r w:rsidR="00F255CD">
        <w:rPr>
          <w:rFonts w:ascii="Arial" w:hAnsi="Arial" w:cs="Arial"/>
          <w:color w:val="auto"/>
          <w:sz w:val="20"/>
          <w:szCs w:val="20"/>
        </w:rPr>
        <w:t xml:space="preserve"> synthetic AVP analogue DDAVP, </w:t>
      </w:r>
      <w:r w:rsidRPr="00161607">
        <w:rPr>
          <w:rFonts w:ascii="Arial" w:hAnsi="Arial" w:cs="Arial"/>
          <w:color w:val="auto"/>
          <w:sz w:val="20"/>
          <w:szCs w:val="20"/>
        </w:rPr>
        <w:t>to determine whether any defect identified in urine concentrating ability can be corrected with AVP-replacement.</w:t>
      </w:r>
    </w:p>
    <w:p w14:paraId="3DCCD68F" w14:textId="77777777" w:rsidR="00F80445" w:rsidRDefault="00F80445" w:rsidP="00FD69ED">
      <w:pPr>
        <w:pStyle w:val="bodycopy"/>
        <w:jc w:val="left"/>
        <w:rPr>
          <w:rFonts w:ascii="Arial" w:hAnsi="Arial" w:cs="Arial"/>
          <w:color w:val="FF000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1276"/>
        <w:gridCol w:w="6946"/>
      </w:tblGrid>
      <w:tr w:rsidR="00F80445" w:rsidRPr="00F255CD" w14:paraId="78FA9108" w14:textId="77777777" w:rsidTr="001879DA">
        <w:trPr>
          <w:trHeight w:val="54"/>
        </w:trPr>
        <w:tc>
          <w:tcPr>
            <w:tcW w:w="8222"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7650131F" w14:textId="77777777" w:rsidR="00F80445" w:rsidRPr="00F255CD" w:rsidRDefault="00F80445" w:rsidP="00FD69ED">
            <w:pPr>
              <w:pStyle w:val="tablehead"/>
              <w:rPr>
                <w:rFonts w:ascii="Arial" w:hAnsi="Arial" w:cs="Arial"/>
                <w:b/>
                <w:color w:val="auto"/>
              </w:rPr>
            </w:pPr>
            <w:r w:rsidRPr="00F255CD">
              <w:rPr>
                <w:rFonts w:ascii="Arial" w:hAnsi="Arial" w:cs="Arial"/>
                <w:b/>
                <w:color w:val="auto"/>
              </w:rPr>
              <w:t>Table 2: Water Deprivation Test</w:t>
            </w:r>
            <w:r w:rsidRPr="00F255CD">
              <w:rPr>
                <w:rStyle w:val="FootnoteReference"/>
                <w:rFonts w:ascii="Arial" w:hAnsi="Arial" w:cs="Arial"/>
                <w:b/>
                <w:color w:val="auto"/>
              </w:rPr>
              <w:footnoteReference w:id="1"/>
            </w:r>
          </w:p>
        </w:tc>
      </w:tr>
      <w:tr w:rsidR="00F80445" w:rsidRPr="00F255CD" w14:paraId="32D0ECB7" w14:textId="77777777" w:rsidTr="001879DA">
        <w:trPr>
          <w:trHeight w:val="54"/>
        </w:trPr>
        <w:tc>
          <w:tcPr>
            <w:tcW w:w="8222" w:type="dxa"/>
            <w:gridSpan w:val="2"/>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3F9ADB04" w14:textId="56CF0951" w:rsidR="00F80445" w:rsidRPr="00F255CD" w:rsidRDefault="00F80445" w:rsidP="00FD69ED">
            <w:pPr>
              <w:pStyle w:val="tablehead"/>
              <w:rPr>
                <w:rFonts w:ascii="Arial" w:hAnsi="Arial" w:cs="Arial"/>
                <w:b/>
                <w:color w:val="auto"/>
              </w:rPr>
            </w:pPr>
            <w:r w:rsidRPr="00F255CD">
              <w:rPr>
                <w:rStyle w:val="textboldmeta"/>
                <w:rFonts w:ascii="Arial" w:hAnsi="Arial" w:cs="Arial"/>
                <w:b/>
                <w:color w:val="auto"/>
              </w:rPr>
              <w:t xml:space="preserve">Step 1 - Dehydration </w:t>
            </w:r>
            <w:r w:rsidR="001879DA">
              <w:rPr>
                <w:rStyle w:val="textboldmeta"/>
                <w:rFonts w:ascii="Arial" w:hAnsi="Arial" w:cs="Arial"/>
                <w:b/>
                <w:color w:val="auto"/>
              </w:rPr>
              <w:t>phase</w:t>
            </w:r>
          </w:p>
        </w:tc>
      </w:tr>
      <w:tr w:rsidR="00F80445" w:rsidRPr="00F255CD" w14:paraId="5003A4AB" w14:textId="77777777" w:rsidTr="001879DA">
        <w:trPr>
          <w:trHeight w:val="54"/>
        </w:trPr>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1415EE2B" w14:textId="77777777" w:rsidR="00F80445" w:rsidRPr="00F255CD" w:rsidRDefault="00F80445" w:rsidP="00FD69ED">
            <w:pPr>
              <w:pStyle w:val="tablecopy"/>
              <w:rPr>
                <w:rFonts w:ascii="Arial" w:hAnsi="Arial" w:cs="Arial"/>
                <w:color w:val="auto"/>
                <w:sz w:val="20"/>
                <w:szCs w:val="20"/>
              </w:rPr>
            </w:pPr>
            <w:r w:rsidRPr="00F255CD">
              <w:rPr>
                <w:rStyle w:val="textitalicmeta"/>
                <w:rFonts w:ascii="Arial" w:hAnsi="Arial" w:cs="Arial"/>
                <w:color w:val="auto"/>
                <w:sz w:val="20"/>
                <w:szCs w:val="20"/>
              </w:rPr>
              <w:t>Aim</w:t>
            </w:r>
          </w:p>
        </w:tc>
        <w:tc>
          <w:tcPr>
            <w:tcW w:w="694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285E9840" w14:textId="16DE8238" w:rsidR="00F80445" w:rsidRPr="00F255CD" w:rsidRDefault="00F80445" w:rsidP="00FD69ED">
            <w:pPr>
              <w:pStyle w:val="tablecopy"/>
              <w:rPr>
                <w:rFonts w:ascii="Arial" w:hAnsi="Arial" w:cs="Arial"/>
                <w:color w:val="auto"/>
                <w:sz w:val="20"/>
                <w:szCs w:val="20"/>
              </w:rPr>
            </w:pPr>
            <w:r w:rsidRPr="00F255CD">
              <w:rPr>
                <w:rFonts w:ascii="Arial" w:hAnsi="Arial" w:cs="Arial"/>
                <w:color w:val="auto"/>
                <w:sz w:val="20"/>
                <w:szCs w:val="20"/>
              </w:rPr>
              <w:t>Differentiate HDI and NDI from DDI</w:t>
            </w:r>
          </w:p>
        </w:tc>
      </w:tr>
      <w:tr w:rsidR="00F80445" w:rsidRPr="00F255CD" w14:paraId="71B80515" w14:textId="77777777" w:rsidTr="001879DA">
        <w:trPr>
          <w:trHeight w:val="416"/>
        </w:trPr>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36D110A9" w14:textId="77777777" w:rsidR="00F80445" w:rsidRPr="00F255CD" w:rsidRDefault="00F80445" w:rsidP="00FD69ED">
            <w:pPr>
              <w:pStyle w:val="tablecopy"/>
              <w:rPr>
                <w:rFonts w:ascii="Arial" w:hAnsi="Arial" w:cs="Arial"/>
                <w:color w:val="auto"/>
                <w:sz w:val="20"/>
                <w:szCs w:val="20"/>
              </w:rPr>
            </w:pPr>
            <w:r w:rsidRPr="00F255CD">
              <w:rPr>
                <w:rStyle w:val="textitalicmeta"/>
                <w:rFonts w:ascii="Arial" w:hAnsi="Arial" w:cs="Arial"/>
                <w:color w:val="auto"/>
                <w:sz w:val="20"/>
                <w:szCs w:val="20"/>
              </w:rPr>
              <w:t>Procedure</w:t>
            </w:r>
          </w:p>
        </w:tc>
        <w:tc>
          <w:tcPr>
            <w:tcW w:w="694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0D78E363" w14:textId="7D8453CC" w:rsidR="00F80445" w:rsidRPr="00F255CD" w:rsidRDefault="00F80445" w:rsidP="00FD69ED">
            <w:pPr>
              <w:pStyle w:val="tablecopy"/>
              <w:rPr>
                <w:rFonts w:ascii="Arial" w:hAnsi="Arial" w:cs="Arial"/>
                <w:color w:val="auto"/>
                <w:sz w:val="20"/>
                <w:szCs w:val="20"/>
              </w:rPr>
            </w:pPr>
            <w:r w:rsidRPr="00F255CD">
              <w:rPr>
                <w:rFonts w:ascii="Arial" w:hAnsi="Arial" w:cs="Arial"/>
                <w:color w:val="auto"/>
                <w:sz w:val="20"/>
                <w:szCs w:val="20"/>
              </w:rPr>
              <w:t>Restrict all fluids between 8am-4pm in a controlled environment. Take baseline and 2 hourly measurements of weight, urine volume, urine osmolality and plasma osmolality.  Abandon test if thirst becomes unbearable or if patient lo</w:t>
            </w:r>
            <w:r w:rsidR="001879DA">
              <w:rPr>
                <w:rFonts w:ascii="Arial" w:hAnsi="Arial" w:cs="Arial"/>
                <w:color w:val="auto"/>
                <w:sz w:val="20"/>
                <w:szCs w:val="20"/>
              </w:rPr>
              <w:t>o</w:t>
            </w:r>
            <w:r w:rsidRPr="00F255CD">
              <w:rPr>
                <w:rFonts w:ascii="Arial" w:hAnsi="Arial" w:cs="Arial"/>
                <w:color w:val="auto"/>
                <w:sz w:val="20"/>
                <w:szCs w:val="20"/>
              </w:rPr>
              <w:t xml:space="preserve">ses &gt;5% initial weight. </w:t>
            </w:r>
          </w:p>
        </w:tc>
      </w:tr>
      <w:tr w:rsidR="00F80445" w:rsidRPr="00F255CD" w14:paraId="27102967" w14:textId="77777777" w:rsidTr="001879DA">
        <w:trPr>
          <w:trHeight w:val="200"/>
        </w:trPr>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3BA7F8B4" w14:textId="77777777" w:rsidR="00F80445" w:rsidRPr="00F255CD" w:rsidRDefault="00F80445" w:rsidP="00FD69ED">
            <w:pPr>
              <w:pStyle w:val="tablecopy"/>
              <w:rPr>
                <w:rStyle w:val="textitalicmeta"/>
                <w:color w:val="auto"/>
                <w:sz w:val="24"/>
                <w:szCs w:val="24"/>
              </w:rPr>
            </w:pPr>
            <w:r w:rsidRPr="00F255CD">
              <w:rPr>
                <w:rStyle w:val="textitalicmeta"/>
                <w:rFonts w:ascii="Arial" w:hAnsi="Arial" w:cs="Arial"/>
                <w:color w:val="auto"/>
                <w:sz w:val="20"/>
                <w:szCs w:val="20"/>
              </w:rPr>
              <w:t>Analysis</w:t>
            </w:r>
          </w:p>
          <w:p w14:paraId="35FCF7D2" w14:textId="77777777" w:rsidR="00F80445" w:rsidRPr="00F255CD" w:rsidRDefault="00F80445" w:rsidP="00FD69ED">
            <w:pPr>
              <w:pStyle w:val="tablecopy"/>
              <w:rPr>
                <w:rFonts w:ascii="Arial" w:hAnsi="Arial" w:cs="Arial"/>
                <w:color w:val="auto"/>
                <w:sz w:val="20"/>
                <w:szCs w:val="20"/>
              </w:rPr>
            </w:pPr>
          </w:p>
        </w:tc>
        <w:tc>
          <w:tcPr>
            <w:tcW w:w="694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44BBF261" w14:textId="588FBD0F" w:rsidR="00F80445" w:rsidRPr="00F255CD" w:rsidRDefault="001879DA" w:rsidP="00FD69ED">
            <w:pPr>
              <w:pStyle w:val="Noparagraphstyle"/>
              <w:spacing w:line="240" w:lineRule="auto"/>
              <w:textAlignment w:val="auto"/>
              <w:rPr>
                <w:rFonts w:ascii="Arial" w:hAnsi="Arial" w:cs="Arial"/>
                <w:color w:val="auto"/>
                <w:sz w:val="20"/>
                <w:szCs w:val="20"/>
              </w:rPr>
            </w:pPr>
            <w:r>
              <w:rPr>
                <w:rFonts w:ascii="Wingdings" w:hAnsi="Wingdings" w:cs="Arial"/>
                <w:color w:val="auto"/>
                <w:sz w:val="20"/>
                <w:szCs w:val="20"/>
              </w:rPr>
              <w:t></w:t>
            </w:r>
            <w:r w:rsidR="00F80445" w:rsidRPr="00F255CD">
              <w:rPr>
                <w:rFonts w:ascii="Arial" w:hAnsi="Arial" w:cs="Arial"/>
                <w:color w:val="auto"/>
                <w:sz w:val="20"/>
                <w:szCs w:val="20"/>
              </w:rPr>
              <w:t xml:space="preserve">HDI and NDI: </w:t>
            </w:r>
          </w:p>
          <w:p w14:paraId="794E4AD4" w14:textId="77777777" w:rsidR="00F80445" w:rsidRPr="00F255CD" w:rsidRDefault="00F80445" w:rsidP="00FD69ED">
            <w:pPr>
              <w:pStyle w:val="Noparagraphstyle"/>
              <w:spacing w:line="240" w:lineRule="auto"/>
              <w:textAlignment w:val="auto"/>
              <w:rPr>
                <w:rFonts w:ascii="Arial" w:hAnsi="Arial" w:cs="Arial"/>
                <w:color w:val="auto"/>
                <w:sz w:val="20"/>
                <w:szCs w:val="20"/>
              </w:rPr>
            </w:pPr>
            <w:r w:rsidRPr="00F255CD">
              <w:rPr>
                <w:rFonts w:ascii="Arial" w:hAnsi="Arial" w:cs="Arial"/>
                <w:color w:val="auto"/>
                <w:sz w:val="20"/>
                <w:szCs w:val="20"/>
              </w:rPr>
              <w:t>Urine osmolality &lt;300mOsm/kg</w:t>
            </w:r>
          </w:p>
          <w:p w14:paraId="4B998DD1" w14:textId="77777777" w:rsidR="00F80445" w:rsidRPr="00F255CD" w:rsidRDefault="00F80445" w:rsidP="00FD69ED">
            <w:pPr>
              <w:pStyle w:val="Noparagraphstyle"/>
              <w:spacing w:line="240" w:lineRule="auto"/>
              <w:textAlignment w:val="auto"/>
              <w:rPr>
                <w:rFonts w:ascii="Arial" w:hAnsi="Arial" w:cs="Arial"/>
                <w:color w:val="auto"/>
                <w:sz w:val="20"/>
                <w:szCs w:val="20"/>
              </w:rPr>
            </w:pPr>
            <w:r w:rsidRPr="00F255CD">
              <w:rPr>
                <w:rFonts w:ascii="Arial" w:hAnsi="Arial" w:cs="Arial"/>
                <w:color w:val="auto"/>
                <w:sz w:val="20"/>
                <w:szCs w:val="20"/>
              </w:rPr>
              <w:t>Plasma osmolality &gt;290mOsm/kg</w:t>
            </w:r>
          </w:p>
          <w:p w14:paraId="5CE26CDB" w14:textId="1D54BD58" w:rsidR="00F80445" w:rsidRPr="00F255CD" w:rsidRDefault="001879DA" w:rsidP="00FD69ED">
            <w:pPr>
              <w:pStyle w:val="Noparagraphstyle"/>
              <w:spacing w:line="240" w:lineRule="auto"/>
              <w:textAlignment w:val="auto"/>
              <w:rPr>
                <w:rFonts w:ascii="Arial" w:hAnsi="Arial" w:cs="Arial"/>
                <w:color w:val="auto"/>
                <w:sz w:val="20"/>
                <w:szCs w:val="20"/>
              </w:rPr>
            </w:pPr>
            <w:r>
              <w:rPr>
                <w:rFonts w:ascii="Wingdings" w:hAnsi="Wingdings" w:cs="Arial"/>
                <w:color w:val="auto"/>
                <w:sz w:val="20"/>
                <w:szCs w:val="20"/>
              </w:rPr>
              <w:t></w:t>
            </w:r>
            <w:r w:rsidR="00F80445" w:rsidRPr="00F255CD">
              <w:rPr>
                <w:rFonts w:ascii="Arial" w:hAnsi="Arial" w:cs="Arial"/>
                <w:color w:val="auto"/>
                <w:sz w:val="20"/>
                <w:szCs w:val="20"/>
              </w:rPr>
              <w:t xml:space="preserve">DDI: </w:t>
            </w:r>
          </w:p>
          <w:p w14:paraId="7576F6E8" w14:textId="77777777" w:rsidR="00F80445" w:rsidRPr="00F255CD" w:rsidRDefault="00F80445" w:rsidP="00FD69ED">
            <w:pPr>
              <w:pStyle w:val="Noparagraphstyle"/>
              <w:spacing w:line="240" w:lineRule="auto"/>
              <w:textAlignment w:val="auto"/>
              <w:rPr>
                <w:rFonts w:ascii="Arial" w:hAnsi="Arial" w:cs="Arial"/>
                <w:color w:val="auto"/>
                <w:sz w:val="20"/>
                <w:szCs w:val="20"/>
              </w:rPr>
            </w:pPr>
            <w:r w:rsidRPr="00F255CD">
              <w:rPr>
                <w:rFonts w:ascii="Arial" w:hAnsi="Arial" w:cs="Arial"/>
                <w:color w:val="auto"/>
                <w:sz w:val="20"/>
                <w:szCs w:val="20"/>
              </w:rPr>
              <w:t xml:space="preserve">Urine osmolality normal </w:t>
            </w:r>
          </w:p>
          <w:p w14:paraId="6FEB0AF4" w14:textId="77777777" w:rsidR="00F80445" w:rsidRPr="00F255CD" w:rsidRDefault="00F80445" w:rsidP="00FD69ED">
            <w:pPr>
              <w:pStyle w:val="Noparagraphstyle"/>
              <w:spacing w:line="240" w:lineRule="auto"/>
              <w:textAlignment w:val="auto"/>
              <w:rPr>
                <w:rFonts w:ascii="Arial" w:hAnsi="Arial" w:cs="Arial"/>
                <w:color w:val="auto"/>
                <w:sz w:val="20"/>
                <w:szCs w:val="20"/>
              </w:rPr>
            </w:pPr>
            <w:r w:rsidRPr="00F255CD">
              <w:rPr>
                <w:rFonts w:ascii="Arial" w:hAnsi="Arial" w:cs="Arial"/>
                <w:color w:val="auto"/>
                <w:sz w:val="20"/>
                <w:szCs w:val="20"/>
              </w:rPr>
              <w:t>Plasma osmolality normal</w:t>
            </w:r>
          </w:p>
        </w:tc>
      </w:tr>
      <w:tr w:rsidR="00F80445" w:rsidRPr="00F255CD" w14:paraId="5798B21D" w14:textId="77777777" w:rsidTr="001879DA">
        <w:trPr>
          <w:trHeight w:val="54"/>
        </w:trPr>
        <w:tc>
          <w:tcPr>
            <w:tcW w:w="8222" w:type="dxa"/>
            <w:gridSpan w:val="2"/>
            <w:tcBorders>
              <w:top w:val="single" w:sz="6" w:space="0" w:color="000000"/>
              <w:left w:val="single" w:sz="6" w:space="0" w:color="000000"/>
              <w:right w:val="single" w:sz="6" w:space="0" w:color="000000"/>
            </w:tcBorders>
            <w:tcMar>
              <w:top w:w="0" w:type="dxa"/>
              <w:left w:w="0" w:type="dxa"/>
              <w:bottom w:w="96" w:type="dxa"/>
              <w:right w:w="0" w:type="dxa"/>
            </w:tcMar>
          </w:tcPr>
          <w:p w14:paraId="32112A83" w14:textId="2AE3BADC" w:rsidR="00F80445" w:rsidRPr="00F255CD" w:rsidRDefault="001879DA" w:rsidP="00FD69ED">
            <w:pPr>
              <w:pStyle w:val="tablecopy"/>
              <w:rPr>
                <w:rFonts w:ascii="Arial" w:hAnsi="Arial" w:cs="Arial"/>
                <w:b/>
                <w:color w:val="auto"/>
                <w:sz w:val="20"/>
                <w:szCs w:val="20"/>
              </w:rPr>
            </w:pPr>
            <w:r>
              <w:rPr>
                <w:rStyle w:val="textboldmeta"/>
                <w:rFonts w:ascii="Arial" w:hAnsi="Arial" w:cs="Arial"/>
                <w:b/>
                <w:color w:val="auto"/>
                <w:sz w:val="20"/>
                <w:szCs w:val="20"/>
              </w:rPr>
              <w:t>Step 2 – DDAVP response phase</w:t>
            </w:r>
          </w:p>
        </w:tc>
      </w:tr>
      <w:tr w:rsidR="00F80445" w:rsidRPr="00E97DB0" w14:paraId="37CD9022" w14:textId="77777777" w:rsidTr="001879DA">
        <w:trPr>
          <w:trHeight w:val="54"/>
        </w:trPr>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17F5EA2A" w14:textId="77777777" w:rsidR="00F80445" w:rsidRPr="00F255CD" w:rsidRDefault="00F80445" w:rsidP="00FD69ED">
            <w:pPr>
              <w:pStyle w:val="tablecopy"/>
              <w:rPr>
                <w:rFonts w:ascii="Arial" w:hAnsi="Arial" w:cs="Arial"/>
                <w:color w:val="auto"/>
                <w:sz w:val="20"/>
                <w:szCs w:val="20"/>
              </w:rPr>
            </w:pPr>
            <w:r w:rsidRPr="00F255CD">
              <w:rPr>
                <w:rStyle w:val="textitalicmeta"/>
                <w:rFonts w:ascii="Arial" w:hAnsi="Arial" w:cs="Arial"/>
                <w:color w:val="auto"/>
                <w:sz w:val="20"/>
                <w:szCs w:val="20"/>
              </w:rPr>
              <w:t>Aim</w:t>
            </w:r>
          </w:p>
        </w:tc>
        <w:tc>
          <w:tcPr>
            <w:tcW w:w="694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502508C0" w14:textId="77777777" w:rsidR="00F80445" w:rsidRPr="00F255CD" w:rsidRDefault="00F80445" w:rsidP="00FD69ED">
            <w:pPr>
              <w:pStyle w:val="tablecopy"/>
              <w:rPr>
                <w:rFonts w:ascii="Arial" w:hAnsi="Arial" w:cs="Arial"/>
                <w:color w:val="auto"/>
                <w:sz w:val="20"/>
                <w:szCs w:val="20"/>
              </w:rPr>
            </w:pPr>
            <w:r w:rsidRPr="00F255CD">
              <w:rPr>
                <w:rFonts w:ascii="Arial" w:hAnsi="Arial" w:cs="Arial"/>
                <w:color w:val="auto"/>
                <w:sz w:val="20"/>
                <w:szCs w:val="20"/>
              </w:rPr>
              <w:t>Differentiate HDI from NDI</w:t>
            </w:r>
          </w:p>
        </w:tc>
      </w:tr>
      <w:tr w:rsidR="00F80445" w:rsidRPr="00E97DB0" w14:paraId="4C8F90AA" w14:textId="77777777" w:rsidTr="001879DA">
        <w:trPr>
          <w:trHeight w:val="54"/>
        </w:trPr>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641F2EC8" w14:textId="77777777" w:rsidR="00F80445" w:rsidRPr="00F255CD" w:rsidRDefault="00F80445" w:rsidP="00FD69ED">
            <w:pPr>
              <w:pStyle w:val="tablecopy"/>
              <w:rPr>
                <w:rFonts w:ascii="Arial" w:hAnsi="Arial" w:cs="Arial"/>
                <w:color w:val="auto"/>
                <w:sz w:val="20"/>
                <w:szCs w:val="20"/>
              </w:rPr>
            </w:pPr>
            <w:r w:rsidRPr="00F255CD">
              <w:rPr>
                <w:rStyle w:val="textitalicmeta"/>
                <w:rFonts w:ascii="Arial" w:hAnsi="Arial" w:cs="Arial"/>
                <w:color w:val="auto"/>
                <w:sz w:val="20"/>
                <w:szCs w:val="20"/>
              </w:rPr>
              <w:t>Procedure</w:t>
            </w:r>
          </w:p>
        </w:tc>
        <w:tc>
          <w:tcPr>
            <w:tcW w:w="694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56F0AB17" w14:textId="77777777" w:rsidR="001879DA" w:rsidRDefault="00F80445" w:rsidP="00FD69ED">
            <w:pPr>
              <w:pStyle w:val="tablecopy"/>
              <w:rPr>
                <w:rFonts w:ascii="Arial" w:hAnsi="Arial" w:cs="Arial"/>
                <w:color w:val="auto"/>
                <w:sz w:val="20"/>
                <w:szCs w:val="20"/>
              </w:rPr>
            </w:pPr>
            <w:r w:rsidRPr="00F255CD">
              <w:rPr>
                <w:rFonts w:ascii="Arial" w:hAnsi="Arial" w:cs="Arial"/>
                <w:color w:val="auto"/>
                <w:sz w:val="20"/>
                <w:szCs w:val="20"/>
                <w:lang w:val="es-ES"/>
              </w:rPr>
              <w:t>At 4pm</w:t>
            </w:r>
            <w:r w:rsidR="00F255CD">
              <w:rPr>
                <w:rFonts w:ascii="Arial" w:hAnsi="Arial" w:cs="Arial"/>
                <w:color w:val="auto"/>
                <w:sz w:val="20"/>
                <w:szCs w:val="20"/>
                <w:lang w:val="es-ES"/>
              </w:rPr>
              <w:t>,</w:t>
            </w:r>
            <w:r w:rsidRPr="00F255CD">
              <w:rPr>
                <w:rFonts w:ascii="Arial" w:hAnsi="Arial" w:cs="Arial"/>
                <w:color w:val="auto"/>
                <w:sz w:val="20"/>
                <w:szCs w:val="20"/>
                <w:lang w:val="es-ES"/>
              </w:rPr>
              <w:t xml:space="preserve"> administer desmopressin bolus (1mcg, intramuscular). </w:t>
            </w:r>
            <w:r w:rsidRPr="00F255CD">
              <w:rPr>
                <w:rFonts w:ascii="Arial" w:hAnsi="Arial" w:cs="Arial"/>
                <w:color w:val="auto"/>
                <w:sz w:val="20"/>
                <w:szCs w:val="20"/>
              </w:rPr>
              <w:t xml:space="preserve">Allow fluid intake up to 2x the volume of urine output in step 1. </w:t>
            </w:r>
            <w:r w:rsidRPr="00F255CD">
              <w:rPr>
                <w:rFonts w:ascii="Arial" w:hAnsi="Arial" w:cs="Arial"/>
                <w:color w:val="auto"/>
                <w:sz w:val="20"/>
                <w:szCs w:val="20"/>
                <w:lang w:val="es-ES"/>
              </w:rPr>
              <w:t xml:space="preserve">Continue to measure </w:t>
            </w:r>
            <w:r w:rsidRPr="00F255CD">
              <w:rPr>
                <w:rFonts w:ascii="Arial" w:hAnsi="Arial" w:cs="Arial"/>
                <w:color w:val="auto"/>
                <w:sz w:val="20"/>
                <w:szCs w:val="20"/>
              </w:rPr>
              <w:t xml:space="preserve">urine volume, urine osmolality and plasma osmolality every hour until 8pm. </w:t>
            </w:r>
          </w:p>
          <w:p w14:paraId="1B52A4F8" w14:textId="69E06E30" w:rsidR="00F80445" w:rsidRPr="00F255CD" w:rsidRDefault="00F80445" w:rsidP="00FD69ED">
            <w:pPr>
              <w:pStyle w:val="tablecopy"/>
              <w:rPr>
                <w:rFonts w:ascii="Arial" w:hAnsi="Arial" w:cs="Arial"/>
                <w:color w:val="auto"/>
                <w:sz w:val="20"/>
                <w:szCs w:val="20"/>
              </w:rPr>
            </w:pPr>
            <w:r w:rsidRPr="00F255CD">
              <w:rPr>
                <w:rFonts w:ascii="Arial" w:hAnsi="Arial" w:cs="Arial"/>
                <w:color w:val="auto"/>
                <w:sz w:val="20"/>
                <w:szCs w:val="20"/>
              </w:rPr>
              <w:t>Measure plasma osmolality and plasma sodium at 9am the next morning.</w:t>
            </w:r>
          </w:p>
        </w:tc>
      </w:tr>
      <w:tr w:rsidR="00F80445" w:rsidRPr="00E97DB0" w14:paraId="11993F9B" w14:textId="77777777" w:rsidTr="001879DA">
        <w:trPr>
          <w:trHeight w:val="749"/>
        </w:trPr>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3AADAA0B" w14:textId="7331C13C" w:rsidR="00F80445" w:rsidRPr="001879DA" w:rsidRDefault="001879DA" w:rsidP="00FD69ED">
            <w:pPr>
              <w:pStyle w:val="tablecopy"/>
              <w:rPr>
                <w:rFonts w:ascii="Arial" w:hAnsi="Arial" w:cs="Arial"/>
                <w:color w:val="auto"/>
                <w:sz w:val="20"/>
                <w:szCs w:val="20"/>
              </w:rPr>
            </w:pPr>
            <w:r>
              <w:rPr>
                <w:rStyle w:val="textitalicmeta"/>
                <w:rFonts w:ascii="Arial" w:hAnsi="Arial" w:cs="Arial"/>
                <w:color w:val="auto"/>
                <w:sz w:val="20"/>
                <w:szCs w:val="20"/>
              </w:rPr>
              <w:t>Interpretation</w:t>
            </w:r>
          </w:p>
        </w:tc>
        <w:tc>
          <w:tcPr>
            <w:tcW w:w="6946" w:type="dxa"/>
            <w:tcBorders>
              <w:top w:val="single" w:sz="6" w:space="0" w:color="000000"/>
              <w:left w:val="single" w:sz="6" w:space="0" w:color="000000"/>
              <w:bottom w:val="single" w:sz="6" w:space="0" w:color="000000"/>
              <w:right w:val="single" w:sz="6" w:space="0" w:color="000000"/>
            </w:tcBorders>
            <w:tcMar>
              <w:top w:w="0" w:type="dxa"/>
              <w:left w:w="0" w:type="dxa"/>
              <w:bottom w:w="96" w:type="dxa"/>
              <w:right w:w="0" w:type="dxa"/>
            </w:tcMar>
          </w:tcPr>
          <w:p w14:paraId="33612B22" w14:textId="61F029A9" w:rsidR="00F80445" w:rsidRPr="001879DA" w:rsidRDefault="001879DA" w:rsidP="00FD69ED">
            <w:pPr>
              <w:pStyle w:val="tablecopy"/>
              <w:rPr>
                <w:rFonts w:ascii="Arial" w:hAnsi="Arial" w:cs="Arial"/>
                <w:color w:val="auto"/>
                <w:sz w:val="20"/>
                <w:szCs w:val="20"/>
              </w:rPr>
            </w:pPr>
            <w:r>
              <w:rPr>
                <w:rFonts w:ascii="Wingdings" w:hAnsi="Wingdings" w:cs="Arial"/>
                <w:color w:val="auto"/>
                <w:sz w:val="20"/>
                <w:szCs w:val="20"/>
              </w:rPr>
              <w:t></w:t>
            </w:r>
            <w:r w:rsidR="00F80445" w:rsidRPr="001879DA">
              <w:rPr>
                <w:rFonts w:ascii="Arial" w:hAnsi="Arial" w:cs="Arial"/>
                <w:color w:val="auto"/>
                <w:sz w:val="20"/>
                <w:szCs w:val="20"/>
              </w:rPr>
              <w:t>HDI:</w:t>
            </w:r>
          </w:p>
          <w:p w14:paraId="31C0879A" w14:textId="77777777" w:rsidR="00F80445" w:rsidRPr="001879DA" w:rsidRDefault="00F80445" w:rsidP="00FD69ED">
            <w:pPr>
              <w:pStyle w:val="tablecopy"/>
              <w:rPr>
                <w:rFonts w:ascii="Arial" w:hAnsi="Arial" w:cs="Arial"/>
                <w:color w:val="auto"/>
                <w:sz w:val="20"/>
                <w:szCs w:val="20"/>
              </w:rPr>
            </w:pPr>
            <w:r w:rsidRPr="001879DA">
              <w:rPr>
                <w:rFonts w:ascii="Arial" w:hAnsi="Arial" w:cs="Arial"/>
                <w:color w:val="auto"/>
                <w:sz w:val="20"/>
                <w:szCs w:val="20"/>
              </w:rPr>
              <w:t xml:space="preserve">Urine osmolality &gt;750 mOsm/kg </w:t>
            </w:r>
          </w:p>
          <w:p w14:paraId="421EE707" w14:textId="557B2CC2" w:rsidR="00F80445" w:rsidRPr="001879DA" w:rsidRDefault="001879DA" w:rsidP="00FD69ED">
            <w:pPr>
              <w:pStyle w:val="tablecopy"/>
              <w:rPr>
                <w:rFonts w:ascii="Arial" w:hAnsi="Arial" w:cs="Arial"/>
                <w:color w:val="auto"/>
                <w:sz w:val="20"/>
                <w:szCs w:val="20"/>
              </w:rPr>
            </w:pPr>
            <w:r>
              <w:rPr>
                <w:rFonts w:ascii="Wingdings" w:hAnsi="Wingdings" w:cs="Arial"/>
                <w:color w:val="auto"/>
                <w:sz w:val="20"/>
                <w:szCs w:val="20"/>
              </w:rPr>
              <w:t></w:t>
            </w:r>
            <w:r w:rsidR="00F80445" w:rsidRPr="001879DA">
              <w:rPr>
                <w:rFonts w:ascii="Arial" w:hAnsi="Arial" w:cs="Arial"/>
                <w:color w:val="auto"/>
                <w:sz w:val="20"/>
                <w:szCs w:val="20"/>
              </w:rPr>
              <w:t>NDI:</w:t>
            </w:r>
          </w:p>
          <w:p w14:paraId="3691C758" w14:textId="77777777" w:rsidR="00F80445" w:rsidRPr="001879DA" w:rsidRDefault="00F80445" w:rsidP="00FD69ED">
            <w:pPr>
              <w:pStyle w:val="tablecopy"/>
              <w:rPr>
                <w:rFonts w:ascii="Arial" w:hAnsi="Arial" w:cs="Arial"/>
                <w:color w:val="auto"/>
                <w:sz w:val="20"/>
                <w:szCs w:val="20"/>
              </w:rPr>
            </w:pPr>
            <w:r w:rsidRPr="001879DA">
              <w:rPr>
                <w:rFonts w:ascii="Arial" w:hAnsi="Arial" w:cs="Arial"/>
                <w:color w:val="auto"/>
                <w:sz w:val="20"/>
                <w:szCs w:val="20"/>
              </w:rPr>
              <w:lastRenderedPageBreak/>
              <w:t>Urine osmolality remains low</w:t>
            </w:r>
          </w:p>
        </w:tc>
      </w:tr>
    </w:tbl>
    <w:p w14:paraId="3F29DF78" w14:textId="77777777" w:rsidR="00F80445" w:rsidRDefault="00F80445" w:rsidP="00FD69ED">
      <w:pPr>
        <w:pStyle w:val="bodycopy"/>
        <w:jc w:val="left"/>
        <w:rPr>
          <w:rFonts w:ascii="Arial" w:hAnsi="Arial" w:cs="Arial"/>
          <w:color w:val="FF0000"/>
          <w:sz w:val="20"/>
          <w:szCs w:val="20"/>
        </w:rPr>
      </w:pPr>
    </w:p>
    <w:p w14:paraId="446EE758" w14:textId="77777777" w:rsidR="00F80445" w:rsidRPr="001879DA" w:rsidRDefault="00F80445" w:rsidP="00FD69ED">
      <w:pPr>
        <w:pStyle w:val="bodycopy"/>
        <w:jc w:val="left"/>
        <w:rPr>
          <w:rFonts w:ascii="Arial" w:hAnsi="Arial" w:cs="Arial"/>
          <w:b/>
          <w:i/>
          <w:color w:val="auto"/>
          <w:sz w:val="20"/>
          <w:szCs w:val="20"/>
        </w:rPr>
      </w:pPr>
      <w:r w:rsidRPr="001879DA">
        <w:rPr>
          <w:rFonts w:ascii="Arial" w:hAnsi="Arial" w:cs="Arial"/>
          <w:b/>
          <w:i/>
          <w:color w:val="auto"/>
          <w:sz w:val="20"/>
          <w:szCs w:val="20"/>
        </w:rPr>
        <w:t>Further Investigations</w:t>
      </w:r>
    </w:p>
    <w:p w14:paraId="6DADF242" w14:textId="63F72679" w:rsidR="00F80445" w:rsidRPr="00161607" w:rsidRDefault="001879DA" w:rsidP="00FD69ED">
      <w:pPr>
        <w:pStyle w:val="bodycopy"/>
        <w:jc w:val="left"/>
        <w:rPr>
          <w:rFonts w:ascii="Arial" w:hAnsi="Arial" w:cs="Arial"/>
          <w:color w:val="auto"/>
          <w:sz w:val="20"/>
          <w:szCs w:val="20"/>
        </w:rPr>
      </w:pPr>
      <w:r>
        <w:rPr>
          <w:rFonts w:ascii="Arial" w:hAnsi="Arial" w:cs="Arial"/>
          <w:color w:val="auto"/>
          <w:sz w:val="20"/>
          <w:szCs w:val="20"/>
        </w:rPr>
        <w:t>Water deprivation test results may be</w:t>
      </w:r>
      <w:r w:rsidR="00F80445" w:rsidRPr="001879DA">
        <w:rPr>
          <w:rFonts w:ascii="Arial" w:hAnsi="Arial" w:cs="Arial"/>
          <w:color w:val="auto"/>
          <w:sz w:val="20"/>
          <w:szCs w:val="20"/>
        </w:rPr>
        <w:t xml:space="preserve"> indeterminate</w:t>
      </w:r>
      <w:r w:rsidR="00F80445" w:rsidRPr="00161607">
        <w:rPr>
          <w:rFonts w:ascii="Arial" w:hAnsi="Arial" w:cs="Arial"/>
          <w:color w:val="auto"/>
          <w:sz w:val="20"/>
          <w:szCs w:val="20"/>
        </w:rPr>
        <w:t>.  If HDI is suspected but water deprivation test data are inconclusive, a reasonable approach is a therapeutic trial of 10-20 mcg intranasal DDAVP per day with close monitoring of plasma Na</w:t>
      </w:r>
      <w:r w:rsidR="00F80445" w:rsidRPr="00161607">
        <w:rPr>
          <w:rFonts w:ascii="Arial" w:hAnsi="Arial" w:cs="Arial"/>
          <w:color w:val="auto"/>
          <w:sz w:val="20"/>
          <w:szCs w:val="20"/>
          <w:vertAlign w:val="superscript"/>
        </w:rPr>
        <w:t>+</w:t>
      </w:r>
      <w:r w:rsidR="00F80445" w:rsidRPr="00161607">
        <w:rPr>
          <w:rFonts w:ascii="Arial" w:hAnsi="Arial" w:cs="Arial"/>
          <w:color w:val="auto"/>
          <w:sz w:val="20"/>
          <w:szCs w:val="20"/>
        </w:rPr>
        <w:t xml:space="preserve">. Patients with HDI note improved symptoms without significant dilutional hyponatremia. </w:t>
      </w:r>
    </w:p>
    <w:p w14:paraId="0E8278D5" w14:textId="77777777" w:rsidR="00F2216D" w:rsidRDefault="00F2216D" w:rsidP="00FD69ED">
      <w:pPr>
        <w:pStyle w:val="bodycopy"/>
        <w:jc w:val="left"/>
        <w:rPr>
          <w:rFonts w:ascii="Arial" w:hAnsi="Arial" w:cs="Arial"/>
          <w:color w:val="auto"/>
          <w:sz w:val="20"/>
          <w:szCs w:val="20"/>
        </w:rPr>
      </w:pPr>
    </w:p>
    <w:p w14:paraId="4533BF45" w14:textId="6E8B41CB" w:rsidR="00F80445"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Confirmation of HDI should lead to further pituitary function testing and cranial MRI. MRI may reveal absence of posterior pituitary bright spot on T1- weighted sequences</w:t>
      </w:r>
      <w:r w:rsidR="008B60A2">
        <w:rPr>
          <w:rFonts w:ascii="Arial" w:hAnsi="Arial" w:cs="Arial"/>
          <w:color w:val="auto"/>
          <w:sz w:val="20"/>
          <w:szCs w:val="20"/>
        </w:rPr>
        <w:t xml:space="preserve"> (Figure 5), or a pituitary mass</w:t>
      </w:r>
      <w:r w:rsidRPr="00161607">
        <w:rPr>
          <w:rFonts w:ascii="Arial" w:hAnsi="Arial" w:cs="Arial"/>
          <w:color w:val="auto"/>
          <w:sz w:val="20"/>
          <w:szCs w:val="20"/>
        </w:rPr>
        <w:t>. In absence of structural problem, MRI should be repeated 12 months after presentation to exclude slow growing mass lesion. NDI requires renal tract imaging and additional renal studies.</w:t>
      </w:r>
    </w:p>
    <w:p w14:paraId="6F68025A" w14:textId="283DEC85" w:rsidR="008B60A2" w:rsidRDefault="008B60A2" w:rsidP="00FD69ED">
      <w:pPr>
        <w:pStyle w:val="bodycopy"/>
        <w:jc w:val="left"/>
        <w:rPr>
          <w:rFonts w:ascii="Arial" w:hAnsi="Arial" w:cs="Arial"/>
          <w:color w:val="auto"/>
          <w:sz w:val="20"/>
          <w:szCs w:val="20"/>
        </w:rPr>
      </w:pPr>
      <w:r>
        <w:rPr>
          <w:rFonts w:ascii="Arial" w:hAnsi="Arial" w:cs="Arial"/>
          <w:noProof/>
          <w:color w:val="auto"/>
          <w:sz w:val="20"/>
          <w:szCs w:val="20"/>
          <w:lang w:val="en-US" w:eastAsia="en-US"/>
        </w:rPr>
        <w:drawing>
          <wp:anchor distT="0" distB="0" distL="114300" distR="114300" simplePos="0" relativeHeight="251665408" behindDoc="0" locked="0" layoutInCell="1" allowOverlap="1" wp14:anchorId="02E01660" wp14:editId="6AA76F66">
            <wp:simplePos x="0" y="0"/>
            <wp:positionH relativeFrom="column">
              <wp:posOffset>0</wp:posOffset>
            </wp:positionH>
            <wp:positionV relativeFrom="paragraph">
              <wp:posOffset>27305</wp:posOffset>
            </wp:positionV>
            <wp:extent cx="4053840" cy="1890395"/>
            <wp:effectExtent l="0" t="0" r="0" b="0"/>
            <wp:wrapTight wrapText="bothSides">
              <wp:wrapPolygon edited="0">
                <wp:start x="0" y="0"/>
                <wp:lineTo x="0" y="21186"/>
                <wp:lineTo x="21519" y="21186"/>
                <wp:lineTo x="21519" y="0"/>
                <wp:lineTo x="0" y="0"/>
              </wp:wrapPolygon>
            </wp:wrapTight>
            <wp:docPr id="2" name="Picture 2" descr="Macintosh HD:Users:stephenball:Desktop:DeGroot DI App figures :DI DeGroot App 5'14: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ball:Desktop:DeGroot DI App figures :DI DeGroot App 5'14:Slide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0232" t="25402" r="12741" b="26767"/>
                    <a:stretch/>
                  </pic:blipFill>
                  <pic:spPr bwMode="auto">
                    <a:xfrm>
                      <a:off x="0" y="0"/>
                      <a:ext cx="4053840" cy="189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F2F69" w14:textId="33CADFC4" w:rsidR="008B60A2" w:rsidRDefault="008B60A2" w:rsidP="00FD69ED">
      <w:pPr>
        <w:pStyle w:val="bodycopy"/>
        <w:jc w:val="left"/>
        <w:rPr>
          <w:rFonts w:ascii="Arial" w:hAnsi="Arial" w:cs="Arial"/>
          <w:color w:val="auto"/>
          <w:sz w:val="20"/>
          <w:szCs w:val="20"/>
        </w:rPr>
      </w:pPr>
    </w:p>
    <w:p w14:paraId="213A743C" w14:textId="77777777" w:rsidR="008B60A2" w:rsidRDefault="008B60A2" w:rsidP="00FD69ED">
      <w:pPr>
        <w:pStyle w:val="bodycopy"/>
        <w:jc w:val="left"/>
        <w:rPr>
          <w:rFonts w:ascii="Arial" w:hAnsi="Arial" w:cs="Arial"/>
          <w:color w:val="auto"/>
          <w:sz w:val="20"/>
          <w:szCs w:val="20"/>
        </w:rPr>
      </w:pPr>
    </w:p>
    <w:p w14:paraId="5A89F843" w14:textId="77777777" w:rsidR="008B60A2" w:rsidRDefault="008B60A2" w:rsidP="00FD69ED">
      <w:pPr>
        <w:pStyle w:val="bodycopy"/>
        <w:jc w:val="left"/>
        <w:rPr>
          <w:rFonts w:ascii="Arial" w:hAnsi="Arial" w:cs="Arial"/>
          <w:color w:val="auto"/>
          <w:sz w:val="20"/>
          <w:szCs w:val="20"/>
        </w:rPr>
      </w:pPr>
    </w:p>
    <w:p w14:paraId="7A0613B4" w14:textId="77777777" w:rsidR="008B60A2" w:rsidRDefault="008B60A2" w:rsidP="00FD69ED">
      <w:pPr>
        <w:pStyle w:val="bodycopy"/>
        <w:jc w:val="left"/>
        <w:rPr>
          <w:rFonts w:ascii="Arial" w:hAnsi="Arial" w:cs="Arial"/>
          <w:color w:val="auto"/>
          <w:sz w:val="20"/>
          <w:szCs w:val="20"/>
        </w:rPr>
      </w:pPr>
    </w:p>
    <w:p w14:paraId="562ED9C6" w14:textId="77777777" w:rsidR="008B60A2" w:rsidRDefault="008B60A2" w:rsidP="00FD69ED">
      <w:pPr>
        <w:pStyle w:val="bodycopy"/>
        <w:jc w:val="left"/>
        <w:rPr>
          <w:rFonts w:ascii="Arial" w:hAnsi="Arial" w:cs="Arial"/>
          <w:color w:val="auto"/>
          <w:sz w:val="20"/>
          <w:szCs w:val="20"/>
        </w:rPr>
      </w:pPr>
    </w:p>
    <w:p w14:paraId="5E6564A8" w14:textId="05008B3D" w:rsidR="008B60A2" w:rsidRDefault="008B60A2" w:rsidP="00FD69ED">
      <w:pPr>
        <w:pStyle w:val="bodycopy"/>
        <w:jc w:val="left"/>
        <w:rPr>
          <w:rFonts w:ascii="Arial" w:hAnsi="Arial" w:cs="Arial"/>
          <w:color w:val="auto"/>
          <w:sz w:val="20"/>
          <w:szCs w:val="20"/>
        </w:rPr>
      </w:pPr>
    </w:p>
    <w:p w14:paraId="34698807" w14:textId="77777777" w:rsidR="008B60A2" w:rsidRDefault="008B60A2" w:rsidP="00FD69ED">
      <w:pPr>
        <w:pStyle w:val="bodycopy"/>
        <w:jc w:val="left"/>
        <w:rPr>
          <w:rFonts w:ascii="Arial" w:hAnsi="Arial" w:cs="Arial"/>
          <w:color w:val="auto"/>
          <w:sz w:val="20"/>
          <w:szCs w:val="20"/>
        </w:rPr>
      </w:pPr>
    </w:p>
    <w:p w14:paraId="4F944491" w14:textId="77777777" w:rsidR="008B60A2" w:rsidRDefault="008B60A2" w:rsidP="00FD69ED">
      <w:pPr>
        <w:pStyle w:val="bodycopy"/>
        <w:jc w:val="left"/>
        <w:rPr>
          <w:rFonts w:ascii="Arial" w:hAnsi="Arial" w:cs="Arial"/>
          <w:color w:val="auto"/>
          <w:sz w:val="20"/>
          <w:szCs w:val="20"/>
        </w:rPr>
      </w:pPr>
    </w:p>
    <w:p w14:paraId="06174838" w14:textId="77777777" w:rsidR="008B60A2" w:rsidRDefault="008B60A2" w:rsidP="00FD69ED">
      <w:pPr>
        <w:pStyle w:val="bodycopy"/>
        <w:jc w:val="left"/>
        <w:rPr>
          <w:rFonts w:ascii="Arial" w:hAnsi="Arial" w:cs="Arial"/>
          <w:color w:val="auto"/>
          <w:sz w:val="20"/>
          <w:szCs w:val="20"/>
        </w:rPr>
      </w:pPr>
    </w:p>
    <w:p w14:paraId="463A4224" w14:textId="77777777" w:rsidR="008B60A2" w:rsidRDefault="008B60A2" w:rsidP="00FD69ED">
      <w:pPr>
        <w:pStyle w:val="bodycopy"/>
        <w:jc w:val="left"/>
        <w:rPr>
          <w:rFonts w:ascii="Arial" w:hAnsi="Arial" w:cs="Arial"/>
          <w:color w:val="auto"/>
          <w:sz w:val="20"/>
          <w:szCs w:val="20"/>
        </w:rPr>
      </w:pPr>
    </w:p>
    <w:p w14:paraId="440848F4" w14:textId="77777777" w:rsidR="008B60A2" w:rsidRDefault="008B60A2" w:rsidP="00FD69ED">
      <w:pPr>
        <w:pStyle w:val="bodycopy"/>
        <w:jc w:val="left"/>
        <w:rPr>
          <w:rFonts w:ascii="Arial" w:hAnsi="Arial" w:cs="Arial"/>
          <w:color w:val="auto"/>
          <w:sz w:val="20"/>
          <w:szCs w:val="20"/>
        </w:rPr>
      </w:pPr>
    </w:p>
    <w:p w14:paraId="0CE3855F" w14:textId="77777777" w:rsidR="008B60A2" w:rsidRDefault="008B60A2" w:rsidP="00FD69ED">
      <w:pPr>
        <w:pStyle w:val="bodycopy"/>
        <w:jc w:val="left"/>
        <w:rPr>
          <w:rFonts w:ascii="Arial" w:hAnsi="Arial" w:cs="Arial"/>
          <w:color w:val="auto"/>
          <w:sz w:val="20"/>
          <w:szCs w:val="20"/>
        </w:rPr>
      </w:pPr>
    </w:p>
    <w:p w14:paraId="6D3D861E" w14:textId="3E7EF9B2" w:rsidR="00F80445" w:rsidRPr="00161607" w:rsidRDefault="00F80445" w:rsidP="00FD69ED">
      <w:pPr>
        <w:pStyle w:val="ahead"/>
        <w:spacing w:before="0" w:after="0"/>
        <w:rPr>
          <w:rFonts w:ascii="Arial" w:hAnsi="Arial" w:cs="Arial"/>
          <w:b/>
          <w:i/>
          <w:color w:val="auto"/>
          <w:sz w:val="20"/>
          <w:szCs w:val="20"/>
        </w:rPr>
      </w:pPr>
    </w:p>
    <w:p w14:paraId="6C4F14BF" w14:textId="77777777" w:rsidR="00F80445" w:rsidRPr="00161607" w:rsidRDefault="00F80445" w:rsidP="00FD69ED">
      <w:pPr>
        <w:pStyle w:val="ahead"/>
        <w:spacing w:before="0" w:after="0"/>
        <w:rPr>
          <w:rFonts w:ascii="Arial" w:hAnsi="Arial" w:cs="Arial"/>
          <w:b/>
          <w:i/>
          <w:color w:val="auto"/>
          <w:sz w:val="20"/>
          <w:szCs w:val="20"/>
        </w:rPr>
      </w:pPr>
      <w:r w:rsidRPr="00161607">
        <w:rPr>
          <w:rFonts w:ascii="Arial" w:hAnsi="Arial" w:cs="Arial"/>
          <w:b/>
          <w:i/>
          <w:color w:val="auto"/>
          <w:sz w:val="20"/>
          <w:szCs w:val="20"/>
        </w:rPr>
        <w:t xml:space="preserve">Diabetes insipidus combined with defects in thirst (adipsic DI) </w:t>
      </w:r>
    </w:p>
    <w:p w14:paraId="30DBDA4D" w14:textId="77777777" w:rsidR="00F80445" w:rsidRPr="00161607" w:rsidRDefault="00F80445" w:rsidP="00FD69ED">
      <w:pPr>
        <w:pStyle w:val="ahead"/>
        <w:spacing w:before="0" w:after="0"/>
        <w:rPr>
          <w:rFonts w:ascii="Arial" w:hAnsi="Arial" w:cs="Arial"/>
          <w:b/>
          <w:color w:val="auto"/>
          <w:sz w:val="20"/>
          <w:szCs w:val="20"/>
        </w:rPr>
      </w:pPr>
      <w:r w:rsidRPr="00161607">
        <w:rPr>
          <w:rFonts w:ascii="Arial" w:hAnsi="Arial" w:cs="Arial"/>
          <w:color w:val="auto"/>
          <w:sz w:val="20"/>
          <w:szCs w:val="20"/>
        </w:rPr>
        <w:t>While the regulation of thirst and AVP are discrete, the close neuroanatomical relationship of the structures responsible for osmoregulation of both processes means that some structural, neurovascular and neuro-developmental lesions are associated with combined defects.  Absent or reduced thirst (adipsia) in association with HDI predisposes to hypernatr</w:t>
      </w:r>
      <w:r>
        <w:rPr>
          <w:rFonts w:ascii="Arial" w:hAnsi="Arial" w:cs="Arial"/>
          <w:color w:val="auto"/>
          <w:sz w:val="20"/>
          <w:szCs w:val="20"/>
        </w:rPr>
        <w:t xml:space="preserve">emic dehydration. </w:t>
      </w:r>
      <w:r w:rsidRPr="00161607">
        <w:rPr>
          <w:rFonts w:ascii="Arial" w:hAnsi="Arial" w:cs="Arial"/>
          <w:color w:val="auto"/>
          <w:sz w:val="20"/>
          <w:szCs w:val="20"/>
        </w:rPr>
        <w:t>Diagnosis follows that outlined for HDI, with parallel assessment of thirst perception.</w:t>
      </w:r>
    </w:p>
    <w:p w14:paraId="7D5279A3" w14:textId="77777777" w:rsidR="00F80445" w:rsidRPr="00161607" w:rsidRDefault="00F80445" w:rsidP="00FD69ED">
      <w:pPr>
        <w:pStyle w:val="ahead"/>
        <w:spacing w:before="0" w:after="0"/>
        <w:rPr>
          <w:rFonts w:ascii="Arial" w:hAnsi="Arial" w:cs="Arial"/>
          <w:b/>
          <w:color w:val="auto"/>
          <w:sz w:val="20"/>
          <w:szCs w:val="20"/>
        </w:rPr>
      </w:pPr>
    </w:p>
    <w:p w14:paraId="60114EDC" w14:textId="77777777" w:rsidR="00F80445" w:rsidRPr="00161607" w:rsidRDefault="00F80445" w:rsidP="00FD69ED">
      <w:pPr>
        <w:pStyle w:val="ahead"/>
        <w:spacing w:before="0" w:after="0"/>
        <w:rPr>
          <w:rFonts w:ascii="Arial" w:hAnsi="Arial" w:cs="Arial"/>
          <w:b/>
          <w:color w:val="auto"/>
          <w:sz w:val="20"/>
          <w:szCs w:val="20"/>
        </w:rPr>
      </w:pPr>
      <w:r>
        <w:rPr>
          <w:rFonts w:ascii="Arial" w:hAnsi="Arial" w:cs="Arial"/>
          <w:b/>
          <w:color w:val="auto"/>
          <w:sz w:val="20"/>
          <w:szCs w:val="20"/>
        </w:rPr>
        <w:t>TREATMENT</w:t>
      </w:r>
    </w:p>
    <w:p w14:paraId="130B3673" w14:textId="77777777" w:rsidR="00F80445" w:rsidRPr="00161607"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 xml:space="preserve">Mild forms of HDI may not require treatment. Significant polyuria and polydipsia are treated effectively with DDAVP in divide doses: nasal spray 5-100 mcg per day; tablets 100-1000 mcg/day; or parenterally 0.1-2.0 mcg/day. Hyponatremia from plasma dilution can be avoided by omitting treatment for a short period on a regular basis (e.g. one dose per week). </w:t>
      </w:r>
    </w:p>
    <w:p w14:paraId="30349C2A" w14:textId="77777777" w:rsidR="00F80445" w:rsidRPr="00161607"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 xml:space="preserve">NDI may respond to removal of the causal agent (such as correction of hypokalemia or cessation of Lithium).  However, drug-induced NDI may persist. Symptoms may respond partly to high-dose DDAVP (e.g. 4 mcg </w:t>
      </w:r>
      <w:r w:rsidRPr="00161607">
        <w:rPr>
          <w:rFonts w:ascii="Arial" w:hAnsi="Arial" w:cs="Arial"/>
          <w:i/>
          <w:color w:val="auto"/>
          <w:sz w:val="20"/>
          <w:szCs w:val="20"/>
        </w:rPr>
        <w:t>i.m.</w:t>
      </w:r>
      <w:r w:rsidRPr="00161607">
        <w:rPr>
          <w:rFonts w:ascii="Arial" w:hAnsi="Arial" w:cs="Arial"/>
          <w:color w:val="auto"/>
          <w:sz w:val="20"/>
          <w:szCs w:val="20"/>
        </w:rPr>
        <w:t xml:space="preserve"> bd.)  Hydrochlorothiazide (25 mg/day) either alone or in combination with Ibuprofen (200 mg/day) may be of some help. Urine output should not be expected to no</w:t>
      </w:r>
      <w:r>
        <w:rPr>
          <w:rFonts w:ascii="Arial" w:hAnsi="Arial" w:cs="Arial"/>
          <w:color w:val="auto"/>
          <w:sz w:val="20"/>
          <w:szCs w:val="20"/>
        </w:rPr>
        <w:t>rmalise.</w:t>
      </w:r>
      <w:r w:rsidRPr="00161607">
        <w:rPr>
          <w:rFonts w:ascii="Arial" w:hAnsi="Arial" w:cs="Arial"/>
          <w:color w:val="auto"/>
          <w:sz w:val="20"/>
          <w:szCs w:val="20"/>
        </w:rPr>
        <w:t xml:space="preserve"> </w:t>
      </w:r>
    </w:p>
    <w:p w14:paraId="2F54D3C2" w14:textId="77777777" w:rsidR="008B60A2" w:rsidRDefault="008B60A2" w:rsidP="00FD69ED">
      <w:pPr>
        <w:pStyle w:val="bodycopy"/>
        <w:jc w:val="left"/>
        <w:rPr>
          <w:rFonts w:ascii="Arial" w:hAnsi="Arial" w:cs="Arial"/>
          <w:color w:val="auto"/>
          <w:sz w:val="20"/>
          <w:szCs w:val="20"/>
        </w:rPr>
      </w:pPr>
    </w:p>
    <w:p w14:paraId="6D57CE8C" w14:textId="77777777" w:rsidR="00F80445" w:rsidRPr="00161607"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The approach to DDI is reduction in fluid intake. DDAVP treatment must be avoided because of the risk of significant hyponatremia.</w:t>
      </w:r>
    </w:p>
    <w:p w14:paraId="655E02E5" w14:textId="77777777" w:rsidR="008B60A2" w:rsidRDefault="008B60A2" w:rsidP="00FD69ED">
      <w:pPr>
        <w:pStyle w:val="bodycopy"/>
        <w:jc w:val="left"/>
        <w:rPr>
          <w:rFonts w:ascii="Arial" w:hAnsi="Arial" w:cs="Arial"/>
          <w:color w:val="auto"/>
          <w:sz w:val="20"/>
          <w:szCs w:val="20"/>
        </w:rPr>
      </w:pPr>
    </w:p>
    <w:p w14:paraId="3CB29326" w14:textId="77777777" w:rsidR="0042460A" w:rsidRPr="0042460A" w:rsidRDefault="0042460A" w:rsidP="0042460A">
      <w:pPr>
        <w:keepLines/>
        <w:tabs>
          <w:tab w:val="left" w:pos="227"/>
          <w:tab w:val="right" w:pos="4932"/>
        </w:tabs>
        <w:autoSpaceDE w:val="0"/>
        <w:autoSpaceDN w:val="0"/>
        <w:adjustRightInd w:val="0"/>
        <w:spacing w:line="230" w:lineRule="atLeast"/>
        <w:textAlignment w:val="baseline"/>
        <w:rPr>
          <w:rFonts w:ascii="Arial" w:hAnsi="Arial" w:cs="Arial"/>
          <w:sz w:val="20"/>
          <w:szCs w:val="20"/>
        </w:rPr>
      </w:pPr>
      <w:r w:rsidRPr="0042460A">
        <w:rPr>
          <w:rFonts w:ascii="Arial" w:hAnsi="Arial" w:cs="Arial"/>
          <w:sz w:val="20"/>
          <w:szCs w:val="20"/>
        </w:rPr>
        <w:lastRenderedPageBreak/>
        <w:t xml:space="preserve">Patients with adipsic DI require careful management. Absence of normal thirst perception and/or regulation means that they may continue to drink at low plasma osmolalities that would normally suppress fluid intake. The combination of an obligate antidiuresis produced by DDAVP treatment, together with the potential for spontaneous fluid intake in excess of that required for maintenance of plasma volume and normal plasma osmolality, means they are at risk of fluid overload and dilutional hyponatremia. The same group of patients are also at risk of dehydration and hypernatremia if total body water loss is higher than a spontaneous fluid intake that is, by definition, uncoupled from normal osmo-regulatory control. In patients with adipsic DI, managing fluid balance to maintain normal plasma sodium is therefore challenging. One approach is to combine a fixed DDAVP-dependent antidiuresis (giving urine output of some 2 L/day) with a variable daily fluid intake that aims to maintain the patient’s body weight at that which is known to be associated with normal plasma volume and normal plasma sodium (the ‘target’ weight, see below). </w:t>
      </w:r>
    </w:p>
    <w:p w14:paraId="29C3F831" w14:textId="77777777" w:rsidR="0042460A" w:rsidRPr="0042460A" w:rsidRDefault="0042460A" w:rsidP="0042460A">
      <w:pPr>
        <w:keepLines/>
        <w:tabs>
          <w:tab w:val="left" w:pos="227"/>
          <w:tab w:val="right" w:pos="4932"/>
        </w:tabs>
        <w:autoSpaceDE w:val="0"/>
        <w:autoSpaceDN w:val="0"/>
        <w:adjustRightInd w:val="0"/>
        <w:spacing w:line="230" w:lineRule="atLeast"/>
        <w:textAlignment w:val="baseline"/>
        <w:rPr>
          <w:rFonts w:ascii="Arial Unicode MS" w:hAnsi="Arial Unicode MS" w:cs="Arial Unicode MS"/>
          <w:color w:val="FF0000"/>
          <w:sz w:val="26"/>
          <w:szCs w:val="26"/>
          <w:lang w:val="en-US" w:eastAsia="en-US"/>
        </w:rPr>
      </w:pPr>
      <w:proofErr w:type="gramStart"/>
      <w:r w:rsidRPr="0042460A">
        <w:rPr>
          <w:rFonts w:ascii="Arial" w:hAnsi="Arial" w:cs="Arial"/>
          <w:i/>
          <w:sz w:val="20"/>
          <w:szCs w:val="20"/>
        </w:rPr>
        <w:t>e.g.</w:t>
      </w:r>
      <w:proofErr w:type="gramEnd"/>
      <w:r w:rsidRPr="0042460A">
        <w:rPr>
          <w:rFonts w:ascii="Arial" w:hAnsi="Arial" w:cs="Arial"/>
          <w:i/>
          <w:sz w:val="20"/>
          <w:szCs w:val="20"/>
        </w:rPr>
        <w:t xml:space="preserve">  Fluid intake for given day (L) = 2 L (i.e. urine output from fixed dose DDAVP) - (weight on given day in kg - target weight in kg)</w:t>
      </w:r>
    </w:p>
    <w:p w14:paraId="27B83232" w14:textId="77777777" w:rsidR="00F80445" w:rsidRPr="00161607" w:rsidRDefault="00F80445" w:rsidP="00FD69ED">
      <w:pPr>
        <w:pStyle w:val="bodycopy"/>
        <w:jc w:val="left"/>
        <w:rPr>
          <w:rFonts w:ascii="Arial" w:hAnsi="Arial" w:cs="Arial"/>
          <w:color w:val="auto"/>
          <w:sz w:val="20"/>
          <w:szCs w:val="20"/>
        </w:rPr>
      </w:pPr>
    </w:p>
    <w:p w14:paraId="606A788F" w14:textId="77777777" w:rsidR="00F80445" w:rsidRPr="00161607" w:rsidRDefault="00F80445" w:rsidP="00FD69ED">
      <w:pPr>
        <w:pStyle w:val="bodycopy"/>
        <w:jc w:val="left"/>
        <w:rPr>
          <w:rFonts w:ascii="Arial" w:hAnsi="Arial" w:cs="Arial"/>
          <w:color w:val="auto"/>
          <w:sz w:val="20"/>
          <w:szCs w:val="20"/>
        </w:rPr>
      </w:pPr>
      <w:r w:rsidRPr="00161607">
        <w:rPr>
          <w:rStyle w:val="Dheadingbolditalic"/>
          <w:rFonts w:ascii="Arial" w:hAnsi="Arial" w:cs="Arial"/>
          <w:color w:val="auto"/>
          <w:sz w:val="20"/>
          <w:szCs w:val="20"/>
        </w:rPr>
        <w:t>FOLLOW-UP</w:t>
      </w:r>
      <w:r w:rsidRPr="00161607">
        <w:rPr>
          <w:rFonts w:ascii="Arial" w:hAnsi="Arial" w:cs="Arial"/>
          <w:color w:val="auto"/>
          <w:sz w:val="20"/>
          <w:szCs w:val="20"/>
        </w:rPr>
        <w:t xml:space="preserve">  </w:t>
      </w:r>
    </w:p>
    <w:p w14:paraId="6FA00254" w14:textId="77777777" w:rsidR="00F80445" w:rsidRDefault="00F80445" w:rsidP="00FD69ED">
      <w:pPr>
        <w:pStyle w:val="bodycopy"/>
        <w:jc w:val="left"/>
        <w:rPr>
          <w:rFonts w:ascii="Arial" w:hAnsi="Arial" w:cs="Arial"/>
          <w:color w:val="auto"/>
          <w:sz w:val="20"/>
          <w:szCs w:val="20"/>
        </w:rPr>
      </w:pPr>
      <w:r w:rsidRPr="00161607">
        <w:rPr>
          <w:rFonts w:ascii="Arial" w:hAnsi="Arial" w:cs="Arial"/>
          <w:color w:val="auto"/>
          <w:sz w:val="20"/>
          <w:szCs w:val="20"/>
        </w:rPr>
        <w:t>Following initiation of DDAVP, patients require review for dose titration. When stable, they can be seen annually to assess symptom control and to check plasma Na</w:t>
      </w:r>
      <w:r w:rsidRPr="00161607">
        <w:rPr>
          <w:rFonts w:ascii="Arial" w:hAnsi="Arial" w:cs="Arial"/>
          <w:color w:val="auto"/>
          <w:sz w:val="20"/>
          <w:szCs w:val="20"/>
          <w:vertAlign w:val="superscript"/>
        </w:rPr>
        <w:t>+</w:t>
      </w:r>
      <w:r w:rsidRPr="00161607">
        <w:rPr>
          <w:rFonts w:ascii="Arial" w:hAnsi="Arial" w:cs="Arial"/>
          <w:color w:val="auto"/>
          <w:sz w:val="20"/>
          <w:szCs w:val="20"/>
        </w:rPr>
        <w:t xml:space="preserve"> levels to avoid over-treatment. Adipsic DI requires meticulous follow-up in a specialist service.</w:t>
      </w:r>
    </w:p>
    <w:p w14:paraId="68863E6F" w14:textId="77777777" w:rsidR="00F80445" w:rsidRDefault="00F80445" w:rsidP="00FD69ED">
      <w:pPr>
        <w:pStyle w:val="bodycopy"/>
        <w:jc w:val="left"/>
        <w:rPr>
          <w:rFonts w:ascii="Arial" w:hAnsi="Arial" w:cs="Arial"/>
          <w:color w:val="auto"/>
          <w:sz w:val="20"/>
          <w:szCs w:val="20"/>
        </w:rPr>
      </w:pPr>
    </w:p>
    <w:p w14:paraId="01161426" w14:textId="77777777" w:rsidR="00F80445" w:rsidRDefault="00F80445" w:rsidP="00FD69ED">
      <w:pPr>
        <w:pStyle w:val="bodycopy"/>
        <w:jc w:val="left"/>
        <w:rPr>
          <w:rFonts w:ascii="Arial" w:hAnsi="Arial" w:cs="Arial"/>
          <w:color w:val="auto"/>
          <w:sz w:val="20"/>
          <w:szCs w:val="20"/>
        </w:rPr>
      </w:pPr>
    </w:p>
    <w:p w14:paraId="470FB7E4" w14:textId="77777777" w:rsidR="00F80445" w:rsidRPr="00161607" w:rsidRDefault="00F80445" w:rsidP="00FD69ED">
      <w:pPr>
        <w:pStyle w:val="bodycopy"/>
        <w:jc w:val="left"/>
        <w:rPr>
          <w:rFonts w:ascii="Arial" w:hAnsi="Arial" w:cs="Arial"/>
          <w:color w:val="auto"/>
          <w:sz w:val="20"/>
          <w:szCs w:val="20"/>
        </w:rPr>
      </w:pPr>
      <w:r w:rsidRPr="009D3101">
        <w:rPr>
          <w:rFonts w:ascii="Arial" w:hAnsi="Arial" w:cs="Arial"/>
          <w:b/>
          <w:color w:val="auto"/>
          <w:sz w:val="20"/>
          <w:szCs w:val="20"/>
        </w:rPr>
        <w:t>GUIDELINE</w:t>
      </w:r>
      <w:r>
        <w:rPr>
          <w:rFonts w:ascii="Arial" w:hAnsi="Arial" w:cs="Arial"/>
          <w:color w:val="auto"/>
          <w:sz w:val="20"/>
          <w:szCs w:val="20"/>
        </w:rPr>
        <w:t>- None applicable</w:t>
      </w:r>
    </w:p>
    <w:p w14:paraId="410E879C" w14:textId="77777777" w:rsidR="00F80445" w:rsidRPr="00161607" w:rsidRDefault="00F80445" w:rsidP="00FD69ED">
      <w:pPr>
        <w:pStyle w:val="refstitle"/>
        <w:rPr>
          <w:rFonts w:ascii="Arial" w:hAnsi="Arial" w:cs="Arial"/>
          <w:caps w:val="0"/>
          <w:color w:val="auto"/>
          <w:sz w:val="20"/>
          <w:szCs w:val="20"/>
        </w:rPr>
      </w:pPr>
      <w:r w:rsidRPr="00161607">
        <w:rPr>
          <w:rFonts w:ascii="Arial" w:hAnsi="Arial" w:cs="Arial"/>
          <w:b/>
          <w:color w:val="auto"/>
          <w:sz w:val="20"/>
          <w:szCs w:val="20"/>
        </w:rPr>
        <w:t>REFERENCES</w:t>
      </w:r>
    </w:p>
    <w:p w14:paraId="6575528C" w14:textId="59C4F331" w:rsidR="00F80445" w:rsidRPr="00414EA6" w:rsidRDefault="001A0126" w:rsidP="00FD69ED">
      <w:pPr>
        <w:pStyle w:val="Heading2"/>
        <w:rPr>
          <w:rFonts w:ascii="Arial" w:hAnsi="Arial" w:cs="Arial"/>
          <w:b w:val="0"/>
          <w:sz w:val="20"/>
          <w:szCs w:val="20"/>
        </w:rPr>
      </w:pPr>
      <w:r w:rsidRPr="00414EA6">
        <w:rPr>
          <w:rStyle w:val="Strong"/>
          <w:rFonts w:ascii="Arial" w:hAnsi="Arial" w:cs="Arial"/>
          <w:sz w:val="20"/>
          <w:szCs w:val="20"/>
        </w:rPr>
        <w:t>Ball</w:t>
      </w:r>
      <w:r w:rsidR="00414EA6">
        <w:rPr>
          <w:rStyle w:val="Strong"/>
          <w:rFonts w:ascii="Arial" w:hAnsi="Arial" w:cs="Arial"/>
          <w:sz w:val="20"/>
          <w:szCs w:val="20"/>
        </w:rPr>
        <w:t xml:space="preserve"> SG,</w:t>
      </w:r>
      <w:r w:rsidRPr="00414EA6">
        <w:rPr>
          <w:rStyle w:val="Strong"/>
          <w:rFonts w:ascii="Arial" w:hAnsi="Arial" w:cs="Arial"/>
          <w:sz w:val="20"/>
          <w:szCs w:val="20"/>
        </w:rPr>
        <w:t xml:space="preserve"> Baylis</w:t>
      </w:r>
      <w:r w:rsidR="00414EA6">
        <w:rPr>
          <w:rStyle w:val="Strong"/>
          <w:rFonts w:ascii="Arial" w:hAnsi="Arial" w:cs="Arial"/>
          <w:sz w:val="20"/>
          <w:szCs w:val="20"/>
        </w:rPr>
        <w:t xml:space="preserve"> PH</w:t>
      </w:r>
      <w:r w:rsidRPr="00414EA6">
        <w:rPr>
          <w:rStyle w:val="Strong"/>
          <w:rFonts w:ascii="Arial" w:hAnsi="Arial" w:cs="Arial"/>
          <w:sz w:val="20"/>
          <w:szCs w:val="20"/>
        </w:rPr>
        <w:t xml:space="preserve">. </w:t>
      </w:r>
      <w:r w:rsidR="00F80445" w:rsidRPr="00414EA6">
        <w:rPr>
          <w:rFonts w:ascii="Arial" w:hAnsi="Arial" w:cs="Arial"/>
          <w:b w:val="0"/>
          <w:sz w:val="20"/>
          <w:szCs w:val="20"/>
        </w:rPr>
        <w:t>Normal and abnormal physiology of the hypothalamus-posterior pituitary ,</w:t>
      </w:r>
      <w:r w:rsidR="00F80445" w:rsidRPr="00414EA6">
        <w:rPr>
          <w:rFonts w:ascii="Arial" w:hAnsi="Arial" w:cs="Arial"/>
          <w:b w:val="0"/>
          <w:sz w:val="20"/>
          <w:szCs w:val="20"/>
        </w:rPr>
        <w:br/>
      </w:r>
      <w:hyperlink r:id="rId15" w:history="1">
        <w:r w:rsidR="00B67A5E" w:rsidRPr="00762C0A">
          <w:rPr>
            <w:rStyle w:val="Hyperlink"/>
            <w:rFonts w:ascii="Arial" w:hAnsi="Arial" w:cs="Arial"/>
            <w:b w:val="0"/>
            <w:sz w:val="20"/>
            <w:szCs w:val="20"/>
          </w:rPr>
          <w:t>http://www.endotext.org/section/neuroendo/</w:t>
        </w:r>
      </w:hyperlink>
      <w:r w:rsidR="006D7734" w:rsidRPr="00414EA6">
        <w:rPr>
          <w:rFonts w:ascii="Arial" w:hAnsi="Arial" w:cs="Arial"/>
          <w:b w:val="0"/>
          <w:sz w:val="20"/>
          <w:szCs w:val="20"/>
        </w:rPr>
        <w:t xml:space="preserve"> </w:t>
      </w:r>
    </w:p>
    <w:p w14:paraId="60ECADC2" w14:textId="15ED6DB3" w:rsidR="00414EA6" w:rsidRPr="00414EA6" w:rsidRDefault="00F80445" w:rsidP="00414EA6">
      <w:pPr>
        <w:pStyle w:val="refs"/>
        <w:ind w:left="0" w:firstLine="0"/>
        <w:rPr>
          <w:rFonts w:ascii="Arial" w:hAnsi="Arial" w:cs="Arial"/>
          <w:sz w:val="20"/>
          <w:szCs w:val="20"/>
        </w:rPr>
      </w:pPr>
      <w:r w:rsidRPr="00414EA6">
        <w:rPr>
          <w:rFonts w:ascii="Arial" w:hAnsi="Arial" w:cs="Arial"/>
          <w:bCs/>
          <w:color w:val="272700"/>
          <w:sz w:val="20"/>
          <w:szCs w:val="20"/>
          <w:lang w:val="en-US" w:eastAsia="en-US"/>
        </w:rPr>
        <w:t>Babey M, Kopp P, Robertson GL</w:t>
      </w:r>
      <w:r w:rsidR="00414EA6" w:rsidRPr="00414EA6">
        <w:rPr>
          <w:rFonts w:ascii="Arial" w:hAnsi="Arial" w:cs="Arial"/>
          <w:bCs/>
          <w:color w:val="272700"/>
          <w:sz w:val="20"/>
          <w:szCs w:val="20"/>
          <w:lang w:val="en-US" w:eastAsia="en-US"/>
        </w:rPr>
        <w:t xml:space="preserve"> 2011. </w:t>
      </w:r>
      <w:r w:rsidRPr="00414EA6">
        <w:rPr>
          <w:rFonts w:ascii="Arial" w:hAnsi="Arial" w:cs="Arial"/>
          <w:bCs/>
          <w:color w:val="272700"/>
          <w:sz w:val="20"/>
          <w:szCs w:val="20"/>
          <w:lang w:val="en-US" w:eastAsia="en-US"/>
        </w:rPr>
        <w:t xml:space="preserve">. </w:t>
      </w:r>
      <w:r w:rsidRPr="00414EA6">
        <w:rPr>
          <w:rFonts w:ascii="Arial" w:hAnsi="Arial" w:cs="Arial"/>
          <w:bCs/>
          <w:sz w:val="20"/>
          <w:szCs w:val="20"/>
          <w:lang w:val="en-US" w:eastAsia="en-US"/>
        </w:rPr>
        <w:t xml:space="preserve">Familial forms of diabetes insipidus: clinical and molecular characteristics. Nature Reviews (Endocrinology) </w:t>
      </w:r>
      <w:r w:rsidR="00414EA6" w:rsidRPr="00414EA6">
        <w:rPr>
          <w:rFonts w:ascii="Arial" w:eastAsiaTheme="minorHAnsi" w:hAnsi="Arial" w:cs="Arial"/>
          <w:bCs/>
          <w:sz w:val="20"/>
          <w:szCs w:val="20"/>
          <w:lang w:val="en-US" w:eastAsia="en-US"/>
        </w:rPr>
        <w:t>7</w:t>
      </w:r>
      <w:r w:rsidR="00414EA6" w:rsidRPr="00414EA6">
        <w:rPr>
          <w:rFonts w:ascii="Arial" w:eastAsiaTheme="minorHAnsi" w:hAnsi="Arial" w:cs="Arial"/>
          <w:sz w:val="20"/>
          <w:szCs w:val="20"/>
          <w:lang w:val="en-US" w:eastAsia="en-US"/>
        </w:rPr>
        <w:t>: 701-714</w:t>
      </w:r>
    </w:p>
    <w:p w14:paraId="72D2D0B4" w14:textId="07C5ECB1" w:rsidR="00F80445" w:rsidRPr="00414EA6" w:rsidRDefault="00B36F7C" w:rsidP="00FD69ED">
      <w:pPr>
        <w:pStyle w:val="refs"/>
        <w:ind w:left="360" w:hanging="360"/>
        <w:rPr>
          <w:rFonts w:ascii="Arial" w:hAnsi="Arial" w:cs="Arial"/>
          <w:color w:val="auto"/>
          <w:sz w:val="20"/>
          <w:szCs w:val="20"/>
          <w:lang w:val="en-US" w:eastAsia="en-US"/>
        </w:rPr>
      </w:pPr>
      <w:hyperlink r:id="rId16" w:history="1">
        <w:r w:rsidR="00F80445" w:rsidRPr="00414EA6">
          <w:rPr>
            <w:rStyle w:val="Hyperlink"/>
            <w:rFonts w:ascii="Arial" w:hAnsi="Arial" w:cs="Arial"/>
            <w:sz w:val="20"/>
            <w:szCs w:val="20"/>
            <w:lang w:val="en-US" w:eastAsia="en-US"/>
          </w:rPr>
          <w:t>http://www.ncbi.nlm.nih.gov/pubmed/21727914</w:t>
        </w:r>
      </w:hyperlink>
    </w:p>
    <w:p w14:paraId="1C9D7271" w14:textId="77777777" w:rsidR="00F80445" w:rsidRPr="00414EA6" w:rsidRDefault="00F80445" w:rsidP="00FD69ED">
      <w:pPr>
        <w:pStyle w:val="refs"/>
        <w:ind w:left="360" w:hanging="360"/>
        <w:rPr>
          <w:rFonts w:ascii="Arial" w:hAnsi="Arial" w:cs="Arial"/>
          <w:color w:val="auto"/>
          <w:sz w:val="20"/>
          <w:szCs w:val="20"/>
        </w:rPr>
      </w:pPr>
    </w:p>
    <w:p w14:paraId="5F3C2600" w14:textId="77777777" w:rsidR="00F80445" w:rsidRPr="00414EA6" w:rsidRDefault="00F80445" w:rsidP="00FD69ED">
      <w:pPr>
        <w:pStyle w:val="refs"/>
        <w:tabs>
          <w:tab w:val="clear" w:pos="227"/>
          <w:tab w:val="left" w:pos="0"/>
        </w:tabs>
        <w:ind w:left="0" w:firstLine="0"/>
        <w:rPr>
          <w:rFonts w:ascii="Arial" w:hAnsi="Arial" w:cs="Arial"/>
          <w:sz w:val="20"/>
          <w:szCs w:val="20"/>
          <w:lang w:val="en-US" w:eastAsia="en-US"/>
        </w:rPr>
      </w:pPr>
      <w:r w:rsidRPr="00414EA6">
        <w:rPr>
          <w:rFonts w:ascii="Arial" w:hAnsi="Arial" w:cs="Arial"/>
          <w:color w:val="auto"/>
          <w:sz w:val="20"/>
          <w:szCs w:val="20"/>
        </w:rPr>
        <w:t xml:space="preserve">Hannon MJ, Sherlock M, Thompson CJ. </w:t>
      </w:r>
      <w:r w:rsidRPr="00414EA6">
        <w:rPr>
          <w:rFonts w:ascii="Arial" w:hAnsi="Arial" w:cs="Arial"/>
          <w:bCs/>
          <w:sz w:val="20"/>
          <w:szCs w:val="20"/>
          <w:lang w:val="en-US" w:eastAsia="en-US"/>
        </w:rPr>
        <w:t xml:space="preserve">Pituitary dysfunction following traumatic brain injury or subarachnoid haemorrhage. Best Practice in Clinical Endocrinology &amp; Metabolism 2011. 25: 783-798. </w:t>
      </w:r>
      <w:hyperlink r:id="rId17" w:history="1">
        <w:r w:rsidRPr="00414EA6">
          <w:rPr>
            <w:rFonts w:ascii="Arial" w:hAnsi="Arial" w:cs="Arial"/>
            <w:sz w:val="20"/>
            <w:szCs w:val="20"/>
            <w:lang w:val="en-US" w:eastAsia="en-US"/>
          </w:rPr>
          <w:t>doi:10.1016/j.beem.2011.06.001</w:t>
        </w:r>
      </w:hyperlink>
    </w:p>
    <w:p w14:paraId="218ABCBF" w14:textId="77777777" w:rsidR="00F80445" w:rsidRPr="00414EA6" w:rsidRDefault="00B36F7C" w:rsidP="00FD69ED">
      <w:pPr>
        <w:widowControl w:val="0"/>
        <w:autoSpaceDE w:val="0"/>
        <w:autoSpaceDN w:val="0"/>
        <w:adjustRightInd w:val="0"/>
        <w:rPr>
          <w:rFonts w:ascii="Arial" w:hAnsi="Arial" w:cs="Arial"/>
          <w:sz w:val="20"/>
          <w:szCs w:val="20"/>
        </w:rPr>
      </w:pPr>
      <w:hyperlink r:id="rId18" w:history="1">
        <w:r w:rsidR="00F80445" w:rsidRPr="00414EA6">
          <w:rPr>
            <w:rStyle w:val="Hyperlink"/>
            <w:rFonts w:ascii="Arial" w:hAnsi="Arial" w:cs="Arial"/>
            <w:sz w:val="20"/>
            <w:szCs w:val="20"/>
            <w:lang w:val="en-US" w:eastAsia="en-US"/>
          </w:rPr>
          <w:t>http://www.sciencedirect.com/science/article/pii/S1521690X11000650</w:t>
        </w:r>
      </w:hyperlink>
    </w:p>
    <w:p w14:paraId="6277B0B2" w14:textId="77777777" w:rsidR="00F80445" w:rsidRPr="00414EA6" w:rsidRDefault="00F80445" w:rsidP="00FD69ED">
      <w:pPr>
        <w:pStyle w:val="refs"/>
        <w:ind w:left="0" w:firstLine="0"/>
        <w:rPr>
          <w:rFonts w:ascii="Arial" w:hAnsi="Arial" w:cs="Arial"/>
          <w:color w:val="auto"/>
          <w:sz w:val="20"/>
          <w:szCs w:val="20"/>
          <w:lang w:val="en-US" w:eastAsia="en-US"/>
        </w:rPr>
      </w:pPr>
    </w:p>
    <w:p w14:paraId="24C2772E" w14:textId="6E425AA5" w:rsidR="00F80445" w:rsidRPr="00414EA6" w:rsidRDefault="00F80445" w:rsidP="00FD69ED">
      <w:pPr>
        <w:pStyle w:val="refs"/>
        <w:ind w:left="360" w:hanging="360"/>
        <w:rPr>
          <w:rFonts w:ascii="Arial" w:hAnsi="Arial" w:cs="Arial"/>
          <w:color w:val="auto"/>
          <w:sz w:val="20"/>
          <w:szCs w:val="20"/>
          <w:lang w:val="en-US" w:eastAsia="en-US"/>
        </w:rPr>
      </w:pPr>
      <w:r w:rsidRPr="00414EA6">
        <w:rPr>
          <w:rFonts w:ascii="Arial" w:hAnsi="Arial" w:cs="Arial"/>
          <w:color w:val="auto"/>
          <w:sz w:val="20"/>
          <w:szCs w:val="20"/>
          <w:lang w:val="en-US" w:eastAsia="en-US"/>
        </w:rPr>
        <w:t>B</w:t>
      </w:r>
      <w:r w:rsidR="00414EA6">
        <w:rPr>
          <w:rFonts w:ascii="Arial" w:hAnsi="Arial" w:cs="Arial"/>
          <w:color w:val="auto"/>
          <w:sz w:val="20"/>
          <w:szCs w:val="20"/>
          <w:lang w:val="en-US" w:eastAsia="en-US"/>
        </w:rPr>
        <w:t xml:space="preserve">all S 2013. Diabetes Insipidus. Medicine </w:t>
      </w:r>
      <w:r w:rsidRPr="00414EA6">
        <w:rPr>
          <w:rFonts w:ascii="Arial" w:hAnsi="Arial" w:cs="Arial"/>
          <w:color w:val="auto"/>
          <w:sz w:val="20"/>
          <w:szCs w:val="20"/>
          <w:lang w:val="en-US" w:eastAsia="en-US"/>
        </w:rPr>
        <w:t xml:space="preserve">41: 519-521. </w:t>
      </w:r>
      <w:r w:rsidRPr="00414EA6">
        <w:rPr>
          <w:rFonts w:ascii="Arial" w:hAnsi="Arial" w:cs="Arial"/>
          <w:color w:val="auto"/>
          <w:sz w:val="20"/>
          <w:szCs w:val="20"/>
          <w:u w:color="3D6D9F"/>
          <w:lang w:val="en-US" w:eastAsia="en-US"/>
        </w:rPr>
        <w:t>10.1016/j.mpmed.2013.06.001</w:t>
      </w:r>
    </w:p>
    <w:p w14:paraId="5362E35F" w14:textId="77777777" w:rsidR="00F80445" w:rsidRPr="00414EA6" w:rsidRDefault="00B36F7C" w:rsidP="00FD69ED">
      <w:pPr>
        <w:pStyle w:val="refs"/>
        <w:ind w:left="360" w:hanging="360"/>
        <w:rPr>
          <w:rFonts w:ascii="Arial" w:hAnsi="Arial" w:cs="Arial"/>
          <w:color w:val="auto"/>
          <w:sz w:val="20"/>
          <w:szCs w:val="20"/>
          <w:lang w:val="en-US" w:eastAsia="en-US"/>
        </w:rPr>
      </w:pPr>
      <w:hyperlink r:id="rId19" w:history="1">
        <w:r w:rsidR="00F80445" w:rsidRPr="00414EA6">
          <w:rPr>
            <w:rStyle w:val="Hyperlink"/>
            <w:rFonts w:ascii="Arial" w:hAnsi="Arial" w:cs="Arial"/>
            <w:color w:val="auto"/>
            <w:sz w:val="20"/>
            <w:szCs w:val="20"/>
            <w:lang w:val="en-US" w:eastAsia="en-US"/>
          </w:rPr>
          <w:t>http://www.sciencedirect.com/science/article/pii/S1357303913001783</w:t>
        </w:r>
      </w:hyperlink>
      <w:r w:rsidR="00F80445" w:rsidRPr="00414EA6">
        <w:rPr>
          <w:rFonts w:ascii="Arial" w:hAnsi="Arial" w:cs="Arial"/>
          <w:color w:val="auto"/>
          <w:sz w:val="20"/>
          <w:szCs w:val="20"/>
          <w:lang w:val="en-US" w:eastAsia="en-US"/>
        </w:rPr>
        <w:t xml:space="preserve"> </w:t>
      </w:r>
    </w:p>
    <w:p w14:paraId="13B98E2E" w14:textId="77777777" w:rsidR="00F80445" w:rsidRPr="00414EA6" w:rsidRDefault="00F80445" w:rsidP="00FD69ED">
      <w:pPr>
        <w:rPr>
          <w:rFonts w:ascii="Arial" w:hAnsi="Arial" w:cs="Arial"/>
          <w:b/>
          <w:sz w:val="20"/>
          <w:szCs w:val="20"/>
        </w:rPr>
      </w:pPr>
    </w:p>
    <w:p w14:paraId="18084CF2" w14:textId="77777777" w:rsidR="00870757" w:rsidRPr="007B3DED" w:rsidRDefault="00870757" w:rsidP="00FD69ED">
      <w:pPr>
        <w:pStyle w:val="refs"/>
        <w:tabs>
          <w:tab w:val="clear" w:pos="227"/>
          <w:tab w:val="left" w:pos="0"/>
        </w:tabs>
        <w:ind w:left="0" w:firstLine="0"/>
        <w:rPr>
          <w:rFonts w:ascii="Arial" w:hAnsi="Arial" w:cs="Arial"/>
          <w:b/>
          <w:color w:val="FF0000"/>
          <w:sz w:val="20"/>
          <w:szCs w:val="20"/>
        </w:rPr>
      </w:pPr>
    </w:p>
    <w:p w14:paraId="117CAD65" w14:textId="77777777" w:rsidR="00B97E45" w:rsidRDefault="00B97E45" w:rsidP="00FD69ED"/>
    <w:sectPr w:rsidR="00B97E45" w:rsidSect="00B97E4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937DF" w14:textId="77777777" w:rsidR="00B36F7C" w:rsidRDefault="00B36F7C">
      <w:r>
        <w:separator/>
      </w:r>
    </w:p>
  </w:endnote>
  <w:endnote w:type="continuationSeparator" w:id="0">
    <w:p w14:paraId="41782F21" w14:textId="77777777" w:rsidR="00B36F7C" w:rsidRDefault="00B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etaBoldLF-Roman">
    <w:panose1 w:val="00000000000000000000"/>
    <w:charset w:val="00"/>
    <w:family w:val="modern"/>
    <w:notTrueType/>
    <w:pitch w:val="variable"/>
    <w:sig w:usb0="00000003" w:usb1="00000000" w:usb2="00000000" w:usb3="00000000" w:csb0="00000001" w:csb1="00000000"/>
  </w:font>
  <w:font w:name="Slimbach">
    <w:altName w:val="Arial"/>
    <w:panose1 w:val="00000000000000000000"/>
    <w:charset w:val="C8"/>
    <w:family w:val="swiss"/>
    <w:notTrueType/>
    <w:pitch w:val="variable"/>
    <w:sig w:usb0="00000083" w:usb1="00000000" w:usb2="00000000" w:usb3="00000000" w:csb0="00000009" w:csb1="00000000"/>
  </w:font>
  <w:font w:name="MetaBookLF-Roman">
    <w:altName w:val="Cambria"/>
    <w:panose1 w:val="00000000000000000000"/>
    <w:charset w:val="00"/>
    <w:family w:val="modern"/>
    <w:notTrueType/>
    <w:pitch w:val="variable"/>
    <w:sig w:usb0="00000003" w:usb1="00000000" w:usb2="00000000" w:usb3="00000000" w:csb0="00000001" w:csb1="00000000"/>
  </w:font>
  <w:font w:name="MetaBookLF-Italic">
    <w:altName w:val="Cambria"/>
    <w:panose1 w:val="00000000000000000000"/>
    <w:charset w:val="00"/>
    <w:family w:val="modern"/>
    <w:notTrueType/>
    <w:pitch w:val="variable"/>
    <w:sig w:usb0="00000003" w:usb1="00000000" w:usb2="00000000" w:usb3="00000000" w:csb0="00000001" w:csb1="00000000"/>
  </w:font>
  <w:font w:name="MetaBoldLF-Italic">
    <w:panose1 w:val="00000000000000000000"/>
    <w:charset w:val="00"/>
    <w:family w:val="modern"/>
    <w:notTrueType/>
    <w:pitch w:val="variable"/>
    <w:sig w:usb0="00000003" w:usb1="00000000" w:usb2="00000000" w:usb3="00000000" w:csb0="00000001" w:csb1="00000000"/>
  </w:font>
  <w:font w:name="GillSansOT-BoldCondensed">
    <w:altName w:val="Cambria"/>
    <w:panose1 w:val="00000000000000000000"/>
    <w:charset w:val="00"/>
    <w:family w:val="roman"/>
    <w:notTrueType/>
    <w:pitch w:val="variable"/>
    <w:sig w:usb0="00000003" w:usb1="00000000" w:usb2="00000000" w:usb3="00000000" w:csb0="00000001" w:csb1="00000000"/>
  </w:font>
  <w:font w:name="GillSansOT">
    <w:altName w:val="Cambria"/>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D7C8C" w14:textId="77777777" w:rsidR="00B36F7C" w:rsidRDefault="00B36F7C">
      <w:r>
        <w:separator/>
      </w:r>
    </w:p>
  </w:footnote>
  <w:footnote w:type="continuationSeparator" w:id="0">
    <w:p w14:paraId="43B1589E" w14:textId="77777777" w:rsidR="00B36F7C" w:rsidRDefault="00B36F7C">
      <w:r>
        <w:continuationSeparator/>
      </w:r>
    </w:p>
  </w:footnote>
  <w:footnote w:id="1">
    <w:p w14:paraId="6A78CD4B" w14:textId="384F2840" w:rsidR="008B60A2" w:rsidRDefault="008B60A2" w:rsidP="00F804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A3242DA"/>
    <w:lvl w:ilvl="0" w:tplc="07940D66">
      <w:numFmt w:val="none"/>
      <w:lvlText w:val=""/>
      <w:lvlJc w:val="left"/>
      <w:pPr>
        <w:tabs>
          <w:tab w:val="num" w:pos="360"/>
        </w:tabs>
      </w:pPr>
    </w:lvl>
    <w:lvl w:ilvl="1" w:tplc="83AE47D0">
      <w:numFmt w:val="decimal"/>
      <w:lvlText w:val=""/>
      <w:lvlJc w:val="left"/>
    </w:lvl>
    <w:lvl w:ilvl="2" w:tplc="6CF093F0">
      <w:numFmt w:val="decimal"/>
      <w:lvlText w:val=""/>
      <w:lvlJc w:val="left"/>
    </w:lvl>
    <w:lvl w:ilvl="3" w:tplc="FEEAE3DA">
      <w:numFmt w:val="decimal"/>
      <w:lvlText w:val=""/>
      <w:lvlJc w:val="left"/>
    </w:lvl>
    <w:lvl w:ilvl="4" w:tplc="CD780114">
      <w:numFmt w:val="decimal"/>
      <w:lvlText w:val=""/>
      <w:lvlJc w:val="left"/>
    </w:lvl>
    <w:lvl w:ilvl="5" w:tplc="A11A07DE">
      <w:numFmt w:val="decimal"/>
      <w:lvlText w:val=""/>
      <w:lvlJc w:val="left"/>
    </w:lvl>
    <w:lvl w:ilvl="6" w:tplc="52F60106">
      <w:numFmt w:val="decimal"/>
      <w:lvlText w:val=""/>
      <w:lvlJc w:val="left"/>
    </w:lvl>
    <w:lvl w:ilvl="7" w:tplc="A3929D4A">
      <w:numFmt w:val="decimal"/>
      <w:lvlText w:val=""/>
      <w:lvlJc w:val="left"/>
    </w:lvl>
    <w:lvl w:ilvl="8" w:tplc="CA9080EC">
      <w:numFmt w:val="decimal"/>
      <w:lvlText w:val=""/>
      <w:lvlJc w:val="left"/>
    </w:lvl>
  </w:abstractNum>
  <w:abstractNum w:abstractNumId="1">
    <w:nsid w:val="10AC4105"/>
    <w:multiLevelType w:val="hybridMultilevel"/>
    <w:tmpl w:val="48E2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A1521"/>
    <w:multiLevelType w:val="hybridMultilevel"/>
    <w:tmpl w:val="76F04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E243E2"/>
    <w:multiLevelType w:val="hybridMultilevel"/>
    <w:tmpl w:val="F5B4AC6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62405CE"/>
    <w:multiLevelType w:val="hybridMultilevel"/>
    <w:tmpl w:val="B306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54B5"/>
    <w:multiLevelType w:val="hybridMultilevel"/>
    <w:tmpl w:val="882C7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9D439F"/>
    <w:multiLevelType w:val="hybridMultilevel"/>
    <w:tmpl w:val="D5BC1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8F0CE7"/>
    <w:multiLevelType w:val="hybridMultilevel"/>
    <w:tmpl w:val="32AC7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E75F23"/>
    <w:multiLevelType w:val="hybridMultilevel"/>
    <w:tmpl w:val="B8A88E6C"/>
    <w:lvl w:ilvl="0" w:tplc="2FBC8682">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8DD3DF3"/>
    <w:multiLevelType w:val="hybridMultilevel"/>
    <w:tmpl w:val="BFF48876"/>
    <w:lvl w:ilvl="0" w:tplc="9998F0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D10344"/>
    <w:multiLevelType w:val="hybridMultilevel"/>
    <w:tmpl w:val="3AB6B28A"/>
    <w:lvl w:ilvl="0" w:tplc="C122C6D4">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4"/>
  </w:num>
  <w:num w:numId="5">
    <w:abstractNumId w:val="2"/>
  </w:num>
  <w:num w:numId="6">
    <w:abstractNumId w:val="1"/>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80445"/>
    <w:rsid w:val="00083883"/>
    <w:rsid w:val="00093A01"/>
    <w:rsid w:val="00103A65"/>
    <w:rsid w:val="001279EE"/>
    <w:rsid w:val="001879DA"/>
    <w:rsid w:val="001A0126"/>
    <w:rsid w:val="001D38C6"/>
    <w:rsid w:val="001F2C47"/>
    <w:rsid w:val="00396BD5"/>
    <w:rsid w:val="00410893"/>
    <w:rsid w:val="00414EA6"/>
    <w:rsid w:val="0042460A"/>
    <w:rsid w:val="005652C2"/>
    <w:rsid w:val="00643414"/>
    <w:rsid w:val="006D7734"/>
    <w:rsid w:val="007B3DED"/>
    <w:rsid w:val="00870757"/>
    <w:rsid w:val="00882DAB"/>
    <w:rsid w:val="008B60A2"/>
    <w:rsid w:val="00905A6C"/>
    <w:rsid w:val="009D472A"/>
    <w:rsid w:val="00AF7160"/>
    <w:rsid w:val="00B36F7C"/>
    <w:rsid w:val="00B641A3"/>
    <w:rsid w:val="00B67A5E"/>
    <w:rsid w:val="00B8799E"/>
    <w:rsid w:val="00B97E45"/>
    <w:rsid w:val="00D23E72"/>
    <w:rsid w:val="00DA1150"/>
    <w:rsid w:val="00DC79A5"/>
    <w:rsid w:val="00DF5C56"/>
    <w:rsid w:val="00E16BA1"/>
    <w:rsid w:val="00E77A97"/>
    <w:rsid w:val="00F02634"/>
    <w:rsid w:val="00F2216D"/>
    <w:rsid w:val="00F255CD"/>
    <w:rsid w:val="00F80445"/>
    <w:rsid w:val="00FD69E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4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45"/>
    <w:pPr>
      <w:spacing w:after="0"/>
    </w:pPr>
    <w:rPr>
      <w:rFonts w:ascii="Times New Roman" w:eastAsia="Times New Roman" w:hAnsi="Times New Roman" w:cs="Times New Roman"/>
      <w:lang w:val="en-GB" w:eastAsia="en-GB"/>
    </w:rPr>
  </w:style>
  <w:style w:type="paragraph" w:styleId="Heading2">
    <w:name w:val="heading 2"/>
    <w:basedOn w:val="Normal"/>
    <w:link w:val="Heading2Char"/>
    <w:uiPriority w:val="9"/>
    <w:qFormat/>
    <w:rsid w:val="00F80445"/>
    <w:pPr>
      <w:spacing w:before="100" w:beforeAutospacing="1" w:after="100" w:afterAutospacing="1"/>
      <w:outlineLvl w:val="1"/>
    </w:pPr>
    <w:rPr>
      <w:rFonts w:ascii="Verdana" w:hAnsi="Verdana"/>
      <w:b/>
      <w:bCs/>
      <w:color w:val="000066"/>
      <w:sz w:val="19"/>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445"/>
    <w:rPr>
      <w:rFonts w:ascii="Verdana" w:eastAsia="Times New Roman" w:hAnsi="Verdana" w:cs="Times New Roman"/>
      <w:b/>
      <w:bCs/>
      <w:color w:val="000066"/>
      <w:sz w:val="19"/>
      <w:szCs w:val="19"/>
    </w:rPr>
  </w:style>
  <w:style w:type="paragraph" w:customStyle="1" w:styleId="Title1">
    <w:name w:val="Title1"/>
    <w:basedOn w:val="Normal"/>
    <w:rsid w:val="00F80445"/>
    <w:pPr>
      <w:keepLines/>
      <w:autoSpaceDE w:val="0"/>
      <w:autoSpaceDN w:val="0"/>
      <w:adjustRightInd w:val="0"/>
      <w:spacing w:line="460" w:lineRule="atLeast"/>
      <w:textAlignment w:val="baseline"/>
    </w:pPr>
    <w:rPr>
      <w:rFonts w:ascii="MetaBoldLF-Roman" w:hAnsi="MetaBoldLF-Roman" w:cs="MetaBoldLF-Roman"/>
      <w:color w:val="000000"/>
      <w:sz w:val="40"/>
      <w:szCs w:val="40"/>
    </w:rPr>
  </w:style>
  <w:style w:type="paragraph" w:customStyle="1" w:styleId="ahead">
    <w:name w:val="a head"/>
    <w:basedOn w:val="Normal"/>
    <w:link w:val="aheadChar"/>
    <w:rsid w:val="00F80445"/>
    <w:pPr>
      <w:keepLines/>
      <w:autoSpaceDE w:val="0"/>
      <w:autoSpaceDN w:val="0"/>
      <w:adjustRightInd w:val="0"/>
      <w:spacing w:before="340" w:after="113" w:line="230" w:lineRule="atLeast"/>
      <w:textAlignment w:val="baseline"/>
    </w:pPr>
    <w:rPr>
      <w:rFonts w:ascii="MetaBoldLF-Roman" w:hAnsi="MetaBoldLF-Roman" w:cs="MetaBoldLF-Roman"/>
      <w:color w:val="A0002E"/>
      <w:sz w:val="18"/>
      <w:szCs w:val="18"/>
    </w:rPr>
  </w:style>
  <w:style w:type="paragraph" w:customStyle="1" w:styleId="bodycopy">
    <w:name w:val="body copy"/>
    <w:basedOn w:val="Normal"/>
    <w:rsid w:val="00F80445"/>
    <w:pPr>
      <w:keepLines/>
      <w:tabs>
        <w:tab w:val="left" w:pos="227"/>
        <w:tab w:val="right" w:pos="4932"/>
      </w:tabs>
      <w:autoSpaceDE w:val="0"/>
      <w:autoSpaceDN w:val="0"/>
      <w:adjustRightInd w:val="0"/>
      <w:spacing w:line="230" w:lineRule="atLeast"/>
      <w:jc w:val="both"/>
      <w:textAlignment w:val="baseline"/>
    </w:pPr>
    <w:rPr>
      <w:rFonts w:ascii="Slimbach" w:hAnsi="Slimbach" w:cs="Slimbach"/>
      <w:color w:val="000000"/>
      <w:sz w:val="18"/>
      <w:szCs w:val="18"/>
    </w:rPr>
  </w:style>
  <w:style w:type="paragraph" w:customStyle="1" w:styleId="shortent">
    <w:name w:val="shortent"/>
    <w:basedOn w:val="bodycopy"/>
    <w:rsid w:val="00F80445"/>
    <w:pPr>
      <w:ind w:left="227" w:hanging="227"/>
    </w:pPr>
  </w:style>
  <w:style w:type="paragraph" w:customStyle="1" w:styleId="refstitle">
    <w:name w:val="refs title"/>
    <w:basedOn w:val="Normal"/>
    <w:rsid w:val="00F80445"/>
    <w:pPr>
      <w:keepLines/>
      <w:pBdr>
        <w:top w:val="single" w:sz="4" w:space="17" w:color="000000"/>
      </w:pBdr>
      <w:tabs>
        <w:tab w:val="left" w:pos="227"/>
      </w:tabs>
      <w:autoSpaceDE w:val="0"/>
      <w:autoSpaceDN w:val="0"/>
      <w:adjustRightInd w:val="0"/>
      <w:spacing w:line="230" w:lineRule="atLeast"/>
      <w:ind w:left="227" w:hanging="227"/>
      <w:textAlignment w:val="baseline"/>
    </w:pPr>
    <w:rPr>
      <w:rFonts w:ascii="MetaBoldLF-Roman" w:hAnsi="MetaBoldLF-Roman" w:cs="MetaBoldLF-Roman"/>
      <w:caps/>
      <w:color w:val="A0002E"/>
      <w:sz w:val="16"/>
      <w:szCs w:val="16"/>
    </w:rPr>
  </w:style>
  <w:style w:type="paragraph" w:customStyle="1" w:styleId="refs">
    <w:name w:val="refs"/>
    <w:basedOn w:val="Normal"/>
    <w:rsid w:val="00F80445"/>
    <w:pPr>
      <w:keepLines/>
      <w:tabs>
        <w:tab w:val="left" w:pos="227"/>
      </w:tabs>
      <w:autoSpaceDE w:val="0"/>
      <w:autoSpaceDN w:val="0"/>
      <w:adjustRightInd w:val="0"/>
      <w:spacing w:line="230" w:lineRule="atLeast"/>
      <w:ind w:left="227" w:hanging="227"/>
      <w:textAlignment w:val="baseline"/>
    </w:pPr>
    <w:rPr>
      <w:rFonts w:ascii="MetaBookLF-Roman" w:hAnsi="MetaBookLF-Roman" w:cs="MetaBookLF-Roman"/>
      <w:color w:val="000000"/>
      <w:sz w:val="16"/>
      <w:szCs w:val="16"/>
    </w:rPr>
  </w:style>
  <w:style w:type="character" w:customStyle="1" w:styleId="Dheadingbolditalic">
    <w:name w:val="D heading bold italic"/>
    <w:rsid w:val="00F80445"/>
    <w:rPr>
      <w:rFonts w:ascii="Slimbach" w:hAnsi="Slimbach" w:cs="Slimbach"/>
      <w:b/>
      <w:bCs/>
      <w:i/>
      <w:iCs/>
      <w:color w:val="000000"/>
      <w:spacing w:val="0"/>
      <w:w w:val="100"/>
      <w:position w:val="0"/>
      <w:sz w:val="18"/>
      <w:szCs w:val="18"/>
    </w:rPr>
  </w:style>
  <w:style w:type="character" w:customStyle="1" w:styleId="endmark">
    <w:name w:val="endmark"/>
    <w:rsid w:val="00F80445"/>
    <w:rPr>
      <w:rFonts w:ascii="Wingdings" w:hAnsi="Wingdings" w:cs="Wingdings"/>
      <w:color w:val="A0002E"/>
      <w:u w:val="none"/>
    </w:rPr>
  </w:style>
  <w:style w:type="character" w:customStyle="1" w:styleId="textitalicmeta">
    <w:name w:val="text italic meta"/>
    <w:rsid w:val="00F80445"/>
    <w:rPr>
      <w:rFonts w:ascii="MetaBookLF-Italic" w:hAnsi="MetaBookLF-Italic" w:cs="MetaBookLF-Italic"/>
      <w:i/>
      <w:iCs/>
    </w:rPr>
  </w:style>
  <w:style w:type="character" w:customStyle="1" w:styleId="textboldmeta">
    <w:name w:val="text bold meta"/>
    <w:rsid w:val="00F80445"/>
    <w:rPr>
      <w:rFonts w:ascii="MetaBoldLF-Roman" w:hAnsi="MetaBoldLF-Roman" w:cs="MetaBoldLF-Roman"/>
      <w:u w:val="none"/>
    </w:rPr>
  </w:style>
  <w:style w:type="character" w:customStyle="1" w:styleId="textbolditalicmeta">
    <w:name w:val="text bold italic meta"/>
    <w:rsid w:val="00F80445"/>
    <w:rPr>
      <w:rFonts w:ascii="MetaBoldLF-Italic" w:hAnsi="MetaBoldLF-Italic" w:cs="MetaBoldLF-Italic"/>
      <w:i/>
      <w:iCs/>
      <w:u w:val="none"/>
    </w:rPr>
  </w:style>
  <w:style w:type="character" w:styleId="Hyperlink">
    <w:name w:val="Hyperlink"/>
    <w:rsid w:val="00F80445"/>
    <w:rPr>
      <w:color w:val="0000FF"/>
      <w:u w:val="single"/>
    </w:rPr>
  </w:style>
  <w:style w:type="paragraph" w:customStyle="1" w:styleId="Noparagraphstyle">
    <w:name w:val="[No paragraph style]"/>
    <w:rsid w:val="00F80445"/>
    <w:pPr>
      <w:autoSpaceDE w:val="0"/>
      <w:autoSpaceDN w:val="0"/>
      <w:adjustRightInd w:val="0"/>
      <w:spacing w:after="0" w:line="288" w:lineRule="auto"/>
      <w:textAlignment w:val="center"/>
    </w:pPr>
    <w:rPr>
      <w:rFonts w:ascii="MetaBoldLF-Roman" w:eastAsia="Times New Roman" w:hAnsi="MetaBoldLF-Roman" w:cs="Times New Roman"/>
      <w:color w:val="000000"/>
      <w:lang w:val="en-GB" w:eastAsia="en-GB"/>
    </w:rPr>
  </w:style>
  <w:style w:type="paragraph" w:customStyle="1" w:styleId="tablehead">
    <w:name w:val="table head"/>
    <w:basedOn w:val="Noparagraphstyle"/>
    <w:rsid w:val="00F80445"/>
    <w:pPr>
      <w:keepLines/>
      <w:tabs>
        <w:tab w:val="left" w:pos="227"/>
        <w:tab w:val="left" w:pos="1701"/>
        <w:tab w:val="left" w:pos="3402"/>
        <w:tab w:val="left" w:pos="5102"/>
        <w:tab w:val="left" w:pos="6803"/>
      </w:tabs>
      <w:spacing w:line="230" w:lineRule="atLeast"/>
      <w:textAlignment w:val="baseline"/>
    </w:pPr>
    <w:rPr>
      <w:rFonts w:cs="MetaBoldLF-Roman"/>
      <w:color w:val="A0002E"/>
      <w:sz w:val="20"/>
      <w:szCs w:val="20"/>
    </w:rPr>
  </w:style>
  <w:style w:type="paragraph" w:customStyle="1" w:styleId="tablecopy">
    <w:name w:val="table copy"/>
    <w:basedOn w:val="Noparagraphstyle"/>
    <w:rsid w:val="00F80445"/>
    <w:pPr>
      <w:keepLines/>
      <w:tabs>
        <w:tab w:val="left" w:pos="227"/>
      </w:tabs>
      <w:spacing w:line="230" w:lineRule="atLeast"/>
      <w:textAlignment w:val="baseline"/>
    </w:pPr>
    <w:rPr>
      <w:rFonts w:ascii="MetaBookLF-Roman" w:hAnsi="MetaBookLF-Roman" w:cs="MetaBookLF-Roman"/>
      <w:sz w:val="16"/>
      <w:szCs w:val="16"/>
    </w:rPr>
  </w:style>
  <w:style w:type="character" w:customStyle="1" w:styleId="aheadChar">
    <w:name w:val="a head Char"/>
    <w:link w:val="ahead"/>
    <w:rsid w:val="00F80445"/>
    <w:rPr>
      <w:rFonts w:ascii="MetaBoldLF-Roman" w:eastAsia="Times New Roman" w:hAnsi="MetaBoldLF-Roman" w:cs="MetaBoldLF-Roman"/>
      <w:color w:val="A0002E"/>
      <w:sz w:val="18"/>
      <w:szCs w:val="18"/>
      <w:lang w:val="en-GB" w:eastAsia="en-GB"/>
    </w:rPr>
  </w:style>
  <w:style w:type="paragraph" w:customStyle="1" w:styleId="Text">
    <w:name w:val="Text"/>
    <w:basedOn w:val="Normal"/>
    <w:rsid w:val="00F80445"/>
    <w:pPr>
      <w:spacing w:line="230" w:lineRule="exact"/>
      <w:ind w:firstLine="230"/>
      <w:jc w:val="both"/>
    </w:pPr>
    <w:rPr>
      <w:position w:val="-6"/>
      <w:sz w:val="18"/>
      <w:szCs w:val="18"/>
      <w:lang w:eastAsia="en-US"/>
    </w:rPr>
  </w:style>
  <w:style w:type="paragraph" w:customStyle="1" w:styleId="TextFirstPara">
    <w:name w:val="Text First Para"/>
    <w:basedOn w:val="Text"/>
    <w:rsid w:val="00F80445"/>
    <w:pPr>
      <w:ind w:firstLine="0"/>
    </w:pPr>
  </w:style>
  <w:style w:type="paragraph" w:customStyle="1" w:styleId="HeadB">
    <w:name w:val="Head B"/>
    <w:basedOn w:val="Normal"/>
    <w:rsid w:val="00F80445"/>
    <w:pPr>
      <w:keepNext/>
      <w:keepLines/>
      <w:suppressAutoHyphens/>
      <w:spacing w:before="397" w:after="85" w:line="290" w:lineRule="exact"/>
    </w:pPr>
    <w:rPr>
      <w:rFonts w:ascii="GillSansOT-BoldCondensed" w:hAnsi="GillSansOT-BoldCondensed"/>
      <w:position w:val="-6"/>
      <w:szCs w:val="18"/>
      <w:lang w:eastAsia="en-US"/>
    </w:rPr>
  </w:style>
  <w:style w:type="paragraph" w:customStyle="1" w:styleId="HeadC">
    <w:name w:val="Head C"/>
    <w:basedOn w:val="Normal"/>
    <w:rsid w:val="00F80445"/>
    <w:pPr>
      <w:keepNext/>
      <w:keepLines/>
      <w:suppressAutoHyphens/>
      <w:spacing w:before="199" w:after="57" w:line="240" w:lineRule="exact"/>
    </w:pPr>
    <w:rPr>
      <w:rFonts w:ascii="GillSansOT-BoldCondensed" w:hAnsi="GillSansOT-BoldCondensed"/>
      <w:position w:val="-6"/>
      <w:sz w:val="19"/>
      <w:szCs w:val="18"/>
      <w:lang w:eastAsia="en-US"/>
    </w:rPr>
  </w:style>
  <w:style w:type="paragraph" w:customStyle="1" w:styleId="HeadCafterB">
    <w:name w:val="Head C (after B)"/>
    <w:basedOn w:val="HeadC"/>
    <w:rsid w:val="00F80445"/>
    <w:pPr>
      <w:spacing w:before="0"/>
    </w:pPr>
  </w:style>
  <w:style w:type="paragraph" w:customStyle="1" w:styleId="HeadD">
    <w:name w:val="Head D"/>
    <w:basedOn w:val="Normal"/>
    <w:rsid w:val="00F80445"/>
    <w:pPr>
      <w:keepNext/>
      <w:keepLines/>
      <w:suppressAutoHyphens/>
      <w:spacing w:before="113" w:after="28" w:line="250" w:lineRule="exact"/>
    </w:pPr>
    <w:rPr>
      <w:rFonts w:ascii="GillSansOT" w:hAnsi="GillSansOT"/>
      <w:i/>
      <w:position w:val="-6"/>
      <w:sz w:val="19"/>
      <w:szCs w:val="18"/>
      <w:lang w:eastAsia="en-US"/>
    </w:rPr>
  </w:style>
  <w:style w:type="character" w:customStyle="1" w:styleId="Superscript">
    <w:name w:val="Superscript"/>
    <w:rsid w:val="00F80445"/>
    <w:rPr>
      <w:color w:val="auto"/>
      <w:w w:val="100"/>
      <w:position w:val="-6"/>
      <w:sz w:val="26"/>
      <w:vertAlign w:val="superscript"/>
    </w:rPr>
  </w:style>
  <w:style w:type="character" w:customStyle="1" w:styleId="Bold">
    <w:name w:val="Bold"/>
    <w:rsid w:val="00F80445"/>
    <w:rPr>
      <w:b/>
      <w:color w:val="800000"/>
    </w:rPr>
  </w:style>
  <w:style w:type="paragraph" w:styleId="BodyText">
    <w:name w:val="Body Text"/>
    <w:basedOn w:val="Normal"/>
    <w:link w:val="BodyTextChar"/>
    <w:rsid w:val="00F80445"/>
    <w:pPr>
      <w:spacing w:after="120" w:line="230" w:lineRule="exact"/>
      <w:ind w:firstLine="227"/>
      <w:jc w:val="both"/>
    </w:pPr>
    <w:rPr>
      <w:position w:val="-6"/>
      <w:sz w:val="18"/>
      <w:szCs w:val="18"/>
      <w:lang w:eastAsia="en-US"/>
    </w:rPr>
  </w:style>
  <w:style w:type="character" w:customStyle="1" w:styleId="BodyTextChar">
    <w:name w:val="Body Text Char"/>
    <w:basedOn w:val="DefaultParagraphFont"/>
    <w:link w:val="BodyText"/>
    <w:rsid w:val="00F80445"/>
    <w:rPr>
      <w:rFonts w:ascii="Times New Roman" w:eastAsia="Times New Roman" w:hAnsi="Times New Roman" w:cs="Times New Roman"/>
      <w:position w:val="-6"/>
      <w:sz w:val="18"/>
      <w:szCs w:val="18"/>
      <w:lang w:val="en-GB"/>
    </w:rPr>
  </w:style>
  <w:style w:type="paragraph" w:styleId="NormalWeb">
    <w:name w:val="Normal (Web)"/>
    <w:basedOn w:val="Normal"/>
    <w:uiPriority w:val="99"/>
    <w:rsid w:val="00F80445"/>
    <w:pPr>
      <w:spacing w:before="100" w:beforeAutospacing="1" w:after="100" w:afterAutospacing="1"/>
    </w:pPr>
    <w:rPr>
      <w:position w:val="-6"/>
      <w:szCs w:val="18"/>
      <w:lang w:val="en-US" w:eastAsia="en-US"/>
    </w:rPr>
  </w:style>
  <w:style w:type="character" w:styleId="FollowedHyperlink">
    <w:name w:val="FollowedHyperlink"/>
    <w:rsid w:val="00F80445"/>
    <w:rPr>
      <w:color w:val="800080"/>
      <w:u w:val="single"/>
    </w:rPr>
  </w:style>
  <w:style w:type="character" w:styleId="Strong">
    <w:name w:val="Strong"/>
    <w:basedOn w:val="DefaultParagraphFont"/>
    <w:uiPriority w:val="22"/>
    <w:qFormat/>
    <w:rsid w:val="00F80445"/>
    <w:rPr>
      <w:b/>
      <w:bCs/>
    </w:rPr>
  </w:style>
  <w:style w:type="paragraph" w:styleId="FootnoteText">
    <w:name w:val="footnote text"/>
    <w:basedOn w:val="Normal"/>
    <w:link w:val="FootnoteTextChar"/>
    <w:rsid w:val="00F80445"/>
  </w:style>
  <w:style w:type="character" w:customStyle="1" w:styleId="FootnoteTextChar">
    <w:name w:val="Footnote Text Char"/>
    <w:basedOn w:val="DefaultParagraphFont"/>
    <w:link w:val="FootnoteText"/>
    <w:rsid w:val="00F80445"/>
    <w:rPr>
      <w:rFonts w:ascii="Times New Roman" w:eastAsia="Times New Roman" w:hAnsi="Times New Roman" w:cs="Times New Roman"/>
      <w:lang w:val="en-GB" w:eastAsia="en-GB"/>
    </w:rPr>
  </w:style>
  <w:style w:type="character" w:styleId="FootnoteReference">
    <w:name w:val="footnote reference"/>
    <w:basedOn w:val="DefaultParagraphFont"/>
    <w:rsid w:val="00F80445"/>
    <w:rPr>
      <w:vertAlign w:val="superscript"/>
    </w:rPr>
  </w:style>
  <w:style w:type="paragraph" w:styleId="BalloonText">
    <w:name w:val="Balloon Text"/>
    <w:basedOn w:val="Normal"/>
    <w:link w:val="BalloonTextChar"/>
    <w:uiPriority w:val="99"/>
    <w:semiHidden/>
    <w:unhideWhenUsed/>
    <w:rsid w:val="00D23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E72"/>
    <w:rPr>
      <w:rFonts w:ascii="Lucida Grande" w:eastAsia="Times New Roman" w:hAnsi="Lucida Grande" w:cs="Lucida Grande"/>
      <w:sz w:val="18"/>
      <w:szCs w:val="18"/>
      <w:lang w:val="en-GB" w:eastAsia="en-GB"/>
    </w:rPr>
  </w:style>
  <w:style w:type="paragraph" w:styleId="Header">
    <w:name w:val="header"/>
    <w:basedOn w:val="Normal"/>
    <w:link w:val="HeaderChar"/>
    <w:uiPriority w:val="99"/>
    <w:unhideWhenUsed/>
    <w:rsid w:val="00882DAB"/>
    <w:pPr>
      <w:tabs>
        <w:tab w:val="center" w:pos="4320"/>
        <w:tab w:val="right" w:pos="8640"/>
      </w:tabs>
    </w:pPr>
  </w:style>
  <w:style w:type="character" w:customStyle="1" w:styleId="HeaderChar">
    <w:name w:val="Header Char"/>
    <w:basedOn w:val="DefaultParagraphFont"/>
    <w:link w:val="Header"/>
    <w:uiPriority w:val="99"/>
    <w:rsid w:val="00882DAB"/>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82DAB"/>
    <w:pPr>
      <w:tabs>
        <w:tab w:val="center" w:pos="4320"/>
        <w:tab w:val="right" w:pos="8640"/>
      </w:tabs>
    </w:pPr>
  </w:style>
  <w:style w:type="character" w:customStyle="1" w:styleId="FooterChar">
    <w:name w:val="Footer Char"/>
    <w:basedOn w:val="DefaultParagraphFont"/>
    <w:link w:val="Footer"/>
    <w:uiPriority w:val="99"/>
    <w:rsid w:val="00882DAB"/>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ball@newcastle.ac.uk" TargetMode="External"/><Relationship Id="rId13" Type="http://schemas.openxmlformats.org/officeDocument/2006/relationships/image" Target="media/image4.jpeg"/><Relationship Id="rId18" Type="http://schemas.openxmlformats.org/officeDocument/2006/relationships/hyperlink" Target="http://www.sciencedirect.com/science/article/pii/S1521690X1100065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dx.doi.org/10.1016/j.beem.2011.06.001" TargetMode="External"/><Relationship Id="rId2" Type="http://schemas.openxmlformats.org/officeDocument/2006/relationships/styles" Target="styles.xml"/><Relationship Id="rId16" Type="http://schemas.openxmlformats.org/officeDocument/2006/relationships/hyperlink" Target="http://www.ncbi.nlm.nih.gov/pubmed/217279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ndotext.org/section/neuroendo/" TargetMode="External"/><Relationship Id="rId10" Type="http://schemas.openxmlformats.org/officeDocument/2006/relationships/image" Target="media/image1.jpeg"/><Relationship Id="rId19" Type="http://schemas.openxmlformats.org/officeDocument/2006/relationships/hyperlink" Target="http://www.sciencedirect.com/science/article/pii/S1357303913001783" TargetMode="External"/><Relationship Id="rId4" Type="http://schemas.openxmlformats.org/officeDocument/2006/relationships/settings" Target="settings.xml"/><Relationship Id="rId9" Type="http://schemas.openxmlformats.org/officeDocument/2006/relationships/hyperlink" Target="mailto:j.h.mccullough@ncl.ac.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McCullough</dc:creator>
  <cp:keywords/>
  <cp:lastModifiedBy>Owner</cp:lastModifiedBy>
  <cp:revision>20</cp:revision>
  <dcterms:created xsi:type="dcterms:W3CDTF">2014-05-04T11:42:00Z</dcterms:created>
  <dcterms:modified xsi:type="dcterms:W3CDTF">2014-07-16T19:26:00Z</dcterms:modified>
</cp:coreProperties>
</file>