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296F" w14:textId="02B1425D" w:rsidR="00775341" w:rsidRDefault="006C6BA2" w:rsidP="00B13DB2">
      <w:pPr>
        <w:pStyle w:val="Title"/>
        <w:ind w:left="0"/>
      </w:pPr>
      <w:r>
        <w:t xml:space="preserve">Diagnostic Tests </w:t>
      </w:r>
      <w:proofErr w:type="gramStart"/>
      <w:r>
        <w:t>For</w:t>
      </w:r>
      <w:proofErr w:type="gramEnd"/>
      <w:r>
        <w:t xml:space="preserve"> Diabetes Mellitus</w:t>
      </w:r>
    </w:p>
    <w:p w14:paraId="66A9EF08" w14:textId="77777777" w:rsidR="00CC6E6C" w:rsidRDefault="00CC6E6C" w:rsidP="00B13DB2">
      <w:pPr>
        <w:pStyle w:val="Title"/>
        <w:ind w:left="0"/>
      </w:pPr>
    </w:p>
    <w:p w14:paraId="0E91752C" w14:textId="77777777" w:rsidR="00775341" w:rsidRDefault="00775341" w:rsidP="00B13DB2">
      <w:pPr>
        <w:pStyle w:val="BodyText"/>
        <w:rPr>
          <w:b/>
          <w:sz w:val="28"/>
        </w:rPr>
      </w:pPr>
    </w:p>
    <w:p w14:paraId="2EF03F8D" w14:textId="3A866162" w:rsidR="00D23F52" w:rsidRDefault="00D23F52" w:rsidP="00911A47">
      <w:pPr>
        <w:pStyle w:val="BodyText"/>
        <w:rPr>
          <w:b/>
          <w:sz w:val="24"/>
        </w:rPr>
      </w:pPr>
      <w:r>
        <w:rPr>
          <w:b/>
          <w:sz w:val="24"/>
        </w:rPr>
        <w:t xml:space="preserve">Melanie Nelson, </w:t>
      </w:r>
      <w:r w:rsidR="004F129E">
        <w:rPr>
          <w:b/>
          <w:sz w:val="24"/>
        </w:rPr>
        <w:t>MS</w:t>
      </w:r>
      <w:r>
        <w:rPr>
          <w:b/>
          <w:sz w:val="24"/>
        </w:rPr>
        <w:t xml:space="preserve">, </w:t>
      </w:r>
      <w:r w:rsidR="004F129E">
        <w:t>The Ohio State University College of Medicine, Columbus, OH USA</w:t>
      </w:r>
    </w:p>
    <w:p w14:paraId="4EAEAD83" w14:textId="6385D60C" w:rsidR="00D23F52" w:rsidRPr="00012DF7" w:rsidRDefault="00D23F52" w:rsidP="00911A47">
      <w:pPr>
        <w:pStyle w:val="BodyText"/>
      </w:pPr>
      <w:r>
        <w:rPr>
          <w:b/>
          <w:sz w:val="24"/>
        </w:rPr>
        <w:t>Kathleen M. Dungan, MD, MPH</w:t>
      </w:r>
      <w:r>
        <w:t xml:space="preserve">, Professor of Medicine, Division of Endocrinology, Diabetes &amp; Metabolism, College of Medicine, The Ohio State University Wexner Medical Center, Columbus, OH USA; </w:t>
      </w:r>
      <w:hyperlink r:id="rId11" w:history="1">
        <w:r w:rsidRPr="00012DF7">
          <w:rPr>
            <w:rStyle w:val="Hyperlink"/>
            <w:u w:val="none"/>
          </w:rPr>
          <w:t>kathleen.dungan@osumc.edu</w:t>
        </w:r>
      </w:hyperlink>
    </w:p>
    <w:p w14:paraId="125E326A" w14:textId="4A08BD1A" w:rsidR="00D23F52" w:rsidRDefault="00D23F52" w:rsidP="00911A47">
      <w:pPr>
        <w:pStyle w:val="BodyText"/>
        <w:rPr>
          <w:b/>
          <w:sz w:val="24"/>
        </w:rPr>
      </w:pPr>
    </w:p>
    <w:p w14:paraId="548468C7" w14:textId="557902E1" w:rsidR="00775341" w:rsidRPr="00B13DB2" w:rsidRDefault="000B1D8F" w:rsidP="00911A47">
      <w:pPr>
        <w:pStyle w:val="BodyText"/>
      </w:pPr>
      <w:r w:rsidRPr="00B13DB2">
        <w:t>Updated</w:t>
      </w:r>
      <w:r w:rsidRPr="00B13DB2">
        <w:rPr>
          <w:spacing w:val="-6"/>
        </w:rPr>
        <w:t xml:space="preserve"> </w:t>
      </w:r>
      <w:r w:rsidR="00DA1100" w:rsidRPr="00B13DB2">
        <w:t>February</w:t>
      </w:r>
      <w:r w:rsidR="00A35EF8" w:rsidRPr="00B13DB2">
        <w:t xml:space="preserve"> </w:t>
      </w:r>
      <w:r w:rsidR="00881685" w:rsidRPr="00B13DB2">
        <w:t>6</w:t>
      </w:r>
      <w:r w:rsidR="00DA1100" w:rsidRPr="00B13DB2">
        <w:t>,</w:t>
      </w:r>
      <w:r w:rsidR="00A35EF8" w:rsidRPr="00B13DB2">
        <w:t xml:space="preserve"> 2025</w:t>
      </w:r>
    </w:p>
    <w:p w14:paraId="76B4787A" w14:textId="77777777" w:rsidR="00775341" w:rsidRPr="00B13DB2" w:rsidRDefault="00775341" w:rsidP="00911A47">
      <w:pPr>
        <w:pStyle w:val="BodyText"/>
      </w:pPr>
    </w:p>
    <w:p w14:paraId="0E92D33B" w14:textId="77777777" w:rsidR="00775341" w:rsidRPr="00911A47" w:rsidRDefault="000B1D8F" w:rsidP="00911A47">
      <w:pPr>
        <w:pStyle w:val="BodyText"/>
        <w:rPr>
          <w:b/>
          <w:bCs/>
        </w:rPr>
      </w:pPr>
      <w:r w:rsidRPr="00911A47">
        <w:rPr>
          <w:b/>
          <w:bCs/>
          <w:color w:val="4F81BD" w:themeColor="accent1"/>
          <w:spacing w:val="-2"/>
        </w:rPr>
        <w:t>ABSTRACT</w:t>
      </w:r>
    </w:p>
    <w:p w14:paraId="31BE3C07" w14:textId="77777777" w:rsidR="00775341" w:rsidRPr="00B13DB2" w:rsidRDefault="00775341" w:rsidP="00911A47">
      <w:pPr>
        <w:pStyle w:val="BodyText"/>
      </w:pPr>
    </w:p>
    <w:p w14:paraId="3FFB990E" w14:textId="52FDFD88" w:rsidR="00775341" w:rsidRPr="00B13DB2" w:rsidRDefault="00125394" w:rsidP="00911A47">
      <w:r>
        <w:t xml:space="preserve">In this </w:t>
      </w:r>
      <w:r w:rsidR="00135ABD">
        <w:t>chapter,</w:t>
      </w:r>
      <w:r>
        <w:t xml:space="preserve"> i</w:t>
      </w:r>
      <w:r w:rsidR="000B1D8F" w:rsidRPr="00B13DB2">
        <w:t xml:space="preserve">ndications for screening for diabetes mellitus are reviewed. </w:t>
      </w:r>
      <w:r w:rsidR="00995D41" w:rsidRPr="00B13DB2">
        <w:t>C</w:t>
      </w:r>
      <w:r w:rsidR="000B1D8F" w:rsidRPr="00B13DB2">
        <w:t>riteria for diagnosis are fasting</w:t>
      </w:r>
      <w:r w:rsidR="000B1D8F" w:rsidRPr="00B13DB2">
        <w:rPr>
          <w:spacing w:val="-4"/>
        </w:rPr>
        <w:t xml:space="preserve"> </w:t>
      </w:r>
      <w:r w:rsidR="000B1D8F" w:rsidRPr="00B13DB2">
        <w:t>plasma</w:t>
      </w:r>
      <w:r w:rsidR="000B1D8F" w:rsidRPr="00B13DB2">
        <w:rPr>
          <w:spacing w:val="-4"/>
        </w:rPr>
        <w:t xml:space="preserve"> </w:t>
      </w:r>
      <w:r w:rsidR="000B1D8F" w:rsidRPr="00B13DB2">
        <w:t>glucose</w:t>
      </w:r>
      <w:r w:rsidR="000B1D8F" w:rsidRPr="00B13DB2">
        <w:rPr>
          <w:spacing w:val="-4"/>
        </w:rPr>
        <w:t xml:space="preserve"> </w:t>
      </w:r>
      <w:r w:rsidR="000B1D8F" w:rsidRPr="00B13DB2">
        <w:t>≥</w:t>
      </w:r>
      <w:r w:rsidR="000B1D8F" w:rsidRPr="00B13DB2">
        <w:rPr>
          <w:spacing w:val="-4"/>
        </w:rPr>
        <w:t xml:space="preserve"> </w:t>
      </w:r>
      <w:r w:rsidR="000B1D8F" w:rsidRPr="00B13DB2">
        <w:t>126</w:t>
      </w:r>
      <w:r w:rsidR="000B1D8F" w:rsidRPr="00B13DB2">
        <w:rPr>
          <w:spacing w:val="-4"/>
        </w:rPr>
        <w:t xml:space="preserve"> </w:t>
      </w:r>
      <w:r w:rsidR="000B1D8F" w:rsidRPr="00B13DB2">
        <w:t>mg/dl</w:t>
      </w:r>
      <w:r w:rsidR="000B1D8F" w:rsidRPr="00B13DB2">
        <w:rPr>
          <w:spacing w:val="-3"/>
        </w:rPr>
        <w:t xml:space="preserve"> </w:t>
      </w:r>
      <w:r w:rsidR="000B1D8F" w:rsidRPr="00B13DB2">
        <w:t>(7.0</w:t>
      </w:r>
      <w:r w:rsidR="000B1D8F" w:rsidRPr="00B13DB2">
        <w:rPr>
          <w:spacing w:val="-4"/>
        </w:rPr>
        <w:t xml:space="preserve"> </w:t>
      </w:r>
      <w:r w:rsidR="000B1D8F" w:rsidRPr="00B13DB2">
        <w:t>mmol/l)</w:t>
      </w:r>
      <w:r w:rsidR="000B1D8F" w:rsidRPr="00B13DB2">
        <w:rPr>
          <w:spacing w:val="-3"/>
        </w:rPr>
        <w:t xml:space="preserve"> </w:t>
      </w:r>
      <w:r w:rsidR="000B1D8F" w:rsidRPr="00B13DB2">
        <w:t>or</w:t>
      </w:r>
      <w:r w:rsidR="000B1D8F" w:rsidRPr="00B13DB2">
        <w:rPr>
          <w:spacing w:val="-3"/>
        </w:rPr>
        <w:t xml:space="preserve"> </w:t>
      </w:r>
      <w:r w:rsidR="000B1D8F" w:rsidRPr="00B13DB2">
        <w:t>random glucose ≥200 mg/dl (11.1 mmol/l) with hyperglycemic symptoms, hemoglobin A1c (HbA1c) ≥6.5%, and oral glucose tolerance testing (OGTT) 2-h glucose ≥200 mg/dl (11.1 mmol/l) after 75 g of glucose. One-step and two-step strategies for diagnosing gestational diabetes using pregnancy-specific criteria as well as use of the 2-h 75-g OGTT for the postpartum testing of women with</w:t>
      </w:r>
      <w:r w:rsidR="000B1D8F" w:rsidRPr="00B13DB2">
        <w:rPr>
          <w:spacing w:val="40"/>
        </w:rPr>
        <w:t xml:space="preserve"> </w:t>
      </w:r>
      <w:r w:rsidR="000B1D8F" w:rsidRPr="00B13DB2">
        <w:t>gestational diabetes (4-12 weeks after delivery) are described. Testing for other forms of diabetes with unique features are reviewed, including the recommendation to use the 2-h 75 g OGTT to screen for cystic fibrosis-related diabetes</w:t>
      </w:r>
      <w:r w:rsidR="000B1D8F" w:rsidRPr="00B13DB2">
        <w:rPr>
          <w:spacing w:val="-6"/>
        </w:rPr>
        <w:t xml:space="preserve"> </w:t>
      </w:r>
      <w:r w:rsidR="000B1D8F" w:rsidRPr="00B13DB2">
        <w:t>and</w:t>
      </w:r>
      <w:r w:rsidR="000B1D8F" w:rsidRPr="00B13DB2">
        <w:rPr>
          <w:spacing w:val="-6"/>
        </w:rPr>
        <w:t xml:space="preserve"> </w:t>
      </w:r>
      <w:r w:rsidR="000B1D8F" w:rsidRPr="00B13DB2">
        <w:t>post-transplantation</w:t>
      </w:r>
      <w:r w:rsidR="000B1D8F" w:rsidRPr="00B13DB2">
        <w:rPr>
          <w:spacing w:val="-6"/>
        </w:rPr>
        <w:t xml:space="preserve"> </w:t>
      </w:r>
      <w:r w:rsidR="000B1D8F" w:rsidRPr="00B13DB2">
        <w:t>diabetes,</w:t>
      </w:r>
      <w:r w:rsidR="000B1D8F" w:rsidRPr="00B13DB2">
        <w:rPr>
          <w:spacing w:val="-6"/>
        </w:rPr>
        <w:t xml:space="preserve"> </w:t>
      </w:r>
      <w:r w:rsidR="000B1D8F" w:rsidRPr="00B13DB2">
        <w:t>fasting</w:t>
      </w:r>
      <w:r w:rsidR="000B1D8F" w:rsidRPr="00B13DB2">
        <w:rPr>
          <w:spacing w:val="-6"/>
        </w:rPr>
        <w:t xml:space="preserve"> </w:t>
      </w:r>
      <w:r w:rsidR="000B1D8F" w:rsidRPr="00B13DB2">
        <w:t>glucose test for HIV positive individuals, and genetic testing for monogenic diabetes syndromes including neonatal diabetes and maturity-onset diabetes of the young (MODY). Elevated measurements of pancreatic islet autoantibodies (e.g., to the 65-KDa isoform of glutamic</w:t>
      </w:r>
      <w:r w:rsidR="000B1D8F" w:rsidRPr="00B13DB2">
        <w:rPr>
          <w:spacing w:val="40"/>
        </w:rPr>
        <w:t xml:space="preserve"> </w:t>
      </w:r>
      <w:r w:rsidR="000B1D8F" w:rsidRPr="00B13DB2">
        <w:t>acid decarboxylase (GAD65), tyrosine phosphatase</w:t>
      </w:r>
      <w:r w:rsidR="000B1D8F" w:rsidRPr="00B13DB2">
        <w:rPr>
          <w:spacing w:val="40"/>
        </w:rPr>
        <w:t xml:space="preserve"> </w:t>
      </w:r>
      <w:r w:rsidR="000B1D8F" w:rsidRPr="00B13DB2">
        <w:t xml:space="preserve">related islet antigen 2 (IA-2), insulin (IAA), and zinc transporter (ZnT8)) suggest autoimmune type 1 diabetes (vs type 2 diabetes). IAA is primarily measured in youth. The use of autoantibody testing in diabetes screening programs </w:t>
      </w:r>
      <w:r w:rsidR="00221B57" w:rsidRPr="00B13DB2">
        <w:t>is</w:t>
      </w:r>
      <w:r w:rsidR="000B1D8F" w:rsidRPr="00B13DB2">
        <w:t xml:space="preserve"> recommended in first degree relatives</w:t>
      </w:r>
      <w:r w:rsidR="000B1D8F" w:rsidRPr="00B13DB2">
        <w:rPr>
          <w:spacing w:val="40"/>
        </w:rPr>
        <w:t xml:space="preserve"> </w:t>
      </w:r>
      <w:r w:rsidR="000B1D8F" w:rsidRPr="00B13DB2">
        <w:t>of</w:t>
      </w:r>
      <w:r w:rsidR="000B1D8F" w:rsidRPr="00B13DB2">
        <w:rPr>
          <w:spacing w:val="55"/>
          <w:w w:val="150"/>
        </w:rPr>
        <w:t xml:space="preserve"> </w:t>
      </w:r>
      <w:r w:rsidR="000B1D8F" w:rsidRPr="00B13DB2">
        <w:t>an</w:t>
      </w:r>
      <w:r w:rsidR="000B1D8F" w:rsidRPr="00B13DB2">
        <w:rPr>
          <w:spacing w:val="55"/>
          <w:w w:val="150"/>
        </w:rPr>
        <w:t xml:space="preserve"> </w:t>
      </w:r>
      <w:r w:rsidR="000B1D8F" w:rsidRPr="00B13DB2">
        <w:t>individual</w:t>
      </w:r>
      <w:r w:rsidR="000B1D8F" w:rsidRPr="00B13DB2">
        <w:rPr>
          <w:spacing w:val="55"/>
          <w:w w:val="150"/>
        </w:rPr>
        <w:t xml:space="preserve"> </w:t>
      </w:r>
      <w:r w:rsidR="000B1D8F" w:rsidRPr="00B13DB2">
        <w:t>with</w:t>
      </w:r>
      <w:r w:rsidR="000B1D8F" w:rsidRPr="00B13DB2">
        <w:rPr>
          <w:spacing w:val="55"/>
          <w:w w:val="150"/>
        </w:rPr>
        <w:t xml:space="preserve"> </w:t>
      </w:r>
      <w:r w:rsidR="000B1D8F" w:rsidRPr="00B13DB2">
        <w:t>type</w:t>
      </w:r>
      <w:r w:rsidR="000B1D8F" w:rsidRPr="00B13DB2">
        <w:rPr>
          <w:spacing w:val="56"/>
          <w:w w:val="150"/>
        </w:rPr>
        <w:t xml:space="preserve"> </w:t>
      </w:r>
      <w:r w:rsidR="000B1D8F" w:rsidRPr="00B13DB2">
        <w:t>1</w:t>
      </w:r>
      <w:r w:rsidR="000B1D8F" w:rsidRPr="00B13DB2">
        <w:rPr>
          <w:spacing w:val="55"/>
          <w:w w:val="150"/>
        </w:rPr>
        <w:t xml:space="preserve"> </w:t>
      </w:r>
      <w:r w:rsidR="000B1D8F" w:rsidRPr="00B13DB2">
        <w:t>diabetes</w:t>
      </w:r>
      <w:r w:rsidR="000B1D8F" w:rsidRPr="00B13DB2">
        <w:rPr>
          <w:spacing w:val="55"/>
          <w:w w:val="150"/>
        </w:rPr>
        <w:t xml:space="preserve"> </w:t>
      </w:r>
      <w:r w:rsidR="000B1D8F" w:rsidRPr="00B13DB2">
        <w:t>or</w:t>
      </w:r>
      <w:r w:rsidR="000B1D8F" w:rsidRPr="00B13DB2">
        <w:rPr>
          <w:spacing w:val="55"/>
          <w:w w:val="150"/>
        </w:rPr>
        <w:t xml:space="preserve"> </w:t>
      </w:r>
      <w:r w:rsidR="000B1D8F" w:rsidRPr="00B13DB2">
        <w:t>in</w:t>
      </w:r>
      <w:r w:rsidR="000B1D8F" w:rsidRPr="00B13DB2">
        <w:rPr>
          <w:spacing w:val="55"/>
          <w:w w:val="150"/>
        </w:rPr>
        <w:t xml:space="preserve"> </w:t>
      </w:r>
      <w:r w:rsidR="000B1D8F" w:rsidRPr="00B13DB2">
        <w:rPr>
          <w:spacing w:val="-2"/>
        </w:rPr>
        <w:t>research</w:t>
      </w:r>
      <w:r w:rsidR="00995D41" w:rsidRPr="00B13DB2">
        <w:rPr>
          <w:spacing w:val="-2"/>
        </w:rPr>
        <w:t xml:space="preserve"> </w:t>
      </w:r>
      <w:r w:rsidR="000B1D8F" w:rsidRPr="00B13DB2">
        <w:t>protocols.</w:t>
      </w:r>
      <w:r w:rsidR="000B1D8F" w:rsidRPr="00B13DB2">
        <w:rPr>
          <w:spacing w:val="-6"/>
        </w:rPr>
        <w:t xml:space="preserve"> </w:t>
      </w:r>
      <w:r w:rsidR="000B1D8F" w:rsidRPr="00B13DB2">
        <w:t>C-peptide</w:t>
      </w:r>
      <w:r w:rsidR="000B1D8F" w:rsidRPr="00B13DB2">
        <w:rPr>
          <w:spacing w:val="-6"/>
        </w:rPr>
        <w:t xml:space="preserve"> </w:t>
      </w:r>
      <w:r w:rsidR="000B1D8F" w:rsidRPr="00B13DB2">
        <w:t>measurements</w:t>
      </w:r>
      <w:r w:rsidR="000B1D8F" w:rsidRPr="00B13DB2">
        <w:rPr>
          <w:spacing w:val="-6"/>
        </w:rPr>
        <w:t xml:space="preserve"> </w:t>
      </w:r>
      <w:r w:rsidR="000B1D8F" w:rsidRPr="00B13DB2">
        <w:t xml:space="preserve">can be helpful in identifying those who have type 1 diabetes (low or undetectable c-peptide) from those who may have type 2 or monogenic diabetes. </w:t>
      </w:r>
    </w:p>
    <w:p w14:paraId="322B8887" w14:textId="77777777" w:rsidR="00775341" w:rsidRPr="00B13DB2" w:rsidRDefault="00775341" w:rsidP="00911A47">
      <w:pPr>
        <w:pStyle w:val="BodyText"/>
      </w:pPr>
    </w:p>
    <w:p w14:paraId="4B215FBC" w14:textId="77777777" w:rsidR="00775341" w:rsidRPr="00911A47" w:rsidRDefault="000B1D8F" w:rsidP="00911A47">
      <w:pPr>
        <w:pStyle w:val="BodyText"/>
        <w:rPr>
          <w:b/>
          <w:bCs/>
          <w:color w:val="4F81BD" w:themeColor="accent1"/>
        </w:rPr>
      </w:pPr>
      <w:r w:rsidRPr="00911A47">
        <w:rPr>
          <w:b/>
          <w:bCs/>
          <w:color w:val="4F81BD" w:themeColor="accent1"/>
        </w:rPr>
        <w:t xml:space="preserve">SCREENING FOR DIABETES MELLITUS AND </w:t>
      </w:r>
      <w:r w:rsidRPr="00911A47">
        <w:rPr>
          <w:b/>
          <w:bCs/>
          <w:color w:val="4F81BD" w:themeColor="accent1"/>
          <w:spacing w:val="-2"/>
        </w:rPr>
        <w:t>PREDIABETES</w:t>
      </w:r>
    </w:p>
    <w:p w14:paraId="5A628E14" w14:textId="77777777" w:rsidR="00775341" w:rsidRPr="00B13DB2" w:rsidRDefault="00775341" w:rsidP="00911A47">
      <w:pPr>
        <w:pStyle w:val="BodyText"/>
      </w:pPr>
    </w:p>
    <w:p w14:paraId="2AE04FF5" w14:textId="6B667BCF" w:rsidR="00775341" w:rsidRPr="00B13DB2" w:rsidRDefault="000B1D8F" w:rsidP="00911A47">
      <w:r w:rsidRPr="00B13DB2">
        <w:t xml:space="preserve">Early detection and treatment of diabetes mellitus is important in preventing </w:t>
      </w:r>
      <w:r w:rsidR="00995D41" w:rsidRPr="00B13DB2">
        <w:t>acute and</w:t>
      </w:r>
      <w:r w:rsidRPr="00B13DB2">
        <w:t xml:space="preserve"> chronic complications of this disease. Individuals with symptoms suggestive</w:t>
      </w:r>
      <w:r w:rsidRPr="00B13DB2">
        <w:rPr>
          <w:spacing w:val="-6"/>
        </w:rPr>
        <w:t xml:space="preserve"> </w:t>
      </w:r>
      <w:r w:rsidRPr="00B13DB2">
        <w:t>of</w:t>
      </w:r>
      <w:r w:rsidRPr="00B13DB2">
        <w:rPr>
          <w:spacing w:val="-6"/>
        </w:rPr>
        <w:t xml:space="preserve"> </w:t>
      </w:r>
      <w:r w:rsidRPr="00B13DB2">
        <w:t>hyperglycemia,</w:t>
      </w:r>
      <w:r w:rsidRPr="00B13DB2">
        <w:rPr>
          <w:spacing w:val="-6"/>
        </w:rPr>
        <w:t xml:space="preserve"> </w:t>
      </w:r>
      <w:r w:rsidRPr="00B13DB2">
        <w:t>such</w:t>
      </w:r>
      <w:r w:rsidRPr="00B13DB2">
        <w:rPr>
          <w:spacing w:val="-6"/>
        </w:rPr>
        <w:t xml:space="preserve"> </w:t>
      </w:r>
      <w:r w:rsidRPr="00B13DB2">
        <w:t>as</w:t>
      </w:r>
      <w:r w:rsidRPr="00B13DB2">
        <w:rPr>
          <w:spacing w:val="-6"/>
        </w:rPr>
        <w:t xml:space="preserve"> </w:t>
      </w:r>
      <w:r w:rsidRPr="00B13DB2">
        <w:t>polyuria,</w:t>
      </w:r>
      <w:r w:rsidRPr="00B13DB2">
        <w:rPr>
          <w:spacing w:val="-6"/>
        </w:rPr>
        <w:t xml:space="preserve"> </w:t>
      </w:r>
      <w:r w:rsidRPr="00B13DB2">
        <w:t>polyphagia, polydipsia,</w:t>
      </w:r>
      <w:r w:rsidR="00995D41" w:rsidRPr="00B13DB2">
        <w:t xml:space="preserve"> </w:t>
      </w:r>
      <w:r w:rsidRPr="00B13DB2">
        <w:t>unexplained</w:t>
      </w:r>
      <w:r w:rsidRPr="00B13DB2">
        <w:rPr>
          <w:spacing w:val="42"/>
        </w:rPr>
        <w:t xml:space="preserve"> </w:t>
      </w:r>
      <w:r w:rsidRPr="00B13DB2">
        <w:t>weight</w:t>
      </w:r>
      <w:r w:rsidRPr="00B13DB2">
        <w:rPr>
          <w:spacing w:val="41"/>
        </w:rPr>
        <w:t xml:space="preserve"> </w:t>
      </w:r>
      <w:r w:rsidRPr="00B13DB2">
        <w:t>loss,</w:t>
      </w:r>
      <w:r w:rsidRPr="00B13DB2">
        <w:rPr>
          <w:spacing w:val="42"/>
        </w:rPr>
        <w:t xml:space="preserve"> </w:t>
      </w:r>
      <w:r w:rsidRPr="00B13DB2">
        <w:t>blurred</w:t>
      </w:r>
      <w:r w:rsidRPr="00B13DB2">
        <w:rPr>
          <w:spacing w:val="42"/>
        </w:rPr>
        <w:t xml:space="preserve"> </w:t>
      </w:r>
      <w:r w:rsidRPr="00B13DB2">
        <w:rPr>
          <w:spacing w:val="-2"/>
        </w:rPr>
        <w:t>vision,</w:t>
      </w:r>
      <w:r w:rsidR="00995D41" w:rsidRPr="00B13DB2">
        <w:rPr>
          <w:spacing w:val="-2"/>
        </w:rPr>
        <w:t xml:space="preserve"> </w:t>
      </w:r>
      <w:r w:rsidRPr="00B13DB2">
        <w:t>excessive fatigue, or infections or wounds that heal poorly should be promptly tested.</w:t>
      </w:r>
      <w:r w:rsidR="00995D41" w:rsidRPr="00B13DB2">
        <w:t xml:space="preserve"> </w:t>
      </w:r>
      <w:r w:rsidRPr="00B13DB2">
        <w:t>The American Diabetes Association (ADA) recommends routinely screening for type 2 diabetes in adults every</w:t>
      </w:r>
      <w:r w:rsidRPr="00B13DB2">
        <w:rPr>
          <w:spacing w:val="40"/>
        </w:rPr>
        <w:t xml:space="preserve"> </w:t>
      </w:r>
      <w:r w:rsidRPr="00B13DB2">
        <w:t>three years beginning at age 45. In asymptomatic people, testing for type 2 diabetes should be considered in adults of any age if they are overweight or obese (BMI ≥ 25 kg/m</w:t>
      </w:r>
      <w:r w:rsidRPr="00B13DB2">
        <w:rPr>
          <w:vertAlign w:val="superscript"/>
        </w:rPr>
        <w:t>2</w:t>
      </w:r>
      <w:r w:rsidRPr="00B13DB2">
        <w:t>,</w:t>
      </w:r>
      <w:r w:rsidRPr="00B13DB2">
        <w:rPr>
          <w:spacing w:val="8"/>
        </w:rPr>
        <w:t xml:space="preserve"> </w:t>
      </w:r>
      <w:r w:rsidRPr="00B13DB2">
        <w:t>or</w:t>
      </w:r>
      <w:r w:rsidRPr="00B13DB2">
        <w:rPr>
          <w:spacing w:val="9"/>
        </w:rPr>
        <w:t xml:space="preserve"> </w:t>
      </w:r>
      <w:r w:rsidRPr="00B13DB2">
        <w:t>≥</w:t>
      </w:r>
      <w:r w:rsidRPr="00B13DB2">
        <w:rPr>
          <w:spacing w:val="9"/>
        </w:rPr>
        <w:t xml:space="preserve"> </w:t>
      </w:r>
      <w:r w:rsidRPr="00B13DB2">
        <w:t>23</w:t>
      </w:r>
      <w:r w:rsidRPr="00B13DB2">
        <w:rPr>
          <w:spacing w:val="8"/>
        </w:rPr>
        <w:t xml:space="preserve"> </w:t>
      </w:r>
      <w:r w:rsidRPr="00B13DB2">
        <w:t>kg/m</w:t>
      </w:r>
      <w:r w:rsidRPr="00B13DB2">
        <w:rPr>
          <w:vertAlign w:val="superscript"/>
        </w:rPr>
        <w:t>2</w:t>
      </w:r>
      <w:r w:rsidRPr="00B13DB2">
        <w:rPr>
          <w:spacing w:val="-9"/>
        </w:rPr>
        <w:t xml:space="preserve"> </w:t>
      </w:r>
      <w:r w:rsidRPr="00B13DB2">
        <w:t>if</w:t>
      </w:r>
      <w:r w:rsidRPr="00B13DB2">
        <w:rPr>
          <w:spacing w:val="9"/>
        </w:rPr>
        <w:t xml:space="preserve"> </w:t>
      </w:r>
      <w:r w:rsidRPr="00B13DB2">
        <w:t>Asian</w:t>
      </w:r>
      <w:r w:rsidR="000A761D" w:rsidRPr="00B13DB2">
        <w:t xml:space="preserve"> background</w:t>
      </w:r>
      <w:r w:rsidRPr="00B13DB2">
        <w:t>),</w:t>
      </w:r>
      <w:r w:rsidRPr="00B13DB2">
        <w:rPr>
          <w:spacing w:val="9"/>
        </w:rPr>
        <w:t xml:space="preserve"> </w:t>
      </w:r>
      <w:r w:rsidRPr="00B13DB2">
        <w:t>planning</w:t>
      </w:r>
      <w:r w:rsidRPr="00B13DB2">
        <w:rPr>
          <w:spacing w:val="8"/>
        </w:rPr>
        <w:t xml:space="preserve"> </w:t>
      </w:r>
      <w:r w:rsidRPr="00B13DB2">
        <w:t>pregnancy,</w:t>
      </w:r>
      <w:r w:rsidRPr="00B13DB2">
        <w:rPr>
          <w:spacing w:val="9"/>
        </w:rPr>
        <w:t xml:space="preserve"> </w:t>
      </w:r>
      <w:r w:rsidRPr="00B13DB2">
        <w:rPr>
          <w:spacing w:val="-2"/>
        </w:rPr>
        <w:t>and/or</w:t>
      </w:r>
      <w:r w:rsidR="00995D41" w:rsidRPr="00B13DB2">
        <w:rPr>
          <w:spacing w:val="-2"/>
        </w:rPr>
        <w:t xml:space="preserve"> </w:t>
      </w:r>
      <w:r w:rsidRPr="00B13DB2">
        <w:t>if</w:t>
      </w:r>
      <w:r w:rsidRPr="00B13DB2">
        <w:rPr>
          <w:spacing w:val="8"/>
        </w:rPr>
        <w:t xml:space="preserve"> </w:t>
      </w:r>
      <w:r w:rsidRPr="00B13DB2">
        <w:t>they</w:t>
      </w:r>
      <w:r w:rsidRPr="00B13DB2">
        <w:rPr>
          <w:spacing w:val="8"/>
        </w:rPr>
        <w:t xml:space="preserve"> </w:t>
      </w:r>
      <w:r w:rsidRPr="00B13DB2">
        <w:t>have</w:t>
      </w:r>
      <w:r w:rsidRPr="00B13DB2">
        <w:rPr>
          <w:spacing w:val="8"/>
        </w:rPr>
        <w:t xml:space="preserve"> </w:t>
      </w:r>
      <w:r w:rsidRPr="00B13DB2">
        <w:t>additional</w:t>
      </w:r>
      <w:r w:rsidRPr="00B13DB2">
        <w:rPr>
          <w:spacing w:val="8"/>
        </w:rPr>
        <w:t xml:space="preserve"> </w:t>
      </w:r>
      <w:r w:rsidRPr="00B13DB2">
        <w:t>risk</w:t>
      </w:r>
      <w:r w:rsidRPr="00B13DB2">
        <w:rPr>
          <w:spacing w:val="8"/>
        </w:rPr>
        <w:t xml:space="preserve"> </w:t>
      </w:r>
      <w:r w:rsidRPr="00B13DB2">
        <w:t>factors</w:t>
      </w:r>
      <w:r w:rsidRPr="00B13DB2">
        <w:rPr>
          <w:spacing w:val="9"/>
        </w:rPr>
        <w:t xml:space="preserve"> </w:t>
      </w:r>
      <w:r w:rsidRPr="00B13DB2">
        <w:t>as</w:t>
      </w:r>
      <w:r w:rsidRPr="00B13DB2">
        <w:rPr>
          <w:spacing w:val="8"/>
        </w:rPr>
        <w:t xml:space="preserve"> </w:t>
      </w:r>
      <w:r w:rsidRPr="00B13DB2">
        <w:t>listed</w:t>
      </w:r>
      <w:r w:rsidRPr="00B13DB2">
        <w:rPr>
          <w:spacing w:val="8"/>
        </w:rPr>
        <w:t xml:space="preserve"> </w:t>
      </w:r>
      <w:r w:rsidRPr="00B13DB2">
        <w:t>below</w:t>
      </w:r>
      <w:r w:rsidRPr="00B13DB2">
        <w:rPr>
          <w:spacing w:val="7"/>
        </w:rPr>
        <w:t xml:space="preserve"> </w:t>
      </w:r>
      <w:r w:rsidRPr="00B13DB2">
        <w:t>in</w:t>
      </w:r>
      <w:r w:rsidRPr="00B13DB2">
        <w:rPr>
          <w:spacing w:val="8"/>
        </w:rPr>
        <w:t xml:space="preserve"> </w:t>
      </w:r>
      <w:r w:rsidRPr="00B13DB2">
        <w:rPr>
          <w:spacing w:val="-2"/>
        </w:rPr>
        <w:t>Table</w:t>
      </w:r>
      <w:r w:rsidR="00995D41" w:rsidRPr="00B13DB2">
        <w:rPr>
          <w:spacing w:val="-2"/>
        </w:rPr>
        <w:t xml:space="preserve"> </w:t>
      </w:r>
      <w:r w:rsidRPr="00B13DB2">
        <w:t xml:space="preserve">1. Repeat screening should be performed at least every three years. Patients with prediabetes should be screened yearly (1). The US Preventive Services Task Force recommends glucose screening for all asymptomatic overweight or obese adults ages 40-70 </w:t>
      </w:r>
      <w:r w:rsidRPr="00B13DB2">
        <w:lastRenderedPageBreak/>
        <w:t>(2); the American Association of Clinical Endocrinologists recommends screening at risk individuals at any age (3).</w:t>
      </w:r>
    </w:p>
    <w:p w14:paraId="0AE8DF33" w14:textId="77777777" w:rsidR="00775341" w:rsidRPr="00B13DB2" w:rsidRDefault="00775341" w:rsidP="00B13DB2">
      <w:pPr>
        <w:pStyle w:val="BodyText"/>
        <w:rPr>
          <w:sz w:val="22"/>
          <w:szCs w:val="22"/>
        </w:rPr>
      </w:pPr>
    </w:p>
    <w:tbl>
      <w:tblPr>
        <w:tblW w:w="9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6"/>
      </w:tblGrid>
      <w:tr w:rsidR="00775341" w:rsidRPr="00B13DB2" w14:paraId="54CD091A" w14:textId="77777777" w:rsidTr="00B13DB2">
        <w:trPr>
          <w:trHeight w:val="325"/>
        </w:trPr>
        <w:tc>
          <w:tcPr>
            <w:tcW w:w="9946" w:type="dxa"/>
            <w:shd w:val="clear" w:color="auto" w:fill="FFFF00"/>
          </w:tcPr>
          <w:p w14:paraId="22C759CE" w14:textId="27CB4846" w:rsidR="00775341" w:rsidRPr="00B13DB2" w:rsidRDefault="000B1D8F" w:rsidP="00B13DB2">
            <w:pPr>
              <w:pStyle w:val="TableParagraph"/>
              <w:spacing w:line="276" w:lineRule="auto"/>
              <w:ind w:left="0"/>
              <w:rPr>
                <w:b/>
              </w:rPr>
            </w:pPr>
            <w:r w:rsidRPr="00B13DB2">
              <w:rPr>
                <w:b/>
              </w:rPr>
              <w:t>Table</w:t>
            </w:r>
            <w:r w:rsidRPr="00B13DB2">
              <w:rPr>
                <w:b/>
                <w:spacing w:val="-6"/>
              </w:rPr>
              <w:t xml:space="preserve"> </w:t>
            </w:r>
            <w:r w:rsidRPr="00B13DB2">
              <w:rPr>
                <w:b/>
              </w:rPr>
              <w:t>1.</w:t>
            </w:r>
            <w:r w:rsidRPr="00B13DB2">
              <w:rPr>
                <w:b/>
                <w:spacing w:val="-6"/>
              </w:rPr>
              <w:t xml:space="preserve"> </w:t>
            </w:r>
            <w:r w:rsidRPr="00B13DB2">
              <w:rPr>
                <w:b/>
              </w:rPr>
              <w:t>Risk</w:t>
            </w:r>
            <w:r w:rsidRPr="00B13DB2">
              <w:rPr>
                <w:b/>
                <w:spacing w:val="-6"/>
              </w:rPr>
              <w:t xml:space="preserve"> </w:t>
            </w:r>
            <w:r w:rsidRPr="00B13DB2">
              <w:rPr>
                <w:b/>
              </w:rPr>
              <w:t>Factors</w:t>
            </w:r>
            <w:r w:rsidRPr="00B13DB2">
              <w:rPr>
                <w:b/>
                <w:spacing w:val="-6"/>
              </w:rPr>
              <w:t xml:space="preserve"> </w:t>
            </w:r>
            <w:r w:rsidRPr="00B13DB2">
              <w:rPr>
                <w:b/>
              </w:rPr>
              <w:t>for</w:t>
            </w:r>
            <w:r w:rsidRPr="00B13DB2">
              <w:rPr>
                <w:b/>
                <w:spacing w:val="-6"/>
              </w:rPr>
              <w:t xml:space="preserve"> </w:t>
            </w:r>
            <w:r w:rsidRPr="00B13DB2">
              <w:rPr>
                <w:b/>
              </w:rPr>
              <w:t>the</w:t>
            </w:r>
            <w:r w:rsidRPr="00B13DB2">
              <w:rPr>
                <w:b/>
                <w:spacing w:val="-5"/>
              </w:rPr>
              <w:t xml:space="preserve"> </w:t>
            </w:r>
            <w:r w:rsidRPr="00B13DB2">
              <w:rPr>
                <w:b/>
              </w:rPr>
              <w:t>Development</w:t>
            </w:r>
            <w:r w:rsidRPr="00B13DB2">
              <w:rPr>
                <w:b/>
                <w:spacing w:val="-6"/>
              </w:rPr>
              <w:t xml:space="preserve"> </w:t>
            </w:r>
            <w:r w:rsidRPr="00B13DB2">
              <w:rPr>
                <w:b/>
              </w:rPr>
              <w:t>of</w:t>
            </w:r>
            <w:r w:rsidRPr="00B13DB2">
              <w:rPr>
                <w:b/>
                <w:spacing w:val="-6"/>
              </w:rPr>
              <w:t xml:space="preserve"> </w:t>
            </w:r>
            <w:r w:rsidRPr="00B13DB2">
              <w:rPr>
                <w:b/>
              </w:rPr>
              <w:t>Type</w:t>
            </w:r>
            <w:r w:rsidRPr="00B13DB2">
              <w:rPr>
                <w:b/>
                <w:spacing w:val="-6"/>
              </w:rPr>
              <w:t xml:space="preserve"> </w:t>
            </w:r>
            <w:r w:rsidRPr="00B13DB2">
              <w:rPr>
                <w:b/>
              </w:rPr>
              <w:t>2</w:t>
            </w:r>
            <w:r w:rsidRPr="00B13DB2">
              <w:rPr>
                <w:b/>
                <w:spacing w:val="-6"/>
              </w:rPr>
              <w:t xml:space="preserve"> </w:t>
            </w:r>
            <w:r w:rsidRPr="00B13DB2">
              <w:rPr>
                <w:b/>
              </w:rPr>
              <w:t>Diabetes</w:t>
            </w:r>
          </w:p>
        </w:tc>
      </w:tr>
      <w:tr w:rsidR="00775341" w:rsidRPr="00B13DB2" w14:paraId="1C38C761" w14:textId="77777777" w:rsidTr="00B13DB2">
        <w:trPr>
          <w:trHeight w:val="321"/>
        </w:trPr>
        <w:tc>
          <w:tcPr>
            <w:tcW w:w="9946" w:type="dxa"/>
          </w:tcPr>
          <w:p w14:paraId="58E31F68" w14:textId="77777777" w:rsidR="00775341" w:rsidRPr="00B13DB2" w:rsidRDefault="000B1D8F" w:rsidP="00B13DB2">
            <w:pPr>
              <w:pStyle w:val="TableParagraph"/>
              <w:spacing w:line="276" w:lineRule="auto"/>
              <w:ind w:left="0"/>
            </w:pPr>
            <w:r w:rsidRPr="00B13DB2">
              <w:t>Physical</w:t>
            </w:r>
            <w:r w:rsidRPr="00B13DB2">
              <w:rPr>
                <w:spacing w:val="-9"/>
              </w:rPr>
              <w:t xml:space="preserve"> </w:t>
            </w:r>
            <w:r w:rsidRPr="00B13DB2">
              <w:rPr>
                <w:spacing w:val="-2"/>
              </w:rPr>
              <w:t>inactivity</w:t>
            </w:r>
          </w:p>
        </w:tc>
      </w:tr>
      <w:tr w:rsidR="00775341" w:rsidRPr="00B13DB2" w14:paraId="0C09C26E" w14:textId="77777777" w:rsidTr="00B13DB2">
        <w:trPr>
          <w:trHeight w:val="325"/>
        </w:trPr>
        <w:tc>
          <w:tcPr>
            <w:tcW w:w="9946" w:type="dxa"/>
          </w:tcPr>
          <w:p w14:paraId="49458B9C" w14:textId="77777777" w:rsidR="00775341" w:rsidRPr="00B13DB2" w:rsidRDefault="000B1D8F" w:rsidP="00B13DB2">
            <w:pPr>
              <w:pStyle w:val="TableParagraph"/>
              <w:spacing w:line="276" w:lineRule="auto"/>
              <w:ind w:left="0"/>
            </w:pPr>
            <w:r w:rsidRPr="00B13DB2">
              <w:t>First-degree</w:t>
            </w:r>
            <w:r w:rsidRPr="00B13DB2">
              <w:rPr>
                <w:spacing w:val="-10"/>
              </w:rPr>
              <w:t xml:space="preserve"> </w:t>
            </w:r>
            <w:r w:rsidRPr="00B13DB2">
              <w:t>relative</w:t>
            </w:r>
            <w:r w:rsidRPr="00B13DB2">
              <w:rPr>
                <w:spacing w:val="-9"/>
              </w:rPr>
              <w:t xml:space="preserve"> </w:t>
            </w:r>
            <w:r w:rsidRPr="00B13DB2">
              <w:t>with</w:t>
            </w:r>
            <w:r w:rsidRPr="00B13DB2">
              <w:rPr>
                <w:spacing w:val="-8"/>
              </w:rPr>
              <w:t xml:space="preserve"> </w:t>
            </w:r>
            <w:r w:rsidRPr="00B13DB2">
              <w:rPr>
                <w:spacing w:val="-2"/>
              </w:rPr>
              <w:t>diabetes</w:t>
            </w:r>
          </w:p>
        </w:tc>
      </w:tr>
      <w:tr w:rsidR="00775341" w:rsidRPr="00B13DB2" w14:paraId="31E524B8" w14:textId="77777777" w:rsidTr="00B13DB2">
        <w:trPr>
          <w:trHeight w:val="325"/>
        </w:trPr>
        <w:tc>
          <w:tcPr>
            <w:tcW w:w="9946" w:type="dxa"/>
          </w:tcPr>
          <w:p w14:paraId="6D74B8DF" w14:textId="77777777" w:rsidR="00775341" w:rsidRPr="00B13DB2" w:rsidRDefault="000B1D8F" w:rsidP="00B13DB2">
            <w:pPr>
              <w:pStyle w:val="TableParagraph"/>
              <w:spacing w:line="276" w:lineRule="auto"/>
              <w:ind w:left="0"/>
            </w:pPr>
            <w:r w:rsidRPr="00B13DB2">
              <w:t>High-risk</w:t>
            </w:r>
            <w:r w:rsidRPr="00B13DB2">
              <w:rPr>
                <w:spacing w:val="-11"/>
              </w:rPr>
              <w:t xml:space="preserve"> </w:t>
            </w:r>
            <w:r w:rsidRPr="00B13DB2">
              <w:t>race/ethnicity</w:t>
            </w:r>
            <w:r w:rsidRPr="00B13DB2">
              <w:rPr>
                <w:spacing w:val="-9"/>
              </w:rPr>
              <w:t xml:space="preserve"> </w:t>
            </w:r>
            <w:r w:rsidRPr="00B13DB2">
              <w:t>(e.g.,</w:t>
            </w:r>
            <w:r w:rsidRPr="00B13DB2">
              <w:rPr>
                <w:spacing w:val="-9"/>
              </w:rPr>
              <w:t xml:space="preserve"> </w:t>
            </w:r>
            <w:r w:rsidRPr="00B13DB2">
              <w:t>African</w:t>
            </w:r>
            <w:r w:rsidRPr="00B13DB2">
              <w:rPr>
                <w:spacing w:val="-9"/>
              </w:rPr>
              <w:t xml:space="preserve"> </w:t>
            </w:r>
            <w:r w:rsidRPr="00B13DB2">
              <w:t>American,</w:t>
            </w:r>
            <w:r w:rsidRPr="00B13DB2">
              <w:rPr>
                <w:spacing w:val="-9"/>
              </w:rPr>
              <w:t xml:space="preserve"> </w:t>
            </w:r>
            <w:r w:rsidRPr="00B13DB2">
              <w:t>Latino,</w:t>
            </w:r>
            <w:r w:rsidRPr="00B13DB2">
              <w:rPr>
                <w:spacing w:val="-9"/>
              </w:rPr>
              <w:t xml:space="preserve"> </w:t>
            </w:r>
            <w:r w:rsidRPr="00B13DB2">
              <w:t>Native</w:t>
            </w:r>
            <w:r w:rsidRPr="00B13DB2">
              <w:rPr>
                <w:spacing w:val="-9"/>
              </w:rPr>
              <w:t xml:space="preserve"> </w:t>
            </w:r>
            <w:r w:rsidRPr="00B13DB2">
              <w:t>American,</w:t>
            </w:r>
            <w:r w:rsidRPr="00B13DB2">
              <w:rPr>
                <w:spacing w:val="-9"/>
              </w:rPr>
              <w:t xml:space="preserve"> </w:t>
            </w:r>
            <w:r w:rsidRPr="00B13DB2">
              <w:t>Asian</w:t>
            </w:r>
            <w:r w:rsidRPr="00B13DB2">
              <w:rPr>
                <w:spacing w:val="-9"/>
              </w:rPr>
              <w:t xml:space="preserve"> </w:t>
            </w:r>
            <w:r w:rsidRPr="00B13DB2">
              <w:t>American,</w:t>
            </w:r>
            <w:r w:rsidRPr="00B13DB2">
              <w:rPr>
                <w:spacing w:val="-9"/>
              </w:rPr>
              <w:t xml:space="preserve"> </w:t>
            </w:r>
            <w:r w:rsidRPr="00B13DB2">
              <w:t>Pacific</w:t>
            </w:r>
            <w:r w:rsidRPr="00B13DB2">
              <w:rPr>
                <w:spacing w:val="-9"/>
              </w:rPr>
              <w:t xml:space="preserve"> </w:t>
            </w:r>
            <w:r w:rsidRPr="00B13DB2">
              <w:rPr>
                <w:spacing w:val="-2"/>
              </w:rPr>
              <w:t>Islander)</w:t>
            </w:r>
          </w:p>
        </w:tc>
      </w:tr>
      <w:tr w:rsidR="00775341" w:rsidRPr="00B13DB2" w14:paraId="2C8C948F" w14:textId="77777777" w:rsidTr="00B13DB2">
        <w:trPr>
          <w:trHeight w:val="321"/>
        </w:trPr>
        <w:tc>
          <w:tcPr>
            <w:tcW w:w="9946" w:type="dxa"/>
          </w:tcPr>
          <w:p w14:paraId="3EBE7B4A" w14:textId="77777777" w:rsidR="00775341" w:rsidRPr="00B13DB2" w:rsidRDefault="000B1D8F" w:rsidP="00B13DB2">
            <w:pPr>
              <w:pStyle w:val="TableParagraph"/>
              <w:spacing w:line="276" w:lineRule="auto"/>
              <w:ind w:left="0"/>
            </w:pPr>
            <w:r w:rsidRPr="00B13DB2">
              <w:t>Women</w:t>
            </w:r>
            <w:r w:rsidRPr="00B13DB2">
              <w:rPr>
                <w:spacing w:val="-8"/>
              </w:rPr>
              <w:t xml:space="preserve"> </w:t>
            </w:r>
            <w:r w:rsidRPr="00B13DB2">
              <w:t>who</w:t>
            </w:r>
            <w:r w:rsidRPr="00B13DB2">
              <w:rPr>
                <w:spacing w:val="-6"/>
              </w:rPr>
              <w:t xml:space="preserve"> </w:t>
            </w:r>
            <w:r w:rsidRPr="00B13DB2">
              <w:t>delivered</w:t>
            </w:r>
            <w:r w:rsidRPr="00B13DB2">
              <w:rPr>
                <w:spacing w:val="-5"/>
              </w:rPr>
              <w:t xml:space="preserve"> </w:t>
            </w:r>
            <w:r w:rsidRPr="00B13DB2">
              <w:t>a</w:t>
            </w:r>
            <w:r w:rsidRPr="00B13DB2">
              <w:rPr>
                <w:spacing w:val="-6"/>
              </w:rPr>
              <w:t xml:space="preserve"> </w:t>
            </w:r>
            <w:r w:rsidRPr="00B13DB2">
              <w:t>baby</w:t>
            </w:r>
            <w:r w:rsidRPr="00B13DB2">
              <w:rPr>
                <w:spacing w:val="-6"/>
              </w:rPr>
              <w:t xml:space="preserve"> </w:t>
            </w:r>
            <w:r w:rsidRPr="00B13DB2">
              <w:t>weighing</w:t>
            </w:r>
            <w:r w:rsidRPr="00B13DB2">
              <w:rPr>
                <w:spacing w:val="-5"/>
              </w:rPr>
              <w:t xml:space="preserve"> </w:t>
            </w:r>
            <w:r w:rsidRPr="00B13DB2">
              <w:t>&gt;9</w:t>
            </w:r>
            <w:r w:rsidRPr="00B13DB2">
              <w:rPr>
                <w:spacing w:val="-5"/>
              </w:rPr>
              <w:t xml:space="preserve"> </w:t>
            </w:r>
            <w:r w:rsidRPr="00B13DB2">
              <w:t>lb.</w:t>
            </w:r>
            <w:r w:rsidRPr="00B13DB2">
              <w:rPr>
                <w:spacing w:val="-5"/>
              </w:rPr>
              <w:t xml:space="preserve"> </w:t>
            </w:r>
            <w:r w:rsidRPr="00B13DB2">
              <w:t>or</w:t>
            </w:r>
            <w:r w:rsidRPr="00B13DB2">
              <w:rPr>
                <w:spacing w:val="-6"/>
              </w:rPr>
              <w:t xml:space="preserve"> </w:t>
            </w:r>
            <w:r w:rsidRPr="00B13DB2">
              <w:t>were</w:t>
            </w:r>
            <w:r w:rsidRPr="00B13DB2">
              <w:rPr>
                <w:spacing w:val="-6"/>
              </w:rPr>
              <w:t xml:space="preserve"> </w:t>
            </w:r>
            <w:r w:rsidRPr="00B13DB2">
              <w:t>diagnosed</w:t>
            </w:r>
            <w:r w:rsidRPr="00B13DB2">
              <w:rPr>
                <w:spacing w:val="-5"/>
              </w:rPr>
              <w:t xml:space="preserve"> </w:t>
            </w:r>
            <w:r w:rsidRPr="00B13DB2">
              <w:t>with</w:t>
            </w:r>
            <w:r w:rsidRPr="00B13DB2">
              <w:rPr>
                <w:spacing w:val="-6"/>
              </w:rPr>
              <w:t xml:space="preserve"> </w:t>
            </w:r>
            <w:r w:rsidRPr="00B13DB2">
              <w:t>Gestational</w:t>
            </w:r>
            <w:r w:rsidRPr="00B13DB2">
              <w:rPr>
                <w:spacing w:val="-5"/>
              </w:rPr>
              <w:t xml:space="preserve"> </w:t>
            </w:r>
            <w:r w:rsidRPr="00B13DB2">
              <w:rPr>
                <w:spacing w:val="-2"/>
              </w:rPr>
              <w:t>Diabetes</w:t>
            </w:r>
          </w:p>
        </w:tc>
      </w:tr>
      <w:tr w:rsidR="00775341" w:rsidRPr="00B13DB2" w14:paraId="3B34E86B" w14:textId="77777777" w:rsidTr="00B13DB2">
        <w:trPr>
          <w:trHeight w:val="325"/>
        </w:trPr>
        <w:tc>
          <w:tcPr>
            <w:tcW w:w="9946" w:type="dxa"/>
          </w:tcPr>
          <w:p w14:paraId="282C0126" w14:textId="34899A18" w:rsidR="00775341" w:rsidRPr="00B13DB2" w:rsidRDefault="000B1D8F" w:rsidP="00B13DB2">
            <w:pPr>
              <w:pStyle w:val="TableParagraph"/>
              <w:spacing w:line="276" w:lineRule="auto"/>
              <w:ind w:left="0"/>
            </w:pPr>
            <w:r w:rsidRPr="00B13DB2">
              <w:t>Hypertension</w:t>
            </w:r>
            <w:r w:rsidRPr="00B13DB2">
              <w:rPr>
                <w:spacing w:val="-8"/>
              </w:rPr>
              <w:t xml:space="preserve"> </w:t>
            </w:r>
            <w:r w:rsidRPr="00B13DB2">
              <w:t>(≥1</w:t>
            </w:r>
            <w:r w:rsidR="0004349C" w:rsidRPr="00B13DB2">
              <w:t>3</w:t>
            </w:r>
            <w:r w:rsidRPr="00B13DB2">
              <w:t>0/</w:t>
            </w:r>
            <w:r w:rsidR="0004349C" w:rsidRPr="00B13DB2">
              <w:t>80</w:t>
            </w:r>
            <w:r w:rsidRPr="00B13DB2">
              <w:rPr>
                <w:spacing w:val="-5"/>
              </w:rPr>
              <w:t xml:space="preserve"> </w:t>
            </w:r>
            <w:r w:rsidRPr="00B13DB2">
              <w:t>mm</w:t>
            </w:r>
            <w:r w:rsidRPr="00B13DB2">
              <w:rPr>
                <w:spacing w:val="-6"/>
              </w:rPr>
              <w:t xml:space="preserve"> </w:t>
            </w:r>
            <w:r w:rsidRPr="00B13DB2">
              <w:t>Hg</w:t>
            </w:r>
            <w:r w:rsidRPr="00B13DB2">
              <w:rPr>
                <w:spacing w:val="-5"/>
              </w:rPr>
              <w:t xml:space="preserve"> </w:t>
            </w:r>
            <w:r w:rsidRPr="00B13DB2">
              <w:t>or</w:t>
            </w:r>
            <w:r w:rsidRPr="00B13DB2">
              <w:rPr>
                <w:spacing w:val="-5"/>
              </w:rPr>
              <w:t xml:space="preserve"> </w:t>
            </w:r>
            <w:r w:rsidRPr="00B13DB2">
              <w:t>on</w:t>
            </w:r>
            <w:r w:rsidRPr="00B13DB2">
              <w:rPr>
                <w:spacing w:val="-4"/>
              </w:rPr>
              <w:t xml:space="preserve"> </w:t>
            </w:r>
            <w:r w:rsidRPr="00B13DB2">
              <w:t>therapy</w:t>
            </w:r>
            <w:r w:rsidRPr="00B13DB2">
              <w:rPr>
                <w:spacing w:val="-5"/>
              </w:rPr>
              <w:t xml:space="preserve"> </w:t>
            </w:r>
            <w:r w:rsidRPr="00B13DB2">
              <w:t>for</w:t>
            </w:r>
            <w:r w:rsidRPr="00B13DB2">
              <w:rPr>
                <w:spacing w:val="-5"/>
              </w:rPr>
              <w:t xml:space="preserve"> </w:t>
            </w:r>
            <w:r w:rsidRPr="00B13DB2">
              <w:rPr>
                <w:spacing w:val="-2"/>
              </w:rPr>
              <w:t>hypertension)</w:t>
            </w:r>
          </w:p>
        </w:tc>
      </w:tr>
      <w:tr w:rsidR="00775341" w:rsidRPr="00B13DB2" w14:paraId="6368C9C0" w14:textId="77777777" w:rsidTr="00B13DB2">
        <w:trPr>
          <w:trHeight w:val="326"/>
        </w:trPr>
        <w:tc>
          <w:tcPr>
            <w:tcW w:w="9946" w:type="dxa"/>
          </w:tcPr>
          <w:p w14:paraId="77C53400" w14:textId="1DE95D11" w:rsidR="00775341" w:rsidRPr="00B13DB2" w:rsidRDefault="000B1D8F" w:rsidP="00B13DB2">
            <w:pPr>
              <w:pStyle w:val="TableParagraph"/>
              <w:spacing w:line="276" w:lineRule="auto"/>
              <w:ind w:left="0"/>
            </w:pPr>
            <w:r w:rsidRPr="00B13DB2">
              <w:t>HDL</w:t>
            </w:r>
            <w:r w:rsidRPr="00B13DB2">
              <w:rPr>
                <w:spacing w:val="-6"/>
              </w:rPr>
              <w:t xml:space="preserve"> </w:t>
            </w:r>
            <w:r w:rsidRPr="00B13DB2">
              <w:t>cholesterol</w:t>
            </w:r>
            <w:r w:rsidRPr="00B13DB2">
              <w:rPr>
                <w:spacing w:val="-6"/>
              </w:rPr>
              <w:t xml:space="preserve"> </w:t>
            </w:r>
            <w:r w:rsidRPr="00B13DB2">
              <w:t>level</w:t>
            </w:r>
            <w:r w:rsidRPr="00B13DB2">
              <w:rPr>
                <w:spacing w:val="-6"/>
              </w:rPr>
              <w:t xml:space="preserve"> </w:t>
            </w:r>
            <w:r w:rsidRPr="00B13DB2">
              <w:t>&lt;35</w:t>
            </w:r>
            <w:r w:rsidRPr="00B13DB2">
              <w:rPr>
                <w:spacing w:val="-6"/>
              </w:rPr>
              <w:t xml:space="preserve"> </w:t>
            </w:r>
            <w:r w:rsidRPr="00B13DB2">
              <w:t>mg/dL</w:t>
            </w:r>
            <w:r w:rsidRPr="00B13DB2">
              <w:rPr>
                <w:spacing w:val="-6"/>
              </w:rPr>
              <w:t xml:space="preserve"> </w:t>
            </w:r>
            <w:r w:rsidRPr="00B13DB2">
              <w:t>(0.90</w:t>
            </w:r>
            <w:r w:rsidRPr="00B13DB2">
              <w:rPr>
                <w:spacing w:val="-6"/>
              </w:rPr>
              <w:t xml:space="preserve"> </w:t>
            </w:r>
            <w:r w:rsidRPr="00B13DB2">
              <w:t>mmol/L)</w:t>
            </w:r>
            <w:r w:rsidRPr="00B13DB2">
              <w:rPr>
                <w:spacing w:val="-6"/>
              </w:rPr>
              <w:t xml:space="preserve"> </w:t>
            </w:r>
            <w:r w:rsidRPr="00B13DB2">
              <w:t>and/or</w:t>
            </w:r>
            <w:r w:rsidRPr="00B13DB2">
              <w:rPr>
                <w:spacing w:val="-6"/>
              </w:rPr>
              <w:t xml:space="preserve"> </w:t>
            </w:r>
            <w:r w:rsidRPr="00B13DB2">
              <w:t>a</w:t>
            </w:r>
            <w:r w:rsidRPr="00B13DB2">
              <w:rPr>
                <w:spacing w:val="-6"/>
              </w:rPr>
              <w:t xml:space="preserve"> </w:t>
            </w:r>
            <w:r w:rsidRPr="00B13DB2">
              <w:t>triglyceride</w:t>
            </w:r>
            <w:r w:rsidRPr="00B13DB2">
              <w:rPr>
                <w:spacing w:val="-6"/>
              </w:rPr>
              <w:t xml:space="preserve"> </w:t>
            </w:r>
            <w:r w:rsidRPr="00B13DB2">
              <w:t>level</w:t>
            </w:r>
            <w:r w:rsidRPr="00B13DB2">
              <w:rPr>
                <w:spacing w:val="-6"/>
              </w:rPr>
              <w:t xml:space="preserve"> </w:t>
            </w:r>
            <w:r w:rsidRPr="00B13DB2">
              <w:t>&gt;250</w:t>
            </w:r>
            <w:r w:rsidRPr="00B13DB2">
              <w:rPr>
                <w:spacing w:val="-6"/>
              </w:rPr>
              <w:t xml:space="preserve"> </w:t>
            </w:r>
            <w:r w:rsidRPr="00B13DB2">
              <w:t>mg/dL</w:t>
            </w:r>
            <w:r w:rsidRPr="00B13DB2">
              <w:rPr>
                <w:spacing w:val="-6"/>
              </w:rPr>
              <w:t xml:space="preserve"> </w:t>
            </w:r>
            <w:r w:rsidRPr="00B13DB2">
              <w:t>(2.8</w:t>
            </w:r>
            <w:r w:rsidRPr="00B13DB2">
              <w:rPr>
                <w:spacing w:val="-5"/>
              </w:rPr>
              <w:t xml:space="preserve"> </w:t>
            </w:r>
            <w:r w:rsidRPr="00B13DB2">
              <w:rPr>
                <w:spacing w:val="-2"/>
              </w:rPr>
              <w:t>mmol/L)</w:t>
            </w:r>
          </w:p>
        </w:tc>
      </w:tr>
      <w:tr w:rsidR="00775341" w:rsidRPr="00B13DB2" w14:paraId="0B63DA0B" w14:textId="77777777" w:rsidTr="00B13DB2">
        <w:trPr>
          <w:trHeight w:val="321"/>
        </w:trPr>
        <w:tc>
          <w:tcPr>
            <w:tcW w:w="9946" w:type="dxa"/>
          </w:tcPr>
          <w:p w14:paraId="4610BE5D" w14:textId="320FD059" w:rsidR="00775341" w:rsidRPr="00B13DB2" w:rsidRDefault="0004349C" w:rsidP="00B13DB2">
            <w:pPr>
              <w:pStyle w:val="TableParagraph"/>
              <w:spacing w:line="276" w:lineRule="auto"/>
              <w:ind w:left="0"/>
            </w:pPr>
            <w:r w:rsidRPr="00B13DB2">
              <w:t>Individuals</w:t>
            </w:r>
            <w:r w:rsidRPr="00B13DB2">
              <w:rPr>
                <w:spacing w:val="-7"/>
              </w:rPr>
              <w:t xml:space="preserve"> </w:t>
            </w:r>
            <w:r w:rsidRPr="00B13DB2">
              <w:t>with</w:t>
            </w:r>
            <w:r w:rsidRPr="00B13DB2">
              <w:rPr>
                <w:spacing w:val="-7"/>
              </w:rPr>
              <w:t xml:space="preserve"> </w:t>
            </w:r>
            <w:r w:rsidRPr="00B13DB2">
              <w:t>polycystic</w:t>
            </w:r>
            <w:r w:rsidRPr="00B13DB2">
              <w:rPr>
                <w:spacing w:val="-7"/>
              </w:rPr>
              <w:t xml:space="preserve"> </w:t>
            </w:r>
            <w:r w:rsidRPr="00B13DB2">
              <w:t>ovary</w:t>
            </w:r>
            <w:r w:rsidRPr="00B13DB2">
              <w:rPr>
                <w:spacing w:val="-6"/>
              </w:rPr>
              <w:t xml:space="preserve"> </w:t>
            </w:r>
            <w:r w:rsidRPr="00B13DB2">
              <w:rPr>
                <w:spacing w:val="-2"/>
              </w:rPr>
              <w:t>syndrome</w:t>
            </w:r>
          </w:p>
        </w:tc>
      </w:tr>
      <w:tr w:rsidR="00775341" w:rsidRPr="00B13DB2" w14:paraId="6017304D" w14:textId="77777777" w:rsidTr="00B13DB2">
        <w:trPr>
          <w:trHeight w:val="326"/>
        </w:trPr>
        <w:tc>
          <w:tcPr>
            <w:tcW w:w="9946" w:type="dxa"/>
          </w:tcPr>
          <w:p w14:paraId="10B08CD3" w14:textId="119E23C0" w:rsidR="00775341" w:rsidRPr="00B13DB2" w:rsidRDefault="0004349C" w:rsidP="00B13DB2">
            <w:pPr>
              <w:pStyle w:val="TableParagraph"/>
              <w:spacing w:line="276" w:lineRule="auto"/>
              <w:ind w:left="0"/>
            </w:pPr>
            <w:r w:rsidRPr="00B13DB2">
              <w:t>People with prediabetes (HbA1C</w:t>
            </w:r>
            <w:r w:rsidRPr="00B13DB2">
              <w:rPr>
                <w:spacing w:val="-8"/>
              </w:rPr>
              <w:t xml:space="preserve"> </w:t>
            </w:r>
            <w:r w:rsidRPr="00B13DB2">
              <w:t>≥5.7%,</w:t>
            </w:r>
            <w:r w:rsidRPr="00B13DB2">
              <w:rPr>
                <w:spacing w:val="-7"/>
              </w:rPr>
              <w:t xml:space="preserve"> </w:t>
            </w:r>
            <w:r w:rsidRPr="00B13DB2">
              <w:t>Impaired</w:t>
            </w:r>
            <w:r w:rsidRPr="00B13DB2">
              <w:rPr>
                <w:spacing w:val="-6"/>
              </w:rPr>
              <w:t xml:space="preserve"> </w:t>
            </w:r>
            <w:r w:rsidRPr="00B13DB2">
              <w:t>Glucose</w:t>
            </w:r>
            <w:r w:rsidRPr="00B13DB2">
              <w:rPr>
                <w:spacing w:val="-7"/>
              </w:rPr>
              <w:t xml:space="preserve"> </w:t>
            </w:r>
            <w:r w:rsidRPr="00B13DB2">
              <w:t>Tolerance</w:t>
            </w:r>
            <w:r w:rsidRPr="00B13DB2">
              <w:rPr>
                <w:spacing w:val="-7"/>
              </w:rPr>
              <w:t xml:space="preserve"> </w:t>
            </w:r>
            <w:r w:rsidRPr="00B13DB2">
              <w:t>(IGT),</w:t>
            </w:r>
            <w:r w:rsidRPr="00B13DB2">
              <w:rPr>
                <w:spacing w:val="-7"/>
              </w:rPr>
              <w:t xml:space="preserve"> </w:t>
            </w:r>
            <w:r w:rsidRPr="00B13DB2">
              <w:t>or</w:t>
            </w:r>
            <w:r w:rsidRPr="00B13DB2">
              <w:rPr>
                <w:spacing w:val="-6"/>
              </w:rPr>
              <w:t xml:space="preserve"> </w:t>
            </w:r>
            <w:r w:rsidRPr="00B13DB2">
              <w:t>Impaired</w:t>
            </w:r>
            <w:r w:rsidRPr="00B13DB2">
              <w:rPr>
                <w:spacing w:val="-7"/>
              </w:rPr>
              <w:t xml:space="preserve"> </w:t>
            </w:r>
            <w:r w:rsidRPr="00B13DB2">
              <w:t>Fasting</w:t>
            </w:r>
            <w:r w:rsidRPr="00B13DB2">
              <w:rPr>
                <w:spacing w:val="-7"/>
              </w:rPr>
              <w:t xml:space="preserve"> </w:t>
            </w:r>
            <w:r w:rsidRPr="00B13DB2">
              <w:t>Glucose</w:t>
            </w:r>
            <w:r w:rsidRPr="00B13DB2">
              <w:rPr>
                <w:spacing w:val="-6"/>
              </w:rPr>
              <w:t xml:space="preserve"> </w:t>
            </w:r>
            <w:r w:rsidRPr="00B13DB2">
              <w:t>(IFG)</w:t>
            </w:r>
            <w:r w:rsidRPr="00B13DB2">
              <w:rPr>
                <w:spacing w:val="-7"/>
              </w:rPr>
              <w:t>)</w:t>
            </w:r>
          </w:p>
        </w:tc>
      </w:tr>
      <w:tr w:rsidR="00775341" w:rsidRPr="00B13DB2" w14:paraId="72AF209C" w14:textId="77777777" w:rsidTr="00B13DB2">
        <w:trPr>
          <w:trHeight w:val="326"/>
        </w:trPr>
        <w:tc>
          <w:tcPr>
            <w:tcW w:w="9946" w:type="dxa"/>
          </w:tcPr>
          <w:p w14:paraId="74A4D5E8" w14:textId="5CC4EF4E" w:rsidR="00775341" w:rsidRPr="00B13DB2" w:rsidRDefault="000B1D8F" w:rsidP="00B13DB2">
            <w:pPr>
              <w:pStyle w:val="TableParagraph"/>
              <w:spacing w:line="276" w:lineRule="auto"/>
              <w:ind w:left="0"/>
            </w:pPr>
            <w:r w:rsidRPr="00B13DB2">
              <w:t>Other</w:t>
            </w:r>
            <w:r w:rsidRPr="00B13DB2">
              <w:rPr>
                <w:spacing w:val="-8"/>
              </w:rPr>
              <w:t xml:space="preserve"> </w:t>
            </w:r>
            <w:r w:rsidRPr="00B13DB2">
              <w:t>clinical</w:t>
            </w:r>
            <w:r w:rsidRPr="00B13DB2">
              <w:rPr>
                <w:spacing w:val="-7"/>
              </w:rPr>
              <w:t xml:space="preserve"> </w:t>
            </w:r>
            <w:r w:rsidRPr="00B13DB2">
              <w:t>conditions</w:t>
            </w:r>
            <w:r w:rsidRPr="00B13DB2">
              <w:rPr>
                <w:spacing w:val="-7"/>
              </w:rPr>
              <w:t xml:space="preserve"> </w:t>
            </w:r>
            <w:r w:rsidRPr="00B13DB2">
              <w:t>associated</w:t>
            </w:r>
            <w:r w:rsidRPr="00B13DB2">
              <w:rPr>
                <w:spacing w:val="-7"/>
              </w:rPr>
              <w:t xml:space="preserve"> </w:t>
            </w:r>
            <w:r w:rsidRPr="00B13DB2">
              <w:t>with</w:t>
            </w:r>
            <w:r w:rsidRPr="00B13DB2">
              <w:rPr>
                <w:spacing w:val="-8"/>
              </w:rPr>
              <w:t xml:space="preserve"> </w:t>
            </w:r>
            <w:r w:rsidRPr="00B13DB2">
              <w:t>insulin</w:t>
            </w:r>
            <w:r w:rsidRPr="00B13DB2">
              <w:rPr>
                <w:spacing w:val="-7"/>
              </w:rPr>
              <w:t xml:space="preserve"> </w:t>
            </w:r>
            <w:r w:rsidRPr="00B13DB2">
              <w:t>resistance</w:t>
            </w:r>
            <w:r w:rsidRPr="00B13DB2">
              <w:rPr>
                <w:spacing w:val="-7"/>
              </w:rPr>
              <w:t xml:space="preserve"> </w:t>
            </w:r>
            <w:r w:rsidRPr="00B13DB2">
              <w:t>(e.g.,</w:t>
            </w:r>
            <w:r w:rsidRPr="00B13DB2">
              <w:rPr>
                <w:spacing w:val="-7"/>
              </w:rPr>
              <w:t xml:space="preserve"> </w:t>
            </w:r>
            <w:r w:rsidRPr="00B13DB2">
              <w:t>severe</w:t>
            </w:r>
            <w:r w:rsidRPr="00B13DB2">
              <w:rPr>
                <w:spacing w:val="-7"/>
              </w:rPr>
              <w:t xml:space="preserve"> </w:t>
            </w:r>
            <w:r w:rsidRPr="00B13DB2">
              <w:t>obesity,</w:t>
            </w:r>
            <w:r w:rsidRPr="00B13DB2">
              <w:rPr>
                <w:spacing w:val="-7"/>
              </w:rPr>
              <w:t xml:space="preserve"> </w:t>
            </w:r>
            <w:r w:rsidRPr="00B13DB2">
              <w:t>acanthosis</w:t>
            </w:r>
            <w:r w:rsidRPr="00B13DB2">
              <w:rPr>
                <w:spacing w:val="-7"/>
              </w:rPr>
              <w:t xml:space="preserve"> </w:t>
            </w:r>
            <w:r w:rsidRPr="00B13DB2">
              <w:rPr>
                <w:spacing w:val="-2"/>
              </w:rPr>
              <w:t>nigricans</w:t>
            </w:r>
            <w:r w:rsidR="0004349C" w:rsidRPr="00B13DB2">
              <w:rPr>
                <w:spacing w:val="-2"/>
              </w:rPr>
              <w:t xml:space="preserve">. Metabolic dysfunction-associated </w:t>
            </w:r>
            <w:proofErr w:type="spellStart"/>
            <w:r w:rsidR="0004349C" w:rsidRPr="00B13DB2">
              <w:rPr>
                <w:spacing w:val="-2"/>
              </w:rPr>
              <w:t>steatotic</w:t>
            </w:r>
            <w:proofErr w:type="spellEnd"/>
            <w:r w:rsidR="0004349C" w:rsidRPr="00B13DB2">
              <w:rPr>
                <w:spacing w:val="-2"/>
              </w:rPr>
              <w:t xml:space="preserve"> liver disease</w:t>
            </w:r>
            <w:r w:rsidRPr="00B13DB2">
              <w:rPr>
                <w:spacing w:val="-2"/>
              </w:rPr>
              <w:t>)</w:t>
            </w:r>
          </w:p>
        </w:tc>
      </w:tr>
      <w:tr w:rsidR="00775341" w:rsidRPr="00B13DB2" w14:paraId="13AE6429" w14:textId="77777777" w:rsidTr="00B13DB2">
        <w:trPr>
          <w:trHeight w:val="321"/>
        </w:trPr>
        <w:tc>
          <w:tcPr>
            <w:tcW w:w="9946" w:type="dxa"/>
          </w:tcPr>
          <w:p w14:paraId="43830046" w14:textId="77777777" w:rsidR="00775341" w:rsidRPr="00B13DB2" w:rsidRDefault="000B1D8F" w:rsidP="00B13DB2">
            <w:pPr>
              <w:pStyle w:val="TableParagraph"/>
              <w:spacing w:line="276" w:lineRule="auto"/>
              <w:ind w:left="0"/>
            </w:pPr>
            <w:r w:rsidRPr="00B13DB2">
              <w:t>History</w:t>
            </w:r>
            <w:r w:rsidRPr="00B13DB2">
              <w:rPr>
                <w:spacing w:val="-8"/>
              </w:rPr>
              <w:t xml:space="preserve"> </w:t>
            </w:r>
            <w:r w:rsidRPr="00B13DB2">
              <w:t>of</w:t>
            </w:r>
            <w:r w:rsidRPr="00B13DB2">
              <w:rPr>
                <w:spacing w:val="-8"/>
              </w:rPr>
              <w:t xml:space="preserve"> </w:t>
            </w:r>
            <w:r w:rsidRPr="00B13DB2">
              <w:t>cardiovascular</w:t>
            </w:r>
            <w:r w:rsidRPr="00B13DB2">
              <w:rPr>
                <w:spacing w:val="-8"/>
              </w:rPr>
              <w:t xml:space="preserve"> </w:t>
            </w:r>
            <w:r w:rsidRPr="00B13DB2">
              <w:rPr>
                <w:spacing w:val="-2"/>
              </w:rPr>
              <w:t>disease</w:t>
            </w:r>
          </w:p>
        </w:tc>
      </w:tr>
      <w:tr w:rsidR="00775341" w:rsidRPr="00B13DB2" w14:paraId="0CEF283F" w14:textId="77777777" w:rsidTr="00B13DB2">
        <w:trPr>
          <w:trHeight w:val="326"/>
        </w:trPr>
        <w:tc>
          <w:tcPr>
            <w:tcW w:w="9946" w:type="dxa"/>
          </w:tcPr>
          <w:p w14:paraId="24452D7F" w14:textId="50C15EF2" w:rsidR="00775341" w:rsidRPr="00B13DB2" w:rsidRDefault="0004349C" w:rsidP="00B13DB2">
            <w:pPr>
              <w:pStyle w:val="TableParagraph"/>
              <w:spacing w:line="276" w:lineRule="auto"/>
              <w:ind w:left="0"/>
            </w:pPr>
            <w:r w:rsidRPr="00B13DB2">
              <w:rPr>
                <w:spacing w:val="-5"/>
              </w:rPr>
              <w:t>Individuals in other high-risk groups (HIV, exposure to high-risk medicines, evidence of periodontal disease, history of pancreatitis</w:t>
            </w:r>
          </w:p>
        </w:tc>
      </w:tr>
    </w:tbl>
    <w:p w14:paraId="4DE7BAD3" w14:textId="77777777" w:rsidR="00775341" w:rsidRPr="00B13DB2" w:rsidRDefault="00775341" w:rsidP="00B13DB2">
      <w:pPr>
        <w:pStyle w:val="BodyText"/>
        <w:rPr>
          <w:sz w:val="22"/>
          <w:szCs w:val="22"/>
        </w:rPr>
      </w:pPr>
    </w:p>
    <w:p w14:paraId="438BB88D" w14:textId="739F8A9A" w:rsidR="00775341" w:rsidRPr="00911A47" w:rsidRDefault="000B1D8F" w:rsidP="00911A47">
      <w:r w:rsidRPr="00911A47">
        <w:t>Type 2 diabetes is becoming a growing problem in children and adolescents in high-risk populations. To address this issue, the ADA recommends screening overweight [body mass index (BMI) ≥85th percentile] or obese (BMI ≥95th percentile) youth at least every 3 years, beginning at age</w:t>
      </w:r>
      <w:r w:rsidR="000A761D" w:rsidRPr="00911A47">
        <w:t xml:space="preserve"> </w:t>
      </w:r>
      <w:r w:rsidR="00044B0D" w:rsidRPr="00911A47">
        <w:t>10</w:t>
      </w:r>
      <w:r w:rsidR="00A10388" w:rsidRPr="00911A47">
        <w:t xml:space="preserve"> </w:t>
      </w:r>
      <w:r w:rsidRPr="00911A47">
        <w:t xml:space="preserve">or at the onset of puberty, if they have 1 or more additional risk factors listed below in Table 2. Repeat testing should be done more frequently if BMI </w:t>
      </w:r>
      <w:r w:rsidR="0045465E" w:rsidRPr="00911A47">
        <w:t>increases</w:t>
      </w:r>
      <w:r w:rsidRPr="00911A47">
        <w:t xml:space="preserve"> (1).</w:t>
      </w:r>
    </w:p>
    <w:p w14:paraId="78B9440B" w14:textId="77777777" w:rsidR="00775341" w:rsidRPr="00B13DB2" w:rsidRDefault="00775341" w:rsidP="00B13DB2">
      <w:pPr>
        <w:pStyle w:val="BodyText"/>
        <w:rPr>
          <w:sz w:val="22"/>
          <w:szCs w:val="22"/>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775341" w:rsidRPr="00B13DB2" w14:paraId="66736257" w14:textId="77777777" w:rsidTr="00B13DB2">
        <w:trPr>
          <w:trHeight w:val="325"/>
        </w:trPr>
        <w:tc>
          <w:tcPr>
            <w:tcW w:w="9990" w:type="dxa"/>
            <w:shd w:val="clear" w:color="auto" w:fill="FFFF00"/>
          </w:tcPr>
          <w:p w14:paraId="76744B23" w14:textId="3CA07634" w:rsidR="00775341" w:rsidRPr="00B13DB2" w:rsidRDefault="000B1D8F" w:rsidP="00B13DB2">
            <w:pPr>
              <w:pStyle w:val="TableParagraph"/>
              <w:spacing w:line="276" w:lineRule="auto"/>
              <w:ind w:left="0"/>
              <w:rPr>
                <w:b/>
              </w:rPr>
            </w:pPr>
            <w:r w:rsidRPr="00B13DB2">
              <w:rPr>
                <w:b/>
              </w:rPr>
              <w:t>Table</w:t>
            </w:r>
            <w:r w:rsidRPr="00B13DB2">
              <w:rPr>
                <w:b/>
                <w:spacing w:val="-7"/>
              </w:rPr>
              <w:t xml:space="preserve"> </w:t>
            </w:r>
            <w:r w:rsidRPr="00B13DB2">
              <w:rPr>
                <w:b/>
              </w:rPr>
              <w:t>2.</w:t>
            </w:r>
            <w:r w:rsidRPr="00B13DB2">
              <w:rPr>
                <w:b/>
                <w:spacing w:val="47"/>
              </w:rPr>
              <w:t xml:space="preserve"> </w:t>
            </w:r>
            <w:r w:rsidRPr="00B13DB2">
              <w:rPr>
                <w:b/>
              </w:rPr>
              <w:t>Risk</w:t>
            </w:r>
            <w:r w:rsidRPr="00B13DB2">
              <w:rPr>
                <w:b/>
                <w:spacing w:val="-4"/>
              </w:rPr>
              <w:t xml:space="preserve"> </w:t>
            </w:r>
            <w:r w:rsidRPr="00B13DB2">
              <w:rPr>
                <w:b/>
              </w:rPr>
              <w:t>Factors</w:t>
            </w:r>
            <w:r w:rsidRPr="00B13DB2">
              <w:rPr>
                <w:b/>
                <w:spacing w:val="-4"/>
              </w:rPr>
              <w:t xml:space="preserve"> </w:t>
            </w:r>
            <w:r w:rsidRPr="00B13DB2">
              <w:rPr>
                <w:b/>
              </w:rPr>
              <w:t>for</w:t>
            </w:r>
            <w:r w:rsidRPr="00B13DB2">
              <w:rPr>
                <w:b/>
                <w:spacing w:val="-5"/>
              </w:rPr>
              <w:t xml:space="preserve"> </w:t>
            </w:r>
            <w:r w:rsidRPr="00B13DB2">
              <w:rPr>
                <w:b/>
              </w:rPr>
              <w:t>Type</w:t>
            </w:r>
            <w:r w:rsidRPr="00B13DB2">
              <w:rPr>
                <w:b/>
                <w:spacing w:val="-4"/>
              </w:rPr>
              <w:t xml:space="preserve"> </w:t>
            </w:r>
            <w:r w:rsidRPr="00B13DB2">
              <w:rPr>
                <w:b/>
              </w:rPr>
              <w:t>2</w:t>
            </w:r>
            <w:r w:rsidRPr="00B13DB2">
              <w:rPr>
                <w:b/>
                <w:spacing w:val="-4"/>
              </w:rPr>
              <w:t xml:space="preserve"> </w:t>
            </w:r>
            <w:r w:rsidRPr="00B13DB2">
              <w:rPr>
                <w:b/>
              </w:rPr>
              <w:t>Diabetes</w:t>
            </w:r>
            <w:r w:rsidRPr="00B13DB2">
              <w:rPr>
                <w:b/>
                <w:spacing w:val="-4"/>
              </w:rPr>
              <w:t xml:space="preserve"> </w:t>
            </w:r>
            <w:r w:rsidRPr="00B13DB2">
              <w:rPr>
                <w:b/>
              </w:rPr>
              <w:t>in</w:t>
            </w:r>
            <w:r w:rsidRPr="00B13DB2">
              <w:rPr>
                <w:b/>
                <w:spacing w:val="-5"/>
              </w:rPr>
              <w:t xml:space="preserve"> </w:t>
            </w:r>
            <w:r w:rsidRPr="00B13DB2">
              <w:rPr>
                <w:b/>
              </w:rPr>
              <w:t>Children</w:t>
            </w:r>
            <w:r w:rsidRPr="00B13DB2">
              <w:rPr>
                <w:b/>
                <w:spacing w:val="-4"/>
              </w:rPr>
              <w:t xml:space="preserve"> </w:t>
            </w:r>
            <w:r w:rsidRPr="00B13DB2">
              <w:rPr>
                <w:b/>
              </w:rPr>
              <w:t>and</w:t>
            </w:r>
            <w:r w:rsidRPr="00B13DB2">
              <w:rPr>
                <w:b/>
                <w:spacing w:val="-4"/>
              </w:rPr>
              <w:t xml:space="preserve"> </w:t>
            </w:r>
            <w:r w:rsidRPr="00B13DB2">
              <w:rPr>
                <w:b/>
                <w:spacing w:val="-2"/>
              </w:rPr>
              <w:t>Adolescents</w:t>
            </w:r>
            <w:r w:rsidR="00227D4F" w:rsidRPr="00B13DB2">
              <w:rPr>
                <w:b/>
                <w:spacing w:val="-2"/>
              </w:rPr>
              <w:t xml:space="preserve"> </w:t>
            </w:r>
          </w:p>
        </w:tc>
      </w:tr>
      <w:tr w:rsidR="00775341" w:rsidRPr="00B13DB2" w14:paraId="0E98917F" w14:textId="77777777" w:rsidTr="00B13DB2">
        <w:trPr>
          <w:trHeight w:val="321"/>
        </w:trPr>
        <w:tc>
          <w:tcPr>
            <w:tcW w:w="9990" w:type="dxa"/>
          </w:tcPr>
          <w:p w14:paraId="7390A1B5" w14:textId="09EE4D6C" w:rsidR="00775341" w:rsidRPr="00B13DB2" w:rsidRDefault="000B1D8F" w:rsidP="00B13DB2">
            <w:pPr>
              <w:pStyle w:val="TableParagraph"/>
              <w:spacing w:line="276" w:lineRule="auto"/>
              <w:ind w:left="0"/>
            </w:pPr>
            <w:r w:rsidRPr="00B13DB2">
              <w:t>Family</w:t>
            </w:r>
            <w:r w:rsidRPr="00B13DB2">
              <w:rPr>
                <w:spacing w:val="-6"/>
              </w:rPr>
              <w:t xml:space="preserve"> </w:t>
            </w:r>
            <w:r w:rsidRPr="00B13DB2">
              <w:t>history</w:t>
            </w:r>
            <w:r w:rsidRPr="00B13DB2">
              <w:rPr>
                <w:spacing w:val="-6"/>
              </w:rPr>
              <w:t xml:space="preserve"> </w:t>
            </w:r>
            <w:r w:rsidRPr="00B13DB2">
              <w:t>of</w:t>
            </w:r>
            <w:r w:rsidRPr="00B13DB2">
              <w:rPr>
                <w:spacing w:val="-6"/>
              </w:rPr>
              <w:t xml:space="preserve"> </w:t>
            </w:r>
            <w:r w:rsidRPr="00B13DB2">
              <w:t>type</w:t>
            </w:r>
            <w:r w:rsidRPr="00B13DB2">
              <w:rPr>
                <w:spacing w:val="-6"/>
              </w:rPr>
              <w:t xml:space="preserve"> </w:t>
            </w:r>
            <w:r w:rsidRPr="00B13DB2">
              <w:t>2</w:t>
            </w:r>
            <w:r w:rsidRPr="00B13DB2">
              <w:rPr>
                <w:spacing w:val="-6"/>
              </w:rPr>
              <w:t xml:space="preserve"> </w:t>
            </w:r>
            <w:r w:rsidRPr="00B13DB2">
              <w:t>diabetes</w:t>
            </w:r>
            <w:r w:rsidRPr="00B13DB2">
              <w:rPr>
                <w:spacing w:val="-6"/>
              </w:rPr>
              <w:t xml:space="preserve"> </w:t>
            </w:r>
            <w:r w:rsidR="0004349C" w:rsidRPr="00B13DB2">
              <w:t xml:space="preserve">in </w:t>
            </w:r>
            <w:r w:rsidRPr="00B13DB2">
              <w:t>first</w:t>
            </w:r>
            <w:r w:rsidRPr="00B13DB2">
              <w:rPr>
                <w:spacing w:val="-6"/>
              </w:rPr>
              <w:t xml:space="preserve"> </w:t>
            </w:r>
            <w:r w:rsidRPr="00B13DB2">
              <w:t>and</w:t>
            </w:r>
            <w:r w:rsidRPr="00B13DB2">
              <w:rPr>
                <w:spacing w:val="-6"/>
              </w:rPr>
              <w:t xml:space="preserve"> </w:t>
            </w:r>
            <w:r w:rsidRPr="00B13DB2">
              <w:t>second-degree</w:t>
            </w:r>
            <w:r w:rsidRPr="00B13DB2">
              <w:rPr>
                <w:spacing w:val="-6"/>
              </w:rPr>
              <w:t xml:space="preserve"> </w:t>
            </w:r>
            <w:r w:rsidRPr="00B13DB2">
              <w:rPr>
                <w:spacing w:val="-2"/>
              </w:rPr>
              <w:t>relatives</w:t>
            </w:r>
          </w:p>
        </w:tc>
      </w:tr>
      <w:tr w:rsidR="00775341" w:rsidRPr="00B13DB2" w14:paraId="734420B4" w14:textId="77777777" w:rsidTr="00B13DB2">
        <w:trPr>
          <w:trHeight w:val="326"/>
        </w:trPr>
        <w:tc>
          <w:tcPr>
            <w:tcW w:w="9990" w:type="dxa"/>
          </w:tcPr>
          <w:p w14:paraId="0E12689E" w14:textId="539F1306" w:rsidR="00775341" w:rsidRPr="00B13DB2" w:rsidRDefault="0004349C" w:rsidP="00B13DB2">
            <w:pPr>
              <w:pStyle w:val="TableParagraph"/>
              <w:spacing w:line="276" w:lineRule="auto"/>
              <w:ind w:left="0"/>
            </w:pPr>
            <w:r w:rsidRPr="00B13DB2">
              <w:t>Race and ethnicity</w:t>
            </w:r>
            <w:r w:rsidRPr="00B13DB2">
              <w:rPr>
                <w:spacing w:val="-10"/>
              </w:rPr>
              <w:t xml:space="preserve"> </w:t>
            </w:r>
            <w:r w:rsidRPr="00B13DB2">
              <w:t>(Native</w:t>
            </w:r>
            <w:r w:rsidRPr="00B13DB2">
              <w:rPr>
                <w:spacing w:val="-10"/>
              </w:rPr>
              <w:t xml:space="preserve"> </w:t>
            </w:r>
            <w:r w:rsidRPr="00B13DB2">
              <w:t>American, African American,</w:t>
            </w:r>
            <w:r w:rsidRPr="00B13DB2">
              <w:rPr>
                <w:spacing w:val="-10"/>
              </w:rPr>
              <w:t xml:space="preserve"> </w:t>
            </w:r>
            <w:r w:rsidRPr="00B13DB2">
              <w:t>Latino,</w:t>
            </w:r>
            <w:r w:rsidRPr="00B13DB2">
              <w:rPr>
                <w:spacing w:val="-10"/>
              </w:rPr>
              <w:t xml:space="preserve"> </w:t>
            </w:r>
            <w:r w:rsidRPr="00B13DB2">
              <w:t>Asian American, Pacific</w:t>
            </w:r>
            <w:r w:rsidRPr="00B13DB2">
              <w:rPr>
                <w:spacing w:val="-10"/>
              </w:rPr>
              <w:t xml:space="preserve"> </w:t>
            </w:r>
            <w:r w:rsidRPr="00B13DB2">
              <w:rPr>
                <w:spacing w:val="-2"/>
              </w:rPr>
              <w:t>Islander)</w:t>
            </w:r>
          </w:p>
        </w:tc>
      </w:tr>
      <w:tr w:rsidR="00775341" w:rsidRPr="00B13DB2" w14:paraId="13AAEEBF" w14:textId="77777777" w:rsidTr="00B13DB2">
        <w:trPr>
          <w:trHeight w:val="590"/>
        </w:trPr>
        <w:tc>
          <w:tcPr>
            <w:tcW w:w="9990" w:type="dxa"/>
          </w:tcPr>
          <w:p w14:paraId="17A79925" w14:textId="57B1BAE3" w:rsidR="00775341" w:rsidRPr="00B13DB2" w:rsidRDefault="000B1D8F" w:rsidP="00B13DB2">
            <w:pPr>
              <w:pStyle w:val="TableParagraph"/>
              <w:spacing w:line="276" w:lineRule="auto"/>
              <w:ind w:left="0"/>
            </w:pPr>
            <w:r w:rsidRPr="00B13DB2">
              <w:t>Signs</w:t>
            </w:r>
            <w:r w:rsidRPr="00B13DB2">
              <w:rPr>
                <w:spacing w:val="40"/>
              </w:rPr>
              <w:t xml:space="preserve"> </w:t>
            </w:r>
            <w:r w:rsidRPr="00B13DB2">
              <w:t>of</w:t>
            </w:r>
            <w:r w:rsidRPr="00B13DB2">
              <w:rPr>
                <w:spacing w:val="40"/>
              </w:rPr>
              <w:t xml:space="preserve"> </w:t>
            </w:r>
            <w:r w:rsidR="0004349C" w:rsidRPr="00B13DB2">
              <w:t>insulin resistance</w:t>
            </w:r>
            <w:r w:rsidRPr="00B13DB2">
              <w:rPr>
                <w:spacing w:val="40"/>
              </w:rPr>
              <w:t xml:space="preserve"> </w:t>
            </w:r>
            <w:r w:rsidR="0004349C" w:rsidRPr="00B13DB2">
              <w:t xml:space="preserve">or conditions associated with insulin resistance </w:t>
            </w:r>
            <w:r w:rsidRPr="00B13DB2">
              <w:t>(acanthosis</w:t>
            </w:r>
            <w:r w:rsidRPr="00B13DB2">
              <w:rPr>
                <w:spacing w:val="40"/>
              </w:rPr>
              <w:t xml:space="preserve"> </w:t>
            </w:r>
            <w:r w:rsidRPr="00B13DB2">
              <w:t>nigricans,</w:t>
            </w:r>
            <w:r w:rsidRPr="00B13DB2">
              <w:rPr>
                <w:spacing w:val="40"/>
              </w:rPr>
              <w:t xml:space="preserve"> </w:t>
            </w:r>
            <w:r w:rsidRPr="00B13DB2">
              <w:t>hypertension,</w:t>
            </w:r>
            <w:r w:rsidRPr="00B13DB2">
              <w:rPr>
                <w:spacing w:val="40"/>
              </w:rPr>
              <w:t xml:space="preserve"> </w:t>
            </w:r>
            <w:r w:rsidRPr="00B13DB2">
              <w:t>dyslipidemia,</w:t>
            </w:r>
            <w:r w:rsidRPr="00B13DB2">
              <w:rPr>
                <w:spacing w:val="40"/>
              </w:rPr>
              <w:t xml:space="preserve"> </w:t>
            </w:r>
            <w:r w:rsidRPr="00B13DB2">
              <w:t>small-for- gestational-age birth weight, or polycystic ovary syndrome)</w:t>
            </w:r>
          </w:p>
        </w:tc>
      </w:tr>
      <w:tr w:rsidR="00775341" w:rsidRPr="00B13DB2" w14:paraId="4F36843E" w14:textId="77777777" w:rsidTr="00B13DB2">
        <w:trPr>
          <w:trHeight w:val="321"/>
        </w:trPr>
        <w:tc>
          <w:tcPr>
            <w:tcW w:w="9990" w:type="dxa"/>
          </w:tcPr>
          <w:p w14:paraId="1F95C1BF" w14:textId="77777777" w:rsidR="00775341" w:rsidRPr="00B13DB2" w:rsidRDefault="000B1D8F" w:rsidP="00B13DB2">
            <w:pPr>
              <w:pStyle w:val="TableParagraph"/>
              <w:spacing w:line="276" w:lineRule="auto"/>
              <w:ind w:left="0"/>
            </w:pPr>
            <w:r w:rsidRPr="00B13DB2">
              <w:t>Maternal</w:t>
            </w:r>
            <w:r w:rsidRPr="00B13DB2">
              <w:rPr>
                <w:spacing w:val="-9"/>
              </w:rPr>
              <w:t xml:space="preserve"> </w:t>
            </w:r>
            <w:r w:rsidRPr="00B13DB2">
              <w:t>history</w:t>
            </w:r>
            <w:r w:rsidRPr="00B13DB2">
              <w:rPr>
                <w:spacing w:val="-6"/>
              </w:rPr>
              <w:t xml:space="preserve"> </w:t>
            </w:r>
            <w:r w:rsidRPr="00B13DB2">
              <w:t>of</w:t>
            </w:r>
            <w:r w:rsidRPr="00B13DB2">
              <w:rPr>
                <w:spacing w:val="-7"/>
              </w:rPr>
              <w:t xml:space="preserve"> </w:t>
            </w:r>
            <w:r w:rsidRPr="00B13DB2">
              <w:t>diabetes</w:t>
            </w:r>
            <w:r w:rsidRPr="00B13DB2">
              <w:rPr>
                <w:spacing w:val="-6"/>
              </w:rPr>
              <w:t xml:space="preserve"> </w:t>
            </w:r>
            <w:r w:rsidRPr="00B13DB2">
              <w:t>or</w:t>
            </w:r>
            <w:r w:rsidRPr="00B13DB2">
              <w:rPr>
                <w:spacing w:val="-7"/>
              </w:rPr>
              <w:t xml:space="preserve"> </w:t>
            </w:r>
            <w:r w:rsidRPr="00B13DB2">
              <w:t>gestational</w:t>
            </w:r>
            <w:r w:rsidRPr="00B13DB2">
              <w:rPr>
                <w:spacing w:val="-6"/>
              </w:rPr>
              <w:t xml:space="preserve"> </w:t>
            </w:r>
            <w:r w:rsidRPr="00B13DB2">
              <w:t>diabetes</w:t>
            </w:r>
            <w:r w:rsidRPr="00B13DB2">
              <w:rPr>
                <w:spacing w:val="-7"/>
              </w:rPr>
              <w:t xml:space="preserve"> </w:t>
            </w:r>
            <w:r w:rsidRPr="00B13DB2">
              <w:t>during</w:t>
            </w:r>
            <w:r w:rsidRPr="00B13DB2">
              <w:rPr>
                <w:spacing w:val="-6"/>
              </w:rPr>
              <w:t xml:space="preserve"> </w:t>
            </w:r>
            <w:r w:rsidRPr="00B13DB2">
              <w:t>child's</w:t>
            </w:r>
            <w:r w:rsidRPr="00B13DB2">
              <w:rPr>
                <w:spacing w:val="-6"/>
              </w:rPr>
              <w:t xml:space="preserve"> </w:t>
            </w:r>
            <w:r w:rsidRPr="00B13DB2">
              <w:rPr>
                <w:spacing w:val="-2"/>
              </w:rPr>
              <w:t>gestation</w:t>
            </w:r>
          </w:p>
        </w:tc>
      </w:tr>
    </w:tbl>
    <w:p w14:paraId="797C1FC7" w14:textId="77777777" w:rsidR="00775341" w:rsidRPr="00B13DB2" w:rsidRDefault="00775341" w:rsidP="00B13DB2">
      <w:pPr>
        <w:pStyle w:val="BodyText"/>
        <w:rPr>
          <w:sz w:val="22"/>
          <w:szCs w:val="22"/>
        </w:rPr>
      </w:pPr>
    </w:p>
    <w:p w14:paraId="79DE4A24" w14:textId="77777777" w:rsidR="00775341" w:rsidRDefault="000B1D8F" w:rsidP="00B13DB2">
      <w:pPr>
        <w:pStyle w:val="Heading2"/>
        <w:ind w:left="0"/>
        <w:jc w:val="left"/>
        <w:rPr>
          <w:color w:val="4F81BD" w:themeColor="accent1"/>
          <w:spacing w:val="-2"/>
          <w:sz w:val="22"/>
          <w:szCs w:val="22"/>
        </w:rPr>
      </w:pPr>
      <w:r w:rsidRPr="00B13DB2">
        <w:rPr>
          <w:color w:val="4F81BD" w:themeColor="accent1"/>
          <w:sz w:val="22"/>
          <w:szCs w:val="22"/>
        </w:rPr>
        <w:t>DIAGNOSING</w:t>
      </w:r>
      <w:r w:rsidRPr="00B13DB2">
        <w:rPr>
          <w:color w:val="4F81BD" w:themeColor="accent1"/>
          <w:spacing w:val="-13"/>
          <w:sz w:val="22"/>
          <w:szCs w:val="22"/>
        </w:rPr>
        <w:t xml:space="preserve"> </w:t>
      </w:r>
      <w:r w:rsidRPr="00B13DB2">
        <w:rPr>
          <w:color w:val="4F81BD" w:themeColor="accent1"/>
          <w:sz w:val="22"/>
          <w:szCs w:val="22"/>
        </w:rPr>
        <w:t>DIABETES</w:t>
      </w:r>
      <w:r w:rsidRPr="00B13DB2">
        <w:rPr>
          <w:color w:val="4F81BD" w:themeColor="accent1"/>
          <w:spacing w:val="-13"/>
          <w:sz w:val="22"/>
          <w:szCs w:val="22"/>
        </w:rPr>
        <w:t xml:space="preserve"> </w:t>
      </w:r>
      <w:r w:rsidRPr="00B13DB2">
        <w:rPr>
          <w:color w:val="4F81BD" w:themeColor="accent1"/>
          <w:sz w:val="22"/>
          <w:szCs w:val="22"/>
        </w:rPr>
        <w:t>AND</w:t>
      </w:r>
      <w:r w:rsidRPr="00B13DB2">
        <w:rPr>
          <w:color w:val="4F81BD" w:themeColor="accent1"/>
          <w:spacing w:val="-12"/>
          <w:sz w:val="22"/>
          <w:szCs w:val="22"/>
        </w:rPr>
        <w:t xml:space="preserve"> </w:t>
      </w:r>
      <w:r w:rsidRPr="00B13DB2">
        <w:rPr>
          <w:color w:val="4F81BD" w:themeColor="accent1"/>
          <w:spacing w:val="-2"/>
          <w:sz w:val="22"/>
          <w:szCs w:val="22"/>
        </w:rPr>
        <w:t>PREDIABETES</w:t>
      </w:r>
    </w:p>
    <w:p w14:paraId="50FE5202" w14:textId="77777777" w:rsidR="00327675" w:rsidRDefault="00327675" w:rsidP="00B13DB2">
      <w:pPr>
        <w:pStyle w:val="Heading2"/>
        <w:ind w:left="0"/>
        <w:jc w:val="left"/>
        <w:rPr>
          <w:color w:val="4F81BD" w:themeColor="accent1"/>
          <w:spacing w:val="-2"/>
          <w:sz w:val="22"/>
          <w:szCs w:val="22"/>
        </w:rPr>
      </w:pPr>
    </w:p>
    <w:p w14:paraId="45089C57" w14:textId="77777777" w:rsidR="00327675" w:rsidRPr="00B13DB2" w:rsidRDefault="00327675" w:rsidP="00911A47">
      <w:r w:rsidRPr="00B13DB2">
        <w:t>The diagnosis of diabetes can be made using the fasting plasma glucose, random plasma glucose, oral glucose tolerance test, or hemoglobin A1c (HbA1c) (1). Testing should be performed on 2 separate days using one or</w:t>
      </w:r>
      <w:r w:rsidRPr="00B13DB2">
        <w:rPr>
          <w:spacing w:val="40"/>
        </w:rPr>
        <w:t xml:space="preserve"> </w:t>
      </w:r>
      <w:r w:rsidRPr="00B13DB2">
        <w:t>more</w:t>
      </w:r>
      <w:r w:rsidRPr="00B13DB2">
        <w:rPr>
          <w:spacing w:val="79"/>
        </w:rPr>
        <w:t xml:space="preserve"> </w:t>
      </w:r>
      <w:r w:rsidRPr="00B13DB2">
        <w:t>of</w:t>
      </w:r>
      <w:r w:rsidRPr="00B13DB2">
        <w:rPr>
          <w:spacing w:val="79"/>
        </w:rPr>
        <w:t xml:space="preserve"> </w:t>
      </w:r>
      <w:r w:rsidRPr="00B13DB2">
        <w:t>the above tests,</w:t>
      </w:r>
      <w:r w:rsidRPr="00B13DB2">
        <w:rPr>
          <w:spacing w:val="79"/>
        </w:rPr>
        <w:t xml:space="preserve"> </w:t>
      </w:r>
      <w:r w:rsidRPr="00B13DB2">
        <w:t xml:space="preserve">unless </w:t>
      </w:r>
      <w:r w:rsidRPr="00B13DB2">
        <w:rPr>
          <w:spacing w:val="-2"/>
        </w:rPr>
        <w:t xml:space="preserve">unequivocal </w:t>
      </w:r>
      <w:r w:rsidRPr="00B13DB2">
        <w:t>hyperglycemia is present. Alternatively, in the absence of symptoms of hyperglycemia, diabetes can be diagnosed if there</w:t>
      </w:r>
      <w:r w:rsidRPr="00B13DB2">
        <w:rPr>
          <w:spacing w:val="-1"/>
        </w:rPr>
        <w:t xml:space="preserve"> </w:t>
      </w:r>
      <w:r w:rsidRPr="00B13DB2">
        <w:t>are</w:t>
      </w:r>
      <w:r w:rsidRPr="00B13DB2">
        <w:rPr>
          <w:spacing w:val="-1"/>
        </w:rPr>
        <w:t xml:space="preserve"> </w:t>
      </w:r>
      <w:r w:rsidRPr="00B13DB2">
        <w:t>two</w:t>
      </w:r>
      <w:r w:rsidRPr="00B13DB2">
        <w:rPr>
          <w:spacing w:val="-1"/>
        </w:rPr>
        <w:t xml:space="preserve"> </w:t>
      </w:r>
      <w:r w:rsidRPr="00B13DB2">
        <w:t>different</w:t>
      </w:r>
      <w:r w:rsidRPr="00B13DB2">
        <w:rPr>
          <w:spacing w:val="-1"/>
        </w:rPr>
        <w:t xml:space="preserve"> </w:t>
      </w:r>
      <w:r w:rsidRPr="00B13DB2">
        <w:t>abnormal</w:t>
      </w:r>
      <w:r w:rsidRPr="00B13DB2">
        <w:rPr>
          <w:spacing w:val="-1"/>
        </w:rPr>
        <w:t xml:space="preserve"> </w:t>
      </w:r>
      <w:r w:rsidRPr="00B13DB2">
        <w:t>test</w:t>
      </w:r>
      <w:r w:rsidRPr="00B13DB2">
        <w:rPr>
          <w:spacing w:val="-1"/>
        </w:rPr>
        <w:t xml:space="preserve"> </w:t>
      </w:r>
      <w:r w:rsidRPr="00B13DB2">
        <w:t>results</w:t>
      </w:r>
      <w:r w:rsidRPr="00B13DB2">
        <w:rPr>
          <w:spacing w:val="-1"/>
        </w:rPr>
        <w:t xml:space="preserve"> </w:t>
      </w:r>
      <w:r w:rsidRPr="00B13DB2">
        <w:t>from</w:t>
      </w:r>
      <w:r w:rsidRPr="00B13DB2">
        <w:rPr>
          <w:spacing w:val="-2"/>
        </w:rPr>
        <w:t xml:space="preserve"> </w:t>
      </w:r>
      <w:r w:rsidRPr="00B13DB2">
        <w:t>the</w:t>
      </w:r>
      <w:r w:rsidRPr="00B13DB2">
        <w:rPr>
          <w:spacing w:val="-1"/>
        </w:rPr>
        <w:t xml:space="preserve"> </w:t>
      </w:r>
      <w:r w:rsidRPr="00B13DB2">
        <w:t>same sample (1).  An overview of the ADA criteria is shown in Table 3.</w:t>
      </w:r>
    </w:p>
    <w:p w14:paraId="6910D001" w14:textId="77777777" w:rsidR="00327675" w:rsidRPr="00B13DB2" w:rsidRDefault="00327675" w:rsidP="00B13DB2">
      <w:pPr>
        <w:pStyle w:val="Heading2"/>
        <w:ind w:left="0"/>
        <w:jc w:val="left"/>
        <w:rPr>
          <w:color w:val="4F81BD" w:themeColor="accent1"/>
          <w:sz w:val="22"/>
          <w:szCs w:val="22"/>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5"/>
      </w:tblGrid>
      <w:tr w:rsidR="00B13DB2" w:rsidRPr="00B13DB2" w14:paraId="2A28EEF2" w14:textId="77777777" w:rsidTr="00327675">
        <w:trPr>
          <w:trHeight w:val="321"/>
        </w:trPr>
        <w:tc>
          <w:tcPr>
            <w:tcW w:w="9985" w:type="dxa"/>
            <w:shd w:val="clear" w:color="auto" w:fill="FFFF00"/>
          </w:tcPr>
          <w:p w14:paraId="4B237414" w14:textId="77777777" w:rsidR="00B13DB2" w:rsidRPr="00B13DB2" w:rsidRDefault="00B13DB2" w:rsidP="00756A58">
            <w:pPr>
              <w:pStyle w:val="TableParagraph"/>
              <w:spacing w:line="276" w:lineRule="auto"/>
              <w:ind w:left="0"/>
              <w:rPr>
                <w:b/>
              </w:rPr>
            </w:pPr>
            <w:r w:rsidRPr="00B13DB2">
              <w:rPr>
                <w:b/>
              </w:rPr>
              <w:lastRenderedPageBreak/>
              <w:t>Table</w:t>
            </w:r>
            <w:r w:rsidRPr="00B13DB2">
              <w:rPr>
                <w:b/>
                <w:spacing w:val="-6"/>
              </w:rPr>
              <w:t xml:space="preserve"> </w:t>
            </w:r>
            <w:r w:rsidRPr="00B13DB2">
              <w:rPr>
                <w:b/>
              </w:rPr>
              <w:t>3.</w:t>
            </w:r>
            <w:r w:rsidRPr="00B13DB2">
              <w:rPr>
                <w:b/>
                <w:spacing w:val="45"/>
              </w:rPr>
              <w:t xml:space="preserve"> </w:t>
            </w:r>
            <w:r w:rsidRPr="00B13DB2">
              <w:rPr>
                <w:b/>
              </w:rPr>
              <w:t>ADA</w:t>
            </w:r>
            <w:r w:rsidRPr="00B13DB2">
              <w:rPr>
                <w:b/>
                <w:spacing w:val="-7"/>
              </w:rPr>
              <w:t xml:space="preserve"> </w:t>
            </w:r>
            <w:r w:rsidRPr="00B13DB2">
              <w:rPr>
                <w:b/>
              </w:rPr>
              <w:t>Criteria</w:t>
            </w:r>
            <w:r w:rsidRPr="00B13DB2">
              <w:rPr>
                <w:b/>
                <w:spacing w:val="-5"/>
              </w:rPr>
              <w:t xml:space="preserve"> </w:t>
            </w:r>
            <w:r w:rsidRPr="00B13DB2">
              <w:rPr>
                <w:b/>
              </w:rPr>
              <w:t>for</w:t>
            </w:r>
            <w:r w:rsidRPr="00B13DB2">
              <w:rPr>
                <w:b/>
                <w:spacing w:val="-6"/>
              </w:rPr>
              <w:t xml:space="preserve"> </w:t>
            </w:r>
            <w:r w:rsidRPr="00B13DB2">
              <w:rPr>
                <w:b/>
              </w:rPr>
              <w:t>the</w:t>
            </w:r>
            <w:r w:rsidRPr="00B13DB2">
              <w:rPr>
                <w:b/>
                <w:spacing w:val="-6"/>
              </w:rPr>
              <w:t xml:space="preserve"> </w:t>
            </w:r>
            <w:r w:rsidRPr="00B13DB2">
              <w:rPr>
                <w:b/>
              </w:rPr>
              <w:t>Diagnosis</w:t>
            </w:r>
            <w:r w:rsidRPr="00B13DB2">
              <w:rPr>
                <w:b/>
                <w:spacing w:val="-5"/>
              </w:rPr>
              <w:t xml:space="preserve"> </w:t>
            </w:r>
            <w:r w:rsidRPr="00B13DB2">
              <w:rPr>
                <w:b/>
              </w:rPr>
              <w:t>of</w:t>
            </w:r>
            <w:r w:rsidRPr="00B13DB2">
              <w:rPr>
                <w:b/>
                <w:spacing w:val="-6"/>
              </w:rPr>
              <w:t xml:space="preserve"> </w:t>
            </w:r>
            <w:r w:rsidRPr="00B13DB2">
              <w:rPr>
                <w:b/>
              </w:rPr>
              <w:t>Diabetes</w:t>
            </w:r>
            <w:r w:rsidRPr="00B13DB2">
              <w:rPr>
                <w:b/>
                <w:spacing w:val="-5"/>
              </w:rPr>
              <w:t xml:space="preserve"> </w:t>
            </w:r>
          </w:p>
        </w:tc>
      </w:tr>
      <w:tr w:rsidR="00B13DB2" w:rsidRPr="00B13DB2" w14:paraId="270908BD" w14:textId="77777777" w:rsidTr="00327675">
        <w:trPr>
          <w:trHeight w:val="590"/>
        </w:trPr>
        <w:tc>
          <w:tcPr>
            <w:tcW w:w="9985" w:type="dxa"/>
          </w:tcPr>
          <w:p w14:paraId="7F637EEB" w14:textId="77777777" w:rsidR="00B13DB2" w:rsidRPr="00B13DB2" w:rsidRDefault="00B13DB2" w:rsidP="00756A58">
            <w:pPr>
              <w:pStyle w:val="TableParagraph"/>
              <w:spacing w:line="276" w:lineRule="auto"/>
              <w:ind w:left="0"/>
            </w:pPr>
            <w:r w:rsidRPr="00B13DB2">
              <w:t>HbA1C</w:t>
            </w:r>
            <w:r w:rsidRPr="00B13DB2">
              <w:rPr>
                <w:spacing w:val="65"/>
              </w:rPr>
              <w:t xml:space="preserve"> </w:t>
            </w:r>
            <w:r w:rsidRPr="00B13DB2">
              <w:t>≥6.5%.</w:t>
            </w:r>
            <w:r w:rsidRPr="00B13DB2">
              <w:rPr>
                <w:spacing w:val="65"/>
              </w:rPr>
              <w:t xml:space="preserve"> </w:t>
            </w:r>
            <w:r w:rsidRPr="00B13DB2">
              <w:t>The</w:t>
            </w:r>
            <w:r w:rsidRPr="00B13DB2">
              <w:rPr>
                <w:spacing w:val="65"/>
              </w:rPr>
              <w:t xml:space="preserve"> </w:t>
            </w:r>
            <w:r w:rsidRPr="00B13DB2">
              <w:t>test</w:t>
            </w:r>
            <w:r w:rsidRPr="00B13DB2">
              <w:rPr>
                <w:spacing w:val="65"/>
              </w:rPr>
              <w:t xml:space="preserve"> </w:t>
            </w:r>
            <w:r w:rsidRPr="00B13DB2">
              <w:t>should</w:t>
            </w:r>
            <w:r w:rsidRPr="00B13DB2">
              <w:rPr>
                <w:spacing w:val="65"/>
              </w:rPr>
              <w:t xml:space="preserve"> </w:t>
            </w:r>
            <w:r w:rsidRPr="00B13DB2">
              <w:t>be</w:t>
            </w:r>
            <w:r w:rsidRPr="00B13DB2">
              <w:rPr>
                <w:spacing w:val="65"/>
              </w:rPr>
              <w:t xml:space="preserve"> </w:t>
            </w:r>
            <w:r w:rsidRPr="00B13DB2">
              <w:t>performed</w:t>
            </w:r>
            <w:r w:rsidRPr="00B13DB2">
              <w:rPr>
                <w:spacing w:val="65"/>
              </w:rPr>
              <w:t xml:space="preserve"> </w:t>
            </w:r>
            <w:r w:rsidRPr="00B13DB2">
              <w:t>in</w:t>
            </w:r>
            <w:r w:rsidRPr="00B13DB2">
              <w:rPr>
                <w:spacing w:val="65"/>
              </w:rPr>
              <w:t xml:space="preserve"> </w:t>
            </w:r>
            <w:r w:rsidRPr="00B13DB2">
              <w:t>a</w:t>
            </w:r>
            <w:r w:rsidRPr="00B13DB2">
              <w:rPr>
                <w:spacing w:val="65"/>
              </w:rPr>
              <w:t xml:space="preserve"> </w:t>
            </w:r>
            <w:r w:rsidRPr="00B13DB2">
              <w:t>laboratory</w:t>
            </w:r>
            <w:r w:rsidRPr="00B13DB2">
              <w:rPr>
                <w:spacing w:val="65"/>
              </w:rPr>
              <w:t xml:space="preserve"> </w:t>
            </w:r>
            <w:r w:rsidRPr="00B13DB2">
              <w:t>using</w:t>
            </w:r>
            <w:r w:rsidRPr="00B13DB2">
              <w:rPr>
                <w:spacing w:val="65"/>
              </w:rPr>
              <w:t xml:space="preserve"> </w:t>
            </w:r>
            <w:r w:rsidRPr="00B13DB2">
              <w:t>a</w:t>
            </w:r>
            <w:r w:rsidRPr="00B13DB2">
              <w:rPr>
                <w:spacing w:val="65"/>
              </w:rPr>
              <w:t xml:space="preserve"> </w:t>
            </w:r>
            <w:r w:rsidRPr="00B13DB2">
              <w:t>method</w:t>
            </w:r>
            <w:r w:rsidRPr="00B13DB2">
              <w:rPr>
                <w:spacing w:val="65"/>
              </w:rPr>
              <w:t xml:space="preserve"> </w:t>
            </w:r>
            <w:r w:rsidRPr="00B13DB2">
              <w:t>that</w:t>
            </w:r>
            <w:r w:rsidRPr="00B13DB2">
              <w:rPr>
                <w:spacing w:val="65"/>
              </w:rPr>
              <w:t xml:space="preserve"> </w:t>
            </w:r>
            <w:r w:rsidRPr="00B13DB2">
              <w:t>is</w:t>
            </w:r>
            <w:r w:rsidRPr="00B13DB2">
              <w:rPr>
                <w:spacing w:val="65"/>
              </w:rPr>
              <w:t xml:space="preserve"> </w:t>
            </w:r>
            <w:r w:rsidRPr="00B13DB2">
              <w:t>National</w:t>
            </w:r>
            <w:r w:rsidRPr="00B13DB2">
              <w:rPr>
                <w:spacing w:val="65"/>
              </w:rPr>
              <w:t xml:space="preserve"> </w:t>
            </w:r>
            <w:r w:rsidRPr="00B13DB2">
              <w:t>Glycohemoglobin Standardization Program certified and standardized to the Diabetes Control and Complications Trial (DCCT) assay.</w:t>
            </w:r>
          </w:p>
        </w:tc>
      </w:tr>
      <w:tr w:rsidR="00B13DB2" w:rsidRPr="00B13DB2" w14:paraId="5DC1CE00" w14:textId="77777777" w:rsidTr="00327675">
        <w:trPr>
          <w:trHeight w:val="325"/>
        </w:trPr>
        <w:tc>
          <w:tcPr>
            <w:tcW w:w="9985" w:type="dxa"/>
          </w:tcPr>
          <w:p w14:paraId="20A10ECF" w14:textId="77777777" w:rsidR="00B13DB2" w:rsidRPr="00B13DB2" w:rsidRDefault="00B13DB2" w:rsidP="00756A58">
            <w:pPr>
              <w:pStyle w:val="TableParagraph"/>
              <w:spacing w:line="276" w:lineRule="auto"/>
              <w:ind w:left="0"/>
            </w:pPr>
            <w:r w:rsidRPr="00B13DB2">
              <w:t>FPG</w:t>
            </w:r>
            <w:r w:rsidRPr="00B13DB2">
              <w:rPr>
                <w:spacing w:val="-8"/>
              </w:rPr>
              <w:t xml:space="preserve"> </w:t>
            </w:r>
            <w:r w:rsidRPr="00B13DB2">
              <w:t>≥126</w:t>
            </w:r>
            <w:r w:rsidRPr="00B13DB2">
              <w:rPr>
                <w:spacing w:val="-4"/>
              </w:rPr>
              <w:t xml:space="preserve"> </w:t>
            </w:r>
            <w:r w:rsidRPr="00B13DB2">
              <w:t>mg/dL</w:t>
            </w:r>
            <w:r w:rsidRPr="00B13DB2">
              <w:rPr>
                <w:spacing w:val="-5"/>
              </w:rPr>
              <w:t xml:space="preserve"> </w:t>
            </w:r>
            <w:r w:rsidRPr="00B13DB2">
              <w:t>(7.0</w:t>
            </w:r>
            <w:r w:rsidRPr="00B13DB2">
              <w:rPr>
                <w:spacing w:val="-4"/>
              </w:rPr>
              <w:t xml:space="preserve"> </w:t>
            </w:r>
            <w:r w:rsidRPr="00B13DB2">
              <w:t>mmol/L).</w:t>
            </w:r>
            <w:r w:rsidRPr="00B13DB2">
              <w:rPr>
                <w:spacing w:val="-5"/>
              </w:rPr>
              <w:t xml:space="preserve"> </w:t>
            </w:r>
            <w:r w:rsidRPr="00B13DB2">
              <w:t>Fasting</w:t>
            </w:r>
            <w:r w:rsidRPr="00B13DB2">
              <w:rPr>
                <w:spacing w:val="-5"/>
              </w:rPr>
              <w:t xml:space="preserve"> </w:t>
            </w:r>
            <w:r w:rsidRPr="00B13DB2">
              <w:t>is</w:t>
            </w:r>
            <w:r w:rsidRPr="00B13DB2">
              <w:rPr>
                <w:spacing w:val="-5"/>
              </w:rPr>
              <w:t xml:space="preserve"> </w:t>
            </w:r>
            <w:r w:rsidRPr="00B13DB2">
              <w:t>defined</w:t>
            </w:r>
            <w:r w:rsidRPr="00B13DB2">
              <w:rPr>
                <w:spacing w:val="-4"/>
              </w:rPr>
              <w:t xml:space="preserve"> </w:t>
            </w:r>
            <w:r w:rsidRPr="00B13DB2">
              <w:t>as</w:t>
            </w:r>
            <w:r w:rsidRPr="00B13DB2">
              <w:rPr>
                <w:spacing w:val="-5"/>
              </w:rPr>
              <w:t xml:space="preserve"> </w:t>
            </w:r>
            <w:r w:rsidRPr="00B13DB2">
              <w:t>no</w:t>
            </w:r>
            <w:r w:rsidRPr="00B13DB2">
              <w:rPr>
                <w:spacing w:val="-4"/>
              </w:rPr>
              <w:t xml:space="preserve"> </w:t>
            </w:r>
            <w:r w:rsidRPr="00B13DB2">
              <w:t>caloric</w:t>
            </w:r>
            <w:r w:rsidRPr="00B13DB2">
              <w:rPr>
                <w:spacing w:val="-5"/>
              </w:rPr>
              <w:t xml:space="preserve"> </w:t>
            </w:r>
            <w:r w:rsidRPr="00B13DB2">
              <w:t>intake</w:t>
            </w:r>
            <w:r w:rsidRPr="00B13DB2">
              <w:rPr>
                <w:spacing w:val="-4"/>
              </w:rPr>
              <w:t xml:space="preserve"> </w:t>
            </w:r>
            <w:r w:rsidRPr="00B13DB2">
              <w:t>for</w:t>
            </w:r>
            <w:r w:rsidRPr="00B13DB2">
              <w:rPr>
                <w:spacing w:val="-4"/>
              </w:rPr>
              <w:t xml:space="preserve"> </w:t>
            </w:r>
            <w:r w:rsidRPr="00B13DB2">
              <w:t>at</w:t>
            </w:r>
            <w:r w:rsidRPr="00B13DB2">
              <w:rPr>
                <w:spacing w:val="-5"/>
              </w:rPr>
              <w:t xml:space="preserve"> </w:t>
            </w:r>
            <w:r w:rsidRPr="00B13DB2">
              <w:t>least</w:t>
            </w:r>
            <w:r w:rsidRPr="00B13DB2">
              <w:rPr>
                <w:spacing w:val="-4"/>
              </w:rPr>
              <w:t xml:space="preserve"> </w:t>
            </w:r>
            <w:r w:rsidRPr="00B13DB2">
              <w:t>8</w:t>
            </w:r>
            <w:r w:rsidRPr="00B13DB2">
              <w:rPr>
                <w:spacing w:val="-5"/>
              </w:rPr>
              <w:t xml:space="preserve"> h.</w:t>
            </w:r>
          </w:p>
        </w:tc>
      </w:tr>
      <w:tr w:rsidR="00B13DB2" w:rsidRPr="00B13DB2" w14:paraId="3C2ED2B1" w14:textId="77777777" w:rsidTr="00327675">
        <w:trPr>
          <w:trHeight w:val="854"/>
        </w:trPr>
        <w:tc>
          <w:tcPr>
            <w:tcW w:w="9985" w:type="dxa"/>
          </w:tcPr>
          <w:p w14:paraId="6F08B5AE" w14:textId="77777777" w:rsidR="00B13DB2" w:rsidRPr="00B13DB2" w:rsidRDefault="00B13DB2" w:rsidP="00756A58">
            <w:pPr>
              <w:pStyle w:val="TableParagraph"/>
              <w:spacing w:line="276" w:lineRule="auto"/>
              <w:ind w:left="0"/>
            </w:pPr>
            <w:r w:rsidRPr="00B13DB2">
              <w:t>2-h plasma glucose ≥200 mg/dL (11.1 mmol/L) during an Oral Glucose Tolerance Test (OGTT). The test should be performed as described by the WHO, using a glucose load containing the equivalent of 75 g anhydrous glucose dissolved in water.</w:t>
            </w:r>
          </w:p>
        </w:tc>
      </w:tr>
      <w:tr w:rsidR="00B13DB2" w:rsidRPr="00B13DB2" w14:paraId="4E2E129D" w14:textId="77777777" w:rsidTr="00327675">
        <w:trPr>
          <w:trHeight w:val="590"/>
        </w:trPr>
        <w:tc>
          <w:tcPr>
            <w:tcW w:w="9985" w:type="dxa"/>
          </w:tcPr>
          <w:p w14:paraId="6B559B27" w14:textId="77777777" w:rsidR="00B13DB2" w:rsidRPr="00B13DB2" w:rsidRDefault="00B13DB2" w:rsidP="00756A58">
            <w:pPr>
              <w:pStyle w:val="TableParagraph"/>
              <w:spacing w:line="276" w:lineRule="auto"/>
              <w:ind w:left="0"/>
            </w:pPr>
            <w:r w:rsidRPr="00B13DB2">
              <w:t>In an individual with classic symptoms of hyperglycemia or hyperglycemic crisis, a random plasma glucose ≥200 mg/dL (11.1 mmol/L). Random is any time of day without regard to time since previous meal.</w:t>
            </w:r>
          </w:p>
        </w:tc>
      </w:tr>
    </w:tbl>
    <w:p w14:paraId="7D18EACE" w14:textId="77777777" w:rsidR="00327675" w:rsidRDefault="00327675" w:rsidP="00B13DB2">
      <w:pPr>
        <w:pStyle w:val="BodyText"/>
        <w:rPr>
          <w:sz w:val="22"/>
          <w:szCs w:val="22"/>
        </w:rPr>
      </w:pPr>
    </w:p>
    <w:p w14:paraId="4DD0448E" w14:textId="77777777" w:rsidR="0012452D" w:rsidRDefault="006F40CE" w:rsidP="0012452D">
      <w:pPr>
        <w:pStyle w:val="Heading3"/>
        <w:ind w:left="0"/>
        <w:jc w:val="left"/>
        <w:rPr>
          <w:color w:val="00B050"/>
          <w:spacing w:val="-2"/>
          <w:sz w:val="22"/>
          <w:szCs w:val="22"/>
        </w:rPr>
      </w:pPr>
      <w:r w:rsidRPr="00B13DB2">
        <w:rPr>
          <w:color w:val="00B050"/>
          <w:spacing w:val="-2"/>
          <w:sz w:val="22"/>
          <w:szCs w:val="22"/>
        </w:rPr>
        <w:t>HbA1c</w:t>
      </w:r>
    </w:p>
    <w:p w14:paraId="1F5BDA2D" w14:textId="77777777" w:rsidR="0012452D" w:rsidRDefault="0012452D" w:rsidP="0012452D">
      <w:pPr>
        <w:pStyle w:val="Heading3"/>
        <w:ind w:left="0"/>
        <w:jc w:val="left"/>
        <w:rPr>
          <w:color w:val="00B050"/>
          <w:spacing w:val="-2"/>
          <w:sz w:val="22"/>
          <w:szCs w:val="22"/>
        </w:rPr>
      </w:pPr>
    </w:p>
    <w:p w14:paraId="0937197B" w14:textId="574E8AE7" w:rsidR="00775341" w:rsidRPr="0012452D" w:rsidRDefault="000B1D8F" w:rsidP="00911A47">
      <w:pPr>
        <w:rPr>
          <w:b/>
          <w:bCs/>
        </w:rPr>
      </w:pPr>
      <w:r w:rsidRPr="0012452D">
        <w:t>The use of the HbA1c assay was recommended for the diagnosis of diabetes in 2009 by an International Expert Committee (4). HbA1c levels reflect overall glycemic control and correlate with the development of microvascular complications. An HbA1c ≥ 6.5% on two separate occasions can be used to diagnose diabetes. An HbA1c</w:t>
      </w:r>
      <w:r w:rsidRPr="0012452D">
        <w:rPr>
          <w:spacing w:val="11"/>
        </w:rPr>
        <w:t xml:space="preserve"> </w:t>
      </w:r>
      <w:r w:rsidRPr="0012452D">
        <w:t>level</w:t>
      </w:r>
      <w:r w:rsidRPr="0012452D">
        <w:rPr>
          <w:spacing w:val="14"/>
        </w:rPr>
        <w:t xml:space="preserve"> </w:t>
      </w:r>
      <w:r w:rsidRPr="0012452D">
        <w:t>of</w:t>
      </w:r>
      <w:r w:rsidRPr="0012452D">
        <w:rPr>
          <w:spacing w:val="15"/>
        </w:rPr>
        <w:t xml:space="preserve"> </w:t>
      </w:r>
      <w:r w:rsidRPr="0012452D">
        <w:t>6.0%</w:t>
      </w:r>
      <w:r w:rsidRPr="0012452D">
        <w:rPr>
          <w:spacing w:val="13"/>
        </w:rPr>
        <w:t xml:space="preserve"> </w:t>
      </w:r>
      <w:r w:rsidRPr="0012452D">
        <w:t>to</w:t>
      </w:r>
      <w:r w:rsidRPr="0012452D">
        <w:rPr>
          <w:spacing w:val="13"/>
        </w:rPr>
        <w:t xml:space="preserve"> </w:t>
      </w:r>
      <w:r w:rsidR="00DA578B">
        <w:rPr>
          <w:spacing w:val="13"/>
        </w:rPr>
        <w:t>≤</w:t>
      </w:r>
      <w:r w:rsidRPr="0012452D">
        <w:rPr>
          <w:spacing w:val="13"/>
        </w:rPr>
        <w:t xml:space="preserve"> </w:t>
      </w:r>
      <w:r w:rsidRPr="0012452D">
        <w:t>6.5%</w:t>
      </w:r>
      <w:r w:rsidRPr="0012452D">
        <w:rPr>
          <w:spacing w:val="14"/>
        </w:rPr>
        <w:t xml:space="preserve"> </w:t>
      </w:r>
      <w:r w:rsidRPr="0012452D">
        <w:t>identifies</w:t>
      </w:r>
      <w:r w:rsidRPr="0012452D">
        <w:rPr>
          <w:spacing w:val="13"/>
        </w:rPr>
        <w:t xml:space="preserve"> </w:t>
      </w:r>
      <w:r w:rsidRPr="0012452D">
        <w:t>high</w:t>
      </w:r>
      <w:r w:rsidRPr="0012452D">
        <w:rPr>
          <w:spacing w:val="14"/>
        </w:rPr>
        <w:t xml:space="preserve"> </w:t>
      </w:r>
      <w:r w:rsidRPr="0012452D">
        <w:rPr>
          <w:spacing w:val="-4"/>
        </w:rPr>
        <w:t>risk</w:t>
      </w:r>
      <w:r w:rsidR="000A761D" w:rsidRPr="0012452D">
        <w:rPr>
          <w:spacing w:val="-4"/>
        </w:rPr>
        <w:t xml:space="preserve"> </w:t>
      </w:r>
      <w:r w:rsidRPr="0012452D">
        <w:t>of developing diabetes. The ADA considers individuals</w:t>
      </w:r>
      <w:r w:rsidRPr="0012452D">
        <w:rPr>
          <w:spacing w:val="40"/>
        </w:rPr>
        <w:t xml:space="preserve"> </w:t>
      </w:r>
      <w:r w:rsidRPr="0012452D">
        <w:t>with a HbA1c of 5.7% to 6.4% at increased risk for developing diabetes (1). HbA1c should not be used to diagnose gestational diabetes, diabetes in HIV positive individuals, post-organ transplantation, or in people with cystic fibrosis.</w:t>
      </w:r>
    </w:p>
    <w:p w14:paraId="62BA28E1" w14:textId="77777777" w:rsidR="00775341" w:rsidRDefault="00775341" w:rsidP="00B13DB2"/>
    <w:p w14:paraId="0B8ABF1D" w14:textId="77777777" w:rsidR="00775341" w:rsidRPr="00B13DB2" w:rsidRDefault="000B1D8F" w:rsidP="00B13DB2">
      <w:pPr>
        <w:pStyle w:val="Heading3"/>
        <w:ind w:left="0"/>
        <w:jc w:val="left"/>
        <w:rPr>
          <w:color w:val="00B050"/>
          <w:sz w:val="22"/>
          <w:szCs w:val="22"/>
        </w:rPr>
      </w:pPr>
      <w:r w:rsidRPr="00B13DB2">
        <w:rPr>
          <w:color w:val="00B050"/>
          <w:sz w:val="22"/>
          <w:szCs w:val="22"/>
        </w:rPr>
        <w:t>Fasting</w:t>
      </w:r>
      <w:r w:rsidRPr="00B13DB2">
        <w:rPr>
          <w:color w:val="00B050"/>
          <w:spacing w:val="-8"/>
          <w:sz w:val="22"/>
          <w:szCs w:val="22"/>
        </w:rPr>
        <w:t xml:space="preserve"> </w:t>
      </w:r>
      <w:r w:rsidRPr="00B13DB2">
        <w:rPr>
          <w:color w:val="00B050"/>
          <w:sz w:val="22"/>
          <w:szCs w:val="22"/>
        </w:rPr>
        <w:t>and</w:t>
      </w:r>
      <w:r w:rsidRPr="00B13DB2">
        <w:rPr>
          <w:color w:val="00B050"/>
          <w:spacing w:val="-7"/>
          <w:sz w:val="22"/>
          <w:szCs w:val="22"/>
        </w:rPr>
        <w:t xml:space="preserve"> </w:t>
      </w:r>
      <w:r w:rsidRPr="00B13DB2">
        <w:rPr>
          <w:color w:val="00B050"/>
          <w:sz w:val="22"/>
          <w:szCs w:val="22"/>
        </w:rPr>
        <w:t>Random</w:t>
      </w:r>
      <w:r w:rsidRPr="00B13DB2">
        <w:rPr>
          <w:color w:val="00B050"/>
          <w:spacing w:val="-7"/>
          <w:sz w:val="22"/>
          <w:szCs w:val="22"/>
        </w:rPr>
        <w:t xml:space="preserve"> </w:t>
      </w:r>
      <w:r w:rsidRPr="00B13DB2">
        <w:rPr>
          <w:color w:val="00B050"/>
          <w:sz w:val="22"/>
          <w:szCs w:val="22"/>
        </w:rPr>
        <w:t>Plasma</w:t>
      </w:r>
      <w:r w:rsidRPr="00B13DB2">
        <w:rPr>
          <w:color w:val="00B050"/>
          <w:spacing w:val="-7"/>
          <w:sz w:val="22"/>
          <w:szCs w:val="22"/>
        </w:rPr>
        <w:t xml:space="preserve"> </w:t>
      </w:r>
      <w:r w:rsidRPr="00B13DB2">
        <w:rPr>
          <w:color w:val="00B050"/>
          <w:spacing w:val="-2"/>
          <w:sz w:val="22"/>
          <w:szCs w:val="22"/>
        </w:rPr>
        <w:t>Glucose</w:t>
      </w:r>
    </w:p>
    <w:p w14:paraId="6FD68C36" w14:textId="77777777" w:rsidR="00361195" w:rsidRPr="00B13DB2" w:rsidRDefault="00361195" w:rsidP="00B13DB2">
      <w:pPr>
        <w:pStyle w:val="BodyText"/>
        <w:rPr>
          <w:sz w:val="22"/>
          <w:szCs w:val="22"/>
        </w:rPr>
      </w:pPr>
    </w:p>
    <w:p w14:paraId="74B9C0DA" w14:textId="148751A7" w:rsidR="00775341" w:rsidRPr="00B13DB2" w:rsidRDefault="000B1D8F" w:rsidP="00911A47">
      <w:r w:rsidRPr="00B13DB2">
        <w:t>Fasting plasma glucose is one method recommended by the ADA for the diagnosis of diabetes in children and non-pregnant</w:t>
      </w:r>
      <w:r w:rsidRPr="00B13DB2">
        <w:rPr>
          <w:spacing w:val="3"/>
        </w:rPr>
        <w:t xml:space="preserve"> </w:t>
      </w:r>
      <w:r w:rsidRPr="00B13DB2">
        <w:t>adults</w:t>
      </w:r>
      <w:r w:rsidRPr="00B13DB2">
        <w:rPr>
          <w:spacing w:val="4"/>
        </w:rPr>
        <w:t xml:space="preserve"> </w:t>
      </w:r>
      <w:r w:rsidRPr="00B13DB2">
        <w:t>(1).</w:t>
      </w:r>
      <w:r w:rsidRPr="00B13DB2">
        <w:rPr>
          <w:spacing w:val="3"/>
        </w:rPr>
        <w:t xml:space="preserve"> </w:t>
      </w:r>
      <w:r w:rsidR="008A1945" w:rsidRPr="00B13DB2">
        <w:rPr>
          <w:spacing w:val="3"/>
        </w:rPr>
        <w:t xml:space="preserve">The interpretation of fasting glucose measures is shown in Table 4.  </w:t>
      </w:r>
      <w:r w:rsidRPr="00B13DB2">
        <w:t>The</w:t>
      </w:r>
      <w:r w:rsidRPr="00B13DB2">
        <w:rPr>
          <w:spacing w:val="4"/>
        </w:rPr>
        <w:t xml:space="preserve"> </w:t>
      </w:r>
      <w:r w:rsidRPr="00B13DB2">
        <w:t>test</w:t>
      </w:r>
      <w:r w:rsidRPr="00B13DB2">
        <w:rPr>
          <w:spacing w:val="3"/>
        </w:rPr>
        <w:t xml:space="preserve"> </w:t>
      </w:r>
      <w:r w:rsidRPr="00B13DB2">
        <w:t>should</w:t>
      </w:r>
      <w:r w:rsidRPr="00B13DB2">
        <w:rPr>
          <w:spacing w:val="4"/>
        </w:rPr>
        <w:t xml:space="preserve"> </w:t>
      </w:r>
      <w:r w:rsidRPr="00B13DB2">
        <w:t>be</w:t>
      </w:r>
      <w:r w:rsidRPr="00B13DB2">
        <w:rPr>
          <w:spacing w:val="3"/>
        </w:rPr>
        <w:t xml:space="preserve"> </w:t>
      </w:r>
      <w:r w:rsidRPr="00B13DB2">
        <w:t>performed</w:t>
      </w:r>
      <w:r w:rsidRPr="00B13DB2">
        <w:rPr>
          <w:spacing w:val="4"/>
        </w:rPr>
        <w:t xml:space="preserve"> </w:t>
      </w:r>
      <w:r w:rsidRPr="00B13DB2">
        <w:t>after</w:t>
      </w:r>
      <w:r w:rsidRPr="00B13DB2">
        <w:rPr>
          <w:spacing w:val="4"/>
        </w:rPr>
        <w:t xml:space="preserve"> </w:t>
      </w:r>
      <w:r w:rsidRPr="00B13DB2">
        <w:rPr>
          <w:spacing w:val="-5"/>
        </w:rPr>
        <w:t>an</w:t>
      </w:r>
      <w:r w:rsidR="000A761D" w:rsidRPr="00B13DB2">
        <w:rPr>
          <w:spacing w:val="-5"/>
        </w:rPr>
        <w:t xml:space="preserve"> </w:t>
      </w:r>
      <w:r w:rsidRPr="00B13DB2">
        <w:t>8 hour fast. For routine clinical practice, fasting plasma glucose</w:t>
      </w:r>
      <w:r w:rsidRPr="00B13DB2">
        <w:rPr>
          <w:spacing w:val="13"/>
        </w:rPr>
        <w:t xml:space="preserve"> </w:t>
      </w:r>
      <w:r w:rsidRPr="00B13DB2">
        <w:t>may</w:t>
      </w:r>
      <w:r w:rsidRPr="00B13DB2">
        <w:rPr>
          <w:spacing w:val="15"/>
        </w:rPr>
        <w:t xml:space="preserve"> </w:t>
      </w:r>
      <w:r w:rsidRPr="00B13DB2">
        <w:t>be</w:t>
      </w:r>
      <w:r w:rsidRPr="00B13DB2">
        <w:rPr>
          <w:spacing w:val="15"/>
        </w:rPr>
        <w:t xml:space="preserve"> </w:t>
      </w:r>
      <w:r w:rsidRPr="00B13DB2">
        <w:t>preferred</w:t>
      </w:r>
      <w:r w:rsidRPr="00B13DB2">
        <w:rPr>
          <w:spacing w:val="15"/>
        </w:rPr>
        <w:t xml:space="preserve"> </w:t>
      </w:r>
      <w:r w:rsidRPr="00B13DB2">
        <w:t>over</w:t>
      </w:r>
      <w:r w:rsidRPr="00B13DB2">
        <w:rPr>
          <w:spacing w:val="15"/>
        </w:rPr>
        <w:t xml:space="preserve"> </w:t>
      </w:r>
      <w:r w:rsidRPr="00B13DB2">
        <w:t>the</w:t>
      </w:r>
      <w:r w:rsidRPr="00B13DB2">
        <w:rPr>
          <w:spacing w:val="15"/>
        </w:rPr>
        <w:t xml:space="preserve"> </w:t>
      </w:r>
      <w:r w:rsidRPr="00B13DB2">
        <w:t>oral</w:t>
      </w:r>
      <w:r w:rsidRPr="00B13DB2">
        <w:rPr>
          <w:spacing w:val="15"/>
        </w:rPr>
        <w:t xml:space="preserve"> </w:t>
      </w:r>
      <w:r w:rsidRPr="00B13DB2">
        <w:t>glucose</w:t>
      </w:r>
      <w:r w:rsidRPr="00B13DB2">
        <w:rPr>
          <w:spacing w:val="15"/>
        </w:rPr>
        <w:t xml:space="preserve"> </w:t>
      </w:r>
      <w:r w:rsidRPr="00B13DB2">
        <w:rPr>
          <w:spacing w:val="-2"/>
        </w:rPr>
        <w:t>tolerance</w:t>
      </w:r>
      <w:r w:rsidR="000A761D" w:rsidRPr="00B13DB2">
        <w:rPr>
          <w:spacing w:val="-2"/>
        </w:rPr>
        <w:t xml:space="preserve"> </w:t>
      </w:r>
      <w:r w:rsidRPr="00B13DB2">
        <w:t>test because it is rapid, easier to administer, is more convenient for patients and providers, and has a lower</w:t>
      </w:r>
      <w:r w:rsidRPr="00B13DB2">
        <w:rPr>
          <w:spacing w:val="40"/>
        </w:rPr>
        <w:t xml:space="preserve"> </w:t>
      </w:r>
      <w:r w:rsidRPr="00B13DB2">
        <w:t>cost</w:t>
      </w:r>
      <w:r w:rsidRPr="00B13DB2">
        <w:rPr>
          <w:spacing w:val="-2"/>
        </w:rPr>
        <w:t xml:space="preserve"> </w:t>
      </w:r>
      <w:r w:rsidRPr="00B13DB2">
        <w:t>(1).</w:t>
      </w:r>
      <w:r w:rsidRPr="00B13DB2">
        <w:rPr>
          <w:spacing w:val="-2"/>
        </w:rPr>
        <w:t xml:space="preserve"> </w:t>
      </w:r>
      <w:r w:rsidRPr="00B13DB2">
        <w:t>A</w:t>
      </w:r>
      <w:r w:rsidRPr="00B13DB2">
        <w:rPr>
          <w:spacing w:val="-3"/>
        </w:rPr>
        <w:t xml:space="preserve"> </w:t>
      </w:r>
      <w:r w:rsidRPr="00B13DB2">
        <w:t>random</w:t>
      </w:r>
      <w:r w:rsidRPr="00B13DB2">
        <w:rPr>
          <w:spacing w:val="-3"/>
        </w:rPr>
        <w:t xml:space="preserve"> </w:t>
      </w:r>
      <w:r w:rsidRPr="00B13DB2">
        <w:t>plasma</w:t>
      </w:r>
      <w:r w:rsidRPr="00B13DB2">
        <w:rPr>
          <w:spacing w:val="-2"/>
        </w:rPr>
        <w:t xml:space="preserve"> </w:t>
      </w:r>
      <w:r w:rsidRPr="00B13DB2">
        <w:t>glucose</w:t>
      </w:r>
      <w:r w:rsidRPr="00B13DB2">
        <w:rPr>
          <w:spacing w:val="-2"/>
        </w:rPr>
        <w:t xml:space="preserve"> </w:t>
      </w:r>
      <w:r w:rsidRPr="00B13DB2">
        <w:t>level,</w:t>
      </w:r>
      <w:r w:rsidRPr="00B13DB2">
        <w:rPr>
          <w:spacing w:val="-2"/>
        </w:rPr>
        <w:t xml:space="preserve"> </w:t>
      </w:r>
      <w:r w:rsidRPr="00B13DB2">
        <w:t>which</w:t>
      </w:r>
      <w:r w:rsidRPr="00B13DB2">
        <w:rPr>
          <w:spacing w:val="-2"/>
        </w:rPr>
        <w:t xml:space="preserve"> </w:t>
      </w:r>
      <w:r w:rsidRPr="00B13DB2">
        <w:t>is</w:t>
      </w:r>
      <w:r w:rsidRPr="00B13DB2">
        <w:rPr>
          <w:spacing w:val="-2"/>
        </w:rPr>
        <w:t xml:space="preserve"> </w:t>
      </w:r>
      <w:r w:rsidRPr="00B13DB2">
        <w:t>obtained at any time of the day regardless of the time of the last meal, can also be used in the diagnosis of diabetes in a patient with classic symptoms of hyperglycemia or hyperglycemic crisis.</w:t>
      </w:r>
    </w:p>
    <w:p w14:paraId="49DB2351" w14:textId="77777777" w:rsidR="00775341" w:rsidRPr="00B13DB2" w:rsidRDefault="00775341" w:rsidP="00B13DB2">
      <w:pPr>
        <w:pStyle w:val="BodyText"/>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952"/>
      </w:tblGrid>
      <w:tr w:rsidR="00775341" w:rsidRPr="00B13DB2" w14:paraId="0CBAF993" w14:textId="77777777" w:rsidTr="00B13DB2">
        <w:trPr>
          <w:trHeight w:val="326"/>
        </w:trPr>
        <w:tc>
          <w:tcPr>
            <w:tcW w:w="6634" w:type="dxa"/>
            <w:gridSpan w:val="2"/>
            <w:shd w:val="clear" w:color="auto" w:fill="FFFF00"/>
          </w:tcPr>
          <w:p w14:paraId="76E6BBAE" w14:textId="1C015E48" w:rsidR="00775341" w:rsidRPr="00B13DB2" w:rsidRDefault="000B1D8F" w:rsidP="00B13DB2">
            <w:pPr>
              <w:pStyle w:val="TableParagraph"/>
              <w:spacing w:line="276" w:lineRule="auto"/>
              <w:ind w:left="0"/>
              <w:rPr>
                <w:b/>
              </w:rPr>
            </w:pPr>
            <w:r w:rsidRPr="00B13DB2">
              <w:rPr>
                <w:b/>
              </w:rPr>
              <w:t>Table</w:t>
            </w:r>
            <w:r w:rsidRPr="00B13DB2">
              <w:rPr>
                <w:b/>
                <w:spacing w:val="-6"/>
              </w:rPr>
              <w:t xml:space="preserve"> </w:t>
            </w:r>
            <w:r w:rsidRPr="00B13DB2">
              <w:rPr>
                <w:b/>
              </w:rPr>
              <w:t>4.</w:t>
            </w:r>
            <w:r w:rsidRPr="00B13DB2">
              <w:rPr>
                <w:b/>
                <w:spacing w:val="44"/>
              </w:rPr>
              <w:t xml:space="preserve"> </w:t>
            </w:r>
            <w:r w:rsidRPr="00B13DB2">
              <w:rPr>
                <w:b/>
              </w:rPr>
              <w:t>Fasting</w:t>
            </w:r>
            <w:r w:rsidRPr="00B13DB2">
              <w:rPr>
                <w:b/>
                <w:spacing w:val="-5"/>
              </w:rPr>
              <w:t xml:space="preserve"> </w:t>
            </w:r>
            <w:r w:rsidRPr="00B13DB2">
              <w:rPr>
                <w:b/>
              </w:rPr>
              <w:t>Plasma</w:t>
            </w:r>
            <w:r w:rsidRPr="00B13DB2">
              <w:rPr>
                <w:b/>
                <w:spacing w:val="-6"/>
              </w:rPr>
              <w:t xml:space="preserve"> </w:t>
            </w:r>
            <w:r w:rsidRPr="00B13DB2">
              <w:rPr>
                <w:b/>
              </w:rPr>
              <w:t>Glucose</w:t>
            </w:r>
            <w:r w:rsidRPr="00B13DB2">
              <w:rPr>
                <w:b/>
                <w:spacing w:val="-5"/>
              </w:rPr>
              <w:t xml:space="preserve"> </w:t>
            </w:r>
            <w:r w:rsidRPr="00B13DB2">
              <w:rPr>
                <w:b/>
                <w:spacing w:val="-2"/>
              </w:rPr>
              <w:t>Criteria</w:t>
            </w:r>
            <w:r w:rsidR="00227D4F" w:rsidRPr="00B13DB2">
              <w:rPr>
                <w:b/>
                <w:spacing w:val="-2"/>
              </w:rPr>
              <w:t xml:space="preserve"> </w:t>
            </w:r>
          </w:p>
        </w:tc>
      </w:tr>
      <w:tr w:rsidR="00775341" w:rsidRPr="00B13DB2" w14:paraId="0E2E89A3" w14:textId="77777777" w:rsidTr="00B13DB2">
        <w:trPr>
          <w:trHeight w:val="326"/>
        </w:trPr>
        <w:tc>
          <w:tcPr>
            <w:tcW w:w="3682" w:type="dxa"/>
          </w:tcPr>
          <w:p w14:paraId="7C053D83" w14:textId="77777777" w:rsidR="00775341" w:rsidRPr="00B13DB2" w:rsidRDefault="00775341" w:rsidP="00B13DB2">
            <w:pPr>
              <w:pStyle w:val="TableParagraph"/>
              <w:spacing w:line="276" w:lineRule="auto"/>
              <w:ind w:left="0"/>
            </w:pPr>
          </w:p>
        </w:tc>
        <w:tc>
          <w:tcPr>
            <w:tcW w:w="2952" w:type="dxa"/>
          </w:tcPr>
          <w:p w14:paraId="7015C4DF" w14:textId="77777777" w:rsidR="00775341" w:rsidRPr="00B13DB2" w:rsidRDefault="000B1D8F" w:rsidP="00B13DB2">
            <w:pPr>
              <w:pStyle w:val="TableParagraph"/>
              <w:spacing w:line="276" w:lineRule="auto"/>
              <w:ind w:left="0"/>
              <w:rPr>
                <w:b/>
              </w:rPr>
            </w:pPr>
            <w:r w:rsidRPr="00B13DB2">
              <w:rPr>
                <w:b/>
              </w:rPr>
              <w:t>Fasting</w:t>
            </w:r>
            <w:r w:rsidRPr="00B13DB2">
              <w:rPr>
                <w:b/>
                <w:spacing w:val="-8"/>
              </w:rPr>
              <w:t xml:space="preserve"> </w:t>
            </w:r>
            <w:r w:rsidRPr="00B13DB2">
              <w:rPr>
                <w:b/>
              </w:rPr>
              <w:t>Plasma</w:t>
            </w:r>
            <w:r w:rsidRPr="00B13DB2">
              <w:rPr>
                <w:b/>
                <w:spacing w:val="-7"/>
              </w:rPr>
              <w:t xml:space="preserve"> </w:t>
            </w:r>
            <w:r w:rsidRPr="00B13DB2">
              <w:rPr>
                <w:b/>
                <w:spacing w:val="-2"/>
              </w:rPr>
              <w:t>Glucose</w:t>
            </w:r>
          </w:p>
        </w:tc>
      </w:tr>
      <w:tr w:rsidR="00775341" w:rsidRPr="00B13DB2" w14:paraId="103A7F2C" w14:textId="77777777" w:rsidTr="00B13DB2">
        <w:trPr>
          <w:trHeight w:val="325"/>
        </w:trPr>
        <w:tc>
          <w:tcPr>
            <w:tcW w:w="3682" w:type="dxa"/>
          </w:tcPr>
          <w:p w14:paraId="2A62F7FA" w14:textId="77777777" w:rsidR="00775341" w:rsidRPr="00B13DB2" w:rsidRDefault="000B1D8F" w:rsidP="00B13DB2">
            <w:pPr>
              <w:pStyle w:val="TableParagraph"/>
              <w:spacing w:line="276" w:lineRule="auto"/>
              <w:ind w:left="0"/>
            </w:pPr>
            <w:r w:rsidRPr="00B13DB2">
              <w:t>Normal</w:t>
            </w:r>
            <w:r w:rsidRPr="00B13DB2">
              <w:rPr>
                <w:spacing w:val="-8"/>
              </w:rPr>
              <w:t xml:space="preserve"> </w:t>
            </w:r>
            <w:r w:rsidRPr="00B13DB2">
              <w:t>glucose</w:t>
            </w:r>
            <w:r w:rsidRPr="00B13DB2">
              <w:rPr>
                <w:spacing w:val="-7"/>
              </w:rPr>
              <w:t xml:space="preserve"> </w:t>
            </w:r>
            <w:r w:rsidRPr="00B13DB2">
              <w:rPr>
                <w:spacing w:val="-2"/>
              </w:rPr>
              <w:t>tolerance</w:t>
            </w:r>
          </w:p>
        </w:tc>
        <w:tc>
          <w:tcPr>
            <w:tcW w:w="2952" w:type="dxa"/>
          </w:tcPr>
          <w:p w14:paraId="31CFE96B" w14:textId="77777777" w:rsidR="00775341" w:rsidRPr="00B13DB2" w:rsidRDefault="000B1D8F" w:rsidP="00B13DB2">
            <w:pPr>
              <w:pStyle w:val="TableParagraph"/>
              <w:spacing w:line="276" w:lineRule="auto"/>
              <w:ind w:left="0"/>
            </w:pPr>
            <w:r w:rsidRPr="00B13DB2">
              <w:t>&lt;100</w:t>
            </w:r>
            <w:r w:rsidRPr="00B13DB2">
              <w:rPr>
                <w:spacing w:val="-6"/>
              </w:rPr>
              <w:t xml:space="preserve"> </w:t>
            </w:r>
            <w:r w:rsidRPr="00B13DB2">
              <w:t>mg/dl</w:t>
            </w:r>
            <w:r w:rsidRPr="00B13DB2">
              <w:rPr>
                <w:spacing w:val="-5"/>
              </w:rPr>
              <w:t xml:space="preserve"> </w:t>
            </w:r>
            <w:r w:rsidRPr="00B13DB2">
              <w:t>(5.6</w:t>
            </w:r>
            <w:r w:rsidRPr="00B13DB2">
              <w:rPr>
                <w:spacing w:val="-4"/>
              </w:rPr>
              <w:t xml:space="preserve"> </w:t>
            </w:r>
            <w:r w:rsidRPr="00B13DB2">
              <w:rPr>
                <w:spacing w:val="-2"/>
              </w:rPr>
              <w:t>mmol/l)</w:t>
            </w:r>
          </w:p>
        </w:tc>
      </w:tr>
      <w:tr w:rsidR="00775341" w:rsidRPr="00B13DB2" w14:paraId="4C5E5B0A" w14:textId="77777777" w:rsidTr="00B13DB2">
        <w:trPr>
          <w:trHeight w:val="321"/>
        </w:trPr>
        <w:tc>
          <w:tcPr>
            <w:tcW w:w="3682" w:type="dxa"/>
          </w:tcPr>
          <w:p w14:paraId="2F2D7189" w14:textId="77777777" w:rsidR="00775341" w:rsidRPr="00B13DB2" w:rsidRDefault="000B1D8F" w:rsidP="00B13DB2">
            <w:pPr>
              <w:pStyle w:val="TableParagraph"/>
              <w:spacing w:line="276" w:lineRule="auto"/>
              <w:ind w:left="0"/>
            </w:pPr>
            <w:r w:rsidRPr="00B13DB2">
              <w:t>Impaired</w:t>
            </w:r>
            <w:r w:rsidRPr="00B13DB2">
              <w:rPr>
                <w:spacing w:val="-10"/>
              </w:rPr>
              <w:t xml:space="preserve"> </w:t>
            </w:r>
            <w:r w:rsidRPr="00B13DB2">
              <w:t>fasting</w:t>
            </w:r>
            <w:r w:rsidRPr="00B13DB2">
              <w:rPr>
                <w:spacing w:val="-9"/>
              </w:rPr>
              <w:t xml:space="preserve"> </w:t>
            </w:r>
            <w:r w:rsidRPr="00B13DB2">
              <w:t>glucose</w:t>
            </w:r>
            <w:r w:rsidRPr="00B13DB2">
              <w:rPr>
                <w:spacing w:val="-9"/>
              </w:rPr>
              <w:t xml:space="preserve"> </w:t>
            </w:r>
            <w:r w:rsidRPr="00B13DB2">
              <w:t>(pre-</w:t>
            </w:r>
            <w:r w:rsidRPr="00B13DB2">
              <w:rPr>
                <w:spacing w:val="-2"/>
              </w:rPr>
              <w:t>diabetes)</w:t>
            </w:r>
          </w:p>
        </w:tc>
        <w:tc>
          <w:tcPr>
            <w:tcW w:w="2952" w:type="dxa"/>
          </w:tcPr>
          <w:p w14:paraId="7D69513C" w14:textId="77777777" w:rsidR="00775341" w:rsidRPr="00B13DB2" w:rsidRDefault="000B1D8F" w:rsidP="00B13DB2">
            <w:pPr>
              <w:pStyle w:val="TableParagraph"/>
              <w:spacing w:line="276" w:lineRule="auto"/>
              <w:ind w:left="0"/>
            </w:pPr>
            <w:r w:rsidRPr="00B13DB2">
              <w:t>100-125</w:t>
            </w:r>
            <w:r w:rsidRPr="00B13DB2">
              <w:rPr>
                <w:spacing w:val="-8"/>
              </w:rPr>
              <w:t xml:space="preserve"> </w:t>
            </w:r>
            <w:r w:rsidRPr="00B13DB2">
              <w:t>mg/dl</w:t>
            </w:r>
            <w:r w:rsidRPr="00B13DB2">
              <w:rPr>
                <w:spacing w:val="-7"/>
              </w:rPr>
              <w:t xml:space="preserve"> </w:t>
            </w:r>
            <w:r w:rsidRPr="00B13DB2">
              <w:t>(5.6-6.9</w:t>
            </w:r>
            <w:r w:rsidRPr="00B13DB2">
              <w:rPr>
                <w:spacing w:val="-7"/>
              </w:rPr>
              <w:t xml:space="preserve"> </w:t>
            </w:r>
            <w:r w:rsidRPr="00B13DB2">
              <w:rPr>
                <w:spacing w:val="-2"/>
              </w:rPr>
              <w:t>mmol/l)</w:t>
            </w:r>
          </w:p>
        </w:tc>
      </w:tr>
      <w:tr w:rsidR="00775341" w:rsidRPr="00B13DB2" w14:paraId="66AB6B31" w14:textId="77777777" w:rsidTr="00B13DB2">
        <w:trPr>
          <w:trHeight w:val="325"/>
        </w:trPr>
        <w:tc>
          <w:tcPr>
            <w:tcW w:w="3682" w:type="dxa"/>
          </w:tcPr>
          <w:p w14:paraId="5AD76C5E" w14:textId="77777777" w:rsidR="00775341" w:rsidRPr="00B13DB2" w:rsidRDefault="000B1D8F" w:rsidP="00B13DB2">
            <w:pPr>
              <w:pStyle w:val="TableParagraph"/>
              <w:spacing w:line="276" w:lineRule="auto"/>
              <w:ind w:left="0"/>
            </w:pPr>
            <w:r w:rsidRPr="00B13DB2">
              <w:t>Diabetes</w:t>
            </w:r>
            <w:r w:rsidRPr="00B13DB2">
              <w:rPr>
                <w:spacing w:val="-9"/>
              </w:rPr>
              <w:t xml:space="preserve"> </w:t>
            </w:r>
            <w:r w:rsidRPr="00B13DB2">
              <w:rPr>
                <w:spacing w:val="-2"/>
              </w:rPr>
              <w:t>mellitus</w:t>
            </w:r>
          </w:p>
        </w:tc>
        <w:tc>
          <w:tcPr>
            <w:tcW w:w="2952" w:type="dxa"/>
          </w:tcPr>
          <w:p w14:paraId="156534E8" w14:textId="77777777" w:rsidR="00775341" w:rsidRPr="00B13DB2" w:rsidRDefault="000B1D8F" w:rsidP="00B13DB2">
            <w:pPr>
              <w:pStyle w:val="TableParagraph"/>
              <w:spacing w:line="276" w:lineRule="auto"/>
              <w:ind w:left="0"/>
            </w:pPr>
            <w:r w:rsidRPr="00B13DB2">
              <w:t>≥126</w:t>
            </w:r>
            <w:r w:rsidRPr="00B13DB2">
              <w:rPr>
                <w:spacing w:val="-5"/>
              </w:rPr>
              <w:t xml:space="preserve"> </w:t>
            </w:r>
            <w:r w:rsidRPr="00B13DB2">
              <w:t>mg/dl</w:t>
            </w:r>
            <w:r w:rsidRPr="00B13DB2">
              <w:rPr>
                <w:spacing w:val="-5"/>
              </w:rPr>
              <w:t xml:space="preserve"> </w:t>
            </w:r>
            <w:r w:rsidRPr="00B13DB2">
              <w:t>(7.0</w:t>
            </w:r>
            <w:r w:rsidRPr="00B13DB2">
              <w:rPr>
                <w:spacing w:val="-4"/>
              </w:rPr>
              <w:t xml:space="preserve"> </w:t>
            </w:r>
            <w:r w:rsidRPr="00B13DB2">
              <w:rPr>
                <w:spacing w:val="-2"/>
              </w:rPr>
              <w:t>mmol/l)</w:t>
            </w:r>
          </w:p>
        </w:tc>
      </w:tr>
    </w:tbl>
    <w:p w14:paraId="593C1882" w14:textId="77777777" w:rsidR="00775341" w:rsidRPr="00B13DB2" w:rsidRDefault="00775341" w:rsidP="00B13DB2">
      <w:pPr>
        <w:pStyle w:val="BodyText"/>
        <w:rPr>
          <w:sz w:val="22"/>
          <w:szCs w:val="22"/>
        </w:rPr>
      </w:pPr>
    </w:p>
    <w:p w14:paraId="17842029" w14:textId="77777777" w:rsidR="00775341" w:rsidRPr="00B13DB2" w:rsidRDefault="000B1D8F" w:rsidP="00911A47">
      <w:r w:rsidRPr="00B13DB2">
        <w:t>For the diagnosis of diabetes, standard venous plasma glucose</w:t>
      </w:r>
      <w:r w:rsidRPr="00B13DB2">
        <w:rPr>
          <w:spacing w:val="-2"/>
        </w:rPr>
        <w:t xml:space="preserve"> </w:t>
      </w:r>
      <w:r w:rsidRPr="00B13DB2">
        <w:t>specimens</w:t>
      </w:r>
      <w:r w:rsidRPr="00B13DB2">
        <w:rPr>
          <w:spacing w:val="-2"/>
        </w:rPr>
        <w:t xml:space="preserve"> </w:t>
      </w:r>
      <w:r w:rsidRPr="00B13DB2">
        <w:t>should</w:t>
      </w:r>
      <w:r w:rsidRPr="00B13DB2">
        <w:rPr>
          <w:spacing w:val="-2"/>
        </w:rPr>
        <w:t xml:space="preserve"> </w:t>
      </w:r>
      <w:r w:rsidRPr="00B13DB2">
        <w:t>be</w:t>
      </w:r>
      <w:r w:rsidRPr="00B13DB2">
        <w:rPr>
          <w:spacing w:val="-2"/>
        </w:rPr>
        <w:t xml:space="preserve"> </w:t>
      </w:r>
      <w:r w:rsidRPr="00B13DB2">
        <w:t>obtained.</w:t>
      </w:r>
      <w:r w:rsidRPr="00B13DB2">
        <w:rPr>
          <w:spacing w:val="-1"/>
        </w:rPr>
        <w:t xml:space="preserve"> </w:t>
      </w:r>
      <w:r w:rsidRPr="00B13DB2">
        <w:t>Specimens</w:t>
      </w:r>
      <w:r w:rsidRPr="00B13DB2">
        <w:rPr>
          <w:spacing w:val="-2"/>
        </w:rPr>
        <w:t xml:space="preserve"> </w:t>
      </w:r>
      <w:r w:rsidRPr="00B13DB2">
        <w:t xml:space="preserve">should be processed promptly, since glucose is metabolized at room temperature. </w:t>
      </w:r>
      <w:r w:rsidRPr="00B13DB2">
        <w:lastRenderedPageBreak/>
        <w:t>This process is influenced by storage temperature, storage time as well as other factors, and is accelerated in the presence of bacteria or leukocytosis.</w:t>
      </w:r>
    </w:p>
    <w:p w14:paraId="42D2943E" w14:textId="77777777" w:rsidR="00775341" w:rsidRPr="00B13DB2" w:rsidRDefault="00775341" w:rsidP="00911A47"/>
    <w:p w14:paraId="238DF614" w14:textId="034A292D" w:rsidR="00775341" w:rsidRPr="00B13DB2" w:rsidRDefault="000B1D8F" w:rsidP="00911A47">
      <w:r w:rsidRPr="00B13DB2">
        <w:t>Whole blood glucose specimens obtained with point-of- care devices should not be used for the diagnosis of diabetes because of the inaccuracies associated with</w:t>
      </w:r>
      <w:r w:rsidRPr="00B13DB2">
        <w:rPr>
          <w:spacing w:val="40"/>
        </w:rPr>
        <w:t xml:space="preserve"> </w:t>
      </w:r>
      <w:r w:rsidRPr="00B13DB2">
        <w:t>these methods. Capillary and venous whole blood glucose concentrations are approximately 15% lower than plasma glucose levels in fasting specimens.</w:t>
      </w:r>
      <w:r w:rsidR="000A761D" w:rsidRPr="00B13DB2">
        <w:t xml:space="preserve">  </w:t>
      </w:r>
      <w:r w:rsidR="00625644" w:rsidRPr="00B13DB2">
        <w:t>However,</w:t>
      </w:r>
      <w:r w:rsidR="000A761D" w:rsidRPr="00B13DB2">
        <w:t xml:space="preserve"> most devices account for this difference in their calibration.</w:t>
      </w:r>
    </w:p>
    <w:p w14:paraId="659E96A1" w14:textId="77777777" w:rsidR="006F40CE" w:rsidRPr="00B13DB2" w:rsidRDefault="006F40CE" w:rsidP="00B13DB2">
      <w:pPr>
        <w:pStyle w:val="BodyText"/>
        <w:rPr>
          <w:sz w:val="22"/>
          <w:szCs w:val="22"/>
        </w:rPr>
      </w:pPr>
    </w:p>
    <w:p w14:paraId="139092F2" w14:textId="77777777" w:rsidR="006F40CE" w:rsidRPr="00B13DB2" w:rsidRDefault="006F40CE" w:rsidP="00B13DB2">
      <w:pPr>
        <w:pStyle w:val="Heading3"/>
        <w:ind w:left="0"/>
        <w:jc w:val="left"/>
        <w:rPr>
          <w:color w:val="00B050"/>
          <w:sz w:val="22"/>
          <w:szCs w:val="22"/>
        </w:rPr>
      </w:pPr>
      <w:r w:rsidRPr="00B13DB2">
        <w:rPr>
          <w:color w:val="00B050"/>
          <w:sz w:val="22"/>
          <w:szCs w:val="22"/>
        </w:rPr>
        <w:t>Oral</w:t>
      </w:r>
      <w:r w:rsidRPr="00B13DB2">
        <w:rPr>
          <w:color w:val="00B050"/>
          <w:spacing w:val="-8"/>
          <w:sz w:val="22"/>
          <w:szCs w:val="22"/>
        </w:rPr>
        <w:t xml:space="preserve"> </w:t>
      </w:r>
      <w:r w:rsidRPr="00B13DB2">
        <w:rPr>
          <w:color w:val="00B050"/>
          <w:sz w:val="22"/>
          <w:szCs w:val="22"/>
        </w:rPr>
        <w:t>Glucose</w:t>
      </w:r>
      <w:r w:rsidRPr="00B13DB2">
        <w:rPr>
          <w:color w:val="00B050"/>
          <w:spacing w:val="-8"/>
          <w:sz w:val="22"/>
          <w:szCs w:val="22"/>
        </w:rPr>
        <w:t xml:space="preserve"> </w:t>
      </w:r>
      <w:r w:rsidRPr="00B13DB2">
        <w:rPr>
          <w:color w:val="00B050"/>
          <w:sz w:val="22"/>
          <w:szCs w:val="22"/>
        </w:rPr>
        <w:t>Tolerance</w:t>
      </w:r>
      <w:r w:rsidRPr="00B13DB2">
        <w:rPr>
          <w:color w:val="00B050"/>
          <w:spacing w:val="-8"/>
          <w:sz w:val="22"/>
          <w:szCs w:val="22"/>
        </w:rPr>
        <w:t xml:space="preserve"> </w:t>
      </w:r>
      <w:r w:rsidRPr="00B13DB2">
        <w:rPr>
          <w:color w:val="00B050"/>
          <w:sz w:val="22"/>
          <w:szCs w:val="22"/>
        </w:rPr>
        <w:t>Test</w:t>
      </w:r>
      <w:r w:rsidRPr="00B13DB2">
        <w:rPr>
          <w:color w:val="00B050"/>
          <w:spacing w:val="-8"/>
          <w:sz w:val="22"/>
          <w:szCs w:val="22"/>
        </w:rPr>
        <w:t xml:space="preserve"> </w:t>
      </w:r>
      <w:r w:rsidRPr="00B13DB2">
        <w:rPr>
          <w:color w:val="00B050"/>
          <w:spacing w:val="-2"/>
          <w:sz w:val="22"/>
          <w:szCs w:val="22"/>
        </w:rPr>
        <w:t>(OGTT)</w:t>
      </w:r>
    </w:p>
    <w:p w14:paraId="2C61FEFE" w14:textId="77777777" w:rsidR="006F40CE" w:rsidRPr="00B13DB2" w:rsidRDefault="006F40CE" w:rsidP="00B13DB2">
      <w:pPr>
        <w:pStyle w:val="BodyText"/>
        <w:rPr>
          <w:b/>
          <w:sz w:val="22"/>
          <w:szCs w:val="22"/>
        </w:rPr>
      </w:pPr>
    </w:p>
    <w:p w14:paraId="4BB032FB" w14:textId="26544318" w:rsidR="00775341" w:rsidRPr="00B13DB2" w:rsidRDefault="006F40CE" w:rsidP="00B13DB2">
      <w:pPr>
        <w:pStyle w:val="BodyText"/>
        <w:rPr>
          <w:color w:val="FF0000"/>
          <w:spacing w:val="-2"/>
          <w:sz w:val="22"/>
          <w:szCs w:val="22"/>
        </w:rPr>
      </w:pPr>
      <w:r w:rsidRPr="00B13DB2">
        <w:rPr>
          <w:color w:val="FF0000"/>
          <w:sz w:val="22"/>
          <w:szCs w:val="22"/>
        </w:rPr>
        <w:t>OGTTS FOR THE DIAGNOSIS OF DIABETES AND IMPAIRED</w:t>
      </w:r>
      <w:r w:rsidRPr="00B13DB2">
        <w:rPr>
          <w:color w:val="FF0000"/>
          <w:spacing w:val="-8"/>
          <w:sz w:val="22"/>
          <w:szCs w:val="22"/>
        </w:rPr>
        <w:t xml:space="preserve"> </w:t>
      </w:r>
      <w:r w:rsidRPr="00B13DB2">
        <w:rPr>
          <w:color w:val="FF0000"/>
          <w:sz w:val="22"/>
          <w:szCs w:val="22"/>
        </w:rPr>
        <w:t>GLUCOSE</w:t>
      </w:r>
      <w:r w:rsidRPr="00B13DB2">
        <w:rPr>
          <w:color w:val="FF0000"/>
          <w:spacing w:val="-8"/>
          <w:sz w:val="22"/>
          <w:szCs w:val="22"/>
        </w:rPr>
        <w:t xml:space="preserve"> </w:t>
      </w:r>
      <w:r w:rsidRPr="00B13DB2">
        <w:rPr>
          <w:color w:val="FF0000"/>
          <w:sz w:val="22"/>
          <w:szCs w:val="22"/>
        </w:rPr>
        <w:t>TOLERANCE</w:t>
      </w:r>
      <w:r w:rsidRPr="00B13DB2">
        <w:rPr>
          <w:color w:val="FF0000"/>
          <w:spacing w:val="-8"/>
          <w:sz w:val="22"/>
          <w:szCs w:val="22"/>
        </w:rPr>
        <w:t xml:space="preserve"> </w:t>
      </w:r>
      <w:r w:rsidRPr="00B13DB2">
        <w:rPr>
          <w:color w:val="FF0000"/>
          <w:sz w:val="22"/>
          <w:szCs w:val="22"/>
        </w:rPr>
        <w:t>IN</w:t>
      </w:r>
      <w:r w:rsidRPr="00B13DB2">
        <w:rPr>
          <w:color w:val="FF0000"/>
          <w:spacing w:val="-8"/>
          <w:sz w:val="22"/>
          <w:szCs w:val="22"/>
        </w:rPr>
        <w:t xml:space="preserve"> </w:t>
      </w:r>
      <w:r w:rsidRPr="00B13DB2">
        <w:rPr>
          <w:color w:val="FF0000"/>
          <w:sz w:val="22"/>
          <w:szCs w:val="22"/>
        </w:rPr>
        <w:t xml:space="preserve">NON-PREGNANT </w:t>
      </w:r>
      <w:r w:rsidRPr="00B13DB2">
        <w:rPr>
          <w:color w:val="FF0000"/>
          <w:spacing w:val="-2"/>
          <w:sz w:val="22"/>
          <w:szCs w:val="22"/>
        </w:rPr>
        <w:t>INDIVIDUALS</w:t>
      </w:r>
    </w:p>
    <w:p w14:paraId="099EB7E1" w14:textId="77777777" w:rsidR="008A1945" w:rsidRPr="00B13DB2" w:rsidRDefault="008A1945" w:rsidP="00B13DB2">
      <w:pPr>
        <w:pStyle w:val="BodyText"/>
        <w:rPr>
          <w:sz w:val="22"/>
          <w:szCs w:val="22"/>
        </w:rPr>
      </w:pPr>
    </w:p>
    <w:p w14:paraId="23F5577A" w14:textId="4DF4F63E" w:rsidR="00775341" w:rsidRPr="00B13DB2" w:rsidRDefault="001F2C21" w:rsidP="00911A47">
      <w:r w:rsidRPr="00B13DB2">
        <w:t xml:space="preserve">A formal </w:t>
      </w:r>
      <w:r w:rsidR="000A761D" w:rsidRPr="00B13DB2">
        <w:t>OGTT</w:t>
      </w:r>
      <w:r w:rsidRPr="00B13DB2">
        <w:t xml:space="preserve"> can be used to establish</w:t>
      </w:r>
      <w:r w:rsidRPr="00B13DB2">
        <w:rPr>
          <w:spacing w:val="-3"/>
        </w:rPr>
        <w:t xml:space="preserve"> </w:t>
      </w:r>
      <w:r w:rsidRPr="00B13DB2">
        <w:t>the</w:t>
      </w:r>
      <w:r w:rsidRPr="00B13DB2">
        <w:rPr>
          <w:spacing w:val="-3"/>
        </w:rPr>
        <w:t xml:space="preserve"> </w:t>
      </w:r>
      <w:r w:rsidRPr="00B13DB2">
        <w:t>diagnosis</w:t>
      </w:r>
      <w:r w:rsidRPr="00B13DB2">
        <w:rPr>
          <w:spacing w:val="-3"/>
        </w:rPr>
        <w:t xml:space="preserve"> </w:t>
      </w:r>
      <w:r w:rsidRPr="00B13DB2">
        <w:t>of</w:t>
      </w:r>
      <w:r w:rsidRPr="00B13DB2">
        <w:rPr>
          <w:spacing w:val="-3"/>
        </w:rPr>
        <w:t xml:space="preserve"> </w:t>
      </w:r>
      <w:r w:rsidRPr="00B13DB2">
        <w:t>diabetes</w:t>
      </w:r>
      <w:r w:rsidRPr="00B13DB2">
        <w:rPr>
          <w:spacing w:val="-3"/>
        </w:rPr>
        <w:t xml:space="preserve"> </w:t>
      </w:r>
      <w:r w:rsidRPr="00B13DB2">
        <w:t>mellitus</w:t>
      </w:r>
      <w:r w:rsidR="008A1945" w:rsidRPr="00B13DB2">
        <w:t xml:space="preserve"> (Table 5)</w:t>
      </w:r>
      <w:r w:rsidRPr="00B13DB2">
        <w:t>.</w:t>
      </w:r>
      <w:r w:rsidRPr="00B13DB2">
        <w:rPr>
          <w:spacing w:val="-3"/>
        </w:rPr>
        <w:t xml:space="preserve"> </w:t>
      </w:r>
      <w:r w:rsidRPr="00B13DB2">
        <w:t>OGTT is</w:t>
      </w:r>
      <w:r w:rsidRPr="00B13DB2">
        <w:rPr>
          <w:spacing w:val="-4"/>
        </w:rPr>
        <w:t xml:space="preserve"> </w:t>
      </w:r>
      <w:r w:rsidRPr="00B13DB2">
        <w:t>more cumbersome and costlier than the fasting plasma glucose test; however, the use of only the fasting plasma glucose may not identify a proportion of individuals with impaired glucose</w:t>
      </w:r>
      <w:r w:rsidRPr="00B13DB2">
        <w:rPr>
          <w:spacing w:val="12"/>
        </w:rPr>
        <w:t xml:space="preserve"> </w:t>
      </w:r>
      <w:r w:rsidRPr="00B13DB2">
        <w:t>tolerance</w:t>
      </w:r>
      <w:r w:rsidRPr="00B13DB2">
        <w:rPr>
          <w:spacing w:val="12"/>
        </w:rPr>
        <w:t xml:space="preserve"> </w:t>
      </w:r>
      <w:r w:rsidRPr="00B13DB2">
        <w:t>or</w:t>
      </w:r>
      <w:r w:rsidRPr="00B13DB2">
        <w:rPr>
          <w:spacing w:val="14"/>
        </w:rPr>
        <w:t xml:space="preserve"> </w:t>
      </w:r>
      <w:r w:rsidRPr="00B13DB2">
        <w:t>diabetes</w:t>
      </w:r>
      <w:r w:rsidRPr="00B13DB2">
        <w:rPr>
          <w:spacing w:val="12"/>
        </w:rPr>
        <w:t xml:space="preserve"> </w:t>
      </w:r>
      <w:r w:rsidRPr="00B13DB2">
        <w:t>(5).</w:t>
      </w:r>
      <w:r w:rsidRPr="00B13DB2">
        <w:rPr>
          <w:spacing w:val="13"/>
        </w:rPr>
        <w:t xml:space="preserve"> </w:t>
      </w:r>
      <w:r w:rsidRPr="00B13DB2">
        <w:t>A</w:t>
      </w:r>
      <w:r w:rsidRPr="00B13DB2">
        <w:rPr>
          <w:spacing w:val="13"/>
        </w:rPr>
        <w:t xml:space="preserve"> </w:t>
      </w:r>
      <w:r w:rsidRPr="00B13DB2">
        <w:t>plasma</w:t>
      </w:r>
      <w:r w:rsidRPr="00B13DB2">
        <w:rPr>
          <w:spacing w:val="12"/>
        </w:rPr>
        <w:t xml:space="preserve"> </w:t>
      </w:r>
      <w:r w:rsidRPr="00B13DB2">
        <w:t>glucose</w:t>
      </w:r>
      <w:r w:rsidRPr="00B13DB2">
        <w:rPr>
          <w:spacing w:val="13"/>
        </w:rPr>
        <w:t xml:space="preserve"> </w:t>
      </w:r>
      <w:proofErr w:type="gramStart"/>
      <w:r w:rsidRPr="00B13DB2">
        <w:rPr>
          <w:spacing w:val="-2"/>
        </w:rPr>
        <w:t xml:space="preserve">level  </w:t>
      </w:r>
      <w:r w:rsidRPr="00B13DB2">
        <w:t>2</w:t>
      </w:r>
      <w:proofErr w:type="gramEnd"/>
      <w:r w:rsidRPr="00B13DB2">
        <w:t>-hours after a glucose challenge may identify additional individuals</w:t>
      </w:r>
      <w:r w:rsidRPr="00B13DB2">
        <w:rPr>
          <w:spacing w:val="-4"/>
        </w:rPr>
        <w:t xml:space="preserve"> </w:t>
      </w:r>
      <w:r w:rsidRPr="00B13DB2">
        <w:t>with</w:t>
      </w:r>
      <w:r w:rsidRPr="00B13DB2">
        <w:rPr>
          <w:spacing w:val="-5"/>
        </w:rPr>
        <w:t xml:space="preserve"> </w:t>
      </w:r>
      <w:r w:rsidRPr="00B13DB2">
        <w:t>abnormal</w:t>
      </w:r>
      <w:r w:rsidRPr="00B13DB2">
        <w:rPr>
          <w:spacing w:val="-4"/>
        </w:rPr>
        <w:t xml:space="preserve"> </w:t>
      </w:r>
      <w:r w:rsidRPr="00B13DB2">
        <w:t>glucose</w:t>
      </w:r>
      <w:r w:rsidRPr="00B13DB2">
        <w:rPr>
          <w:spacing w:val="-5"/>
        </w:rPr>
        <w:t xml:space="preserve"> </w:t>
      </w:r>
      <w:r w:rsidRPr="00B13DB2">
        <w:t>tolerance</w:t>
      </w:r>
      <w:r w:rsidRPr="00B13DB2">
        <w:rPr>
          <w:spacing w:val="-5"/>
        </w:rPr>
        <w:t xml:space="preserve"> </w:t>
      </w:r>
      <w:r w:rsidRPr="00B13DB2">
        <w:t>who</w:t>
      </w:r>
      <w:r w:rsidRPr="00B13DB2">
        <w:rPr>
          <w:spacing w:val="-5"/>
        </w:rPr>
        <w:t xml:space="preserve"> </w:t>
      </w:r>
      <w:r w:rsidRPr="00B13DB2">
        <w:t>are</w:t>
      </w:r>
      <w:r w:rsidRPr="00B13DB2">
        <w:rPr>
          <w:spacing w:val="-5"/>
        </w:rPr>
        <w:t xml:space="preserve"> </w:t>
      </w:r>
      <w:r w:rsidRPr="00B13DB2">
        <w:t>at</w:t>
      </w:r>
      <w:r w:rsidRPr="00B13DB2">
        <w:rPr>
          <w:spacing w:val="-4"/>
        </w:rPr>
        <w:t xml:space="preserve"> </w:t>
      </w:r>
      <w:r w:rsidRPr="00B13DB2">
        <w:t>risk for microvascular and macrovascular complications, particularly in high-risk populations in which postprandial (versus fasting) hyperglycemia is evident early in the disease (6,7).</w:t>
      </w:r>
    </w:p>
    <w:p w14:paraId="1629A3C3" w14:textId="77777777" w:rsidR="00775341" w:rsidRPr="00B13DB2" w:rsidRDefault="00775341" w:rsidP="00911A47"/>
    <w:p w14:paraId="749A1E21" w14:textId="53573E36" w:rsidR="00775341" w:rsidRPr="00B13DB2" w:rsidRDefault="000B1D8F" w:rsidP="00911A47">
      <w:r w:rsidRPr="00B13DB2">
        <w:t>When using an OGTT, the criteria for the diagnosis of diabetes is a 2 h glucose &gt;200 mg/dl (11.1 mmol/l) after a 75-gram</w:t>
      </w:r>
      <w:r w:rsidRPr="00B13DB2">
        <w:rPr>
          <w:spacing w:val="26"/>
        </w:rPr>
        <w:t xml:space="preserve"> </w:t>
      </w:r>
      <w:r w:rsidRPr="00B13DB2">
        <w:t>oral</w:t>
      </w:r>
      <w:r w:rsidRPr="00B13DB2">
        <w:rPr>
          <w:spacing w:val="26"/>
        </w:rPr>
        <w:t xml:space="preserve"> </w:t>
      </w:r>
      <w:r w:rsidRPr="00B13DB2">
        <w:t>glucose</w:t>
      </w:r>
      <w:r w:rsidRPr="00B13DB2">
        <w:rPr>
          <w:spacing w:val="26"/>
        </w:rPr>
        <w:t xml:space="preserve"> </w:t>
      </w:r>
      <w:r w:rsidRPr="00B13DB2">
        <w:t>load</w:t>
      </w:r>
      <w:r w:rsidRPr="00B13DB2">
        <w:rPr>
          <w:spacing w:val="27"/>
        </w:rPr>
        <w:t xml:space="preserve"> </w:t>
      </w:r>
      <w:r w:rsidRPr="00B13DB2">
        <w:t>(ADA</w:t>
      </w:r>
      <w:r w:rsidRPr="00B13DB2">
        <w:rPr>
          <w:spacing w:val="26"/>
        </w:rPr>
        <w:t xml:space="preserve"> </w:t>
      </w:r>
      <w:r w:rsidRPr="00B13DB2">
        <w:t>and</w:t>
      </w:r>
      <w:r w:rsidRPr="00B13DB2">
        <w:rPr>
          <w:spacing w:val="26"/>
        </w:rPr>
        <w:t xml:space="preserve"> </w:t>
      </w:r>
      <w:r w:rsidRPr="00B13DB2">
        <w:t>WHO</w:t>
      </w:r>
      <w:r w:rsidRPr="00B13DB2">
        <w:rPr>
          <w:spacing w:val="26"/>
        </w:rPr>
        <w:t xml:space="preserve"> </w:t>
      </w:r>
      <w:r w:rsidRPr="00B13DB2">
        <w:t>criteria).</w:t>
      </w:r>
      <w:r w:rsidRPr="00B13DB2">
        <w:rPr>
          <w:spacing w:val="27"/>
        </w:rPr>
        <w:t xml:space="preserve"> </w:t>
      </w:r>
      <w:r w:rsidRPr="00B13DB2">
        <w:rPr>
          <w:spacing w:val="-5"/>
        </w:rPr>
        <w:t>The</w:t>
      </w:r>
      <w:r w:rsidR="001F2C21" w:rsidRPr="00B13DB2">
        <w:rPr>
          <w:spacing w:val="-5"/>
        </w:rPr>
        <w:t xml:space="preserve"> </w:t>
      </w:r>
      <w:r w:rsidRPr="00B13DB2">
        <w:t>75-gram glucose load should be administered when the patient has ingested at least 150 grams of carbohydrate</w:t>
      </w:r>
      <w:r w:rsidRPr="00B13DB2">
        <w:rPr>
          <w:spacing w:val="40"/>
        </w:rPr>
        <w:t xml:space="preserve"> </w:t>
      </w:r>
      <w:r w:rsidRPr="00B13DB2">
        <w:t>for the 3 days preceding the test and after an overnight fast.</w:t>
      </w:r>
      <w:r w:rsidRPr="00B13DB2">
        <w:rPr>
          <w:spacing w:val="-3"/>
        </w:rPr>
        <w:t xml:space="preserve"> </w:t>
      </w:r>
      <w:r w:rsidRPr="00B13DB2">
        <w:t>Dilution</w:t>
      </w:r>
      <w:r w:rsidRPr="00B13DB2">
        <w:rPr>
          <w:spacing w:val="-4"/>
        </w:rPr>
        <w:t xml:space="preserve"> </w:t>
      </w:r>
      <w:r w:rsidRPr="00B13DB2">
        <w:t>of</w:t>
      </w:r>
      <w:r w:rsidRPr="00B13DB2">
        <w:rPr>
          <w:spacing w:val="-3"/>
        </w:rPr>
        <w:t xml:space="preserve"> </w:t>
      </w:r>
      <w:r w:rsidRPr="00B13DB2">
        <w:t>the</w:t>
      </w:r>
      <w:r w:rsidRPr="00B13DB2">
        <w:rPr>
          <w:spacing w:val="-4"/>
        </w:rPr>
        <w:t xml:space="preserve"> </w:t>
      </w:r>
      <w:r w:rsidRPr="00B13DB2">
        <w:t>75-gram</w:t>
      </w:r>
      <w:r w:rsidRPr="00B13DB2">
        <w:rPr>
          <w:spacing w:val="-4"/>
        </w:rPr>
        <w:t xml:space="preserve"> </w:t>
      </w:r>
      <w:r w:rsidRPr="00B13DB2">
        <w:t>oral</w:t>
      </w:r>
      <w:r w:rsidRPr="00B13DB2">
        <w:rPr>
          <w:spacing w:val="-3"/>
        </w:rPr>
        <w:t xml:space="preserve"> </w:t>
      </w:r>
      <w:r w:rsidRPr="00B13DB2">
        <w:t>glucose</w:t>
      </w:r>
      <w:r w:rsidRPr="00B13DB2">
        <w:rPr>
          <w:spacing w:val="-4"/>
        </w:rPr>
        <w:t xml:space="preserve"> </w:t>
      </w:r>
      <w:r w:rsidRPr="00B13DB2">
        <w:t>load</w:t>
      </w:r>
      <w:r w:rsidRPr="00B13DB2">
        <w:rPr>
          <w:spacing w:val="-4"/>
        </w:rPr>
        <w:t xml:space="preserve"> </w:t>
      </w:r>
      <w:r w:rsidRPr="00B13DB2">
        <w:t>(300-900</w:t>
      </w:r>
      <w:r w:rsidRPr="00B13DB2">
        <w:rPr>
          <w:spacing w:val="-4"/>
        </w:rPr>
        <w:t xml:space="preserve"> </w:t>
      </w:r>
      <w:r w:rsidRPr="00B13DB2">
        <w:t>ml) may improve acceptability and palatability without compromising</w:t>
      </w:r>
      <w:r w:rsidRPr="00B13DB2">
        <w:rPr>
          <w:spacing w:val="-3"/>
        </w:rPr>
        <w:t xml:space="preserve"> </w:t>
      </w:r>
      <w:r w:rsidRPr="00B13DB2">
        <w:t>reproducibility</w:t>
      </w:r>
      <w:r w:rsidRPr="00B13DB2">
        <w:rPr>
          <w:spacing w:val="-3"/>
        </w:rPr>
        <w:t xml:space="preserve"> </w:t>
      </w:r>
      <w:r w:rsidRPr="00B13DB2">
        <w:t>(8).</w:t>
      </w:r>
      <w:r w:rsidRPr="00B13DB2">
        <w:rPr>
          <w:spacing w:val="-3"/>
        </w:rPr>
        <w:t xml:space="preserve"> </w:t>
      </w:r>
      <w:r w:rsidRPr="00B13DB2">
        <w:t>The</w:t>
      </w:r>
      <w:r w:rsidRPr="00B13DB2">
        <w:rPr>
          <w:spacing w:val="-3"/>
        </w:rPr>
        <w:t xml:space="preserve"> </w:t>
      </w:r>
      <w:r w:rsidRPr="00B13DB2">
        <w:t>patient</w:t>
      </w:r>
      <w:r w:rsidRPr="00B13DB2">
        <w:rPr>
          <w:spacing w:val="-3"/>
        </w:rPr>
        <w:t xml:space="preserve"> </w:t>
      </w:r>
      <w:r w:rsidRPr="00B13DB2">
        <w:t>should</w:t>
      </w:r>
      <w:r w:rsidRPr="00B13DB2">
        <w:rPr>
          <w:spacing w:val="-3"/>
        </w:rPr>
        <w:t xml:space="preserve"> </w:t>
      </w:r>
      <w:r w:rsidRPr="00B13DB2">
        <w:t>not</w:t>
      </w:r>
      <w:r w:rsidRPr="00B13DB2">
        <w:rPr>
          <w:spacing w:val="-3"/>
        </w:rPr>
        <w:t xml:space="preserve"> </w:t>
      </w:r>
      <w:r w:rsidRPr="00B13DB2">
        <w:t>be acutely ill or be taking drugs that affect glucose tolerance</w:t>
      </w:r>
      <w:r w:rsidRPr="00B13DB2">
        <w:rPr>
          <w:spacing w:val="40"/>
        </w:rPr>
        <w:t xml:space="preserve"> </w:t>
      </w:r>
      <w:r w:rsidRPr="00B13DB2">
        <w:t xml:space="preserve">at the time of testing, and should abstain from tobacco, coffee, tea, food, alcohol and vigorous exercise during the </w:t>
      </w:r>
      <w:r w:rsidRPr="00B13DB2">
        <w:rPr>
          <w:spacing w:val="-2"/>
        </w:rPr>
        <w:t>test.</w:t>
      </w:r>
    </w:p>
    <w:p w14:paraId="4E260A28" w14:textId="77777777" w:rsidR="00775341" w:rsidRPr="00B13DB2" w:rsidRDefault="00775341" w:rsidP="00B13DB2">
      <w:pPr>
        <w:pStyle w:val="BodyText"/>
        <w:rPr>
          <w:sz w:val="22"/>
          <w:szCs w:val="22"/>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5315"/>
      </w:tblGrid>
      <w:tr w:rsidR="00775341" w:rsidRPr="00B13DB2" w14:paraId="23B0C6C8" w14:textId="77777777" w:rsidTr="00B13DB2">
        <w:trPr>
          <w:trHeight w:val="326"/>
        </w:trPr>
        <w:tc>
          <w:tcPr>
            <w:tcW w:w="9630" w:type="dxa"/>
            <w:gridSpan w:val="2"/>
            <w:shd w:val="clear" w:color="auto" w:fill="FFFF00"/>
          </w:tcPr>
          <w:p w14:paraId="2460768D" w14:textId="7B8AB769" w:rsidR="00775341" w:rsidRPr="00B13DB2" w:rsidRDefault="000B1D8F" w:rsidP="00B13DB2">
            <w:pPr>
              <w:pStyle w:val="TableParagraph"/>
              <w:spacing w:line="276" w:lineRule="auto"/>
              <w:ind w:left="0"/>
              <w:rPr>
                <w:b/>
              </w:rPr>
            </w:pPr>
            <w:r w:rsidRPr="00B13DB2">
              <w:rPr>
                <w:b/>
              </w:rPr>
              <w:t>Table</w:t>
            </w:r>
            <w:r w:rsidRPr="00B13DB2">
              <w:rPr>
                <w:b/>
                <w:spacing w:val="-7"/>
              </w:rPr>
              <w:t xml:space="preserve"> </w:t>
            </w:r>
            <w:r w:rsidRPr="00B13DB2">
              <w:rPr>
                <w:b/>
              </w:rPr>
              <w:t>5.</w:t>
            </w:r>
            <w:r w:rsidRPr="00B13DB2">
              <w:rPr>
                <w:b/>
                <w:spacing w:val="44"/>
              </w:rPr>
              <w:t xml:space="preserve"> </w:t>
            </w:r>
            <w:r w:rsidRPr="00B13DB2">
              <w:rPr>
                <w:b/>
              </w:rPr>
              <w:t>Oral</w:t>
            </w:r>
            <w:r w:rsidRPr="00B13DB2">
              <w:rPr>
                <w:b/>
                <w:spacing w:val="-7"/>
              </w:rPr>
              <w:t xml:space="preserve"> </w:t>
            </w:r>
            <w:r w:rsidRPr="00B13DB2">
              <w:rPr>
                <w:b/>
              </w:rPr>
              <w:t>Glucose</w:t>
            </w:r>
            <w:r w:rsidRPr="00B13DB2">
              <w:rPr>
                <w:b/>
                <w:spacing w:val="-6"/>
              </w:rPr>
              <w:t xml:space="preserve"> </w:t>
            </w:r>
            <w:r w:rsidRPr="00B13DB2">
              <w:rPr>
                <w:b/>
              </w:rPr>
              <w:t>Tolerance</w:t>
            </w:r>
            <w:r w:rsidRPr="00B13DB2">
              <w:rPr>
                <w:b/>
                <w:spacing w:val="-6"/>
              </w:rPr>
              <w:t xml:space="preserve"> </w:t>
            </w:r>
            <w:r w:rsidRPr="00B13DB2">
              <w:rPr>
                <w:b/>
              </w:rPr>
              <w:t>Test</w:t>
            </w:r>
            <w:r w:rsidRPr="00B13DB2">
              <w:rPr>
                <w:b/>
                <w:spacing w:val="-6"/>
              </w:rPr>
              <w:t xml:space="preserve"> </w:t>
            </w:r>
            <w:r w:rsidRPr="00B13DB2">
              <w:rPr>
                <w:b/>
              </w:rPr>
              <w:t>Glucose</w:t>
            </w:r>
            <w:r w:rsidRPr="00B13DB2">
              <w:rPr>
                <w:b/>
                <w:spacing w:val="-6"/>
              </w:rPr>
              <w:t xml:space="preserve"> </w:t>
            </w:r>
            <w:r w:rsidRPr="00B13DB2">
              <w:rPr>
                <w:b/>
                <w:spacing w:val="-2"/>
              </w:rPr>
              <w:t>Criteria</w:t>
            </w:r>
            <w:r w:rsidR="00227D4F" w:rsidRPr="00B13DB2">
              <w:rPr>
                <w:b/>
                <w:spacing w:val="-2"/>
              </w:rPr>
              <w:t xml:space="preserve"> </w:t>
            </w:r>
          </w:p>
        </w:tc>
      </w:tr>
      <w:tr w:rsidR="00775341" w:rsidRPr="00B13DB2" w14:paraId="35A98770" w14:textId="77777777" w:rsidTr="00B13DB2">
        <w:trPr>
          <w:trHeight w:val="321"/>
        </w:trPr>
        <w:tc>
          <w:tcPr>
            <w:tcW w:w="4315" w:type="dxa"/>
          </w:tcPr>
          <w:p w14:paraId="4FC6AC0A" w14:textId="77777777" w:rsidR="00775341" w:rsidRPr="00B13DB2" w:rsidRDefault="00775341" w:rsidP="00B13DB2">
            <w:pPr>
              <w:pStyle w:val="TableParagraph"/>
              <w:spacing w:line="276" w:lineRule="auto"/>
              <w:ind w:left="0"/>
            </w:pPr>
          </w:p>
        </w:tc>
        <w:tc>
          <w:tcPr>
            <w:tcW w:w="5315" w:type="dxa"/>
          </w:tcPr>
          <w:p w14:paraId="13C2DD1E" w14:textId="77777777" w:rsidR="00775341" w:rsidRPr="00B13DB2" w:rsidRDefault="000B1D8F" w:rsidP="00B13DB2">
            <w:pPr>
              <w:pStyle w:val="TableParagraph"/>
              <w:spacing w:line="276" w:lineRule="auto"/>
              <w:ind w:left="0"/>
              <w:rPr>
                <w:b/>
              </w:rPr>
            </w:pPr>
            <w:r w:rsidRPr="00B13DB2">
              <w:rPr>
                <w:b/>
              </w:rPr>
              <w:t>2-h</w:t>
            </w:r>
            <w:r w:rsidRPr="00B13DB2">
              <w:rPr>
                <w:b/>
                <w:spacing w:val="-8"/>
              </w:rPr>
              <w:t xml:space="preserve"> </w:t>
            </w:r>
            <w:r w:rsidRPr="00B13DB2">
              <w:rPr>
                <w:b/>
              </w:rPr>
              <w:t>Plasma</w:t>
            </w:r>
            <w:r w:rsidRPr="00B13DB2">
              <w:rPr>
                <w:b/>
                <w:spacing w:val="-8"/>
              </w:rPr>
              <w:t xml:space="preserve"> </w:t>
            </w:r>
            <w:r w:rsidRPr="00B13DB2">
              <w:rPr>
                <w:b/>
              </w:rPr>
              <w:t>Glucose</w:t>
            </w:r>
            <w:r w:rsidRPr="00B13DB2">
              <w:rPr>
                <w:b/>
                <w:spacing w:val="-7"/>
              </w:rPr>
              <w:t xml:space="preserve"> </w:t>
            </w:r>
            <w:r w:rsidRPr="00B13DB2">
              <w:rPr>
                <w:b/>
              </w:rPr>
              <w:t>(after</w:t>
            </w:r>
            <w:r w:rsidRPr="00B13DB2">
              <w:rPr>
                <w:b/>
                <w:spacing w:val="-8"/>
              </w:rPr>
              <w:t xml:space="preserve"> </w:t>
            </w:r>
            <w:r w:rsidRPr="00B13DB2">
              <w:rPr>
                <w:b/>
              </w:rPr>
              <w:t>75-gram</w:t>
            </w:r>
            <w:r w:rsidRPr="00B13DB2">
              <w:rPr>
                <w:b/>
                <w:spacing w:val="-8"/>
              </w:rPr>
              <w:t xml:space="preserve"> </w:t>
            </w:r>
            <w:r w:rsidRPr="00B13DB2">
              <w:rPr>
                <w:b/>
              </w:rPr>
              <w:t>Glucose</w:t>
            </w:r>
            <w:r w:rsidRPr="00B13DB2">
              <w:rPr>
                <w:b/>
                <w:spacing w:val="-7"/>
              </w:rPr>
              <w:t xml:space="preserve"> </w:t>
            </w:r>
            <w:r w:rsidRPr="00B13DB2">
              <w:rPr>
                <w:b/>
                <w:spacing w:val="-2"/>
              </w:rPr>
              <w:t>Load)</w:t>
            </w:r>
          </w:p>
        </w:tc>
      </w:tr>
      <w:tr w:rsidR="00775341" w:rsidRPr="00B13DB2" w14:paraId="0DFE1520" w14:textId="77777777" w:rsidTr="00B13DB2">
        <w:trPr>
          <w:trHeight w:val="326"/>
        </w:trPr>
        <w:tc>
          <w:tcPr>
            <w:tcW w:w="4315" w:type="dxa"/>
          </w:tcPr>
          <w:p w14:paraId="43BDAEBA" w14:textId="77777777" w:rsidR="00775341" w:rsidRPr="00B13DB2" w:rsidRDefault="000B1D8F" w:rsidP="00B13DB2">
            <w:pPr>
              <w:pStyle w:val="TableParagraph"/>
              <w:spacing w:line="276" w:lineRule="auto"/>
              <w:ind w:left="0"/>
            </w:pPr>
            <w:r w:rsidRPr="00B13DB2">
              <w:t>Normal</w:t>
            </w:r>
            <w:r w:rsidRPr="00B13DB2">
              <w:rPr>
                <w:spacing w:val="-8"/>
              </w:rPr>
              <w:t xml:space="preserve"> </w:t>
            </w:r>
            <w:r w:rsidRPr="00B13DB2">
              <w:t>glucose</w:t>
            </w:r>
            <w:r w:rsidRPr="00B13DB2">
              <w:rPr>
                <w:spacing w:val="-7"/>
              </w:rPr>
              <w:t xml:space="preserve"> </w:t>
            </w:r>
            <w:r w:rsidRPr="00B13DB2">
              <w:rPr>
                <w:spacing w:val="-2"/>
              </w:rPr>
              <w:t>tolerance</w:t>
            </w:r>
          </w:p>
        </w:tc>
        <w:tc>
          <w:tcPr>
            <w:tcW w:w="5315" w:type="dxa"/>
          </w:tcPr>
          <w:p w14:paraId="5EE4E3A5" w14:textId="77777777" w:rsidR="00775341" w:rsidRPr="00B13DB2" w:rsidRDefault="000B1D8F" w:rsidP="00B13DB2">
            <w:pPr>
              <w:pStyle w:val="TableParagraph"/>
              <w:spacing w:line="276" w:lineRule="auto"/>
              <w:ind w:left="0"/>
            </w:pPr>
            <w:r w:rsidRPr="00B13DB2">
              <w:t>&lt;140</w:t>
            </w:r>
            <w:r w:rsidRPr="00B13DB2">
              <w:rPr>
                <w:spacing w:val="-6"/>
              </w:rPr>
              <w:t xml:space="preserve"> </w:t>
            </w:r>
            <w:r w:rsidRPr="00B13DB2">
              <w:t>mg/dl</w:t>
            </w:r>
            <w:r w:rsidRPr="00B13DB2">
              <w:rPr>
                <w:spacing w:val="-5"/>
              </w:rPr>
              <w:t xml:space="preserve"> </w:t>
            </w:r>
            <w:r w:rsidRPr="00B13DB2">
              <w:t>(7.8</w:t>
            </w:r>
            <w:r w:rsidRPr="00B13DB2">
              <w:rPr>
                <w:spacing w:val="-5"/>
              </w:rPr>
              <w:t xml:space="preserve"> </w:t>
            </w:r>
            <w:r w:rsidRPr="00B13DB2">
              <w:rPr>
                <w:spacing w:val="-2"/>
              </w:rPr>
              <w:t>mmol/l)</w:t>
            </w:r>
          </w:p>
        </w:tc>
      </w:tr>
      <w:tr w:rsidR="00775341" w:rsidRPr="00B13DB2" w14:paraId="1E8AED7E" w14:textId="77777777" w:rsidTr="00B13DB2">
        <w:trPr>
          <w:trHeight w:val="325"/>
        </w:trPr>
        <w:tc>
          <w:tcPr>
            <w:tcW w:w="4315" w:type="dxa"/>
          </w:tcPr>
          <w:p w14:paraId="677D1A7B" w14:textId="77777777" w:rsidR="00775341" w:rsidRPr="00B13DB2" w:rsidRDefault="000B1D8F" w:rsidP="00B13DB2">
            <w:pPr>
              <w:pStyle w:val="TableParagraph"/>
              <w:spacing w:line="276" w:lineRule="auto"/>
              <w:ind w:left="0"/>
            </w:pPr>
            <w:r w:rsidRPr="00B13DB2">
              <w:rPr>
                <w:spacing w:val="-2"/>
              </w:rPr>
              <w:t>Impaired</w:t>
            </w:r>
            <w:r w:rsidRPr="00B13DB2">
              <w:rPr>
                <w:spacing w:val="14"/>
              </w:rPr>
              <w:t xml:space="preserve"> </w:t>
            </w:r>
            <w:r w:rsidRPr="00B13DB2">
              <w:rPr>
                <w:spacing w:val="-2"/>
              </w:rPr>
              <w:t>glucose</w:t>
            </w:r>
            <w:r w:rsidRPr="00B13DB2">
              <w:rPr>
                <w:spacing w:val="14"/>
              </w:rPr>
              <w:t xml:space="preserve"> </w:t>
            </w:r>
            <w:r w:rsidRPr="00B13DB2">
              <w:rPr>
                <w:spacing w:val="-2"/>
              </w:rPr>
              <w:t>tolerance(pre-diabetes)</w:t>
            </w:r>
          </w:p>
        </w:tc>
        <w:tc>
          <w:tcPr>
            <w:tcW w:w="5315" w:type="dxa"/>
          </w:tcPr>
          <w:p w14:paraId="456DC0D1" w14:textId="77777777" w:rsidR="00775341" w:rsidRPr="00B13DB2" w:rsidRDefault="000B1D8F" w:rsidP="00B13DB2">
            <w:pPr>
              <w:pStyle w:val="TableParagraph"/>
              <w:spacing w:line="276" w:lineRule="auto"/>
              <w:ind w:left="0"/>
            </w:pPr>
            <w:r w:rsidRPr="00B13DB2">
              <w:t>140-199</w:t>
            </w:r>
            <w:r w:rsidRPr="00B13DB2">
              <w:rPr>
                <w:spacing w:val="-8"/>
              </w:rPr>
              <w:t xml:space="preserve"> </w:t>
            </w:r>
            <w:r w:rsidRPr="00B13DB2">
              <w:t>mg/dl</w:t>
            </w:r>
            <w:r w:rsidRPr="00B13DB2">
              <w:rPr>
                <w:spacing w:val="-8"/>
              </w:rPr>
              <w:t xml:space="preserve"> </w:t>
            </w:r>
            <w:r w:rsidRPr="00B13DB2">
              <w:t>(7.8-11.1</w:t>
            </w:r>
            <w:r w:rsidRPr="00B13DB2">
              <w:rPr>
                <w:spacing w:val="-7"/>
              </w:rPr>
              <w:t xml:space="preserve"> </w:t>
            </w:r>
            <w:r w:rsidRPr="00B13DB2">
              <w:rPr>
                <w:spacing w:val="-2"/>
              </w:rPr>
              <w:t>mmol/l)</w:t>
            </w:r>
          </w:p>
        </w:tc>
      </w:tr>
      <w:tr w:rsidR="00775341" w:rsidRPr="00B13DB2" w14:paraId="457C2B18" w14:textId="77777777" w:rsidTr="00B13DB2">
        <w:trPr>
          <w:trHeight w:val="321"/>
        </w:trPr>
        <w:tc>
          <w:tcPr>
            <w:tcW w:w="4315" w:type="dxa"/>
          </w:tcPr>
          <w:p w14:paraId="52C5ACE6" w14:textId="77777777" w:rsidR="00775341" w:rsidRPr="00B13DB2" w:rsidRDefault="000B1D8F" w:rsidP="00B13DB2">
            <w:pPr>
              <w:pStyle w:val="TableParagraph"/>
              <w:spacing w:line="276" w:lineRule="auto"/>
              <w:ind w:left="0"/>
            </w:pPr>
            <w:r w:rsidRPr="00B13DB2">
              <w:t>Diabetes</w:t>
            </w:r>
            <w:r w:rsidRPr="00B13DB2">
              <w:rPr>
                <w:spacing w:val="-9"/>
              </w:rPr>
              <w:t xml:space="preserve"> </w:t>
            </w:r>
            <w:r w:rsidRPr="00B13DB2">
              <w:rPr>
                <w:spacing w:val="-2"/>
              </w:rPr>
              <w:t>mellitus</w:t>
            </w:r>
          </w:p>
        </w:tc>
        <w:tc>
          <w:tcPr>
            <w:tcW w:w="5315" w:type="dxa"/>
          </w:tcPr>
          <w:p w14:paraId="0486E141" w14:textId="77777777" w:rsidR="00775341" w:rsidRPr="00B13DB2" w:rsidRDefault="000B1D8F" w:rsidP="00B13DB2">
            <w:pPr>
              <w:pStyle w:val="TableParagraph"/>
              <w:spacing w:line="276" w:lineRule="auto"/>
              <w:ind w:left="0"/>
            </w:pPr>
            <w:r w:rsidRPr="00B13DB2">
              <w:t>≥200</w:t>
            </w:r>
            <w:r w:rsidRPr="00B13DB2">
              <w:rPr>
                <w:spacing w:val="-5"/>
              </w:rPr>
              <w:t xml:space="preserve"> </w:t>
            </w:r>
            <w:r w:rsidRPr="00B13DB2">
              <w:t>mg/dl</w:t>
            </w:r>
            <w:r w:rsidRPr="00B13DB2">
              <w:rPr>
                <w:spacing w:val="-5"/>
              </w:rPr>
              <w:t xml:space="preserve"> </w:t>
            </w:r>
            <w:r w:rsidRPr="00B13DB2">
              <w:t>(11.1</w:t>
            </w:r>
            <w:r w:rsidRPr="00B13DB2">
              <w:rPr>
                <w:spacing w:val="-5"/>
              </w:rPr>
              <w:t xml:space="preserve"> </w:t>
            </w:r>
            <w:r w:rsidRPr="00B13DB2">
              <w:rPr>
                <w:spacing w:val="-2"/>
              </w:rPr>
              <w:t>mmol/l)</w:t>
            </w:r>
          </w:p>
        </w:tc>
      </w:tr>
    </w:tbl>
    <w:p w14:paraId="478DFF33" w14:textId="77777777" w:rsidR="00775341" w:rsidRPr="00B13DB2" w:rsidRDefault="00775341" w:rsidP="00B13DB2">
      <w:pPr>
        <w:pStyle w:val="BodyText"/>
        <w:rPr>
          <w:sz w:val="22"/>
          <w:szCs w:val="22"/>
        </w:rPr>
      </w:pPr>
    </w:p>
    <w:p w14:paraId="42A491F0" w14:textId="042431BD" w:rsidR="00775341" w:rsidRPr="00B13DB2" w:rsidRDefault="004C17AD" w:rsidP="00B13DB2">
      <w:pPr>
        <w:pStyle w:val="BodyText"/>
        <w:rPr>
          <w:sz w:val="22"/>
          <w:szCs w:val="22"/>
        </w:rPr>
      </w:pPr>
      <w:r>
        <w:t xml:space="preserve"> </w:t>
      </w:r>
      <w:r w:rsidR="000B1D8F" w:rsidRPr="00B13DB2">
        <w:rPr>
          <w:color w:val="FF0000"/>
          <w:sz w:val="22"/>
          <w:szCs w:val="22"/>
        </w:rPr>
        <w:t xml:space="preserve">OGTTS FOR THE DIAGNOSIS OF GESTATIONAL </w:t>
      </w:r>
      <w:r w:rsidR="000B1D8F" w:rsidRPr="00B13DB2">
        <w:rPr>
          <w:color w:val="FF0000"/>
          <w:spacing w:val="-2"/>
          <w:sz w:val="22"/>
          <w:szCs w:val="22"/>
        </w:rPr>
        <w:t>DIABETES</w:t>
      </w:r>
    </w:p>
    <w:p w14:paraId="3E7F89B7" w14:textId="77777777" w:rsidR="00775341" w:rsidRPr="00B13DB2" w:rsidRDefault="00775341" w:rsidP="00B13DB2">
      <w:pPr>
        <w:pStyle w:val="BodyText"/>
        <w:rPr>
          <w:sz w:val="22"/>
          <w:szCs w:val="22"/>
        </w:rPr>
      </w:pPr>
    </w:p>
    <w:p w14:paraId="651B3250" w14:textId="6EB41B80" w:rsidR="00775341" w:rsidRPr="00B13DB2" w:rsidRDefault="002E0E3F" w:rsidP="00911A47">
      <w:r w:rsidRPr="00B13DB2">
        <w:t xml:space="preserve">Please see the </w:t>
      </w:r>
      <w:proofErr w:type="spellStart"/>
      <w:r w:rsidRPr="00B13DB2">
        <w:t>Endotext</w:t>
      </w:r>
      <w:proofErr w:type="spellEnd"/>
      <w:r w:rsidRPr="00B13DB2">
        <w:t xml:space="preserve"> Chapter on Gestational Diabetes for additional details on </w:t>
      </w:r>
      <w:r w:rsidR="00693B99">
        <w:t xml:space="preserve">the </w:t>
      </w:r>
      <w:r w:rsidRPr="00B13DB2">
        <w:t xml:space="preserve">diagnosis of gestational diabetes.  </w:t>
      </w:r>
      <w:r w:rsidR="000B1D8F" w:rsidRPr="00B13DB2">
        <w:t xml:space="preserve">The prevalence of gestational diabetes (GDM) varies among racial and ethnic groups and between screening practices, testing methods, and diagnostic criteria. The overall frequency of GDM in the 15 centers participating in the Hyperglycemia and Adverse </w:t>
      </w:r>
      <w:r w:rsidR="000B1D8F" w:rsidRPr="00B13DB2">
        <w:lastRenderedPageBreak/>
        <w:t>Pregnancy Outcome (HAPO) Study was 17.8% (9), and regional estimates may vary from 10%</w:t>
      </w:r>
      <w:r w:rsidR="00BF5242">
        <w:t xml:space="preserve"> </w:t>
      </w:r>
      <w:r w:rsidR="000B1D8F" w:rsidRPr="00B13DB2">
        <w:t>to 25 % depending on the population studied (10). The prevalence increases with increased number</w:t>
      </w:r>
      <w:r w:rsidR="000B1D8F" w:rsidRPr="00B13DB2">
        <w:rPr>
          <w:spacing w:val="12"/>
        </w:rPr>
        <w:t xml:space="preserve"> </w:t>
      </w:r>
      <w:r w:rsidR="000B1D8F" w:rsidRPr="00B13DB2">
        <w:t>of</w:t>
      </w:r>
      <w:r w:rsidR="000B1D8F" w:rsidRPr="00B13DB2">
        <w:rPr>
          <w:spacing w:val="13"/>
        </w:rPr>
        <w:t xml:space="preserve"> </w:t>
      </w:r>
      <w:r w:rsidR="000B1D8F" w:rsidRPr="00B13DB2">
        <w:t>risk</w:t>
      </w:r>
      <w:r w:rsidR="000B1D8F" w:rsidRPr="00B13DB2">
        <w:rPr>
          <w:spacing w:val="12"/>
        </w:rPr>
        <w:t xml:space="preserve"> </w:t>
      </w:r>
      <w:r w:rsidR="000B1D8F" w:rsidRPr="00B13DB2">
        <w:t>factors</w:t>
      </w:r>
      <w:r w:rsidR="008A1945" w:rsidRPr="00B13DB2">
        <w:t xml:space="preserve"> (Tables 6 and 7)</w:t>
      </w:r>
      <w:r w:rsidR="000B1D8F" w:rsidRPr="00B13DB2">
        <w:t>,</w:t>
      </w:r>
      <w:r w:rsidR="000B1D8F" w:rsidRPr="00B13DB2">
        <w:rPr>
          <w:spacing w:val="12"/>
        </w:rPr>
        <w:t xml:space="preserve"> </w:t>
      </w:r>
      <w:r w:rsidR="000B1D8F" w:rsidRPr="00B13DB2">
        <w:t>such</w:t>
      </w:r>
      <w:r w:rsidR="000B1D8F" w:rsidRPr="00B13DB2">
        <w:rPr>
          <w:spacing w:val="12"/>
        </w:rPr>
        <w:t xml:space="preserve"> </w:t>
      </w:r>
      <w:r w:rsidR="000B1D8F" w:rsidRPr="00B13DB2">
        <w:t>that</w:t>
      </w:r>
      <w:r w:rsidR="000B1D8F" w:rsidRPr="00B13DB2">
        <w:rPr>
          <w:spacing w:val="13"/>
        </w:rPr>
        <w:t xml:space="preserve"> </w:t>
      </w:r>
      <w:r w:rsidR="000B1D8F" w:rsidRPr="00B13DB2">
        <w:t>33%</w:t>
      </w:r>
      <w:r w:rsidR="000B1D8F" w:rsidRPr="00B13DB2">
        <w:rPr>
          <w:spacing w:val="12"/>
        </w:rPr>
        <w:t xml:space="preserve"> </w:t>
      </w:r>
      <w:r w:rsidR="000B1D8F" w:rsidRPr="00B13DB2">
        <w:t>of</w:t>
      </w:r>
      <w:r w:rsidR="000B1D8F" w:rsidRPr="00B13DB2">
        <w:rPr>
          <w:spacing w:val="12"/>
        </w:rPr>
        <w:t xml:space="preserve"> </w:t>
      </w:r>
      <w:r w:rsidR="000B1D8F" w:rsidRPr="00B13DB2">
        <w:t>women</w:t>
      </w:r>
      <w:r w:rsidR="000B1D8F" w:rsidRPr="00B13DB2">
        <w:rPr>
          <w:spacing w:val="12"/>
        </w:rPr>
        <w:t xml:space="preserve"> </w:t>
      </w:r>
      <w:r w:rsidR="000B1D8F" w:rsidRPr="00B13DB2">
        <w:t>with</w:t>
      </w:r>
      <w:r w:rsidR="000B1D8F" w:rsidRPr="00B13DB2">
        <w:rPr>
          <w:spacing w:val="12"/>
        </w:rPr>
        <w:t xml:space="preserve"> </w:t>
      </w:r>
      <w:r w:rsidR="000B1D8F" w:rsidRPr="00B13DB2">
        <w:t>4</w:t>
      </w:r>
      <w:r w:rsidR="000B1D8F" w:rsidRPr="00B13DB2">
        <w:rPr>
          <w:spacing w:val="12"/>
        </w:rPr>
        <w:t xml:space="preserve"> </w:t>
      </w:r>
      <w:r w:rsidR="000B1D8F" w:rsidRPr="00B13DB2">
        <w:rPr>
          <w:spacing w:val="-5"/>
        </w:rPr>
        <w:t>or</w:t>
      </w:r>
      <w:r w:rsidR="001F2C21" w:rsidRPr="00B13DB2">
        <w:rPr>
          <w:spacing w:val="-5"/>
        </w:rPr>
        <w:t xml:space="preserve"> </w:t>
      </w:r>
      <w:r w:rsidR="000B1D8F" w:rsidRPr="00B13DB2">
        <w:t>more risk factors have gestational diabetes (11). This condition is important to diagnose early because of the increased perinatal morbidity associated with poor glycemic control.</w:t>
      </w:r>
    </w:p>
    <w:p w14:paraId="5F66095E" w14:textId="77777777" w:rsidR="00775341" w:rsidRPr="00B13DB2" w:rsidRDefault="00775341" w:rsidP="00911A47"/>
    <w:p w14:paraId="688240F9" w14:textId="6B1C4EE2" w:rsidR="00775341" w:rsidRPr="00B13DB2" w:rsidRDefault="000B1D8F" w:rsidP="00911A47">
      <w:r w:rsidRPr="00B13DB2">
        <w:t xml:space="preserve">The US Preventive Task Force recommends screening for gestational diabetes in asymptomatic women </w:t>
      </w:r>
      <w:r w:rsidR="006F40CE" w:rsidRPr="00B13DB2">
        <w:t xml:space="preserve">after 24 weeks </w:t>
      </w:r>
      <w:r w:rsidR="00351D8D" w:rsidRPr="00B13DB2">
        <w:t xml:space="preserve">of gestation </w:t>
      </w:r>
      <w:r w:rsidRPr="00B13DB2">
        <w:t>(12); the ADA recommends screening all pregnant women routinely between 24- and 28-weeks’ gestation</w:t>
      </w:r>
      <w:r w:rsidR="008A1945" w:rsidRPr="00B13DB2">
        <w:t xml:space="preserve"> (Table 8)</w:t>
      </w:r>
      <w:r w:rsidRPr="00B13DB2">
        <w:t xml:space="preserve">. If the woman has risk factors, however, screening should be performed at the initial prenatal visit using standard criteria </w:t>
      </w:r>
      <w:r w:rsidRPr="00B13DB2">
        <w:rPr>
          <w:spacing w:val="-4"/>
        </w:rPr>
        <w:t>(1).</w:t>
      </w:r>
    </w:p>
    <w:p w14:paraId="6AF41F06" w14:textId="77777777" w:rsidR="00775341" w:rsidRPr="00B13DB2" w:rsidRDefault="00775341" w:rsidP="00B13DB2">
      <w:pPr>
        <w:pStyle w:val="BodyText"/>
        <w:rPr>
          <w:sz w:val="22"/>
          <w:szCs w:val="22"/>
        </w:rPr>
      </w:pPr>
    </w:p>
    <w:tbl>
      <w:tblPr>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9"/>
      </w:tblGrid>
      <w:tr w:rsidR="00775341" w:rsidRPr="00B13DB2" w14:paraId="5099F74A" w14:textId="77777777" w:rsidTr="00B13DB2">
        <w:trPr>
          <w:trHeight w:val="326"/>
        </w:trPr>
        <w:tc>
          <w:tcPr>
            <w:tcW w:w="9509" w:type="dxa"/>
            <w:shd w:val="clear" w:color="auto" w:fill="FFFF00"/>
          </w:tcPr>
          <w:p w14:paraId="32570CFC" w14:textId="13AB2D62" w:rsidR="00775341" w:rsidRPr="00B13DB2" w:rsidRDefault="000B1D8F" w:rsidP="00B13DB2">
            <w:pPr>
              <w:pStyle w:val="TableParagraph"/>
              <w:spacing w:line="276" w:lineRule="auto"/>
              <w:ind w:left="0"/>
              <w:rPr>
                <w:b/>
              </w:rPr>
            </w:pPr>
            <w:r w:rsidRPr="00B13DB2">
              <w:rPr>
                <w:b/>
              </w:rPr>
              <w:t>Table</w:t>
            </w:r>
            <w:r w:rsidRPr="00B13DB2">
              <w:rPr>
                <w:b/>
                <w:spacing w:val="-9"/>
              </w:rPr>
              <w:t xml:space="preserve"> </w:t>
            </w:r>
            <w:r w:rsidRPr="00B13DB2">
              <w:rPr>
                <w:b/>
              </w:rPr>
              <w:t>6.</w:t>
            </w:r>
            <w:r w:rsidRPr="00B13DB2">
              <w:rPr>
                <w:b/>
                <w:spacing w:val="44"/>
              </w:rPr>
              <w:t xml:space="preserve"> </w:t>
            </w:r>
            <w:r w:rsidRPr="00B13DB2">
              <w:rPr>
                <w:b/>
              </w:rPr>
              <w:t>Risk</w:t>
            </w:r>
            <w:r w:rsidRPr="00B13DB2">
              <w:rPr>
                <w:b/>
                <w:spacing w:val="-6"/>
              </w:rPr>
              <w:t xml:space="preserve"> </w:t>
            </w:r>
            <w:r w:rsidRPr="00B13DB2">
              <w:rPr>
                <w:b/>
              </w:rPr>
              <w:t>Factors</w:t>
            </w:r>
            <w:r w:rsidRPr="00B13DB2">
              <w:rPr>
                <w:b/>
                <w:spacing w:val="-7"/>
              </w:rPr>
              <w:t xml:space="preserve"> </w:t>
            </w:r>
            <w:r w:rsidRPr="00B13DB2">
              <w:rPr>
                <w:b/>
              </w:rPr>
              <w:t>for</w:t>
            </w:r>
            <w:r w:rsidRPr="00B13DB2">
              <w:rPr>
                <w:b/>
                <w:spacing w:val="-6"/>
              </w:rPr>
              <w:t xml:space="preserve"> </w:t>
            </w:r>
            <w:r w:rsidRPr="00B13DB2">
              <w:rPr>
                <w:b/>
              </w:rPr>
              <w:t>the</w:t>
            </w:r>
            <w:r w:rsidRPr="00B13DB2">
              <w:rPr>
                <w:b/>
                <w:spacing w:val="-6"/>
              </w:rPr>
              <w:t xml:space="preserve"> </w:t>
            </w:r>
            <w:r w:rsidRPr="00B13DB2">
              <w:rPr>
                <w:b/>
              </w:rPr>
              <w:t>Development</w:t>
            </w:r>
            <w:r w:rsidRPr="00B13DB2">
              <w:rPr>
                <w:b/>
                <w:spacing w:val="-6"/>
              </w:rPr>
              <w:t xml:space="preserve"> </w:t>
            </w:r>
            <w:r w:rsidRPr="00B13DB2">
              <w:rPr>
                <w:b/>
              </w:rPr>
              <w:t>of</w:t>
            </w:r>
            <w:r w:rsidRPr="00B13DB2">
              <w:rPr>
                <w:b/>
                <w:spacing w:val="-6"/>
              </w:rPr>
              <w:t xml:space="preserve"> </w:t>
            </w:r>
            <w:r w:rsidRPr="00B13DB2">
              <w:rPr>
                <w:b/>
              </w:rPr>
              <w:t>Gestational</w:t>
            </w:r>
            <w:r w:rsidRPr="00B13DB2">
              <w:rPr>
                <w:b/>
                <w:spacing w:val="-6"/>
              </w:rPr>
              <w:t xml:space="preserve"> </w:t>
            </w:r>
            <w:r w:rsidRPr="00B13DB2">
              <w:rPr>
                <w:b/>
                <w:spacing w:val="-2"/>
              </w:rPr>
              <w:t>Diabetes</w:t>
            </w:r>
          </w:p>
        </w:tc>
      </w:tr>
      <w:tr w:rsidR="00775341" w:rsidRPr="00B13DB2" w14:paraId="3C00DDAB" w14:textId="77777777" w:rsidTr="00B13DB2">
        <w:trPr>
          <w:trHeight w:val="321"/>
        </w:trPr>
        <w:tc>
          <w:tcPr>
            <w:tcW w:w="9509" w:type="dxa"/>
          </w:tcPr>
          <w:p w14:paraId="3DB0A042" w14:textId="77777777" w:rsidR="00775341" w:rsidRPr="00B13DB2" w:rsidRDefault="000B1D8F" w:rsidP="00B13DB2">
            <w:pPr>
              <w:pStyle w:val="TableParagraph"/>
              <w:spacing w:line="276" w:lineRule="auto"/>
              <w:ind w:left="0"/>
            </w:pPr>
            <w:r w:rsidRPr="00B13DB2">
              <w:t>Overweight</w:t>
            </w:r>
            <w:r w:rsidRPr="00B13DB2">
              <w:rPr>
                <w:spacing w:val="-7"/>
              </w:rPr>
              <w:t xml:space="preserve"> </w:t>
            </w:r>
            <w:r w:rsidRPr="00B13DB2">
              <w:t>or</w:t>
            </w:r>
            <w:r w:rsidRPr="00B13DB2">
              <w:rPr>
                <w:spacing w:val="-7"/>
              </w:rPr>
              <w:t xml:space="preserve"> </w:t>
            </w:r>
            <w:r w:rsidRPr="00B13DB2">
              <w:rPr>
                <w:spacing w:val="-2"/>
              </w:rPr>
              <w:t>obese</w:t>
            </w:r>
          </w:p>
        </w:tc>
      </w:tr>
      <w:tr w:rsidR="00775341" w:rsidRPr="00B13DB2" w14:paraId="4DA82F31" w14:textId="77777777" w:rsidTr="00B13DB2">
        <w:trPr>
          <w:trHeight w:val="326"/>
        </w:trPr>
        <w:tc>
          <w:tcPr>
            <w:tcW w:w="9509" w:type="dxa"/>
          </w:tcPr>
          <w:p w14:paraId="0844ACDC" w14:textId="77777777" w:rsidR="00775341" w:rsidRPr="00B13DB2" w:rsidRDefault="000B1D8F" w:rsidP="00B13DB2">
            <w:pPr>
              <w:pStyle w:val="TableParagraph"/>
              <w:spacing w:line="276" w:lineRule="auto"/>
              <w:ind w:left="0"/>
            </w:pPr>
            <w:r w:rsidRPr="00B13DB2">
              <w:t>Previous</w:t>
            </w:r>
            <w:r w:rsidRPr="00B13DB2">
              <w:rPr>
                <w:spacing w:val="-9"/>
              </w:rPr>
              <w:t xml:space="preserve"> </w:t>
            </w:r>
            <w:r w:rsidRPr="00B13DB2">
              <w:t>history</w:t>
            </w:r>
            <w:r w:rsidRPr="00B13DB2">
              <w:rPr>
                <w:spacing w:val="-6"/>
              </w:rPr>
              <w:t xml:space="preserve"> </w:t>
            </w:r>
            <w:r w:rsidRPr="00B13DB2">
              <w:t>of</w:t>
            </w:r>
            <w:r w:rsidRPr="00B13DB2">
              <w:rPr>
                <w:spacing w:val="-6"/>
              </w:rPr>
              <w:t xml:space="preserve"> </w:t>
            </w:r>
            <w:r w:rsidRPr="00B13DB2">
              <w:t>impaired</w:t>
            </w:r>
            <w:r w:rsidRPr="00B13DB2">
              <w:rPr>
                <w:spacing w:val="-6"/>
              </w:rPr>
              <w:t xml:space="preserve"> </w:t>
            </w:r>
            <w:r w:rsidRPr="00B13DB2">
              <w:t>glucose</w:t>
            </w:r>
            <w:r w:rsidRPr="00B13DB2">
              <w:rPr>
                <w:spacing w:val="-6"/>
              </w:rPr>
              <w:t xml:space="preserve"> </w:t>
            </w:r>
            <w:r w:rsidRPr="00B13DB2">
              <w:t>tolerance,</w:t>
            </w:r>
            <w:r w:rsidRPr="00B13DB2">
              <w:rPr>
                <w:spacing w:val="-7"/>
              </w:rPr>
              <w:t xml:space="preserve"> </w:t>
            </w:r>
            <w:r w:rsidRPr="00B13DB2">
              <w:t>gestational</w:t>
            </w:r>
            <w:r w:rsidRPr="00B13DB2">
              <w:rPr>
                <w:spacing w:val="-6"/>
              </w:rPr>
              <w:t xml:space="preserve"> </w:t>
            </w:r>
            <w:r w:rsidRPr="00B13DB2">
              <w:t>diabetes,</w:t>
            </w:r>
            <w:r w:rsidRPr="00B13DB2">
              <w:rPr>
                <w:spacing w:val="-6"/>
              </w:rPr>
              <w:t xml:space="preserve"> </w:t>
            </w:r>
            <w:r w:rsidRPr="00B13DB2">
              <w:t>or</w:t>
            </w:r>
            <w:r w:rsidRPr="00B13DB2">
              <w:rPr>
                <w:spacing w:val="-6"/>
              </w:rPr>
              <w:t xml:space="preserve"> </w:t>
            </w:r>
            <w:r w:rsidRPr="00B13DB2">
              <w:t>delivery</w:t>
            </w:r>
            <w:r w:rsidRPr="00B13DB2">
              <w:rPr>
                <w:spacing w:val="-6"/>
              </w:rPr>
              <w:t xml:space="preserve"> </w:t>
            </w:r>
            <w:r w:rsidRPr="00B13DB2">
              <w:t>of</w:t>
            </w:r>
            <w:r w:rsidRPr="00B13DB2">
              <w:rPr>
                <w:spacing w:val="-7"/>
              </w:rPr>
              <w:t xml:space="preserve"> </w:t>
            </w:r>
            <w:r w:rsidRPr="00B13DB2">
              <w:t>a</w:t>
            </w:r>
            <w:r w:rsidRPr="00B13DB2">
              <w:rPr>
                <w:spacing w:val="-6"/>
              </w:rPr>
              <w:t xml:space="preserve"> </w:t>
            </w:r>
            <w:r w:rsidRPr="00B13DB2">
              <w:t>baby</w:t>
            </w:r>
            <w:r w:rsidRPr="00B13DB2">
              <w:rPr>
                <w:spacing w:val="-6"/>
              </w:rPr>
              <w:t xml:space="preserve"> </w:t>
            </w:r>
            <w:r w:rsidRPr="00B13DB2">
              <w:t>weighing</w:t>
            </w:r>
            <w:r w:rsidRPr="00B13DB2">
              <w:rPr>
                <w:spacing w:val="-6"/>
              </w:rPr>
              <w:t xml:space="preserve"> </w:t>
            </w:r>
            <w:r w:rsidRPr="00B13DB2">
              <w:t>&gt;9</w:t>
            </w:r>
            <w:r w:rsidRPr="00B13DB2">
              <w:rPr>
                <w:spacing w:val="-6"/>
              </w:rPr>
              <w:t xml:space="preserve"> </w:t>
            </w:r>
            <w:r w:rsidRPr="00B13DB2">
              <w:rPr>
                <w:spacing w:val="-5"/>
              </w:rPr>
              <w:t>lb.</w:t>
            </w:r>
          </w:p>
        </w:tc>
      </w:tr>
      <w:tr w:rsidR="00775341" w:rsidRPr="00B13DB2" w14:paraId="23A6CE97" w14:textId="77777777" w:rsidTr="00B13DB2">
        <w:trPr>
          <w:trHeight w:val="325"/>
        </w:trPr>
        <w:tc>
          <w:tcPr>
            <w:tcW w:w="9509" w:type="dxa"/>
          </w:tcPr>
          <w:p w14:paraId="48273847" w14:textId="77777777" w:rsidR="00775341" w:rsidRPr="00B13DB2" w:rsidRDefault="000B1D8F" w:rsidP="00B13DB2">
            <w:pPr>
              <w:pStyle w:val="TableParagraph"/>
              <w:spacing w:line="276" w:lineRule="auto"/>
              <w:ind w:left="0"/>
            </w:pPr>
            <w:r w:rsidRPr="00B13DB2">
              <w:t>Glycosuria</w:t>
            </w:r>
            <w:r w:rsidRPr="00B13DB2">
              <w:rPr>
                <w:spacing w:val="-7"/>
              </w:rPr>
              <w:t xml:space="preserve"> </w:t>
            </w:r>
            <w:r w:rsidRPr="00B13DB2">
              <w:t>or</w:t>
            </w:r>
            <w:r w:rsidRPr="00B13DB2">
              <w:rPr>
                <w:spacing w:val="-6"/>
              </w:rPr>
              <w:t xml:space="preserve"> </w:t>
            </w:r>
            <w:r w:rsidRPr="00B13DB2">
              <w:t>history</w:t>
            </w:r>
            <w:r w:rsidRPr="00B13DB2">
              <w:rPr>
                <w:spacing w:val="-6"/>
              </w:rPr>
              <w:t xml:space="preserve"> </w:t>
            </w:r>
            <w:r w:rsidRPr="00B13DB2">
              <w:t>of</w:t>
            </w:r>
            <w:r w:rsidRPr="00B13DB2">
              <w:rPr>
                <w:spacing w:val="-7"/>
              </w:rPr>
              <w:t xml:space="preserve"> </w:t>
            </w:r>
            <w:r w:rsidRPr="00B13DB2">
              <w:t>abnormal</w:t>
            </w:r>
            <w:r w:rsidRPr="00B13DB2">
              <w:rPr>
                <w:spacing w:val="-6"/>
              </w:rPr>
              <w:t xml:space="preserve"> </w:t>
            </w:r>
            <w:r w:rsidRPr="00B13DB2">
              <w:t>glucose</w:t>
            </w:r>
            <w:r w:rsidRPr="00B13DB2">
              <w:rPr>
                <w:spacing w:val="-6"/>
              </w:rPr>
              <w:t xml:space="preserve"> </w:t>
            </w:r>
            <w:r w:rsidRPr="00B13DB2">
              <w:rPr>
                <w:spacing w:val="-2"/>
              </w:rPr>
              <w:t>tolerance</w:t>
            </w:r>
          </w:p>
        </w:tc>
      </w:tr>
      <w:tr w:rsidR="00775341" w:rsidRPr="00B13DB2" w14:paraId="0F8E015A" w14:textId="77777777" w:rsidTr="00B13DB2">
        <w:trPr>
          <w:trHeight w:val="321"/>
        </w:trPr>
        <w:tc>
          <w:tcPr>
            <w:tcW w:w="9509" w:type="dxa"/>
          </w:tcPr>
          <w:p w14:paraId="515045AE" w14:textId="77777777" w:rsidR="00775341" w:rsidRPr="00B13DB2" w:rsidRDefault="000B1D8F" w:rsidP="00B13DB2">
            <w:pPr>
              <w:pStyle w:val="TableParagraph"/>
              <w:spacing w:line="276" w:lineRule="auto"/>
              <w:ind w:left="0"/>
            </w:pPr>
            <w:r w:rsidRPr="00B13DB2">
              <w:t>Family</w:t>
            </w:r>
            <w:r w:rsidRPr="00B13DB2">
              <w:rPr>
                <w:spacing w:val="-7"/>
              </w:rPr>
              <w:t xml:space="preserve"> </w:t>
            </w:r>
            <w:r w:rsidRPr="00B13DB2">
              <w:t>history</w:t>
            </w:r>
            <w:r w:rsidRPr="00B13DB2">
              <w:rPr>
                <w:spacing w:val="-7"/>
              </w:rPr>
              <w:t xml:space="preserve"> </w:t>
            </w:r>
            <w:r w:rsidRPr="00B13DB2">
              <w:t>of</w:t>
            </w:r>
            <w:r w:rsidRPr="00B13DB2">
              <w:rPr>
                <w:spacing w:val="-7"/>
              </w:rPr>
              <w:t xml:space="preserve"> </w:t>
            </w:r>
            <w:r w:rsidRPr="00B13DB2">
              <w:t>diabetes</w:t>
            </w:r>
            <w:r w:rsidRPr="00B13DB2">
              <w:rPr>
                <w:spacing w:val="-6"/>
              </w:rPr>
              <w:t xml:space="preserve"> </w:t>
            </w:r>
            <w:r w:rsidRPr="00B13DB2">
              <w:t>(especially</w:t>
            </w:r>
            <w:r w:rsidRPr="00B13DB2">
              <w:rPr>
                <w:spacing w:val="-7"/>
              </w:rPr>
              <w:t xml:space="preserve"> </w:t>
            </w:r>
            <w:r w:rsidRPr="00B13DB2">
              <w:t>first</w:t>
            </w:r>
            <w:r w:rsidRPr="00B13DB2">
              <w:rPr>
                <w:spacing w:val="-7"/>
              </w:rPr>
              <w:t xml:space="preserve"> </w:t>
            </w:r>
            <w:r w:rsidRPr="00B13DB2">
              <w:t>degree</w:t>
            </w:r>
            <w:r w:rsidRPr="00B13DB2">
              <w:rPr>
                <w:spacing w:val="-6"/>
              </w:rPr>
              <w:t xml:space="preserve"> </w:t>
            </w:r>
            <w:r w:rsidRPr="00B13DB2">
              <w:rPr>
                <w:spacing w:val="-2"/>
              </w:rPr>
              <w:t>relative)</w:t>
            </w:r>
          </w:p>
        </w:tc>
      </w:tr>
      <w:tr w:rsidR="00775341" w:rsidRPr="00B13DB2" w14:paraId="21ADD146" w14:textId="77777777" w:rsidTr="00B13DB2">
        <w:trPr>
          <w:trHeight w:val="326"/>
        </w:trPr>
        <w:tc>
          <w:tcPr>
            <w:tcW w:w="9509" w:type="dxa"/>
          </w:tcPr>
          <w:p w14:paraId="55D684B4" w14:textId="77777777" w:rsidR="00775341" w:rsidRPr="00B13DB2" w:rsidRDefault="000B1D8F" w:rsidP="00B13DB2">
            <w:pPr>
              <w:pStyle w:val="TableParagraph"/>
              <w:spacing w:line="276" w:lineRule="auto"/>
              <w:ind w:left="0"/>
            </w:pPr>
            <w:r w:rsidRPr="00B13DB2">
              <w:t>Polycystic</w:t>
            </w:r>
            <w:r w:rsidRPr="00B13DB2">
              <w:rPr>
                <w:spacing w:val="-11"/>
              </w:rPr>
              <w:t xml:space="preserve"> </w:t>
            </w:r>
            <w:r w:rsidRPr="00B13DB2">
              <w:t>ovarian</w:t>
            </w:r>
            <w:r w:rsidRPr="00B13DB2">
              <w:rPr>
                <w:spacing w:val="-11"/>
              </w:rPr>
              <w:t xml:space="preserve"> </w:t>
            </w:r>
            <w:r w:rsidRPr="00B13DB2">
              <w:t>syndrome,</w:t>
            </w:r>
            <w:r w:rsidRPr="00B13DB2">
              <w:rPr>
                <w:spacing w:val="-11"/>
              </w:rPr>
              <w:t xml:space="preserve"> </w:t>
            </w:r>
            <w:r w:rsidRPr="00B13DB2">
              <w:t>hypertension,</w:t>
            </w:r>
            <w:r w:rsidRPr="00B13DB2">
              <w:rPr>
                <w:spacing w:val="-11"/>
              </w:rPr>
              <w:t xml:space="preserve"> </w:t>
            </w:r>
            <w:r w:rsidRPr="00B13DB2">
              <w:t>glucocorticoid</w:t>
            </w:r>
            <w:r w:rsidRPr="00B13DB2">
              <w:rPr>
                <w:spacing w:val="-11"/>
              </w:rPr>
              <w:t xml:space="preserve"> </w:t>
            </w:r>
            <w:r w:rsidRPr="00B13DB2">
              <w:rPr>
                <w:spacing w:val="-5"/>
              </w:rPr>
              <w:t>use</w:t>
            </w:r>
          </w:p>
        </w:tc>
      </w:tr>
      <w:tr w:rsidR="00775341" w:rsidRPr="00B13DB2" w14:paraId="183CF68D" w14:textId="77777777" w:rsidTr="00B13DB2">
        <w:trPr>
          <w:trHeight w:val="326"/>
        </w:trPr>
        <w:tc>
          <w:tcPr>
            <w:tcW w:w="9509" w:type="dxa"/>
          </w:tcPr>
          <w:p w14:paraId="244222C7" w14:textId="77777777" w:rsidR="00775341" w:rsidRPr="00B13DB2" w:rsidRDefault="000B1D8F" w:rsidP="00B13DB2">
            <w:pPr>
              <w:pStyle w:val="TableParagraph"/>
              <w:spacing w:line="276" w:lineRule="auto"/>
              <w:ind w:left="0"/>
            </w:pPr>
            <w:r w:rsidRPr="00B13DB2">
              <w:t>History</w:t>
            </w:r>
            <w:r w:rsidRPr="00B13DB2">
              <w:rPr>
                <w:spacing w:val="-6"/>
              </w:rPr>
              <w:t xml:space="preserve"> </w:t>
            </w:r>
            <w:r w:rsidRPr="00B13DB2">
              <w:t>of</w:t>
            </w:r>
            <w:r w:rsidRPr="00B13DB2">
              <w:rPr>
                <w:spacing w:val="-6"/>
              </w:rPr>
              <w:t xml:space="preserve"> </w:t>
            </w:r>
            <w:r w:rsidRPr="00B13DB2">
              <w:t>poor</w:t>
            </w:r>
            <w:r w:rsidRPr="00B13DB2">
              <w:rPr>
                <w:spacing w:val="-6"/>
              </w:rPr>
              <w:t xml:space="preserve"> </w:t>
            </w:r>
            <w:r w:rsidRPr="00B13DB2">
              <w:t>obstetric</w:t>
            </w:r>
            <w:r w:rsidRPr="00B13DB2">
              <w:rPr>
                <w:spacing w:val="-5"/>
              </w:rPr>
              <w:t xml:space="preserve"> </w:t>
            </w:r>
            <w:r w:rsidRPr="00B13DB2">
              <w:rPr>
                <w:spacing w:val="-2"/>
              </w:rPr>
              <w:t>outcome</w:t>
            </w:r>
          </w:p>
        </w:tc>
      </w:tr>
      <w:tr w:rsidR="00775341" w:rsidRPr="00B13DB2" w14:paraId="0F6D6E51" w14:textId="77777777" w:rsidTr="00B13DB2">
        <w:trPr>
          <w:trHeight w:val="321"/>
        </w:trPr>
        <w:tc>
          <w:tcPr>
            <w:tcW w:w="9509" w:type="dxa"/>
          </w:tcPr>
          <w:p w14:paraId="75CB32EC" w14:textId="77777777" w:rsidR="00775341" w:rsidRPr="00B13DB2" w:rsidRDefault="000B1D8F" w:rsidP="00B13DB2">
            <w:pPr>
              <w:pStyle w:val="TableParagraph"/>
              <w:spacing w:line="276" w:lineRule="auto"/>
              <w:ind w:left="0"/>
            </w:pPr>
            <w:r w:rsidRPr="00B13DB2">
              <w:t>Age</w:t>
            </w:r>
            <w:r w:rsidRPr="00B13DB2">
              <w:rPr>
                <w:spacing w:val="-4"/>
              </w:rPr>
              <w:t xml:space="preserve"> </w:t>
            </w:r>
            <w:r w:rsidRPr="00B13DB2">
              <w:t>(&gt;25</w:t>
            </w:r>
            <w:r w:rsidRPr="00B13DB2">
              <w:rPr>
                <w:spacing w:val="-4"/>
              </w:rPr>
              <w:t xml:space="preserve"> </w:t>
            </w:r>
            <w:r w:rsidRPr="00B13DB2">
              <w:rPr>
                <w:spacing w:val="-2"/>
              </w:rPr>
              <w:t>years)</w:t>
            </w:r>
          </w:p>
        </w:tc>
      </w:tr>
      <w:tr w:rsidR="00775341" w:rsidRPr="00B13DB2" w14:paraId="1A31E194" w14:textId="77777777" w:rsidTr="00B13DB2">
        <w:trPr>
          <w:trHeight w:val="325"/>
        </w:trPr>
        <w:tc>
          <w:tcPr>
            <w:tcW w:w="9509" w:type="dxa"/>
          </w:tcPr>
          <w:p w14:paraId="742DC029" w14:textId="77777777" w:rsidR="00775341" w:rsidRPr="00B13DB2" w:rsidRDefault="000B1D8F" w:rsidP="00B13DB2">
            <w:pPr>
              <w:pStyle w:val="TableParagraph"/>
              <w:spacing w:line="276" w:lineRule="auto"/>
              <w:ind w:left="0"/>
            </w:pPr>
            <w:r w:rsidRPr="00B13DB2">
              <w:t>High</w:t>
            </w:r>
            <w:r w:rsidRPr="00B13DB2">
              <w:rPr>
                <w:spacing w:val="-5"/>
              </w:rPr>
              <w:t xml:space="preserve"> </w:t>
            </w:r>
            <w:r w:rsidRPr="00B13DB2">
              <w:t>risk</w:t>
            </w:r>
            <w:r w:rsidRPr="00B13DB2">
              <w:rPr>
                <w:spacing w:val="-4"/>
              </w:rPr>
              <w:t xml:space="preserve"> </w:t>
            </w:r>
            <w:r w:rsidRPr="00B13DB2">
              <w:rPr>
                <w:spacing w:val="-2"/>
              </w:rPr>
              <w:t>ethnicity</w:t>
            </w:r>
          </w:p>
        </w:tc>
      </w:tr>
      <w:tr w:rsidR="00775341" w:rsidRPr="00B13DB2" w14:paraId="68DE71A4" w14:textId="77777777" w:rsidTr="00B13DB2">
        <w:trPr>
          <w:trHeight w:val="326"/>
        </w:trPr>
        <w:tc>
          <w:tcPr>
            <w:tcW w:w="9509" w:type="dxa"/>
          </w:tcPr>
          <w:p w14:paraId="06A7A7D6" w14:textId="77777777" w:rsidR="00775341" w:rsidRPr="00B13DB2" w:rsidRDefault="000B1D8F" w:rsidP="00B13DB2">
            <w:pPr>
              <w:pStyle w:val="TableParagraph"/>
              <w:spacing w:line="276" w:lineRule="auto"/>
              <w:ind w:left="0"/>
            </w:pPr>
            <w:r w:rsidRPr="00B13DB2">
              <w:t>Multiple</w:t>
            </w:r>
            <w:r w:rsidRPr="00B13DB2">
              <w:rPr>
                <w:spacing w:val="-9"/>
              </w:rPr>
              <w:t xml:space="preserve"> </w:t>
            </w:r>
            <w:r w:rsidRPr="00B13DB2">
              <w:rPr>
                <w:spacing w:val="-2"/>
              </w:rPr>
              <w:t>gestation</w:t>
            </w:r>
          </w:p>
        </w:tc>
      </w:tr>
    </w:tbl>
    <w:p w14:paraId="38BA838F" w14:textId="030AAEF2" w:rsidR="00775341" w:rsidRPr="00B13DB2" w:rsidRDefault="001F2C21" w:rsidP="00B13DB2">
      <w:pPr>
        <w:pStyle w:val="BodyText"/>
        <w:rPr>
          <w:sz w:val="22"/>
          <w:szCs w:val="22"/>
        </w:rPr>
      </w:pPr>
      <w:r w:rsidRPr="00B13DB2">
        <w:rPr>
          <w:noProof/>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6"/>
      </w:tblGrid>
      <w:tr w:rsidR="001F2C21" w:rsidRPr="00B13DB2" w14:paraId="3B614BBE" w14:textId="77777777" w:rsidTr="00B13DB2">
        <w:trPr>
          <w:trHeight w:val="325"/>
        </w:trPr>
        <w:tc>
          <w:tcPr>
            <w:tcW w:w="6586" w:type="dxa"/>
            <w:shd w:val="clear" w:color="auto" w:fill="FFFF00"/>
          </w:tcPr>
          <w:p w14:paraId="3C26E664" w14:textId="28F8D45B" w:rsidR="001F2C21" w:rsidRPr="00B13DB2" w:rsidRDefault="001F2C21" w:rsidP="00B13DB2">
            <w:pPr>
              <w:rPr>
                <w:b/>
                <w:color w:val="000000"/>
              </w:rPr>
            </w:pPr>
            <w:r w:rsidRPr="00B13DB2">
              <w:rPr>
                <w:b/>
                <w:color w:val="000000"/>
              </w:rPr>
              <w:t>Table</w:t>
            </w:r>
            <w:r w:rsidRPr="00B13DB2">
              <w:rPr>
                <w:b/>
                <w:color w:val="000000"/>
                <w:spacing w:val="-8"/>
              </w:rPr>
              <w:t xml:space="preserve"> </w:t>
            </w:r>
            <w:r w:rsidRPr="00B13DB2">
              <w:rPr>
                <w:b/>
                <w:color w:val="000000"/>
              </w:rPr>
              <w:t>7.</w:t>
            </w:r>
            <w:r w:rsidRPr="00B13DB2">
              <w:rPr>
                <w:b/>
                <w:color w:val="000000"/>
                <w:spacing w:val="45"/>
              </w:rPr>
              <w:t xml:space="preserve"> </w:t>
            </w:r>
            <w:r w:rsidRPr="00B13DB2">
              <w:rPr>
                <w:b/>
                <w:color w:val="000000"/>
              </w:rPr>
              <w:t>Low</w:t>
            </w:r>
            <w:r w:rsidRPr="00B13DB2">
              <w:rPr>
                <w:b/>
                <w:color w:val="000000"/>
                <w:spacing w:val="-7"/>
              </w:rPr>
              <w:t xml:space="preserve"> </w:t>
            </w:r>
            <w:r w:rsidRPr="00B13DB2">
              <w:rPr>
                <w:b/>
                <w:color w:val="000000"/>
              </w:rPr>
              <w:t>Risk</w:t>
            </w:r>
            <w:r w:rsidRPr="00B13DB2">
              <w:rPr>
                <w:b/>
                <w:color w:val="000000"/>
                <w:spacing w:val="-5"/>
              </w:rPr>
              <w:t xml:space="preserve"> </w:t>
            </w:r>
            <w:r w:rsidRPr="00B13DB2">
              <w:rPr>
                <w:b/>
                <w:color w:val="000000"/>
              </w:rPr>
              <w:t>for</w:t>
            </w:r>
            <w:r w:rsidRPr="00B13DB2">
              <w:rPr>
                <w:b/>
                <w:color w:val="000000"/>
                <w:spacing w:val="-6"/>
              </w:rPr>
              <w:t xml:space="preserve"> </w:t>
            </w:r>
            <w:r w:rsidRPr="00B13DB2">
              <w:rPr>
                <w:b/>
                <w:color w:val="000000"/>
              </w:rPr>
              <w:t>the</w:t>
            </w:r>
            <w:r w:rsidRPr="00B13DB2">
              <w:rPr>
                <w:b/>
                <w:color w:val="000000"/>
                <w:spacing w:val="-6"/>
              </w:rPr>
              <w:t xml:space="preserve"> </w:t>
            </w:r>
            <w:r w:rsidRPr="00B13DB2">
              <w:rPr>
                <w:b/>
                <w:color w:val="000000"/>
              </w:rPr>
              <w:t>Development</w:t>
            </w:r>
            <w:r w:rsidRPr="00B13DB2">
              <w:rPr>
                <w:b/>
                <w:color w:val="000000"/>
                <w:spacing w:val="-5"/>
              </w:rPr>
              <w:t xml:space="preserve"> </w:t>
            </w:r>
            <w:r w:rsidRPr="00B13DB2">
              <w:rPr>
                <w:b/>
                <w:color w:val="000000"/>
              </w:rPr>
              <w:t>of</w:t>
            </w:r>
            <w:r w:rsidRPr="00B13DB2">
              <w:rPr>
                <w:b/>
                <w:color w:val="000000"/>
                <w:spacing w:val="-6"/>
              </w:rPr>
              <w:t xml:space="preserve"> </w:t>
            </w:r>
            <w:r w:rsidRPr="00B13DB2">
              <w:rPr>
                <w:b/>
                <w:color w:val="000000"/>
              </w:rPr>
              <w:t>Gestational</w:t>
            </w:r>
            <w:r w:rsidRPr="00B13DB2">
              <w:rPr>
                <w:b/>
                <w:color w:val="000000"/>
                <w:spacing w:val="-5"/>
              </w:rPr>
              <w:t xml:space="preserve"> </w:t>
            </w:r>
            <w:r w:rsidRPr="00B13DB2">
              <w:rPr>
                <w:b/>
                <w:color w:val="000000"/>
                <w:spacing w:val="-2"/>
              </w:rPr>
              <w:t>Diabetes</w:t>
            </w:r>
            <w:r w:rsidR="00227D4F" w:rsidRPr="00B13DB2">
              <w:rPr>
                <w:b/>
                <w:color w:val="000000"/>
                <w:spacing w:val="-2"/>
              </w:rPr>
              <w:t xml:space="preserve"> </w:t>
            </w:r>
          </w:p>
        </w:tc>
      </w:tr>
      <w:tr w:rsidR="001F2C21" w:rsidRPr="00B13DB2" w14:paraId="01AA1949" w14:textId="77777777" w:rsidTr="00B13DB2">
        <w:trPr>
          <w:trHeight w:val="69"/>
        </w:trPr>
        <w:tc>
          <w:tcPr>
            <w:tcW w:w="6586" w:type="dxa"/>
          </w:tcPr>
          <w:p w14:paraId="1EA38175" w14:textId="77777777" w:rsidR="001F2C21" w:rsidRPr="00B13DB2" w:rsidRDefault="001F2C21" w:rsidP="00B13DB2">
            <w:r w:rsidRPr="00B13DB2">
              <w:t>Age</w:t>
            </w:r>
            <w:r w:rsidRPr="00B13DB2">
              <w:rPr>
                <w:spacing w:val="-3"/>
              </w:rPr>
              <w:t xml:space="preserve"> </w:t>
            </w:r>
            <w:r w:rsidRPr="00B13DB2">
              <w:t>(&lt;</w:t>
            </w:r>
            <w:r w:rsidRPr="00B13DB2">
              <w:rPr>
                <w:spacing w:val="-3"/>
              </w:rPr>
              <w:t xml:space="preserve"> </w:t>
            </w:r>
            <w:r w:rsidRPr="00B13DB2">
              <w:t>25</w:t>
            </w:r>
            <w:r w:rsidRPr="00B13DB2">
              <w:rPr>
                <w:spacing w:val="-2"/>
              </w:rPr>
              <w:t xml:space="preserve"> years)</w:t>
            </w:r>
          </w:p>
        </w:tc>
      </w:tr>
      <w:tr w:rsidR="001F2C21" w:rsidRPr="00B13DB2" w14:paraId="7C322082" w14:textId="77777777" w:rsidTr="00B13DB2">
        <w:trPr>
          <w:trHeight w:val="325"/>
        </w:trPr>
        <w:tc>
          <w:tcPr>
            <w:tcW w:w="6586" w:type="dxa"/>
          </w:tcPr>
          <w:p w14:paraId="7598A656" w14:textId="77777777" w:rsidR="001F2C21" w:rsidRPr="00B13DB2" w:rsidRDefault="001F2C21" w:rsidP="00B13DB2">
            <w:pPr>
              <w:pStyle w:val="TableParagraph"/>
              <w:spacing w:line="276" w:lineRule="auto"/>
              <w:ind w:left="0"/>
            </w:pPr>
            <w:r w:rsidRPr="00B13DB2">
              <w:t>Normal</w:t>
            </w:r>
            <w:r w:rsidRPr="00B13DB2">
              <w:rPr>
                <w:spacing w:val="-10"/>
              </w:rPr>
              <w:t xml:space="preserve"> </w:t>
            </w:r>
            <w:r w:rsidRPr="00B13DB2">
              <w:t>weight</w:t>
            </w:r>
            <w:r w:rsidRPr="00B13DB2">
              <w:rPr>
                <w:spacing w:val="-9"/>
              </w:rPr>
              <w:t xml:space="preserve"> </w:t>
            </w:r>
            <w:r w:rsidRPr="00B13DB2">
              <w:t>pre-</w:t>
            </w:r>
            <w:r w:rsidRPr="00B13DB2">
              <w:rPr>
                <w:spacing w:val="-2"/>
              </w:rPr>
              <w:t>pregnancy</w:t>
            </w:r>
          </w:p>
        </w:tc>
      </w:tr>
      <w:tr w:rsidR="001F2C21" w:rsidRPr="00B13DB2" w14:paraId="2D609A1F" w14:textId="77777777" w:rsidTr="00B13DB2">
        <w:trPr>
          <w:trHeight w:val="321"/>
        </w:trPr>
        <w:tc>
          <w:tcPr>
            <w:tcW w:w="6586" w:type="dxa"/>
          </w:tcPr>
          <w:p w14:paraId="2A161CEE" w14:textId="77777777" w:rsidR="001F2C21" w:rsidRPr="00B13DB2" w:rsidRDefault="001F2C21" w:rsidP="00B13DB2">
            <w:pPr>
              <w:pStyle w:val="TableParagraph"/>
              <w:spacing w:line="276" w:lineRule="auto"/>
              <w:ind w:left="0"/>
            </w:pPr>
            <w:r w:rsidRPr="00B13DB2">
              <w:t>Low</w:t>
            </w:r>
            <w:r w:rsidRPr="00B13DB2">
              <w:rPr>
                <w:spacing w:val="-5"/>
              </w:rPr>
              <w:t xml:space="preserve"> </w:t>
            </w:r>
            <w:r w:rsidRPr="00B13DB2">
              <w:t>risk</w:t>
            </w:r>
            <w:r w:rsidRPr="00B13DB2">
              <w:rPr>
                <w:spacing w:val="-3"/>
              </w:rPr>
              <w:t xml:space="preserve"> </w:t>
            </w:r>
            <w:r w:rsidRPr="00B13DB2">
              <w:rPr>
                <w:spacing w:val="-2"/>
              </w:rPr>
              <w:t>ethnicity</w:t>
            </w:r>
          </w:p>
        </w:tc>
      </w:tr>
      <w:tr w:rsidR="001F2C21" w:rsidRPr="00B13DB2" w14:paraId="61F062B1" w14:textId="77777777" w:rsidTr="00B13DB2">
        <w:trPr>
          <w:trHeight w:val="325"/>
        </w:trPr>
        <w:tc>
          <w:tcPr>
            <w:tcW w:w="6586" w:type="dxa"/>
          </w:tcPr>
          <w:p w14:paraId="6E0571EC" w14:textId="77777777" w:rsidR="001F2C21" w:rsidRPr="00B13DB2" w:rsidRDefault="001F2C21" w:rsidP="00B13DB2">
            <w:pPr>
              <w:pStyle w:val="TableParagraph"/>
              <w:spacing w:line="276" w:lineRule="auto"/>
              <w:ind w:left="0"/>
            </w:pPr>
            <w:r w:rsidRPr="00B13DB2">
              <w:t>No</w:t>
            </w:r>
            <w:r w:rsidRPr="00B13DB2">
              <w:rPr>
                <w:spacing w:val="-8"/>
              </w:rPr>
              <w:t xml:space="preserve"> </w:t>
            </w:r>
            <w:r w:rsidRPr="00B13DB2">
              <w:t>first-degree</w:t>
            </w:r>
            <w:r w:rsidRPr="00B13DB2">
              <w:rPr>
                <w:spacing w:val="-7"/>
              </w:rPr>
              <w:t xml:space="preserve"> </w:t>
            </w:r>
            <w:r w:rsidRPr="00B13DB2">
              <w:t>relatives</w:t>
            </w:r>
            <w:r w:rsidRPr="00B13DB2">
              <w:rPr>
                <w:spacing w:val="-7"/>
              </w:rPr>
              <w:t xml:space="preserve"> </w:t>
            </w:r>
            <w:r w:rsidRPr="00B13DB2">
              <w:t>with</w:t>
            </w:r>
            <w:r w:rsidRPr="00B13DB2">
              <w:rPr>
                <w:spacing w:val="-7"/>
              </w:rPr>
              <w:t xml:space="preserve"> </w:t>
            </w:r>
            <w:r w:rsidRPr="00B13DB2">
              <w:rPr>
                <w:spacing w:val="-2"/>
              </w:rPr>
              <w:t>diabetes</w:t>
            </w:r>
          </w:p>
        </w:tc>
      </w:tr>
      <w:tr w:rsidR="001F2C21" w:rsidRPr="00B13DB2" w14:paraId="515D1335" w14:textId="77777777" w:rsidTr="00B13DB2">
        <w:trPr>
          <w:trHeight w:val="325"/>
        </w:trPr>
        <w:tc>
          <w:tcPr>
            <w:tcW w:w="6586" w:type="dxa"/>
          </w:tcPr>
          <w:p w14:paraId="5E071929" w14:textId="77777777" w:rsidR="001F2C21" w:rsidRPr="00B13DB2" w:rsidRDefault="001F2C21" w:rsidP="00B13DB2">
            <w:pPr>
              <w:pStyle w:val="TableParagraph"/>
              <w:spacing w:line="276" w:lineRule="auto"/>
              <w:ind w:left="0"/>
            </w:pPr>
            <w:r w:rsidRPr="00B13DB2">
              <w:t>No</w:t>
            </w:r>
            <w:r w:rsidRPr="00B13DB2">
              <w:rPr>
                <w:spacing w:val="-8"/>
              </w:rPr>
              <w:t xml:space="preserve"> </w:t>
            </w:r>
            <w:r w:rsidRPr="00B13DB2">
              <w:t>history</w:t>
            </w:r>
            <w:r w:rsidRPr="00B13DB2">
              <w:rPr>
                <w:spacing w:val="-6"/>
              </w:rPr>
              <w:t xml:space="preserve"> </w:t>
            </w:r>
            <w:r w:rsidRPr="00B13DB2">
              <w:t>of</w:t>
            </w:r>
            <w:r w:rsidRPr="00B13DB2">
              <w:rPr>
                <w:spacing w:val="-5"/>
              </w:rPr>
              <w:t xml:space="preserve"> </w:t>
            </w:r>
            <w:r w:rsidRPr="00B13DB2">
              <w:t>abnormal</w:t>
            </w:r>
            <w:r w:rsidRPr="00B13DB2">
              <w:rPr>
                <w:spacing w:val="-6"/>
              </w:rPr>
              <w:t xml:space="preserve"> </w:t>
            </w:r>
            <w:r w:rsidRPr="00B13DB2">
              <w:t>glucose</w:t>
            </w:r>
            <w:r w:rsidRPr="00B13DB2">
              <w:rPr>
                <w:spacing w:val="-5"/>
              </w:rPr>
              <w:t xml:space="preserve"> </w:t>
            </w:r>
            <w:r w:rsidRPr="00B13DB2">
              <w:rPr>
                <w:spacing w:val="-2"/>
              </w:rPr>
              <w:t>tolerance</w:t>
            </w:r>
          </w:p>
        </w:tc>
      </w:tr>
      <w:tr w:rsidR="001F2C21" w:rsidRPr="00B13DB2" w14:paraId="50D1F23F" w14:textId="77777777" w:rsidTr="00B13DB2">
        <w:trPr>
          <w:trHeight w:val="321"/>
        </w:trPr>
        <w:tc>
          <w:tcPr>
            <w:tcW w:w="6586" w:type="dxa"/>
          </w:tcPr>
          <w:p w14:paraId="7AB6C5DF" w14:textId="77777777" w:rsidR="001F2C21" w:rsidRPr="00B13DB2" w:rsidRDefault="001F2C21" w:rsidP="00B13DB2">
            <w:pPr>
              <w:pStyle w:val="TableParagraph"/>
              <w:spacing w:line="276" w:lineRule="auto"/>
              <w:ind w:left="0"/>
            </w:pPr>
            <w:r w:rsidRPr="00B13DB2">
              <w:t>No</w:t>
            </w:r>
            <w:r w:rsidRPr="00B13DB2">
              <w:rPr>
                <w:spacing w:val="-5"/>
              </w:rPr>
              <w:t xml:space="preserve"> </w:t>
            </w:r>
            <w:r w:rsidRPr="00B13DB2">
              <w:t>history</w:t>
            </w:r>
            <w:r w:rsidRPr="00B13DB2">
              <w:rPr>
                <w:spacing w:val="-5"/>
              </w:rPr>
              <w:t xml:space="preserve"> </w:t>
            </w:r>
            <w:r w:rsidRPr="00B13DB2">
              <w:t>of</w:t>
            </w:r>
            <w:r w:rsidRPr="00B13DB2">
              <w:rPr>
                <w:spacing w:val="-5"/>
              </w:rPr>
              <w:t xml:space="preserve"> </w:t>
            </w:r>
            <w:r w:rsidRPr="00B13DB2">
              <w:t>poor</w:t>
            </w:r>
            <w:r w:rsidRPr="00B13DB2">
              <w:rPr>
                <w:spacing w:val="-5"/>
              </w:rPr>
              <w:t xml:space="preserve"> </w:t>
            </w:r>
            <w:r w:rsidRPr="00B13DB2">
              <w:t>obstetric</w:t>
            </w:r>
            <w:r w:rsidRPr="00B13DB2">
              <w:rPr>
                <w:spacing w:val="-5"/>
              </w:rPr>
              <w:t xml:space="preserve"> </w:t>
            </w:r>
            <w:r w:rsidRPr="00B13DB2">
              <w:rPr>
                <w:spacing w:val="-2"/>
              </w:rPr>
              <w:t>outcome</w:t>
            </w:r>
          </w:p>
        </w:tc>
      </w:tr>
    </w:tbl>
    <w:p w14:paraId="59CCEFF1" w14:textId="77777777" w:rsidR="001F2C21" w:rsidRPr="00B13DB2" w:rsidRDefault="001F2C21" w:rsidP="00B13DB2">
      <w:pPr>
        <w:pStyle w:val="BodyText"/>
        <w:rPr>
          <w:sz w:val="22"/>
          <w:szCs w:val="22"/>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5304"/>
      </w:tblGrid>
      <w:tr w:rsidR="001F2C21" w:rsidRPr="00B13DB2" w14:paraId="38725A14" w14:textId="77777777" w:rsidTr="00E36FF1">
        <w:trPr>
          <w:trHeight w:val="326"/>
        </w:trPr>
        <w:tc>
          <w:tcPr>
            <w:tcW w:w="9979" w:type="dxa"/>
            <w:gridSpan w:val="2"/>
            <w:shd w:val="clear" w:color="auto" w:fill="FFFF00"/>
          </w:tcPr>
          <w:p w14:paraId="1C8F1702" w14:textId="6CF77309" w:rsidR="001F2C21" w:rsidRPr="00B13DB2" w:rsidRDefault="001F2C21" w:rsidP="00B13DB2">
            <w:pPr>
              <w:pStyle w:val="TableParagraph"/>
              <w:spacing w:line="276" w:lineRule="auto"/>
              <w:ind w:left="0"/>
              <w:rPr>
                <w:b/>
              </w:rPr>
            </w:pPr>
            <w:r w:rsidRPr="00B13DB2">
              <w:rPr>
                <w:b/>
              </w:rPr>
              <w:t>Table</w:t>
            </w:r>
            <w:r w:rsidRPr="00B13DB2">
              <w:rPr>
                <w:b/>
                <w:spacing w:val="-8"/>
              </w:rPr>
              <w:t xml:space="preserve"> </w:t>
            </w:r>
            <w:r w:rsidRPr="00B13DB2">
              <w:rPr>
                <w:b/>
              </w:rPr>
              <w:t>8.</w:t>
            </w:r>
            <w:r w:rsidRPr="00B13DB2">
              <w:rPr>
                <w:b/>
                <w:spacing w:val="45"/>
              </w:rPr>
              <w:t xml:space="preserve"> </w:t>
            </w:r>
            <w:r w:rsidRPr="00B13DB2">
              <w:rPr>
                <w:b/>
              </w:rPr>
              <w:t>Time</w:t>
            </w:r>
            <w:r w:rsidRPr="00B13DB2">
              <w:rPr>
                <w:b/>
                <w:spacing w:val="-5"/>
              </w:rPr>
              <w:t xml:space="preserve"> </w:t>
            </w:r>
            <w:r w:rsidRPr="00B13DB2">
              <w:rPr>
                <w:b/>
              </w:rPr>
              <w:t>of</w:t>
            </w:r>
            <w:r w:rsidRPr="00B13DB2">
              <w:rPr>
                <w:b/>
                <w:spacing w:val="-6"/>
              </w:rPr>
              <w:t xml:space="preserve"> </w:t>
            </w:r>
            <w:r w:rsidRPr="00B13DB2">
              <w:rPr>
                <w:b/>
              </w:rPr>
              <w:t>Initial</w:t>
            </w:r>
            <w:r w:rsidRPr="00B13DB2">
              <w:rPr>
                <w:b/>
                <w:spacing w:val="-5"/>
              </w:rPr>
              <w:t xml:space="preserve"> </w:t>
            </w:r>
            <w:r w:rsidRPr="00B13DB2">
              <w:rPr>
                <w:b/>
              </w:rPr>
              <w:t>Testing</w:t>
            </w:r>
            <w:r w:rsidRPr="00B13DB2">
              <w:rPr>
                <w:b/>
                <w:spacing w:val="-6"/>
              </w:rPr>
              <w:t xml:space="preserve"> </w:t>
            </w:r>
            <w:r w:rsidRPr="00B13DB2">
              <w:rPr>
                <w:b/>
              </w:rPr>
              <w:t>for</w:t>
            </w:r>
            <w:r w:rsidRPr="00B13DB2">
              <w:rPr>
                <w:b/>
                <w:spacing w:val="-5"/>
              </w:rPr>
              <w:t xml:space="preserve"> </w:t>
            </w:r>
            <w:r w:rsidRPr="00B13DB2">
              <w:rPr>
                <w:b/>
              </w:rPr>
              <w:t>Gestational</w:t>
            </w:r>
            <w:r w:rsidRPr="00B13DB2">
              <w:rPr>
                <w:b/>
                <w:spacing w:val="-5"/>
              </w:rPr>
              <w:t xml:space="preserve"> </w:t>
            </w:r>
            <w:r w:rsidRPr="00B13DB2">
              <w:rPr>
                <w:b/>
                <w:spacing w:val="-2"/>
              </w:rPr>
              <w:t>Diabetes</w:t>
            </w:r>
          </w:p>
        </w:tc>
      </w:tr>
      <w:tr w:rsidR="001F2C21" w:rsidRPr="00B13DB2" w14:paraId="320CF093" w14:textId="77777777" w:rsidTr="00E36FF1">
        <w:trPr>
          <w:trHeight w:val="325"/>
        </w:trPr>
        <w:tc>
          <w:tcPr>
            <w:tcW w:w="4675" w:type="dxa"/>
          </w:tcPr>
          <w:p w14:paraId="15F68D81" w14:textId="77777777" w:rsidR="001F2C21" w:rsidRPr="00B13DB2" w:rsidRDefault="001F2C21" w:rsidP="00B13DB2">
            <w:pPr>
              <w:pStyle w:val="TableParagraph"/>
              <w:spacing w:line="276" w:lineRule="auto"/>
              <w:ind w:left="0"/>
              <w:rPr>
                <w:b/>
              </w:rPr>
            </w:pPr>
            <w:r w:rsidRPr="00B13DB2">
              <w:rPr>
                <w:b/>
              </w:rPr>
              <w:t>Risk</w:t>
            </w:r>
            <w:r w:rsidRPr="00B13DB2">
              <w:rPr>
                <w:b/>
                <w:spacing w:val="-8"/>
              </w:rPr>
              <w:t xml:space="preserve"> </w:t>
            </w:r>
            <w:r w:rsidRPr="00B13DB2">
              <w:rPr>
                <w:b/>
              </w:rPr>
              <w:t>of</w:t>
            </w:r>
            <w:r w:rsidRPr="00B13DB2">
              <w:rPr>
                <w:b/>
                <w:spacing w:val="-8"/>
              </w:rPr>
              <w:t xml:space="preserve"> </w:t>
            </w:r>
            <w:r w:rsidRPr="00B13DB2">
              <w:rPr>
                <w:b/>
              </w:rPr>
              <w:t>Development</w:t>
            </w:r>
            <w:r w:rsidRPr="00B13DB2">
              <w:rPr>
                <w:b/>
                <w:spacing w:val="-8"/>
              </w:rPr>
              <w:t xml:space="preserve"> </w:t>
            </w:r>
            <w:r w:rsidRPr="00B13DB2">
              <w:rPr>
                <w:b/>
              </w:rPr>
              <w:t>of</w:t>
            </w:r>
            <w:r w:rsidRPr="00B13DB2">
              <w:rPr>
                <w:b/>
                <w:spacing w:val="-8"/>
              </w:rPr>
              <w:t xml:space="preserve"> </w:t>
            </w:r>
            <w:r w:rsidRPr="00B13DB2">
              <w:rPr>
                <w:b/>
              </w:rPr>
              <w:t>Gestational</w:t>
            </w:r>
            <w:r w:rsidRPr="00B13DB2">
              <w:rPr>
                <w:b/>
                <w:spacing w:val="-8"/>
              </w:rPr>
              <w:t xml:space="preserve"> </w:t>
            </w:r>
            <w:r w:rsidRPr="00B13DB2">
              <w:rPr>
                <w:b/>
                <w:spacing w:val="-2"/>
              </w:rPr>
              <w:t>Diabetes</w:t>
            </w:r>
          </w:p>
        </w:tc>
        <w:tc>
          <w:tcPr>
            <w:tcW w:w="5304" w:type="dxa"/>
          </w:tcPr>
          <w:p w14:paraId="2E9F5858" w14:textId="77777777" w:rsidR="001F2C21" w:rsidRPr="00B13DB2" w:rsidRDefault="001F2C21" w:rsidP="00B13DB2">
            <w:pPr>
              <w:pStyle w:val="TableParagraph"/>
              <w:spacing w:line="276" w:lineRule="auto"/>
              <w:ind w:left="0"/>
              <w:rPr>
                <w:b/>
              </w:rPr>
            </w:pPr>
            <w:r w:rsidRPr="00B13DB2">
              <w:rPr>
                <w:b/>
              </w:rPr>
              <w:t>Time</w:t>
            </w:r>
            <w:r w:rsidRPr="00B13DB2">
              <w:rPr>
                <w:b/>
                <w:spacing w:val="-7"/>
              </w:rPr>
              <w:t xml:space="preserve"> </w:t>
            </w:r>
            <w:r w:rsidRPr="00B13DB2">
              <w:rPr>
                <w:b/>
              </w:rPr>
              <w:t>of</w:t>
            </w:r>
            <w:r w:rsidRPr="00B13DB2">
              <w:rPr>
                <w:b/>
                <w:spacing w:val="-7"/>
              </w:rPr>
              <w:t xml:space="preserve"> </w:t>
            </w:r>
            <w:r w:rsidRPr="00B13DB2">
              <w:rPr>
                <w:b/>
              </w:rPr>
              <w:t>Initial</w:t>
            </w:r>
            <w:r w:rsidRPr="00B13DB2">
              <w:rPr>
                <w:b/>
                <w:spacing w:val="-6"/>
              </w:rPr>
              <w:t xml:space="preserve"> </w:t>
            </w:r>
            <w:r w:rsidRPr="00B13DB2">
              <w:rPr>
                <w:b/>
              </w:rPr>
              <w:t>Testing</w:t>
            </w:r>
            <w:r w:rsidRPr="00B13DB2">
              <w:rPr>
                <w:b/>
                <w:spacing w:val="-7"/>
              </w:rPr>
              <w:t xml:space="preserve"> </w:t>
            </w:r>
            <w:r w:rsidRPr="00B13DB2">
              <w:rPr>
                <w:b/>
              </w:rPr>
              <w:t>for</w:t>
            </w:r>
            <w:r w:rsidRPr="00B13DB2">
              <w:rPr>
                <w:b/>
                <w:spacing w:val="-7"/>
              </w:rPr>
              <w:t xml:space="preserve"> </w:t>
            </w:r>
            <w:r w:rsidRPr="00B13DB2">
              <w:rPr>
                <w:b/>
              </w:rPr>
              <w:t>Gestational</w:t>
            </w:r>
            <w:r w:rsidRPr="00B13DB2">
              <w:rPr>
                <w:b/>
                <w:spacing w:val="-6"/>
              </w:rPr>
              <w:t xml:space="preserve"> </w:t>
            </w:r>
            <w:r w:rsidRPr="00B13DB2">
              <w:rPr>
                <w:b/>
                <w:spacing w:val="-2"/>
              </w:rPr>
              <w:t>Diabetes</w:t>
            </w:r>
          </w:p>
        </w:tc>
      </w:tr>
      <w:tr w:rsidR="001F2C21" w:rsidRPr="00B13DB2" w14:paraId="34E4EE02" w14:textId="77777777" w:rsidTr="00E36FF1">
        <w:trPr>
          <w:trHeight w:val="326"/>
        </w:trPr>
        <w:tc>
          <w:tcPr>
            <w:tcW w:w="4675" w:type="dxa"/>
          </w:tcPr>
          <w:p w14:paraId="3576119E" w14:textId="77777777" w:rsidR="001F2C21" w:rsidRPr="00B13DB2" w:rsidRDefault="001F2C21" w:rsidP="00B13DB2">
            <w:pPr>
              <w:pStyle w:val="TableParagraph"/>
              <w:spacing w:line="276" w:lineRule="auto"/>
              <w:ind w:left="0"/>
            </w:pPr>
            <w:r w:rsidRPr="00B13DB2">
              <w:t>Low</w:t>
            </w:r>
            <w:r w:rsidRPr="00B13DB2">
              <w:rPr>
                <w:spacing w:val="-4"/>
              </w:rPr>
              <w:t xml:space="preserve"> risk</w:t>
            </w:r>
          </w:p>
        </w:tc>
        <w:tc>
          <w:tcPr>
            <w:tcW w:w="5304" w:type="dxa"/>
          </w:tcPr>
          <w:p w14:paraId="0D8EA88D" w14:textId="77777777" w:rsidR="001F2C21" w:rsidRPr="00B13DB2" w:rsidRDefault="001F2C21" w:rsidP="00B13DB2">
            <w:pPr>
              <w:pStyle w:val="TableParagraph"/>
              <w:spacing w:line="276" w:lineRule="auto"/>
              <w:ind w:left="0"/>
            </w:pPr>
            <w:r w:rsidRPr="00B13DB2">
              <w:t>24-28</w:t>
            </w:r>
            <w:r w:rsidRPr="00B13DB2">
              <w:rPr>
                <w:spacing w:val="-6"/>
              </w:rPr>
              <w:t xml:space="preserve"> </w:t>
            </w:r>
            <w:proofErr w:type="spellStart"/>
            <w:r w:rsidRPr="00B13DB2">
              <w:t>weeks</w:t>
            </w:r>
            <w:proofErr w:type="spellEnd"/>
            <w:r w:rsidRPr="00B13DB2">
              <w:rPr>
                <w:spacing w:val="-5"/>
              </w:rPr>
              <w:t xml:space="preserve"> </w:t>
            </w:r>
            <w:r w:rsidRPr="00B13DB2">
              <w:rPr>
                <w:spacing w:val="-2"/>
              </w:rPr>
              <w:t>gestation</w:t>
            </w:r>
          </w:p>
        </w:tc>
      </w:tr>
      <w:tr w:rsidR="001F2C21" w:rsidRPr="00B13DB2" w14:paraId="7076C1EF" w14:textId="77777777" w:rsidTr="00E36FF1">
        <w:trPr>
          <w:trHeight w:val="321"/>
        </w:trPr>
        <w:tc>
          <w:tcPr>
            <w:tcW w:w="4675" w:type="dxa"/>
          </w:tcPr>
          <w:p w14:paraId="4D8B92D3" w14:textId="77777777" w:rsidR="001F2C21" w:rsidRPr="00B13DB2" w:rsidRDefault="001F2C21" w:rsidP="00B13DB2">
            <w:pPr>
              <w:pStyle w:val="TableParagraph"/>
              <w:spacing w:line="276" w:lineRule="auto"/>
              <w:ind w:left="0"/>
            </w:pPr>
            <w:r w:rsidRPr="00B13DB2">
              <w:t>Average</w:t>
            </w:r>
            <w:r w:rsidRPr="00B13DB2">
              <w:rPr>
                <w:spacing w:val="-8"/>
              </w:rPr>
              <w:t xml:space="preserve"> </w:t>
            </w:r>
            <w:r w:rsidRPr="00B13DB2">
              <w:rPr>
                <w:spacing w:val="-4"/>
              </w:rPr>
              <w:t>risk</w:t>
            </w:r>
          </w:p>
        </w:tc>
        <w:tc>
          <w:tcPr>
            <w:tcW w:w="5304" w:type="dxa"/>
          </w:tcPr>
          <w:p w14:paraId="7E8C8928" w14:textId="77777777" w:rsidR="001F2C21" w:rsidRPr="00B13DB2" w:rsidRDefault="001F2C21" w:rsidP="00B13DB2">
            <w:pPr>
              <w:pStyle w:val="TableParagraph"/>
              <w:spacing w:line="276" w:lineRule="auto"/>
              <w:ind w:left="0"/>
            </w:pPr>
            <w:r w:rsidRPr="00B13DB2">
              <w:t>24-28</w:t>
            </w:r>
            <w:r w:rsidRPr="00B13DB2">
              <w:rPr>
                <w:spacing w:val="-6"/>
              </w:rPr>
              <w:t xml:space="preserve"> </w:t>
            </w:r>
            <w:proofErr w:type="spellStart"/>
            <w:r w:rsidRPr="00B13DB2">
              <w:t>weeks</w:t>
            </w:r>
            <w:proofErr w:type="spellEnd"/>
            <w:r w:rsidRPr="00B13DB2">
              <w:rPr>
                <w:spacing w:val="-5"/>
              </w:rPr>
              <w:t xml:space="preserve"> </w:t>
            </w:r>
            <w:r w:rsidRPr="00B13DB2">
              <w:rPr>
                <w:spacing w:val="-2"/>
              </w:rPr>
              <w:t>gestation</w:t>
            </w:r>
          </w:p>
        </w:tc>
      </w:tr>
      <w:tr w:rsidR="001F2C21" w:rsidRPr="00B13DB2" w14:paraId="147FB32C" w14:textId="77777777" w:rsidTr="00E36FF1">
        <w:trPr>
          <w:trHeight w:val="325"/>
        </w:trPr>
        <w:tc>
          <w:tcPr>
            <w:tcW w:w="4675" w:type="dxa"/>
          </w:tcPr>
          <w:p w14:paraId="16FAD826" w14:textId="77777777" w:rsidR="001F2C21" w:rsidRPr="00B13DB2" w:rsidRDefault="001F2C21" w:rsidP="00B13DB2">
            <w:pPr>
              <w:pStyle w:val="TableParagraph"/>
              <w:spacing w:line="276" w:lineRule="auto"/>
              <w:ind w:left="0"/>
            </w:pPr>
            <w:r w:rsidRPr="00B13DB2">
              <w:t>High</w:t>
            </w:r>
            <w:r w:rsidRPr="00B13DB2">
              <w:rPr>
                <w:spacing w:val="-7"/>
              </w:rPr>
              <w:t xml:space="preserve"> </w:t>
            </w:r>
            <w:r w:rsidRPr="00B13DB2">
              <w:rPr>
                <w:spacing w:val="-4"/>
              </w:rPr>
              <w:t>risk</w:t>
            </w:r>
          </w:p>
        </w:tc>
        <w:tc>
          <w:tcPr>
            <w:tcW w:w="5304" w:type="dxa"/>
          </w:tcPr>
          <w:p w14:paraId="3042FA0E" w14:textId="77777777" w:rsidR="001F2C21" w:rsidRPr="00B13DB2" w:rsidRDefault="001F2C21" w:rsidP="00B13DB2">
            <w:pPr>
              <w:pStyle w:val="TableParagraph"/>
              <w:spacing w:line="276" w:lineRule="auto"/>
              <w:ind w:left="0"/>
            </w:pPr>
            <w:r w:rsidRPr="00B13DB2">
              <w:t>As</w:t>
            </w:r>
            <w:r w:rsidRPr="00B13DB2">
              <w:rPr>
                <w:spacing w:val="-7"/>
              </w:rPr>
              <w:t xml:space="preserve"> </w:t>
            </w:r>
            <w:r w:rsidRPr="00B13DB2">
              <w:t>soon</w:t>
            </w:r>
            <w:r w:rsidRPr="00B13DB2">
              <w:rPr>
                <w:spacing w:val="-5"/>
              </w:rPr>
              <w:t xml:space="preserve"> </w:t>
            </w:r>
            <w:r w:rsidRPr="00B13DB2">
              <w:t>as</w:t>
            </w:r>
            <w:r w:rsidRPr="00B13DB2">
              <w:rPr>
                <w:spacing w:val="-5"/>
              </w:rPr>
              <w:t xml:space="preserve"> </w:t>
            </w:r>
            <w:r w:rsidRPr="00B13DB2">
              <w:t>feasible;</w:t>
            </w:r>
            <w:r w:rsidRPr="00B13DB2">
              <w:rPr>
                <w:spacing w:val="-5"/>
              </w:rPr>
              <w:t xml:space="preserve"> </w:t>
            </w:r>
            <w:r w:rsidRPr="00B13DB2">
              <w:t>repeat</w:t>
            </w:r>
            <w:r w:rsidRPr="00B13DB2">
              <w:rPr>
                <w:spacing w:val="-5"/>
              </w:rPr>
              <w:t xml:space="preserve"> </w:t>
            </w:r>
            <w:r w:rsidRPr="00B13DB2">
              <w:t>at</w:t>
            </w:r>
            <w:r w:rsidRPr="00B13DB2">
              <w:rPr>
                <w:spacing w:val="-4"/>
              </w:rPr>
              <w:t xml:space="preserve"> </w:t>
            </w:r>
            <w:r w:rsidRPr="00B13DB2">
              <w:t>24-28</w:t>
            </w:r>
            <w:r w:rsidRPr="00B13DB2">
              <w:rPr>
                <w:spacing w:val="-5"/>
              </w:rPr>
              <w:t xml:space="preserve"> </w:t>
            </w:r>
            <w:r w:rsidRPr="00B13DB2">
              <w:t>weeks</w:t>
            </w:r>
            <w:r w:rsidRPr="00B13DB2">
              <w:rPr>
                <w:spacing w:val="-5"/>
              </w:rPr>
              <w:t xml:space="preserve"> </w:t>
            </w:r>
            <w:r w:rsidRPr="00B13DB2">
              <w:t>if</w:t>
            </w:r>
            <w:r w:rsidRPr="00B13DB2">
              <w:rPr>
                <w:spacing w:val="-5"/>
              </w:rPr>
              <w:t xml:space="preserve"> </w:t>
            </w:r>
            <w:r w:rsidRPr="00B13DB2">
              <w:t>earlier</w:t>
            </w:r>
            <w:r w:rsidRPr="00B13DB2">
              <w:rPr>
                <w:spacing w:val="-5"/>
              </w:rPr>
              <w:t xml:space="preserve"> </w:t>
            </w:r>
            <w:r w:rsidRPr="00B13DB2">
              <w:t>testing</w:t>
            </w:r>
            <w:r w:rsidRPr="00B13DB2">
              <w:rPr>
                <w:spacing w:val="-4"/>
              </w:rPr>
              <w:t xml:space="preserve"> </w:t>
            </w:r>
            <w:r w:rsidRPr="00B13DB2">
              <w:rPr>
                <w:spacing w:val="-2"/>
              </w:rPr>
              <w:t>normal</w:t>
            </w:r>
          </w:p>
        </w:tc>
      </w:tr>
    </w:tbl>
    <w:p w14:paraId="2CFBEBFF" w14:textId="77777777" w:rsidR="00B13DB2" w:rsidRDefault="00B13DB2" w:rsidP="00B13DB2">
      <w:pPr>
        <w:pStyle w:val="BodyText"/>
        <w:rPr>
          <w:sz w:val="22"/>
          <w:szCs w:val="22"/>
        </w:rPr>
      </w:pPr>
    </w:p>
    <w:p w14:paraId="54F7E479" w14:textId="6D27DAA5" w:rsidR="001F2C21" w:rsidRPr="00B13DB2" w:rsidRDefault="001F2C21" w:rsidP="00911A47">
      <w:r w:rsidRPr="00B13DB2">
        <w:t>More than one method has been recommended for the screening and diagnosis of gestational diabetes. The criteria for the diagnosis of this condition remain controversial because the glucose thresholds for the development</w:t>
      </w:r>
      <w:r w:rsidRPr="00B13DB2">
        <w:rPr>
          <w:spacing w:val="-5"/>
        </w:rPr>
        <w:t xml:space="preserve"> </w:t>
      </w:r>
      <w:r w:rsidRPr="00B13DB2">
        <w:t>of</w:t>
      </w:r>
      <w:r w:rsidRPr="00B13DB2">
        <w:rPr>
          <w:spacing w:val="-5"/>
        </w:rPr>
        <w:t xml:space="preserve"> </w:t>
      </w:r>
      <w:r w:rsidRPr="00B13DB2">
        <w:t>complications</w:t>
      </w:r>
      <w:r w:rsidRPr="00B13DB2">
        <w:rPr>
          <w:spacing w:val="-5"/>
        </w:rPr>
        <w:t xml:space="preserve"> </w:t>
      </w:r>
      <w:r w:rsidRPr="00B13DB2">
        <w:t>in</w:t>
      </w:r>
      <w:r w:rsidRPr="00B13DB2">
        <w:rPr>
          <w:spacing w:val="-5"/>
        </w:rPr>
        <w:t xml:space="preserve"> </w:t>
      </w:r>
      <w:r w:rsidRPr="00B13DB2">
        <w:t>pregnancies</w:t>
      </w:r>
      <w:r w:rsidRPr="00B13DB2">
        <w:rPr>
          <w:spacing w:val="-5"/>
        </w:rPr>
        <w:t xml:space="preserve"> </w:t>
      </w:r>
      <w:r w:rsidRPr="00B13DB2">
        <w:t>with</w:t>
      </w:r>
      <w:r w:rsidRPr="00B13DB2">
        <w:rPr>
          <w:spacing w:val="-5"/>
        </w:rPr>
        <w:t xml:space="preserve"> </w:t>
      </w:r>
      <w:r w:rsidRPr="00B13DB2">
        <w:t xml:space="preserve">diabetes remain </w:t>
      </w:r>
      <w:r w:rsidRPr="00B13DB2">
        <w:lastRenderedPageBreak/>
        <w:t>poorly defined. Currently, the ADA suggests screening for GDM with either the “one-step” or “two-step” approach (1). Long term outcome studies evaluating pregnancies complicated by GDM are currently underway and hopefully a uniform approach will be adopted.</w:t>
      </w:r>
    </w:p>
    <w:p w14:paraId="420E300B" w14:textId="77777777" w:rsidR="00775341" w:rsidRPr="00B13DB2" w:rsidRDefault="00775341" w:rsidP="00B13DB2">
      <w:pPr>
        <w:pStyle w:val="BodyText"/>
        <w:rPr>
          <w:sz w:val="22"/>
          <w:szCs w:val="22"/>
        </w:rPr>
      </w:pPr>
    </w:p>
    <w:p w14:paraId="3555F980" w14:textId="553B2521" w:rsidR="00775341" w:rsidRPr="00B13DB2" w:rsidRDefault="000B1D8F" w:rsidP="00B13DB2">
      <w:pPr>
        <w:rPr>
          <w:i/>
          <w:color w:val="E36C0A" w:themeColor="accent6" w:themeShade="BF"/>
        </w:rPr>
      </w:pPr>
      <w:r w:rsidRPr="00B13DB2">
        <w:rPr>
          <w:i/>
          <w:color w:val="E36C0A" w:themeColor="accent6" w:themeShade="BF"/>
        </w:rPr>
        <w:t>One-Step</w:t>
      </w:r>
      <w:r w:rsidRPr="00B13DB2">
        <w:rPr>
          <w:i/>
          <w:color w:val="E36C0A" w:themeColor="accent6" w:themeShade="BF"/>
          <w:spacing w:val="-10"/>
        </w:rPr>
        <w:t xml:space="preserve"> </w:t>
      </w:r>
      <w:r w:rsidRPr="00B13DB2">
        <w:rPr>
          <w:i/>
          <w:color w:val="E36C0A" w:themeColor="accent6" w:themeShade="BF"/>
          <w:spacing w:val="-2"/>
        </w:rPr>
        <w:t>Strategy</w:t>
      </w:r>
    </w:p>
    <w:p w14:paraId="3E5185BB" w14:textId="77777777" w:rsidR="00775341" w:rsidRPr="00B13DB2" w:rsidRDefault="00775341" w:rsidP="00B13DB2">
      <w:pPr>
        <w:pStyle w:val="BodyText"/>
        <w:rPr>
          <w:i/>
          <w:sz w:val="22"/>
          <w:szCs w:val="22"/>
        </w:rPr>
      </w:pPr>
    </w:p>
    <w:p w14:paraId="3BF48C8E" w14:textId="62D73FC8" w:rsidR="00350F2B" w:rsidRPr="00B13DB2" w:rsidRDefault="000B1D8F" w:rsidP="00911A47">
      <w:r w:rsidRPr="00B13DB2">
        <w:t>The International Association of Diabetes and Pregnancy Study</w:t>
      </w:r>
      <w:r w:rsidRPr="00B13DB2">
        <w:rPr>
          <w:spacing w:val="7"/>
        </w:rPr>
        <w:t xml:space="preserve"> </w:t>
      </w:r>
      <w:r w:rsidRPr="00B13DB2">
        <w:t>Group</w:t>
      </w:r>
      <w:r w:rsidRPr="00B13DB2">
        <w:rPr>
          <w:spacing w:val="8"/>
        </w:rPr>
        <w:t xml:space="preserve"> </w:t>
      </w:r>
      <w:r w:rsidRPr="00B13DB2">
        <w:t>(IADPSG),</w:t>
      </w:r>
      <w:r w:rsidRPr="00B13DB2">
        <w:rPr>
          <w:spacing w:val="7"/>
        </w:rPr>
        <w:t xml:space="preserve"> </w:t>
      </w:r>
      <w:r w:rsidRPr="00B13DB2">
        <w:t>an</w:t>
      </w:r>
      <w:r w:rsidRPr="00B13DB2">
        <w:rPr>
          <w:spacing w:val="8"/>
        </w:rPr>
        <w:t xml:space="preserve"> </w:t>
      </w:r>
      <w:r w:rsidRPr="00B13DB2">
        <w:t>international</w:t>
      </w:r>
      <w:r w:rsidRPr="00B13DB2">
        <w:rPr>
          <w:spacing w:val="8"/>
        </w:rPr>
        <w:t xml:space="preserve"> </w:t>
      </w:r>
      <w:r w:rsidRPr="00B13DB2">
        <w:t>consensus</w:t>
      </w:r>
      <w:r w:rsidRPr="00B13DB2">
        <w:rPr>
          <w:spacing w:val="7"/>
        </w:rPr>
        <w:t xml:space="preserve"> </w:t>
      </w:r>
      <w:r w:rsidRPr="00B13DB2">
        <w:rPr>
          <w:spacing w:val="-2"/>
        </w:rPr>
        <w:t>group</w:t>
      </w:r>
      <w:r w:rsidR="00350F2B" w:rsidRPr="00B13DB2">
        <w:rPr>
          <w:spacing w:val="-2"/>
        </w:rPr>
        <w:t xml:space="preserve"> </w:t>
      </w:r>
      <w:r w:rsidRPr="00B13DB2">
        <w:t>with representatives from multiple obstetrical and diabetes organizations including the ADA recommend that all women not previously known to have diabetes undergo a 75-gram 2-hour OGTT at 24-28 weeks of gestation</w:t>
      </w:r>
      <w:r w:rsidR="008A1945" w:rsidRPr="00B13DB2">
        <w:t xml:space="preserve"> (Table 9)</w:t>
      </w:r>
      <w:r w:rsidRPr="00B13DB2">
        <w:t>. This approach, which has been adopted internationally, is expected to increase the prevalence of GDM as only one abnormal value is sufficient to make the diagnosis (1,13). In 2017, the American College of Obstetricians and Gynecologists</w:t>
      </w:r>
      <w:r w:rsidRPr="00B13DB2">
        <w:rPr>
          <w:spacing w:val="-3"/>
        </w:rPr>
        <w:t xml:space="preserve"> </w:t>
      </w:r>
      <w:r w:rsidRPr="00B13DB2">
        <w:t>(ACOG)</w:t>
      </w:r>
      <w:r w:rsidRPr="00B13DB2">
        <w:rPr>
          <w:spacing w:val="-2"/>
        </w:rPr>
        <w:t xml:space="preserve"> </w:t>
      </w:r>
      <w:r w:rsidRPr="00B13DB2">
        <w:t>stated</w:t>
      </w:r>
      <w:r w:rsidRPr="00B13DB2">
        <w:rPr>
          <w:spacing w:val="-3"/>
        </w:rPr>
        <w:t xml:space="preserve"> </w:t>
      </w:r>
      <w:r w:rsidRPr="00B13DB2">
        <w:t>that</w:t>
      </w:r>
      <w:r w:rsidRPr="00B13DB2">
        <w:rPr>
          <w:spacing w:val="-2"/>
        </w:rPr>
        <w:t xml:space="preserve"> </w:t>
      </w:r>
      <w:r w:rsidRPr="00B13DB2">
        <w:t>clinicians</w:t>
      </w:r>
      <w:r w:rsidRPr="00B13DB2">
        <w:rPr>
          <w:spacing w:val="-3"/>
        </w:rPr>
        <w:t xml:space="preserve"> </w:t>
      </w:r>
      <w:r w:rsidRPr="00B13DB2">
        <w:t>may</w:t>
      </w:r>
      <w:r w:rsidRPr="00B13DB2">
        <w:rPr>
          <w:spacing w:val="-3"/>
        </w:rPr>
        <w:t xml:space="preserve"> </w:t>
      </w:r>
      <w:r w:rsidRPr="00B13DB2">
        <w:t>make</w:t>
      </w:r>
      <w:r w:rsidRPr="00B13DB2">
        <w:rPr>
          <w:spacing w:val="-3"/>
        </w:rPr>
        <w:t xml:space="preserve"> </w:t>
      </w:r>
      <w:r w:rsidRPr="00B13DB2">
        <w:t>the diagnosis of gestational diabetes based on only one elevated blood glucose value if warranted, based on their population, although this organization still supports the</w:t>
      </w:r>
      <w:r w:rsidRPr="00B13DB2">
        <w:rPr>
          <w:spacing w:val="40"/>
        </w:rPr>
        <w:t xml:space="preserve"> </w:t>
      </w:r>
      <w:r w:rsidRPr="00B13DB2">
        <w:t>“two step” approach for diagnosis of GDM (14).</w:t>
      </w:r>
      <w:r w:rsidR="00350F2B" w:rsidRPr="00B13DB2">
        <w:t xml:space="preserve">  These glucose thresholds were based on outcome data of the HAPO study that conveyed an odds ratio for adverse maternal, fetal</w:t>
      </w:r>
      <w:r w:rsidR="00693B99">
        <w:t>,</w:t>
      </w:r>
      <w:r w:rsidR="00350F2B" w:rsidRPr="00B13DB2">
        <w:t xml:space="preserve"> and neonatal outcomes of at least 1.75 based on fully adjusted logistic regression models (15).</w:t>
      </w:r>
    </w:p>
    <w:p w14:paraId="5AF11CDB" w14:textId="77777777" w:rsidR="00C55A79" w:rsidRPr="00B13DB2" w:rsidRDefault="00C55A79" w:rsidP="00B13DB2">
      <w:pPr>
        <w:pStyle w:val="BodyText"/>
        <w:rPr>
          <w:sz w:val="22"/>
          <w:szCs w:val="22"/>
        </w:rPr>
      </w:pP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6745"/>
      </w:tblGrid>
      <w:tr w:rsidR="00775341" w:rsidRPr="00B13DB2" w14:paraId="42E6070A" w14:textId="77777777" w:rsidTr="00125394">
        <w:trPr>
          <w:trHeight w:val="321"/>
        </w:trPr>
        <w:tc>
          <w:tcPr>
            <w:tcW w:w="10260" w:type="dxa"/>
            <w:gridSpan w:val="2"/>
            <w:shd w:val="clear" w:color="auto" w:fill="FFFF00"/>
          </w:tcPr>
          <w:p w14:paraId="5BB82811" w14:textId="6C050126" w:rsidR="00775341" w:rsidRPr="00B13DB2" w:rsidRDefault="000B1D8F" w:rsidP="00B13DB2">
            <w:pPr>
              <w:pStyle w:val="TableParagraph"/>
              <w:spacing w:line="276" w:lineRule="auto"/>
              <w:ind w:left="0"/>
              <w:rPr>
                <w:b/>
              </w:rPr>
            </w:pPr>
            <w:r w:rsidRPr="00B13DB2">
              <w:rPr>
                <w:b/>
              </w:rPr>
              <w:t>Table</w:t>
            </w:r>
            <w:r w:rsidRPr="00B13DB2">
              <w:rPr>
                <w:b/>
                <w:spacing w:val="-8"/>
              </w:rPr>
              <w:t xml:space="preserve"> </w:t>
            </w:r>
            <w:r w:rsidRPr="00B13DB2">
              <w:rPr>
                <w:b/>
              </w:rPr>
              <w:t>9.</w:t>
            </w:r>
            <w:r w:rsidRPr="00B13DB2">
              <w:rPr>
                <w:b/>
                <w:spacing w:val="44"/>
              </w:rPr>
              <w:t xml:space="preserve"> </w:t>
            </w:r>
            <w:r w:rsidRPr="00B13DB2">
              <w:rPr>
                <w:b/>
              </w:rPr>
              <w:t>Oral</w:t>
            </w:r>
            <w:r w:rsidRPr="00B13DB2">
              <w:rPr>
                <w:b/>
                <w:spacing w:val="-7"/>
              </w:rPr>
              <w:t xml:space="preserve"> </w:t>
            </w:r>
            <w:r w:rsidRPr="00B13DB2">
              <w:rPr>
                <w:b/>
              </w:rPr>
              <w:t>Glucose</w:t>
            </w:r>
            <w:r w:rsidRPr="00B13DB2">
              <w:rPr>
                <w:b/>
                <w:spacing w:val="-6"/>
              </w:rPr>
              <w:t xml:space="preserve"> </w:t>
            </w:r>
            <w:r w:rsidRPr="00B13DB2">
              <w:rPr>
                <w:b/>
              </w:rPr>
              <w:t>Tolerance</w:t>
            </w:r>
            <w:r w:rsidRPr="00B13DB2">
              <w:rPr>
                <w:b/>
                <w:spacing w:val="-6"/>
              </w:rPr>
              <w:t xml:space="preserve"> </w:t>
            </w:r>
            <w:r w:rsidRPr="00B13DB2">
              <w:rPr>
                <w:b/>
              </w:rPr>
              <w:t>Test</w:t>
            </w:r>
            <w:r w:rsidRPr="00B13DB2">
              <w:rPr>
                <w:b/>
                <w:spacing w:val="-5"/>
              </w:rPr>
              <w:t xml:space="preserve"> </w:t>
            </w:r>
            <w:r w:rsidRPr="00B13DB2">
              <w:rPr>
                <w:b/>
              </w:rPr>
              <w:t>Glucose</w:t>
            </w:r>
            <w:r w:rsidRPr="00B13DB2">
              <w:rPr>
                <w:b/>
                <w:spacing w:val="-6"/>
              </w:rPr>
              <w:t xml:space="preserve"> </w:t>
            </w:r>
            <w:r w:rsidRPr="00B13DB2">
              <w:rPr>
                <w:b/>
              </w:rPr>
              <w:t>Criteria</w:t>
            </w:r>
            <w:r w:rsidRPr="00B13DB2">
              <w:rPr>
                <w:b/>
                <w:spacing w:val="-6"/>
              </w:rPr>
              <w:t xml:space="preserve"> </w:t>
            </w:r>
            <w:r w:rsidRPr="00B13DB2">
              <w:rPr>
                <w:b/>
              </w:rPr>
              <w:t>for</w:t>
            </w:r>
            <w:r w:rsidRPr="00B13DB2">
              <w:rPr>
                <w:b/>
                <w:spacing w:val="-6"/>
              </w:rPr>
              <w:t xml:space="preserve"> </w:t>
            </w:r>
            <w:r w:rsidRPr="00B13DB2">
              <w:rPr>
                <w:b/>
              </w:rPr>
              <w:t>the</w:t>
            </w:r>
            <w:r w:rsidRPr="00B13DB2">
              <w:rPr>
                <w:b/>
                <w:spacing w:val="-6"/>
              </w:rPr>
              <w:t xml:space="preserve"> </w:t>
            </w:r>
            <w:r w:rsidRPr="00B13DB2">
              <w:rPr>
                <w:b/>
              </w:rPr>
              <w:t>Diagnosis</w:t>
            </w:r>
            <w:r w:rsidRPr="00B13DB2">
              <w:rPr>
                <w:b/>
                <w:spacing w:val="-6"/>
              </w:rPr>
              <w:t xml:space="preserve"> </w:t>
            </w:r>
            <w:r w:rsidRPr="00B13DB2">
              <w:rPr>
                <w:b/>
              </w:rPr>
              <w:t>of</w:t>
            </w:r>
            <w:r w:rsidRPr="00B13DB2">
              <w:rPr>
                <w:b/>
                <w:spacing w:val="-5"/>
              </w:rPr>
              <w:t xml:space="preserve"> GDM</w:t>
            </w:r>
            <w:r w:rsidR="00227D4F" w:rsidRPr="00B13DB2">
              <w:rPr>
                <w:b/>
                <w:spacing w:val="-5"/>
              </w:rPr>
              <w:t xml:space="preserve"> </w:t>
            </w:r>
          </w:p>
        </w:tc>
      </w:tr>
      <w:tr w:rsidR="00775341" w:rsidRPr="00B13DB2" w14:paraId="09283936" w14:textId="77777777" w:rsidTr="00125394">
        <w:trPr>
          <w:trHeight w:val="549"/>
        </w:trPr>
        <w:tc>
          <w:tcPr>
            <w:tcW w:w="10260" w:type="dxa"/>
            <w:gridSpan w:val="2"/>
          </w:tcPr>
          <w:p w14:paraId="717AA566" w14:textId="5093FEED" w:rsidR="00775341" w:rsidRPr="00B13DB2" w:rsidRDefault="000B1D8F" w:rsidP="00125394">
            <w:pPr>
              <w:pStyle w:val="TableParagraph"/>
              <w:spacing w:line="276" w:lineRule="auto"/>
              <w:ind w:left="0"/>
            </w:pPr>
            <w:r w:rsidRPr="00B13DB2">
              <w:rPr>
                <w:b/>
              </w:rPr>
              <w:t>75-gram</w:t>
            </w:r>
            <w:r w:rsidRPr="00B13DB2">
              <w:rPr>
                <w:b/>
                <w:spacing w:val="-8"/>
              </w:rPr>
              <w:t xml:space="preserve"> </w:t>
            </w:r>
            <w:r w:rsidRPr="00B13DB2">
              <w:rPr>
                <w:b/>
              </w:rPr>
              <w:t>2-</w:t>
            </w:r>
            <w:r w:rsidRPr="00B13DB2">
              <w:rPr>
                <w:b/>
                <w:spacing w:val="-5"/>
              </w:rPr>
              <w:t xml:space="preserve"> </w:t>
            </w:r>
            <w:r w:rsidRPr="00B13DB2">
              <w:rPr>
                <w:b/>
              </w:rPr>
              <w:t>hour</w:t>
            </w:r>
            <w:r w:rsidRPr="00B13DB2">
              <w:rPr>
                <w:b/>
                <w:spacing w:val="-5"/>
              </w:rPr>
              <w:t xml:space="preserve"> </w:t>
            </w:r>
            <w:r w:rsidRPr="00B13DB2">
              <w:rPr>
                <w:b/>
              </w:rPr>
              <w:t>OGTT:</w:t>
            </w:r>
            <w:r w:rsidRPr="00B13DB2">
              <w:rPr>
                <w:b/>
                <w:spacing w:val="-5"/>
              </w:rPr>
              <w:t xml:space="preserve"> </w:t>
            </w:r>
            <w:r w:rsidRPr="00B13DB2">
              <w:t>Performed</w:t>
            </w:r>
            <w:r w:rsidRPr="00B13DB2">
              <w:rPr>
                <w:spacing w:val="-6"/>
              </w:rPr>
              <w:t xml:space="preserve"> </w:t>
            </w:r>
            <w:r w:rsidRPr="00B13DB2">
              <w:t>at</w:t>
            </w:r>
            <w:r w:rsidRPr="00B13DB2">
              <w:rPr>
                <w:spacing w:val="-5"/>
              </w:rPr>
              <w:t xml:space="preserve"> </w:t>
            </w:r>
            <w:r w:rsidRPr="00B13DB2">
              <w:t>24-28</w:t>
            </w:r>
            <w:r w:rsidRPr="00B13DB2">
              <w:rPr>
                <w:spacing w:val="-5"/>
              </w:rPr>
              <w:t xml:space="preserve"> </w:t>
            </w:r>
            <w:proofErr w:type="spellStart"/>
            <w:r w:rsidRPr="00B13DB2">
              <w:t>weeks</w:t>
            </w:r>
            <w:proofErr w:type="spellEnd"/>
            <w:r w:rsidRPr="00B13DB2">
              <w:rPr>
                <w:spacing w:val="-5"/>
              </w:rPr>
              <w:t xml:space="preserve"> </w:t>
            </w:r>
            <w:r w:rsidRPr="00B13DB2">
              <w:t>gestation</w:t>
            </w:r>
            <w:r w:rsidRPr="00B13DB2">
              <w:rPr>
                <w:spacing w:val="-6"/>
              </w:rPr>
              <w:t xml:space="preserve"> </w:t>
            </w:r>
            <w:r w:rsidRPr="00B13DB2">
              <w:t>in</w:t>
            </w:r>
            <w:r w:rsidRPr="00B13DB2">
              <w:rPr>
                <w:spacing w:val="-5"/>
              </w:rPr>
              <w:t xml:space="preserve"> </w:t>
            </w:r>
            <w:r w:rsidRPr="00B13DB2">
              <w:t>the</w:t>
            </w:r>
            <w:r w:rsidRPr="00B13DB2">
              <w:rPr>
                <w:spacing w:val="-5"/>
              </w:rPr>
              <w:t xml:space="preserve"> </w:t>
            </w:r>
            <w:r w:rsidRPr="00B13DB2">
              <w:t>morning</w:t>
            </w:r>
            <w:r w:rsidRPr="00B13DB2">
              <w:rPr>
                <w:spacing w:val="-5"/>
              </w:rPr>
              <w:t xml:space="preserve"> </w:t>
            </w:r>
            <w:r w:rsidRPr="00B13DB2">
              <w:t>after</w:t>
            </w:r>
            <w:r w:rsidRPr="00B13DB2">
              <w:rPr>
                <w:spacing w:val="-5"/>
              </w:rPr>
              <w:t xml:space="preserve"> </w:t>
            </w:r>
            <w:r w:rsidRPr="00B13DB2">
              <w:t>an</w:t>
            </w:r>
            <w:r w:rsidRPr="00B13DB2">
              <w:rPr>
                <w:spacing w:val="-5"/>
              </w:rPr>
              <w:t xml:space="preserve"> </w:t>
            </w:r>
            <w:r w:rsidRPr="00B13DB2">
              <w:t>overnight</w:t>
            </w:r>
            <w:r w:rsidRPr="00B13DB2">
              <w:rPr>
                <w:spacing w:val="-5"/>
              </w:rPr>
              <w:t xml:space="preserve"> </w:t>
            </w:r>
            <w:r w:rsidRPr="00B13DB2">
              <w:t>fast</w:t>
            </w:r>
            <w:r w:rsidRPr="00B13DB2">
              <w:rPr>
                <w:spacing w:val="-5"/>
              </w:rPr>
              <w:t xml:space="preserve"> </w:t>
            </w:r>
            <w:r w:rsidRPr="00B13DB2">
              <w:t>of</w:t>
            </w:r>
            <w:r w:rsidRPr="00B13DB2">
              <w:rPr>
                <w:spacing w:val="-5"/>
              </w:rPr>
              <w:t xml:space="preserve"> </w:t>
            </w:r>
            <w:r w:rsidRPr="00B13DB2">
              <w:t>at</w:t>
            </w:r>
            <w:r w:rsidRPr="00B13DB2">
              <w:rPr>
                <w:spacing w:val="-5"/>
              </w:rPr>
              <w:t xml:space="preserve"> </w:t>
            </w:r>
            <w:r w:rsidRPr="00B13DB2">
              <w:t>least</w:t>
            </w:r>
            <w:r w:rsidRPr="00B13DB2">
              <w:rPr>
                <w:spacing w:val="-5"/>
              </w:rPr>
              <w:t xml:space="preserve"> </w:t>
            </w:r>
            <w:r w:rsidRPr="00B13DB2">
              <w:t>8</w:t>
            </w:r>
            <w:r w:rsidRPr="00B13DB2">
              <w:rPr>
                <w:spacing w:val="-5"/>
              </w:rPr>
              <w:t xml:space="preserve"> </w:t>
            </w:r>
            <w:r w:rsidRPr="00B13DB2">
              <w:rPr>
                <w:spacing w:val="-2"/>
              </w:rPr>
              <w:t>hours</w:t>
            </w:r>
            <w:r w:rsidR="00125394">
              <w:rPr>
                <w:spacing w:val="-2"/>
              </w:rPr>
              <w:t xml:space="preserve">. </w:t>
            </w:r>
            <w:r w:rsidRPr="00B13DB2">
              <w:t>GDM</w:t>
            </w:r>
            <w:r w:rsidRPr="00B13DB2">
              <w:rPr>
                <w:spacing w:val="-6"/>
              </w:rPr>
              <w:t xml:space="preserve"> </w:t>
            </w:r>
            <w:r w:rsidRPr="00B13DB2">
              <w:t>is</w:t>
            </w:r>
            <w:r w:rsidRPr="00B13DB2">
              <w:rPr>
                <w:spacing w:val="-5"/>
              </w:rPr>
              <w:t xml:space="preserve"> </w:t>
            </w:r>
            <w:r w:rsidRPr="00B13DB2">
              <w:t>diagnosed</w:t>
            </w:r>
            <w:r w:rsidRPr="00B13DB2">
              <w:rPr>
                <w:spacing w:val="-5"/>
              </w:rPr>
              <w:t xml:space="preserve"> </w:t>
            </w:r>
            <w:r w:rsidRPr="00B13DB2">
              <w:t>when</w:t>
            </w:r>
            <w:r w:rsidRPr="00B13DB2">
              <w:rPr>
                <w:spacing w:val="-5"/>
              </w:rPr>
              <w:t xml:space="preserve"> </w:t>
            </w:r>
            <w:r w:rsidRPr="00B13DB2">
              <w:t>any</w:t>
            </w:r>
            <w:r w:rsidRPr="00B13DB2">
              <w:rPr>
                <w:spacing w:val="-4"/>
              </w:rPr>
              <w:t xml:space="preserve"> </w:t>
            </w:r>
            <w:r w:rsidRPr="00B13DB2">
              <w:t>of</w:t>
            </w:r>
            <w:r w:rsidRPr="00B13DB2">
              <w:rPr>
                <w:spacing w:val="-5"/>
              </w:rPr>
              <w:t xml:space="preserve"> </w:t>
            </w:r>
            <w:r w:rsidRPr="00B13DB2">
              <w:t>the</w:t>
            </w:r>
            <w:r w:rsidRPr="00B13DB2">
              <w:rPr>
                <w:spacing w:val="-5"/>
              </w:rPr>
              <w:t xml:space="preserve"> </w:t>
            </w:r>
            <w:r w:rsidRPr="00B13DB2">
              <w:t>following</w:t>
            </w:r>
            <w:r w:rsidRPr="00B13DB2">
              <w:rPr>
                <w:spacing w:val="-5"/>
              </w:rPr>
              <w:t xml:space="preserve"> </w:t>
            </w:r>
            <w:r w:rsidRPr="00B13DB2">
              <w:t>values</w:t>
            </w:r>
            <w:r w:rsidRPr="00B13DB2">
              <w:rPr>
                <w:spacing w:val="-5"/>
              </w:rPr>
              <w:t xml:space="preserve"> </w:t>
            </w:r>
            <w:r w:rsidRPr="00B13DB2">
              <w:t>are</w:t>
            </w:r>
            <w:r w:rsidRPr="00B13DB2">
              <w:rPr>
                <w:spacing w:val="-4"/>
              </w:rPr>
              <w:t xml:space="preserve"> </w:t>
            </w:r>
            <w:r w:rsidRPr="00B13DB2">
              <w:rPr>
                <w:spacing w:val="-2"/>
              </w:rPr>
              <w:t>exceeded:</w:t>
            </w:r>
          </w:p>
        </w:tc>
      </w:tr>
      <w:tr w:rsidR="00775341" w:rsidRPr="00B13DB2" w14:paraId="4DF9F5F1" w14:textId="77777777" w:rsidTr="00125394">
        <w:trPr>
          <w:trHeight w:val="321"/>
        </w:trPr>
        <w:tc>
          <w:tcPr>
            <w:tcW w:w="3515" w:type="dxa"/>
          </w:tcPr>
          <w:p w14:paraId="67278988" w14:textId="77777777" w:rsidR="00775341" w:rsidRPr="00B13DB2" w:rsidRDefault="000B1D8F" w:rsidP="00B13DB2">
            <w:pPr>
              <w:pStyle w:val="TableParagraph"/>
              <w:spacing w:line="276" w:lineRule="auto"/>
              <w:ind w:left="0"/>
            </w:pPr>
            <w:r w:rsidRPr="00B13DB2">
              <w:rPr>
                <w:spacing w:val="-2"/>
              </w:rPr>
              <w:t>Fasting</w:t>
            </w:r>
          </w:p>
        </w:tc>
        <w:tc>
          <w:tcPr>
            <w:tcW w:w="6745" w:type="dxa"/>
          </w:tcPr>
          <w:p w14:paraId="72D41A18" w14:textId="77777777" w:rsidR="00775341" w:rsidRPr="00B13DB2" w:rsidRDefault="000B1D8F" w:rsidP="00B13DB2">
            <w:pPr>
              <w:pStyle w:val="TableParagraph"/>
              <w:spacing w:line="276" w:lineRule="auto"/>
              <w:ind w:left="0"/>
            </w:pPr>
            <w:r w:rsidRPr="00B13DB2">
              <w:t>≥</w:t>
            </w:r>
            <w:r w:rsidRPr="00B13DB2">
              <w:rPr>
                <w:spacing w:val="-4"/>
              </w:rPr>
              <w:t xml:space="preserve"> </w:t>
            </w:r>
            <w:r w:rsidRPr="00B13DB2">
              <w:t>92</w:t>
            </w:r>
            <w:r w:rsidRPr="00B13DB2">
              <w:rPr>
                <w:spacing w:val="-3"/>
              </w:rPr>
              <w:t xml:space="preserve"> </w:t>
            </w:r>
            <w:r w:rsidRPr="00B13DB2">
              <w:t>mg/dL</w:t>
            </w:r>
            <w:r w:rsidRPr="00B13DB2">
              <w:rPr>
                <w:spacing w:val="-3"/>
              </w:rPr>
              <w:t xml:space="preserve"> </w:t>
            </w:r>
            <w:r w:rsidRPr="00B13DB2">
              <w:t>(5.1</w:t>
            </w:r>
            <w:r w:rsidRPr="00B13DB2">
              <w:rPr>
                <w:spacing w:val="-3"/>
              </w:rPr>
              <w:t xml:space="preserve"> </w:t>
            </w:r>
            <w:r w:rsidRPr="00B13DB2">
              <w:rPr>
                <w:spacing w:val="-2"/>
              </w:rPr>
              <w:t>mmol/L)</w:t>
            </w:r>
          </w:p>
        </w:tc>
      </w:tr>
      <w:tr w:rsidR="00775341" w:rsidRPr="00B13DB2" w14:paraId="17EA8354" w14:textId="77777777" w:rsidTr="00125394">
        <w:trPr>
          <w:trHeight w:val="325"/>
        </w:trPr>
        <w:tc>
          <w:tcPr>
            <w:tcW w:w="3515" w:type="dxa"/>
          </w:tcPr>
          <w:p w14:paraId="095CF5B2" w14:textId="77777777" w:rsidR="00775341" w:rsidRPr="00B13DB2" w:rsidRDefault="000B1D8F" w:rsidP="00B13DB2">
            <w:pPr>
              <w:pStyle w:val="TableParagraph"/>
              <w:spacing w:line="276" w:lineRule="auto"/>
              <w:ind w:left="0"/>
            </w:pPr>
            <w:r w:rsidRPr="00B13DB2">
              <w:t>One</w:t>
            </w:r>
            <w:r w:rsidRPr="00B13DB2">
              <w:rPr>
                <w:spacing w:val="-4"/>
              </w:rPr>
              <w:t xml:space="preserve"> Hour</w:t>
            </w:r>
          </w:p>
        </w:tc>
        <w:tc>
          <w:tcPr>
            <w:tcW w:w="6745" w:type="dxa"/>
          </w:tcPr>
          <w:p w14:paraId="4E4A6AA8" w14:textId="77777777" w:rsidR="00775341" w:rsidRPr="00B13DB2" w:rsidRDefault="000B1D8F" w:rsidP="00B13DB2">
            <w:pPr>
              <w:pStyle w:val="TableParagraph"/>
              <w:spacing w:line="276" w:lineRule="auto"/>
              <w:ind w:left="0"/>
            </w:pPr>
            <w:r w:rsidRPr="00B13DB2">
              <w:t>≥</w:t>
            </w:r>
            <w:r w:rsidRPr="00B13DB2">
              <w:rPr>
                <w:spacing w:val="-4"/>
              </w:rPr>
              <w:t xml:space="preserve"> </w:t>
            </w:r>
            <w:r w:rsidRPr="00B13DB2">
              <w:t>180</w:t>
            </w:r>
            <w:r w:rsidRPr="00B13DB2">
              <w:rPr>
                <w:spacing w:val="-4"/>
              </w:rPr>
              <w:t xml:space="preserve"> </w:t>
            </w:r>
            <w:r w:rsidRPr="00B13DB2">
              <w:t>mg/dL</w:t>
            </w:r>
            <w:r w:rsidRPr="00B13DB2">
              <w:rPr>
                <w:spacing w:val="-4"/>
              </w:rPr>
              <w:t xml:space="preserve"> </w:t>
            </w:r>
            <w:r w:rsidRPr="00B13DB2">
              <w:t>(10.0</w:t>
            </w:r>
            <w:r w:rsidRPr="00B13DB2">
              <w:rPr>
                <w:spacing w:val="-3"/>
              </w:rPr>
              <w:t xml:space="preserve"> </w:t>
            </w:r>
            <w:r w:rsidRPr="00B13DB2">
              <w:rPr>
                <w:spacing w:val="-2"/>
              </w:rPr>
              <w:t>mmol/L)</w:t>
            </w:r>
          </w:p>
        </w:tc>
      </w:tr>
      <w:tr w:rsidR="00775341" w:rsidRPr="00B13DB2" w14:paraId="586DF0F3" w14:textId="77777777" w:rsidTr="00125394">
        <w:trPr>
          <w:trHeight w:val="326"/>
        </w:trPr>
        <w:tc>
          <w:tcPr>
            <w:tcW w:w="3515" w:type="dxa"/>
          </w:tcPr>
          <w:p w14:paraId="1ABCEE42" w14:textId="77777777" w:rsidR="00775341" w:rsidRPr="00B13DB2" w:rsidRDefault="000B1D8F" w:rsidP="00B13DB2">
            <w:pPr>
              <w:pStyle w:val="TableParagraph"/>
              <w:spacing w:line="276" w:lineRule="auto"/>
              <w:ind w:left="0"/>
            </w:pPr>
            <w:r w:rsidRPr="00B13DB2">
              <w:t>Two</w:t>
            </w:r>
            <w:r w:rsidRPr="00B13DB2">
              <w:rPr>
                <w:spacing w:val="-7"/>
              </w:rPr>
              <w:t xml:space="preserve"> </w:t>
            </w:r>
            <w:r w:rsidRPr="00B13DB2">
              <w:rPr>
                <w:spacing w:val="-4"/>
              </w:rPr>
              <w:t>Hour</w:t>
            </w:r>
          </w:p>
        </w:tc>
        <w:tc>
          <w:tcPr>
            <w:tcW w:w="6745" w:type="dxa"/>
          </w:tcPr>
          <w:p w14:paraId="5D0D0B0E" w14:textId="77777777" w:rsidR="00775341" w:rsidRPr="00B13DB2" w:rsidRDefault="000B1D8F" w:rsidP="00B13DB2">
            <w:pPr>
              <w:pStyle w:val="TableParagraph"/>
              <w:spacing w:line="276" w:lineRule="auto"/>
              <w:ind w:left="0"/>
            </w:pPr>
            <w:r w:rsidRPr="00B13DB2">
              <w:t>≥</w:t>
            </w:r>
            <w:r w:rsidRPr="00B13DB2">
              <w:rPr>
                <w:spacing w:val="-4"/>
              </w:rPr>
              <w:t xml:space="preserve"> </w:t>
            </w:r>
            <w:r w:rsidRPr="00B13DB2">
              <w:t>153</w:t>
            </w:r>
            <w:r w:rsidRPr="00B13DB2">
              <w:rPr>
                <w:spacing w:val="-3"/>
              </w:rPr>
              <w:t xml:space="preserve"> </w:t>
            </w:r>
            <w:r w:rsidRPr="00B13DB2">
              <w:t>mg/dL</w:t>
            </w:r>
            <w:r w:rsidRPr="00B13DB2">
              <w:rPr>
                <w:spacing w:val="-4"/>
              </w:rPr>
              <w:t xml:space="preserve"> </w:t>
            </w:r>
            <w:r w:rsidRPr="00B13DB2">
              <w:t>(8.5</w:t>
            </w:r>
            <w:r w:rsidRPr="00B13DB2">
              <w:rPr>
                <w:spacing w:val="-3"/>
              </w:rPr>
              <w:t xml:space="preserve"> </w:t>
            </w:r>
            <w:r w:rsidRPr="00B13DB2">
              <w:rPr>
                <w:spacing w:val="-2"/>
              </w:rPr>
              <w:t>mmol/L)</w:t>
            </w:r>
          </w:p>
        </w:tc>
      </w:tr>
    </w:tbl>
    <w:p w14:paraId="7D633D81" w14:textId="77777777" w:rsidR="00350F2B" w:rsidRPr="00B13DB2" w:rsidRDefault="00350F2B" w:rsidP="00B13DB2">
      <w:pPr>
        <w:pStyle w:val="BodyText"/>
        <w:rPr>
          <w:sz w:val="22"/>
          <w:szCs w:val="22"/>
        </w:rPr>
      </w:pPr>
    </w:p>
    <w:p w14:paraId="0A370B07" w14:textId="77777777" w:rsidR="00C55A79" w:rsidRPr="00B13DB2" w:rsidRDefault="000B1D8F" w:rsidP="00B13DB2">
      <w:pPr>
        <w:rPr>
          <w:i/>
          <w:color w:val="E36C0A" w:themeColor="accent6" w:themeShade="BF"/>
          <w:spacing w:val="-2"/>
        </w:rPr>
      </w:pPr>
      <w:r w:rsidRPr="00B13DB2">
        <w:rPr>
          <w:i/>
          <w:color w:val="E36C0A" w:themeColor="accent6" w:themeShade="BF"/>
        </w:rPr>
        <w:t>Two-Step</w:t>
      </w:r>
      <w:r w:rsidRPr="00B13DB2">
        <w:rPr>
          <w:i/>
          <w:color w:val="E36C0A" w:themeColor="accent6" w:themeShade="BF"/>
          <w:spacing w:val="-11"/>
        </w:rPr>
        <w:t xml:space="preserve"> </w:t>
      </w:r>
      <w:r w:rsidRPr="00B13DB2">
        <w:rPr>
          <w:i/>
          <w:color w:val="E36C0A" w:themeColor="accent6" w:themeShade="BF"/>
          <w:spacing w:val="-2"/>
        </w:rPr>
        <w:t>Strategy</w:t>
      </w:r>
      <w:r w:rsidR="00C55A79" w:rsidRPr="00B13DB2">
        <w:rPr>
          <w:i/>
          <w:color w:val="E36C0A" w:themeColor="accent6" w:themeShade="BF"/>
          <w:spacing w:val="-2"/>
        </w:rPr>
        <w:t xml:space="preserve"> </w:t>
      </w:r>
    </w:p>
    <w:p w14:paraId="59C2D361" w14:textId="77777777" w:rsidR="00C55A79" w:rsidRPr="00B13DB2" w:rsidRDefault="00C55A79" w:rsidP="00B13DB2">
      <w:pPr>
        <w:rPr>
          <w:i/>
          <w:spacing w:val="-2"/>
        </w:rPr>
      </w:pPr>
    </w:p>
    <w:p w14:paraId="67B67380" w14:textId="7FA4E1D3" w:rsidR="00775341" w:rsidRDefault="000B1D8F" w:rsidP="00911A47">
      <w:r w:rsidRPr="00B13DB2">
        <w:t xml:space="preserve">The American College of Obstetricians and Gynecologists (ACOG) as well as the National Institutes of Health (NIH) have been in support of the "two step" approach which consists of universal screening of all pregnant women at 24-28 </w:t>
      </w:r>
      <w:proofErr w:type="spellStart"/>
      <w:r w:rsidRPr="00B13DB2">
        <w:t>weeks</w:t>
      </w:r>
      <w:proofErr w:type="spellEnd"/>
      <w:r w:rsidRPr="00B13DB2">
        <w:t xml:space="preserve"> gestation with a 50-gram glucose challenge regardless of timing of previous meals</w:t>
      </w:r>
      <w:r w:rsidR="008A1945" w:rsidRPr="00B13DB2">
        <w:t xml:space="preserve"> (Table 10)</w:t>
      </w:r>
      <w:r w:rsidRPr="00B13DB2">
        <w:t>, followed by a 100- gram</w:t>
      </w:r>
      <w:r w:rsidRPr="00B13DB2">
        <w:rPr>
          <w:spacing w:val="-4"/>
        </w:rPr>
        <w:t xml:space="preserve"> </w:t>
      </w:r>
      <w:r w:rsidRPr="00B13DB2">
        <w:t>three-hour</w:t>
      </w:r>
      <w:r w:rsidRPr="00B13DB2">
        <w:rPr>
          <w:spacing w:val="-3"/>
        </w:rPr>
        <w:t xml:space="preserve"> </w:t>
      </w:r>
      <w:r w:rsidRPr="00B13DB2">
        <w:t>OGTT</w:t>
      </w:r>
      <w:r w:rsidRPr="00B13DB2">
        <w:rPr>
          <w:spacing w:val="-4"/>
        </w:rPr>
        <w:t xml:space="preserve"> </w:t>
      </w:r>
      <w:r w:rsidRPr="00B13DB2">
        <w:t>in</w:t>
      </w:r>
      <w:r w:rsidRPr="00B13DB2">
        <w:rPr>
          <w:spacing w:val="-3"/>
        </w:rPr>
        <w:t xml:space="preserve"> </w:t>
      </w:r>
      <w:r w:rsidRPr="00B13DB2">
        <w:t>screen</w:t>
      </w:r>
      <w:r w:rsidRPr="00B13DB2">
        <w:rPr>
          <w:spacing w:val="-3"/>
        </w:rPr>
        <w:t xml:space="preserve"> </w:t>
      </w:r>
      <w:r w:rsidRPr="00B13DB2">
        <w:t>positive</w:t>
      </w:r>
      <w:r w:rsidRPr="00B13DB2">
        <w:rPr>
          <w:spacing w:val="-3"/>
        </w:rPr>
        <w:t xml:space="preserve"> </w:t>
      </w:r>
      <w:r w:rsidRPr="00B13DB2">
        <w:t>patients</w:t>
      </w:r>
      <w:r w:rsidRPr="00B13DB2">
        <w:rPr>
          <w:spacing w:val="-3"/>
        </w:rPr>
        <w:t xml:space="preserve"> </w:t>
      </w:r>
      <w:r w:rsidRPr="00B13DB2">
        <w:t>(14,</w:t>
      </w:r>
      <w:r w:rsidRPr="00B13DB2">
        <w:rPr>
          <w:spacing w:val="-3"/>
        </w:rPr>
        <w:t xml:space="preserve"> </w:t>
      </w:r>
      <w:r w:rsidRPr="00B13DB2">
        <w:t>16).</w:t>
      </w:r>
    </w:p>
    <w:p w14:paraId="321DE1CD" w14:textId="77777777" w:rsidR="00125394" w:rsidRPr="00B13DB2" w:rsidRDefault="00125394" w:rsidP="00911A47"/>
    <w:p w14:paraId="0B90B71F" w14:textId="583501E8" w:rsidR="00775341" w:rsidRPr="00B13DB2" w:rsidRDefault="000B1D8F" w:rsidP="00911A47">
      <w:r w:rsidRPr="00B13DB2">
        <w:t>In the two-step approach, first a 50-gram oral glucose load is administered regardless of the timing of previous meals. The following thresholds have been defined as a positive screen:</w:t>
      </w:r>
      <w:r w:rsidRPr="00B13DB2">
        <w:rPr>
          <w:spacing w:val="53"/>
        </w:rPr>
        <w:t xml:space="preserve"> </w:t>
      </w:r>
      <w:r w:rsidRPr="00B13DB2">
        <w:t>≥130</w:t>
      </w:r>
      <w:r w:rsidRPr="00B13DB2">
        <w:rPr>
          <w:spacing w:val="55"/>
        </w:rPr>
        <w:t xml:space="preserve"> </w:t>
      </w:r>
      <w:r w:rsidRPr="00B13DB2">
        <w:t>mg/dL,</w:t>
      </w:r>
      <w:r w:rsidRPr="00B13DB2">
        <w:rPr>
          <w:spacing w:val="56"/>
        </w:rPr>
        <w:t xml:space="preserve"> </w:t>
      </w:r>
      <w:r w:rsidRPr="00B13DB2">
        <w:t>≥135</w:t>
      </w:r>
      <w:r w:rsidRPr="00B13DB2">
        <w:rPr>
          <w:spacing w:val="55"/>
        </w:rPr>
        <w:t xml:space="preserve"> </w:t>
      </w:r>
      <w:r w:rsidRPr="00B13DB2">
        <w:t>mg/dL,</w:t>
      </w:r>
      <w:r w:rsidRPr="00B13DB2">
        <w:rPr>
          <w:spacing w:val="56"/>
        </w:rPr>
        <w:t xml:space="preserve"> </w:t>
      </w:r>
      <w:r w:rsidRPr="00B13DB2">
        <w:t>or</w:t>
      </w:r>
      <w:r w:rsidRPr="00B13DB2">
        <w:rPr>
          <w:spacing w:val="55"/>
        </w:rPr>
        <w:t xml:space="preserve"> </w:t>
      </w:r>
      <w:r w:rsidRPr="00B13DB2">
        <w:t>≥140</w:t>
      </w:r>
      <w:r w:rsidRPr="00B13DB2">
        <w:rPr>
          <w:spacing w:val="55"/>
        </w:rPr>
        <w:t xml:space="preserve"> </w:t>
      </w:r>
      <w:r w:rsidRPr="00B13DB2">
        <w:t>mg/dL</w:t>
      </w:r>
      <w:r w:rsidRPr="00B13DB2">
        <w:rPr>
          <w:spacing w:val="55"/>
        </w:rPr>
        <w:t xml:space="preserve"> </w:t>
      </w:r>
      <w:r w:rsidRPr="00B13DB2">
        <w:rPr>
          <w:spacing w:val="-4"/>
        </w:rPr>
        <w:t>(7.2</w:t>
      </w:r>
      <w:r w:rsidR="00350F2B" w:rsidRPr="00B13DB2">
        <w:rPr>
          <w:spacing w:val="-4"/>
        </w:rPr>
        <w:t xml:space="preserve"> </w:t>
      </w:r>
      <w:r w:rsidRPr="00B13DB2">
        <w:t>mmol/L, 7.5 mmol/L, or 7.8 mmol/L); the lower threshold has an estimated sensitivity and specificity of 88-99% and 66-77% compared to 70-88% and 69-89% respectively for the higher cutoff values of ≥135 mg/dL or ≥140 mg/dL (1).</w:t>
      </w:r>
    </w:p>
    <w:p w14:paraId="79B39AA5" w14:textId="77777777" w:rsidR="00775341" w:rsidRPr="00B13DB2" w:rsidRDefault="00775341" w:rsidP="00B13DB2">
      <w:pPr>
        <w:pStyle w:val="BodyText"/>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7"/>
        <w:gridCol w:w="2842"/>
      </w:tblGrid>
      <w:tr w:rsidR="00775341" w:rsidRPr="00B13DB2" w14:paraId="1ED9709A" w14:textId="77777777" w:rsidTr="00125394">
        <w:trPr>
          <w:trHeight w:val="325"/>
        </w:trPr>
        <w:tc>
          <w:tcPr>
            <w:tcW w:w="5589" w:type="dxa"/>
            <w:gridSpan w:val="2"/>
            <w:shd w:val="clear" w:color="auto" w:fill="FFFF00"/>
          </w:tcPr>
          <w:p w14:paraId="7A40B129" w14:textId="170A09C4" w:rsidR="00775341" w:rsidRPr="00B13DB2" w:rsidRDefault="000B1D8F" w:rsidP="00B13DB2">
            <w:pPr>
              <w:pStyle w:val="TableParagraph"/>
              <w:spacing w:line="276" w:lineRule="auto"/>
              <w:ind w:left="0"/>
              <w:rPr>
                <w:b/>
              </w:rPr>
            </w:pPr>
            <w:r w:rsidRPr="00B13DB2">
              <w:rPr>
                <w:b/>
              </w:rPr>
              <w:t>Table</w:t>
            </w:r>
            <w:r w:rsidRPr="00B13DB2">
              <w:rPr>
                <w:b/>
                <w:spacing w:val="-7"/>
              </w:rPr>
              <w:t xml:space="preserve"> </w:t>
            </w:r>
            <w:r w:rsidRPr="00B13DB2">
              <w:rPr>
                <w:b/>
              </w:rPr>
              <w:t>10.</w:t>
            </w:r>
            <w:r w:rsidRPr="00B13DB2">
              <w:rPr>
                <w:b/>
                <w:spacing w:val="42"/>
              </w:rPr>
              <w:t xml:space="preserve"> </w:t>
            </w:r>
            <w:r w:rsidRPr="00B13DB2">
              <w:rPr>
                <w:b/>
              </w:rPr>
              <w:t>Abnormal</w:t>
            </w:r>
            <w:r w:rsidRPr="00B13DB2">
              <w:rPr>
                <w:b/>
                <w:spacing w:val="-7"/>
              </w:rPr>
              <w:t xml:space="preserve"> </w:t>
            </w:r>
            <w:r w:rsidRPr="00B13DB2">
              <w:rPr>
                <w:b/>
              </w:rPr>
              <w:t>Glucose</w:t>
            </w:r>
            <w:r w:rsidRPr="00B13DB2">
              <w:rPr>
                <w:b/>
                <w:spacing w:val="-6"/>
              </w:rPr>
              <w:t xml:space="preserve"> </w:t>
            </w:r>
            <w:r w:rsidRPr="00B13DB2">
              <w:rPr>
                <w:b/>
              </w:rPr>
              <w:t>Level</w:t>
            </w:r>
            <w:r w:rsidRPr="00B13DB2">
              <w:rPr>
                <w:b/>
                <w:spacing w:val="-7"/>
              </w:rPr>
              <w:t xml:space="preserve"> </w:t>
            </w:r>
            <w:r w:rsidRPr="00B13DB2">
              <w:rPr>
                <w:b/>
              </w:rPr>
              <w:t>on</w:t>
            </w:r>
            <w:r w:rsidRPr="00B13DB2">
              <w:rPr>
                <w:b/>
                <w:spacing w:val="-8"/>
              </w:rPr>
              <w:t xml:space="preserve"> </w:t>
            </w:r>
            <w:r w:rsidRPr="00B13DB2">
              <w:rPr>
                <w:b/>
              </w:rPr>
              <w:t>Screening</w:t>
            </w:r>
            <w:r w:rsidRPr="00B13DB2">
              <w:rPr>
                <w:b/>
                <w:spacing w:val="-7"/>
              </w:rPr>
              <w:t xml:space="preserve"> </w:t>
            </w:r>
            <w:r w:rsidRPr="00B13DB2">
              <w:rPr>
                <w:b/>
                <w:spacing w:val="-4"/>
              </w:rPr>
              <w:t>Test</w:t>
            </w:r>
            <w:r w:rsidR="00227D4F" w:rsidRPr="00B13DB2">
              <w:rPr>
                <w:b/>
                <w:spacing w:val="-4"/>
              </w:rPr>
              <w:t xml:space="preserve"> </w:t>
            </w:r>
          </w:p>
        </w:tc>
      </w:tr>
      <w:tr w:rsidR="00775341" w:rsidRPr="00B13DB2" w14:paraId="17F53190" w14:textId="77777777" w:rsidTr="00125394">
        <w:trPr>
          <w:trHeight w:val="326"/>
        </w:trPr>
        <w:tc>
          <w:tcPr>
            <w:tcW w:w="5589" w:type="dxa"/>
            <w:gridSpan w:val="2"/>
          </w:tcPr>
          <w:p w14:paraId="16C17D6B" w14:textId="77777777" w:rsidR="00775341" w:rsidRPr="00B13DB2" w:rsidRDefault="000B1D8F" w:rsidP="00B13DB2">
            <w:pPr>
              <w:pStyle w:val="TableParagraph"/>
              <w:spacing w:line="276" w:lineRule="auto"/>
              <w:ind w:left="0"/>
              <w:rPr>
                <w:b/>
              </w:rPr>
            </w:pPr>
            <w:r w:rsidRPr="00B13DB2">
              <w:rPr>
                <w:b/>
              </w:rPr>
              <w:t>50-gram</w:t>
            </w:r>
            <w:r w:rsidRPr="00B13DB2">
              <w:rPr>
                <w:b/>
                <w:spacing w:val="-10"/>
              </w:rPr>
              <w:t xml:space="preserve"> </w:t>
            </w:r>
            <w:r w:rsidRPr="00B13DB2">
              <w:rPr>
                <w:b/>
              </w:rPr>
              <w:t>Glucose</w:t>
            </w:r>
            <w:r w:rsidRPr="00B13DB2">
              <w:rPr>
                <w:b/>
                <w:spacing w:val="-9"/>
              </w:rPr>
              <w:t xml:space="preserve"> </w:t>
            </w:r>
            <w:r w:rsidRPr="00B13DB2">
              <w:rPr>
                <w:b/>
                <w:spacing w:val="-4"/>
              </w:rPr>
              <w:t>Load</w:t>
            </w:r>
          </w:p>
        </w:tc>
      </w:tr>
      <w:tr w:rsidR="00775341" w:rsidRPr="00B13DB2" w14:paraId="61168F63" w14:textId="77777777" w:rsidTr="00125394">
        <w:trPr>
          <w:trHeight w:val="325"/>
        </w:trPr>
        <w:tc>
          <w:tcPr>
            <w:tcW w:w="2747" w:type="dxa"/>
          </w:tcPr>
          <w:p w14:paraId="347B23ED" w14:textId="77777777" w:rsidR="00775341" w:rsidRPr="00B13DB2" w:rsidRDefault="000B1D8F" w:rsidP="00B13DB2">
            <w:pPr>
              <w:pStyle w:val="TableParagraph"/>
              <w:spacing w:line="276" w:lineRule="auto"/>
              <w:ind w:left="0"/>
            </w:pPr>
            <w:r w:rsidRPr="00B13DB2">
              <w:t>1-h</w:t>
            </w:r>
            <w:r w:rsidRPr="00B13DB2">
              <w:rPr>
                <w:spacing w:val="-6"/>
              </w:rPr>
              <w:t xml:space="preserve"> </w:t>
            </w:r>
            <w:r w:rsidRPr="00B13DB2">
              <w:t>Plasma</w:t>
            </w:r>
            <w:r w:rsidRPr="00B13DB2">
              <w:rPr>
                <w:spacing w:val="-5"/>
              </w:rPr>
              <w:t xml:space="preserve"> </w:t>
            </w:r>
            <w:r w:rsidRPr="00B13DB2">
              <w:rPr>
                <w:spacing w:val="-2"/>
              </w:rPr>
              <w:t>Glucose</w:t>
            </w:r>
          </w:p>
        </w:tc>
        <w:tc>
          <w:tcPr>
            <w:tcW w:w="2842" w:type="dxa"/>
          </w:tcPr>
          <w:p w14:paraId="731E00EE" w14:textId="77777777" w:rsidR="00775341" w:rsidRPr="00B13DB2" w:rsidRDefault="000B1D8F" w:rsidP="00B13DB2">
            <w:pPr>
              <w:pStyle w:val="TableParagraph"/>
              <w:spacing w:line="276" w:lineRule="auto"/>
              <w:ind w:left="0"/>
            </w:pPr>
            <w:r w:rsidRPr="00B13DB2">
              <w:t>≥130</w:t>
            </w:r>
            <w:r w:rsidRPr="00B13DB2">
              <w:rPr>
                <w:spacing w:val="-5"/>
              </w:rPr>
              <w:t xml:space="preserve"> </w:t>
            </w:r>
            <w:r w:rsidRPr="00B13DB2">
              <w:t>mg/dl</w:t>
            </w:r>
            <w:r w:rsidRPr="00B13DB2">
              <w:rPr>
                <w:spacing w:val="-5"/>
              </w:rPr>
              <w:t xml:space="preserve"> </w:t>
            </w:r>
            <w:r w:rsidRPr="00B13DB2">
              <w:t>(7.8</w:t>
            </w:r>
            <w:r w:rsidRPr="00B13DB2">
              <w:rPr>
                <w:spacing w:val="-4"/>
              </w:rPr>
              <w:t xml:space="preserve"> </w:t>
            </w:r>
            <w:r w:rsidRPr="00B13DB2">
              <w:rPr>
                <w:spacing w:val="-2"/>
              </w:rPr>
              <w:t>mmol/l)</w:t>
            </w:r>
          </w:p>
        </w:tc>
      </w:tr>
    </w:tbl>
    <w:p w14:paraId="27FDDB3A" w14:textId="77777777" w:rsidR="00C55A79" w:rsidRPr="00B13DB2" w:rsidRDefault="00C55A79" w:rsidP="00B13DB2">
      <w:pPr>
        <w:pStyle w:val="BodyText"/>
        <w:rPr>
          <w:sz w:val="22"/>
          <w:szCs w:val="22"/>
        </w:rPr>
      </w:pPr>
    </w:p>
    <w:p w14:paraId="3987BC94" w14:textId="1F078AC5" w:rsidR="00775341" w:rsidRPr="00B13DB2" w:rsidRDefault="00C55A79" w:rsidP="00911A47">
      <w:r w:rsidRPr="00B13DB2">
        <w:t>If the screening test is abnormal, the diagnosis of gestational diabetes should be confirmed using a formal 100-gram OGTT</w:t>
      </w:r>
      <w:r w:rsidR="008A1945" w:rsidRPr="00B13DB2">
        <w:t xml:space="preserve"> (Table 11)</w:t>
      </w:r>
      <w:r w:rsidRPr="00B13DB2">
        <w:t>. This test should be performed after an overnight (8-14 h) fast. It is generally recommended that the woman ingest at least 150 grams of carbohydrate/day for</w:t>
      </w:r>
      <w:r w:rsidRPr="00B13DB2">
        <w:rPr>
          <w:spacing w:val="48"/>
        </w:rPr>
        <w:t xml:space="preserve"> </w:t>
      </w:r>
      <w:r w:rsidRPr="00B13DB2">
        <w:t>the</w:t>
      </w:r>
      <w:r w:rsidRPr="00B13DB2">
        <w:rPr>
          <w:spacing w:val="48"/>
        </w:rPr>
        <w:t xml:space="preserve"> </w:t>
      </w:r>
      <w:r w:rsidRPr="00B13DB2">
        <w:t>3</w:t>
      </w:r>
      <w:r w:rsidRPr="00B13DB2">
        <w:rPr>
          <w:spacing w:val="48"/>
        </w:rPr>
        <w:t xml:space="preserve"> </w:t>
      </w:r>
      <w:r w:rsidRPr="00B13DB2">
        <w:t>days</w:t>
      </w:r>
      <w:r w:rsidRPr="00B13DB2">
        <w:rPr>
          <w:spacing w:val="48"/>
        </w:rPr>
        <w:t xml:space="preserve"> </w:t>
      </w:r>
      <w:r w:rsidRPr="00B13DB2">
        <w:t>prior</w:t>
      </w:r>
      <w:r w:rsidRPr="00B13DB2">
        <w:rPr>
          <w:spacing w:val="49"/>
        </w:rPr>
        <w:t xml:space="preserve"> </w:t>
      </w:r>
      <w:r w:rsidRPr="00B13DB2">
        <w:t>to testing</w:t>
      </w:r>
      <w:r w:rsidRPr="00B13DB2">
        <w:rPr>
          <w:spacing w:val="48"/>
        </w:rPr>
        <w:t xml:space="preserve"> </w:t>
      </w:r>
      <w:r w:rsidRPr="00B13DB2">
        <w:t>to</w:t>
      </w:r>
      <w:r w:rsidRPr="00B13DB2">
        <w:rPr>
          <w:spacing w:val="48"/>
        </w:rPr>
        <w:t xml:space="preserve"> </w:t>
      </w:r>
      <w:r w:rsidRPr="00B13DB2">
        <w:t>prevent false</w:t>
      </w:r>
      <w:r w:rsidRPr="00B13DB2">
        <w:rPr>
          <w:spacing w:val="49"/>
        </w:rPr>
        <w:t xml:space="preserve"> </w:t>
      </w:r>
      <w:r w:rsidRPr="00B13DB2">
        <w:rPr>
          <w:spacing w:val="-2"/>
        </w:rPr>
        <w:t xml:space="preserve">positive </w:t>
      </w:r>
      <w:r w:rsidRPr="00B13DB2">
        <w:t>results; however, the necessity of this preparatory diet in normally nourished women has been challenged (17). The ADA</w:t>
      </w:r>
      <w:r w:rsidRPr="00B13DB2">
        <w:rPr>
          <w:spacing w:val="56"/>
        </w:rPr>
        <w:t xml:space="preserve"> </w:t>
      </w:r>
      <w:r w:rsidRPr="00B13DB2">
        <w:t>recommends</w:t>
      </w:r>
      <w:r w:rsidRPr="00B13DB2">
        <w:rPr>
          <w:spacing w:val="56"/>
        </w:rPr>
        <w:t xml:space="preserve"> </w:t>
      </w:r>
      <w:r w:rsidRPr="00B13DB2">
        <w:t>using</w:t>
      </w:r>
      <w:r w:rsidRPr="00B13DB2">
        <w:rPr>
          <w:spacing w:val="56"/>
        </w:rPr>
        <w:t xml:space="preserve"> </w:t>
      </w:r>
      <w:r w:rsidRPr="00B13DB2">
        <w:t>the</w:t>
      </w:r>
      <w:r w:rsidRPr="00B13DB2">
        <w:rPr>
          <w:spacing w:val="56"/>
        </w:rPr>
        <w:t xml:space="preserve"> </w:t>
      </w:r>
      <w:r w:rsidRPr="00B13DB2">
        <w:t>Carpenter/</w:t>
      </w:r>
      <w:proofErr w:type="spellStart"/>
      <w:r w:rsidRPr="00B13DB2">
        <w:t>Coustan</w:t>
      </w:r>
      <w:proofErr w:type="spellEnd"/>
      <w:r w:rsidRPr="00B13DB2">
        <w:rPr>
          <w:spacing w:val="57"/>
        </w:rPr>
        <w:t xml:space="preserve"> </w:t>
      </w:r>
      <w:r w:rsidRPr="00B13DB2">
        <w:rPr>
          <w:spacing w:val="-2"/>
        </w:rPr>
        <w:t xml:space="preserve">criteria </w:t>
      </w:r>
      <w:r w:rsidRPr="00B13DB2">
        <w:t>(1). At least 2 of the following 4 venous plasma glucose levels</w:t>
      </w:r>
      <w:r w:rsidRPr="00B13DB2">
        <w:rPr>
          <w:spacing w:val="-3"/>
        </w:rPr>
        <w:t xml:space="preserve"> </w:t>
      </w:r>
      <w:r w:rsidRPr="00B13DB2">
        <w:t>must</w:t>
      </w:r>
      <w:r w:rsidRPr="00B13DB2">
        <w:rPr>
          <w:spacing w:val="-3"/>
        </w:rPr>
        <w:t xml:space="preserve"> </w:t>
      </w:r>
      <w:r w:rsidRPr="00B13DB2">
        <w:t>be</w:t>
      </w:r>
      <w:r w:rsidRPr="00B13DB2">
        <w:rPr>
          <w:spacing w:val="-3"/>
        </w:rPr>
        <w:t xml:space="preserve"> </w:t>
      </w:r>
      <w:r w:rsidRPr="00B13DB2">
        <w:t>attained</w:t>
      </w:r>
      <w:r w:rsidRPr="00B13DB2">
        <w:rPr>
          <w:spacing w:val="-3"/>
        </w:rPr>
        <w:t xml:space="preserve"> </w:t>
      </w:r>
      <w:r w:rsidRPr="00B13DB2">
        <w:t>or</w:t>
      </w:r>
      <w:r w:rsidRPr="00B13DB2">
        <w:rPr>
          <w:spacing w:val="-3"/>
        </w:rPr>
        <w:t xml:space="preserve"> </w:t>
      </w:r>
      <w:r w:rsidRPr="00B13DB2">
        <w:t>exceeded</w:t>
      </w:r>
      <w:r w:rsidRPr="00B13DB2">
        <w:rPr>
          <w:spacing w:val="-3"/>
        </w:rPr>
        <w:t xml:space="preserve"> </w:t>
      </w:r>
      <w:r w:rsidRPr="00B13DB2">
        <w:t>to</w:t>
      </w:r>
      <w:r w:rsidRPr="00B13DB2">
        <w:rPr>
          <w:spacing w:val="-3"/>
        </w:rPr>
        <w:t xml:space="preserve"> </w:t>
      </w:r>
      <w:r w:rsidRPr="00B13DB2">
        <w:t>make</w:t>
      </w:r>
      <w:r w:rsidRPr="00B13DB2">
        <w:rPr>
          <w:spacing w:val="-3"/>
        </w:rPr>
        <w:t xml:space="preserve"> </w:t>
      </w:r>
      <w:r w:rsidRPr="00B13DB2">
        <w:t>the</w:t>
      </w:r>
      <w:r w:rsidRPr="00B13DB2">
        <w:rPr>
          <w:spacing w:val="-3"/>
        </w:rPr>
        <w:t xml:space="preserve"> </w:t>
      </w:r>
      <w:r w:rsidRPr="00B13DB2">
        <w:t>diagnosis of GDM (1).</w:t>
      </w:r>
    </w:p>
    <w:p w14:paraId="6C51A13F" w14:textId="77777777" w:rsidR="00C55A79" w:rsidRPr="00B13DB2" w:rsidRDefault="00C55A79" w:rsidP="00B13DB2">
      <w:pPr>
        <w:pStyle w:val="BodyText"/>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2841"/>
        <w:gridCol w:w="4339"/>
      </w:tblGrid>
      <w:tr w:rsidR="00C55A79" w:rsidRPr="00B13DB2" w14:paraId="35351D73" w14:textId="77777777" w:rsidTr="00125394">
        <w:trPr>
          <w:trHeight w:val="326"/>
        </w:trPr>
        <w:tc>
          <w:tcPr>
            <w:tcW w:w="8730" w:type="dxa"/>
            <w:gridSpan w:val="3"/>
            <w:shd w:val="clear" w:color="auto" w:fill="FFFF00"/>
          </w:tcPr>
          <w:p w14:paraId="3E2BE676" w14:textId="7BF8452B" w:rsidR="00C55A79" w:rsidRPr="00B13DB2" w:rsidRDefault="00C55A79" w:rsidP="00B13DB2">
            <w:pPr>
              <w:pStyle w:val="TableParagraph"/>
              <w:spacing w:line="276" w:lineRule="auto"/>
              <w:ind w:left="0"/>
              <w:rPr>
                <w:b/>
              </w:rPr>
            </w:pPr>
            <w:r w:rsidRPr="00B13DB2">
              <w:rPr>
                <w:b/>
              </w:rPr>
              <w:t>Table</w:t>
            </w:r>
            <w:r w:rsidRPr="00B13DB2">
              <w:rPr>
                <w:b/>
                <w:spacing w:val="-9"/>
              </w:rPr>
              <w:t xml:space="preserve"> </w:t>
            </w:r>
            <w:r w:rsidRPr="00B13DB2">
              <w:rPr>
                <w:b/>
              </w:rPr>
              <w:t>11.</w:t>
            </w:r>
            <w:r w:rsidRPr="00B13DB2">
              <w:rPr>
                <w:b/>
                <w:spacing w:val="44"/>
              </w:rPr>
              <w:t xml:space="preserve"> </w:t>
            </w:r>
            <w:r w:rsidRPr="00B13DB2">
              <w:rPr>
                <w:b/>
              </w:rPr>
              <w:t>Oral</w:t>
            </w:r>
            <w:r w:rsidRPr="00B13DB2">
              <w:rPr>
                <w:b/>
                <w:spacing w:val="-7"/>
              </w:rPr>
              <w:t xml:space="preserve"> </w:t>
            </w:r>
            <w:r w:rsidRPr="00B13DB2">
              <w:rPr>
                <w:b/>
              </w:rPr>
              <w:t>Glucose</w:t>
            </w:r>
            <w:r w:rsidRPr="00B13DB2">
              <w:rPr>
                <w:b/>
                <w:spacing w:val="-6"/>
              </w:rPr>
              <w:t xml:space="preserve"> </w:t>
            </w:r>
            <w:r w:rsidRPr="00B13DB2">
              <w:rPr>
                <w:b/>
              </w:rPr>
              <w:t>Tolerance</w:t>
            </w:r>
            <w:r w:rsidRPr="00B13DB2">
              <w:rPr>
                <w:b/>
                <w:spacing w:val="-8"/>
              </w:rPr>
              <w:t xml:space="preserve"> </w:t>
            </w:r>
            <w:r w:rsidRPr="00B13DB2">
              <w:rPr>
                <w:b/>
              </w:rPr>
              <w:t>Test</w:t>
            </w:r>
            <w:r w:rsidRPr="00B13DB2">
              <w:rPr>
                <w:b/>
                <w:spacing w:val="-7"/>
              </w:rPr>
              <w:t xml:space="preserve"> </w:t>
            </w:r>
            <w:r w:rsidRPr="00B13DB2">
              <w:rPr>
                <w:b/>
              </w:rPr>
              <w:t>Glucose</w:t>
            </w:r>
            <w:r w:rsidRPr="00B13DB2">
              <w:rPr>
                <w:b/>
                <w:spacing w:val="-6"/>
              </w:rPr>
              <w:t xml:space="preserve"> </w:t>
            </w:r>
            <w:r w:rsidRPr="00B13DB2">
              <w:rPr>
                <w:b/>
              </w:rPr>
              <w:t>Criteria</w:t>
            </w:r>
            <w:r w:rsidRPr="00B13DB2">
              <w:rPr>
                <w:b/>
                <w:spacing w:val="-6"/>
              </w:rPr>
              <w:t xml:space="preserve"> </w:t>
            </w:r>
            <w:r w:rsidRPr="00B13DB2">
              <w:rPr>
                <w:b/>
              </w:rPr>
              <w:t>for</w:t>
            </w:r>
            <w:r w:rsidRPr="00B13DB2">
              <w:rPr>
                <w:b/>
                <w:spacing w:val="-7"/>
              </w:rPr>
              <w:t xml:space="preserve"> </w:t>
            </w:r>
            <w:r w:rsidRPr="00B13DB2">
              <w:rPr>
                <w:b/>
              </w:rPr>
              <w:t>the</w:t>
            </w:r>
            <w:r w:rsidRPr="00B13DB2">
              <w:rPr>
                <w:b/>
                <w:spacing w:val="-6"/>
              </w:rPr>
              <w:t xml:space="preserve"> </w:t>
            </w:r>
            <w:r w:rsidRPr="00B13DB2">
              <w:rPr>
                <w:b/>
              </w:rPr>
              <w:t>Diagnosis</w:t>
            </w:r>
            <w:r w:rsidRPr="00B13DB2">
              <w:rPr>
                <w:b/>
                <w:spacing w:val="-6"/>
              </w:rPr>
              <w:t xml:space="preserve"> </w:t>
            </w:r>
            <w:r w:rsidRPr="00B13DB2">
              <w:rPr>
                <w:b/>
              </w:rPr>
              <w:t>of</w:t>
            </w:r>
            <w:r w:rsidRPr="00B13DB2">
              <w:rPr>
                <w:b/>
                <w:spacing w:val="-6"/>
              </w:rPr>
              <w:t xml:space="preserve"> </w:t>
            </w:r>
            <w:r w:rsidRPr="00B13DB2">
              <w:rPr>
                <w:b/>
                <w:spacing w:val="-5"/>
              </w:rPr>
              <w:t>GDM</w:t>
            </w:r>
            <w:r w:rsidR="00227D4F" w:rsidRPr="00B13DB2">
              <w:rPr>
                <w:b/>
                <w:spacing w:val="-5"/>
              </w:rPr>
              <w:t xml:space="preserve"> </w:t>
            </w:r>
          </w:p>
        </w:tc>
      </w:tr>
      <w:tr w:rsidR="00C55A79" w:rsidRPr="00B13DB2" w14:paraId="6A7A62AD" w14:textId="77777777" w:rsidTr="00125394">
        <w:trPr>
          <w:trHeight w:val="325"/>
        </w:trPr>
        <w:tc>
          <w:tcPr>
            <w:tcW w:w="1550" w:type="dxa"/>
          </w:tcPr>
          <w:p w14:paraId="51B7A3C9" w14:textId="77777777" w:rsidR="00C55A79" w:rsidRPr="00B13DB2" w:rsidRDefault="00C55A79" w:rsidP="00B13DB2">
            <w:pPr>
              <w:pStyle w:val="TableParagraph"/>
              <w:spacing w:line="276" w:lineRule="auto"/>
              <w:ind w:left="0"/>
            </w:pPr>
          </w:p>
        </w:tc>
        <w:tc>
          <w:tcPr>
            <w:tcW w:w="2841" w:type="dxa"/>
          </w:tcPr>
          <w:p w14:paraId="0D133C26" w14:textId="77777777" w:rsidR="00C55A79" w:rsidRPr="00B13DB2" w:rsidRDefault="00C55A79" w:rsidP="00B13DB2">
            <w:pPr>
              <w:pStyle w:val="TableParagraph"/>
              <w:spacing w:line="276" w:lineRule="auto"/>
              <w:ind w:left="0"/>
              <w:rPr>
                <w:b/>
              </w:rPr>
            </w:pPr>
            <w:r w:rsidRPr="00B13DB2">
              <w:rPr>
                <w:b/>
                <w:spacing w:val="-2"/>
              </w:rPr>
              <w:t>Carpenter/</w:t>
            </w:r>
            <w:proofErr w:type="spellStart"/>
            <w:r w:rsidRPr="00B13DB2">
              <w:rPr>
                <w:b/>
                <w:spacing w:val="-2"/>
              </w:rPr>
              <w:t>Coustan</w:t>
            </w:r>
            <w:proofErr w:type="spellEnd"/>
          </w:p>
        </w:tc>
        <w:tc>
          <w:tcPr>
            <w:tcW w:w="4339" w:type="dxa"/>
          </w:tcPr>
          <w:p w14:paraId="35F74763" w14:textId="77777777" w:rsidR="00C55A79" w:rsidRPr="00B13DB2" w:rsidRDefault="00C55A79" w:rsidP="00B13DB2">
            <w:pPr>
              <w:pStyle w:val="TableParagraph"/>
              <w:spacing w:line="276" w:lineRule="auto"/>
              <w:ind w:left="0"/>
              <w:rPr>
                <w:b/>
              </w:rPr>
            </w:pPr>
            <w:r w:rsidRPr="00B13DB2">
              <w:rPr>
                <w:b/>
              </w:rPr>
              <w:t>National</w:t>
            </w:r>
            <w:r w:rsidRPr="00B13DB2">
              <w:rPr>
                <w:b/>
                <w:spacing w:val="-8"/>
              </w:rPr>
              <w:t xml:space="preserve"> </w:t>
            </w:r>
            <w:r w:rsidRPr="00B13DB2">
              <w:rPr>
                <w:b/>
              </w:rPr>
              <w:t>Diabetes</w:t>
            </w:r>
            <w:r w:rsidRPr="00B13DB2">
              <w:rPr>
                <w:b/>
                <w:spacing w:val="-8"/>
              </w:rPr>
              <w:t xml:space="preserve"> </w:t>
            </w:r>
            <w:r w:rsidRPr="00B13DB2">
              <w:rPr>
                <w:b/>
              </w:rPr>
              <w:t>Data</w:t>
            </w:r>
            <w:r w:rsidRPr="00B13DB2">
              <w:rPr>
                <w:b/>
                <w:spacing w:val="-7"/>
              </w:rPr>
              <w:t xml:space="preserve"> </w:t>
            </w:r>
            <w:r w:rsidRPr="00B13DB2">
              <w:rPr>
                <w:b/>
                <w:spacing w:val="-2"/>
              </w:rPr>
              <w:t>Group</w:t>
            </w:r>
          </w:p>
        </w:tc>
      </w:tr>
      <w:tr w:rsidR="00C55A79" w:rsidRPr="00B13DB2" w14:paraId="102F6DEF" w14:textId="77777777" w:rsidTr="00125394">
        <w:trPr>
          <w:trHeight w:val="321"/>
        </w:trPr>
        <w:tc>
          <w:tcPr>
            <w:tcW w:w="1550" w:type="dxa"/>
          </w:tcPr>
          <w:p w14:paraId="74286C26" w14:textId="77777777" w:rsidR="00C55A79" w:rsidRPr="00B13DB2" w:rsidRDefault="00C55A79" w:rsidP="00B13DB2">
            <w:pPr>
              <w:pStyle w:val="TableParagraph"/>
              <w:spacing w:line="276" w:lineRule="auto"/>
              <w:ind w:left="0"/>
            </w:pPr>
            <w:r w:rsidRPr="00B13DB2">
              <w:rPr>
                <w:spacing w:val="-2"/>
              </w:rPr>
              <w:t>Fasting</w:t>
            </w:r>
          </w:p>
        </w:tc>
        <w:tc>
          <w:tcPr>
            <w:tcW w:w="2841" w:type="dxa"/>
          </w:tcPr>
          <w:p w14:paraId="4DC9DDD2" w14:textId="77777777" w:rsidR="00C55A79" w:rsidRPr="00B13DB2" w:rsidRDefault="00C55A79" w:rsidP="00B13DB2">
            <w:pPr>
              <w:pStyle w:val="TableParagraph"/>
              <w:spacing w:line="276" w:lineRule="auto"/>
              <w:ind w:left="0"/>
            </w:pPr>
            <w:r w:rsidRPr="00B13DB2">
              <w:t>≥95</w:t>
            </w:r>
            <w:r w:rsidRPr="00B13DB2">
              <w:rPr>
                <w:spacing w:val="-5"/>
              </w:rPr>
              <w:t xml:space="preserve"> </w:t>
            </w:r>
            <w:r w:rsidRPr="00B13DB2">
              <w:t>mg/dl</w:t>
            </w:r>
            <w:r w:rsidRPr="00B13DB2">
              <w:rPr>
                <w:spacing w:val="-4"/>
              </w:rPr>
              <w:t xml:space="preserve"> </w:t>
            </w:r>
            <w:r w:rsidRPr="00B13DB2">
              <w:t>(5.3</w:t>
            </w:r>
            <w:r w:rsidRPr="00B13DB2">
              <w:rPr>
                <w:spacing w:val="-4"/>
              </w:rPr>
              <w:t xml:space="preserve"> </w:t>
            </w:r>
            <w:r w:rsidRPr="00B13DB2">
              <w:rPr>
                <w:spacing w:val="-2"/>
              </w:rPr>
              <w:t>mmol/l)</w:t>
            </w:r>
          </w:p>
        </w:tc>
        <w:tc>
          <w:tcPr>
            <w:tcW w:w="4339" w:type="dxa"/>
          </w:tcPr>
          <w:p w14:paraId="544FB068" w14:textId="77777777" w:rsidR="00C55A79" w:rsidRPr="00B13DB2" w:rsidRDefault="00C55A79" w:rsidP="00B13DB2">
            <w:pPr>
              <w:pStyle w:val="TableParagraph"/>
              <w:spacing w:line="276" w:lineRule="auto"/>
              <w:ind w:left="0"/>
            </w:pPr>
            <w:r w:rsidRPr="00B13DB2">
              <w:t>≥105</w:t>
            </w:r>
            <w:r w:rsidRPr="00B13DB2">
              <w:rPr>
                <w:spacing w:val="-5"/>
              </w:rPr>
              <w:t xml:space="preserve"> </w:t>
            </w:r>
            <w:r w:rsidRPr="00B13DB2">
              <w:t>mg/dl</w:t>
            </w:r>
            <w:r w:rsidRPr="00B13DB2">
              <w:rPr>
                <w:spacing w:val="-5"/>
              </w:rPr>
              <w:t xml:space="preserve"> </w:t>
            </w:r>
            <w:r w:rsidRPr="00B13DB2">
              <w:t>(5.8</w:t>
            </w:r>
            <w:r w:rsidRPr="00B13DB2">
              <w:rPr>
                <w:spacing w:val="-4"/>
              </w:rPr>
              <w:t xml:space="preserve"> </w:t>
            </w:r>
            <w:r w:rsidRPr="00B13DB2">
              <w:rPr>
                <w:spacing w:val="-2"/>
              </w:rPr>
              <w:t>mmol/l)</w:t>
            </w:r>
          </w:p>
        </w:tc>
      </w:tr>
      <w:tr w:rsidR="00C55A79" w:rsidRPr="00B13DB2" w14:paraId="03DB07FD" w14:textId="77777777" w:rsidTr="00125394">
        <w:trPr>
          <w:trHeight w:val="325"/>
        </w:trPr>
        <w:tc>
          <w:tcPr>
            <w:tcW w:w="1550" w:type="dxa"/>
          </w:tcPr>
          <w:p w14:paraId="06992FBC" w14:textId="77777777" w:rsidR="00C55A79" w:rsidRPr="00B13DB2" w:rsidRDefault="00C55A79" w:rsidP="00B13DB2">
            <w:pPr>
              <w:pStyle w:val="TableParagraph"/>
              <w:spacing w:line="276" w:lineRule="auto"/>
              <w:ind w:left="0"/>
            </w:pPr>
            <w:r w:rsidRPr="00B13DB2">
              <w:t>One</w:t>
            </w:r>
            <w:r w:rsidRPr="00B13DB2">
              <w:rPr>
                <w:spacing w:val="-4"/>
              </w:rPr>
              <w:t xml:space="preserve"> Hour</w:t>
            </w:r>
          </w:p>
        </w:tc>
        <w:tc>
          <w:tcPr>
            <w:tcW w:w="2841" w:type="dxa"/>
          </w:tcPr>
          <w:p w14:paraId="3DC904D5" w14:textId="77777777" w:rsidR="00C55A79" w:rsidRPr="00B13DB2" w:rsidRDefault="00C55A79" w:rsidP="00B13DB2">
            <w:pPr>
              <w:pStyle w:val="TableParagraph"/>
              <w:spacing w:line="276" w:lineRule="auto"/>
              <w:ind w:left="0"/>
            </w:pPr>
            <w:r w:rsidRPr="00B13DB2">
              <w:t>≥180</w:t>
            </w:r>
            <w:r w:rsidRPr="00B13DB2">
              <w:rPr>
                <w:spacing w:val="-5"/>
              </w:rPr>
              <w:t xml:space="preserve"> </w:t>
            </w:r>
            <w:r w:rsidRPr="00B13DB2">
              <w:t>mg/dl</w:t>
            </w:r>
            <w:r w:rsidRPr="00B13DB2">
              <w:rPr>
                <w:spacing w:val="-5"/>
              </w:rPr>
              <w:t xml:space="preserve"> </w:t>
            </w:r>
            <w:r w:rsidRPr="00B13DB2">
              <w:t>(10.0</w:t>
            </w:r>
            <w:r w:rsidRPr="00B13DB2">
              <w:rPr>
                <w:spacing w:val="-5"/>
              </w:rPr>
              <w:t xml:space="preserve"> </w:t>
            </w:r>
            <w:r w:rsidRPr="00B13DB2">
              <w:rPr>
                <w:spacing w:val="-2"/>
              </w:rPr>
              <w:t>mmol/l)</w:t>
            </w:r>
          </w:p>
        </w:tc>
        <w:tc>
          <w:tcPr>
            <w:tcW w:w="4339" w:type="dxa"/>
          </w:tcPr>
          <w:p w14:paraId="63CB286F" w14:textId="77777777" w:rsidR="00C55A79" w:rsidRPr="00B13DB2" w:rsidRDefault="00C55A79" w:rsidP="00B13DB2">
            <w:pPr>
              <w:pStyle w:val="TableParagraph"/>
              <w:spacing w:line="276" w:lineRule="auto"/>
              <w:ind w:left="0"/>
            </w:pPr>
            <w:r w:rsidRPr="00B13DB2">
              <w:t>≥190</w:t>
            </w:r>
            <w:r w:rsidRPr="00B13DB2">
              <w:rPr>
                <w:spacing w:val="-5"/>
              </w:rPr>
              <w:t xml:space="preserve"> </w:t>
            </w:r>
            <w:r w:rsidRPr="00B13DB2">
              <w:t>mg/dl</w:t>
            </w:r>
            <w:r w:rsidRPr="00B13DB2">
              <w:rPr>
                <w:spacing w:val="-5"/>
              </w:rPr>
              <w:t xml:space="preserve"> </w:t>
            </w:r>
            <w:r w:rsidRPr="00B13DB2">
              <w:t>(10.6</w:t>
            </w:r>
            <w:r w:rsidRPr="00B13DB2">
              <w:rPr>
                <w:spacing w:val="-5"/>
              </w:rPr>
              <w:t xml:space="preserve"> </w:t>
            </w:r>
            <w:r w:rsidRPr="00B13DB2">
              <w:rPr>
                <w:spacing w:val="-2"/>
              </w:rPr>
              <w:t>mmol/l)</w:t>
            </w:r>
          </w:p>
        </w:tc>
      </w:tr>
      <w:tr w:rsidR="00C55A79" w:rsidRPr="00B13DB2" w14:paraId="411A82E1" w14:textId="77777777" w:rsidTr="00125394">
        <w:trPr>
          <w:trHeight w:val="326"/>
        </w:trPr>
        <w:tc>
          <w:tcPr>
            <w:tcW w:w="1550" w:type="dxa"/>
          </w:tcPr>
          <w:p w14:paraId="04CE2A57" w14:textId="77777777" w:rsidR="00C55A79" w:rsidRPr="00B13DB2" w:rsidRDefault="00C55A79" w:rsidP="00B13DB2">
            <w:pPr>
              <w:pStyle w:val="TableParagraph"/>
              <w:spacing w:line="276" w:lineRule="auto"/>
              <w:ind w:left="0"/>
            </w:pPr>
            <w:r w:rsidRPr="00B13DB2">
              <w:t>Two</w:t>
            </w:r>
            <w:r w:rsidRPr="00B13DB2">
              <w:rPr>
                <w:spacing w:val="-5"/>
              </w:rPr>
              <w:t xml:space="preserve"> </w:t>
            </w:r>
            <w:r w:rsidRPr="00B13DB2">
              <w:rPr>
                <w:spacing w:val="-2"/>
              </w:rPr>
              <w:t>Hours</w:t>
            </w:r>
          </w:p>
        </w:tc>
        <w:tc>
          <w:tcPr>
            <w:tcW w:w="2841" w:type="dxa"/>
          </w:tcPr>
          <w:p w14:paraId="743AEC45" w14:textId="77777777" w:rsidR="00C55A79" w:rsidRPr="00B13DB2" w:rsidRDefault="00C55A79" w:rsidP="00B13DB2">
            <w:pPr>
              <w:pStyle w:val="TableParagraph"/>
              <w:spacing w:line="276" w:lineRule="auto"/>
              <w:ind w:left="0"/>
            </w:pPr>
            <w:r w:rsidRPr="00B13DB2">
              <w:t>≥155</w:t>
            </w:r>
            <w:r w:rsidRPr="00B13DB2">
              <w:rPr>
                <w:spacing w:val="-5"/>
              </w:rPr>
              <w:t xml:space="preserve"> </w:t>
            </w:r>
            <w:r w:rsidRPr="00B13DB2">
              <w:t>mg/dl</w:t>
            </w:r>
            <w:r w:rsidRPr="00B13DB2">
              <w:rPr>
                <w:spacing w:val="-5"/>
              </w:rPr>
              <w:t xml:space="preserve"> </w:t>
            </w:r>
            <w:r w:rsidRPr="00B13DB2">
              <w:t>(8.6</w:t>
            </w:r>
            <w:r w:rsidRPr="00B13DB2">
              <w:rPr>
                <w:spacing w:val="-4"/>
              </w:rPr>
              <w:t xml:space="preserve"> </w:t>
            </w:r>
            <w:r w:rsidRPr="00B13DB2">
              <w:rPr>
                <w:spacing w:val="-2"/>
              </w:rPr>
              <w:t>mmol/l)</w:t>
            </w:r>
          </w:p>
        </w:tc>
        <w:tc>
          <w:tcPr>
            <w:tcW w:w="4339" w:type="dxa"/>
          </w:tcPr>
          <w:p w14:paraId="13871AC4" w14:textId="77777777" w:rsidR="00C55A79" w:rsidRPr="00B13DB2" w:rsidRDefault="00C55A79" w:rsidP="00B13DB2">
            <w:pPr>
              <w:pStyle w:val="TableParagraph"/>
              <w:spacing w:line="276" w:lineRule="auto"/>
              <w:ind w:left="0"/>
            </w:pPr>
            <w:r w:rsidRPr="00B13DB2">
              <w:t>≥165</w:t>
            </w:r>
            <w:r w:rsidRPr="00B13DB2">
              <w:rPr>
                <w:spacing w:val="-5"/>
              </w:rPr>
              <w:t xml:space="preserve"> </w:t>
            </w:r>
            <w:r w:rsidRPr="00B13DB2">
              <w:t>mg/dl</w:t>
            </w:r>
            <w:r w:rsidRPr="00B13DB2">
              <w:rPr>
                <w:spacing w:val="-5"/>
              </w:rPr>
              <w:t xml:space="preserve"> </w:t>
            </w:r>
            <w:r w:rsidRPr="00B13DB2">
              <w:t>(9.2</w:t>
            </w:r>
            <w:r w:rsidRPr="00B13DB2">
              <w:rPr>
                <w:spacing w:val="-4"/>
              </w:rPr>
              <w:t xml:space="preserve"> </w:t>
            </w:r>
            <w:r w:rsidRPr="00B13DB2">
              <w:rPr>
                <w:spacing w:val="-2"/>
              </w:rPr>
              <w:t>mmol/l)</w:t>
            </w:r>
          </w:p>
        </w:tc>
      </w:tr>
      <w:tr w:rsidR="00C55A79" w:rsidRPr="00B13DB2" w14:paraId="100871E6" w14:textId="77777777" w:rsidTr="00125394">
        <w:trPr>
          <w:trHeight w:val="326"/>
        </w:trPr>
        <w:tc>
          <w:tcPr>
            <w:tcW w:w="1550" w:type="dxa"/>
          </w:tcPr>
          <w:p w14:paraId="311BDBFD" w14:textId="77777777" w:rsidR="00C55A79" w:rsidRPr="00B13DB2" w:rsidRDefault="00C55A79" w:rsidP="00B13DB2">
            <w:pPr>
              <w:pStyle w:val="TableParagraph"/>
              <w:spacing w:line="276" w:lineRule="auto"/>
              <w:ind w:left="0"/>
            </w:pPr>
            <w:r w:rsidRPr="00B13DB2">
              <w:t>Three</w:t>
            </w:r>
            <w:r w:rsidRPr="00B13DB2">
              <w:rPr>
                <w:spacing w:val="-6"/>
              </w:rPr>
              <w:t xml:space="preserve"> </w:t>
            </w:r>
            <w:r w:rsidRPr="00B13DB2">
              <w:rPr>
                <w:spacing w:val="-2"/>
              </w:rPr>
              <w:t>Hours</w:t>
            </w:r>
          </w:p>
        </w:tc>
        <w:tc>
          <w:tcPr>
            <w:tcW w:w="2841" w:type="dxa"/>
          </w:tcPr>
          <w:p w14:paraId="14D3421E" w14:textId="77777777" w:rsidR="00C55A79" w:rsidRPr="00B13DB2" w:rsidRDefault="00C55A79" w:rsidP="00B13DB2">
            <w:pPr>
              <w:pStyle w:val="TableParagraph"/>
              <w:spacing w:line="276" w:lineRule="auto"/>
              <w:ind w:left="0"/>
            </w:pPr>
            <w:r w:rsidRPr="00B13DB2">
              <w:t>≥140</w:t>
            </w:r>
            <w:r w:rsidRPr="00B13DB2">
              <w:rPr>
                <w:spacing w:val="-5"/>
              </w:rPr>
              <w:t xml:space="preserve"> </w:t>
            </w:r>
            <w:r w:rsidRPr="00B13DB2">
              <w:t>mg/dl</w:t>
            </w:r>
            <w:r w:rsidRPr="00B13DB2">
              <w:rPr>
                <w:spacing w:val="-5"/>
              </w:rPr>
              <w:t xml:space="preserve"> </w:t>
            </w:r>
            <w:r w:rsidRPr="00B13DB2">
              <w:t>(7.8</w:t>
            </w:r>
            <w:r w:rsidRPr="00B13DB2">
              <w:rPr>
                <w:spacing w:val="-4"/>
              </w:rPr>
              <w:t xml:space="preserve"> </w:t>
            </w:r>
            <w:r w:rsidRPr="00B13DB2">
              <w:rPr>
                <w:spacing w:val="-2"/>
              </w:rPr>
              <w:t>mmol/l)</w:t>
            </w:r>
          </w:p>
        </w:tc>
        <w:tc>
          <w:tcPr>
            <w:tcW w:w="4339" w:type="dxa"/>
          </w:tcPr>
          <w:p w14:paraId="079C3E23" w14:textId="77777777" w:rsidR="00C55A79" w:rsidRPr="00B13DB2" w:rsidRDefault="00C55A79" w:rsidP="00B13DB2">
            <w:pPr>
              <w:pStyle w:val="TableParagraph"/>
              <w:spacing w:line="276" w:lineRule="auto"/>
              <w:ind w:left="0"/>
            </w:pPr>
            <w:r w:rsidRPr="00B13DB2">
              <w:t>≥145</w:t>
            </w:r>
            <w:r w:rsidRPr="00B13DB2">
              <w:rPr>
                <w:spacing w:val="-5"/>
              </w:rPr>
              <w:t xml:space="preserve"> </w:t>
            </w:r>
            <w:r w:rsidRPr="00B13DB2">
              <w:t>mg/dl</w:t>
            </w:r>
            <w:r w:rsidRPr="00B13DB2">
              <w:rPr>
                <w:spacing w:val="-5"/>
              </w:rPr>
              <w:t xml:space="preserve"> </w:t>
            </w:r>
            <w:r w:rsidRPr="00B13DB2">
              <w:t>(8.1</w:t>
            </w:r>
            <w:r w:rsidRPr="00B13DB2">
              <w:rPr>
                <w:spacing w:val="-4"/>
              </w:rPr>
              <w:t xml:space="preserve"> </w:t>
            </w:r>
            <w:r w:rsidRPr="00B13DB2">
              <w:rPr>
                <w:spacing w:val="-2"/>
              </w:rPr>
              <w:t>mmol/l)</w:t>
            </w:r>
          </w:p>
        </w:tc>
      </w:tr>
    </w:tbl>
    <w:p w14:paraId="1F418380" w14:textId="77777777" w:rsidR="00775341" w:rsidRPr="00B13DB2" w:rsidRDefault="00775341" w:rsidP="00B13DB2">
      <w:pPr>
        <w:pStyle w:val="BodyText"/>
        <w:rPr>
          <w:sz w:val="22"/>
          <w:szCs w:val="22"/>
        </w:rPr>
      </w:pPr>
    </w:p>
    <w:p w14:paraId="471EDB73" w14:textId="77777777" w:rsidR="00775341" w:rsidRPr="00B13DB2" w:rsidRDefault="000B1D8F" w:rsidP="00B13DB2">
      <w:pPr>
        <w:pStyle w:val="BodyText"/>
        <w:rPr>
          <w:sz w:val="22"/>
          <w:szCs w:val="22"/>
        </w:rPr>
      </w:pPr>
      <w:r w:rsidRPr="00B13DB2">
        <w:rPr>
          <w:color w:val="FF0000"/>
          <w:sz w:val="22"/>
          <w:szCs w:val="22"/>
        </w:rPr>
        <w:t>OGTTS FOR POSTPARTUM TESTING OF WOMEN WITH GESTATIONAL DIABETES</w:t>
      </w:r>
    </w:p>
    <w:p w14:paraId="05D5951C" w14:textId="77777777" w:rsidR="00775341" w:rsidRPr="00B13DB2" w:rsidRDefault="00775341" w:rsidP="00B13DB2">
      <w:pPr>
        <w:pStyle w:val="BodyText"/>
        <w:rPr>
          <w:sz w:val="22"/>
          <w:szCs w:val="22"/>
        </w:rPr>
      </w:pPr>
    </w:p>
    <w:p w14:paraId="283F125E" w14:textId="151FAE15" w:rsidR="00A35EF8" w:rsidRPr="00B13DB2" w:rsidRDefault="000B1D8F" w:rsidP="00911A47">
      <w:r w:rsidRPr="00B13DB2">
        <w:t>Women with a history of GDM are at a higher risk of developing type 2 diabetes than women without GDM (18,19). Women at the highest risk are those with multiple risk factors, those who had more severe gestational diabetes,</w:t>
      </w:r>
      <w:r w:rsidRPr="00B13DB2">
        <w:rPr>
          <w:spacing w:val="-3"/>
        </w:rPr>
        <w:t xml:space="preserve"> </w:t>
      </w:r>
      <w:r w:rsidRPr="00B13DB2">
        <w:t>and</w:t>
      </w:r>
      <w:r w:rsidRPr="00B13DB2">
        <w:rPr>
          <w:spacing w:val="-4"/>
        </w:rPr>
        <w:t xml:space="preserve"> </w:t>
      </w:r>
      <w:r w:rsidRPr="00B13DB2">
        <w:t>those</w:t>
      </w:r>
      <w:r w:rsidRPr="00B13DB2">
        <w:rPr>
          <w:spacing w:val="-4"/>
        </w:rPr>
        <w:t xml:space="preserve"> </w:t>
      </w:r>
      <w:r w:rsidRPr="00B13DB2">
        <w:t>with</w:t>
      </w:r>
      <w:r w:rsidRPr="00B13DB2">
        <w:rPr>
          <w:spacing w:val="-4"/>
        </w:rPr>
        <w:t xml:space="preserve"> </w:t>
      </w:r>
      <w:r w:rsidRPr="00B13DB2">
        <w:t>poorer</w:t>
      </w:r>
      <w:r w:rsidRPr="00B13DB2">
        <w:rPr>
          <w:spacing w:val="-3"/>
        </w:rPr>
        <w:t xml:space="preserve"> </w:t>
      </w:r>
      <w:r w:rsidRPr="00B13DB2">
        <w:t>beta</w:t>
      </w:r>
      <w:r w:rsidRPr="00B13DB2">
        <w:rPr>
          <w:spacing w:val="-4"/>
        </w:rPr>
        <w:t xml:space="preserve"> </w:t>
      </w:r>
      <w:r w:rsidRPr="00B13DB2">
        <w:t>cell</w:t>
      </w:r>
      <w:r w:rsidRPr="00B13DB2">
        <w:rPr>
          <w:spacing w:val="-3"/>
        </w:rPr>
        <w:t xml:space="preserve"> </w:t>
      </w:r>
      <w:r w:rsidRPr="00B13DB2">
        <w:t>function</w:t>
      </w:r>
      <w:r w:rsidRPr="00B13DB2">
        <w:rPr>
          <w:spacing w:val="-4"/>
        </w:rPr>
        <w:t xml:space="preserve"> </w:t>
      </w:r>
      <w:r w:rsidRPr="00B13DB2">
        <w:t>(11).</w:t>
      </w:r>
      <w:r w:rsidRPr="00B13DB2">
        <w:rPr>
          <w:spacing w:val="-3"/>
        </w:rPr>
        <w:t xml:space="preserve"> </w:t>
      </w:r>
      <w:r w:rsidRPr="00B13DB2">
        <w:t>The ADA recommends testing women 4-12 weeks after</w:t>
      </w:r>
      <w:r w:rsidRPr="00B13DB2">
        <w:rPr>
          <w:spacing w:val="40"/>
        </w:rPr>
        <w:t xml:space="preserve"> </w:t>
      </w:r>
      <w:r w:rsidRPr="00B13DB2">
        <w:t>delivery using a two-hour 75-gram OGTT. Women with normal results should be retested at least every 3 years. It is</w:t>
      </w:r>
      <w:r w:rsidRPr="00B13DB2">
        <w:rPr>
          <w:spacing w:val="-1"/>
        </w:rPr>
        <w:t xml:space="preserve"> </w:t>
      </w:r>
      <w:r w:rsidRPr="00B13DB2">
        <w:t>recommended</w:t>
      </w:r>
      <w:r w:rsidRPr="00B13DB2">
        <w:rPr>
          <w:spacing w:val="-1"/>
        </w:rPr>
        <w:t xml:space="preserve"> </w:t>
      </w:r>
      <w:r w:rsidRPr="00B13DB2">
        <w:t>that</w:t>
      </w:r>
      <w:r w:rsidRPr="00B13DB2">
        <w:rPr>
          <w:spacing w:val="-1"/>
        </w:rPr>
        <w:t xml:space="preserve"> </w:t>
      </w:r>
      <w:r w:rsidRPr="00B13DB2">
        <w:t>women</w:t>
      </w:r>
      <w:r w:rsidRPr="00B13DB2">
        <w:rPr>
          <w:spacing w:val="-1"/>
        </w:rPr>
        <w:t xml:space="preserve"> </w:t>
      </w:r>
      <w:r w:rsidRPr="00B13DB2">
        <w:t>with</w:t>
      </w:r>
      <w:r w:rsidRPr="00B13DB2">
        <w:rPr>
          <w:spacing w:val="-1"/>
        </w:rPr>
        <w:t xml:space="preserve"> </w:t>
      </w:r>
      <w:r w:rsidRPr="00B13DB2">
        <w:t>impaired</w:t>
      </w:r>
      <w:r w:rsidRPr="00B13DB2">
        <w:rPr>
          <w:spacing w:val="-1"/>
        </w:rPr>
        <w:t xml:space="preserve"> </w:t>
      </w:r>
      <w:r w:rsidRPr="00B13DB2">
        <w:t>fasting</w:t>
      </w:r>
      <w:r w:rsidRPr="00B13DB2">
        <w:rPr>
          <w:spacing w:val="-1"/>
        </w:rPr>
        <w:t xml:space="preserve"> </w:t>
      </w:r>
      <w:r w:rsidRPr="00B13DB2">
        <w:t>glucose or impaired glucose tolerance be retested on a yearly</w:t>
      </w:r>
      <w:r w:rsidRPr="00B13DB2">
        <w:rPr>
          <w:spacing w:val="40"/>
        </w:rPr>
        <w:t xml:space="preserve"> </w:t>
      </w:r>
      <w:r w:rsidRPr="00B13DB2">
        <w:t>basis (1).</w:t>
      </w:r>
      <w:r w:rsidR="00050E29" w:rsidRPr="00B13DB2">
        <w:t xml:space="preserve"> </w:t>
      </w:r>
    </w:p>
    <w:p w14:paraId="67D72C57" w14:textId="77777777" w:rsidR="00A35EF8" w:rsidRPr="00B13DB2" w:rsidRDefault="00A35EF8" w:rsidP="00B13DB2">
      <w:pPr>
        <w:pStyle w:val="Heading3"/>
        <w:ind w:left="0"/>
        <w:jc w:val="left"/>
        <w:rPr>
          <w:sz w:val="22"/>
          <w:szCs w:val="22"/>
        </w:rPr>
      </w:pPr>
    </w:p>
    <w:p w14:paraId="46A11824" w14:textId="44CCFD0B" w:rsidR="00A35EF8" w:rsidRPr="00B13DB2" w:rsidRDefault="00A35EF8" w:rsidP="00B13DB2">
      <w:pPr>
        <w:pStyle w:val="Heading3"/>
        <w:ind w:left="0"/>
        <w:jc w:val="left"/>
        <w:rPr>
          <w:color w:val="00B050"/>
          <w:sz w:val="22"/>
          <w:szCs w:val="22"/>
        </w:rPr>
      </w:pPr>
      <w:r w:rsidRPr="00B13DB2">
        <w:rPr>
          <w:color w:val="00B050"/>
          <w:sz w:val="22"/>
          <w:szCs w:val="22"/>
        </w:rPr>
        <w:t>Special</w:t>
      </w:r>
      <w:r w:rsidRPr="00B13DB2">
        <w:rPr>
          <w:color w:val="00B050"/>
          <w:spacing w:val="-9"/>
          <w:sz w:val="22"/>
          <w:szCs w:val="22"/>
        </w:rPr>
        <w:t xml:space="preserve"> </w:t>
      </w:r>
      <w:r w:rsidRPr="00B13DB2">
        <w:rPr>
          <w:color w:val="00B050"/>
          <w:spacing w:val="-2"/>
          <w:sz w:val="22"/>
          <w:szCs w:val="22"/>
        </w:rPr>
        <w:t>Populations</w:t>
      </w:r>
    </w:p>
    <w:p w14:paraId="2D28000F" w14:textId="77777777" w:rsidR="00A35EF8" w:rsidRPr="00B13DB2" w:rsidRDefault="00A35EF8" w:rsidP="00B13DB2">
      <w:pPr>
        <w:pStyle w:val="BodyText"/>
        <w:rPr>
          <w:b/>
          <w:sz w:val="22"/>
          <w:szCs w:val="22"/>
        </w:rPr>
      </w:pPr>
    </w:p>
    <w:p w14:paraId="72971743" w14:textId="77777777" w:rsidR="00A35EF8" w:rsidRPr="00B13DB2" w:rsidRDefault="00A35EF8" w:rsidP="00B13DB2">
      <w:pPr>
        <w:pStyle w:val="BodyText"/>
        <w:rPr>
          <w:color w:val="FF0000"/>
          <w:sz w:val="22"/>
          <w:szCs w:val="22"/>
        </w:rPr>
      </w:pPr>
      <w:r w:rsidRPr="00B13DB2">
        <w:rPr>
          <w:color w:val="FF0000"/>
          <w:sz w:val="22"/>
          <w:szCs w:val="22"/>
        </w:rPr>
        <w:t>OGTTS FOR DIAGNOSIS OF CYSTIC FIBROSIS- RELATED DIABETES</w:t>
      </w:r>
    </w:p>
    <w:p w14:paraId="2964610C" w14:textId="77777777" w:rsidR="00A35EF8" w:rsidRPr="00B13DB2" w:rsidRDefault="00A35EF8" w:rsidP="00B13DB2">
      <w:pPr>
        <w:pStyle w:val="BodyText"/>
        <w:rPr>
          <w:sz w:val="22"/>
          <w:szCs w:val="22"/>
        </w:rPr>
      </w:pPr>
    </w:p>
    <w:p w14:paraId="16E95175" w14:textId="1EFED4F1" w:rsidR="00775341" w:rsidRPr="00B13DB2" w:rsidRDefault="00A35EF8" w:rsidP="00911A47">
      <w:r w:rsidRPr="00B13DB2">
        <w:t>Diabetes is common in patients with cystic fibrosis and is associated with adverse effects on nutritional status as</w:t>
      </w:r>
      <w:r w:rsidRPr="00B13DB2">
        <w:rPr>
          <w:spacing w:val="40"/>
        </w:rPr>
        <w:t xml:space="preserve"> </w:t>
      </w:r>
      <w:r w:rsidRPr="00B13DB2">
        <w:t>well</w:t>
      </w:r>
      <w:r w:rsidRPr="00B13DB2">
        <w:rPr>
          <w:spacing w:val="6"/>
        </w:rPr>
        <w:t xml:space="preserve"> </w:t>
      </w:r>
      <w:r w:rsidRPr="00B13DB2">
        <w:t>as</w:t>
      </w:r>
      <w:r w:rsidRPr="00B13DB2">
        <w:rPr>
          <w:spacing w:val="9"/>
        </w:rPr>
        <w:t xml:space="preserve"> </w:t>
      </w:r>
      <w:r w:rsidRPr="00B13DB2">
        <w:t>pulmonary</w:t>
      </w:r>
      <w:r w:rsidRPr="00B13DB2">
        <w:rPr>
          <w:spacing w:val="8"/>
        </w:rPr>
        <w:t xml:space="preserve"> </w:t>
      </w:r>
      <w:r w:rsidRPr="00B13DB2">
        <w:t>function.</w:t>
      </w:r>
      <w:r w:rsidRPr="00B13DB2">
        <w:rPr>
          <w:spacing w:val="9"/>
        </w:rPr>
        <w:t xml:space="preserve"> </w:t>
      </w:r>
      <w:r w:rsidRPr="00B13DB2">
        <w:t>Annual</w:t>
      </w:r>
      <w:r w:rsidRPr="00B13DB2">
        <w:rPr>
          <w:spacing w:val="8"/>
        </w:rPr>
        <w:t xml:space="preserve"> </w:t>
      </w:r>
      <w:r w:rsidRPr="00B13DB2">
        <w:t>screening</w:t>
      </w:r>
      <w:r w:rsidRPr="00B13DB2">
        <w:rPr>
          <w:spacing w:val="9"/>
        </w:rPr>
        <w:t xml:space="preserve"> </w:t>
      </w:r>
      <w:r w:rsidRPr="00B13DB2">
        <w:t>for</w:t>
      </w:r>
      <w:r w:rsidRPr="00B13DB2">
        <w:rPr>
          <w:spacing w:val="9"/>
        </w:rPr>
        <w:t xml:space="preserve"> </w:t>
      </w:r>
      <w:r w:rsidRPr="00B13DB2">
        <w:rPr>
          <w:spacing w:val="-2"/>
        </w:rPr>
        <w:t>diabetes</w:t>
      </w:r>
      <w:r w:rsidR="00050E29" w:rsidRPr="00B13DB2">
        <w:rPr>
          <w:spacing w:val="-2"/>
        </w:rPr>
        <w:t xml:space="preserve"> </w:t>
      </w:r>
      <w:r w:rsidRPr="00B13DB2">
        <w:t xml:space="preserve">is recommended for individuals over age 10 with cystic fibrosis (1). HbA1c and </w:t>
      </w:r>
      <w:proofErr w:type="spellStart"/>
      <w:r w:rsidRPr="00B13DB2">
        <w:t>fructosamine</w:t>
      </w:r>
      <w:proofErr w:type="spellEnd"/>
      <w:r w:rsidRPr="00B13DB2">
        <w:t xml:space="preserve"> can be inaccurate in this population. In a retrospective analysis of the Toronto cystic fibrosis database, screening for diabetes using a HbA1c cutoff of 5.5% had a sensitivity of 91.8% and specificity of only 34.1% (20) but more studies need to be performed before the use of HbA1c is generally recommended for the diagnosis of diabetes in these </w:t>
      </w:r>
      <w:r w:rsidRPr="00B13DB2">
        <w:rPr>
          <w:spacing w:val="-2"/>
        </w:rPr>
        <w:t>individuals.</w:t>
      </w:r>
    </w:p>
    <w:p w14:paraId="0FE6AFBA" w14:textId="77777777" w:rsidR="00775341" w:rsidRPr="00B13DB2" w:rsidRDefault="00775341" w:rsidP="00911A47"/>
    <w:p w14:paraId="09A68BA7" w14:textId="77777777" w:rsidR="00775341" w:rsidRPr="00B13DB2" w:rsidRDefault="000B1D8F" w:rsidP="00911A47">
      <w:r w:rsidRPr="00B13DB2">
        <w:t>The use of the 2-hour 75 gm OGTT is recommended for the screening of healthy outpatients with cystic fibrosis.</w:t>
      </w:r>
      <w:r w:rsidRPr="00B13DB2">
        <w:rPr>
          <w:spacing w:val="40"/>
        </w:rPr>
        <w:t xml:space="preserve"> </w:t>
      </w:r>
      <w:r w:rsidRPr="00B13DB2">
        <w:t>For patients receiving continuous drip feedings, laboratory glucose levels at the midpoint or immediately after</w:t>
      </w:r>
      <w:r w:rsidRPr="00B13DB2">
        <w:rPr>
          <w:spacing w:val="40"/>
        </w:rPr>
        <w:t xml:space="preserve"> </w:t>
      </w:r>
      <w:r w:rsidRPr="00B13DB2">
        <w:t>feedings should be obtained. The diagnosis of diabetes is based on glucose levels ≥200 mg/dL on 2 separate occasions. If the patient is acutely ill or ingesting glucocorticoids, a FPG ≥126 mg/dL or 2-hour postprandial glucose</w:t>
      </w:r>
      <w:r w:rsidRPr="00B13DB2">
        <w:rPr>
          <w:spacing w:val="-4"/>
        </w:rPr>
        <w:t xml:space="preserve"> </w:t>
      </w:r>
      <w:r w:rsidRPr="00B13DB2">
        <w:t>≥200</w:t>
      </w:r>
      <w:r w:rsidRPr="00B13DB2">
        <w:rPr>
          <w:spacing w:val="-4"/>
        </w:rPr>
        <w:t xml:space="preserve"> </w:t>
      </w:r>
      <w:r w:rsidRPr="00B13DB2">
        <w:t>mg/dL</w:t>
      </w:r>
      <w:r w:rsidRPr="00B13DB2">
        <w:rPr>
          <w:spacing w:val="-4"/>
        </w:rPr>
        <w:t xml:space="preserve"> </w:t>
      </w:r>
      <w:r w:rsidRPr="00B13DB2">
        <w:t>that</w:t>
      </w:r>
      <w:r w:rsidRPr="00B13DB2">
        <w:rPr>
          <w:spacing w:val="-4"/>
        </w:rPr>
        <w:t xml:space="preserve"> </w:t>
      </w:r>
      <w:r w:rsidRPr="00B13DB2">
        <w:lastRenderedPageBreak/>
        <w:t>persists</w:t>
      </w:r>
      <w:r w:rsidRPr="00B13DB2">
        <w:rPr>
          <w:spacing w:val="-4"/>
        </w:rPr>
        <w:t xml:space="preserve"> </w:t>
      </w:r>
      <w:r w:rsidRPr="00B13DB2">
        <w:t>for</w:t>
      </w:r>
      <w:r w:rsidRPr="00B13DB2">
        <w:rPr>
          <w:spacing w:val="-4"/>
        </w:rPr>
        <w:t xml:space="preserve"> </w:t>
      </w:r>
      <w:r w:rsidRPr="00B13DB2">
        <w:t>&gt;48</w:t>
      </w:r>
      <w:r w:rsidRPr="00B13DB2">
        <w:rPr>
          <w:spacing w:val="-4"/>
        </w:rPr>
        <w:t xml:space="preserve"> </w:t>
      </w:r>
      <w:r w:rsidRPr="00B13DB2">
        <w:t>hours</w:t>
      </w:r>
      <w:r w:rsidRPr="00B13DB2">
        <w:rPr>
          <w:spacing w:val="-4"/>
        </w:rPr>
        <w:t xml:space="preserve"> </w:t>
      </w:r>
      <w:r w:rsidRPr="00B13DB2">
        <w:t>is</w:t>
      </w:r>
      <w:r w:rsidRPr="00B13DB2">
        <w:rPr>
          <w:spacing w:val="-4"/>
        </w:rPr>
        <w:t xml:space="preserve"> </w:t>
      </w:r>
      <w:r w:rsidRPr="00B13DB2">
        <w:t>sufficient to diagnose diabetes (21, 22).</w:t>
      </w:r>
    </w:p>
    <w:p w14:paraId="0F35ADE6" w14:textId="77777777" w:rsidR="00050E29" w:rsidRPr="00B13DB2" w:rsidRDefault="00050E29" w:rsidP="00B13DB2">
      <w:pPr>
        <w:pStyle w:val="BodyText"/>
        <w:rPr>
          <w:sz w:val="22"/>
          <w:szCs w:val="22"/>
        </w:rPr>
      </w:pPr>
    </w:p>
    <w:p w14:paraId="195D01C9" w14:textId="77777777" w:rsidR="00050E29" w:rsidRPr="00B13DB2" w:rsidRDefault="00050E29" w:rsidP="00B13DB2">
      <w:pPr>
        <w:pStyle w:val="BodyText"/>
        <w:rPr>
          <w:color w:val="FF0000"/>
          <w:sz w:val="22"/>
          <w:szCs w:val="22"/>
        </w:rPr>
      </w:pPr>
      <w:r w:rsidRPr="00B13DB2">
        <w:rPr>
          <w:color w:val="FF0000"/>
          <w:sz w:val="22"/>
          <w:szCs w:val="22"/>
        </w:rPr>
        <w:t>FASTING GLUCOSE FOR DIAGNOSIS OF PREDIABETES AND DIABETES IN PEOPLE LIVING WITH HIV</w:t>
      </w:r>
    </w:p>
    <w:p w14:paraId="201A3C76" w14:textId="77777777" w:rsidR="00050E29" w:rsidRPr="00B13DB2" w:rsidRDefault="00050E29" w:rsidP="00B13DB2">
      <w:pPr>
        <w:pStyle w:val="BodyText"/>
        <w:rPr>
          <w:sz w:val="22"/>
          <w:szCs w:val="22"/>
        </w:rPr>
      </w:pPr>
    </w:p>
    <w:p w14:paraId="298E3670" w14:textId="77777777" w:rsidR="00050E29" w:rsidRPr="00B13DB2" w:rsidRDefault="00050E29" w:rsidP="00911A47">
      <w:r w:rsidRPr="00B13DB2">
        <w:t>Screening for prediabetes and diabetes by measuring fasting glucose before and 3-6 months after starting or changing antiretroviral therapy is recommended for everyone living with HIV (1).</w:t>
      </w:r>
      <w:r w:rsidRPr="00B13DB2">
        <w:rPr>
          <w:spacing w:val="40"/>
        </w:rPr>
        <w:t xml:space="preserve"> </w:t>
      </w:r>
      <w:r w:rsidRPr="00B13DB2">
        <w:t>If normal, a fasting glucose test should be performed yearly.</w:t>
      </w:r>
      <w:r w:rsidRPr="00B13DB2">
        <w:rPr>
          <w:spacing w:val="80"/>
        </w:rPr>
        <w:t xml:space="preserve"> </w:t>
      </w:r>
      <w:r w:rsidRPr="00B13DB2">
        <w:t>Screening using a</w:t>
      </w:r>
      <w:r w:rsidRPr="00B13DB2">
        <w:rPr>
          <w:spacing w:val="40"/>
        </w:rPr>
        <w:t xml:space="preserve"> </w:t>
      </w:r>
      <w:r w:rsidRPr="00B13DB2">
        <w:t>HbA1c test is not recommended for diagnosis due to risk</w:t>
      </w:r>
      <w:r w:rsidRPr="00B13DB2">
        <w:rPr>
          <w:spacing w:val="40"/>
        </w:rPr>
        <w:t xml:space="preserve"> </w:t>
      </w:r>
      <w:r w:rsidRPr="00B13DB2">
        <w:t>of inaccuracies (1, 23).</w:t>
      </w:r>
    </w:p>
    <w:p w14:paraId="4FCB29AC" w14:textId="77777777" w:rsidR="00050E29" w:rsidRPr="00B13DB2" w:rsidRDefault="00050E29" w:rsidP="00B13DB2">
      <w:pPr>
        <w:pStyle w:val="BodyText"/>
        <w:rPr>
          <w:sz w:val="22"/>
          <w:szCs w:val="22"/>
        </w:rPr>
      </w:pPr>
    </w:p>
    <w:p w14:paraId="400A9429" w14:textId="77777777" w:rsidR="00050E29" w:rsidRPr="00B13DB2" w:rsidRDefault="00050E29" w:rsidP="00B13DB2">
      <w:pPr>
        <w:pStyle w:val="BodyText"/>
        <w:rPr>
          <w:color w:val="FF0000"/>
          <w:sz w:val="22"/>
          <w:szCs w:val="22"/>
        </w:rPr>
      </w:pPr>
      <w:r w:rsidRPr="00B13DB2">
        <w:rPr>
          <w:color w:val="FF0000"/>
          <w:sz w:val="22"/>
          <w:szCs w:val="22"/>
        </w:rPr>
        <w:t>OGTTS FOR DIAGNOSIS OF POST- TRANSPLANTATION DIABETES</w:t>
      </w:r>
    </w:p>
    <w:p w14:paraId="70E2B937" w14:textId="77777777" w:rsidR="00050E29" w:rsidRPr="00B13DB2" w:rsidRDefault="00050E29" w:rsidP="00B13DB2">
      <w:pPr>
        <w:pStyle w:val="BodyText"/>
        <w:rPr>
          <w:sz w:val="22"/>
          <w:szCs w:val="22"/>
        </w:rPr>
      </w:pPr>
    </w:p>
    <w:p w14:paraId="44E86865" w14:textId="77777777" w:rsidR="00050E29" w:rsidRPr="00B13DB2" w:rsidRDefault="00050E29" w:rsidP="00911A47">
      <w:r w:rsidRPr="00B13DB2">
        <w:t>After an individual has had an organ transplant and is on stable immunosuppressive therapy, routine screening for diabetes is recommended.</w:t>
      </w:r>
      <w:r w:rsidRPr="00B13DB2">
        <w:rPr>
          <w:spacing w:val="40"/>
        </w:rPr>
        <w:t xml:space="preserve"> </w:t>
      </w:r>
      <w:r w:rsidRPr="00B13DB2">
        <w:t>The recommended screening test is an OGTT post- transplantation (1).</w:t>
      </w:r>
    </w:p>
    <w:p w14:paraId="22F9B672" w14:textId="77777777" w:rsidR="00050E29" w:rsidRPr="00B13DB2" w:rsidRDefault="00050E29" w:rsidP="00B13DB2">
      <w:pPr>
        <w:pStyle w:val="BodyText"/>
        <w:rPr>
          <w:sz w:val="22"/>
          <w:szCs w:val="22"/>
        </w:rPr>
      </w:pPr>
    </w:p>
    <w:p w14:paraId="09CED67D" w14:textId="38CA9B49" w:rsidR="00050E29" w:rsidRPr="00B13DB2" w:rsidRDefault="00A17E4B" w:rsidP="00B13DB2">
      <w:pPr>
        <w:pStyle w:val="BodyText"/>
        <w:rPr>
          <w:b/>
          <w:color w:val="4F81BD" w:themeColor="accent1"/>
          <w:sz w:val="22"/>
          <w:szCs w:val="22"/>
        </w:rPr>
      </w:pPr>
      <w:r w:rsidRPr="00B13DB2">
        <w:rPr>
          <w:b/>
          <w:color w:val="4F81BD" w:themeColor="accent1"/>
          <w:sz w:val="22"/>
          <w:szCs w:val="22"/>
        </w:rPr>
        <w:t xml:space="preserve">TESTS USED FOR </w:t>
      </w:r>
      <w:r w:rsidR="002F164C" w:rsidRPr="00B13DB2">
        <w:rPr>
          <w:b/>
          <w:color w:val="4F81BD" w:themeColor="accent1"/>
          <w:sz w:val="22"/>
          <w:szCs w:val="22"/>
        </w:rPr>
        <w:t>CLASSIFICATION</w:t>
      </w:r>
      <w:r w:rsidRPr="00B13DB2">
        <w:rPr>
          <w:b/>
          <w:color w:val="4F81BD" w:themeColor="accent1"/>
          <w:sz w:val="22"/>
          <w:szCs w:val="22"/>
        </w:rPr>
        <w:t xml:space="preserve"> OF DIABETES</w:t>
      </w:r>
    </w:p>
    <w:p w14:paraId="6C9A2E10" w14:textId="77777777" w:rsidR="001A2226" w:rsidRPr="00B13DB2" w:rsidRDefault="001A2226" w:rsidP="00B13DB2">
      <w:pPr>
        <w:pStyle w:val="BodyText"/>
        <w:rPr>
          <w:b/>
          <w:color w:val="4F81BD" w:themeColor="accent1"/>
          <w:sz w:val="22"/>
          <w:szCs w:val="22"/>
        </w:rPr>
      </w:pPr>
    </w:p>
    <w:p w14:paraId="1BE7D2C9" w14:textId="6BD91179" w:rsidR="00924E2A" w:rsidRPr="00B13DB2" w:rsidRDefault="00924E2A" w:rsidP="00B13DB2">
      <w:pPr>
        <w:pStyle w:val="BodyText"/>
        <w:rPr>
          <w:b/>
          <w:color w:val="00B050"/>
          <w:sz w:val="22"/>
          <w:szCs w:val="22"/>
        </w:rPr>
      </w:pPr>
      <w:r w:rsidRPr="00B13DB2">
        <w:rPr>
          <w:b/>
          <w:color w:val="00B050"/>
          <w:sz w:val="22"/>
          <w:szCs w:val="22"/>
        </w:rPr>
        <w:t>General Approach</w:t>
      </w:r>
    </w:p>
    <w:p w14:paraId="1F5472A0" w14:textId="77777777" w:rsidR="00924E2A" w:rsidRPr="00B13DB2" w:rsidRDefault="00924E2A" w:rsidP="00B13DB2">
      <w:pPr>
        <w:pStyle w:val="BodyText"/>
        <w:rPr>
          <w:b/>
          <w:color w:val="00B050"/>
          <w:sz w:val="22"/>
          <w:szCs w:val="22"/>
        </w:rPr>
      </w:pPr>
    </w:p>
    <w:p w14:paraId="492027AF" w14:textId="5438A391" w:rsidR="00F82ECE" w:rsidRDefault="001A2226" w:rsidP="00911A47">
      <w:r w:rsidRPr="00B13DB2">
        <w:t xml:space="preserve">Other tests are used for the purpose of classifying diabetes.  For details </w:t>
      </w:r>
      <w:r w:rsidR="00F82ECE" w:rsidRPr="00B13DB2">
        <w:t xml:space="preserve">see individual chapters in </w:t>
      </w:r>
      <w:proofErr w:type="spellStart"/>
      <w:r w:rsidR="00F82ECE" w:rsidRPr="00B13DB2">
        <w:t>Endotext</w:t>
      </w:r>
      <w:proofErr w:type="spellEnd"/>
      <w:r w:rsidR="00F82ECE" w:rsidRPr="00B13DB2">
        <w:t xml:space="preserve">:  </w:t>
      </w:r>
    </w:p>
    <w:p w14:paraId="2653D1C9" w14:textId="77777777" w:rsidR="008E293B" w:rsidRPr="00B13DB2" w:rsidRDefault="008E293B" w:rsidP="00911A47"/>
    <w:p w14:paraId="79D50167" w14:textId="779AB264" w:rsidR="00812099" w:rsidRPr="00B13DB2" w:rsidRDefault="00F82ECE" w:rsidP="00911A47">
      <w:pPr>
        <w:rPr>
          <w:rFonts w:eastAsia="Times New Roman"/>
        </w:rPr>
      </w:pPr>
      <w:r w:rsidRPr="00B13DB2">
        <w:t>Diagnosis and Clinical Management of Monogenic Diabetes</w:t>
      </w:r>
    </w:p>
    <w:p w14:paraId="0D9BCA03" w14:textId="77777777" w:rsidR="00B143A2" w:rsidRPr="00B13DB2" w:rsidRDefault="00812099" w:rsidP="00911A47">
      <w:pPr>
        <w:rPr>
          <w:rFonts w:eastAsia="Times New Roman"/>
        </w:rPr>
      </w:pPr>
      <w:r w:rsidRPr="00B13DB2">
        <w:t>Atypical Forms of Diabetes</w:t>
      </w:r>
    </w:p>
    <w:p w14:paraId="557AF84C" w14:textId="77777777" w:rsidR="00B143A2" w:rsidRPr="00B13DB2" w:rsidRDefault="00B143A2" w:rsidP="00911A47">
      <w:pPr>
        <w:rPr>
          <w:rFonts w:eastAsia="Times New Roman"/>
        </w:rPr>
      </w:pPr>
      <w:r w:rsidRPr="00B13DB2">
        <w:t>Lipodystrophy Syndromes: Presentation and Treatment</w:t>
      </w:r>
    </w:p>
    <w:p w14:paraId="4FBD15CE" w14:textId="77777777" w:rsidR="0056594A" w:rsidRPr="00B13DB2" w:rsidRDefault="00B143A2" w:rsidP="00911A47">
      <w:pPr>
        <w:rPr>
          <w:rFonts w:eastAsia="Times New Roman"/>
        </w:rPr>
      </w:pPr>
      <w:proofErr w:type="spellStart"/>
      <w:r w:rsidRPr="00B13DB2">
        <w:t>Fibrocalculous</w:t>
      </w:r>
      <w:proofErr w:type="spellEnd"/>
      <w:r w:rsidRPr="00B13DB2">
        <w:t xml:space="preserve"> Pancreatic Diabetes</w:t>
      </w:r>
    </w:p>
    <w:p w14:paraId="3AF3AE8C" w14:textId="77777777" w:rsidR="00576F9C" w:rsidRPr="00B13DB2" w:rsidRDefault="0056594A" w:rsidP="00911A47">
      <w:pPr>
        <w:rPr>
          <w:rFonts w:eastAsia="Times New Roman"/>
        </w:rPr>
      </w:pPr>
      <w:r w:rsidRPr="00B13DB2">
        <w:t>Diabetes Mellitus After Solid Organ Transplantation</w:t>
      </w:r>
    </w:p>
    <w:p w14:paraId="73C3D170" w14:textId="77777777" w:rsidR="00576F9C" w:rsidRPr="00B13DB2" w:rsidRDefault="00576F9C" w:rsidP="00911A47">
      <w:pPr>
        <w:rPr>
          <w:rFonts w:eastAsia="Times New Roman"/>
        </w:rPr>
      </w:pPr>
      <w:r w:rsidRPr="00B13DB2">
        <w:t>Diabetes in People Living with HIV</w:t>
      </w:r>
    </w:p>
    <w:p w14:paraId="20E33030" w14:textId="77777777" w:rsidR="00FD687E" w:rsidRPr="00B13DB2" w:rsidRDefault="00576F9C" w:rsidP="00911A47">
      <w:pPr>
        <w:rPr>
          <w:rFonts w:eastAsia="Times New Roman"/>
        </w:rPr>
      </w:pPr>
      <w:r w:rsidRPr="00B13DB2">
        <w:t>Autoimmune Polyglandular Syndromes</w:t>
      </w:r>
    </w:p>
    <w:p w14:paraId="3289D9EC" w14:textId="03DBC362" w:rsidR="00FD687E" w:rsidRPr="00B13DB2" w:rsidRDefault="00FD687E" w:rsidP="00911A47">
      <w:pPr>
        <w:rPr>
          <w:rFonts w:eastAsia="Times New Roman"/>
        </w:rPr>
      </w:pPr>
      <w:r w:rsidRPr="00B13DB2">
        <w:t>Etiology and Pathogenesis of Diabetes Mellitus in Children and Adolescents</w:t>
      </w:r>
    </w:p>
    <w:p w14:paraId="3C881713" w14:textId="77777777" w:rsidR="00FD687E" w:rsidRPr="00B13DB2" w:rsidRDefault="00FD687E" w:rsidP="00B13DB2">
      <w:pPr>
        <w:pStyle w:val="Heading1"/>
        <w:shd w:val="clear" w:color="auto" w:fill="FFFFFF"/>
        <w:spacing w:before="0"/>
        <w:ind w:left="0" w:right="0"/>
        <w:jc w:val="left"/>
        <w:textAlignment w:val="baseline"/>
        <w:rPr>
          <w:rFonts w:eastAsia="Times New Roman"/>
          <w:color w:val="21759B"/>
        </w:rPr>
      </w:pPr>
    </w:p>
    <w:p w14:paraId="11E3AC57" w14:textId="68A49CB3" w:rsidR="00625A8D" w:rsidRPr="00B13DB2" w:rsidRDefault="0021009D" w:rsidP="00911A47">
      <w:pPr>
        <w:rPr>
          <w:vertAlign w:val="superscript"/>
        </w:rPr>
      </w:pPr>
      <w:r w:rsidRPr="00B13DB2">
        <w:t xml:space="preserve">In brief, </w:t>
      </w:r>
      <w:r w:rsidR="00846AD3" w:rsidRPr="00B13DB2">
        <w:t xml:space="preserve">most patients with diabetes can be classified as either type 1 or type 2 diabetes </w:t>
      </w:r>
      <w:r w:rsidR="00596700" w:rsidRPr="00B13DB2">
        <w:t>using</w:t>
      </w:r>
      <w:r w:rsidR="008A1945" w:rsidRPr="00B13DB2">
        <w:t xml:space="preserve"> clinical judgement and</w:t>
      </w:r>
      <w:r w:rsidR="00596700" w:rsidRPr="00B13DB2">
        <w:t xml:space="preserve"> simple tests</w:t>
      </w:r>
      <w:r w:rsidR="008A1945" w:rsidRPr="00B13DB2">
        <w:t xml:space="preserve"> if needed</w:t>
      </w:r>
      <w:r w:rsidR="00596700" w:rsidRPr="00B13DB2">
        <w:t xml:space="preserve">.  However, </w:t>
      </w:r>
      <w:r w:rsidR="0028431F" w:rsidRPr="00B13DB2">
        <w:t>the pathophysiology of diabetes is complex and significant overlap can exist</w:t>
      </w:r>
      <w:r w:rsidR="008A1945" w:rsidRPr="00B13DB2">
        <w:t xml:space="preserve">, potentially </w:t>
      </w:r>
      <w:r w:rsidR="00400B67" w:rsidRPr="00B13DB2">
        <w:t>lead</w:t>
      </w:r>
      <w:r w:rsidR="008A1945" w:rsidRPr="00B13DB2">
        <w:t>ing</w:t>
      </w:r>
      <w:r w:rsidR="00400B67" w:rsidRPr="00B13DB2">
        <w:t xml:space="preserve"> to misclassification</w:t>
      </w:r>
      <w:r w:rsidR="0028431F" w:rsidRPr="00B13DB2">
        <w:t xml:space="preserve">.  </w:t>
      </w:r>
      <w:r w:rsidR="003C2F94" w:rsidRPr="00B13DB2">
        <w:t xml:space="preserve">While </w:t>
      </w:r>
      <w:r w:rsidRPr="00B13DB2">
        <w:t>y</w:t>
      </w:r>
      <w:r w:rsidR="00C41119" w:rsidRPr="00B13DB2">
        <w:t>outh with type 1 diabetes typically present with rapid onset symptoms</w:t>
      </w:r>
      <w:r w:rsidR="003C2F94" w:rsidRPr="00B13DB2">
        <w:t xml:space="preserve">, </w:t>
      </w:r>
      <w:r w:rsidR="00C41119" w:rsidRPr="00B13DB2">
        <w:t xml:space="preserve">adults </w:t>
      </w:r>
      <w:r w:rsidR="008E293B">
        <w:t xml:space="preserve">with type 1 diabetes </w:t>
      </w:r>
      <w:r w:rsidR="00C41119" w:rsidRPr="00B13DB2">
        <w:t xml:space="preserve">may have a much slower, more indolent course.  </w:t>
      </w:r>
      <w:r w:rsidR="003C2F94" w:rsidRPr="00B13DB2">
        <w:t>W</w:t>
      </w:r>
      <w:r w:rsidR="00C41119" w:rsidRPr="00B13DB2">
        <w:t xml:space="preserve">hile the incidence rate of type 1 diabetes is higher in youth, over </w:t>
      </w:r>
      <w:r w:rsidR="00DA1100" w:rsidRPr="00B13DB2">
        <w:t>half</w:t>
      </w:r>
      <w:r w:rsidR="00C41119" w:rsidRPr="00B13DB2">
        <w:t xml:space="preserve"> of individuals</w:t>
      </w:r>
      <w:r w:rsidR="00DA1100" w:rsidRPr="00B13DB2">
        <w:t xml:space="preserve"> diagnosed</w:t>
      </w:r>
      <w:r w:rsidR="00C41119" w:rsidRPr="00B13DB2">
        <w:t xml:space="preserve"> with type 1 diabetes a</w:t>
      </w:r>
      <w:r w:rsidR="00DA1100" w:rsidRPr="00B13DB2">
        <w:t>re</w:t>
      </w:r>
      <w:r w:rsidR="00C41119" w:rsidRPr="00B13DB2">
        <w:t xml:space="preserve"> adults</w:t>
      </w:r>
      <w:r w:rsidR="00282939" w:rsidRPr="00B13DB2">
        <w:t xml:space="preserve"> (24). </w:t>
      </w:r>
      <w:r w:rsidR="00040CC9" w:rsidRPr="00B13DB2">
        <w:t>This is why</w:t>
      </w:r>
      <w:r w:rsidR="00C41119" w:rsidRPr="00B13DB2">
        <w:t xml:space="preserve"> ~40% of adults with new onset type 1 diabetes are initially misclassified as </w:t>
      </w:r>
      <w:r w:rsidR="00040CC9" w:rsidRPr="00B13DB2">
        <w:t xml:space="preserve">having </w:t>
      </w:r>
      <w:r w:rsidR="00C41119" w:rsidRPr="00B13DB2">
        <w:t>type 2 diabetes</w:t>
      </w:r>
      <w:r w:rsidR="00282939" w:rsidRPr="00B13DB2">
        <w:t xml:space="preserve"> (2</w:t>
      </w:r>
      <w:r w:rsidR="00227D4F" w:rsidRPr="00B13DB2">
        <w:t>5</w:t>
      </w:r>
      <w:r w:rsidR="00282939" w:rsidRPr="00B13DB2">
        <w:t>).</w:t>
      </w:r>
      <w:r w:rsidR="00C41119" w:rsidRPr="00B13DB2">
        <w:t xml:space="preserve">  Another term for slowly progressing type 1 diabetes is latent autoimmune diabetes in the adult (LADA).  However, the American Diabetes Association classifies </w:t>
      </w:r>
      <w:r w:rsidR="00E76E61" w:rsidRPr="00B13DB2">
        <w:t>LADA</w:t>
      </w:r>
      <w:r w:rsidR="00C41119" w:rsidRPr="00B13DB2">
        <w:t xml:space="preserve"> as type 1 diabetes.</w:t>
      </w:r>
      <w:r w:rsidR="00D92255" w:rsidRPr="00B13DB2">
        <w:t xml:space="preserve">  </w:t>
      </w:r>
      <w:r w:rsidR="007A2E13" w:rsidRPr="00B13DB2">
        <w:t>It is important to recognize these individuals because they require insulin sooner than individuals with type 2 diabetes</w:t>
      </w:r>
      <w:r w:rsidR="00282939" w:rsidRPr="00B13DB2">
        <w:t xml:space="preserve"> (2</w:t>
      </w:r>
      <w:r w:rsidR="00227D4F" w:rsidRPr="00B13DB2">
        <w:t>6</w:t>
      </w:r>
      <w:r w:rsidR="00282939" w:rsidRPr="00B13DB2">
        <w:t>)</w:t>
      </w:r>
      <w:r w:rsidR="007A2E13" w:rsidRPr="00B13DB2">
        <w:t xml:space="preserve"> and they have a higher long-term risk of complications</w:t>
      </w:r>
      <w:r w:rsidR="00282939" w:rsidRPr="00B13DB2">
        <w:t xml:space="preserve"> (2</w:t>
      </w:r>
      <w:r w:rsidR="00227D4F" w:rsidRPr="00B13DB2">
        <w:t>7</w:t>
      </w:r>
      <w:r w:rsidR="00282939" w:rsidRPr="00B13DB2">
        <w:t>)</w:t>
      </w:r>
      <w:r w:rsidR="007A2E13" w:rsidRPr="00B13DB2">
        <w:t xml:space="preserve">.  </w:t>
      </w:r>
      <w:r w:rsidR="007178FC" w:rsidRPr="00B13DB2">
        <w:t>On the other hand,</w:t>
      </w:r>
      <w:r w:rsidR="00625A8D" w:rsidRPr="00B13DB2">
        <w:t xml:space="preserve"> type 2 diabetes can present in some populations </w:t>
      </w:r>
      <w:r w:rsidR="00625A8D" w:rsidRPr="00B13DB2">
        <w:lastRenderedPageBreak/>
        <w:t xml:space="preserve">(particularly those with </w:t>
      </w:r>
      <w:r w:rsidR="007178FC" w:rsidRPr="00B13DB2">
        <w:t>B</w:t>
      </w:r>
      <w:r w:rsidR="00625A8D" w:rsidRPr="00B13DB2">
        <w:t xml:space="preserve">lack or Latinx </w:t>
      </w:r>
      <w:r w:rsidR="007178FC" w:rsidRPr="00B13DB2">
        <w:t>background</w:t>
      </w:r>
      <w:r w:rsidR="00625A8D" w:rsidRPr="00B13DB2">
        <w:t xml:space="preserve">) with diabetic ketoacidosis </w:t>
      </w:r>
      <w:r w:rsidR="00AE5593" w:rsidRPr="00B13DB2">
        <w:t xml:space="preserve">(DKA) </w:t>
      </w:r>
      <w:r w:rsidR="00625A8D" w:rsidRPr="00B13DB2">
        <w:t>and this is termed ketosis prone diabetes</w:t>
      </w:r>
      <w:r w:rsidR="00282939" w:rsidRPr="00B13DB2">
        <w:t xml:space="preserve"> (2</w:t>
      </w:r>
      <w:r w:rsidR="00227D4F" w:rsidRPr="00B13DB2">
        <w:t>8</w:t>
      </w:r>
      <w:r w:rsidR="00282939" w:rsidRPr="00B13DB2">
        <w:t>).</w:t>
      </w:r>
      <w:r w:rsidR="00625A8D" w:rsidRPr="00B13DB2">
        <w:t xml:space="preserve"> </w:t>
      </w:r>
      <w:r w:rsidR="00B97D7C" w:rsidRPr="00B13DB2">
        <w:t>The importance of this is</w:t>
      </w:r>
      <w:r w:rsidR="007178FC" w:rsidRPr="00B13DB2">
        <w:t xml:space="preserve"> that</w:t>
      </w:r>
      <w:r w:rsidR="00625A8D" w:rsidRPr="00B13DB2">
        <w:t xml:space="preserve"> about half of individuals initially presenting with DKA who have normal c-peptide and negative autoantibodies may be able to come </w:t>
      </w:r>
      <w:r w:rsidR="004C7D33">
        <w:t xml:space="preserve">discontinue </w:t>
      </w:r>
      <w:r w:rsidR="00625A8D" w:rsidRPr="00B13DB2">
        <w:t>insulin</w:t>
      </w:r>
      <w:r w:rsidR="004C7D33">
        <w:t xml:space="preserve"> therapy</w:t>
      </w:r>
      <w:r w:rsidR="008A4B35" w:rsidRPr="00B13DB2">
        <w:t xml:space="preserve"> (1</w:t>
      </w:r>
      <w:r w:rsidR="00282939" w:rsidRPr="00B13DB2">
        <w:t>,2</w:t>
      </w:r>
      <w:r w:rsidR="00227D4F" w:rsidRPr="00B13DB2">
        <w:t>9</w:t>
      </w:r>
      <w:r w:rsidR="00282939" w:rsidRPr="00B13DB2">
        <w:t>).</w:t>
      </w:r>
    </w:p>
    <w:p w14:paraId="59A78D22" w14:textId="77777777" w:rsidR="00A0619A" w:rsidRPr="00B13DB2" w:rsidRDefault="00A0619A" w:rsidP="00B13DB2">
      <w:pPr>
        <w:rPr>
          <w:vertAlign w:val="superscript"/>
        </w:rPr>
      </w:pPr>
    </w:p>
    <w:p w14:paraId="66976D78" w14:textId="2F35AA1A" w:rsidR="008F68DE" w:rsidRPr="00B13DB2" w:rsidRDefault="007A2E13" w:rsidP="00911A47">
      <w:r w:rsidRPr="00B13DB2">
        <w:t>T</w:t>
      </w:r>
      <w:r w:rsidR="008F68DE" w:rsidRPr="00B13DB2">
        <w:t xml:space="preserve">he most discriminating features </w:t>
      </w:r>
      <w:r w:rsidRPr="00B13DB2">
        <w:t xml:space="preserve">of type 1 diabetes </w:t>
      </w:r>
      <w:r w:rsidR="008F68DE" w:rsidRPr="00B13DB2">
        <w:t>are younger age (&lt;35 years), lower body mass index (&lt;25 kg/m</w:t>
      </w:r>
      <w:r w:rsidR="008F68DE" w:rsidRPr="00B13DB2">
        <w:rPr>
          <w:vertAlign w:val="superscript"/>
        </w:rPr>
        <w:t>2</w:t>
      </w:r>
      <w:r w:rsidR="008F68DE" w:rsidRPr="00B13DB2">
        <w:t>), unintentional weight loss, ketoacidosis, and severe hyperglycemia (&gt;360 mg/dl) at presentation</w:t>
      </w:r>
      <w:r w:rsidR="00B4203C" w:rsidRPr="00B13DB2">
        <w:t xml:space="preserve"> (1</w:t>
      </w:r>
      <w:r w:rsidR="00282939" w:rsidRPr="00B13DB2">
        <w:t>, 25).</w:t>
      </w:r>
      <w:r w:rsidR="008F68DE" w:rsidRPr="00B13DB2">
        <w:t xml:space="preserve"> A helpful pneumonic is AABBCC which stands for age, autoimmunity (personal or family history of other autoimmune disorders), body habitus, background (family history of type 1 diabetes), control (glucose), and comorbidity (such as treatment with a checkpoint inhibitor for cancer).  However, these features are not </w:t>
      </w:r>
      <w:r w:rsidR="00E00C4F" w:rsidRPr="00B13DB2">
        <w:t>absolute,</w:t>
      </w:r>
      <w:r w:rsidR="008F68DE" w:rsidRPr="00B13DB2">
        <w:t xml:space="preserve"> and the correct classification may only become apparent over time.</w:t>
      </w:r>
    </w:p>
    <w:p w14:paraId="1BF891B6" w14:textId="77777777" w:rsidR="00196A9B" w:rsidRPr="00B13DB2" w:rsidRDefault="00196A9B" w:rsidP="00911A47"/>
    <w:p w14:paraId="5887844D" w14:textId="2FE46E85" w:rsidR="00CF448A" w:rsidRPr="00B13DB2" w:rsidRDefault="00881685" w:rsidP="00911A47">
      <w:r w:rsidRPr="00B13DB2">
        <w:t xml:space="preserve">An overview of the classification for suspected type 1 diabetes is shown in the Figure.  </w:t>
      </w:r>
      <w:r w:rsidR="00196A9B" w:rsidRPr="00B13DB2">
        <w:t xml:space="preserve">For anyone with possible type 1 diabetes, testing for autoantibodies such as </w:t>
      </w:r>
      <w:r w:rsidR="00196A9B" w:rsidRPr="00B13DB2">
        <w:rPr>
          <w:color w:val="383636"/>
          <w:shd w:val="clear" w:color="auto" w:fill="FFFFFF"/>
        </w:rPr>
        <w:t>glutamate decarboxylase isoform 65 (GAD65A), insulin, insulinoma antigen 2, and zinc transporter isoform 8 (Znt8A) should be performed</w:t>
      </w:r>
      <w:r w:rsidR="00196A9B" w:rsidRPr="00B13DB2">
        <w:t xml:space="preserve">.  The GAD antibody is the most prevalent </w:t>
      </w:r>
      <w:r w:rsidR="0043647F" w:rsidRPr="00B13DB2">
        <w:t>autoantibody,</w:t>
      </w:r>
      <w:r w:rsidR="00196A9B" w:rsidRPr="00B13DB2">
        <w:t xml:space="preserve"> but false positives can occur and the presence of multiple positive autoantibodies, and/or higher titers increases specificity. </w:t>
      </w:r>
    </w:p>
    <w:p w14:paraId="1BE54020" w14:textId="77777777" w:rsidR="00CF448A" w:rsidRPr="00B13DB2" w:rsidRDefault="00CF448A" w:rsidP="00911A47"/>
    <w:p w14:paraId="13E3AF36" w14:textId="6508EFFE" w:rsidR="00196A9B" w:rsidRPr="00B13DB2" w:rsidRDefault="00196A9B" w:rsidP="00911A47">
      <w:r w:rsidRPr="00B13DB2">
        <w:t xml:space="preserve">The c-peptide is often normal at the time of diagnosis.  Among individuals who have had diabetes for many years, it is important to note that autoantibodies may become undetectable.  On the other hand, while the c-peptide is often normal at the time of diagnosis, it typically declines over time (and glucose fluctuations become more difficult to manage) making the clinical diagnosis </w:t>
      </w:r>
      <w:r w:rsidR="0091042D" w:rsidRPr="00B13DB2">
        <w:t>clearer</w:t>
      </w:r>
      <w:r w:rsidRPr="00B13DB2">
        <w:t>.  The c-peptide should be obtained from a random (</w:t>
      </w:r>
      <w:proofErr w:type="spellStart"/>
      <w:r w:rsidR="00DA1100" w:rsidRPr="00B13DB2">
        <w:t>nonfasting</w:t>
      </w:r>
      <w:proofErr w:type="spellEnd"/>
      <w:r w:rsidRPr="00B13DB2">
        <w:t xml:space="preserve">) sample and interpreted within the context of a concomitant serum glucose level (ideally </w:t>
      </w:r>
      <w:r w:rsidRPr="00B13DB2">
        <w:rPr>
          <w:u w:val="single"/>
        </w:rPr>
        <w:t>&gt;</w:t>
      </w:r>
      <w:r w:rsidRPr="00B13DB2">
        <w:t>144 mg/dl)</w:t>
      </w:r>
      <w:r w:rsidR="00282939" w:rsidRPr="00B13DB2">
        <w:t xml:space="preserve"> (</w:t>
      </w:r>
      <w:r w:rsidR="00227D4F" w:rsidRPr="00B13DB2">
        <w:t>30</w:t>
      </w:r>
      <w:r w:rsidR="00282939" w:rsidRPr="00B13DB2">
        <w:t xml:space="preserve">). </w:t>
      </w:r>
      <w:r w:rsidRPr="00B13DB2">
        <w:t>If normal, it should be measured periodically where the diagnosis is unclear.</w:t>
      </w:r>
    </w:p>
    <w:p w14:paraId="200B2080" w14:textId="77777777" w:rsidR="005022CC" w:rsidRPr="00B13DB2" w:rsidRDefault="005022CC" w:rsidP="00911A47"/>
    <w:p w14:paraId="746BB8BE" w14:textId="45A7EAB7" w:rsidR="005022CC" w:rsidRPr="00B13DB2" w:rsidRDefault="00361195" w:rsidP="00B13DB2">
      <w:r w:rsidRPr="00B13DB2">
        <w:rPr>
          <w:noProof/>
        </w:rPr>
        <w:lastRenderedPageBreak/>
        <w:drawing>
          <wp:inline distT="0" distB="0" distL="0" distR="0" wp14:anchorId="55E4459F" wp14:editId="314FC81E">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14:paraId="52B33E7D" w14:textId="38D09A94" w:rsidR="00200163" w:rsidRPr="00125394" w:rsidRDefault="00DC0070" w:rsidP="00B13DB2">
      <w:pPr>
        <w:rPr>
          <w:b/>
          <w:bCs/>
        </w:rPr>
      </w:pPr>
      <w:r w:rsidRPr="00125394">
        <w:rPr>
          <w:b/>
          <w:bCs/>
        </w:rPr>
        <w:t>Figure</w:t>
      </w:r>
      <w:r w:rsidR="005D2B45" w:rsidRPr="00125394">
        <w:rPr>
          <w:b/>
          <w:bCs/>
        </w:rPr>
        <w:t xml:space="preserve">.  Classification of suspected type 1 diabetes (T1D).  </w:t>
      </w:r>
      <w:r w:rsidR="00CE6D9B" w:rsidRPr="00125394">
        <w:rPr>
          <w:b/>
          <w:bCs/>
        </w:rPr>
        <w:t xml:space="preserve">Ab=antibody, </w:t>
      </w:r>
      <w:r w:rsidR="002117B0" w:rsidRPr="00125394">
        <w:rPr>
          <w:b/>
          <w:bCs/>
        </w:rPr>
        <w:t>MODY=maturity onset diabetes of youth, T2D=type 2 diabetes,</w:t>
      </w:r>
      <w:r w:rsidR="00CE6D9B" w:rsidRPr="00125394">
        <w:rPr>
          <w:b/>
          <w:bCs/>
        </w:rPr>
        <w:t xml:space="preserve"> Rx=treatment, </w:t>
      </w:r>
      <w:r w:rsidR="009B63D3" w:rsidRPr="00125394">
        <w:rPr>
          <w:b/>
          <w:bCs/>
        </w:rPr>
        <w:t>Dx=diagnosis.</w:t>
      </w:r>
      <w:r w:rsidR="00361195" w:rsidRPr="00125394">
        <w:rPr>
          <w:b/>
          <w:bCs/>
        </w:rPr>
        <w:t xml:space="preserve"> </w:t>
      </w:r>
    </w:p>
    <w:p w14:paraId="484B87DE" w14:textId="77777777" w:rsidR="00DC0070" w:rsidRPr="00B13DB2" w:rsidRDefault="00DC0070" w:rsidP="00B13DB2"/>
    <w:p w14:paraId="2D59FEF7" w14:textId="7B5CCFE5" w:rsidR="00200163" w:rsidRPr="00B13DB2" w:rsidRDefault="00200163" w:rsidP="00911A47">
      <w:r w:rsidRPr="00B13DB2">
        <w:t>While type 2 diabetes is considered polygenic, several forms of monogenic diabetes are well known.  These are often non</w:t>
      </w:r>
      <w:r w:rsidR="00935F26">
        <w:t>-</w:t>
      </w:r>
      <w:r w:rsidRPr="00B13DB2">
        <w:t>syndromic and include neonatal diabetes and older onset forms that collectively were formerly known as maturity onset diabetes of youth (MODY).  Monogenic diabetes is typically inherited in an autosomal dominant manner and should be suspected in individuals diagnosed as children or young adults (&lt;25 years) with a strong family history and without other clinical features of type 1 or type 2 diabetes such as obesity or type 1 diabetes autoantibodies</w:t>
      </w:r>
      <w:r w:rsidR="001864FA" w:rsidRPr="00B13DB2">
        <w:t xml:space="preserve"> (1).</w:t>
      </w:r>
      <w:r w:rsidRPr="00B13DB2">
        <w:t xml:space="preserve">  Individuals commonly have an intact c-peptide</w:t>
      </w:r>
      <w:r w:rsidR="000519B1" w:rsidRPr="00B13DB2">
        <w:t xml:space="preserve"> and </w:t>
      </w:r>
      <w:r w:rsidR="00D35326" w:rsidRPr="00B13DB2">
        <w:t>HbA1c &lt;7.5% at diagnosis</w:t>
      </w:r>
      <w:r w:rsidRPr="00B13DB2">
        <w:t>.  When these forms are suspected, patients should be referred for genetic testing.</w:t>
      </w:r>
      <w:r w:rsidR="001703AB" w:rsidRPr="00B13DB2">
        <w:t xml:space="preserve">  Some mutations leading to diabetes involve multiple organ systems and can be categorized as syndromic diabetes.  </w:t>
      </w:r>
      <w:r w:rsidR="003A1B8F" w:rsidRPr="00B13DB2">
        <w:t>Syndromic features include</w:t>
      </w:r>
      <w:r w:rsidR="00B06C68" w:rsidRPr="00B13DB2">
        <w:t xml:space="preserve"> </w:t>
      </w:r>
      <w:r w:rsidR="00181DBB" w:rsidRPr="00B13DB2">
        <w:t xml:space="preserve">maternally inherited deafness, renal cysts, </w:t>
      </w:r>
      <w:r w:rsidR="003A1B8F" w:rsidRPr="00B13DB2">
        <w:t>partial lipodystrophy</w:t>
      </w:r>
      <w:r w:rsidR="00E81EE0">
        <w:t>,</w:t>
      </w:r>
      <w:r w:rsidR="003A1B8F" w:rsidRPr="00B13DB2">
        <w:t xml:space="preserve"> or severe insulin resistance in the absence of obesity.</w:t>
      </w:r>
      <w:r w:rsidR="00B06C68" w:rsidRPr="00B13DB2">
        <w:t xml:space="preserve"> </w:t>
      </w:r>
      <w:r w:rsidR="00E713FF" w:rsidRPr="00B13DB2">
        <w:t>Such individuals should also be referred for genetic testing.</w:t>
      </w:r>
      <w:r w:rsidR="00881685" w:rsidRPr="00B13DB2">
        <w:t xml:space="preserve"> </w:t>
      </w:r>
    </w:p>
    <w:p w14:paraId="5EE98D0C" w14:textId="40D4FF45" w:rsidR="00881685" w:rsidRPr="00B13DB2" w:rsidRDefault="00881685" w:rsidP="00B13DB2"/>
    <w:p w14:paraId="4651C1D9" w14:textId="6F921358" w:rsidR="00881685" w:rsidRPr="00B13DB2" w:rsidRDefault="00881685" w:rsidP="00911A47">
      <w:r w:rsidRPr="00B13DB2">
        <w:t>A comparison of features of types of diabetes is shown in Table 12.</w:t>
      </w:r>
    </w:p>
    <w:p w14:paraId="51FD033D" w14:textId="5C0F2FE8" w:rsidR="00881685" w:rsidRPr="00B13DB2" w:rsidRDefault="00881685" w:rsidP="00B13DB2"/>
    <w:tbl>
      <w:tblPr>
        <w:tblStyle w:val="TableGrid"/>
        <w:tblW w:w="9270" w:type="dxa"/>
        <w:tblInd w:w="-5" w:type="dxa"/>
        <w:tblLook w:val="0420" w:firstRow="1" w:lastRow="0" w:firstColumn="0" w:lastColumn="0" w:noHBand="0" w:noVBand="1"/>
      </w:tblPr>
      <w:tblGrid>
        <w:gridCol w:w="1979"/>
        <w:gridCol w:w="1736"/>
        <w:gridCol w:w="1775"/>
        <w:gridCol w:w="1890"/>
        <w:gridCol w:w="1890"/>
      </w:tblGrid>
      <w:tr w:rsidR="00E73FD3" w:rsidRPr="00B13DB2" w14:paraId="16205A8D" w14:textId="77777777" w:rsidTr="00125394">
        <w:trPr>
          <w:trHeight w:val="252"/>
        </w:trPr>
        <w:tc>
          <w:tcPr>
            <w:tcW w:w="9270" w:type="dxa"/>
            <w:gridSpan w:val="5"/>
            <w:shd w:val="clear" w:color="auto" w:fill="FFFF00"/>
          </w:tcPr>
          <w:p w14:paraId="06B62E71" w14:textId="7CF98A36" w:rsidR="00E73FD3" w:rsidRPr="00B13DB2" w:rsidRDefault="00E73FD3" w:rsidP="00B13DB2">
            <w:pPr>
              <w:pStyle w:val="BodyText"/>
              <w:rPr>
                <w:b/>
                <w:bCs/>
                <w:sz w:val="22"/>
                <w:szCs w:val="22"/>
              </w:rPr>
            </w:pPr>
            <w:r w:rsidRPr="00B13DB2">
              <w:rPr>
                <w:b/>
                <w:bCs/>
                <w:sz w:val="22"/>
                <w:szCs w:val="22"/>
              </w:rPr>
              <w:t xml:space="preserve">Table 12. </w:t>
            </w:r>
            <w:r w:rsidR="00405ACD" w:rsidRPr="00B13DB2">
              <w:rPr>
                <w:b/>
                <w:bCs/>
                <w:sz w:val="22"/>
                <w:szCs w:val="22"/>
              </w:rPr>
              <w:t>Characterization of Common Types of Diabetes</w:t>
            </w:r>
            <w:r w:rsidR="00282939" w:rsidRPr="00B13DB2">
              <w:rPr>
                <w:b/>
                <w:bCs/>
                <w:sz w:val="22"/>
                <w:szCs w:val="22"/>
              </w:rPr>
              <w:t xml:space="preserve"> (1)</w:t>
            </w:r>
          </w:p>
        </w:tc>
      </w:tr>
      <w:tr w:rsidR="008A7E6D" w:rsidRPr="00B13DB2" w14:paraId="41580204" w14:textId="77777777" w:rsidTr="00125394">
        <w:trPr>
          <w:trHeight w:val="252"/>
        </w:trPr>
        <w:tc>
          <w:tcPr>
            <w:tcW w:w="1979" w:type="dxa"/>
            <w:shd w:val="clear" w:color="auto" w:fill="auto"/>
            <w:hideMark/>
          </w:tcPr>
          <w:p w14:paraId="5674CD3E" w14:textId="77777777" w:rsidR="00123E61" w:rsidRPr="00B13DB2" w:rsidRDefault="00123E61" w:rsidP="00B13DB2">
            <w:pPr>
              <w:pStyle w:val="BodyText"/>
              <w:rPr>
                <w:b/>
                <w:bCs/>
                <w:sz w:val="22"/>
                <w:szCs w:val="22"/>
              </w:rPr>
            </w:pPr>
          </w:p>
        </w:tc>
        <w:tc>
          <w:tcPr>
            <w:tcW w:w="1736" w:type="dxa"/>
            <w:shd w:val="clear" w:color="auto" w:fill="auto"/>
            <w:hideMark/>
          </w:tcPr>
          <w:p w14:paraId="59F2A049" w14:textId="77777777" w:rsidR="00123E61" w:rsidRPr="00B13DB2" w:rsidRDefault="00123E61" w:rsidP="00B13DB2">
            <w:pPr>
              <w:pStyle w:val="BodyText"/>
              <w:rPr>
                <w:b/>
                <w:bCs/>
                <w:sz w:val="22"/>
                <w:szCs w:val="22"/>
              </w:rPr>
            </w:pPr>
            <w:r w:rsidRPr="00B13DB2">
              <w:rPr>
                <w:b/>
                <w:bCs/>
                <w:sz w:val="22"/>
                <w:szCs w:val="22"/>
              </w:rPr>
              <w:t>T1D</w:t>
            </w:r>
          </w:p>
        </w:tc>
        <w:tc>
          <w:tcPr>
            <w:tcW w:w="1775" w:type="dxa"/>
            <w:shd w:val="clear" w:color="auto" w:fill="auto"/>
            <w:hideMark/>
          </w:tcPr>
          <w:p w14:paraId="4BFBE56A" w14:textId="77777777" w:rsidR="00123E61" w:rsidRPr="00B13DB2" w:rsidRDefault="00123E61" w:rsidP="00B13DB2">
            <w:pPr>
              <w:pStyle w:val="BodyText"/>
              <w:rPr>
                <w:b/>
                <w:bCs/>
                <w:sz w:val="22"/>
                <w:szCs w:val="22"/>
              </w:rPr>
            </w:pPr>
            <w:r w:rsidRPr="00B13DB2">
              <w:rPr>
                <w:b/>
                <w:bCs/>
                <w:sz w:val="22"/>
                <w:szCs w:val="22"/>
              </w:rPr>
              <w:t>“LADA”</w:t>
            </w:r>
          </w:p>
        </w:tc>
        <w:tc>
          <w:tcPr>
            <w:tcW w:w="1890" w:type="dxa"/>
            <w:shd w:val="clear" w:color="auto" w:fill="auto"/>
            <w:hideMark/>
          </w:tcPr>
          <w:p w14:paraId="199CE5A2" w14:textId="77777777" w:rsidR="00123E61" w:rsidRPr="00B13DB2" w:rsidRDefault="00123E61" w:rsidP="00B13DB2">
            <w:pPr>
              <w:pStyle w:val="BodyText"/>
              <w:rPr>
                <w:b/>
                <w:bCs/>
                <w:sz w:val="22"/>
                <w:szCs w:val="22"/>
              </w:rPr>
            </w:pPr>
            <w:r w:rsidRPr="00B13DB2">
              <w:rPr>
                <w:b/>
                <w:bCs/>
                <w:sz w:val="22"/>
                <w:szCs w:val="22"/>
              </w:rPr>
              <w:t>T2D</w:t>
            </w:r>
          </w:p>
        </w:tc>
        <w:tc>
          <w:tcPr>
            <w:tcW w:w="1890" w:type="dxa"/>
            <w:shd w:val="clear" w:color="auto" w:fill="auto"/>
            <w:hideMark/>
          </w:tcPr>
          <w:p w14:paraId="33222E53" w14:textId="77777777" w:rsidR="00123E61" w:rsidRPr="00B13DB2" w:rsidRDefault="00123E61" w:rsidP="00B13DB2">
            <w:pPr>
              <w:pStyle w:val="BodyText"/>
              <w:rPr>
                <w:b/>
                <w:bCs/>
                <w:sz w:val="22"/>
                <w:szCs w:val="22"/>
              </w:rPr>
            </w:pPr>
            <w:r w:rsidRPr="00B13DB2">
              <w:rPr>
                <w:b/>
                <w:bCs/>
                <w:sz w:val="22"/>
                <w:szCs w:val="22"/>
              </w:rPr>
              <w:t>MODY</w:t>
            </w:r>
          </w:p>
        </w:tc>
      </w:tr>
      <w:tr w:rsidR="008A7E6D" w:rsidRPr="00B13DB2" w14:paraId="6F8FAC38" w14:textId="77777777" w:rsidTr="00125394">
        <w:trPr>
          <w:trHeight w:val="324"/>
        </w:trPr>
        <w:tc>
          <w:tcPr>
            <w:tcW w:w="1979" w:type="dxa"/>
            <w:hideMark/>
          </w:tcPr>
          <w:p w14:paraId="68522174" w14:textId="77777777" w:rsidR="00123E61" w:rsidRPr="00B13DB2" w:rsidRDefault="00123E61" w:rsidP="00B13DB2">
            <w:pPr>
              <w:pStyle w:val="BodyText"/>
              <w:rPr>
                <w:b/>
                <w:bCs/>
                <w:sz w:val="22"/>
                <w:szCs w:val="22"/>
              </w:rPr>
            </w:pPr>
            <w:r w:rsidRPr="00B13DB2">
              <w:rPr>
                <w:b/>
                <w:bCs/>
                <w:sz w:val="22"/>
                <w:szCs w:val="22"/>
              </w:rPr>
              <w:t>Age</w:t>
            </w:r>
          </w:p>
        </w:tc>
        <w:tc>
          <w:tcPr>
            <w:tcW w:w="1736" w:type="dxa"/>
            <w:hideMark/>
          </w:tcPr>
          <w:p w14:paraId="31DA3C5A" w14:textId="45F61A6C" w:rsidR="00123E61" w:rsidRPr="00B13DB2" w:rsidRDefault="005B3319" w:rsidP="00B13DB2">
            <w:pPr>
              <w:pStyle w:val="BodyText"/>
              <w:rPr>
                <w:sz w:val="22"/>
                <w:szCs w:val="22"/>
              </w:rPr>
            </w:pPr>
            <w:r w:rsidRPr="00B13DB2">
              <w:rPr>
                <w:sz w:val="22"/>
                <w:szCs w:val="22"/>
              </w:rPr>
              <w:t>Often</w:t>
            </w:r>
            <w:r w:rsidR="00123E61" w:rsidRPr="00B13DB2">
              <w:rPr>
                <w:sz w:val="22"/>
                <w:szCs w:val="22"/>
              </w:rPr>
              <w:t xml:space="preserve"> young</w:t>
            </w:r>
          </w:p>
        </w:tc>
        <w:tc>
          <w:tcPr>
            <w:tcW w:w="1775" w:type="dxa"/>
            <w:hideMark/>
          </w:tcPr>
          <w:p w14:paraId="1C4A210A" w14:textId="77777777" w:rsidR="00123E61" w:rsidRPr="00B13DB2" w:rsidRDefault="00123E61" w:rsidP="00B13DB2">
            <w:pPr>
              <w:pStyle w:val="BodyText"/>
              <w:rPr>
                <w:sz w:val="22"/>
                <w:szCs w:val="22"/>
              </w:rPr>
            </w:pPr>
            <w:r w:rsidRPr="00B13DB2">
              <w:rPr>
                <w:sz w:val="22"/>
                <w:szCs w:val="22"/>
              </w:rPr>
              <w:t>&gt;age 25</w:t>
            </w:r>
          </w:p>
        </w:tc>
        <w:tc>
          <w:tcPr>
            <w:tcW w:w="1890" w:type="dxa"/>
            <w:hideMark/>
          </w:tcPr>
          <w:p w14:paraId="62E23607" w14:textId="66959FFD" w:rsidR="00123E61" w:rsidRPr="00B13DB2" w:rsidRDefault="005B3319" w:rsidP="00B13DB2">
            <w:pPr>
              <w:pStyle w:val="BodyText"/>
              <w:rPr>
                <w:sz w:val="22"/>
                <w:szCs w:val="22"/>
              </w:rPr>
            </w:pPr>
            <w:r w:rsidRPr="00B13DB2">
              <w:rPr>
                <w:sz w:val="22"/>
                <w:szCs w:val="22"/>
              </w:rPr>
              <w:t>Often</w:t>
            </w:r>
            <w:r w:rsidR="00123E61" w:rsidRPr="00B13DB2">
              <w:rPr>
                <w:sz w:val="22"/>
                <w:szCs w:val="22"/>
              </w:rPr>
              <w:t xml:space="preserve"> adult</w:t>
            </w:r>
          </w:p>
        </w:tc>
        <w:tc>
          <w:tcPr>
            <w:tcW w:w="1890" w:type="dxa"/>
            <w:hideMark/>
          </w:tcPr>
          <w:p w14:paraId="1B3F89A1" w14:textId="77777777" w:rsidR="00123E61" w:rsidRPr="00B13DB2" w:rsidRDefault="00123E61" w:rsidP="00B13DB2">
            <w:pPr>
              <w:pStyle w:val="BodyText"/>
              <w:rPr>
                <w:sz w:val="22"/>
                <w:szCs w:val="22"/>
              </w:rPr>
            </w:pPr>
            <w:r w:rsidRPr="00B13DB2">
              <w:rPr>
                <w:sz w:val="22"/>
                <w:szCs w:val="22"/>
              </w:rPr>
              <w:t>&lt;age 25</w:t>
            </w:r>
          </w:p>
        </w:tc>
      </w:tr>
      <w:tr w:rsidR="008A7E6D" w:rsidRPr="00B13DB2" w14:paraId="2336B7A3" w14:textId="77777777" w:rsidTr="00125394">
        <w:trPr>
          <w:trHeight w:val="351"/>
        </w:trPr>
        <w:tc>
          <w:tcPr>
            <w:tcW w:w="1979" w:type="dxa"/>
            <w:hideMark/>
          </w:tcPr>
          <w:p w14:paraId="75CECC2A" w14:textId="77777777" w:rsidR="00123E61" w:rsidRPr="00B13DB2" w:rsidRDefault="00123E61" w:rsidP="00B13DB2">
            <w:pPr>
              <w:pStyle w:val="BodyText"/>
              <w:rPr>
                <w:b/>
                <w:bCs/>
                <w:sz w:val="22"/>
                <w:szCs w:val="22"/>
              </w:rPr>
            </w:pPr>
            <w:r w:rsidRPr="00B13DB2">
              <w:rPr>
                <w:b/>
                <w:bCs/>
                <w:sz w:val="22"/>
                <w:szCs w:val="22"/>
              </w:rPr>
              <w:t>Family history</w:t>
            </w:r>
          </w:p>
        </w:tc>
        <w:tc>
          <w:tcPr>
            <w:tcW w:w="1736" w:type="dxa"/>
            <w:hideMark/>
          </w:tcPr>
          <w:p w14:paraId="197B4FC9" w14:textId="77777777" w:rsidR="00123E61" w:rsidRPr="00B13DB2" w:rsidRDefault="00123E61" w:rsidP="00B13DB2">
            <w:pPr>
              <w:pStyle w:val="BodyText"/>
              <w:rPr>
                <w:sz w:val="22"/>
                <w:szCs w:val="22"/>
              </w:rPr>
            </w:pPr>
            <w:r w:rsidRPr="00B13DB2">
              <w:rPr>
                <w:sz w:val="22"/>
                <w:szCs w:val="22"/>
              </w:rPr>
              <w:t>Occasional</w:t>
            </w:r>
          </w:p>
        </w:tc>
        <w:tc>
          <w:tcPr>
            <w:tcW w:w="1775" w:type="dxa"/>
            <w:hideMark/>
          </w:tcPr>
          <w:p w14:paraId="2AB0947C" w14:textId="77777777" w:rsidR="00123E61" w:rsidRPr="00B13DB2" w:rsidRDefault="00123E61" w:rsidP="00B13DB2">
            <w:pPr>
              <w:pStyle w:val="BodyText"/>
              <w:rPr>
                <w:sz w:val="22"/>
                <w:szCs w:val="22"/>
              </w:rPr>
            </w:pPr>
            <w:r w:rsidRPr="00B13DB2">
              <w:rPr>
                <w:sz w:val="22"/>
                <w:szCs w:val="22"/>
              </w:rPr>
              <w:t>Occasional</w:t>
            </w:r>
          </w:p>
        </w:tc>
        <w:tc>
          <w:tcPr>
            <w:tcW w:w="1890" w:type="dxa"/>
            <w:hideMark/>
          </w:tcPr>
          <w:p w14:paraId="533D10F1" w14:textId="77777777" w:rsidR="00123E61" w:rsidRPr="00B13DB2" w:rsidRDefault="00123E61" w:rsidP="00B13DB2">
            <w:pPr>
              <w:pStyle w:val="BodyText"/>
              <w:rPr>
                <w:sz w:val="22"/>
                <w:szCs w:val="22"/>
              </w:rPr>
            </w:pPr>
            <w:proofErr w:type="gramStart"/>
            <w:r w:rsidRPr="00B13DB2">
              <w:rPr>
                <w:sz w:val="22"/>
                <w:szCs w:val="22"/>
              </w:rPr>
              <w:t>Usually</w:t>
            </w:r>
            <w:proofErr w:type="gramEnd"/>
          </w:p>
        </w:tc>
        <w:tc>
          <w:tcPr>
            <w:tcW w:w="1890" w:type="dxa"/>
            <w:hideMark/>
          </w:tcPr>
          <w:p w14:paraId="68BFDAB8" w14:textId="77777777" w:rsidR="00123E61" w:rsidRPr="00B13DB2" w:rsidRDefault="00123E61" w:rsidP="00B13DB2">
            <w:pPr>
              <w:pStyle w:val="BodyText"/>
              <w:rPr>
                <w:sz w:val="22"/>
                <w:szCs w:val="22"/>
              </w:rPr>
            </w:pPr>
            <w:r w:rsidRPr="00B13DB2">
              <w:rPr>
                <w:sz w:val="22"/>
                <w:szCs w:val="22"/>
              </w:rPr>
              <w:t>Yes</w:t>
            </w:r>
          </w:p>
        </w:tc>
      </w:tr>
      <w:tr w:rsidR="008A7E6D" w:rsidRPr="00B13DB2" w14:paraId="7BFFAAC4" w14:textId="77777777" w:rsidTr="00125394">
        <w:trPr>
          <w:trHeight w:val="584"/>
        </w:trPr>
        <w:tc>
          <w:tcPr>
            <w:tcW w:w="1979" w:type="dxa"/>
            <w:hideMark/>
          </w:tcPr>
          <w:p w14:paraId="052FA62F" w14:textId="77777777" w:rsidR="00123E61" w:rsidRPr="00B13DB2" w:rsidRDefault="00123E61" w:rsidP="00B13DB2">
            <w:pPr>
              <w:pStyle w:val="BodyText"/>
              <w:rPr>
                <w:b/>
                <w:bCs/>
                <w:sz w:val="22"/>
                <w:szCs w:val="22"/>
              </w:rPr>
            </w:pPr>
            <w:r w:rsidRPr="00B13DB2">
              <w:rPr>
                <w:b/>
                <w:bCs/>
                <w:sz w:val="22"/>
                <w:szCs w:val="22"/>
              </w:rPr>
              <w:t>C-peptide</w:t>
            </w:r>
          </w:p>
        </w:tc>
        <w:tc>
          <w:tcPr>
            <w:tcW w:w="1736" w:type="dxa"/>
            <w:hideMark/>
          </w:tcPr>
          <w:p w14:paraId="100714DF" w14:textId="77777777" w:rsidR="00123E61" w:rsidRPr="00B13DB2" w:rsidRDefault="00123E61" w:rsidP="00B13DB2">
            <w:pPr>
              <w:pStyle w:val="BodyText"/>
              <w:rPr>
                <w:sz w:val="22"/>
                <w:szCs w:val="22"/>
              </w:rPr>
            </w:pPr>
            <w:r w:rsidRPr="00B13DB2">
              <w:rPr>
                <w:sz w:val="22"/>
                <w:szCs w:val="22"/>
              </w:rPr>
              <w:t>Low, often undetectable</w:t>
            </w:r>
          </w:p>
        </w:tc>
        <w:tc>
          <w:tcPr>
            <w:tcW w:w="1775" w:type="dxa"/>
            <w:hideMark/>
          </w:tcPr>
          <w:p w14:paraId="7AB86089" w14:textId="77777777" w:rsidR="00123E61" w:rsidRPr="00B13DB2" w:rsidRDefault="00123E61" w:rsidP="00B13DB2">
            <w:pPr>
              <w:pStyle w:val="BodyText"/>
              <w:rPr>
                <w:sz w:val="22"/>
                <w:szCs w:val="22"/>
              </w:rPr>
            </w:pPr>
            <w:r w:rsidRPr="00B13DB2">
              <w:rPr>
                <w:sz w:val="22"/>
                <w:szCs w:val="22"/>
              </w:rPr>
              <w:t>Varies</w:t>
            </w:r>
          </w:p>
        </w:tc>
        <w:tc>
          <w:tcPr>
            <w:tcW w:w="1890" w:type="dxa"/>
            <w:hideMark/>
          </w:tcPr>
          <w:p w14:paraId="0E5C6A73" w14:textId="77777777" w:rsidR="00123E61" w:rsidRPr="00B13DB2" w:rsidRDefault="00123E61" w:rsidP="00B13DB2">
            <w:pPr>
              <w:pStyle w:val="BodyText"/>
              <w:rPr>
                <w:sz w:val="22"/>
                <w:szCs w:val="22"/>
              </w:rPr>
            </w:pPr>
            <w:r w:rsidRPr="00B13DB2">
              <w:rPr>
                <w:sz w:val="22"/>
                <w:szCs w:val="22"/>
              </w:rPr>
              <w:t>Normal or high</w:t>
            </w:r>
          </w:p>
        </w:tc>
        <w:tc>
          <w:tcPr>
            <w:tcW w:w="1890" w:type="dxa"/>
            <w:hideMark/>
          </w:tcPr>
          <w:p w14:paraId="0A6C68DD" w14:textId="77777777" w:rsidR="00123E61" w:rsidRPr="00B13DB2" w:rsidRDefault="00123E61" w:rsidP="00B13DB2">
            <w:pPr>
              <w:pStyle w:val="BodyText"/>
              <w:rPr>
                <w:sz w:val="22"/>
                <w:szCs w:val="22"/>
              </w:rPr>
            </w:pPr>
            <w:r w:rsidRPr="00B13DB2">
              <w:rPr>
                <w:sz w:val="22"/>
                <w:szCs w:val="22"/>
              </w:rPr>
              <w:t>normal</w:t>
            </w:r>
          </w:p>
        </w:tc>
      </w:tr>
      <w:tr w:rsidR="008A7E6D" w:rsidRPr="00B13DB2" w14:paraId="650DB6B8" w14:textId="77777777" w:rsidTr="00125394">
        <w:trPr>
          <w:trHeight w:val="306"/>
        </w:trPr>
        <w:tc>
          <w:tcPr>
            <w:tcW w:w="1979" w:type="dxa"/>
            <w:hideMark/>
          </w:tcPr>
          <w:p w14:paraId="1A472228" w14:textId="77777777" w:rsidR="00123E61" w:rsidRPr="00B13DB2" w:rsidRDefault="00123E61" w:rsidP="00B13DB2">
            <w:pPr>
              <w:pStyle w:val="BodyText"/>
              <w:rPr>
                <w:b/>
                <w:bCs/>
                <w:sz w:val="22"/>
                <w:szCs w:val="22"/>
              </w:rPr>
            </w:pPr>
            <w:r w:rsidRPr="00B13DB2">
              <w:rPr>
                <w:b/>
                <w:bCs/>
                <w:sz w:val="22"/>
                <w:szCs w:val="22"/>
              </w:rPr>
              <w:t>Auto-ab</w:t>
            </w:r>
          </w:p>
        </w:tc>
        <w:tc>
          <w:tcPr>
            <w:tcW w:w="1736" w:type="dxa"/>
            <w:hideMark/>
          </w:tcPr>
          <w:p w14:paraId="35F6233C" w14:textId="77777777" w:rsidR="00123E61" w:rsidRPr="00B13DB2" w:rsidRDefault="00123E61" w:rsidP="00B13DB2">
            <w:pPr>
              <w:pStyle w:val="BodyText"/>
              <w:rPr>
                <w:sz w:val="22"/>
                <w:szCs w:val="22"/>
              </w:rPr>
            </w:pPr>
            <w:r w:rsidRPr="00B13DB2">
              <w:rPr>
                <w:sz w:val="22"/>
                <w:szCs w:val="22"/>
              </w:rPr>
              <w:t>+</w:t>
            </w:r>
          </w:p>
        </w:tc>
        <w:tc>
          <w:tcPr>
            <w:tcW w:w="1775" w:type="dxa"/>
            <w:hideMark/>
          </w:tcPr>
          <w:p w14:paraId="3EB2924F" w14:textId="77777777" w:rsidR="00123E61" w:rsidRPr="00B13DB2" w:rsidRDefault="00123E61" w:rsidP="00B13DB2">
            <w:pPr>
              <w:pStyle w:val="BodyText"/>
              <w:rPr>
                <w:sz w:val="22"/>
                <w:szCs w:val="22"/>
              </w:rPr>
            </w:pPr>
            <w:r w:rsidRPr="00B13DB2">
              <w:rPr>
                <w:sz w:val="22"/>
                <w:szCs w:val="22"/>
              </w:rPr>
              <w:t>+</w:t>
            </w:r>
          </w:p>
        </w:tc>
        <w:tc>
          <w:tcPr>
            <w:tcW w:w="1890" w:type="dxa"/>
            <w:hideMark/>
          </w:tcPr>
          <w:p w14:paraId="63A3AE8C" w14:textId="77777777" w:rsidR="00123E61" w:rsidRPr="00B13DB2" w:rsidRDefault="00123E61" w:rsidP="00B13DB2">
            <w:pPr>
              <w:pStyle w:val="BodyText"/>
              <w:rPr>
                <w:sz w:val="22"/>
                <w:szCs w:val="22"/>
              </w:rPr>
            </w:pPr>
            <w:r w:rsidRPr="00B13DB2">
              <w:rPr>
                <w:sz w:val="22"/>
                <w:szCs w:val="22"/>
              </w:rPr>
              <w:t>-</w:t>
            </w:r>
          </w:p>
        </w:tc>
        <w:tc>
          <w:tcPr>
            <w:tcW w:w="1890" w:type="dxa"/>
            <w:hideMark/>
          </w:tcPr>
          <w:p w14:paraId="196C2680" w14:textId="77777777" w:rsidR="00123E61" w:rsidRPr="00B13DB2" w:rsidRDefault="00123E61" w:rsidP="00B13DB2">
            <w:pPr>
              <w:pStyle w:val="BodyText"/>
              <w:rPr>
                <w:sz w:val="22"/>
                <w:szCs w:val="22"/>
              </w:rPr>
            </w:pPr>
            <w:r w:rsidRPr="00B13DB2">
              <w:rPr>
                <w:sz w:val="22"/>
                <w:szCs w:val="22"/>
              </w:rPr>
              <w:t>-</w:t>
            </w:r>
          </w:p>
        </w:tc>
      </w:tr>
      <w:tr w:rsidR="008A7E6D" w:rsidRPr="00B13DB2" w14:paraId="1354C56F" w14:textId="77777777" w:rsidTr="00125394">
        <w:trPr>
          <w:trHeight w:val="584"/>
        </w:trPr>
        <w:tc>
          <w:tcPr>
            <w:tcW w:w="1979" w:type="dxa"/>
            <w:hideMark/>
          </w:tcPr>
          <w:p w14:paraId="5A278FDA" w14:textId="77777777" w:rsidR="00123E61" w:rsidRPr="00B13DB2" w:rsidRDefault="00123E61" w:rsidP="00B13DB2">
            <w:pPr>
              <w:pStyle w:val="BodyText"/>
              <w:rPr>
                <w:b/>
                <w:bCs/>
                <w:sz w:val="22"/>
                <w:szCs w:val="22"/>
              </w:rPr>
            </w:pPr>
            <w:r w:rsidRPr="00B13DB2">
              <w:rPr>
                <w:b/>
                <w:bCs/>
                <w:sz w:val="22"/>
                <w:szCs w:val="22"/>
              </w:rPr>
              <w:lastRenderedPageBreak/>
              <w:t>Weight</w:t>
            </w:r>
          </w:p>
        </w:tc>
        <w:tc>
          <w:tcPr>
            <w:tcW w:w="1736" w:type="dxa"/>
            <w:hideMark/>
          </w:tcPr>
          <w:p w14:paraId="3AC68453" w14:textId="77777777" w:rsidR="00123E61" w:rsidRPr="00B13DB2" w:rsidRDefault="00123E61" w:rsidP="00B13DB2">
            <w:pPr>
              <w:pStyle w:val="BodyText"/>
              <w:rPr>
                <w:sz w:val="22"/>
                <w:szCs w:val="22"/>
              </w:rPr>
            </w:pPr>
            <w:r w:rsidRPr="00B13DB2">
              <w:rPr>
                <w:sz w:val="22"/>
                <w:szCs w:val="22"/>
              </w:rPr>
              <w:t>Tend to be lean</w:t>
            </w:r>
          </w:p>
        </w:tc>
        <w:tc>
          <w:tcPr>
            <w:tcW w:w="1775" w:type="dxa"/>
            <w:hideMark/>
          </w:tcPr>
          <w:p w14:paraId="6CCF2DBB" w14:textId="77777777" w:rsidR="00123E61" w:rsidRPr="00B13DB2" w:rsidRDefault="00123E61" w:rsidP="00B13DB2">
            <w:pPr>
              <w:pStyle w:val="BodyText"/>
              <w:rPr>
                <w:sz w:val="22"/>
                <w:szCs w:val="22"/>
              </w:rPr>
            </w:pPr>
            <w:r w:rsidRPr="00B13DB2">
              <w:rPr>
                <w:sz w:val="22"/>
                <w:szCs w:val="22"/>
              </w:rPr>
              <w:t>Tend to be lean</w:t>
            </w:r>
          </w:p>
        </w:tc>
        <w:tc>
          <w:tcPr>
            <w:tcW w:w="1890" w:type="dxa"/>
            <w:hideMark/>
          </w:tcPr>
          <w:p w14:paraId="631A4702" w14:textId="77777777" w:rsidR="00123E61" w:rsidRPr="00B13DB2" w:rsidRDefault="00123E61" w:rsidP="00B13DB2">
            <w:pPr>
              <w:pStyle w:val="BodyText"/>
              <w:rPr>
                <w:sz w:val="22"/>
                <w:szCs w:val="22"/>
              </w:rPr>
            </w:pPr>
            <w:proofErr w:type="gramStart"/>
            <w:r w:rsidRPr="00B13DB2">
              <w:rPr>
                <w:sz w:val="22"/>
                <w:szCs w:val="22"/>
              </w:rPr>
              <w:t>Usually</w:t>
            </w:r>
            <w:proofErr w:type="gramEnd"/>
            <w:r w:rsidRPr="00B13DB2">
              <w:rPr>
                <w:sz w:val="22"/>
                <w:szCs w:val="22"/>
              </w:rPr>
              <w:t xml:space="preserve"> overweight</w:t>
            </w:r>
          </w:p>
        </w:tc>
        <w:tc>
          <w:tcPr>
            <w:tcW w:w="1890" w:type="dxa"/>
            <w:hideMark/>
          </w:tcPr>
          <w:p w14:paraId="0222FD1C" w14:textId="77777777" w:rsidR="00123E61" w:rsidRPr="00B13DB2" w:rsidRDefault="00123E61" w:rsidP="00B13DB2">
            <w:pPr>
              <w:pStyle w:val="BodyText"/>
              <w:rPr>
                <w:sz w:val="22"/>
                <w:szCs w:val="22"/>
              </w:rPr>
            </w:pPr>
            <w:r w:rsidRPr="00B13DB2">
              <w:rPr>
                <w:sz w:val="22"/>
                <w:szCs w:val="22"/>
              </w:rPr>
              <w:t>Tend to be lean</w:t>
            </w:r>
          </w:p>
        </w:tc>
      </w:tr>
      <w:tr w:rsidR="008A7E6D" w:rsidRPr="00B13DB2" w14:paraId="6B2A1534" w14:textId="77777777" w:rsidTr="00125394">
        <w:trPr>
          <w:trHeight w:val="584"/>
        </w:trPr>
        <w:tc>
          <w:tcPr>
            <w:tcW w:w="1979" w:type="dxa"/>
            <w:hideMark/>
          </w:tcPr>
          <w:p w14:paraId="3626F7E3" w14:textId="77777777" w:rsidR="00123E61" w:rsidRPr="00B13DB2" w:rsidRDefault="00123E61" w:rsidP="00B13DB2">
            <w:pPr>
              <w:pStyle w:val="BodyText"/>
              <w:rPr>
                <w:b/>
                <w:bCs/>
                <w:sz w:val="22"/>
                <w:szCs w:val="22"/>
              </w:rPr>
            </w:pPr>
            <w:r w:rsidRPr="00B13DB2">
              <w:rPr>
                <w:b/>
                <w:bCs/>
                <w:sz w:val="22"/>
                <w:szCs w:val="22"/>
              </w:rPr>
              <w:t>Metabolic syndrome</w:t>
            </w:r>
          </w:p>
        </w:tc>
        <w:tc>
          <w:tcPr>
            <w:tcW w:w="1736" w:type="dxa"/>
            <w:hideMark/>
          </w:tcPr>
          <w:p w14:paraId="100091AA" w14:textId="77777777" w:rsidR="00123E61" w:rsidRPr="00B13DB2" w:rsidRDefault="00123E61" w:rsidP="00B13DB2">
            <w:pPr>
              <w:pStyle w:val="BodyText"/>
              <w:rPr>
                <w:sz w:val="22"/>
                <w:szCs w:val="22"/>
              </w:rPr>
            </w:pPr>
            <w:r w:rsidRPr="00B13DB2">
              <w:rPr>
                <w:sz w:val="22"/>
                <w:szCs w:val="22"/>
              </w:rPr>
              <w:t>No</w:t>
            </w:r>
          </w:p>
        </w:tc>
        <w:tc>
          <w:tcPr>
            <w:tcW w:w="1775" w:type="dxa"/>
            <w:hideMark/>
          </w:tcPr>
          <w:p w14:paraId="00E0E434" w14:textId="77777777" w:rsidR="00123E61" w:rsidRPr="00B13DB2" w:rsidRDefault="00123E61" w:rsidP="00B13DB2">
            <w:pPr>
              <w:pStyle w:val="BodyText"/>
              <w:rPr>
                <w:sz w:val="22"/>
                <w:szCs w:val="22"/>
              </w:rPr>
            </w:pPr>
            <w:r w:rsidRPr="00B13DB2">
              <w:rPr>
                <w:sz w:val="22"/>
                <w:szCs w:val="22"/>
              </w:rPr>
              <w:t>Varies</w:t>
            </w:r>
          </w:p>
        </w:tc>
        <w:tc>
          <w:tcPr>
            <w:tcW w:w="1890" w:type="dxa"/>
            <w:hideMark/>
          </w:tcPr>
          <w:p w14:paraId="4E9F5045" w14:textId="77777777" w:rsidR="00123E61" w:rsidRPr="00B13DB2" w:rsidRDefault="00123E61" w:rsidP="00B13DB2">
            <w:pPr>
              <w:pStyle w:val="BodyText"/>
              <w:rPr>
                <w:sz w:val="22"/>
                <w:szCs w:val="22"/>
              </w:rPr>
            </w:pPr>
            <w:proofErr w:type="gramStart"/>
            <w:r w:rsidRPr="00B13DB2">
              <w:rPr>
                <w:sz w:val="22"/>
                <w:szCs w:val="22"/>
              </w:rPr>
              <w:t>Usually</w:t>
            </w:r>
            <w:proofErr w:type="gramEnd"/>
          </w:p>
        </w:tc>
        <w:tc>
          <w:tcPr>
            <w:tcW w:w="1890" w:type="dxa"/>
            <w:hideMark/>
          </w:tcPr>
          <w:p w14:paraId="50D73571" w14:textId="77777777" w:rsidR="00123E61" w:rsidRPr="00B13DB2" w:rsidRDefault="00123E61" w:rsidP="00B13DB2">
            <w:pPr>
              <w:pStyle w:val="BodyText"/>
              <w:rPr>
                <w:sz w:val="22"/>
                <w:szCs w:val="22"/>
              </w:rPr>
            </w:pPr>
            <w:r w:rsidRPr="00B13DB2">
              <w:rPr>
                <w:sz w:val="22"/>
                <w:szCs w:val="22"/>
              </w:rPr>
              <w:t>No</w:t>
            </w:r>
          </w:p>
        </w:tc>
      </w:tr>
      <w:tr w:rsidR="008A7E6D" w:rsidRPr="00B13DB2" w14:paraId="3E496E5A" w14:textId="77777777" w:rsidTr="00125394">
        <w:trPr>
          <w:trHeight w:val="584"/>
        </w:trPr>
        <w:tc>
          <w:tcPr>
            <w:tcW w:w="1979" w:type="dxa"/>
            <w:hideMark/>
          </w:tcPr>
          <w:p w14:paraId="487C4DF9" w14:textId="77777777" w:rsidR="00123E61" w:rsidRPr="00B13DB2" w:rsidRDefault="00123E61" w:rsidP="00B13DB2">
            <w:pPr>
              <w:pStyle w:val="BodyText"/>
              <w:rPr>
                <w:b/>
                <w:bCs/>
                <w:sz w:val="22"/>
                <w:szCs w:val="22"/>
              </w:rPr>
            </w:pPr>
            <w:r w:rsidRPr="00B13DB2">
              <w:rPr>
                <w:b/>
                <w:bCs/>
                <w:sz w:val="22"/>
                <w:szCs w:val="22"/>
              </w:rPr>
              <w:t>Insulin requirement</w:t>
            </w:r>
          </w:p>
        </w:tc>
        <w:tc>
          <w:tcPr>
            <w:tcW w:w="1736" w:type="dxa"/>
            <w:hideMark/>
          </w:tcPr>
          <w:p w14:paraId="63C81A74" w14:textId="77777777" w:rsidR="00123E61" w:rsidRPr="00B13DB2" w:rsidRDefault="00123E61" w:rsidP="00B13DB2">
            <w:pPr>
              <w:pStyle w:val="BodyText"/>
              <w:rPr>
                <w:sz w:val="22"/>
                <w:szCs w:val="22"/>
              </w:rPr>
            </w:pPr>
            <w:r w:rsidRPr="00B13DB2">
              <w:rPr>
                <w:sz w:val="22"/>
                <w:szCs w:val="22"/>
              </w:rPr>
              <w:t>Yes</w:t>
            </w:r>
          </w:p>
        </w:tc>
        <w:tc>
          <w:tcPr>
            <w:tcW w:w="1775" w:type="dxa"/>
            <w:hideMark/>
          </w:tcPr>
          <w:p w14:paraId="0EABBB8C" w14:textId="77777777" w:rsidR="00123E61" w:rsidRPr="00B13DB2" w:rsidRDefault="00123E61" w:rsidP="00B13DB2">
            <w:pPr>
              <w:pStyle w:val="BodyText"/>
              <w:rPr>
                <w:sz w:val="22"/>
                <w:szCs w:val="22"/>
              </w:rPr>
            </w:pPr>
            <w:r w:rsidRPr="00B13DB2">
              <w:rPr>
                <w:sz w:val="22"/>
                <w:szCs w:val="22"/>
              </w:rPr>
              <w:t>Varies, rapid progression</w:t>
            </w:r>
          </w:p>
        </w:tc>
        <w:tc>
          <w:tcPr>
            <w:tcW w:w="1890" w:type="dxa"/>
            <w:hideMark/>
          </w:tcPr>
          <w:p w14:paraId="6D469072" w14:textId="77777777" w:rsidR="00123E61" w:rsidRPr="00B13DB2" w:rsidRDefault="00123E61" w:rsidP="00B13DB2">
            <w:pPr>
              <w:pStyle w:val="BodyText"/>
              <w:rPr>
                <w:sz w:val="22"/>
                <w:szCs w:val="22"/>
              </w:rPr>
            </w:pPr>
            <w:r w:rsidRPr="00B13DB2">
              <w:rPr>
                <w:sz w:val="22"/>
                <w:szCs w:val="22"/>
              </w:rPr>
              <w:t>Varies</w:t>
            </w:r>
          </w:p>
        </w:tc>
        <w:tc>
          <w:tcPr>
            <w:tcW w:w="1890" w:type="dxa"/>
            <w:hideMark/>
          </w:tcPr>
          <w:p w14:paraId="47205428" w14:textId="77777777" w:rsidR="00123E61" w:rsidRPr="00B13DB2" w:rsidRDefault="00123E61" w:rsidP="00B13DB2">
            <w:pPr>
              <w:pStyle w:val="BodyText"/>
              <w:rPr>
                <w:sz w:val="22"/>
                <w:szCs w:val="22"/>
              </w:rPr>
            </w:pPr>
            <w:r w:rsidRPr="00B13DB2">
              <w:rPr>
                <w:sz w:val="22"/>
                <w:szCs w:val="22"/>
              </w:rPr>
              <w:t>Varies</w:t>
            </w:r>
          </w:p>
        </w:tc>
      </w:tr>
    </w:tbl>
    <w:p w14:paraId="611DADF4" w14:textId="77777777" w:rsidR="005E0C24" w:rsidRPr="00B13DB2" w:rsidRDefault="005E0C24" w:rsidP="00B13DB2">
      <w:pPr>
        <w:pStyle w:val="BodyText"/>
        <w:rPr>
          <w:b/>
          <w:bCs/>
          <w:color w:val="00B050"/>
          <w:sz w:val="22"/>
          <w:szCs w:val="22"/>
        </w:rPr>
      </w:pPr>
    </w:p>
    <w:p w14:paraId="58BD2B80" w14:textId="696EF79A" w:rsidR="002F164C" w:rsidRPr="00B13DB2" w:rsidRDefault="002F164C" w:rsidP="00B13DB2">
      <w:pPr>
        <w:pStyle w:val="BodyText"/>
        <w:rPr>
          <w:b/>
          <w:bCs/>
          <w:color w:val="00B050"/>
          <w:sz w:val="22"/>
          <w:szCs w:val="22"/>
        </w:rPr>
      </w:pPr>
      <w:r w:rsidRPr="00B13DB2">
        <w:rPr>
          <w:b/>
          <w:bCs/>
          <w:color w:val="00B050"/>
          <w:sz w:val="22"/>
          <w:szCs w:val="22"/>
        </w:rPr>
        <w:t>C-peptide</w:t>
      </w:r>
    </w:p>
    <w:p w14:paraId="7657DF2A" w14:textId="77777777" w:rsidR="002F164C" w:rsidRPr="00B13DB2" w:rsidRDefault="002F164C" w:rsidP="00B13DB2">
      <w:pPr>
        <w:pStyle w:val="BodyText"/>
        <w:rPr>
          <w:sz w:val="22"/>
          <w:szCs w:val="22"/>
        </w:rPr>
      </w:pPr>
    </w:p>
    <w:p w14:paraId="2F1E6B7C" w14:textId="65611706" w:rsidR="00050E29" w:rsidRPr="00B13DB2" w:rsidRDefault="00050E29" w:rsidP="00911A47">
      <w:pPr>
        <w:rPr>
          <w:spacing w:val="40"/>
        </w:rPr>
      </w:pPr>
      <w:r w:rsidRPr="00B13DB2">
        <w:t>During the processing of proinsulin to insulin in the beta cell of the pancreas, the 31 amino acid connecting peptide which connects the A and B chains, called c-peptide, is enzymatically removed and secreted into the portal vein.</w:t>
      </w:r>
      <w:r w:rsidRPr="00B13DB2">
        <w:rPr>
          <w:spacing w:val="40"/>
        </w:rPr>
        <w:t xml:space="preserve"> </w:t>
      </w:r>
      <w:r w:rsidRPr="00B13DB2">
        <w:t>C-peptide circulates independently from insulin and is mainly excreted by the kidneys. Levels are elevated in renal failure. Standardization of different c-peptide assays is still suboptimal. C-peptide testing is used to examine insulin secretory reserve in people with diabetes.</w:t>
      </w:r>
      <w:r w:rsidRPr="00B13DB2">
        <w:rPr>
          <w:spacing w:val="40"/>
        </w:rPr>
        <w:t xml:space="preserve"> </w:t>
      </w:r>
    </w:p>
    <w:p w14:paraId="36FFAF72" w14:textId="77777777" w:rsidR="00682A6B" w:rsidRPr="00B13DB2" w:rsidRDefault="00682A6B" w:rsidP="00911A47"/>
    <w:p w14:paraId="3D0E4F89" w14:textId="5454393B" w:rsidR="00050E29" w:rsidRPr="00B13DB2" w:rsidRDefault="00050E29" w:rsidP="00911A47">
      <w:r w:rsidRPr="00B13DB2">
        <w:t xml:space="preserve">At the time of type 1 diabetes diagnosis, c-peptide levels commonly overlap with those observed in type 2 </w:t>
      </w:r>
      <w:r w:rsidR="00935F26" w:rsidRPr="00B13DB2">
        <w:t>diabetes and</w:t>
      </w:r>
      <w:r w:rsidRPr="00B13DB2">
        <w:t xml:space="preserve"> cannot reliably distinguish between these diabetes types. With longer duration, there is progressive loss of c-peptide, and although c-peptide levels in many individuals with long-standing type 1 diabetes are extremely low or undetectable, there is heterogeneity in residual beta cell function with detectable c-peptide being more common in adult-onset type 1 diabetes (</w:t>
      </w:r>
      <w:r w:rsidR="00282939" w:rsidRPr="00B13DB2">
        <w:t>33</w:t>
      </w:r>
      <w:r w:rsidRPr="00B13DB2">
        <w:t>). In type 1 diabetes, detectable c-peptide is associated with better glycemic control, less hypoglycemia, and decreased microvascular disease (</w:t>
      </w:r>
      <w:r w:rsidR="00282939" w:rsidRPr="00B13DB2">
        <w:t>34-35</w:t>
      </w:r>
      <w:r w:rsidRPr="00B13DB2">
        <w:t>).</w:t>
      </w:r>
    </w:p>
    <w:p w14:paraId="690E0C4A" w14:textId="77777777" w:rsidR="00050E29" w:rsidRPr="00B13DB2" w:rsidRDefault="00050E29" w:rsidP="00911A47"/>
    <w:p w14:paraId="52F5FD7E" w14:textId="6343CE9F" w:rsidR="00050E29" w:rsidRPr="00B13DB2" w:rsidRDefault="00050E29" w:rsidP="00911A47">
      <w:r w:rsidRPr="00B13DB2">
        <w:t xml:space="preserve">Type 2 diabetes is heterogeneous, with many individuals having progressive loss of beta cell function over </w:t>
      </w:r>
      <w:proofErr w:type="gramStart"/>
      <w:r w:rsidRPr="00B13DB2">
        <w:t>many</w:t>
      </w:r>
      <w:proofErr w:type="gramEnd"/>
      <w:r w:rsidRPr="00B13DB2">
        <w:t xml:space="preserve"> years evidenced by decreasing c-peptide levels. Fasting and</w:t>
      </w:r>
      <w:r w:rsidRPr="00B13DB2">
        <w:rPr>
          <w:spacing w:val="-2"/>
        </w:rPr>
        <w:t xml:space="preserve"> </w:t>
      </w:r>
      <w:r w:rsidRPr="00B13DB2">
        <w:t>glucose-stimulated</w:t>
      </w:r>
      <w:r w:rsidRPr="00B13DB2">
        <w:rPr>
          <w:spacing w:val="-2"/>
        </w:rPr>
        <w:t xml:space="preserve"> </w:t>
      </w:r>
      <w:r w:rsidRPr="00B13DB2">
        <w:t>c-peptide</w:t>
      </w:r>
      <w:r w:rsidRPr="00B13DB2">
        <w:rPr>
          <w:spacing w:val="-2"/>
        </w:rPr>
        <w:t xml:space="preserve"> </w:t>
      </w:r>
      <w:r w:rsidRPr="00B13DB2">
        <w:t>levels</w:t>
      </w:r>
      <w:r w:rsidRPr="00B13DB2">
        <w:rPr>
          <w:spacing w:val="-2"/>
        </w:rPr>
        <w:t xml:space="preserve"> </w:t>
      </w:r>
      <w:r w:rsidRPr="00B13DB2">
        <w:t>have</w:t>
      </w:r>
      <w:r w:rsidRPr="00B13DB2">
        <w:rPr>
          <w:spacing w:val="-2"/>
        </w:rPr>
        <w:t xml:space="preserve"> </w:t>
      </w:r>
      <w:r w:rsidRPr="00B13DB2">
        <w:t>been</w:t>
      </w:r>
      <w:r w:rsidRPr="00B13DB2">
        <w:rPr>
          <w:spacing w:val="-2"/>
        </w:rPr>
        <w:t xml:space="preserve"> </w:t>
      </w:r>
      <w:r w:rsidRPr="00B13DB2">
        <w:t>used</w:t>
      </w:r>
      <w:r w:rsidRPr="00B13DB2">
        <w:rPr>
          <w:spacing w:val="-3"/>
        </w:rPr>
        <w:t xml:space="preserve"> </w:t>
      </w:r>
      <w:r w:rsidRPr="00B13DB2">
        <w:t>in the past to distinguish type 1 (severe insulin deficiency) from type 2 diabetes with limited success. However, targeted testing may be more discriminatory.</w:t>
      </w:r>
      <w:r w:rsidRPr="00B13DB2">
        <w:rPr>
          <w:spacing w:val="40"/>
        </w:rPr>
        <w:t xml:space="preserve"> </w:t>
      </w:r>
      <w:r w:rsidRPr="00B13DB2">
        <w:t>When random c-peptide testing was performed &gt;3 years after clinical</w:t>
      </w:r>
      <w:r w:rsidRPr="00B13DB2">
        <w:rPr>
          <w:spacing w:val="9"/>
        </w:rPr>
        <w:t xml:space="preserve"> </w:t>
      </w:r>
      <w:r w:rsidRPr="00B13DB2">
        <w:t>diagnosis</w:t>
      </w:r>
      <w:r w:rsidRPr="00B13DB2">
        <w:rPr>
          <w:spacing w:val="10"/>
        </w:rPr>
        <w:t xml:space="preserve"> </w:t>
      </w:r>
      <w:r w:rsidRPr="00B13DB2">
        <w:t>of</w:t>
      </w:r>
      <w:r w:rsidRPr="00B13DB2">
        <w:rPr>
          <w:spacing w:val="10"/>
        </w:rPr>
        <w:t xml:space="preserve"> </w:t>
      </w:r>
      <w:r w:rsidRPr="00B13DB2">
        <w:t>type</w:t>
      </w:r>
      <w:r w:rsidRPr="00B13DB2">
        <w:rPr>
          <w:spacing w:val="11"/>
        </w:rPr>
        <w:t xml:space="preserve"> </w:t>
      </w:r>
      <w:r w:rsidRPr="00B13DB2">
        <w:t>1</w:t>
      </w:r>
      <w:r w:rsidRPr="00B13DB2">
        <w:rPr>
          <w:spacing w:val="10"/>
        </w:rPr>
        <w:t xml:space="preserve"> </w:t>
      </w:r>
      <w:r w:rsidRPr="00B13DB2">
        <w:t>diabetes,</w:t>
      </w:r>
      <w:r w:rsidRPr="00B13DB2">
        <w:rPr>
          <w:spacing w:val="11"/>
        </w:rPr>
        <w:t xml:space="preserve"> </w:t>
      </w:r>
      <w:r w:rsidRPr="00B13DB2">
        <w:t>13%</w:t>
      </w:r>
      <w:r w:rsidRPr="00B13DB2">
        <w:rPr>
          <w:spacing w:val="11"/>
        </w:rPr>
        <w:t xml:space="preserve"> </w:t>
      </w:r>
      <w:r w:rsidRPr="00B13DB2">
        <w:t>had</w:t>
      </w:r>
      <w:r w:rsidRPr="00B13DB2">
        <w:rPr>
          <w:spacing w:val="10"/>
        </w:rPr>
        <w:t xml:space="preserve"> </w:t>
      </w:r>
      <w:r w:rsidRPr="00B13DB2">
        <w:t>a</w:t>
      </w:r>
      <w:r w:rsidRPr="00B13DB2">
        <w:rPr>
          <w:spacing w:val="11"/>
        </w:rPr>
        <w:t xml:space="preserve"> </w:t>
      </w:r>
      <w:r w:rsidRPr="00B13DB2">
        <w:t>c-</w:t>
      </w:r>
      <w:r w:rsidRPr="00B13DB2">
        <w:rPr>
          <w:spacing w:val="-2"/>
        </w:rPr>
        <w:t>peptide</w:t>
      </w:r>
      <w:r w:rsidR="00FD7659">
        <w:rPr>
          <w:spacing w:val="-2"/>
        </w:rPr>
        <w:t xml:space="preserve"> </w:t>
      </w:r>
      <w:r w:rsidRPr="00B13DB2">
        <w:t xml:space="preserve">≥200 </w:t>
      </w:r>
      <w:proofErr w:type="spellStart"/>
      <w:r w:rsidRPr="00B13DB2">
        <w:t>pmol</w:t>
      </w:r>
      <w:proofErr w:type="spellEnd"/>
      <w:r w:rsidRPr="00B13DB2">
        <w:t xml:space="preserve">/L, and after islet autoantibody and genetic testing, 6.8% of these were reclassified: 5.1% as having type 2 diabetes and 1.6% as having monogenic diabetes </w:t>
      </w:r>
      <w:r w:rsidRPr="00B13DB2">
        <w:rPr>
          <w:spacing w:val="-2"/>
        </w:rPr>
        <w:t>(</w:t>
      </w:r>
      <w:r w:rsidR="00282939" w:rsidRPr="00B13DB2">
        <w:rPr>
          <w:spacing w:val="-2"/>
        </w:rPr>
        <w:t>36</w:t>
      </w:r>
      <w:r w:rsidRPr="00B13DB2">
        <w:rPr>
          <w:spacing w:val="-2"/>
        </w:rPr>
        <w:t>).</w:t>
      </w:r>
    </w:p>
    <w:p w14:paraId="420ABC24" w14:textId="77777777" w:rsidR="00050E29" w:rsidRPr="00B13DB2" w:rsidRDefault="00050E29" w:rsidP="00911A47"/>
    <w:p w14:paraId="05FE7A57" w14:textId="07C54394" w:rsidR="00050E29" w:rsidRPr="00B13DB2" w:rsidRDefault="00050E29" w:rsidP="00911A47">
      <w:r w:rsidRPr="00B13DB2">
        <w:t>C-peptide stimulation using glucagon or a mixed meal</w:t>
      </w:r>
      <w:r w:rsidRPr="00B13DB2">
        <w:rPr>
          <w:spacing w:val="40"/>
        </w:rPr>
        <w:t xml:space="preserve"> </w:t>
      </w:r>
      <w:r w:rsidRPr="00B13DB2">
        <w:t xml:space="preserve">such as </w:t>
      </w:r>
      <w:proofErr w:type="spellStart"/>
      <w:r w:rsidRPr="00B13DB2">
        <w:t>Sustacal</w:t>
      </w:r>
      <w:proofErr w:type="spellEnd"/>
      <w:r w:rsidRPr="00B13DB2">
        <w:t>, has also been used to help differentiate between type 1 and type 2 diabetes, and to determine the need</w:t>
      </w:r>
      <w:r w:rsidRPr="00B13DB2">
        <w:rPr>
          <w:spacing w:val="-1"/>
        </w:rPr>
        <w:t xml:space="preserve"> </w:t>
      </w:r>
      <w:r w:rsidRPr="00B13DB2">
        <w:t>for insulin</w:t>
      </w:r>
      <w:r w:rsidRPr="00B13DB2">
        <w:rPr>
          <w:spacing w:val="-1"/>
        </w:rPr>
        <w:t xml:space="preserve"> </w:t>
      </w:r>
      <w:r w:rsidRPr="00B13DB2">
        <w:t>therapy in type 2 diabetes. In the glucagon stimulation</w:t>
      </w:r>
      <w:r w:rsidRPr="00B13DB2">
        <w:rPr>
          <w:spacing w:val="24"/>
        </w:rPr>
        <w:t xml:space="preserve"> </w:t>
      </w:r>
      <w:r w:rsidRPr="00B13DB2">
        <w:t>test,</w:t>
      </w:r>
      <w:r w:rsidRPr="00B13DB2">
        <w:rPr>
          <w:spacing w:val="25"/>
        </w:rPr>
        <w:t xml:space="preserve"> </w:t>
      </w:r>
      <w:r w:rsidRPr="00B13DB2">
        <w:t>glucose,</w:t>
      </w:r>
      <w:r w:rsidRPr="00B13DB2">
        <w:rPr>
          <w:spacing w:val="24"/>
        </w:rPr>
        <w:t xml:space="preserve"> </w:t>
      </w:r>
      <w:r w:rsidRPr="00B13DB2">
        <w:t>insulin</w:t>
      </w:r>
      <w:r w:rsidRPr="00B13DB2">
        <w:rPr>
          <w:spacing w:val="25"/>
        </w:rPr>
        <w:t xml:space="preserve"> </w:t>
      </w:r>
      <w:r w:rsidRPr="00B13DB2">
        <w:t>and</w:t>
      </w:r>
      <w:r w:rsidRPr="00B13DB2">
        <w:rPr>
          <w:spacing w:val="24"/>
        </w:rPr>
        <w:t xml:space="preserve"> </w:t>
      </w:r>
      <w:r w:rsidRPr="00B13DB2">
        <w:t>c-peptide</w:t>
      </w:r>
      <w:r w:rsidRPr="00B13DB2">
        <w:rPr>
          <w:spacing w:val="25"/>
        </w:rPr>
        <w:t xml:space="preserve"> </w:t>
      </w:r>
      <w:r w:rsidRPr="00B13DB2">
        <w:t>levels</w:t>
      </w:r>
      <w:r w:rsidRPr="00B13DB2">
        <w:rPr>
          <w:spacing w:val="25"/>
        </w:rPr>
        <w:t xml:space="preserve"> </w:t>
      </w:r>
      <w:r w:rsidRPr="00B13DB2">
        <w:rPr>
          <w:spacing w:val="-5"/>
        </w:rPr>
        <w:t xml:space="preserve">are </w:t>
      </w:r>
      <w:r w:rsidRPr="00B13DB2">
        <w:t xml:space="preserve">measured 6 and 10 min after the intravenous injection of 1 mg of glucagon. Normal stimulation of c-peptide is a 150- 300% elevation over basal levels. In the mixed meal tolerance test, </w:t>
      </w:r>
      <w:proofErr w:type="spellStart"/>
      <w:r w:rsidRPr="00B13DB2">
        <w:t>Sustacal</w:t>
      </w:r>
      <w:proofErr w:type="spellEnd"/>
      <w:r w:rsidRPr="00B13DB2">
        <w:t xml:space="preserve"> (6 mg/kg up to a maximum or 360 ml) is ingested over 5 minutes, and glucose and c-peptide are measured 90 min after oral ingestion.</w:t>
      </w:r>
      <w:r w:rsidR="00924E2A" w:rsidRPr="00B13DB2">
        <w:t xml:space="preserve"> </w:t>
      </w:r>
      <w:r w:rsidRPr="00B13DB2">
        <w:t xml:space="preserve">These tests have had limited general clinical utility since they do not reliably discriminate between patients who require insulin therapy. They have been used in research studies and in the evaluation of patients after pancreatectomy and pancreatic transplantation. In the Diabetes Control and Complications Trial, a basal c- peptide value of &lt;0.2 </w:t>
      </w:r>
      <w:proofErr w:type="spellStart"/>
      <w:r w:rsidRPr="00B13DB2">
        <w:t>pmol</w:t>
      </w:r>
      <w:proofErr w:type="spellEnd"/>
      <w:r w:rsidRPr="00B13DB2">
        <w:t xml:space="preserve">/ml and stimulated level of &lt;0.5 </w:t>
      </w:r>
      <w:proofErr w:type="spellStart"/>
      <w:r w:rsidRPr="00B13DB2">
        <w:t>pmol</w:t>
      </w:r>
      <w:proofErr w:type="spellEnd"/>
      <w:r w:rsidRPr="00B13DB2">
        <w:t xml:space="preserve">/ml were used to </w:t>
      </w:r>
      <w:r w:rsidRPr="00B13DB2">
        <w:lastRenderedPageBreak/>
        <w:t>confirm the presence of type 1 diabetes at entry (3</w:t>
      </w:r>
      <w:r w:rsidR="00282939" w:rsidRPr="00B13DB2">
        <w:t>7</w:t>
      </w:r>
      <w:r w:rsidRPr="00B13DB2">
        <w:t>).</w:t>
      </w:r>
      <w:r w:rsidR="00674925" w:rsidRPr="00B13DB2">
        <w:t xml:space="preserve">  According to the ADA guidelines, a random c-peptide </w:t>
      </w:r>
      <w:r w:rsidR="001C0D2C" w:rsidRPr="00B13DB2">
        <w:t xml:space="preserve">and concomitant glucose level </w:t>
      </w:r>
      <w:r w:rsidR="006B6A7E" w:rsidRPr="00B13DB2">
        <w:t xml:space="preserve">obtained </w:t>
      </w:r>
      <w:r w:rsidR="00674925" w:rsidRPr="00B13DB2">
        <w:t xml:space="preserve">within 5 hours of eating </w:t>
      </w:r>
      <w:r w:rsidR="006B6A7E" w:rsidRPr="00B13DB2">
        <w:t>is sufficient</w:t>
      </w:r>
      <w:r w:rsidR="001C0D2C" w:rsidRPr="00B13DB2">
        <w:t xml:space="preserve"> for classification.</w:t>
      </w:r>
    </w:p>
    <w:p w14:paraId="0EA807BE" w14:textId="77777777" w:rsidR="00050E29" w:rsidRPr="00B13DB2" w:rsidRDefault="00050E29" w:rsidP="00B13DB2">
      <w:pPr>
        <w:pStyle w:val="BodyText"/>
        <w:rPr>
          <w:sz w:val="22"/>
          <w:szCs w:val="22"/>
        </w:rPr>
      </w:pPr>
    </w:p>
    <w:p w14:paraId="5F3DB6F9" w14:textId="2C94B385" w:rsidR="00050E29" w:rsidRPr="00B13DB2" w:rsidRDefault="00A17E4B" w:rsidP="00B13DB2">
      <w:pPr>
        <w:pStyle w:val="Heading2"/>
        <w:ind w:left="0"/>
        <w:jc w:val="left"/>
        <w:rPr>
          <w:color w:val="00B050"/>
          <w:sz w:val="22"/>
          <w:szCs w:val="22"/>
        </w:rPr>
      </w:pPr>
      <w:r w:rsidRPr="00B13DB2">
        <w:rPr>
          <w:color w:val="00B050"/>
          <w:spacing w:val="-2"/>
          <w:sz w:val="22"/>
          <w:szCs w:val="22"/>
        </w:rPr>
        <w:t>Pancreatic</w:t>
      </w:r>
      <w:r w:rsidRPr="00B13DB2">
        <w:rPr>
          <w:color w:val="00B050"/>
          <w:spacing w:val="2"/>
          <w:sz w:val="22"/>
          <w:szCs w:val="22"/>
        </w:rPr>
        <w:t xml:space="preserve"> </w:t>
      </w:r>
      <w:r w:rsidRPr="00B13DB2">
        <w:rPr>
          <w:color w:val="00B050"/>
          <w:spacing w:val="-2"/>
          <w:sz w:val="22"/>
          <w:szCs w:val="22"/>
        </w:rPr>
        <w:t>Autoantibodies</w:t>
      </w:r>
    </w:p>
    <w:p w14:paraId="5DA15C13" w14:textId="77777777" w:rsidR="00050E29" w:rsidRPr="00B13DB2" w:rsidRDefault="00050E29" w:rsidP="00B13DB2">
      <w:pPr>
        <w:pStyle w:val="BodyText"/>
        <w:rPr>
          <w:b/>
          <w:sz w:val="22"/>
          <w:szCs w:val="22"/>
        </w:rPr>
      </w:pPr>
    </w:p>
    <w:p w14:paraId="12563B24" w14:textId="2DA5424A" w:rsidR="00050E29" w:rsidRPr="00B13DB2" w:rsidRDefault="00050E29" w:rsidP="00911A47">
      <w:r w:rsidRPr="00B13DB2">
        <w:t>Islet autoantibodies can be detected early in the development of type 1 diabetes and are considered markers of autoimmune beta cell destruction. They predict progressive beta cell destruction and ultimately beta cell failure. The autoantibodies for which specific immunoassays</w:t>
      </w:r>
      <w:r w:rsidRPr="00B13DB2">
        <w:rPr>
          <w:spacing w:val="-4"/>
        </w:rPr>
        <w:t xml:space="preserve"> </w:t>
      </w:r>
      <w:r w:rsidRPr="00B13DB2">
        <w:t>are</w:t>
      </w:r>
      <w:r w:rsidRPr="00B13DB2">
        <w:rPr>
          <w:spacing w:val="-4"/>
        </w:rPr>
        <w:t xml:space="preserve"> </w:t>
      </w:r>
      <w:r w:rsidRPr="00B13DB2">
        <w:t>available</w:t>
      </w:r>
      <w:r w:rsidRPr="00B13DB2">
        <w:rPr>
          <w:spacing w:val="-4"/>
        </w:rPr>
        <w:t xml:space="preserve"> </w:t>
      </w:r>
      <w:r w:rsidRPr="00B13DB2">
        <w:t>include</w:t>
      </w:r>
      <w:r w:rsidRPr="00B13DB2">
        <w:rPr>
          <w:spacing w:val="-4"/>
        </w:rPr>
        <w:t xml:space="preserve"> </w:t>
      </w:r>
      <w:r w:rsidRPr="00B13DB2">
        <w:t>the</w:t>
      </w:r>
      <w:r w:rsidRPr="00B13DB2">
        <w:rPr>
          <w:spacing w:val="-5"/>
        </w:rPr>
        <w:t xml:space="preserve"> </w:t>
      </w:r>
      <w:r w:rsidRPr="00B13DB2">
        <w:t>65-KDa</w:t>
      </w:r>
      <w:r w:rsidRPr="00B13DB2">
        <w:rPr>
          <w:spacing w:val="-5"/>
        </w:rPr>
        <w:t xml:space="preserve"> </w:t>
      </w:r>
      <w:r w:rsidRPr="00B13DB2">
        <w:t>isoform</w:t>
      </w:r>
      <w:r w:rsidRPr="00B13DB2">
        <w:rPr>
          <w:spacing w:val="-5"/>
        </w:rPr>
        <w:t xml:space="preserve"> </w:t>
      </w:r>
      <w:r w:rsidRPr="00B13DB2">
        <w:t>of glutamic acid decarboxylase (GAD65), insulin autoantibodies (IAA), zinc transporter antibodies (ZnT8), islet cell antigen 512 autoantibodies (ICA512), and autoantibodies to the tyrosine phosphatase related antigens</w:t>
      </w:r>
      <w:r w:rsidRPr="00B13DB2">
        <w:rPr>
          <w:spacing w:val="-1"/>
        </w:rPr>
        <w:t xml:space="preserve"> </w:t>
      </w:r>
      <w:r w:rsidRPr="00B13DB2">
        <w:t>islet antigen</w:t>
      </w:r>
      <w:r w:rsidRPr="00B13DB2">
        <w:rPr>
          <w:spacing w:val="-1"/>
        </w:rPr>
        <w:t xml:space="preserve"> </w:t>
      </w:r>
      <w:r w:rsidRPr="00B13DB2">
        <w:t>2</w:t>
      </w:r>
      <w:r w:rsidRPr="00B13DB2">
        <w:rPr>
          <w:spacing w:val="-1"/>
        </w:rPr>
        <w:t xml:space="preserve"> </w:t>
      </w:r>
      <w:r w:rsidRPr="00B13DB2">
        <w:t>(IA-2) and</w:t>
      </w:r>
      <w:r w:rsidRPr="00B13DB2">
        <w:rPr>
          <w:spacing w:val="-1"/>
        </w:rPr>
        <w:t xml:space="preserve"> </w:t>
      </w:r>
      <w:r w:rsidRPr="00B13DB2">
        <w:t>IA-2b. Measurements of ICA512, which are autoantibodies to parts of the IA-2 antigen, are no longer recommended. The presence of high levels of 2 or more antibodies is strongly predictive of type 1 diabetes mellitus. These antibodies may be</w:t>
      </w:r>
      <w:r w:rsidRPr="00B13DB2">
        <w:rPr>
          <w:spacing w:val="40"/>
        </w:rPr>
        <w:t xml:space="preserve"> </w:t>
      </w:r>
      <w:r w:rsidRPr="00B13DB2">
        <w:t>detected before the onset of type 1 diabetes, at the time of diagnosis</w:t>
      </w:r>
      <w:r w:rsidR="002D250F">
        <w:t>,</w:t>
      </w:r>
      <w:r w:rsidRPr="00B13DB2">
        <w:t xml:space="preserve"> and for variable amounts of time after diagnosis. They have been used in screening for type 1 diabetes in first-degree relatives of an individual with type 1 diabetes</w:t>
      </w:r>
      <w:r w:rsidRPr="00B13DB2">
        <w:rPr>
          <w:spacing w:val="40"/>
        </w:rPr>
        <w:t xml:space="preserve"> </w:t>
      </w:r>
      <w:r w:rsidRPr="00B13DB2">
        <w:t>or in research studies related to the early detection, treatment</w:t>
      </w:r>
      <w:r w:rsidR="00FC3501">
        <w:t>,</w:t>
      </w:r>
      <w:r w:rsidRPr="00B13DB2">
        <w:t xml:space="preserve"> and prevention of type 1 diabetes </w:t>
      </w:r>
      <w:hyperlink r:id="rId13">
        <w:r w:rsidRPr="00B13DB2">
          <w:t>(www.diabetestrialnet.org).</w:t>
        </w:r>
      </w:hyperlink>
      <w:r w:rsidRPr="00B13DB2">
        <w:t xml:space="preserve"> These measurements are not recommended for use in general screening programs in low-risk individuals.</w:t>
      </w:r>
      <w:r w:rsidR="00A14586" w:rsidRPr="00B13DB2">
        <w:t xml:space="preserve">  </w:t>
      </w:r>
      <w:r w:rsidR="007B2C54" w:rsidRPr="00B13DB2">
        <w:t>T</w:t>
      </w:r>
      <w:r w:rsidR="00D50670" w:rsidRPr="00B13DB2">
        <w:t xml:space="preserve">he </w:t>
      </w:r>
      <w:r w:rsidR="00195087" w:rsidRPr="00B13DB2">
        <w:t xml:space="preserve">American Diabetes Association recommends </w:t>
      </w:r>
      <w:r w:rsidR="00C56D96" w:rsidRPr="00B13DB2">
        <w:t xml:space="preserve">offering </w:t>
      </w:r>
      <w:r w:rsidR="00195087" w:rsidRPr="00B13DB2">
        <w:t xml:space="preserve">screening </w:t>
      </w:r>
      <w:r w:rsidR="009E2EDD" w:rsidRPr="00B13DB2">
        <w:t>via autoantibodies in persons with a strong family history of type 1 diabetes or otherwise known risk (1).</w:t>
      </w:r>
      <w:r w:rsidR="000850D1" w:rsidRPr="00B13DB2">
        <w:t xml:space="preserve">  </w:t>
      </w:r>
      <w:r w:rsidR="00F65006" w:rsidRPr="00B13DB2">
        <w:t xml:space="preserve">Additional information on screening for </w:t>
      </w:r>
      <w:r w:rsidR="00FE4BA5" w:rsidRPr="00B13DB2">
        <w:t xml:space="preserve">type 1 diabetes may be found in the </w:t>
      </w:r>
      <w:proofErr w:type="spellStart"/>
      <w:r w:rsidR="00FE4BA5" w:rsidRPr="00B13DB2">
        <w:t>Endotext</w:t>
      </w:r>
      <w:proofErr w:type="spellEnd"/>
      <w:r w:rsidR="00FE4BA5" w:rsidRPr="00B13DB2">
        <w:t xml:space="preserve"> Chapter “Changing the Course of Disease in Type 1 Diabetes”.</w:t>
      </w:r>
    </w:p>
    <w:p w14:paraId="11279FAF" w14:textId="77777777" w:rsidR="00050E29" w:rsidRPr="00B13DB2" w:rsidRDefault="00050E29" w:rsidP="00911A47"/>
    <w:p w14:paraId="1A75022A" w14:textId="284F156A" w:rsidR="00050E29" w:rsidRPr="00B13DB2" w:rsidRDefault="00050E29" w:rsidP="00911A47">
      <w:r w:rsidRPr="00B13DB2">
        <w:t xml:space="preserve">Commercially available assays for autoantibodies are </w:t>
      </w:r>
      <w:r w:rsidR="00EC4E07" w:rsidRPr="00B13DB2">
        <w:t>often</w:t>
      </w:r>
      <w:r w:rsidRPr="00B13DB2">
        <w:t xml:space="preserve"> useful in distinguishing type 1 diabetes from type 2 diabetes. The absence of detection of these antibodies,</w:t>
      </w:r>
      <w:r w:rsidRPr="00B13DB2">
        <w:rPr>
          <w:spacing w:val="44"/>
        </w:rPr>
        <w:t xml:space="preserve"> </w:t>
      </w:r>
      <w:r w:rsidRPr="00B13DB2">
        <w:t>however,</w:t>
      </w:r>
      <w:r w:rsidRPr="00B13DB2">
        <w:rPr>
          <w:spacing w:val="44"/>
        </w:rPr>
        <w:t xml:space="preserve"> </w:t>
      </w:r>
      <w:r w:rsidRPr="00B13DB2">
        <w:t>does</w:t>
      </w:r>
      <w:r w:rsidRPr="00B13DB2">
        <w:rPr>
          <w:spacing w:val="45"/>
        </w:rPr>
        <w:t xml:space="preserve"> </w:t>
      </w:r>
      <w:r w:rsidRPr="00B13DB2">
        <w:t>not</w:t>
      </w:r>
      <w:r w:rsidRPr="00B13DB2">
        <w:rPr>
          <w:spacing w:val="44"/>
        </w:rPr>
        <w:t xml:space="preserve"> </w:t>
      </w:r>
      <w:r w:rsidRPr="00B13DB2">
        <w:t>exclude</w:t>
      </w:r>
      <w:r w:rsidRPr="00B13DB2">
        <w:rPr>
          <w:spacing w:val="45"/>
        </w:rPr>
        <w:t xml:space="preserve"> </w:t>
      </w:r>
      <w:r w:rsidRPr="00B13DB2">
        <w:t>the</w:t>
      </w:r>
      <w:r w:rsidRPr="00B13DB2">
        <w:rPr>
          <w:spacing w:val="44"/>
        </w:rPr>
        <w:t xml:space="preserve"> </w:t>
      </w:r>
      <w:r w:rsidRPr="00B13DB2">
        <w:t>diagnosis</w:t>
      </w:r>
      <w:r w:rsidRPr="00B13DB2">
        <w:rPr>
          <w:spacing w:val="45"/>
        </w:rPr>
        <w:t xml:space="preserve"> </w:t>
      </w:r>
      <w:r w:rsidRPr="00B13DB2">
        <w:rPr>
          <w:spacing w:val="-5"/>
        </w:rPr>
        <w:t>of</w:t>
      </w:r>
      <w:r w:rsidR="00FD663F" w:rsidRPr="00B13DB2">
        <w:rPr>
          <w:spacing w:val="-5"/>
        </w:rPr>
        <w:t xml:space="preserve"> </w:t>
      </w:r>
      <w:r w:rsidRPr="00B13DB2">
        <w:t xml:space="preserve">type 1 diabetes. Since IAA can form in response to insulin therapy, detection can be the result of insulin injections or autoimmune insulin antibody formation. GAD65 antibodies are frequently observed early </w:t>
      </w:r>
      <w:proofErr w:type="gramStart"/>
      <w:r w:rsidRPr="00B13DB2">
        <w:t>in the course of</w:t>
      </w:r>
      <w:proofErr w:type="gramEnd"/>
      <w:r w:rsidRPr="00B13DB2">
        <w:t xml:space="preserve"> type 1 diabetes. They are also present in the rare neurological disorder, stiff-man syndrome, and in some patients with polyendocrine autoimmune disease.</w:t>
      </w:r>
    </w:p>
    <w:p w14:paraId="15E0B2AB" w14:textId="77777777" w:rsidR="00050E29" w:rsidRPr="00B13DB2" w:rsidRDefault="00050E29" w:rsidP="00911A47"/>
    <w:p w14:paraId="68330071" w14:textId="56BFBF12" w:rsidR="00050E29" w:rsidRPr="00B13DB2" w:rsidRDefault="00050E29" w:rsidP="00911A47">
      <w:r w:rsidRPr="00B13DB2">
        <w:t>In adults with newly diagnosed diabetes for whom type 1 diabetes is a possible diagnosis, GAD65 is commonly measured first, along with or followed by IA2 and ZnT8. IAA are more commonly detected in young children who develop</w:t>
      </w:r>
      <w:r w:rsidRPr="00B13DB2">
        <w:rPr>
          <w:spacing w:val="-3"/>
        </w:rPr>
        <w:t xml:space="preserve"> </w:t>
      </w:r>
      <w:r w:rsidRPr="00B13DB2">
        <w:t>type</w:t>
      </w:r>
      <w:r w:rsidRPr="00B13DB2">
        <w:rPr>
          <w:spacing w:val="-3"/>
        </w:rPr>
        <w:t xml:space="preserve"> </w:t>
      </w:r>
      <w:r w:rsidRPr="00B13DB2">
        <w:t>1</w:t>
      </w:r>
      <w:r w:rsidRPr="00B13DB2">
        <w:rPr>
          <w:spacing w:val="-3"/>
        </w:rPr>
        <w:t xml:space="preserve"> </w:t>
      </w:r>
      <w:r w:rsidRPr="00B13DB2">
        <w:t>diabetes</w:t>
      </w:r>
      <w:r w:rsidRPr="00B13DB2">
        <w:rPr>
          <w:spacing w:val="-2"/>
        </w:rPr>
        <w:t>.</w:t>
      </w:r>
    </w:p>
    <w:p w14:paraId="07A4E358" w14:textId="77777777" w:rsidR="00050E29" w:rsidRPr="00B13DB2" w:rsidRDefault="00050E29" w:rsidP="00911A47"/>
    <w:p w14:paraId="5BB256D9" w14:textId="120BF277" w:rsidR="00050E29" w:rsidRPr="00B13DB2" w:rsidRDefault="00050E29" w:rsidP="00911A47">
      <w:r w:rsidRPr="00B13DB2">
        <w:t>Lynam and coworkers (3</w:t>
      </w:r>
      <w:r w:rsidR="00282939" w:rsidRPr="00B13DB2">
        <w:t>8</w:t>
      </w:r>
      <w:r w:rsidRPr="00B13DB2">
        <w:t>) developed a clinical multivariable model to help differentiate between type 1 and type 2 diabetes in adults ages 18-50 years.</w:t>
      </w:r>
      <w:r w:rsidRPr="00B13DB2">
        <w:rPr>
          <w:spacing w:val="80"/>
        </w:rPr>
        <w:t xml:space="preserve"> </w:t>
      </w:r>
      <w:r w:rsidRPr="00B13DB2">
        <w:t>The model includes age at diagnosis, BMI, islet autoantibodies (GAD,</w:t>
      </w:r>
      <w:r w:rsidRPr="00B13DB2">
        <w:rPr>
          <w:spacing w:val="-1"/>
        </w:rPr>
        <w:t xml:space="preserve"> </w:t>
      </w:r>
      <w:r w:rsidRPr="00B13DB2">
        <w:t>IA-2),</w:t>
      </w:r>
      <w:r w:rsidRPr="00B13DB2">
        <w:rPr>
          <w:spacing w:val="-1"/>
        </w:rPr>
        <w:t xml:space="preserve"> </w:t>
      </w:r>
      <w:r w:rsidRPr="00B13DB2">
        <w:t>and</w:t>
      </w:r>
      <w:r w:rsidRPr="00B13DB2">
        <w:rPr>
          <w:spacing w:val="-1"/>
        </w:rPr>
        <w:t xml:space="preserve"> </w:t>
      </w:r>
      <w:r w:rsidRPr="00B13DB2">
        <w:t>a</w:t>
      </w:r>
      <w:r w:rsidRPr="00B13DB2">
        <w:rPr>
          <w:spacing w:val="-1"/>
        </w:rPr>
        <w:t xml:space="preserve"> </w:t>
      </w:r>
      <w:r w:rsidRPr="00B13DB2">
        <w:t>type</w:t>
      </w:r>
      <w:r w:rsidRPr="00B13DB2">
        <w:rPr>
          <w:spacing w:val="-1"/>
        </w:rPr>
        <w:t xml:space="preserve"> </w:t>
      </w:r>
      <w:r w:rsidRPr="00B13DB2">
        <w:t>1</w:t>
      </w:r>
      <w:r w:rsidRPr="00B13DB2">
        <w:rPr>
          <w:spacing w:val="-1"/>
        </w:rPr>
        <w:t xml:space="preserve"> </w:t>
      </w:r>
      <w:r w:rsidRPr="00B13DB2">
        <w:t>diabetes</w:t>
      </w:r>
      <w:r w:rsidRPr="00B13DB2">
        <w:rPr>
          <w:spacing w:val="-1"/>
        </w:rPr>
        <w:t xml:space="preserve"> </w:t>
      </w:r>
      <w:r w:rsidRPr="00B13DB2">
        <w:t>genetic</w:t>
      </w:r>
      <w:r w:rsidRPr="00B13DB2">
        <w:rPr>
          <w:spacing w:val="-1"/>
        </w:rPr>
        <w:t xml:space="preserve"> </w:t>
      </w:r>
      <w:r w:rsidRPr="00B13DB2">
        <w:t>risk</w:t>
      </w:r>
      <w:r w:rsidRPr="00B13DB2">
        <w:rPr>
          <w:spacing w:val="-1"/>
        </w:rPr>
        <w:t xml:space="preserve"> </w:t>
      </w:r>
      <w:r w:rsidRPr="00B13DB2">
        <w:t>score.</w:t>
      </w:r>
      <w:r w:rsidRPr="00B13DB2">
        <w:rPr>
          <w:spacing w:val="40"/>
        </w:rPr>
        <w:t xml:space="preserve"> </w:t>
      </w:r>
      <w:r w:rsidRPr="00B13DB2">
        <w:t>The authors</w:t>
      </w:r>
      <w:r w:rsidRPr="00B13DB2">
        <w:rPr>
          <w:spacing w:val="15"/>
        </w:rPr>
        <w:t xml:space="preserve"> </w:t>
      </w:r>
      <w:r w:rsidRPr="00B13DB2">
        <w:t>define</w:t>
      </w:r>
      <w:r w:rsidRPr="00B13DB2">
        <w:rPr>
          <w:spacing w:val="18"/>
        </w:rPr>
        <w:t xml:space="preserve"> </w:t>
      </w:r>
      <w:r w:rsidRPr="00B13DB2">
        <w:t>type</w:t>
      </w:r>
      <w:r w:rsidRPr="00B13DB2">
        <w:rPr>
          <w:spacing w:val="17"/>
        </w:rPr>
        <w:t xml:space="preserve"> </w:t>
      </w:r>
      <w:r w:rsidRPr="00B13DB2">
        <w:t>1</w:t>
      </w:r>
      <w:r w:rsidRPr="00B13DB2">
        <w:rPr>
          <w:spacing w:val="18"/>
        </w:rPr>
        <w:t xml:space="preserve"> </w:t>
      </w:r>
      <w:r w:rsidRPr="00B13DB2">
        <w:t>diabetes</w:t>
      </w:r>
      <w:r w:rsidRPr="00B13DB2">
        <w:rPr>
          <w:spacing w:val="18"/>
        </w:rPr>
        <w:t xml:space="preserve"> </w:t>
      </w:r>
      <w:r w:rsidRPr="00B13DB2">
        <w:t>by</w:t>
      </w:r>
      <w:r w:rsidRPr="00B13DB2">
        <w:rPr>
          <w:spacing w:val="17"/>
        </w:rPr>
        <w:t xml:space="preserve"> </w:t>
      </w:r>
      <w:r w:rsidRPr="00B13DB2">
        <w:t>a</w:t>
      </w:r>
      <w:r w:rsidRPr="00B13DB2">
        <w:rPr>
          <w:spacing w:val="18"/>
        </w:rPr>
        <w:t xml:space="preserve"> </w:t>
      </w:r>
      <w:r w:rsidRPr="00B13DB2">
        <w:t>non-fasting</w:t>
      </w:r>
      <w:r w:rsidRPr="00B13DB2">
        <w:rPr>
          <w:spacing w:val="18"/>
        </w:rPr>
        <w:t xml:space="preserve"> </w:t>
      </w:r>
      <w:r w:rsidRPr="00B13DB2">
        <w:t>c-</w:t>
      </w:r>
      <w:r w:rsidRPr="00B13DB2">
        <w:rPr>
          <w:spacing w:val="-2"/>
        </w:rPr>
        <w:t xml:space="preserve">peptide </w:t>
      </w:r>
      <w:r w:rsidRPr="00B13DB2">
        <w:t>&lt;200</w:t>
      </w:r>
      <w:r w:rsidRPr="00B13DB2">
        <w:rPr>
          <w:spacing w:val="-1"/>
        </w:rPr>
        <w:t xml:space="preserve"> </w:t>
      </w:r>
      <w:proofErr w:type="spellStart"/>
      <w:r w:rsidRPr="00B13DB2">
        <w:t>pmol</w:t>
      </w:r>
      <w:proofErr w:type="spellEnd"/>
      <w:r w:rsidRPr="00B13DB2">
        <w:t>/L and</w:t>
      </w:r>
      <w:r w:rsidRPr="00B13DB2">
        <w:rPr>
          <w:spacing w:val="-1"/>
        </w:rPr>
        <w:t xml:space="preserve"> </w:t>
      </w:r>
      <w:r w:rsidRPr="00B13DB2">
        <w:t>rapid</w:t>
      </w:r>
      <w:r w:rsidRPr="00B13DB2">
        <w:rPr>
          <w:spacing w:val="-1"/>
        </w:rPr>
        <w:t xml:space="preserve"> </w:t>
      </w:r>
      <w:r w:rsidRPr="00B13DB2">
        <w:t>insulin</w:t>
      </w:r>
      <w:r w:rsidRPr="00B13DB2">
        <w:rPr>
          <w:spacing w:val="-1"/>
        </w:rPr>
        <w:t xml:space="preserve"> </w:t>
      </w:r>
      <w:r w:rsidRPr="00B13DB2">
        <w:t>requirement within</w:t>
      </w:r>
      <w:r w:rsidRPr="00B13DB2">
        <w:rPr>
          <w:spacing w:val="-1"/>
        </w:rPr>
        <w:t xml:space="preserve"> </w:t>
      </w:r>
      <w:r w:rsidRPr="00B13DB2">
        <w:t>the</w:t>
      </w:r>
      <w:r w:rsidRPr="00B13DB2">
        <w:rPr>
          <w:spacing w:val="-1"/>
        </w:rPr>
        <w:t xml:space="preserve"> </w:t>
      </w:r>
      <w:r w:rsidRPr="00B13DB2">
        <w:t>first 3 years of diagnosis. The definition of type 2 diabetes was not requiring insulin treatment within the first 3 years after diagnosis or, if insulin was used, having a c-peptide measurement</w:t>
      </w:r>
      <w:r w:rsidRPr="00B13DB2">
        <w:rPr>
          <w:spacing w:val="18"/>
        </w:rPr>
        <w:t xml:space="preserve"> </w:t>
      </w:r>
      <w:r w:rsidRPr="00B13DB2">
        <w:t>of</w:t>
      </w:r>
      <w:r w:rsidRPr="00B13DB2">
        <w:rPr>
          <w:spacing w:val="19"/>
        </w:rPr>
        <w:t xml:space="preserve"> </w:t>
      </w:r>
      <w:r w:rsidRPr="00B13DB2">
        <w:t>&gt;600</w:t>
      </w:r>
      <w:r w:rsidRPr="00B13DB2">
        <w:rPr>
          <w:spacing w:val="18"/>
        </w:rPr>
        <w:t xml:space="preserve"> </w:t>
      </w:r>
      <w:proofErr w:type="spellStart"/>
      <w:r w:rsidRPr="00B13DB2">
        <w:t>pmol</w:t>
      </w:r>
      <w:proofErr w:type="spellEnd"/>
      <w:r w:rsidRPr="00B13DB2">
        <w:t>/L</w:t>
      </w:r>
      <w:r w:rsidRPr="00B13DB2">
        <w:rPr>
          <w:spacing w:val="19"/>
        </w:rPr>
        <w:t xml:space="preserve"> </w:t>
      </w:r>
      <w:r w:rsidRPr="00B13DB2">
        <w:t>at</w:t>
      </w:r>
      <w:r w:rsidRPr="00B13DB2">
        <w:rPr>
          <w:spacing w:val="18"/>
        </w:rPr>
        <w:t xml:space="preserve"> </w:t>
      </w:r>
      <w:r w:rsidRPr="00B13DB2">
        <w:t>≥5</w:t>
      </w:r>
      <w:r w:rsidRPr="00B13DB2">
        <w:rPr>
          <w:spacing w:val="18"/>
        </w:rPr>
        <w:t xml:space="preserve"> </w:t>
      </w:r>
      <w:r w:rsidRPr="00B13DB2">
        <w:t>years</w:t>
      </w:r>
      <w:r w:rsidRPr="00B13DB2">
        <w:rPr>
          <w:spacing w:val="20"/>
        </w:rPr>
        <w:t xml:space="preserve"> </w:t>
      </w:r>
      <w:r w:rsidRPr="00B13DB2">
        <w:t>post-</w:t>
      </w:r>
      <w:r w:rsidRPr="00B13DB2">
        <w:rPr>
          <w:spacing w:val="-2"/>
        </w:rPr>
        <w:t xml:space="preserve">diagnosis. </w:t>
      </w:r>
      <w:r w:rsidRPr="00B13DB2">
        <w:t xml:space="preserve">Since the measures of the </w:t>
      </w:r>
      <w:r w:rsidRPr="00B13DB2">
        <w:lastRenderedPageBreak/>
        <w:t>genetic variants in the type 1 diabetes genetic risk score are not widely available, this model is not used clinically in the United States.</w:t>
      </w:r>
    </w:p>
    <w:p w14:paraId="63BA9F4B" w14:textId="77777777" w:rsidR="00050E29" w:rsidRPr="00B13DB2" w:rsidRDefault="00050E29" w:rsidP="00911A47"/>
    <w:p w14:paraId="097DDFA2" w14:textId="47DA5684" w:rsidR="00050E29" w:rsidRPr="00B13DB2" w:rsidRDefault="00195A3E" w:rsidP="00B13DB2">
      <w:pPr>
        <w:pStyle w:val="Heading2"/>
        <w:ind w:left="0"/>
        <w:jc w:val="left"/>
        <w:rPr>
          <w:color w:val="00B050"/>
          <w:sz w:val="22"/>
          <w:szCs w:val="22"/>
        </w:rPr>
      </w:pPr>
      <w:r w:rsidRPr="00B13DB2">
        <w:rPr>
          <w:color w:val="00B050"/>
          <w:sz w:val="22"/>
          <w:szCs w:val="22"/>
        </w:rPr>
        <w:t xml:space="preserve">Monogenic Diabetes </w:t>
      </w:r>
      <w:r w:rsidRPr="00B13DB2">
        <w:rPr>
          <w:color w:val="00B050"/>
          <w:spacing w:val="-2"/>
          <w:sz w:val="22"/>
          <w:szCs w:val="22"/>
        </w:rPr>
        <w:t>Syndromes</w:t>
      </w:r>
    </w:p>
    <w:p w14:paraId="3CF90618" w14:textId="77777777" w:rsidR="00050E29" w:rsidRPr="00B13DB2" w:rsidRDefault="00050E29" w:rsidP="00B13DB2">
      <w:pPr>
        <w:pStyle w:val="BodyText"/>
        <w:rPr>
          <w:b/>
          <w:sz w:val="22"/>
          <w:szCs w:val="22"/>
        </w:rPr>
      </w:pPr>
    </w:p>
    <w:p w14:paraId="386BA20F" w14:textId="5C1C043B" w:rsidR="00050E29" w:rsidRPr="00B13DB2" w:rsidRDefault="00050E29" w:rsidP="00911A47">
      <w:r w:rsidRPr="00B13DB2">
        <w:t>Monogenic diabetes syndromes account for 1%-5% of all individuals with diabetes and have been primarily</w:t>
      </w:r>
      <w:r w:rsidRPr="00B13DB2">
        <w:rPr>
          <w:spacing w:val="40"/>
        </w:rPr>
        <w:t xml:space="preserve"> </w:t>
      </w:r>
      <w:r w:rsidRPr="00B13DB2">
        <w:t xml:space="preserve">classified as neonatal diabetes or Maturity-Onset Diabetes of the Young (MODY) based on clinical characteristics. More than 50 affected genes have been described. A </w:t>
      </w:r>
      <w:r w:rsidRPr="00B13DB2">
        <w:rPr>
          <w:i/>
        </w:rPr>
        <w:t xml:space="preserve">Diabetes Care </w:t>
      </w:r>
      <w:r w:rsidRPr="00B13DB2">
        <w:t>Expert Forum was assembled in 2019 to re- consider the classification of monogenic diabetes syndromes. They recommend a classification system based upon molecular genetics, listing the affected gene, inheritance/phenotype, disease mechanism/special features, and the treatment implications (3</w:t>
      </w:r>
      <w:r w:rsidR="00282939" w:rsidRPr="00B13DB2">
        <w:t>9</w:t>
      </w:r>
      <w:r w:rsidRPr="00B13DB2">
        <w:t>).</w:t>
      </w:r>
    </w:p>
    <w:p w14:paraId="1434DD0A" w14:textId="77777777" w:rsidR="00050E29" w:rsidRPr="00B13DB2" w:rsidRDefault="00050E29" w:rsidP="00911A47"/>
    <w:p w14:paraId="4B1075F7" w14:textId="74AB41DE" w:rsidR="00050E29" w:rsidRPr="00B13DB2" w:rsidRDefault="00050E29" w:rsidP="00911A47">
      <w:r w:rsidRPr="00B13DB2">
        <w:t>The ADA recommends immediate genetic testing for all infants diagnosed with diabetes within the first 6 months of life</w:t>
      </w:r>
      <w:r w:rsidR="00881685" w:rsidRPr="00B13DB2">
        <w:t xml:space="preserve"> (Table 13)</w:t>
      </w:r>
      <w:r w:rsidRPr="00B13DB2">
        <w:t xml:space="preserve"> (1). MODY most commonly manifests before age 25 years but can be diagnosed in older individuals. The inheritance is typically</w:t>
      </w:r>
      <w:r w:rsidR="00D31746" w:rsidRPr="00B13DB2">
        <w:t xml:space="preserve"> </w:t>
      </w:r>
      <w:r w:rsidRPr="00B13DB2">
        <w:t>autosomal</w:t>
      </w:r>
      <w:r w:rsidRPr="00B13DB2">
        <w:rPr>
          <w:spacing w:val="37"/>
        </w:rPr>
        <w:t xml:space="preserve"> </w:t>
      </w:r>
      <w:r w:rsidRPr="00B13DB2">
        <w:t>dominant.</w:t>
      </w:r>
      <w:r w:rsidRPr="00B13DB2">
        <w:rPr>
          <w:spacing w:val="36"/>
        </w:rPr>
        <w:t xml:space="preserve">  </w:t>
      </w:r>
      <w:r w:rsidRPr="00B13DB2">
        <w:t>Individuals</w:t>
      </w:r>
      <w:r w:rsidRPr="00B13DB2">
        <w:rPr>
          <w:spacing w:val="36"/>
        </w:rPr>
        <w:t xml:space="preserve"> </w:t>
      </w:r>
      <w:r w:rsidRPr="00B13DB2">
        <w:t>who</w:t>
      </w:r>
      <w:r w:rsidRPr="00B13DB2">
        <w:rPr>
          <w:spacing w:val="36"/>
        </w:rPr>
        <w:t xml:space="preserve"> </w:t>
      </w:r>
      <w:r w:rsidRPr="00B13DB2">
        <w:rPr>
          <w:spacing w:val="-4"/>
        </w:rPr>
        <w:t>have</w:t>
      </w:r>
      <w:r w:rsidRPr="00B13DB2">
        <w:t xml:space="preserve"> positive islet autoantibody test results and/or low c-peptide concentrations should not be tested for monogenic diabetes syndromes (</w:t>
      </w:r>
      <w:r w:rsidR="00282939" w:rsidRPr="00B13DB2">
        <w:t>40</w:t>
      </w:r>
      <w:r w:rsidRPr="00B13DB2">
        <w:t>). A MODY risk calculator is available</w:t>
      </w:r>
      <w:r w:rsidRPr="00B13DB2">
        <w:rPr>
          <w:spacing w:val="40"/>
        </w:rPr>
        <w:t xml:space="preserve"> </w:t>
      </w:r>
      <w:r w:rsidRPr="00B13DB2">
        <w:rPr>
          <w:spacing w:val="-4"/>
        </w:rPr>
        <w:t>at:</w:t>
      </w:r>
      <w:r w:rsidRPr="00B13DB2">
        <w:t xml:space="preserve"> </w:t>
      </w:r>
      <w:r w:rsidR="00DE32AA" w:rsidRPr="00B13DB2">
        <w:rPr>
          <w:spacing w:val="-2"/>
          <w:u w:val="single"/>
        </w:rPr>
        <w:t>https://www.diabetesgenes.org/exeter-diabetes-app/</w:t>
      </w:r>
    </w:p>
    <w:p w14:paraId="726243D1" w14:textId="77777777" w:rsidR="00050E29" w:rsidRPr="00B13DB2" w:rsidRDefault="00050E29" w:rsidP="00B13DB2">
      <w:pPr>
        <w:pStyle w:val="BodyText"/>
        <w:rPr>
          <w:sz w:val="22"/>
          <w:szCs w:val="22"/>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050E29" w:rsidRPr="00B13DB2" w14:paraId="617FFC27" w14:textId="77777777" w:rsidTr="00125394">
        <w:trPr>
          <w:trHeight w:val="321"/>
        </w:trPr>
        <w:tc>
          <w:tcPr>
            <w:tcW w:w="9990" w:type="dxa"/>
            <w:shd w:val="clear" w:color="auto" w:fill="FFFF00"/>
          </w:tcPr>
          <w:p w14:paraId="3ED08B62" w14:textId="042E8073" w:rsidR="00050E29" w:rsidRPr="00B13DB2" w:rsidRDefault="00050E29" w:rsidP="00B13DB2">
            <w:pPr>
              <w:pStyle w:val="TableParagraph"/>
              <w:spacing w:line="276" w:lineRule="auto"/>
              <w:ind w:left="0"/>
              <w:rPr>
                <w:b/>
              </w:rPr>
            </w:pPr>
            <w:r w:rsidRPr="00B13DB2">
              <w:rPr>
                <w:b/>
              </w:rPr>
              <w:t>Table</w:t>
            </w:r>
            <w:r w:rsidRPr="00B13DB2">
              <w:rPr>
                <w:b/>
                <w:spacing w:val="-9"/>
              </w:rPr>
              <w:t xml:space="preserve"> </w:t>
            </w:r>
            <w:r w:rsidRPr="00B13DB2">
              <w:rPr>
                <w:b/>
              </w:rPr>
              <w:t>1</w:t>
            </w:r>
            <w:r w:rsidR="00881685" w:rsidRPr="00B13DB2">
              <w:rPr>
                <w:b/>
              </w:rPr>
              <w:t>3</w:t>
            </w:r>
            <w:r w:rsidR="00742398">
              <w:rPr>
                <w:b/>
              </w:rPr>
              <w:t>.</w:t>
            </w:r>
            <w:r w:rsidRPr="00B13DB2">
              <w:rPr>
                <w:b/>
                <w:spacing w:val="42"/>
              </w:rPr>
              <w:t xml:space="preserve"> </w:t>
            </w:r>
            <w:r w:rsidRPr="00B13DB2">
              <w:rPr>
                <w:b/>
              </w:rPr>
              <w:t>When</w:t>
            </w:r>
            <w:r w:rsidRPr="00B13DB2">
              <w:rPr>
                <w:b/>
                <w:spacing w:val="-7"/>
              </w:rPr>
              <w:t xml:space="preserve"> </w:t>
            </w:r>
            <w:r w:rsidRPr="00B13DB2">
              <w:rPr>
                <w:b/>
              </w:rPr>
              <w:t>to</w:t>
            </w:r>
            <w:r w:rsidRPr="00B13DB2">
              <w:rPr>
                <w:b/>
                <w:spacing w:val="-7"/>
              </w:rPr>
              <w:t xml:space="preserve"> </w:t>
            </w:r>
            <w:r w:rsidRPr="00B13DB2">
              <w:rPr>
                <w:b/>
              </w:rPr>
              <w:t>Consider</w:t>
            </w:r>
            <w:r w:rsidRPr="00B13DB2">
              <w:rPr>
                <w:b/>
                <w:spacing w:val="-6"/>
              </w:rPr>
              <w:t xml:space="preserve"> </w:t>
            </w:r>
            <w:r w:rsidRPr="00B13DB2">
              <w:rPr>
                <w:b/>
              </w:rPr>
              <w:t>Genetic</w:t>
            </w:r>
            <w:r w:rsidRPr="00B13DB2">
              <w:rPr>
                <w:b/>
                <w:spacing w:val="-7"/>
              </w:rPr>
              <w:t xml:space="preserve"> </w:t>
            </w:r>
            <w:r w:rsidRPr="00B13DB2">
              <w:rPr>
                <w:b/>
              </w:rPr>
              <w:t>Testing</w:t>
            </w:r>
            <w:r w:rsidRPr="00B13DB2">
              <w:rPr>
                <w:b/>
                <w:spacing w:val="-7"/>
              </w:rPr>
              <w:t xml:space="preserve"> </w:t>
            </w:r>
            <w:r w:rsidRPr="00B13DB2">
              <w:rPr>
                <w:b/>
              </w:rPr>
              <w:t>for</w:t>
            </w:r>
            <w:r w:rsidRPr="00B13DB2">
              <w:rPr>
                <w:b/>
                <w:spacing w:val="-7"/>
              </w:rPr>
              <w:t xml:space="preserve"> </w:t>
            </w:r>
            <w:r w:rsidRPr="00B13DB2">
              <w:rPr>
                <w:b/>
              </w:rPr>
              <w:t>Monogenic</w:t>
            </w:r>
            <w:r w:rsidRPr="00B13DB2">
              <w:rPr>
                <w:b/>
                <w:spacing w:val="-7"/>
              </w:rPr>
              <w:t xml:space="preserve"> </w:t>
            </w:r>
            <w:r w:rsidRPr="00B13DB2">
              <w:rPr>
                <w:b/>
              </w:rPr>
              <w:t>Diabetes</w:t>
            </w:r>
            <w:r w:rsidRPr="00B13DB2">
              <w:rPr>
                <w:b/>
                <w:spacing w:val="-6"/>
              </w:rPr>
              <w:t xml:space="preserve"> </w:t>
            </w:r>
            <w:r w:rsidRPr="00B13DB2">
              <w:rPr>
                <w:b/>
                <w:spacing w:val="-2"/>
              </w:rPr>
              <w:t>Syndromes</w:t>
            </w:r>
          </w:p>
        </w:tc>
      </w:tr>
      <w:tr w:rsidR="00050E29" w:rsidRPr="00B13DB2" w14:paraId="45C9C487" w14:textId="77777777" w:rsidTr="00125394">
        <w:trPr>
          <w:trHeight w:val="326"/>
        </w:trPr>
        <w:tc>
          <w:tcPr>
            <w:tcW w:w="9990" w:type="dxa"/>
          </w:tcPr>
          <w:p w14:paraId="05F93DF0" w14:textId="77777777" w:rsidR="00050E29" w:rsidRPr="00B13DB2" w:rsidRDefault="00050E29" w:rsidP="00B13DB2">
            <w:pPr>
              <w:pStyle w:val="TableParagraph"/>
              <w:spacing w:line="276" w:lineRule="auto"/>
              <w:ind w:left="0"/>
            </w:pPr>
            <w:r w:rsidRPr="00B13DB2">
              <w:t>Diabetes</w:t>
            </w:r>
            <w:r w:rsidRPr="00B13DB2">
              <w:rPr>
                <w:spacing w:val="-8"/>
              </w:rPr>
              <w:t xml:space="preserve"> </w:t>
            </w:r>
            <w:r w:rsidRPr="00B13DB2">
              <w:t>diagnosed</w:t>
            </w:r>
            <w:r w:rsidRPr="00B13DB2">
              <w:rPr>
                <w:spacing w:val="-6"/>
              </w:rPr>
              <w:t xml:space="preserve"> </w:t>
            </w:r>
            <w:r w:rsidRPr="00B13DB2">
              <w:t>younger</w:t>
            </w:r>
            <w:r w:rsidRPr="00B13DB2">
              <w:rPr>
                <w:spacing w:val="-5"/>
              </w:rPr>
              <w:t xml:space="preserve"> </w:t>
            </w:r>
            <w:r w:rsidRPr="00B13DB2">
              <w:t>than</w:t>
            </w:r>
            <w:r w:rsidRPr="00B13DB2">
              <w:rPr>
                <w:spacing w:val="-5"/>
              </w:rPr>
              <w:t xml:space="preserve"> </w:t>
            </w:r>
            <w:r w:rsidRPr="00B13DB2">
              <w:t>6</w:t>
            </w:r>
            <w:r w:rsidRPr="00B13DB2">
              <w:rPr>
                <w:spacing w:val="-5"/>
              </w:rPr>
              <w:t xml:space="preserve"> </w:t>
            </w:r>
            <w:r w:rsidRPr="00B13DB2">
              <w:t>months</w:t>
            </w:r>
            <w:r w:rsidRPr="00B13DB2">
              <w:rPr>
                <w:spacing w:val="-6"/>
              </w:rPr>
              <w:t xml:space="preserve"> </w:t>
            </w:r>
            <w:r w:rsidRPr="00B13DB2">
              <w:t>of</w:t>
            </w:r>
            <w:r w:rsidRPr="00B13DB2">
              <w:rPr>
                <w:spacing w:val="-5"/>
              </w:rPr>
              <w:t xml:space="preserve"> age</w:t>
            </w:r>
          </w:p>
        </w:tc>
      </w:tr>
      <w:tr w:rsidR="00050E29" w:rsidRPr="00B13DB2" w14:paraId="5CD6B16F" w14:textId="77777777" w:rsidTr="00125394">
        <w:trPr>
          <w:trHeight w:val="853"/>
        </w:trPr>
        <w:tc>
          <w:tcPr>
            <w:tcW w:w="9990" w:type="dxa"/>
          </w:tcPr>
          <w:p w14:paraId="68854C8D" w14:textId="77777777" w:rsidR="00050E29" w:rsidRPr="00B13DB2" w:rsidRDefault="00050E29" w:rsidP="00B13DB2">
            <w:pPr>
              <w:pStyle w:val="TableParagraph"/>
              <w:spacing w:line="276" w:lineRule="auto"/>
              <w:ind w:left="0"/>
            </w:pPr>
            <w:r w:rsidRPr="00B13DB2">
              <w:t xml:space="preserve">Diabetes in children and young adults not characteristic of type 1 or type 2 (negative pancreatic </w:t>
            </w:r>
            <w:proofErr w:type="gramStart"/>
            <w:r w:rsidRPr="00B13DB2">
              <w:t>auto-antibodies</w:t>
            </w:r>
            <w:proofErr w:type="gramEnd"/>
            <w:r w:rsidRPr="00B13DB2">
              <w:t>, non- obese, no features of metabolic syndrome) and with a strong family history (diabetes in successive generations</w:t>
            </w:r>
            <w:r w:rsidRPr="00B13DB2">
              <w:rPr>
                <w:spacing w:val="40"/>
              </w:rPr>
              <w:t xml:space="preserve"> </w:t>
            </w:r>
            <w:r w:rsidRPr="00B13DB2">
              <w:t>suggesting dominant inheritance)</w:t>
            </w:r>
          </w:p>
        </w:tc>
      </w:tr>
      <w:tr w:rsidR="00050E29" w:rsidRPr="00B13DB2" w14:paraId="4D9991F3" w14:textId="77777777" w:rsidTr="00125394">
        <w:trPr>
          <w:trHeight w:val="326"/>
        </w:trPr>
        <w:tc>
          <w:tcPr>
            <w:tcW w:w="9990" w:type="dxa"/>
          </w:tcPr>
          <w:p w14:paraId="3361E4F6" w14:textId="77777777" w:rsidR="00050E29" w:rsidRPr="00B13DB2" w:rsidRDefault="00050E29" w:rsidP="00B13DB2">
            <w:pPr>
              <w:pStyle w:val="TableParagraph"/>
              <w:spacing w:line="276" w:lineRule="auto"/>
              <w:ind w:left="0"/>
            </w:pPr>
            <w:r w:rsidRPr="00B13DB2">
              <w:t>Fasting</w:t>
            </w:r>
            <w:r w:rsidRPr="00B13DB2">
              <w:rPr>
                <w:spacing w:val="-6"/>
              </w:rPr>
              <w:t xml:space="preserve"> </w:t>
            </w:r>
            <w:r w:rsidRPr="00B13DB2">
              <w:t>glucose</w:t>
            </w:r>
            <w:r w:rsidRPr="00B13DB2">
              <w:rPr>
                <w:spacing w:val="-6"/>
              </w:rPr>
              <w:t xml:space="preserve"> </w:t>
            </w:r>
            <w:r w:rsidRPr="00B13DB2">
              <w:t>100-150</w:t>
            </w:r>
            <w:r w:rsidRPr="00B13DB2">
              <w:rPr>
                <w:spacing w:val="-6"/>
              </w:rPr>
              <w:t xml:space="preserve"> </w:t>
            </w:r>
            <w:r w:rsidRPr="00B13DB2">
              <w:t>mg/dL,</w:t>
            </w:r>
            <w:r w:rsidRPr="00B13DB2">
              <w:rPr>
                <w:spacing w:val="-6"/>
              </w:rPr>
              <w:t xml:space="preserve"> </w:t>
            </w:r>
            <w:r w:rsidRPr="00B13DB2">
              <w:t>stable</w:t>
            </w:r>
            <w:r w:rsidRPr="00B13DB2">
              <w:rPr>
                <w:spacing w:val="-6"/>
              </w:rPr>
              <w:t xml:space="preserve"> </w:t>
            </w:r>
            <w:r w:rsidRPr="00B13DB2">
              <w:t>A1c</w:t>
            </w:r>
            <w:r w:rsidRPr="00B13DB2">
              <w:rPr>
                <w:spacing w:val="-6"/>
              </w:rPr>
              <w:t xml:space="preserve"> </w:t>
            </w:r>
            <w:r w:rsidRPr="00B13DB2">
              <w:t>(5.6-7.6%),</w:t>
            </w:r>
            <w:r w:rsidRPr="00B13DB2">
              <w:rPr>
                <w:spacing w:val="-6"/>
              </w:rPr>
              <w:t xml:space="preserve"> </w:t>
            </w:r>
            <w:r w:rsidRPr="00B13DB2">
              <w:t>especially</w:t>
            </w:r>
            <w:r w:rsidRPr="00B13DB2">
              <w:rPr>
                <w:spacing w:val="-6"/>
              </w:rPr>
              <w:t xml:space="preserve"> </w:t>
            </w:r>
            <w:r w:rsidRPr="00B13DB2">
              <w:t>if</w:t>
            </w:r>
            <w:r w:rsidRPr="00B13DB2">
              <w:rPr>
                <w:spacing w:val="-6"/>
              </w:rPr>
              <w:t xml:space="preserve"> </w:t>
            </w:r>
            <w:r w:rsidRPr="00B13DB2">
              <w:t>in</w:t>
            </w:r>
            <w:r w:rsidRPr="00B13DB2">
              <w:rPr>
                <w:spacing w:val="-6"/>
              </w:rPr>
              <w:t xml:space="preserve"> </w:t>
            </w:r>
            <w:r w:rsidRPr="00B13DB2">
              <w:t>a</w:t>
            </w:r>
            <w:r w:rsidRPr="00B13DB2">
              <w:rPr>
                <w:spacing w:val="-6"/>
              </w:rPr>
              <w:t xml:space="preserve"> </w:t>
            </w:r>
            <w:r w:rsidRPr="00B13DB2">
              <w:t>non-obese</w:t>
            </w:r>
            <w:r w:rsidRPr="00B13DB2">
              <w:rPr>
                <w:spacing w:val="-6"/>
              </w:rPr>
              <w:t xml:space="preserve"> </w:t>
            </w:r>
            <w:r w:rsidRPr="00B13DB2">
              <w:t>child</w:t>
            </w:r>
            <w:r w:rsidRPr="00B13DB2">
              <w:rPr>
                <w:spacing w:val="-6"/>
              </w:rPr>
              <w:t xml:space="preserve"> </w:t>
            </w:r>
            <w:r w:rsidRPr="00B13DB2">
              <w:t>or</w:t>
            </w:r>
            <w:r w:rsidRPr="00B13DB2">
              <w:rPr>
                <w:spacing w:val="-6"/>
              </w:rPr>
              <w:t xml:space="preserve"> </w:t>
            </w:r>
            <w:r w:rsidRPr="00B13DB2">
              <w:t>young</w:t>
            </w:r>
            <w:r w:rsidRPr="00B13DB2">
              <w:rPr>
                <w:spacing w:val="-5"/>
              </w:rPr>
              <w:t xml:space="preserve"> </w:t>
            </w:r>
            <w:r w:rsidRPr="00B13DB2">
              <w:rPr>
                <w:spacing w:val="-2"/>
              </w:rPr>
              <w:t>adult</w:t>
            </w:r>
          </w:p>
        </w:tc>
      </w:tr>
    </w:tbl>
    <w:p w14:paraId="032D03D8" w14:textId="77777777" w:rsidR="00B13DB2" w:rsidRPr="00B13DB2" w:rsidRDefault="00B13DB2" w:rsidP="00B13DB2">
      <w:pPr>
        <w:pStyle w:val="BodyText"/>
        <w:rPr>
          <w:spacing w:val="-2"/>
          <w:sz w:val="22"/>
          <w:szCs w:val="22"/>
        </w:rPr>
      </w:pPr>
    </w:p>
    <w:p w14:paraId="20516CDA" w14:textId="4ECE5D05" w:rsidR="00B13DB2" w:rsidRPr="00B13DB2" w:rsidRDefault="00B13DB2" w:rsidP="00125394">
      <w:pPr>
        <w:pStyle w:val="BodyText"/>
        <w:rPr>
          <w:b/>
          <w:bCs/>
          <w:color w:val="0070C0"/>
          <w:spacing w:val="-2"/>
          <w:sz w:val="22"/>
          <w:szCs w:val="22"/>
        </w:rPr>
      </w:pPr>
      <w:r w:rsidRPr="00B13DB2">
        <w:rPr>
          <w:b/>
          <w:bCs/>
          <w:color w:val="0070C0"/>
          <w:spacing w:val="-2"/>
          <w:sz w:val="22"/>
          <w:szCs w:val="22"/>
        </w:rPr>
        <w:t>ACKNOWLEDGEMENTS</w:t>
      </w:r>
    </w:p>
    <w:p w14:paraId="50523412" w14:textId="77777777" w:rsidR="00B13DB2" w:rsidRPr="00B13DB2" w:rsidRDefault="00B13DB2" w:rsidP="00125394">
      <w:pPr>
        <w:pStyle w:val="BodyText"/>
        <w:rPr>
          <w:b/>
          <w:bCs/>
          <w:color w:val="0070C0"/>
          <w:spacing w:val="-2"/>
          <w:sz w:val="22"/>
          <w:szCs w:val="22"/>
        </w:rPr>
      </w:pPr>
    </w:p>
    <w:p w14:paraId="4A3BD923" w14:textId="07027002" w:rsidR="00B13DB2" w:rsidRPr="00B13DB2" w:rsidRDefault="00B13DB2" w:rsidP="00911A47">
      <w:pPr>
        <w:rPr>
          <w:b/>
          <w:bCs/>
          <w:color w:val="0070C0"/>
          <w:spacing w:val="-2"/>
        </w:rPr>
      </w:pPr>
      <w:r w:rsidRPr="00B13DB2">
        <w:t>The authors would like to acknowledge the authors of a previous version of this chapter entitled “Pancreatic Islet Function Tests”: Sai Katta MBBS, Marisa</w:t>
      </w:r>
      <w:r w:rsidRPr="00B13DB2">
        <w:rPr>
          <w:spacing w:val="40"/>
        </w:rPr>
        <w:t xml:space="preserve"> </w:t>
      </w:r>
      <w:r w:rsidRPr="00B13DB2">
        <w:t>E</w:t>
      </w:r>
      <w:r w:rsidRPr="00B13DB2">
        <w:rPr>
          <w:spacing w:val="40"/>
        </w:rPr>
        <w:t xml:space="preserve"> </w:t>
      </w:r>
      <w:r w:rsidRPr="00B13DB2">
        <w:t>Desimone</w:t>
      </w:r>
      <w:r w:rsidRPr="00B13DB2">
        <w:rPr>
          <w:spacing w:val="40"/>
        </w:rPr>
        <w:t xml:space="preserve"> </w:t>
      </w:r>
      <w:r w:rsidRPr="00B13DB2">
        <w:t>MD, and Ruth S Weinstock, MD, PhD</w:t>
      </w:r>
      <w:r w:rsidR="00742398">
        <w:t>.</w:t>
      </w:r>
    </w:p>
    <w:p w14:paraId="48C67891" w14:textId="77777777" w:rsidR="00B13DB2" w:rsidRPr="00B13DB2" w:rsidRDefault="00B13DB2" w:rsidP="00125394">
      <w:pPr>
        <w:pStyle w:val="BodyText"/>
        <w:rPr>
          <w:spacing w:val="-2"/>
          <w:sz w:val="22"/>
          <w:szCs w:val="22"/>
        </w:rPr>
      </w:pPr>
    </w:p>
    <w:p w14:paraId="392D4BDC" w14:textId="6EC9A4DC" w:rsidR="00775341" w:rsidRPr="00B13DB2" w:rsidRDefault="000B1D8F" w:rsidP="00125394">
      <w:pPr>
        <w:pStyle w:val="BodyText"/>
        <w:rPr>
          <w:b/>
          <w:bCs/>
          <w:color w:val="0070C0"/>
          <w:sz w:val="22"/>
          <w:szCs w:val="22"/>
        </w:rPr>
      </w:pPr>
      <w:r w:rsidRPr="00B13DB2">
        <w:rPr>
          <w:b/>
          <w:bCs/>
          <w:color w:val="0070C0"/>
          <w:spacing w:val="-2"/>
          <w:sz w:val="22"/>
          <w:szCs w:val="22"/>
        </w:rPr>
        <w:t>REFERENCES</w:t>
      </w:r>
    </w:p>
    <w:p w14:paraId="24156BDC" w14:textId="77777777" w:rsidR="006C6BA2" w:rsidRDefault="006C6BA2" w:rsidP="006C6BA2">
      <w:pPr>
        <w:tabs>
          <w:tab w:val="left" w:pos="937"/>
        </w:tabs>
      </w:pPr>
    </w:p>
    <w:p w14:paraId="30E25EF8" w14:textId="77777777" w:rsidR="006C6BA2" w:rsidRDefault="006C6BA2" w:rsidP="006C6BA2">
      <w:pPr>
        <w:widowControl/>
        <w:numPr>
          <w:ilvl w:val="0"/>
          <w:numId w:val="8"/>
        </w:numPr>
        <w:autoSpaceDE/>
        <w:autoSpaceDN/>
        <w:spacing w:before="100" w:beforeAutospacing="1" w:after="100" w:afterAutospacing="1"/>
        <w:rPr>
          <w:rFonts w:ascii="Times New Roman" w:eastAsia="Times New Roman" w:hAnsi="Times New Roman" w:cs="Times New Roman"/>
          <w:color w:val="000000"/>
        </w:rPr>
      </w:pPr>
      <w:r>
        <w:rPr>
          <w:color w:val="000000"/>
        </w:rPr>
        <w:t>American Diabetes Association Professional Practice Committee; 2. Diagnosis and Classification of Diabetes: Standards of Care in Diabetes—2025. </w:t>
      </w:r>
      <w:r>
        <w:rPr>
          <w:rStyle w:val="Emphasis"/>
          <w:color w:val="000000"/>
        </w:rPr>
        <w:t>Diabetes Care</w:t>
      </w:r>
      <w:r>
        <w:rPr>
          <w:color w:val="000000"/>
        </w:rPr>
        <w:t>1 January 2025; 48 (Supplement_1): S27–S49. </w:t>
      </w:r>
      <w:hyperlink r:id="rId14" w:history="1">
        <w:r>
          <w:rPr>
            <w:rStyle w:val="Hyperlink"/>
          </w:rPr>
          <w:t>https://doi.org/10.2337/dc25-S002</w:t>
        </w:r>
      </w:hyperlink>
      <w:r>
        <w:rPr>
          <w:color w:val="000000"/>
        </w:rPr>
        <w:t>.</w:t>
      </w:r>
    </w:p>
    <w:p w14:paraId="77621AA5"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Siu AL; US Preventive Services Task Force. Screening for abnormal blood glucose and type 2 diabetes mellitus: U.S. Preventive Services Task Force Recommendation Statement. Ann Intern Med. 2015;163(11):861-8.</w:t>
      </w:r>
    </w:p>
    <w:p w14:paraId="09A521E2"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lastRenderedPageBreak/>
        <w:t xml:space="preserve">American Association of Clinical Endocrinologists Medical Guidelines for Clinical Practice for Developing a Diabetes Mellitus Comprehensive Care Plan. </w:t>
      </w:r>
      <w:proofErr w:type="spellStart"/>
      <w:r>
        <w:rPr>
          <w:color w:val="000000"/>
        </w:rPr>
        <w:t>Endocr</w:t>
      </w:r>
      <w:proofErr w:type="spellEnd"/>
      <w:r>
        <w:rPr>
          <w:color w:val="000000"/>
        </w:rPr>
        <w:t xml:space="preserve"> </w:t>
      </w:r>
      <w:proofErr w:type="spellStart"/>
      <w:r>
        <w:rPr>
          <w:color w:val="000000"/>
        </w:rPr>
        <w:t>Pract</w:t>
      </w:r>
      <w:proofErr w:type="spellEnd"/>
      <w:r>
        <w:rPr>
          <w:color w:val="000000"/>
        </w:rPr>
        <w:t xml:space="preserve"> 2015;21(Suppl.2):1-87.</w:t>
      </w:r>
    </w:p>
    <w:p w14:paraId="1F118AD5"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The International Expert Committee. International Expert Committee Report on the role of the A1c assay in the diagnosis of diabetes. Diabetes Care </w:t>
      </w:r>
      <w:proofErr w:type="gramStart"/>
      <w:r>
        <w:rPr>
          <w:color w:val="000000"/>
        </w:rPr>
        <w:t>2009;32:1327</w:t>
      </w:r>
      <w:proofErr w:type="gramEnd"/>
      <w:r>
        <w:rPr>
          <w:color w:val="000000"/>
        </w:rPr>
        <w:t>-1334.</w:t>
      </w:r>
    </w:p>
    <w:p w14:paraId="7F07DBE6"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Shaw JE, </w:t>
      </w:r>
      <w:proofErr w:type="spellStart"/>
      <w:r>
        <w:rPr>
          <w:color w:val="000000"/>
        </w:rPr>
        <w:t>Zimmet</w:t>
      </w:r>
      <w:proofErr w:type="spellEnd"/>
      <w:r>
        <w:rPr>
          <w:color w:val="000000"/>
        </w:rPr>
        <w:t xml:space="preserve"> PZ, McCarty D, de </w:t>
      </w:r>
      <w:proofErr w:type="spellStart"/>
      <w:r>
        <w:rPr>
          <w:color w:val="000000"/>
        </w:rPr>
        <w:t>Courten</w:t>
      </w:r>
      <w:proofErr w:type="spellEnd"/>
      <w:r>
        <w:rPr>
          <w:color w:val="000000"/>
        </w:rPr>
        <w:t xml:space="preserve"> Type 2 diabetes worldwide according to the new classification and criteria. Diabetes Care 2000;23 (Suppl 2</w:t>
      </w:r>
      <w:proofErr w:type="gramStart"/>
      <w:r>
        <w:rPr>
          <w:color w:val="000000"/>
        </w:rPr>
        <w:t>):B</w:t>
      </w:r>
      <w:proofErr w:type="gramEnd"/>
      <w:r>
        <w:rPr>
          <w:color w:val="000000"/>
        </w:rPr>
        <w:t>5.</w:t>
      </w:r>
    </w:p>
    <w:p w14:paraId="6B8C148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The DECODE Study Group, the European Diabetes Epidemiology Group. Glucose tolerance and cardiovascular mortality: comparison of fasting and 2-hour diagnostic criteria. Arch Intern Med </w:t>
      </w:r>
      <w:proofErr w:type="gramStart"/>
      <w:r>
        <w:rPr>
          <w:color w:val="000000"/>
        </w:rPr>
        <w:t>2001;161:397</w:t>
      </w:r>
      <w:proofErr w:type="gramEnd"/>
      <w:r>
        <w:rPr>
          <w:color w:val="000000"/>
        </w:rPr>
        <w:t>-405.</w:t>
      </w:r>
    </w:p>
    <w:p w14:paraId="77FCFA6D"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Harris TJ, Cook DG, Wicks PD, Cappuccio FP. Impact of the new American Diabetes Association and World Health Organization diagnostic criteria for diabetes on subjects from three ethnic groups living in the UK. </w:t>
      </w:r>
      <w:proofErr w:type="spellStart"/>
      <w:r>
        <w:rPr>
          <w:color w:val="000000"/>
        </w:rPr>
        <w:t>Nutr</w:t>
      </w:r>
      <w:proofErr w:type="spellEnd"/>
      <w:r>
        <w:rPr>
          <w:color w:val="000000"/>
        </w:rPr>
        <w:t xml:space="preserve"> </w:t>
      </w:r>
      <w:proofErr w:type="spellStart"/>
      <w:r>
        <w:rPr>
          <w:color w:val="000000"/>
        </w:rPr>
        <w:t>Metab</w:t>
      </w:r>
      <w:proofErr w:type="spellEnd"/>
      <w:r>
        <w:rPr>
          <w:color w:val="000000"/>
        </w:rPr>
        <w:t xml:space="preserve"> Cardiovasc Dis </w:t>
      </w:r>
      <w:proofErr w:type="gramStart"/>
      <w:r>
        <w:rPr>
          <w:color w:val="000000"/>
        </w:rPr>
        <w:t>2000;10:305</w:t>
      </w:r>
      <w:proofErr w:type="gramEnd"/>
      <w:r>
        <w:rPr>
          <w:color w:val="000000"/>
        </w:rPr>
        <w:t>-309.</w:t>
      </w:r>
    </w:p>
    <w:p w14:paraId="3F201106"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Sievenpiper</w:t>
      </w:r>
      <w:proofErr w:type="spellEnd"/>
      <w:r>
        <w:rPr>
          <w:color w:val="000000"/>
        </w:rPr>
        <w:t xml:space="preserve"> JL, Jenkins DJA, Josse RG, </w:t>
      </w:r>
      <w:proofErr w:type="spellStart"/>
      <w:r>
        <w:rPr>
          <w:color w:val="000000"/>
        </w:rPr>
        <w:t>Vuksan</w:t>
      </w:r>
      <w:proofErr w:type="spellEnd"/>
      <w:r>
        <w:rPr>
          <w:color w:val="000000"/>
        </w:rPr>
        <w:t xml:space="preserve"> V. Dilution of the 75-g oral glucose tolerance test improves overall tolerability but not reproducibility in subjects with different body compositions. Diab Res Clin </w:t>
      </w:r>
      <w:proofErr w:type="spellStart"/>
      <w:r>
        <w:rPr>
          <w:color w:val="000000"/>
        </w:rPr>
        <w:t>Pract</w:t>
      </w:r>
      <w:proofErr w:type="spellEnd"/>
      <w:r>
        <w:rPr>
          <w:color w:val="000000"/>
        </w:rPr>
        <w:t xml:space="preserve"> </w:t>
      </w:r>
      <w:proofErr w:type="gramStart"/>
      <w:r>
        <w:rPr>
          <w:color w:val="000000"/>
        </w:rPr>
        <w:t>2001;51:87</w:t>
      </w:r>
      <w:proofErr w:type="gramEnd"/>
      <w:r>
        <w:rPr>
          <w:color w:val="000000"/>
        </w:rPr>
        <w:t>-95.</w:t>
      </w:r>
    </w:p>
    <w:p w14:paraId="4C39DC89"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Sacks DA, Hadden DR, </w:t>
      </w:r>
      <w:proofErr w:type="spellStart"/>
      <w:r>
        <w:rPr>
          <w:color w:val="000000"/>
        </w:rPr>
        <w:t>Maresh</w:t>
      </w:r>
      <w:proofErr w:type="spellEnd"/>
      <w:r>
        <w:rPr>
          <w:color w:val="000000"/>
        </w:rPr>
        <w:t xml:space="preserve"> M, et al. Frequency of gestational diabetes mellitus at collaborating centers based on IADPSG consensus panel-recommended criteria: the Hyperglycemia and Adverse Pregnancy Outcome (HAPO) Study. Diabetes Care. </w:t>
      </w:r>
      <w:proofErr w:type="gramStart"/>
      <w:r>
        <w:rPr>
          <w:color w:val="000000"/>
        </w:rPr>
        <w:t>2012;35:526</w:t>
      </w:r>
      <w:proofErr w:type="gramEnd"/>
      <w:r>
        <w:rPr>
          <w:color w:val="000000"/>
        </w:rPr>
        <w:t>–528.</w:t>
      </w:r>
    </w:p>
    <w:p w14:paraId="62CE46F0"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Guariguata</w:t>
      </w:r>
      <w:proofErr w:type="spellEnd"/>
      <w:r>
        <w:rPr>
          <w:color w:val="000000"/>
        </w:rPr>
        <w:t xml:space="preserve"> L, </w:t>
      </w:r>
      <w:proofErr w:type="spellStart"/>
      <w:r>
        <w:rPr>
          <w:color w:val="000000"/>
        </w:rPr>
        <w:t>Linnenkamp</w:t>
      </w:r>
      <w:proofErr w:type="spellEnd"/>
      <w:r>
        <w:rPr>
          <w:color w:val="000000"/>
        </w:rPr>
        <w:t xml:space="preserve"> U </w:t>
      </w:r>
      <w:proofErr w:type="spellStart"/>
      <w:r>
        <w:rPr>
          <w:color w:val="000000"/>
        </w:rPr>
        <w:t>Beagley</w:t>
      </w:r>
      <w:proofErr w:type="spellEnd"/>
      <w:r>
        <w:rPr>
          <w:color w:val="000000"/>
        </w:rPr>
        <w:t xml:space="preserve"> J et al. Global estimates of the prevalence of </w:t>
      </w:r>
      <w:proofErr w:type="spellStart"/>
      <w:r>
        <w:rPr>
          <w:color w:val="000000"/>
        </w:rPr>
        <w:t>hyperglycaemia</w:t>
      </w:r>
      <w:proofErr w:type="spellEnd"/>
      <w:r>
        <w:rPr>
          <w:color w:val="000000"/>
        </w:rPr>
        <w:t xml:space="preserve"> in pregnancy. Diabetes Res Clin </w:t>
      </w:r>
      <w:proofErr w:type="spellStart"/>
      <w:r>
        <w:rPr>
          <w:color w:val="000000"/>
        </w:rPr>
        <w:t>Pract</w:t>
      </w:r>
      <w:proofErr w:type="spellEnd"/>
      <w:r>
        <w:rPr>
          <w:color w:val="000000"/>
        </w:rPr>
        <w:t>. 2014;103(2):176.</w:t>
      </w:r>
    </w:p>
    <w:p w14:paraId="1E8456D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Metzger BE, Buchanan TA, </w:t>
      </w:r>
      <w:proofErr w:type="spellStart"/>
      <w:r>
        <w:rPr>
          <w:color w:val="000000"/>
        </w:rPr>
        <w:t>Coustan</w:t>
      </w:r>
      <w:proofErr w:type="spellEnd"/>
      <w:r>
        <w:rPr>
          <w:color w:val="000000"/>
        </w:rPr>
        <w:t xml:space="preserve"> DR, et al. Summary and recommendations of the Fifth International Workshop-Conference on Gestational Diabetes Mellitus. Diabetes Care 2007; 30 (Suppl 2</w:t>
      </w:r>
      <w:proofErr w:type="gramStart"/>
      <w:r>
        <w:rPr>
          <w:color w:val="000000"/>
        </w:rPr>
        <w:t>):S</w:t>
      </w:r>
      <w:proofErr w:type="gramEnd"/>
      <w:r>
        <w:rPr>
          <w:color w:val="000000"/>
        </w:rPr>
        <w:t>251-S260.</w:t>
      </w:r>
    </w:p>
    <w:p w14:paraId="5604D817"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Moyer VA; US Preventive Services Task Force. Screening for gestational diabetes mellitus; U.S Preventive Services Task Force recommendation. Ann Intern Med. 2014; 160(6):414-20.</w:t>
      </w:r>
    </w:p>
    <w:p w14:paraId="12E2BD9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International Association of Diabetes and Pregnancy Study Groups Consensus Panel, Metzger BE, </w:t>
      </w:r>
      <w:proofErr w:type="spellStart"/>
      <w:r>
        <w:rPr>
          <w:color w:val="000000"/>
        </w:rPr>
        <w:t>Gabbe</w:t>
      </w:r>
      <w:proofErr w:type="spellEnd"/>
      <w:r>
        <w:rPr>
          <w:color w:val="000000"/>
        </w:rPr>
        <w:t xml:space="preserve"> SG, et al. </w:t>
      </w:r>
      <w:proofErr w:type="gramStart"/>
      <w:r>
        <w:rPr>
          <w:color w:val="000000"/>
        </w:rPr>
        <w:t>International</w:t>
      </w:r>
      <w:proofErr w:type="gramEnd"/>
      <w:r>
        <w:rPr>
          <w:color w:val="000000"/>
        </w:rPr>
        <w:t xml:space="preserve"> association of diabetes and pregnancy study groups recommendations on the diagnosis and classification of hyperglycemia in pregnancy. Diabetes Care 2010; 33:676.</w:t>
      </w:r>
    </w:p>
    <w:p w14:paraId="1F908F38"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American College of Obstetricians and Gynecologists Practice Bulletin </w:t>
      </w:r>
      <w:proofErr w:type="gramStart"/>
      <w:r>
        <w:rPr>
          <w:color w:val="000000"/>
        </w:rPr>
        <w:t>180:Gestational</w:t>
      </w:r>
      <w:proofErr w:type="gramEnd"/>
      <w:r>
        <w:rPr>
          <w:color w:val="000000"/>
        </w:rPr>
        <w:t xml:space="preserve"> Diabetes Mellitus. </w:t>
      </w:r>
      <w:proofErr w:type="spellStart"/>
      <w:r>
        <w:rPr>
          <w:color w:val="000000"/>
        </w:rPr>
        <w:t>Obstet</w:t>
      </w:r>
      <w:proofErr w:type="spellEnd"/>
      <w:r>
        <w:rPr>
          <w:color w:val="000000"/>
        </w:rPr>
        <w:t xml:space="preserve"> Gynecol. 2017;</w:t>
      </w:r>
      <w:proofErr w:type="gramStart"/>
      <w:r>
        <w:rPr>
          <w:color w:val="000000"/>
        </w:rPr>
        <w:t>130:e</w:t>
      </w:r>
      <w:proofErr w:type="gramEnd"/>
      <w:r>
        <w:rPr>
          <w:color w:val="000000"/>
        </w:rPr>
        <w:t>17-37.</w:t>
      </w:r>
    </w:p>
    <w:p w14:paraId="07D31BC2"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HAPO Study Cooperative Research Group, Metzger BE, Lowe LP, et al. Hyperglycemia and adverse pregnancy outcomes. N Engl J Med 2008; 358:1991-2002.</w:t>
      </w:r>
    </w:p>
    <w:p w14:paraId="48DC8EBC"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Vandorsten</w:t>
      </w:r>
      <w:proofErr w:type="spellEnd"/>
      <w:r>
        <w:rPr>
          <w:color w:val="000000"/>
        </w:rPr>
        <w:t xml:space="preserve"> JP, Dodson WC, </w:t>
      </w:r>
      <w:proofErr w:type="spellStart"/>
      <w:r>
        <w:rPr>
          <w:color w:val="000000"/>
        </w:rPr>
        <w:t>Espeland</w:t>
      </w:r>
      <w:proofErr w:type="spellEnd"/>
      <w:r>
        <w:rPr>
          <w:color w:val="000000"/>
        </w:rPr>
        <w:t xml:space="preserve"> MA et al. NIH consensus development conference: diagnosing gestational diabetes mellitus. NIH </w:t>
      </w:r>
      <w:proofErr w:type="spellStart"/>
      <w:r>
        <w:rPr>
          <w:color w:val="000000"/>
        </w:rPr>
        <w:t>Consens</w:t>
      </w:r>
      <w:proofErr w:type="spellEnd"/>
      <w:r>
        <w:rPr>
          <w:color w:val="000000"/>
        </w:rPr>
        <w:t xml:space="preserve"> State Sci Statements </w:t>
      </w:r>
      <w:proofErr w:type="gramStart"/>
      <w:r>
        <w:rPr>
          <w:color w:val="000000"/>
        </w:rPr>
        <w:t>2013;29:1</w:t>
      </w:r>
      <w:proofErr w:type="gramEnd"/>
      <w:r>
        <w:rPr>
          <w:color w:val="000000"/>
        </w:rPr>
        <w:t>-</w:t>
      </w:r>
    </w:p>
    <w:p w14:paraId="505C910C"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Crowe SM, </w:t>
      </w:r>
      <w:proofErr w:type="spellStart"/>
      <w:r>
        <w:rPr>
          <w:color w:val="000000"/>
        </w:rPr>
        <w:t>Mastrobattista</w:t>
      </w:r>
      <w:proofErr w:type="spellEnd"/>
      <w:r>
        <w:rPr>
          <w:color w:val="000000"/>
        </w:rPr>
        <w:t xml:space="preserve"> JM, Monga M. Oral glucose tolerance test and the preparatory diet. Am J </w:t>
      </w:r>
      <w:proofErr w:type="spellStart"/>
      <w:r>
        <w:rPr>
          <w:color w:val="000000"/>
        </w:rPr>
        <w:t>Obstet</w:t>
      </w:r>
      <w:proofErr w:type="spellEnd"/>
      <w:r>
        <w:rPr>
          <w:color w:val="000000"/>
        </w:rPr>
        <w:t xml:space="preserve"> </w:t>
      </w:r>
      <w:proofErr w:type="spellStart"/>
      <w:r>
        <w:rPr>
          <w:color w:val="000000"/>
        </w:rPr>
        <w:t>Gynecol</w:t>
      </w:r>
      <w:proofErr w:type="spellEnd"/>
      <w:r>
        <w:rPr>
          <w:color w:val="000000"/>
        </w:rPr>
        <w:t xml:space="preserve"> </w:t>
      </w:r>
      <w:proofErr w:type="gramStart"/>
      <w:r>
        <w:rPr>
          <w:color w:val="000000"/>
        </w:rPr>
        <w:t>2000;182:1052</w:t>
      </w:r>
      <w:proofErr w:type="gramEnd"/>
      <w:r>
        <w:rPr>
          <w:color w:val="000000"/>
        </w:rPr>
        <w:t>-1054.</w:t>
      </w:r>
    </w:p>
    <w:p w14:paraId="0A354F88"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Bellamy L, Casas JP, </w:t>
      </w:r>
      <w:proofErr w:type="spellStart"/>
      <w:r>
        <w:rPr>
          <w:color w:val="000000"/>
        </w:rPr>
        <w:t>Hingorani</w:t>
      </w:r>
      <w:proofErr w:type="spellEnd"/>
      <w:r>
        <w:rPr>
          <w:color w:val="000000"/>
        </w:rPr>
        <w:t xml:space="preserve"> AD, Williams D. Type 2 diabetes mellitus after gestational diabetes: a systematic review and meta-analysis. Lancet 2009; 373:1773.</w:t>
      </w:r>
    </w:p>
    <w:p w14:paraId="3A38C389"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lastRenderedPageBreak/>
        <w:t>Noctor</w:t>
      </w:r>
      <w:proofErr w:type="spellEnd"/>
      <w:r>
        <w:rPr>
          <w:color w:val="000000"/>
        </w:rPr>
        <w:t xml:space="preserve"> E, Crowe C, Carmody LA et al. ATLANTIC-DIP Investigators. Abnormal glucose tolerance post-gestational diabetes mellitus as defined by the International Association of Diabetes and Pregnancy Study Groups criteria. </w:t>
      </w:r>
      <w:proofErr w:type="spellStart"/>
      <w:r>
        <w:rPr>
          <w:color w:val="000000"/>
        </w:rPr>
        <w:t>Eur</w:t>
      </w:r>
      <w:proofErr w:type="spellEnd"/>
      <w:r>
        <w:rPr>
          <w:color w:val="000000"/>
        </w:rPr>
        <w:t xml:space="preserve"> J Endocrinol </w:t>
      </w:r>
      <w:proofErr w:type="gramStart"/>
      <w:r>
        <w:rPr>
          <w:color w:val="000000"/>
        </w:rPr>
        <w:t>2016;175:287</w:t>
      </w:r>
      <w:proofErr w:type="gramEnd"/>
      <w:r>
        <w:rPr>
          <w:color w:val="000000"/>
        </w:rPr>
        <w:t>-97.</w:t>
      </w:r>
    </w:p>
    <w:p w14:paraId="2EB24247"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Gilmour JA, Sykes J, </w:t>
      </w:r>
      <w:proofErr w:type="spellStart"/>
      <w:r>
        <w:rPr>
          <w:color w:val="000000"/>
        </w:rPr>
        <w:t>Etchells</w:t>
      </w:r>
      <w:proofErr w:type="spellEnd"/>
      <w:r>
        <w:rPr>
          <w:color w:val="000000"/>
        </w:rPr>
        <w:t xml:space="preserve"> E, Tullis E. Cystic fibrosis-related diabetes screening in adults: a gap analysis and evaluation of accuracy of glycated hemoglobin levels. Can J Diabetes </w:t>
      </w:r>
      <w:proofErr w:type="gramStart"/>
      <w:r>
        <w:rPr>
          <w:color w:val="000000"/>
        </w:rPr>
        <w:t>2019;43:13</w:t>
      </w:r>
      <w:proofErr w:type="gramEnd"/>
      <w:r>
        <w:rPr>
          <w:color w:val="000000"/>
        </w:rPr>
        <w:t>-18.</w:t>
      </w:r>
    </w:p>
    <w:p w14:paraId="07A559AA"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Moran A, </w:t>
      </w:r>
      <w:proofErr w:type="spellStart"/>
      <w:r>
        <w:rPr>
          <w:color w:val="000000"/>
        </w:rPr>
        <w:t>Brunzell</w:t>
      </w:r>
      <w:proofErr w:type="spellEnd"/>
      <w:r>
        <w:rPr>
          <w:color w:val="000000"/>
        </w:rPr>
        <w:t xml:space="preserve"> C, Cohen RC, Katz M, Marshall BC, et al. Clinical care guidelines for cystic fibrosis-related diabetes. A position statement of the American Diabetes Association and a clinical practice guideline of the Cystic Fibrosis Foundation, endorsed by the Pediatric Endocrine Society. Diabetes Care </w:t>
      </w:r>
      <w:proofErr w:type="gramStart"/>
      <w:r>
        <w:rPr>
          <w:color w:val="000000"/>
        </w:rPr>
        <w:t>2010;33:2697</w:t>
      </w:r>
      <w:proofErr w:type="gramEnd"/>
      <w:r>
        <w:rPr>
          <w:color w:val="000000"/>
        </w:rPr>
        <w:t>-2708.</w:t>
      </w:r>
    </w:p>
    <w:p w14:paraId="6D6D8740"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Moran A, Pillay K, Becker DJ, </w:t>
      </w:r>
      <w:proofErr w:type="spellStart"/>
      <w:r>
        <w:rPr>
          <w:color w:val="000000"/>
        </w:rPr>
        <w:t>Acerini</w:t>
      </w:r>
      <w:proofErr w:type="spellEnd"/>
      <w:r>
        <w:rPr>
          <w:color w:val="000000"/>
        </w:rPr>
        <w:t xml:space="preserve"> CL; International Society for Pediatric and Adolescent Diabetes. ISPAD Clinical Practice Consensus Guidelines 2014. Management of cystic – fibrosis related diabetes in children and adolescents. </w:t>
      </w:r>
      <w:proofErr w:type="spellStart"/>
      <w:r>
        <w:rPr>
          <w:color w:val="000000"/>
        </w:rPr>
        <w:t>Pediatr</w:t>
      </w:r>
      <w:proofErr w:type="spellEnd"/>
      <w:r>
        <w:rPr>
          <w:color w:val="000000"/>
        </w:rPr>
        <w:t xml:space="preserve"> Diabetes 2014;15(S20):65-76.</w:t>
      </w:r>
    </w:p>
    <w:p w14:paraId="1DEAA0CE"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Kim PS, Woods C, </w:t>
      </w:r>
      <w:proofErr w:type="spellStart"/>
      <w:r>
        <w:rPr>
          <w:color w:val="000000"/>
        </w:rPr>
        <w:t>Georgoff</w:t>
      </w:r>
      <w:proofErr w:type="spellEnd"/>
      <w:r>
        <w:rPr>
          <w:color w:val="000000"/>
        </w:rPr>
        <w:t xml:space="preserve"> P et al. A1c underestimates glycemia in HIV infection. Diabetes Care </w:t>
      </w:r>
      <w:proofErr w:type="gramStart"/>
      <w:r>
        <w:rPr>
          <w:color w:val="000000"/>
        </w:rPr>
        <w:t>2009;32:1591</w:t>
      </w:r>
      <w:proofErr w:type="gramEnd"/>
      <w:r>
        <w:rPr>
          <w:color w:val="000000"/>
        </w:rPr>
        <w:t>-1593.</w:t>
      </w:r>
    </w:p>
    <w:p w14:paraId="4D27D0B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Leslie RD, Evans-Molina C, Freund-Brown J, Buzzetti R, </w:t>
      </w:r>
      <w:proofErr w:type="spellStart"/>
      <w:r>
        <w:rPr>
          <w:color w:val="000000"/>
        </w:rPr>
        <w:t>Dabelea</w:t>
      </w:r>
      <w:proofErr w:type="spellEnd"/>
      <w:r>
        <w:rPr>
          <w:color w:val="000000"/>
        </w:rPr>
        <w:t xml:space="preserve"> D, Gillespie KM, </w:t>
      </w:r>
      <w:proofErr w:type="spellStart"/>
      <w:r>
        <w:rPr>
          <w:color w:val="000000"/>
        </w:rPr>
        <w:t>Goland</w:t>
      </w:r>
      <w:proofErr w:type="spellEnd"/>
      <w:r>
        <w:rPr>
          <w:color w:val="000000"/>
        </w:rPr>
        <w:t xml:space="preserve"> R, Jones AG, </w:t>
      </w:r>
      <w:proofErr w:type="spellStart"/>
      <w:r>
        <w:rPr>
          <w:color w:val="000000"/>
        </w:rPr>
        <w:t>Kacher</w:t>
      </w:r>
      <w:proofErr w:type="spellEnd"/>
      <w:r>
        <w:rPr>
          <w:color w:val="000000"/>
        </w:rPr>
        <w:t xml:space="preserve"> M, Phillips LS, </w:t>
      </w:r>
      <w:proofErr w:type="spellStart"/>
      <w:r>
        <w:rPr>
          <w:color w:val="000000"/>
        </w:rPr>
        <w:t>Rolandsson</w:t>
      </w:r>
      <w:proofErr w:type="spellEnd"/>
      <w:r>
        <w:rPr>
          <w:color w:val="000000"/>
        </w:rPr>
        <w:t xml:space="preserve"> O, </w:t>
      </w:r>
      <w:proofErr w:type="spellStart"/>
      <w:r>
        <w:rPr>
          <w:color w:val="000000"/>
        </w:rPr>
        <w:t>Wardian</w:t>
      </w:r>
      <w:proofErr w:type="spellEnd"/>
      <w:r>
        <w:rPr>
          <w:color w:val="000000"/>
        </w:rPr>
        <w:t xml:space="preserve"> JL, Dunne JL. Adult-Onset Type 1 Diabetes: Current Understanding and Challenges. Diabetes Care. 2021 Nov;44(11):2449-2456. </w:t>
      </w:r>
      <w:proofErr w:type="spellStart"/>
      <w:r>
        <w:rPr>
          <w:color w:val="000000"/>
        </w:rPr>
        <w:t>doi</w:t>
      </w:r>
      <w:proofErr w:type="spellEnd"/>
      <w:r>
        <w:rPr>
          <w:color w:val="000000"/>
        </w:rPr>
        <w:t>: 10.2337/dc21-0770.</w:t>
      </w:r>
    </w:p>
    <w:p w14:paraId="0B7F843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Holt RIG, DeVries JH, Hess-Fischl A, Hirsch IB, Kirkman MS, </w:t>
      </w:r>
      <w:proofErr w:type="spellStart"/>
      <w:r>
        <w:rPr>
          <w:color w:val="000000"/>
        </w:rPr>
        <w:t>Klupa</w:t>
      </w:r>
      <w:proofErr w:type="spellEnd"/>
      <w:r>
        <w:rPr>
          <w:color w:val="000000"/>
        </w:rPr>
        <w:t xml:space="preserve"> T, Ludwig B, </w:t>
      </w:r>
      <w:proofErr w:type="spellStart"/>
      <w:r>
        <w:rPr>
          <w:color w:val="000000"/>
        </w:rPr>
        <w:t>Nørgaard</w:t>
      </w:r>
      <w:proofErr w:type="spellEnd"/>
      <w:r>
        <w:rPr>
          <w:color w:val="000000"/>
        </w:rPr>
        <w:t xml:space="preserve"> K, Pettus J, Renard E, Skyler JS, Snoek FJ, Weinstock RS, Peters AL. The Management of Type 1 Diabetes in Adults. A Consensus Report by the American Diabetes Association (ADA) and the European Association for the Study of Diabetes (EASD). Diabetes Care. 2021 Nov;44(11):2589-2625. </w:t>
      </w:r>
      <w:proofErr w:type="spellStart"/>
      <w:r>
        <w:rPr>
          <w:color w:val="000000"/>
        </w:rPr>
        <w:t>doi</w:t>
      </w:r>
      <w:proofErr w:type="spellEnd"/>
      <w:r>
        <w:rPr>
          <w:color w:val="000000"/>
        </w:rPr>
        <w:t>: 10.2337/dci21-0043.</w:t>
      </w:r>
    </w:p>
    <w:p w14:paraId="36008D4C"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Davis TM, Wright AD, Mehta ZM, Cull CA, Stratton IM, </w:t>
      </w:r>
      <w:proofErr w:type="spellStart"/>
      <w:r>
        <w:rPr>
          <w:color w:val="000000"/>
        </w:rPr>
        <w:t>Bottazzo</w:t>
      </w:r>
      <w:proofErr w:type="spellEnd"/>
      <w:r>
        <w:rPr>
          <w:color w:val="000000"/>
        </w:rPr>
        <w:t xml:space="preserve"> GF, Bosi E, Mackay IR, Holman RR. Islet autoantibodies in clinically diagnosed type 2 diabetes: prevalence and relationship with metabolic control (UKPDS 70). </w:t>
      </w:r>
      <w:proofErr w:type="spellStart"/>
      <w:r>
        <w:rPr>
          <w:color w:val="000000"/>
        </w:rPr>
        <w:t>Diabetologia</w:t>
      </w:r>
      <w:proofErr w:type="spellEnd"/>
      <w:r>
        <w:rPr>
          <w:color w:val="000000"/>
        </w:rPr>
        <w:t xml:space="preserve">. 2005 Apr;48(4):695-702. </w:t>
      </w:r>
      <w:proofErr w:type="spellStart"/>
      <w:r>
        <w:rPr>
          <w:color w:val="000000"/>
        </w:rPr>
        <w:t>doi</w:t>
      </w:r>
      <w:proofErr w:type="spellEnd"/>
      <w:r>
        <w:rPr>
          <w:color w:val="000000"/>
        </w:rPr>
        <w:t>: 10.1007/s00125-005-1690-x</w:t>
      </w:r>
    </w:p>
    <w:p w14:paraId="4E39697C"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Maddaloni</w:t>
      </w:r>
      <w:proofErr w:type="spellEnd"/>
      <w:r>
        <w:rPr>
          <w:color w:val="000000"/>
        </w:rPr>
        <w:t xml:space="preserve"> E, Coleman RL, Agbaje O, Buzzetti R, Holman RR. Time-varying risk of microvascular complications in latent autoimmune diabetes of adulthood compared with type 2 diabetes in adults: a post-hoc analysis of the UK Prospective Diabetes Study 30-year follow-up data (UKPDS 86). Lancet Diabetes Endocrinol. 2020 Mar;8(3):206-215. </w:t>
      </w:r>
      <w:proofErr w:type="spellStart"/>
      <w:r>
        <w:rPr>
          <w:color w:val="000000"/>
        </w:rPr>
        <w:t>doi</w:t>
      </w:r>
      <w:proofErr w:type="spellEnd"/>
      <w:r>
        <w:rPr>
          <w:color w:val="000000"/>
        </w:rPr>
        <w:t>: 10.1016/S2213-8587(20)30003-6.</w:t>
      </w:r>
    </w:p>
    <w:p w14:paraId="0B90A1D3"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Redondo MJ, </w:t>
      </w:r>
      <w:proofErr w:type="spellStart"/>
      <w:r>
        <w:rPr>
          <w:color w:val="000000"/>
        </w:rPr>
        <w:t>Balasubramanyam</w:t>
      </w:r>
      <w:proofErr w:type="spellEnd"/>
      <w:r>
        <w:rPr>
          <w:color w:val="000000"/>
        </w:rPr>
        <w:t xml:space="preserve"> A. Toward an Improved Classification of Type 2 Diabetes: Lessons </w:t>
      </w:r>
      <w:proofErr w:type="gramStart"/>
      <w:r>
        <w:rPr>
          <w:color w:val="000000"/>
        </w:rPr>
        <w:t>From</w:t>
      </w:r>
      <w:proofErr w:type="gramEnd"/>
      <w:r>
        <w:rPr>
          <w:color w:val="000000"/>
        </w:rPr>
        <w:t xml:space="preserve"> Research into the Heterogeneity of a Complex Disease. J Clin Endocrinol </w:t>
      </w:r>
      <w:proofErr w:type="spellStart"/>
      <w:r>
        <w:rPr>
          <w:color w:val="000000"/>
        </w:rPr>
        <w:t>Metab</w:t>
      </w:r>
      <w:proofErr w:type="spellEnd"/>
      <w:r>
        <w:rPr>
          <w:color w:val="000000"/>
        </w:rPr>
        <w:t>. 2021 Nov 19;106(12</w:t>
      </w:r>
      <w:proofErr w:type="gramStart"/>
      <w:r>
        <w:rPr>
          <w:color w:val="000000"/>
        </w:rPr>
        <w:t>):e</w:t>
      </w:r>
      <w:proofErr w:type="gramEnd"/>
      <w:r>
        <w:rPr>
          <w:color w:val="000000"/>
        </w:rPr>
        <w:t xml:space="preserve">4822-e4833. </w:t>
      </w:r>
      <w:proofErr w:type="spellStart"/>
      <w:r>
        <w:rPr>
          <w:color w:val="000000"/>
        </w:rPr>
        <w:t>doi</w:t>
      </w:r>
      <w:proofErr w:type="spellEnd"/>
      <w:r>
        <w:rPr>
          <w:color w:val="000000"/>
        </w:rPr>
        <w:t>: 10.1210/</w:t>
      </w:r>
      <w:proofErr w:type="spellStart"/>
      <w:r>
        <w:rPr>
          <w:color w:val="000000"/>
        </w:rPr>
        <w:t>clinem</w:t>
      </w:r>
      <w:proofErr w:type="spellEnd"/>
      <w:r>
        <w:rPr>
          <w:color w:val="000000"/>
        </w:rPr>
        <w:t>/dgab545.</w:t>
      </w:r>
      <w:r>
        <w:rPr>
          <w:rStyle w:val="apple-converted-space"/>
          <w:color w:val="000000"/>
        </w:rPr>
        <w:t> </w:t>
      </w:r>
    </w:p>
    <w:p w14:paraId="469CE515"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Maldonado M, Hampe CS, Gaur LK, D'Amico S, Iyer D, </w:t>
      </w:r>
      <w:proofErr w:type="spellStart"/>
      <w:r>
        <w:rPr>
          <w:color w:val="000000"/>
        </w:rPr>
        <w:t>Hammerle</w:t>
      </w:r>
      <w:proofErr w:type="spellEnd"/>
      <w:r>
        <w:rPr>
          <w:color w:val="000000"/>
        </w:rPr>
        <w:t xml:space="preserve"> LP, </w:t>
      </w:r>
      <w:proofErr w:type="spellStart"/>
      <w:r>
        <w:rPr>
          <w:color w:val="000000"/>
        </w:rPr>
        <w:t>Bolgiano</w:t>
      </w:r>
      <w:proofErr w:type="spellEnd"/>
      <w:r>
        <w:rPr>
          <w:color w:val="000000"/>
        </w:rPr>
        <w:t xml:space="preserve"> D, Rodriguez L, Rajan A, </w:t>
      </w:r>
      <w:proofErr w:type="spellStart"/>
      <w:r>
        <w:rPr>
          <w:color w:val="000000"/>
        </w:rPr>
        <w:t>Lernmark</w:t>
      </w:r>
      <w:proofErr w:type="spellEnd"/>
      <w:r>
        <w:rPr>
          <w:color w:val="000000"/>
        </w:rPr>
        <w:t xml:space="preserve"> A, </w:t>
      </w:r>
      <w:proofErr w:type="spellStart"/>
      <w:r>
        <w:rPr>
          <w:color w:val="000000"/>
        </w:rPr>
        <w:t>Balasubramanyam</w:t>
      </w:r>
      <w:proofErr w:type="spellEnd"/>
      <w:r>
        <w:rPr>
          <w:color w:val="000000"/>
        </w:rPr>
        <w:t xml:space="preserve"> A. Ketosis-prone diabetes: dissection of a heterogeneous syndrome using an immunogenetic and beta-cell functional classification, prospective analysis, and clinical outcomes. J Clin Endocrinol </w:t>
      </w:r>
      <w:proofErr w:type="spellStart"/>
      <w:r>
        <w:rPr>
          <w:color w:val="000000"/>
        </w:rPr>
        <w:t>Metab</w:t>
      </w:r>
      <w:proofErr w:type="spellEnd"/>
      <w:r>
        <w:rPr>
          <w:color w:val="000000"/>
        </w:rPr>
        <w:t xml:space="preserve">. 2003 Nov;88(11):5090-8. </w:t>
      </w:r>
      <w:proofErr w:type="spellStart"/>
      <w:r>
        <w:rPr>
          <w:color w:val="000000"/>
        </w:rPr>
        <w:t>doi</w:t>
      </w:r>
      <w:proofErr w:type="spellEnd"/>
      <w:r>
        <w:rPr>
          <w:color w:val="000000"/>
        </w:rPr>
        <w:t>: 10.1210/jc.2003-030180.</w:t>
      </w:r>
    </w:p>
    <w:p w14:paraId="0C0D30C5"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lastRenderedPageBreak/>
        <w:t xml:space="preserve">Hope SV, Knight BA, Shields BM, Hattersley AT, McDonald TJ, Jones AG. Random non-fasting C-peptide: bringing robust assessment of endogenous insulin secretion to the clinic. </w:t>
      </w:r>
      <w:proofErr w:type="spellStart"/>
      <w:r>
        <w:rPr>
          <w:color w:val="000000"/>
        </w:rPr>
        <w:t>Diabet</w:t>
      </w:r>
      <w:proofErr w:type="spellEnd"/>
      <w:r>
        <w:rPr>
          <w:color w:val="000000"/>
        </w:rPr>
        <w:t xml:space="preserve"> Med. 2016 Nov;33(11):1554-1558. </w:t>
      </w:r>
      <w:proofErr w:type="spellStart"/>
      <w:r>
        <w:rPr>
          <w:color w:val="000000"/>
        </w:rPr>
        <w:t>doi</w:t>
      </w:r>
      <w:proofErr w:type="spellEnd"/>
      <w:r>
        <w:rPr>
          <w:color w:val="000000"/>
        </w:rPr>
        <w:t>: 10.1111/dme.13142. </w:t>
      </w:r>
    </w:p>
    <w:p w14:paraId="7114BCBF"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Fiorentino TV, Marini MA, </w:t>
      </w:r>
      <w:proofErr w:type="spellStart"/>
      <w:r>
        <w:rPr>
          <w:color w:val="000000"/>
        </w:rPr>
        <w:t>Succurro</w:t>
      </w:r>
      <w:proofErr w:type="spellEnd"/>
      <w:r>
        <w:rPr>
          <w:color w:val="000000"/>
        </w:rPr>
        <w:t xml:space="preserve"> E, Andreozzi F, </w:t>
      </w:r>
      <w:proofErr w:type="spellStart"/>
      <w:r>
        <w:rPr>
          <w:color w:val="000000"/>
        </w:rPr>
        <w:t>Sesti</w:t>
      </w:r>
      <w:proofErr w:type="spellEnd"/>
      <w:r>
        <w:rPr>
          <w:color w:val="000000"/>
        </w:rPr>
        <w:t xml:space="preserve"> G. Relationships of surrogate indexes of insulin resistance with insulin sensitivity assessed by euglycemic </w:t>
      </w:r>
      <w:proofErr w:type="spellStart"/>
      <w:r>
        <w:rPr>
          <w:color w:val="000000"/>
        </w:rPr>
        <w:t>hyperinsulinemic</w:t>
      </w:r>
      <w:proofErr w:type="spellEnd"/>
      <w:r>
        <w:rPr>
          <w:color w:val="000000"/>
        </w:rPr>
        <w:t xml:space="preserve"> clamp and subclinical vascular damage. BMJ Open Diabetes Res Care 2019;</w:t>
      </w:r>
      <w:proofErr w:type="gramStart"/>
      <w:r>
        <w:rPr>
          <w:color w:val="000000"/>
        </w:rPr>
        <w:t>7:e</w:t>
      </w:r>
      <w:proofErr w:type="gramEnd"/>
      <w:r>
        <w:rPr>
          <w:color w:val="000000"/>
        </w:rPr>
        <w:t>000911.</w:t>
      </w:r>
    </w:p>
    <w:p w14:paraId="4399DAA8"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Chase HP, Cuthbertson DD, Dolan LM, Kaufman F, Krischer JP, Schatz DA, White NH, Wilson DM, </w:t>
      </w:r>
      <w:proofErr w:type="spellStart"/>
      <w:r>
        <w:rPr>
          <w:color w:val="000000"/>
        </w:rPr>
        <w:t>Wolfsdorf</w:t>
      </w:r>
      <w:proofErr w:type="spellEnd"/>
      <w:r>
        <w:rPr>
          <w:color w:val="000000"/>
        </w:rPr>
        <w:t xml:space="preserve"> J. The Diabetes Prevention Trial-Type 1 Study Group. First-phase insulin release during the intravenous glucose tolerance test as a risk factor for type 1 diabetes. J </w:t>
      </w:r>
      <w:proofErr w:type="spellStart"/>
      <w:r>
        <w:rPr>
          <w:color w:val="000000"/>
        </w:rPr>
        <w:t>Pediatr</w:t>
      </w:r>
      <w:proofErr w:type="spellEnd"/>
      <w:r>
        <w:rPr>
          <w:color w:val="000000"/>
        </w:rPr>
        <w:t xml:space="preserve"> </w:t>
      </w:r>
      <w:proofErr w:type="gramStart"/>
      <w:r>
        <w:rPr>
          <w:color w:val="000000"/>
        </w:rPr>
        <w:t>2001;138:2244</w:t>
      </w:r>
      <w:proofErr w:type="gramEnd"/>
      <w:r>
        <w:rPr>
          <w:color w:val="000000"/>
        </w:rPr>
        <w:t>-249.</w:t>
      </w:r>
    </w:p>
    <w:p w14:paraId="00662ED6"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 xml:space="preserve">Davis AK, DuBose SN, Haller MJ, Miller KM, DiMeglio LA, </w:t>
      </w:r>
      <w:proofErr w:type="spellStart"/>
      <w:r>
        <w:rPr>
          <w:color w:val="000000"/>
        </w:rPr>
        <w:t>Bethin</w:t>
      </w:r>
      <w:proofErr w:type="spellEnd"/>
      <w:r>
        <w:rPr>
          <w:color w:val="000000"/>
        </w:rPr>
        <w:t xml:space="preserve"> KE, </w:t>
      </w:r>
      <w:proofErr w:type="spellStart"/>
      <w:r>
        <w:rPr>
          <w:color w:val="000000"/>
        </w:rPr>
        <w:t>Goland</w:t>
      </w:r>
      <w:proofErr w:type="spellEnd"/>
      <w:r>
        <w:rPr>
          <w:color w:val="000000"/>
        </w:rPr>
        <w:t xml:space="preserve"> RS et al. Prevalence of detectable c- peptide according to age at diagnosis of type </w:t>
      </w:r>
      <w:proofErr w:type="gramStart"/>
      <w:r>
        <w:rPr>
          <w:color w:val="000000"/>
        </w:rPr>
        <w:t>1 .Diabetes</w:t>
      </w:r>
      <w:proofErr w:type="gramEnd"/>
      <w:r>
        <w:rPr>
          <w:color w:val="000000"/>
        </w:rPr>
        <w:t xml:space="preserve"> Care 2015;38:476-481.</w:t>
      </w:r>
    </w:p>
    <w:p w14:paraId="6B1F6603"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Rickels</w:t>
      </w:r>
      <w:proofErr w:type="spellEnd"/>
      <w:r>
        <w:rPr>
          <w:color w:val="000000"/>
        </w:rPr>
        <w:t xml:space="preserve"> MR, Evans-Molina C, </w:t>
      </w:r>
      <w:proofErr w:type="spellStart"/>
      <w:r>
        <w:rPr>
          <w:color w:val="000000"/>
        </w:rPr>
        <w:t>Bahnson</w:t>
      </w:r>
      <w:proofErr w:type="spellEnd"/>
      <w:r>
        <w:rPr>
          <w:color w:val="000000"/>
        </w:rPr>
        <w:t xml:space="preserve"> HT, </w:t>
      </w:r>
      <w:proofErr w:type="spellStart"/>
      <w:r>
        <w:rPr>
          <w:color w:val="000000"/>
        </w:rPr>
        <w:t>Ylescupidez</w:t>
      </w:r>
      <w:proofErr w:type="spellEnd"/>
      <w:r>
        <w:rPr>
          <w:color w:val="000000"/>
        </w:rPr>
        <w:t xml:space="preserve"> A, Nadeau KJ, Hao W, Clements MA, Sherr JL, Pratley RE, Hannon TS, Shah VN, Miller KM, Greenbaum CJ; T1D Exchange β-Cell Function Study Group. High residual C-peptide likely contributes to glycemic control in type 1 diabetes. J Clin Invest. 2020;130(4):1850-1862.</w:t>
      </w:r>
    </w:p>
    <w:p w14:paraId="2E99699E"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Gubitosi</w:t>
      </w:r>
      <w:proofErr w:type="spellEnd"/>
      <w:r>
        <w:rPr>
          <w:color w:val="000000"/>
        </w:rPr>
        <w:t xml:space="preserve">-Klug RA, </w:t>
      </w:r>
      <w:proofErr w:type="spellStart"/>
      <w:r>
        <w:rPr>
          <w:color w:val="000000"/>
        </w:rPr>
        <w:t>Braffett</w:t>
      </w:r>
      <w:proofErr w:type="spellEnd"/>
      <w:r>
        <w:rPr>
          <w:color w:val="000000"/>
        </w:rPr>
        <w:t xml:space="preserve"> BH, Hitt S, Arends V, </w:t>
      </w:r>
      <w:proofErr w:type="spellStart"/>
      <w:r>
        <w:rPr>
          <w:color w:val="000000"/>
        </w:rPr>
        <w:t>Uschner</w:t>
      </w:r>
      <w:proofErr w:type="spellEnd"/>
      <w:r>
        <w:rPr>
          <w:color w:val="000000"/>
        </w:rPr>
        <w:t xml:space="preserve"> D, Jones K, </w:t>
      </w:r>
      <w:proofErr w:type="spellStart"/>
      <w:r>
        <w:rPr>
          <w:color w:val="000000"/>
        </w:rPr>
        <w:t>Diminick</w:t>
      </w:r>
      <w:proofErr w:type="spellEnd"/>
      <w:r>
        <w:rPr>
          <w:color w:val="000000"/>
        </w:rPr>
        <w:t xml:space="preserve"> L, Karger AB, Paterson AD, </w:t>
      </w:r>
      <w:proofErr w:type="spellStart"/>
      <w:r>
        <w:rPr>
          <w:color w:val="000000"/>
        </w:rPr>
        <w:t>Roshandel</w:t>
      </w:r>
      <w:proofErr w:type="spellEnd"/>
      <w:r>
        <w:rPr>
          <w:color w:val="000000"/>
        </w:rPr>
        <w:t xml:space="preserve"> D, </w:t>
      </w:r>
      <w:proofErr w:type="spellStart"/>
      <w:r>
        <w:rPr>
          <w:color w:val="000000"/>
        </w:rPr>
        <w:t>Marcovina</w:t>
      </w:r>
      <w:proofErr w:type="spellEnd"/>
      <w:r>
        <w:rPr>
          <w:color w:val="000000"/>
        </w:rPr>
        <w:t xml:space="preserve"> S, Lachin JM, </w:t>
      </w:r>
      <w:proofErr w:type="spellStart"/>
      <w:r>
        <w:rPr>
          <w:color w:val="000000"/>
        </w:rPr>
        <w:t>Steffes</w:t>
      </w:r>
      <w:proofErr w:type="spellEnd"/>
      <w:r>
        <w:rPr>
          <w:color w:val="000000"/>
        </w:rPr>
        <w:t xml:space="preserve"> M, Palmer JP; DCCT/EDIC Research Group. Residual β cell function in long- term type 1 diabetes associates with reduced incidence of hypoglycemia. J Clin Invest. 2021 Feb 1;131(3</w:t>
      </w:r>
      <w:proofErr w:type="gramStart"/>
      <w:r>
        <w:rPr>
          <w:color w:val="000000"/>
        </w:rPr>
        <w:t>):e</w:t>
      </w:r>
      <w:proofErr w:type="gramEnd"/>
      <w:r>
        <w:rPr>
          <w:color w:val="000000"/>
        </w:rPr>
        <w:t>143011.</w:t>
      </w:r>
    </w:p>
    <w:p w14:paraId="4E75A318" w14:textId="77777777" w:rsidR="006C6BA2" w:rsidRDefault="006C6BA2" w:rsidP="006C6BA2">
      <w:pPr>
        <w:widowControl/>
        <w:numPr>
          <w:ilvl w:val="0"/>
          <w:numId w:val="8"/>
        </w:numPr>
        <w:autoSpaceDE/>
        <w:autoSpaceDN/>
        <w:spacing w:before="100" w:beforeAutospacing="1" w:after="100" w:afterAutospacing="1"/>
        <w:rPr>
          <w:color w:val="000000"/>
        </w:rPr>
      </w:pPr>
      <w:proofErr w:type="spellStart"/>
      <w:r>
        <w:rPr>
          <w:color w:val="000000"/>
        </w:rPr>
        <w:t>Foteinopoulou</w:t>
      </w:r>
      <w:proofErr w:type="spellEnd"/>
      <w:r>
        <w:rPr>
          <w:color w:val="000000"/>
        </w:rPr>
        <w:t xml:space="preserve"> E, Clarke CAL, Pattenden RJ, Ritchie SA, McMurray EM, Reynolds RM et al. Impact of routine clinic measurement of serum c-peptide in people with a clinician- diagnosis of type 1 diabetes. </w:t>
      </w:r>
      <w:proofErr w:type="spellStart"/>
      <w:r>
        <w:rPr>
          <w:color w:val="000000"/>
        </w:rPr>
        <w:t>Diabet</w:t>
      </w:r>
      <w:proofErr w:type="spellEnd"/>
      <w:r>
        <w:rPr>
          <w:color w:val="000000"/>
        </w:rPr>
        <w:t xml:space="preserve"> Med 2020 Nov </w:t>
      </w:r>
      <w:proofErr w:type="gramStart"/>
      <w:r>
        <w:rPr>
          <w:color w:val="000000"/>
        </w:rPr>
        <w:t>1,e</w:t>
      </w:r>
      <w:proofErr w:type="gramEnd"/>
      <w:r>
        <w:rPr>
          <w:color w:val="000000"/>
        </w:rPr>
        <w:t>14449.</w:t>
      </w:r>
    </w:p>
    <w:p w14:paraId="11FEC19D"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Diabetes Control and Complications Trial Research Group. The effect of intensive treatment of diabetes on the development and progression of long-term complications in insulin-dependent diabetes N Engl J Med</w:t>
      </w:r>
      <w:proofErr w:type="gramStart"/>
      <w:r>
        <w:rPr>
          <w:color w:val="000000"/>
        </w:rPr>
        <w:t>1993;329:977</w:t>
      </w:r>
      <w:proofErr w:type="gramEnd"/>
      <w:r>
        <w:rPr>
          <w:color w:val="000000"/>
        </w:rPr>
        <w:t>- 986.</w:t>
      </w:r>
    </w:p>
    <w:p w14:paraId="75565B1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Lynam A, McDonald T, Hill A et al. Development and validation of multivariable clinical diagnosis models to identify type 1 diabetes requiring rapid insulin therapy in adults aged 18-50 years. BMJ Open 2019;</w:t>
      </w:r>
      <w:proofErr w:type="gramStart"/>
      <w:r>
        <w:rPr>
          <w:color w:val="000000"/>
        </w:rPr>
        <w:t>9:e</w:t>
      </w:r>
      <w:proofErr w:type="gramEnd"/>
      <w:r>
        <w:rPr>
          <w:color w:val="000000"/>
        </w:rPr>
        <w:t>031586.</w:t>
      </w:r>
    </w:p>
    <w:p w14:paraId="0CF2080F"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Riddle MC, Philipson LH, Rich SS, Carlsson A, Franks PW, Greeley SAW et al. Monogenic diabetes: from genetic insights to population-based precision in care: reflections from a Diabetes Care editors’ expert forum. Diabetes Care 2020; 43:3117-3128.</w:t>
      </w:r>
    </w:p>
    <w:p w14:paraId="3C2BD47B" w14:textId="77777777" w:rsidR="006C6BA2" w:rsidRDefault="006C6BA2" w:rsidP="006C6BA2">
      <w:pPr>
        <w:widowControl/>
        <w:numPr>
          <w:ilvl w:val="0"/>
          <w:numId w:val="8"/>
        </w:numPr>
        <w:autoSpaceDE/>
        <w:autoSpaceDN/>
        <w:spacing w:before="100" w:beforeAutospacing="1" w:after="100" w:afterAutospacing="1"/>
        <w:rPr>
          <w:color w:val="000000"/>
        </w:rPr>
      </w:pPr>
      <w:r>
        <w:rPr>
          <w:color w:val="000000"/>
        </w:rPr>
        <w:t>Shields BM, Shepherd M, Hudson M, McDonald TJ, Colclough K, Peters J, Knight B, Hyde C, Ellard S, Pearson ER, Hattersley AT; UNITED study team. Population-Based Assessment of a Biomarker-Based Screening Pathway to Aid Diagnosis of Monogenic Diabetes in Young-Onset Patients. Diabetes Care. 2017 Aug;40(8):1017-1025.</w:t>
      </w:r>
    </w:p>
    <w:p w14:paraId="5924F9FC" w14:textId="71494CD5" w:rsidR="00775341" w:rsidRPr="00A4146E" w:rsidRDefault="00A4146E" w:rsidP="006C6BA2">
      <w:pPr>
        <w:tabs>
          <w:tab w:val="left" w:pos="937"/>
        </w:tabs>
      </w:pPr>
      <w:r w:rsidRPr="00A4146E">
        <w:t xml:space="preserve"> </w:t>
      </w:r>
    </w:p>
    <w:sectPr w:rsidR="00775341" w:rsidRPr="00A4146E" w:rsidSect="00BF5242">
      <w:headerReference w:type="default" r:id="rId15"/>
      <w:footerReference w:type="default" r:id="rId16"/>
      <w:endnotePr>
        <w:numFmt w:val="lowerLetter"/>
      </w:endnotePr>
      <w:type w:val="continuous"/>
      <w:pgSz w:w="12240" w:h="15840"/>
      <w:pgMar w:top="1440" w:right="1440" w:bottom="1440" w:left="1440" w:header="965" w:footer="11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5108" w14:textId="77777777" w:rsidR="00A9497C" w:rsidRDefault="00A9497C">
      <w:r>
        <w:separator/>
      </w:r>
    </w:p>
  </w:endnote>
  <w:endnote w:type="continuationSeparator" w:id="0">
    <w:p w14:paraId="4C982F4D" w14:textId="77777777" w:rsidR="00A9497C" w:rsidRDefault="00A9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EE3A" w14:textId="670FC29C" w:rsidR="00775341" w:rsidRDefault="0077534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C957" w14:textId="77777777" w:rsidR="00A9497C" w:rsidRDefault="00A9497C">
      <w:r>
        <w:separator/>
      </w:r>
    </w:p>
  </w:footnote>
  <w:footnote w:type="continuationSeparator" w:id="0">
    <w:p w14:paraId="4CEA8953" w14:textId="77777777" w:rsidR="00A9497C" w:rsidRDefault="00A9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9317" w14:textId="5E790AC9" w:rsidR="00775341" w:rsidRDefault="0077534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55058"/>
    <w:multiLevelType w:val="hybridMultilevel"/>
    <w:tmpl w:val="44A6F59C"/>
    <w:lvl w:ilvl="0" w:tplc="170A527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15:restartNumberingAfterBreak="0">
    <w:nsid w:val="323C5869"/>
    <w:multiLevelType w:val="hybridMultilevel"/>
    <w:tmpl w:val="F70E86C8"/>
    <w:lvl w:ilvl="0" w:tplc="0BE0F6CA">
      <w:start w:val="5"/>
      <w:numFmt w:val="decimal"/>
      <w:lvlText w:val="%1."/>
      <w:lvlJc w:val="left"/>
      <w:pPr>
        <w:ind w:left="219" w:hanging="720"/>
      </w:pPr>
      <w:rPr>
        <w:rFonts w:ascii="Arial" w:eastAsia="Arial" w:hAnsi="Arial" w:cs="Arial" w:hint="default"/>
        <w:b w:val="0"/>
        <w:bCs w:val="0"/>
        <w:i w:val="0"/>
        <w:iCs w:val="0"/>
        <w:spacing w:val="-2"/>
        <w:w w:val="101"/>
        <w:sz w:val="18"/>
        <w:szCs w:val="18"/>
        <w:lang w:val="en-US" w:eastAsia="en-US" w:bidi="ar-SA"/>
      </w:rPr>
    </w:lvl>
    <w:lvl w:ilvl="1" w:tplc="636E0F10">
      <w:numFmt w:val="bullet"/>
      <w:lvlText w:val="•"/>
      <w:lvlJc w:val="left"/>
      <w:pPr>
        <w:ind w:left="746" w:hanging="720"/>
      </w:pPr>
      <w:rPr>
        <w:rFonts w:hint="default"/>
        <w:lang w:val="en-US" w:eastAsia="en-US" w:bidi="ar-SA"/>
      </w:rPr>
    </w:lvl>
    <w:lvl w:ilvl="2" w:tplc="557000E4">
      <w:numFmt w:val="bullet"/>
      <w:lvlText w:val="•"/>
      <w:lvlJc w:val="left"/>
      <w:pPr>
        <w:ind w:left="1272" w:hanging="720"/>
      </w:pPr>
      <w:rPr>
        <w:rFonts w:hint="default"/>
        <w:lang w:val="en-US" w:eastAsia="en-US" w:bidi="ar-SA"/>
      </w:rPr>
    </w:lvl>
    <w:lvl w:ilvl="3" w:tplc="A88A22B0">
      <w:numFmt w:val="bullet"/>
      <w:lvlText w:val="•"/>
      <w:lvlJc w:val="left"/>
      <w:pPr>
        <w:ind w:left="1798" w:hanging="720"/>
      </w:pPr>
      <w:rPr>
        <w:rFonts w:hint="default"/>
        <w:lang w:val="en-US" w:eastAsia="en-US" w:bidi="ar-SA"/>
      </w:rPr>
    </w:lvl>
    <w:lvl w:ilvl="4" w:tplc="06460598">
      <w:numFmt w:val="bullet"/>
      <w:lvlText w:val="•"/>
      <w:lvlJc w:val="left"/>
      <w:pPr>
        <w:ind w:left="2324" w:hanging="720"/>
      </w:pPr>
      <w:rPr>
        <w:rFonts w:hint="default"/>
        <w:lang w:val="en-US" w:eastAsia="en-US" w:bidi="ar-SA"/>
      </w:rPr>
    </w:lvl>
    <w:lvl w:ilvl="5" w:tplc="FDCAFC08">
      <w:numFmt w:val="bullet"/>
      <w:lvlText w:val="•"/>
      <w:lvlJc w:val="left"/>
      <w:pPr>
        <w:ind w:left="2850" w:hanging="720"/>
      </w:pPr>
      <w:rPr>
        <w:rFonts w:hint="default"/>
        <w:lang w:val="en-US" w:eastAsia="en-US" w:bidi="ar-SA"/>
      </w:rPr>
    </w:lvl>
    <w:lvl w:ilvl="6" w:tplc="8674AA4E">
      <w:numFmt w:val="bullet"/>
      <w:lvlText w:val="•"/>
      <w:lvlJc w:val="left"/>
      <w:pPr>
        <w:ind w:left="3376" w:hanging="720"/>
      </w:pPr>
      <w:rPr>
        <w:rFonts w:hint="default"/>
        <w:lang w:val="en-US" w:eastAsia="en-US" w:bidi="ar-SA"/>
      </w:rPr>
    </w:lvl>
    <w:lvl w:ilvl="7" w:tplc="E2882530">
      <w:numFmt w:val="bullet"/>
      <w:lvlText w:val="•"/>
      <w:lvlJc w:val="left"/>
      <w:pPr>
        <w:ind w:left="3903" w:hanging="720"/>
      </w:pPr>
      <w:rPr>
        <w:rFonts w:hint="default"/>
        <w:lang w:val="en-US" w:eastAsia="en-US" w:bidi="ar-SA"/>
      </w:rPr>
    </w:lvl>
    <w:lvl w:ilvl="8" w:tplc="1C624D1A">
      <w:numFmt w:val="bullet"/>
      <w:lvlText w:val="•"/>
      <w:lvlJc w:val="left"/>
      <w:pPr>
        <w:ind w:left="4429" w:hanging="720"/>
      </w:pPr>
      <w:rPr>
        <w:rFonts w:hint="default"/>
        <w:lang w:val="en-US" w:eastAsia="en-US" w:bidi="ar-SA"/>
      </w:rPr>
    </w:lvl>
  </w:abstractNum>
  <w:abstractNum w:abstractNumId="2" w15:restartNumberingAfterBreak="0">
    <w:nsid w:val="424E6369"/>
    <w:multiLevelType w:val="multilevel"/>
    <w:tmpl w:val="E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F5B76"/>
    <w:multiLevelType w:val="hybridMultilevel"/>
    <w:tmpl w:val="C38C8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5F3228"/>
    <w:multiLevelType w:val="hybridMultilevel"/>
    <w:tmpl w:val="E63AE25C"/>
    <w:lvl w:ilvl="0" w:tplc="95D8F364">
      <w:start w:val="10"/>
      <w:numFmt w:val="decimal"/>
      <w:lvlText w:val="%1"/>
      <w:lvlJc w:val="left"/>
      <w:pPr>
        <w:ind w:left="219" w:hanging="335"/>
      </w:pPr>
      <w:rPr>
        <w:rFonts w:hint="default"/>
        <w:spacing w:val="-1"/>
        <w:w w:val="100"/>
        <w:lang w:val="en-US" w:eastAsia="en-US" w:bidi="ar-SA"/>
      </w:rPr>
    </w:lvl>
    <w:lvl w:ilvl="1" w:tplc="E95894B8">
      <w:numFmt w:val="bullet"/>
      <w:lvlText w:val="•"/>
      <w:lvlJc w:val="left"/>
      <w:pPr>
        <w:ind w:left="763" w:hanging="335"/>
      </w:pPr>
      <w:rPr>
        <w:rFonts w:hint="default"/>
        <w:lang w:val="en-US" w:eastAsia="en-US" w:bidi="ar-SA"/>
      </w:rPr>
    </w:lvl>
    <w:lvl w:ilvl="2" w:tplc="C72C652C">
      <w:numFmt w:val="bullet"/>
      <w:lvlText w:val="•"/>
      <w:lvlJc w:val="left"/>
      <w:pPr>
        <w:ind w:left="1307" w:hanging="335"/>
      </w:pPr>
      <w:rPr>
        <w:rFonts w:hint="default"/>
        <w:lang w:val="en-US" w:eastAsia="en-US" w:bidi="ar-SA"/>
      </w:rPr>
    </w:lvl>
    <w:lvl w:ilvl="3" w:tplc="A9E676DE">
      <w:numFmt w:val="bullet"/>
      <w:lvlText w:val="•"/>
      <w:lvlJc w:val="left"/>
      <w:pPr>
        <w:ind w:left="1851" w:hanging="335"/>
      </w:pPr>
      <w:rPr>
        <w:rFonts w:hint="default"/>
        <w:lang w:val="en-US" w:eastAsia="en-US" w:bidi="ar-SA"/>
      </w:rPr>
    </w:lvl>
    <w:lvl w:ilvl="4" w:tplc="B14AF284">
      <w:numFmt w:val="bullet"/>
      <w:lvlText w:val="•"/>
      <w:lvlJc w:val="left"/>
      <w:pPr>
        <w:ind w:left="2395" w:hanging="335"/>
      </w:pPr>
      <w:rPr>
        <w:rFonts w:hint="default"/>
        <w:lang w:val="en-US" w:eastAsia="en-US" w:bidi="ar-SA"/>
      </w:rPr>
    </w:lvl>
    <w:lvl w:ilvl="5" w:tplc="7B1093F0">
      <w:numFmt w:val="bullet"/>
      <w:lvlText w:val="•"/>
      <w:lvlJc w:val="left"/>
      <w:pPr>
        <w:ind w:left="2938" w:hanging="335"/>
      </w:pPr>
      <w:rPr>
        <w:rFonts w:hint="default"/>
        <w:lang w:val="en-US" w:eastAsia="en-US" w:bidi="ar-SA"/>
      </w:rPr>
    </w:lvl>
    <w:lvl w:ilvl="6" w:tplc="C76CF056">
      <w:numFmt w:val="bullet"/>
      <w:lvlText w:val="•"/>
      <w:lvlJc w:val="left"/>
      <w:pPr>
        <w:ind w:left="3482" w:hanging="335"/>
      </w:pPr>
      <w:rPr>
        <w:rFonts w:hint="default"/>
        <w:lang w:val="en-US" w:eastAsia="en-US" w:bidi="ar-SA"/>
      </w:rPr>
    </w:lvl>
    <w:lvl w:ilvl="7" w:tplc="B56A1924">
      <w:numFmt w:val="bullet"/>
      <w:lvlText w:val="•"/>
      <w:lvlJc w:val="left"/>
      <w:pPr>
        <w:ind w:left="4026" w:hanging="335"/>
      </w:pPr>
      <w:rPr>
        <w:rFonts w:hint="default"/>
        <w:lang w:val="en-US" w:eastAsia="en-US" w:bidi="ar-SA"/>
      </w:rPr>
    </w:lvl>
    <w:lvl w:ilvl="8" w:tplc="B914C030">
      <w:numFmt w:val="bullet"/>
      <w:lvlText w:val="•"/>
      <w:lvlJc w:val="left"/>
      <w:pPr>
        <w:ind w:left="4570" w:hanging="335"/>
      </w:pPr>
      <w:rPr>
        <w:rFonts w:hint="default"/>
        <w:lang w:val="en-US" w:eastAsia="en-US" w:bidi="ar-SA"/>
      </w:rPr>
    </w:lvl>
  </w:abstractNum>
  <w:abstractNum w:abstractNumId="5" w15:restartNumberingAfterBreak="0">
    <w:nsid w:val="605D0D8D"/>
    <w:multiLevelType w:val="hybridMultilevel"/>
    <w:tmpl w:val="595CA7BE"/>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71C2767D"/>
    <w:multiLevelType w:val="hybridMultilevel"/>
    <w:tmpl w:val="DD9066C2"/>
    <w:lvl w:ilvl="0" w:tplc="86C4988A">
      <w:numFmt w:val="bullet"/>
      <w:lvlText w:val=""/>
      <w:lvlJc w:val="left"/>
      <w:pPr>
        <w:ind w:left="579" w:hanging="540"/>
      </w:pPr>
      <w:rPr>
        <w:rFonts w:ascii="Symbol" w:eastAsia="Symbol" w:hAnsi="Symbol" w:cs="Symbol" w:hint="default"/>
        <w:b w:val="0"/>
        <w:bCs w:val="0"/>
        <w:i w:val="0"/>
        <w:iCs w:val="0"/>
        <w:spacing w:val="0"/>
        <w:w w:val="100"/>
        <w:sz w:val="20"/>
        <w:szCs w:val="20"/>
        <w:lang w:val="en-US" w:eastAsia="en-US" w:bidi="ar-SA"/>
      </w:rPr>
    </w:lvl>
    <w:lvl w:ilvl="1" w:tplc="564070E8">
      <w:numFmt w:val="bullet"/>
      <w:lvlText w:val="•"/>
      <w:lvlJc w:val="left"/>
      <w:pPr>
        <w:ind w:left="1070" w:hanging="540"/>
      </w:pPr>
      <w:rPr>
        <w:rFonts w:hint="default"/>
        <w:lang w:val="en-US" w:eastAsia="en-US" w:bidi="ar-SA"/>
      </w:rPr>
    </w:lvl>
    <w:lvl w:ilvl="2" w:tplc="EA98655E">
      <w:numFmt w:val="bullet"/>
      <w:lvlText w:val="•"/>
      <w:lvlJc w:val="left"/>
      <w:pPr>
        <w:ind w:left="1560" w:hanging="540"/>
      </w:pPr>
      <w:rPr>
        <w:rFonts w:hint="default"/>
        <w:lang w:val="en-US" w:eastAsia="en-US" w:bidi="ar-SA"/>
      </w:rPr>
    </w:lvl>
    <w:lvl w:ilvl="3" w:tplc="3F5CF990">
      <w:numFmt w:val="bullet"/>
      <w:lvlText w:val="•"/>
      <w:lvlJc w:val="left"/>
      <w:pPr>
        <w:ind w:left="2050" w:hanging="540"/>
      </w:pPr>
      <w:rPr>
        <w:rFonts w:hint="default"/>
        <w:lang w:val="en-US" w:eastAsia="en-US" w:bidi="ar-SA"/>
      </w:rPr>
    </w:lvl>
    <w:lvl w:ilvl="4" w:tplc="C38685F4">
      <w:numFmt w:val="bullet"/>
      <w:lvlText w:val="•"/>
      <w:lvlJc w:val="left"/>
      <w:pPr>
        <w:ind w:left="2540" w:hanging="540"/>
      </w:pPr>
      <w:rPr>
        <w:rFonts w:hint="default"/>
        <w:lang w:val="en-US" w:eastAsia="en-US" w:bidi="ar-SA"/>
      </w:rPr>
    </w:lvl>
    <w:lvl w:ilvl="5" w:tplc="4050D226">
      <w:numFmt w:val="bullet"/>
      <w:lvlText w:val="•"/>
      <w:lvlJc w:val="left"/>
      <w:pPr>
        <w:ind w:left="3030" w:hanging="540"/>
      </w:pPr>
      <w:rPr>
        <w:rFonts w:hint="default"/>
        <w:lang w:val="en-US" w:eastAsia="en-US" w:bidi="ar-SA"/>
      </w:rPr>
    </w:lvl>
    <w:lvl w:ilvl="6" w:tplc="925E92FE">
      <w:numFmt w:val="bullet"/>
      <w:lvlText w:val="•"/>
      <w:lvlJc w:val="left"/>
      <w:pPr>
        <w:ind w:left="3520" w:hanging="540"/>
      </w:pPr>
      <w:rPr>
        <w:rFonts w:hint="default"/>
        <w:lang w:val="en-US" w:eastAsia="en-US" w:bidi="ar-SA"/>
      </w:rPr>
    </w:lvl>
    <w:lvl w:ilvl="7" w:tplc="9DA42040">
      <w:numFmt w:val="bullet"/>
      <w:lvlText w:val="•"/>
      <w:lvlJc w:val="left"/>
      <w:pPr>
        <w:ind w:left="4010" w:hanging="540"/>
      </w:pPr>
      <w:rPr>
        <w:rFonts w:hint="default"/>
        <w:lang w:val="en-US" w:eastAsia="en-US" w:bidi="ar-SA"/>
      </w:rPr>
    </w:lvl>
    <w:lvl w:ilvl="8" w:tplc="78CA8290">
      <w:numFmt w:val="bullet"/>
      <w:lvlText w:val="•"/>
      <w:lvlJc w:val="left"/>
      <w:pPr>
        <w:ind w:left="4500" w:hanging="540"/>
      </w:pPr>
      <w:rPr>
        <w:rFonts w:hint="default"/>
        <w:lang w:val="en-US" w:eastAsia="en-US" w:bidi="ar-SA"/>
      </w:rPr>
    </w:lvl>
  </w:abstractNum>
  <w:abstractNum w:abstractNumId="7" w15:restartNumberingAfterBreak="0">
    <w:nsid w:val="7F7F108B"/>
    <w:multiLevelType w:val="hybridMultilevel"/>
    <w:tmpl w:val="9540519C"/>
    <w:lvl w:ilvl="0" w:tplc="26DAE352">
      <w:start w:val="12"/>
      <w:numFmt w:val="decimal"/>
      <w:lvlText w:val="%1."/>
      <w:lvlJc w:val="left"/>
      <w:pPr>
        <w:ind w:left="219" w:hanging="720"/>
      </w:pPr>
      <w:rPr>
        <w:rFonts w:hint="default"/>
        <w:spacing w:val="-2"/>
        <w:w w:val="101"/>
        <w:lang w:val="en-US" w:eastAsia="en-US" w:bidi="ar-SA"/>
      </w:rPr>
    </w:lvl>
    <w:lvl w:ilvl="1" w:tplc="67EE9B82">
      <w:numFmt w:val="bullet"/>
      <w:lvlText w:val="•"/>
      <w:lvlJc w:val="left"/>
      <w:pPr>
        <w:ind w:left="763" w:hanging="720"/>
      </w:pPr>
      <w:rPr>
        <w:rFonts w:hint="default"/>
        <w:lang w:val="en-US" w:eastAsia="en-US" w:bidi="ar-SA"/>
      </w:rPr>
    </w:lvl>
    <w:lvl w:ilvl="2" w:tplc="447CC986">
      <w:numFmt w:val="bullet"/>
      <w:lvlText w:val="•"/>
      <w:lvlJc w:val="left"/>
      <w:pPr>
        <w:ind w:left="1307" w:hanging="720"/>
      </w:pPr>
      <w:rPr>
        <w:rFonts w:hint="default"/>
        <w:lang w:val="en-US" w:eastAsia="en-US" w:bidi="ar-SA"/>
      </w:rPr>
    </w:lvl>
    <w:lvl w:ilvl="3" w:tplc="9B14DFEC">
      <w:numFmt w:val="bullet"/>
      <w:lvlText w:val="•"/>
      <w:lvlJc w:val="left"/>
      <w:pPr>
        <w:ind w:left="1851" w:hanging="720"/>
      </w:pPr>
      <w:rPr>
        <w:rFonts w:hint="default"/>
        <w:lang w:val="en-US" w:eastAsia="en-US" w:bidi="ar-SA"/>
      </w:rPr>
    </w:lvl>
    <w:lvl w:ilvl="4" w:tplc="1FCC5F0A">
      <w:numFmt w:val="bullet"/>
      <w:lvlText w:val="•"/>
      <w:lvlJc w:val="left"/>
      <w:pPr>
        <w:ind w:left="2395" w:hanging="720"/>
      </w:pPr>
      <w:rPr>
        <w:rFonts w:hint="default"/>
        <w:lang w:val="en-US" w:eastAsia="en-US" w:bidi="ar-SA"/>
      </w:rPr>
    </w:lvl>
    <w:lvl w:ilvl="5" w:tplc="59A0CD94">
      <w:numFmt w:val="bullet"/>
      <w:lvlText w:val="•"/>
      <w:lvlJc w:val="left"/>
      <w:pPr>
        <w:ind w:left="2938" w:hanging="720"/>
      </w:pPr>
      <w:rPr>
        <w:rFonts w:hint="default"/>
        <w:lang w:val="en-US" w:eastAsia="en-US" w:bidi="ar-SA"/>
      </w:rPr>
    </w:lvl>
    <w:lvl w:ilvl="6" w:tplc="369EC6A2">
      <w:numFmt w:val="bullet"/>
      <w:lvlText w:val="•"/>
      <w:lvlJc w:val="left"/>
      <w:pPr>
        <w:ind w:left="3482" w:hanging="720"/>
      </w:pPr>
      <w:rPr>
        <w:rFonts w:hint="default"/>
        <w:lang w:val="en-US" w:eastAsia="en-US" w:bidi="ar-SA"/>
      </w:rPr>
    </w:lvl>
    <w:lvl w:ilvl="7" w:tplc="C6E2858E">
      <w:numFmt w:val="bullet"/>
      <w:lvlText w:val="•"/>
      <w:lvlJc w:val="left"/>
      <w:pPr>
        <w:ind w:left="4026" w:hanging="720"/>
      </w:pPr>
      <w:rPr>
        <w:rFonts w:hint="default"/>
        <w:lang w:val="en-US" w:eastAsia="en-US" w:bidi="ar-SA"/>
      </w:rPr>
    </w:lvl>
    <w:lvl w:ilvl="8" w:tplc="1B1A3614">
      <w:numFmt w:val="bullet"/>
      <w:lvlText w:val="•"/>
      <w:lvlJc w:val="left"/>
      <w:pPr>
        <w:ind w:left="4570" w:hanging="720"/>
      </w:pPr>
      <w:rPr>
        <w:rFonts w:hint="default"/>
        <w:lang w:val="en-US" w:eastAsia="en-US" w:bidi="ar-SA"/>
      </w:rPr>
    </w:lvl>
  </w:abstractNum>
  <w:num w:numId="1" w16cid:durableId="435252039">
    <w:abstractNumId w:val="7"/>
  </w:num>
  <w:num w:numId="2" w16cid:durableId="1256785126">
    <w:abstractNumId w:val="1"/>
  </w:num>
  <w:num w:numId="3" w16cid:durableId="1563910154">
    <w:abstractNumId w:val="6"/>
  </w:num>
  <w:num w:numId="4" w16cid:durableId="1826624887">
    <w:abstractNumId w:val="4"/>
  </w:num>
  <w:num w:numId="5" w16cid:durableId="1093093638">
    <w:abstractNumId w:val="0"/>
  </w:num>
  <w:num w:numId="6" w16cid:durableId="547838176">
    <w:abstractNumId w:val="3"/>
  </w:num>
  <w:num w:numId="7" w16cid:durableId="1665889647">
    <w:abstractNumId w:val="5"/>
  </w:num>
  <w:num w:numId="8" w16cid:durableId="44400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lowerLette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41"/>
    <w:rsid w:val="000110B3"/>
    <w:rsid w:val="00012DF7"/>
    <w:rsid w:val="00040CC9"/>
    <w:rsid w:val="0004349C"/>
    <w:rsid w:val="00044B0D"/>
    <w:rsid w:val="00050E29"/>
    <w:rsid w:val="000519B1"/>
    <w:rsid w:val="0008319B"/>
    <w:rsid w:val="000850D1"/>
    <w:rsid w:val="00086FC5"/>
    <w:rsid w:val="000A5589"/>
    <w:rsid w:val="000A761D"/>
    <w:rsid w:val="000B1D8F"/>
    <w:rsid w:val="000E6985"/>
    <w:rsid w:val="000F74B1"/>
    <w:rsid w:val="00123E61"/>
    <w:rsid w:val="0012452D"/>
    <w:rsid w:val="00125394"/>
    <w:rsid w:val="00134E45"/>
    <w:rsid w:val="00135ABD"/>
    <w:rsid w:val="001703AB"/>
    <w:rsid w:val="00181DBB"/>
    <w:rsid w:val="00184A5C"/>
    <w:rsid w:val="001864FA"/>
    <w:rsid w:val="00195087"/>
    <w:rsid w:val="00195A3E"/>
    <w:rsid w:val="00196A9B"/>
    <w:rsid w:val="001A2226"/>
    <w:rsid w:val="001C0D2C"/>
    <w:rsid w:val="001E677F"/>
    <w:rsid w:val="001F2C21"/>
    <w:rsid w:val="00200163"/>
    <w:rsid w:val="00204C82"/>
    <w:rsid w:val="0021009D"/>
    <w:rsid w:val="002117B0"/>
    <w:rsid w:val="00217E9A"/>
    <w:rsid w:val="00220BDD"/>
    <w:rsid w:val="00221B57"/>
    <w:rsid w:val="00223B42"/>
    <w:rsid w:val="00226566"/>
    <w:rsid w:val="00227D4F"/>
    <w:rsid w:val="00236DB8"/>
    <w:rsid w:val="00252E34"/>
    <w:rsid w:val="00265C45"/>
    <w:rsid w:val="00282939"/>
    <w:rsid w:val="0028431F"/>
    <w:rsid w:val="002B101F"/>
    <w:rsid w:val="002B19F8"/>
    <w:rsid w:val="002D250F"/>
    <w:rsid w:val="002D415C"/>
    <w:rsid w:val="002E0E3F"/>
    <w:rsid w:val="002F164C"/>
    <w:rsid w:val="00327675"/>
    <w:rsid w:val="003421FA"/>
    <w:rsid w:val="00350F2B"/>
    <w:rsid w:val="00351D8D"/>
    <w:rsid w:val="00353E80"/>
    <w:rsid w:val="00361195"/>
    <w:rsid w:val="003632C0"/>
    <w:rsid w:val="00375CE6"/>
    <w:rsid w:val="003A1B8F"/>
    <w:rsid w:val="003C0AEF"/>
    <w:rsid w:val="003C2F94"/>
    <w:rsid w:val="003F3C49"/>
    <w:rsid w:val="00400B67"/>
    <w:rsid w:val="00405ACD"/>
    <w:rsid w:val="00407A18"/>
    <w:rsid w:val="0043647F"/>
    <w:rsid w:val="00446B82"/>
    <w:rsid w:val="004474D9"/>
    <w:rsid w:val="00452886"/>
    <w:rsid w:val="0045465E"/>
    <w:rsid w:val="004746F0"/>
    <w:rsid w:val="004A0AB7"/>
    <w:rsid w:val="004A7B58"/>
    <w:rsid w:val="004C17AD"/>
    <w:rsid w:val="004C7D33"/>
    <w:rsid w:val="004E3E03"/>
    <w:rsid w:val="004F129E"/>
    <w:rsid w:val="005022CC"/>
    <w:rsid w:val="00514009"/>
    <w:rsid w:val="00525998"/>
    <w:rsid w:val="005276B4"/>
    <w:rsid w:val="00537830"/>
    <w:rsid w:val="00553CAC"/>
    <w:rsid w:val="005616BF"/>
    <w:rsid w:val="0056594A"/>
    <w:rsid w:val="00576F9C"/>
    <w:rsid w:val="00586E77"/>
    <w:rsid w:val="00596700"/>
    <w:rsid w:val="005B3319"/>
    <w:rsid w:val="005C73E0"/>
    <w:rsid w:val="005D2B45"/>
    <w:rsid w:val="005D4DD6"/>
    <w:rsid w:val="005E0C24"/>
    <w:rsid w:val="005E17EB"/>
    <w:rsid w:val="005E1F90"/>
    <w:rsid w:val="005E520C"/>
    <w:rsid w:val="00625644"/>
    <w:rsid w:val="00625A8D"/>
    <w:rsid w:val="006527F5"/>
    <w:rsid w:val="00660C4C"/>
    <w:rsid w:val="00663F26"/>
    <w:rsid w:val="00666D65"/>
    <w:rsid w:val="00673FFC"/>
    <w:rsid w:val="00674925"/>
    <w:rsid w:val="00682A6B"/>
    <w:rsid w:val="00693B99"/>
    <w:rsid w:val="0069591A"/>
    <w:rsid w:val="006B6A7E"/>
    <w:rsid w:val="006C6BA2"/>
    <w:rsid w:val="006C78B1"/>
    <w:rsid w:val="006D17A8"/>
    <w:rsid w:val="006F40CE"/>
    <w:rsid w:val="006F6748"/>
    <w:rsid w:val="007178FC"/>
    <w:rsid w:val="00742398"/>
    <w:rsid w:val="00756A58"/>
    <w:rsid w:val="00764B8E"/>
    <w:rsid w:val="00775341"/>
    <w:rsid w:val="00792208"/>
    <w:rsid w:val="007A2E13"/>
    <w:rsid w:val="007B1694"/>
    <w:rsid w:val="007B1CFA"/>
    <w:rsid w:val="007B2C54"/>
    <w:rsid w:val="007B59D8"/>
    <w:rsid w:val="00812099"/>
    <w:rsid w:val="00812C55"/>
    <w:rsid w:val="00846AD3"/>
    <w:rsid w:val="00881685"/>
    <w:rsid w:val="008850A7"/>
    <w:rsid w:val="008A1945"/>
    <w:rsid w:val="008A4B35"/>
    <w:rsid w:val="008A7E6D"/>
    <w:rsid w:val="008C6159"/>
    <w:rsid w:val="008E293B"/>
    <w:rsid w:val="008F68DE"/>
    <w:rsid w:val="0091042D"/>
    <w:rsid w:val="00911A47"/>
    <w:rsid w:val="00924E2A"/>
    <w:rsid w:val="00925BE5"/>
    <w:rsid w:val="00935F26"/>
    <w:rsid w:val="00946211"/>
    <w:rsid w:val="0099282B"/>
    <w:rsid w:val="0099511D"/>
    <w:rsid w:val="00995D41"/>
    <w:rsid w:val="009A4C72"/>
    <w:rsid w:val="009B63D3"/>
    <w:rsid w:val="009E2EDD"/>
    <w:rsid w:val="00A0619A"/>
    <w:rsid w:val="00A10388"/>
    <w:rsid w:val="00A14586"/>
    <w:rsid w:val="00A17E4B"/>
    <w:rsid w:val="00A35EF8"/>
    <w:rsid w:val="00A4146E"/>
    <w:rsid w:val="00A9497C"/>
    <w:rsid w:val="00AC63E2"/>
    <w:rsid w:val="00AE5593"/>
    <w:rsid w:val="00AF13A1"/>
    <w:rsid w:val="00B06C68"/>
    <w:rsid w:val="00B13DB2"/>
    <w:rsid w:val="00B143A2"/>
    <w:rsid w:val="00B2001F"/>
    <w:rsid w:val="00B4203C"/>
    <w:rsid w:val="00B43EA5"/>
    <w:rsid w:val="00B90E13"/>
    <w:rsid w:val="00B97902"/>
    <w:rsid w:val="00B97D7C"/>
    <w:rsid w:val="00BF5242"/>
    <w:rsid w:val="00C41119"/>
    <w:rsid w:val="00C55A79"/>
    <w:rsid w:val="00C56D96"/>
    <w:rsid w:val="00C574AA"/>
    <w:rsid w:val="00C627BC"/>
    <w:rsid w:val="00C66840"/>
    <w:rsid w:val="00C71D3B"/>
    <w:rsid w:val="00CA54CC"/>
    <w:rsid w:val="00CA695E"/>
    <w:rsid w:val="00CB1A75"/>
    <w:rsid w:val="00CB7C91"/>
    <w:rsid w:val="00CC6E6C"/>
    <w:rsid w:val="00CE6D9B"/>
    <w:rsid w:val="00CF448A"/>
    <w:rsid w:val="00D14A0E"/>
    <w:rsid w:val="00D23F52"/>
    <w:rsid w:val="00D31746"/>
    <w:rsid w:val="00D35326"/>
    <w:rsid w:val="00D50670"/>
    <w:rsid w:val="00D715EC"/>
    <w:rsid w:val="00D75B09"/>
    <w:rsid w:val="00D92255"/>
    <w:rsid w:val="00DA1100"/>
    <w:rsid w:val="00DA578B"/>
    <w:rsid w:val="00DC0070"/>
    <w:rsid w:val="00DE32AA"/>
    <w:rsid w:val="00DE654A"/>
    <w:rsid w:val="00DF175F"/>
    <w:rsid w:val="00E00C4F"/>
    <w:rsid w:val="00E326B5"/>
    <w:rsid w:val="00E36FF1"/>
    <w:rsid w:val="00E713FF"/>
    <w:rsid w:val="00E73FD3"/>
    <w:rsid w:val="00E76E61"/>
    <w:rsid w:val="00E81EE0"/>
    <w:rsid w:val="00EB32AD"/>
    <w:rsid w:val="00EC4E07"/>
    <w:rsid w:val="00F022A2"/>
    <w:rsid w:val="00F2576A"/>
    <w:rsid w:val="00F3432E"/>
    <w:rsid w:val="00F65006"/>
    <w:rsid w:val="00F733A1"/>
    <w:rsid w:val="00F73514"/>
    <w:rsid w:val="00F82ECE"/>
    <w:rsid w:val="00FC3501"/>
    <w:rsid w:val="00FD663F"/>
    <w:rsid w:val="00FD6646"/>
    <w:rsid w:val="00FD687E"/>
    <w:rsid w:val="00FD7659"/>
    <w:rsid w:val="00FE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029"/>
  <w15:docId w15:val="{60E69FBA-2B34-BF43-811E-4ED75BE0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47"/>
    <w:pPr>
      <w:spacing w:line="276" w:lineRule="auto"/>
    </w:pPr>
    <w:rPr>
      <w:rFonts w:ascii="Arial" w:eastAsia="Arial" w:hAnsi="Arial" w:cs="Arial"/>
    </w:rPr>
  </w:style>
  <w:style w:type="paragraph" w:styleId="Heading1">
    <w:name w:val="heading 1"/>
    <w:basedOn w:val="Normal"/>
    <w:uiPriority w:val="9"/>
    <w:qFormat/>
    <w:pPr>
      <w:spacing w:before="60"/>
      <w:ind w:left="219" w:right="38"/>
      <w:jc w:val="both"/>
      <w:outlineLvl w:val="0"/>
    </w:pPr>
  </w:style>
  <w:style w:type="paragraph" w:styleId="Heading2">
    <w:name w:val="heading 2"/>
    <w:basedOn w:val="Normal"/>
    <w:uiPriority w:val="9"/>
    <w:unhideWhenUsed/>
    <w:qFormat/>
    <w:pPr>
      <w:ind w:left="219"/>
      <w:jc w:val="both"/>
      <w:outlineLvl w:val="1"/>
    </w:pPr>
    <w:rPr>
      <w:b/>
      <w:bCs/>
      <w:sz w:val="20"/>
      <w:szCs w:val="20"/>
    </w:rPr>
  </w:style>
  <w:style w:type="paragraph" w:styleId="Heading3">
    <w:name w:val="heading 3"/>
    <w:basedOn w:val="Normal"/>
    <w:uiPriority w:val="9"/>
    <w:unhideWhenUsed/>
    <w:qFormat/>
    <w:pPr>
      <w:ind w:left="219"/>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9"/>
    </w:pPr>
    <w:rPr>
      <w:b/>
      <w:bCs/>
      <w:sz w:val="28"/>
      <w:szCs w:val="28"/>
    </w:rPr>
  </w:style>
  <w:style w:type="paragraph" w:styleId="ListParagraph">
    <w:name w:val="List Paragraph"/>
    <w:basedOn w:val="Normal"/>
    <w:uiPriority w:val="1"/>
    <w:qFormat/>
    <w:pPr>
      <w:spacing w:before="60"/>
      <w:ind w:left="219" w:right="214"/>
      <w:jc w:val="both"/>
    </w:pPr>
  </w:style>
  <w:style w:type="paragraph" w:customStyle="1" w:styleId="TableParagraph">
    <w:name w:val="Table Paragraph"/>
    <w:basedOn w:val="Normal"/>
    <w:uiPriority w:val="1"/>
    <w:qFormat/>
    <w:pPr>
      <w:spacing w:line="229" w:lineRule="exact"/>
      <w:ind w:left="110"/>
    </w:pPr>
  </w:style>
  <w:style w:type="paragraph" w:styleId="Header">
    <w:name w:val="header"/>
    <w:basedOn w:val="Normal"/>
    <w:link w:val="HeaderChar"/>
    <w:uiPriority w:val="99"/>
    <w:unhideWhenUsed/>
    <w:rsid w:val="00995D41"/>
    <w:pPr>
      <w:tabs>
        <w:tab w:val="center" w:pos="4680"/>
        <w:tab w:val="right" w:pos="9360"/>
      </w:tabs>
    </w:pPr>
  </w:style>
  <w:style w:type="character" w:customStyle="1" w:styleId="HeaderChar">
    <w:name w:val="Header Char"/>
    <w:basedOn w:val="DefaultParagraphFont"/>
    <w:link w:val="Header"/>
    <w:uiPriority w:val="99"/>
    <w:rsid w:val="00995D41"/>
    <w:rPr>
      <w:rFonts w:ascii="Arial" w:eastAsia="Arial" w:hAnsi="Arial" w:cs="Arial"/>
    </w:rPr>
  </w:style>
  <w:style w:type="paragraph" w:styleId="Footer">
    <w:name w:val="footer"/>
    <w:basedOn w:val="Normal"/>
    <w:link w:val="FooterChar"/>
    <w:uiPriority w:val="99"/>
    <w:unhideWhenUsed/>
    <w:rsid w:val="00995D41"/>
    <w:pPr>
      <w:tabs>
        <w:tab w:val="center" w:pos="4680"/>
        <w:tab w:val="right" w:pos="9360"/>
      </w:tabs>
    </w:pPr>
  </w:style>
  <w:style w:type="character" w:customStyle="1" w:styleId="FooterChar">
    <w:name w:val="Footer Char"/>
    <w:basedOn w:val="DefaultParagraphFont"/>
    <w:link w:val="Footer"/>
    <w:uiPriority w:val="99"/>
    <w:rsid w:val="00995D41"/>
    <w:rPr>
      <w:rFonts w:ascii="Arial" w:eastAsia="Arial" w:hAnsi="Arial" w:cs="Arial"/>
    </w:rPr>
  </w:style>
  <w:style w:type="character" w:styleId="CommentReference">
    <w:name w:val="annotation reference"/>
    <w:basedOn w:val="DefaultParagraphFont"/>
    <w:uiPriority w:val="99"/>
    <w:semiHidden/>
    <w:unhideWhenUsed/>
    <w:rsid w:val="00C574AA"/>
    <w:rPr>
      <w:sz w:val="16"/>
      <w:szCs w:val="16"/>
    </w:rPr>
  </w:style>
  <w:style w:type="paragraph" w:styleId="CommentText">
    <w:name w:val="annotation text"/>
    <w:basedOn w:val="Normal"/>
    <w:link w:val="CommentTextChar"/>
    <w:uiPriority w:val="99"/>
    <w:unhideWhenUsed/>
    <w:rsid w:val="00C574AA"/>
    <w:rPr>
      <w:sz w:val="20"/>
      <w:szCs w:val="20"/>
    </w:rPr>
  </w:style>
  <w:style w:type="character" w:customStyle="1" w:styleId="CommentTextChar">
    <w:name w:val="Comment Text Char"/>
    <w:basedOn w:val="DefaultParagraphFont"/>
    <w:link w:val="CommentText"/>
    <w:uiPriority w:val="99"/>
    <w:rsid w:val="00C574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4AA"/>
    <w:rPr>
      <w:b/>
      <w:bCs/>
    </w:rPr>
  </w:style>
  <w:style w:type="character" w:customStyle="1" w:styleId="CommentSubjectChar">
    <w:name w:val="Comment Subject Char"/>
    <w:basedOn w:val="CommentTextChar"/>
    <w:link w:val="CommentSubject"/>
    <w:uiPriority w:val="99"/>
    <w:semiHidden/>
    <w:rsid w:val="00C574AA"/>
    <w:rPr>
      <w:rFonts w:ascii="Arial" w:eastAsia="Arial" w:hAnsi="Arial" w:cs="Arial"/>
      <w:b/>
      <w:bCs/>
      <w:sz w:val="20"/>
      <w:szCs w:val="20"/>
    </w:rPr>
  </w:style>
  <w:style w:type="table" w:styleId="TableGrid">
    <w:name w:val="Table Grid"/>
    <w:basedOn w:val="TableNormal"/>
    <w:uiPriority w:val="39"/>
    <w:rsid w:val="008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43A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41119"/>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41119"/>
    <w:rPr>
      <w:sz w:val="20"/>
      <w:szCs w:val="20"/>
    </w:rPr>
  </w:style>
  <w:style w:type="character" w:styleId="EndnoteReference">
    <w:name w:val="endnote reference"/>
    <w:basedOn w:val="DefaultParagraphFont"/>
    <w:uiPriority w:val="99"/>
    <w:semiHidden/>
    <w:unhideWhenUsed/>
    <w:rsid w:val="00C41119"/>
    <w:rPr>
      <w:vertAlign w:val="superscript"/>
    </w:rPr>
  </w:style>
  <w:style w:type="character" w:styleId="Hyperlink">
    <w:name w:val="Hyperlink"/>
    <w:basedOn w:val="DefaultParagraphFont"/>
    <w:uiPriority w:val="99"/>
    <w:unhideWhenUsed/>
    <w:rsid w:val="00FE4BA5"/>
    <w:rPr>
      <w:color w:val="0000FF" w:themeColor="hyperlink"/>
      <w:u w:val="single"/>
    </w:rPr>
  </w:style>
  <w:style w:type="character" w:customStyle="1" w:styleId="UnresolvedMention1">
    <w:name w:val="Unresolved Mention1"/>
    <w:basedOn w:val="DefaultParagraphFont"/>
    <w:uiPriority w:val="99"/>
    <w:semiHidden/>
    <w:unhideWhenUsed/>
    <w:rsid w:val="00FE4BA5"/>
    <w:rPr>
      <w:color w:val="605E5C"/>
      <w:shd w:val="clear" w:color="auto" w:fill="E1DFDD"/>
    </w:rPr>
  </w:style>
  <w:style w:type="paragraph" w:styleId="BalloonText">
    <w:name w:val="Balloon Text"/>
    <w:basedOn w:val="Normal"/>
    <w:link w:val="BalloonTextChar"/>
    <w:uiPriority w:val="99"/>
    <w:semiHidden/>
    <w:unhideWhenUsed/>
    <w:rsid w:val="00D23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52"/>
    <w:rPr>
      <w:rFonts w:ascii="Segoe UI" w:eastAsia="Arial" w:hAnsi="Segoe UI" w:cs="Segoe UI"/>
      <w:sz w:val="18"/>
      <w:szCs w:val="18"/>
    </w:rPr>
  </w:style>
  <w:style w:type="character" w:styleId="Emphasis">
    <w:name w:val="Emphasis"/>
    <w:basedOn w:val="DefaultParagraphFont"/>
    <w:uiPriority w:val="20"/>
    <w:qFormat/>
    <w:rsid w:val="006C6BA2"/>
    <w:rPr>
      <w:i/>
      <w:iCs/>
    </w:rPr>
  </w:style>
  <w:style w:type="character" w:customStyle="1" w:styleId="apple-converted-space">
    <w:name w:val="apple-converted-space"/>
    <w:basedOn w:val="DefaultParagraphFont"/>
    <w:rsid w:val="006C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479">
      <w:bodyDiv w:val="1"/>
      <w:marLeft w:val="0"/>
      <w:marRight w:val="0"/>
      <w:marTop w:val="0"/>
      <w:marBottom w:val="0"/>
      <w:divBdr>
        <w:top w:val="none" w:sz="0" w:space="0" w:color="auto"/>
        <w:left w:val="none" w:sz="0" w:space="0" w:color="auto"/>
        <w:bottom w:val="none" w:sz="0" w:space="0" w:color="auto"/>
        <w:right w:val="none" w:sz="0" w:space="0" w:color="auto"/>
      </w:divBdr>
    </w:div>
    <w:div w:id="167254088">
      <w:bodyDiv w:val="1"/>
      <w:marLeft w:val="0"/>
      <w:marRight w:val="0"/>
      <w:marTop w:val="0"/>
      <w:marBottom w:val="0"/>
      <w:divBdr>
        <w:top w:val="none" w:sz="0" w:space="0" w:color="auto"/>
        <w:left w:val="none" w:sz="0" w:space="0" w:color="auto"/>
        <w:bottom w:val="none" w:sz="0" w:space="0" w:color="auto"/>
        <w:right w:val="none" w:sz="0" w:space="0" w:color="auto"/>
      </w:divBdr>
    </w:div>
    <w:div w:id="461196593">
      <w:bodyDiv w:val="1"/>
      <w:marLeft w:val="0"/>
      <w:marRight w:val="0"/>
      <w:marTop w:val="0"/>
      <w:marBottom w:val="0"/>
      <w:divBdr>
        <w:top w:val="none" w:sz="0" w:space="0" w:color="auto"/>
        <w:left w:val="none" w:sz="0" w:space="0" w:color="auto"/>
        <w:bottom w:val="none" w:sz="0" w:space="0" w:color="auto"/>
        <w:right w:val="none" w:sz="0" w:space="0" w:color="auto"/>
      </w:divBdr>
    </w:div>
    <w:div w:id="551423030">
      <w:bodyDiv w:val="1"/>
      <w:marLeft w:val="0"/>
      <w:marRight w:val="0"/>
      <w:marTop w:val="0"/>
      <w:marBottom w:val="0"/>
      <w:divBdr>
        <w:top w:val="none" w:sz="0" w:space="0" w:color="auto"/>
        <w:left w:val="none" w:sz="0" w:space="0" w:color="auto"/>
        <w:bottom w:val="none" w:sz="0" w:space="0" w:color="auto"/>
        <w:right w:val="none" w:sz="0" w:space="0" w:color="auto"/>
      </w:divBdr>
    </w:div>
    <w:div w:id="597566977">
      <w:bodyDiv w:val="1"/>
      <w:marLeft w:val="0"/>
      <w:marRight w:val="0"/>
      <w:marTop w:val="0"/>
      <w:marBottom w:val="0"/>
      <w:divBdr>
        <w:top w:val="none" w:sz="0" w:space="0" w:color="auto"/>
        <w:left w:val="none" w:sz="0" w:space="0" w:color="auto"/>
        <w:bottom w:val="none" w:sz="0" w:space="0" w:color="auto"/>
        <w:right w:val="none" w:sz="0" w:space="0" w:color="auto"/>
      </w:divBdr>
    </w:div>
    <w:div w:id="657656045">
      <w:bodyDiv w:val="1"/>
      <w:marLeft w:val="0"/>
      <w:marRight w:val="0"/>
      <w:marTop w:val="0"/>
      <w:marBottom w:val="0"/>
      <w:divBdr>
        <w:top w:val="none" w:sz="0" w:space="0" w:color="auto"/>
        <w:left w:val="none" w:sz="0" w:space="0" w:color="auto"/>
        <w:bottom w:val="none" w:sz="0" w:space="0" w:color="auto"/>
        <w:right w:val="none" w:sz="0" w:space="0" w:color="auto"/>
      </w:divBdr>
    </w:div>
    <w:div w:id="715397293">
      <w:bodyDiv w:val="1"/>
      <w:marLeft w:val="0"/>
      <w:marRight w:val="0"/>
      <w:marTop w:val="0"/>
      <w:marBottom w:val="0"/>
      <w:divBdr>
        <w:top w:val="none" w:sz="0" w:space="0" w:color="auto"/>
        <w:left w:val="none" w:sz="0" w:space="0" w:color="auto"/>
        <w:bottom w:val="none" w:sz="0" w:space="0" w:color="auto"/>
        <w:right w:val="none" w:sz="0" w:space="0" w:color="auto"/>
      </w:divBdr>
    </w:div>
    <w:div w:id="746152793">
      <w:bodyDiv w:val="1"/>
      <w:marLeft w:val="0"/>
      <w:marRight w:val="0"/>
      <w:marTop w:val="0"/>
      <w:marBottom w:val="0"/>
      <w:divBdr>
        <w:top w:val="none" w:sz="0" w:space="0" w:color="auto"/>
        <w:left w:val="none" w:sz="0" w:space="0" w:color="auto"/>
        <w:bottom w:val="none" w:sz="0" w:space="0" w:color="auto"/>
        <w:right w:val="none" w:sz="0" w:space="0" w:color="auto"/>
      </w:divBdr>
    </w:div>
    <w:div w:id="1002050862">
      <w:bodyDiv w:val="1"/>
      <w:marLeft w:val="0"/>
      <w:marRight w:val="0"/>
      <w:marTop w:val="0"/>
      <w:marBottom w:val="0"/>
      <w:divBdr>
        <w:top w:val="none" w:sz="0" w:space="0" w:color="auto"/>
        <w:left w:val="none" w:sz="0" w:space="0" w:color="auto"/>
        <w:bottom w:val="none" w:sz="0" w:space="0" w:color="auto"/>
        <w:right w:val="none" w:sz="0" w:space="0" w:color="auto"/>
      </w:divBdr>
      <w:divsChild>
        <w:div w:id="516114657">
          <w:marLeft w:val="0"/>
          <w:marRight w:val="0"/>
          <w:marTop w:val="150"/>
          <w:marBottom w:val="150"/>
          <w:divBdr>
            <w:top w:val="none" w:sz="0" w:space="0" w:color="auto"/>
            <w:left w:val="none" w:sz="0" w:space="0" w:color="auto"/>
            <w:bottom w:val="none" w:sz="0" w:space="0" w:color="auto"/>
            <w:right w:val="none" w:sz="0" w:space="0" w:color="auto"/>
          </w:divBdr>
        </w:div>
        <w:div w:id="151483492">
          <w:marLeft w:val="0"/>
          <w:marRight w:val="0"/>
          <w:marTop w:val="150"/>
          <w:marBottom w:val="150"/>
          <w:divBdr>
            <w:top w:val="none" w:sz="0" w:space="0" w:color="auto"/>
            <w:left w:val="none" w:sz="0" w:space="0" w:color="auto"/>
            <w:bottom w:val="none" w:sz="0" w:space="0" w:color="auto"/>
            <w:right w:val="none" w:sz="0" w:space="0" w:color="auto"/>
          </w:divBdr>
        </w:div>
      </w:divsChild>
    </w:div>
    <w:div w:id="1301615451">
      <w:bodyDiv w:val="1"/>
      <w:marLeft w:val="0"/>
      <w:marRight w:val="0"/>
      <w:marTop w:val="0"/>
      <w:marBottom w:val="0"/>
      <w:divBdr>
        <w:top w:val="none" w:sz="0" w:space="0" w:color="auto"/>
        <w:left w:val="none" w:sz="0" w:space="0" w:color="auto"/>
        <w:bottom w:val="none" w:sz="0" w:space="0" w:color="auto"/>
        <w:right w:val="none" w:sz="0" w:space="0" w:color="auto"/>
      </w:divBdr>
    </w:div>
    <w:div w:id="1358965260">
      <w:bodyDiv w:val="1"/>
      <w:marLeft w:val="0"/>
      <w:marRight w:val="0"/>
      <w:marTop w:val="0"/>
      <w:marBottom w:val="0"/>
      <w:divBdr>
        <w:top w:val="none" w:sz="0" w:space="0" w:color="auto"/>
        <w:left w:val="none" w:sz="0" w:space="0" w:color="auto"/>
        <w:bottom w:val="none" w:sz="0" w:space="0" w:color="auto"/>
        <w:right w:val="none" w:sz="0" w:space="0" w:color="auto"/>
      </w:divBdr>
    </w:div>
    <w:div w:id="1655602752">
      <w:bodyDiv w:val="1"/>
      <w:marLeft w:val="0"/>
      <w:marRight w:val="0"/>
      <w:marTop w:val="0"/>
      <w:marBottom w:val="0"/>
      <w:divBdr>
        <w:top w:val="none" w:sz="0" w:space="0" w:color="auto"/>
        <w:left w:val="none" w:sz="0" w:space="0" w:color="auto"/>
        <w:bottom w:val="none" w:sz="0" w:space="0" w:color="auto"/>
        <w:right w:val="none" w:sz="0" w:space="0" w:color="auto"/>
      </w:divBdr>
    </w:div>
    <w:div w:id="1898318609">
      <w:bodyDiv w:val="1"/>
      <w:marLeft w:val="0"/>
      <w:marRight w:val="0"/>
      <w:marTop w:val="0"/>
      <w:marBottom w:val="0"/>
      <w:divBdr>
        <w:top w:val="none" w:sz="0" w:space="0" w:color="auto"/>
        <w:left w:val="none" w:sz="0" w:space="0" w:color="auto"/>
        <w:bottom w:val="none" w:sz="0" w:space="0" w:color="auto"/>
        <w:right w:val="none" w:sz="0" w:space="0" w:color="auto"/>
      </w:divBdr>
    </w:div>
    <w:div w:id="2113937862">
      <w:bodyDiv w:val="1"/>
      <w:marLeft w:val="0"/>
      <w:marRight w:val="0"/>
      <w:marTop w:val="0"/>
      <w:marBottom w:val="0"/>
      <w:divBdr>
        <w:top w:val="none" w:sz="0" w:space="0" w:color="auto"/>
        <w:left w:val="none" w:sz="0" w:space="0" w:color="auto"/>
        <w:bottom w:val="none" w:sz="0" w:space="0" w:color="auto"/>
        <w:right w:val="none" w:sz="0" w:space="0" w:color="auto"/>
      </w:divBdr>
    </w:div>
    <w:div w:id="211420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betestrialne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leen.dungan@osumc.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337/dc25-S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7053033427540A45BCD60A43D3FF7" ma:contentTypeVersion="19" ma:contentTypeDescription="Create a new document." ma:contentTypeScope="" ma:versionID="46735052c7aff9b729b552d5e4e0bd98">
  <xsd:schema xmlns:xsd="http://www.w3.org/2001/XMLSchema" xmlns:xs="http://www.w3.org/2001/XMLSchema" xmlns:p="http://schemas.microsoft.com/office/2006/metadata/properties" xmlns:ns1="http://schemas.microsoft.com/sharepoint/v3" xmlns:ns3="072d266d-b8d0-41ac-ac54-fdf1beeb1839" xmlns:ns4="231fd5a7-fc94-41b7-b2ee-740200048191" targetNamespace="http://schemas.microsoft.com/office/2006/metadata/properties" ma:root="true" ma:fieldsID="410507d8a895643bce7f03affcd5a211" ns1:_="" ns3:_="" ns4:_="">
    <xsd:import namespace="http://schemas.microsoft.com/sharepoint/v3"/>
    <xsd:import namespace="072d266d-b8d0-41ac-ac54-fdf1beeb1839"/>
    <xsd:import namespace="231fd5a7-fc94-41b7-b2ee-740200048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d266d-b8d0-41ac-ac54-fdf1beeb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fd5a7-fc94-41b7-b2ee-740200048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72d266d-b8d0-41ac-ac54-fdf1beeb1839" xsi:nil="true"/>
  </documentManagement>
</p:properties>
</file>

<file path=customXml/itemProps1.xml><?xml version="1.0" encoding="utf-8"?>
<ds:datastoreItem xmlns:ds="http://schemas.openxmlformats.org/officeDocument/2006/customXml" ds:itemID="{A2A688F6-7013-4856-AC30-66FE38369FB2}">
  <ds:schemaRefs>
    <ds:schemaRef ds:uri="http://schemas.microsoft.com/sharepoint/v3/contenttype/forms"/>
  </ds:schemaRefs>
</ds:datastoreItem>
</file>

<file path=customXml/itemProps2.xml><?xml version="1.0" encoding="utf-8"?>
<ds:datastoreItem xmlns:ds="http://schemas.openxmlformats.org/officeDocument/2006/customXml" ds:itemID="{F5750088-A00E-4EDC-A986-09C69AE9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d266d-b8d0-41ac-ac54-fdf1beeb1839"/>
    <ds:schemaRef ds:uri="231fd5a7-fc94-41b7-b2ee-74020004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F1CBC-0FA4-45DB-874D-738FE4959055}">
  <ds:schemaRefs>
    <ds:schemaRef ds:uri="http://schemas.openxmlformats.org/officeDocument/2006/bibliography"/>
  </ds:schemaRefs>
</ds:datastoreItem>
</file>

<file path=customXml/itemProps4.xml><?xml version="1.0" encoding="utf-8"?>
<ds:datastoreItem xmlns:ds="http://schemas.openxmlformats.org/officeDocument/2006/customXml" ds:itemID="{3D21EEBB-26E8-42E0-AA17-F955AA9C2BC7}">
  <ds:schemaRefs>
    <ds:schemaRef ds:uri="http://schemas.microsoft.com/office/2006/metadata/properties"/>
    <ds:schemaRef ds:uri="http://schemas.microsoft.com/office/infopath/2007/PartnerControls"/>
    <ds:schemaRef ds:uri="http://schemas.microsoft.com/sharepoint/v3"/>
    <ds:schemaRef ds:uri="072d266d-b8d0-41ac-ac54-fdf1beeb1839"/>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Normal.dotm</Template>
  <TotalTime>112</TotalTime>
  <Pages>16</Pages>
  <Words>6365</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pancreatic-islet-function-tests.doc</vt:lpstr>
    </vt:vector>
  </TitlesOfParts>
  <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pancreatic-islet-function-tests.doc</dc:title>
  <dc:creator>Dungan, Kathleen</dc:creator>
  <cp:lastModifiedBy>James Delgrande</cp:lastModifiedBy>
  <cp:revision>44</cp:revision>
  <dcterms:created xsi:type="dcterms:W3CDTF">2025-02-07T01:27:00Z</dcterms:created>
  <dcterms:modified xsi:type="dcterms:W3CDTF">2025-02-07T18:45:00Z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Word</vt:lpwstr>
  </property>
  <property fmtid="{D5CDD505-2E9C-101B-9397-08002B2CF9AE}" pid="4" name="LastSaved">
    <vt:filetime>2024-11-25T00:00:00Z</vt:filetime>
  </property>
  <property fmtid="{D5CDD505-2E9C-101B-9397-08002B2CF9AE}" pid="5" name="Producer">
    <vt:lpwstr>3-Heights(TM) PDF Security Shell 4.8.25.2 (http://www.pdf-tools.com)</vt:lpwstr>
  </property>
  <property fmtid="{D5CDD505-2E9C-101B-9397-08002B2CF9AE}" pid="6" name="ContentTypeId">
    <vt:lpwstr>0x01010021F7053033427540A45BCD60A43D3FF7</vt:lpwstr>
  </property>
</Properties>
</file>