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90389" w14:textId="7D322F71" w:rsidR="007B60B0" w:rsidRDefault="00F15EDE" w:rsidP="005D1739">
      <w:pPr>
        <w:spacing w:after="0"/>
        <w:rPr>
          <w:rFonts w:ascii="Arial" w:hAnsi="Arial" w:cs="Arial"/>
          <w:b/>
          <w:sz w:val="28"/>
          <w:szCs w:val="28"/>
          <w:lang w:val="en-US"/>
        </w:rPr>
      </w:pPr>
      <w:bookmarkStart w:id="0" w:name="_Hlk135081746"/>
      <w:r w:rsidRPr="005D1739">
        <w:rPr>
          <w:rFonts w:ascii="Arial" w:hAnsi="Arial" w:cs="Arial"/>
          <w:b/>
          <w:sz w:val="28"/>
          <w:szCs w:val="28"/>
          <w:lang w:val="en-US"/>
        </w:rPr>
        <w:t>DISORDERS OF</w:t>
      </w:r>
      <w:r w:rsidR="00592F5C" w:rsidRPr="005D1739">
        <w:rPr>
          <w:rFonts w:ascii="Arial" w:hAnsi="Arial" w:cs="Arial"/>
          <w:b/>
          <w:sz w:val="28"/>
          <w:szCs w:val="28"/>
          <w:lang w:val="en-US"/>
        </w:rPr>
        <w:t xml:space="preserve"> ADRENAL GLANDS AND</w:t>
      </w:r>
      <w:r w:rsidRPr="005D1739">
        <w:rPr>
          <w:rFonts w:ascii="Arial" w:hAnsi="Arial" w:cs="Arial"/>
          <w:b/>
          <w:sz w:val="28"/>
          <w:szCs w:val="28"/>
          <w:lang w:val="en-US"/>
        </w:rPr>
        <w:t xml:space="preserve"> S</w:t>
      </w:r>
      <w:r w:rsidR="00397959" w:rsidRPr="005D1739">
        <w:rPr>
          <w:rFonts w:ascii="Arial" w:hAnsi="Arial" w:cs="Arial"/>
          <w:b/>
          <w:sz w:val="28"/>
          <w:szCs w:val="28"/>
          <w:lang w:val="en-US"/>
        </w:rPr>
        <w:t>EX</w:t>
      </w:r>
      <w:r w:rsidRPr="005D1739">
        <w:rPr>
          <w:rFonts w:ascii="Arial" w:hAnsi="Arial" w:cs="Arial"/>
          <w:b/>
          <w:sz w:val="28"/>
          <w:szCs w:val="28"/>
          <w:lang w:val="en-US"/>
        </w:rPr>
        <w:t xml:space="preserve"> DEVELOPMENT</w:t>
      </w:r>
      <w:r w:rsidR="00FF701E">
        <w:rPr>
          <w:rFonts w:ascii="Arial" w:hAnsi="Arial" w:cs="Arial"/>
          <w:b/>
          <w:sz w:val="28"/>
          <w:szCs w:val="28"/>
          <w:lang w:val="en-US"/>
        </w:rPr>
        <w:t xml:space="preserve"> IN CHILDREN</w:t>
      </w:r>
      <w:r w:rsidR="0019503F" w:rsidRPr="005D1739">
        <w:rPr>
          <w:rFonts w:ascii="Arial" w:hAnsi="Arial" w:cs="Arial"/>
          <w:b/>
          <w:sz w:val="28"/>
          <w:szCs w:val="28"/>
          <w:lang w:val="en-US"/>
        </w:rPr>
        <w:t>: INSIGHT</w:t>
      </w:r>
      <w:r w:rsidR="00FF701E">
        <w:rPr>
          <w:rFonts w:ascii="Arial" w:hAnsi="Arial" w:cs="Arial"/>
          <w:b/>
          <w:sz w:val="28"/>
          <w:szCs w:val="28"/>
          <w:lang w:val="en-US"/>
        </w:rPr>
        <w:t>S</w:t>
      </w:r>
      <w:r w:rsidRPr="005D1739">
        <w:rPr>
          <w:rFonts w:ascii="Arial" w:hAnsi="Arial" w:cs="Arial"/>
          <w:b/>
          <w:sz w:val="28"/>
          <w:szCs w:val="28"/>
          <w:lang w:val="en-US"/>
        </w:rPr>
        <w:t xml:space="preserve"> FROM THE TROPICS</w:t>
      </w:r>
      <w:bookmarkEnd w:id="0"/>
    </w:p>
    <w:p w14:paraId="3208AED0" w14:textId="77777777" w:rsidR="005D1739" w:rsidRPr="005D1739" w:rsidRDefault="005D1739" w:rsidP="005D1739">
      <w:pPr>
        <w:spacing w:after="0"/>
        <w:rPr>
          <w:rFonts w:ascii="Arial" w:hAnsi="Arial" w:cs="Arial"/>
          <w:b/>
          <w:sz w:val="28"/>
          <w:szCs w:val="28"/>
          <w:lang w:val="en-US"/>
        </w:rPr>
      </w:pPr>
    </w:p>
    <w:p w14:paraId="181766E2" w14:textId="611C2DE8" w:rsidR="0019503F" w:rsidRPr="000143BB" w:rsidRDefault="0019503F" w:rsidP="005D1739">
      <w:pPr>
        <w:pStyle w:val="NormalWeb"/>
        <w:shd w:val="clear" w:color="auto" w:fill="FFFFFF"/>
        <w:spacing w:before="0" w:beforeAutospacing="0" w:after="0" w:afterAutospacing="0" w:line="276" w:lineRule="auto"/>
        <w:textAlignment w:val="baseline"/>
        <w:rPr>
          <w:rFonts w:ascii="Arial" w:hAnsi="Arial" w:cs="Arial"/>
          <w:sz w:val="20"/>
          <w:szCs w:val="20"/>
        </w:rPr>
      </w:pPr>
      <w:r w:rsidRPr="005D1739">
        <w:rPr>
          <w:rStyle w:val="Strong"/>
          <w:rFonts w:ascii="Arial" w:hAnsi="Arial" w:cs="Arial"/>
          <w:color w:val="000000"/>
          <w:bdr w:val="none" w:sz="0" w:space="0" w:color="auto" w:frame="1"/>
        </w:rPr>
        <w:t>Nishant Raizada MD</w:t>
      </w:r>
      <w:r w:rsidR="005D1739">
        <w:rPr>
          <w:rStyle w:val="Strong"/>
          <w:rFonts w:ascii="Arial" w:hAnsi="Arial" w:cs="Arial"/>
          <w:color w:val="000000"/>
          <w:bdr w:val="none" w:sz="0" w:space="0" w:color="auto" w:frame="1"/>
        </w:rPr>
        <w:t>,</w:t>
      </w:r>
      <w:r w:rsidRPr="005D1739">
        <w:rPr>
          <w:rStyle w:val="Strong"/>
          <w:rFonts w:ascii="Arial" w:hAnsi="Arial" w:cs="Arial"/>
          <w:color w:val="000000"/>
          <w:bdr w:val="none" w:sz="0" w:space="0" w:color="auto" w:frame="1"/>
        </w:rPr>
        <w:t xml:space="preserve"> DM Endocrinology</w:t>
      </w:r>
      <w:r w:rsidRPr="0019503F">
        <w:rPr>
          <w:rStyle w:val="Strong"/>
          <w:rFonts w:ascii="Arial" w:hAnsi="Arial" w:cs="Arial"/>
          <w:color w:val="000000"/>
          <w:sz w:val="22"/>
          <w:szCs w:val="22"/>
          <w:bdr w:val="none" w:sz="0" w:space="0" w:color="auto" w:frame="1"/>
        </w:rPr>
        <w:t>, </w:t>
      </w:r>
      <w:r w:rsidRPr="005D1739">
        <w:rPr>
          <w:rStyle w:val="Strong"/>
          <w:rFonts w:ascii="Arial" w:hAnsi="Arial" w:cs="Arial"/>
          <w:b w:val="0"/>
          <w:bCs w:val="0"/>
          <w:color w:val="000000"/>
          <w:sz w:val="20"/>
          <w:szCs w:val="20"/>
          <w:bdr w:val="none" w:sz="0" w:space="0" w:color="auto" w:frame="1"/>
        </w:rPr>
        <w:t>Associate Professor and Head,</w:t>
      </w:r>
      <w:r w:rsidRPr="005D1739">
        <w:rPr>
          <w:rStyle w:val="Strong"/>
          <w:rFonts w:ascii="Arial" w:hAnsi="Arial" w:cs="Arial"/>
          <w:color w:val="000000"/>
          <w:sz w:val="20"/>
          <w:szCs w:val="20"/>
          <w:bdr w:val="none" w:sz="0" w:space="0" w:color="auto" w:frame="1"/>
        </w:rPr>
        <w:t xml:space="preserve"> </w:t>
      </w:r>
      <w:r w:rsidRPr="005D1739">
        <w:rPr>
          <w:rFonts w:ascii="Arial" w:hAnsi="Arial" w:cs="Arial"/>
          <w:color w:val="000000"/>
          <w:sz w:val="20"/>
          <w:szCs w:val="20"/>
        </w:rPr>
        <w:t>Department of Endocrinology,</w:t>
      </w:r>
      <w:r w:rsidRPr="003A769A">
        <w:rPr>
          <w:rFonts w:ascii="Arial" w:hAnsi="Arial" w:cs="Arial"/>
          <w:color w:val="000000"/>
          <w:sz w:val="20"/>
          <w:szCs w:val="20"/>
          <w:lang w:val="en-US"/>
        </w:rPr>
        <w:t xml:space="preserve"> Center</w:t>
      </w:r>
      <w:r w:rsidRPr="005D1739">
        <w:rPr>
          <w:rFonts w:ascii="Arial" w:hAnsi="Arial" w:cs="Arial"/>
          <w:color w:val="000000"/>
          <w:sz w:val="20"/>
          <w:szCs w:val="20"/>
        </w:rPr>
        <w:t xml:space="preserve"> for Diabetes, Endocrinology and Metabolism, University College of Medical Sciences and Guru Teg Bahadur Hospital, Delhi, India. </w:t>
      </w:r>
      <w:hyperlink r:id="rId6" w:history="1">
        <w:r w:rsidRPr="000143BB">
          <w:rPr>
            <w:rStyle w:val="Hyperlink"/>
            <w:rFonts w:ascii="Arial" w:hAnsi="Arial" w:cs="Arial"/>
            <w:color w:val="auto"/>
            <w:sz w:val="20"/>
            <w:szCs w:val="20"/>
            <w:u w:val="none"/>
          </w:rPr>
          <w:t>drnishantraizada@gmail.com</w:t>
        </w:r>
      </w:hyperlink>
    </w:p>
    <w:p w14:paraId="2F29C379" w14:textId="111A1312" w:rsidR="0019503F" w:rsidRPr="005D1739" w:rsidRDefault="0019503F" w:rsidP="005D1739">
      <w:pPr>
        <w:pStyle w:val="NormalWeb"/>
        <w:shd w:val="clear" w:color="auto" w:fill="FFFFFF"/>
        <w:spacing w:before="0" w:beforeAutospacing="0" w:after="0" w:afterAutospacing="0" w:line="276" w:lineRule="auto"/>
        <w:textAlignment w:val="baseline"/>
        <w:rPr>
          <w:rFonts w:ascii="Arial" w:hAnsi="Arial" w:cs="Arial"/>
          <w:color w:val="000000"/>
          <w:sz w:val="20"/>
          <w:szCs w:val="20"/>
        </w:rPr>
      </w:pPr>
      <w:r w:rsidRPr="005D1739">
        <w:rPr>
          <w:rStyle w:val="Strong"/>
          <w:rFonts w:ascii="Arial" w:hAnsi="Arial" w:cs="Arial"/>
          <w:color w:val="000000"/>
          <w:bdr w:val="none" w:sz="0" w:space="0" w:color="auto" w:frame="1"/>
        </w:rPr>
        <w:t>Phibakordor L</w:t>
      </w:r>
      <w:r w:rsidR="005D1739">
        <w:rPr>
          <w:rStyle w:val="Strong"/>
          <w:rFonts w:ascii="Arial" w:hAnsi="Arial" w:cs="Arial"/>
          <w:color w:val="000000"/>
          <w:bdr w:val="none" w:sz="0" w:space="0" w:color="auto" w:frame="1"/>
        </w:rPr>
        <w:t>.</w:t>
      </w:r>
      <w:r w:rsidRPr="005D1739">
        <w:rPr>
          <w:rStyle w:val="Strong"/>
          <w:rFonts w:ascii="Arial" w:hAnsi="Arial" w:cs="Arial"/>
          <w:color w:val="000000"/>
          <w:bdr w:val="none" w:sz="0" w:space="0" w:color="auto" w:frame="1"/>
        </w:rPr>
        <w:t xml:space="preserve"> Nonglait MD,</w:t>
      </w:r>
      <w:r w:rsidRPr="0019503F">
        <w:rPr>
          <w:rStyle w:val="Strong"/>
          <w:rFonts w:ascii="Arial" w:hAnsi="Arial" w:cs="Arial"/>
          <w:color w:val="000000"/>
          <w:sz w:val="22"/>
          <w:szCs w:val="22"/>
          <w:bdr w:val="none" w:sz="0" w:space="0" w:color="auto" w:frame="1"/>
        </w:rPr>
        <w:t> </w:t>
      </w:r>
      <w:r w:rsidRPr="005D1739">
        <w:rPr>
          <w:rStyle w:val="Strong"/>
          <w:rFonts w:ascii="Arial" w:hAnsi="Arial" w:cs="Arial"/>
          <w:b w:val="0"/>
          <w:bCs w:val="0"/>
          <w:color w:val="000000"/>
          <w:sz w:val="20"/>
          <w:szCs w:val="20"/>
          <w:bdr w:val="none" w:sz="0" w:space="0" w:color="auto" w:frame="1"/>
        </w:rPr>
        <w:t xml:space="preserve">Senior Resident, </w:t>
      </w:r>
      <w:r w:rsidRPr="005D1739">
        <w:rPr>
          <w:rFonts w:ascii="Arial" w:hAnsi="Arial" w:cs="Arial"/>
          <w:color w:val="000000"/>
          <w:sz w:val="20"/>
          <w:szCs w:val="20"/>
        </w:rPr>
        <w:t xml:space="preserve">Department of Endocrinology, </w:t>
      </w:r>
      <w:proofErr w:type="spellStart"/>
      <w:r w:rsidRPr="005D1739">
        <w:rPr>
          <w:rFonts w:ascii="Arial" w:hAnsi="Arial" w:cs="Arial"/>
          <w:color w:val="000000"/>
          <w:sz w:val="20"/>
          <w:szCs w:val="20"/>
        </w:rPr>
        <w:t>Center</w:t>
      </w:r>
      <w:proofErr w:type="spellEnd"/>
      <w:r w:rsidRPr="005D1739">
        <w:rPr>
          <w:rFonts w:ascii="Arial" w:hAnsi="Arial" w:cs="Arial"/>
          <w:color w:val="000000"/>
          <w:sz w:val="20"/>
          <w:szCs w:val="20"/>
        </w:rPr>
        <w:t xml:space="preserve"> for Diabetes, Endocrinology and Metabolism, University College of Medical Sciences and Guru Teg Bahadur Hospital, Delhi, India. phiba27@gmail.com</w:t>
      </w:r>
    </w:p>
    <w:p w14:paraId="5A30AADB" w14:textId="77777777" w:rsidR="0019503F" w:rsidRDefault="0019503F" w:rsidP="005D1739">
      <w:pPr>
        <w:spacing w:after="0"/>
        <w:rPr>
          <w:rFonts w:ascii="Arial" w:hAnsi="Arial" w:cs="Arial"/>
          <w:sz w:val="20"/>
          <w:szCs w:val="20"/>
          <w:lang w:val="en-US"/>
        </w:rPr>
      </w:pPr>
    </w:p>
    <w:p w14:paraId="041DD769" w14:textId="53B3D3D2" w:rsidR="005D1739" w:rsidRPr="003A769A" w:rsidRDefault="005D1739" w:rsidP="005D1739">
      <w:pPr>
        <w:spacing w:after="0"/>
        <w:rPr>
          <w:rFonts w:ascii="Arial" w:hAnsi="Arial" w:cs="Arial"/>
          <w:b/>
          <w:bCs/>
          <w:lang w:val="en-US"/>
        </w:rPr>
      </w:pPr>
      <w:r w:rsidRPr="003A769A">
        <w:rPr>
          <w:rFonts w:ascii="Arial" w:hAnsi="Arial" w:cs="Arial"/>
          <w:b/>
          <w:bCs/>
          <w:lang w:val="en-US"/>
        </w:rPr>
        <w:t>Received May 1</w:t>
      </w:r>
      <w:r w:rsidR="005453AF">
        <w:rPr>
          <w:rFonts w:ascii="Arial" w:hAnsi="Arial" w:cs="Arial"/>
          <w:b/>
          <w:bCs/>
          <w:lang w:val="en-US"/>
        </w:rPr>
        <w:t>7</w:t>
      </w:r>
      <w:r w:rsidRPr="003A769A">
        <w:rPr>
          <w:rFonts w:ascii="Arial" w:hAnsi="Arial" w:cs="Arial"/>
          <w:b/>
          <w:bCs/>
          <w:lang w:val="en-US"/>
        </w:rPr>
        <w:t>, 2023</w:t>
      </w:r>
    </w:p>
    <w:p w14:paraId="34100117" w14:textId="77777777" w:rsidR="0019503F" w:rsidRPr="003A769A" w:rsidRDefault="0019503F" w:rsidP="005D1739">
      <w:pPr>
        <w:spacing w:after="0"/>
        <w:rPr>
          <w:rFonts w:ascii="Arial" w:hAnsi="Arial" w:cs="Arial"/>
          <w:lang w:val="en-US"/>
        </w:rPr>
      </w:pPr>
    </w:p>
    <w:p w14:paraId="02C75966" w14:textId="0E357682" w:rsidR="0019503F" w:rsidRPr="003A769A" w:rsidRDefault="0019503F" w:rsidP="005D1739">
      <w:pPr>
        <w:shd w:val="clear" w:color="auto" w:fill="FFFFFF" w:themeFill="background1"/>
        <w:spacing w:after="0"/>
        <w:rPr>
          <w:rFonts w:ascii="Arial" w:hAnsi="Arial" w:cs="Arial"/>
          <w:b/>
          <w:color w:val="0070C0"/>
          <w:lang w:val="en-US"/>
        </w:rPr>
      </w:pPr>
      <w:bookmarkStart w:id="1" w:name="_Hlk135082668"/>
      <w:r w:rsidRPr="003A769A">
        <w:rPr>
          <w:rFonts w:ascii="Arial" w:hAnsi="Arial" w:cs="Arial"/>
          <w:b/>
          <w:color w:val="0070C0"/>
          <w:lang w:val="en-US"/>
        </w:rPr>
        <w:t>ABSTRACT</w:t>
      </w:r>
    </w:p>
    <w:p w14:paraId="026CFAA4" w14:textId="77777777" w:rsidR="005D1739" w:rsidRPr="003A769A" w:rsidRDefault="005D1739" w:rsidP="005D1739">
      <w:pPr>
        <w:shd w:val="clear" w:color="auto" w:fill="FFFFFF" w:themeFill="background1"/>
        <w:spacing w:after="0"/>
        <w:rPr>
          <w:rFonts w:ascii="Arial" w:hAnsi="Arial" w:cs="Arial"/>
          <w:lang w:val="en-US"/>
        </w:rPr>
      </w:pPr>
    </w:p>
    <w:p w14:paraId="279581C8" w14:textId="386083B9" w:rsidR="001C2782" w:rsidRPr="003A769A" w:rsidRDefault="005F51FE" w:rsidP="005D1739">
      <w:pPr>
        <w:shd w:val="clear" w:color="auto" w:fill="FFFFFF" w:themeFill="background1"/>
        <w:spacing w:after="0"/>
        <w:rPr>
          <w:rFonts w:ascii="Arial" w:hAnsi="Arial" w:cs="Arial"/>
          <w:lang w:val="en-US"/>
        </w:rPr>
      </w:pPr>
      <w:r w:rsidRPr="003A769A">
        <w:rPr>
          <w:rFonts w:ascii="Arial" w:hAnsi="Arial" w:cs="Arial"/>
          <w:lang w:val="en-US"/>
        </w:rPr>
        <w:t>The adrenal gland is essential for survival and its function is compartmentalized into specific zones. Disorders of the adrenal gland can be classified as those affecting the adrenal cortex or medulla. Pediatric adrenal disorders can have distinct presentation</w:t>
      </w:r>
      <w:r w:rsidR="003A769A">
        <w:rPr>
          <w:rFonts w:ascii="Arial" w:hAnsi="Arial" w:cs="Arial"/>
          <w:lang w:val="en-US"/>
        </w:rPr>
        <w:t>s</w:t>
      </w:r>
      <w:r w:rsidRPr="003A769A">
        <w:rPr>
          <w:rFonts w:ascii="Arial" w:hAnsi="Arial" w:cs="Arial"/>
          <w:lang w:val="en-US"/>
        </w:rPr>
        <w:t xml:space="preserve"> and etiolog</w:t>
      </w:r>
      <w:r w:rsidR="003A769A">
        <w:rPr>
          <w:rFonts w:ascii="Arial" w:hAnsi="Arial" w:cs="Arial"/>
          <w:lang w:val="en-US"/>
        </w:rPr>
        <w:t>ies</w:t>
      </w:r>
      <w:r w:rsidRPr="003A769A">
        <w:rPr>
          <w:rFonts w:ascii="Arial" w:hAnsi="Arial" w:cs="Arial"/>
          <w:lang w:val="en-US"/>
        </w:rPr>
        <w:t xml:space="preserve"> in comparison to adults, such as adrenal insufficiency associated with genetic syndromes or Cushing’s syndrome associated with adrenocortical tumors and primary pigmented nodular adrenocortical disease. Congenital adrenal hyperplasia (CAH) has been commonly reported from the tropics</w:t>
      </w:r>
      <w:r w:rsidR="00C52718" w:rsidRPr="003A769A">
        <w:rPr>
          <w:rFonts w:ascii="Arial" w:hAnsi="Arial" w:cs="Arial"/>
          <w:lang w:val="en-US"/>
        </w:rPr>
        <w:t>,</w:t>
      </w:r>
      <w:r w:rsidRPr="003A769A">
        <w:rPr>
          <w:rFonts w:ascii="Arial" w:hAnsi="Arial" w:cs="Arial"/>
          <w:lang w:val="en-US"/>
        </w:rPr>
        <w:t xml:space="preserve"> and rare variants of CAH have also been recognized in populations where consanguinity is prevalent. Pheochromocytomas and paragangliomas (PPGL) have been reported from tropical countries, some with rare presentations. The frequent rate of heritability and mutations in PPGL highlights the importance of genetic studies among children. The role of functional imaging is evolving for PPGLs as data is emerging from cohort studies. Disorders of Sex Development (DSD) comprise a heterogeneous group of disorders that can present in any age group. DSDs in childhood usually present with ambiguous genitalia and a multidisciplinary approach is required for its management. The diagnosis of adrenal disorders can sometimes pose a challenge in tropical countries due to resource constraints, lack of awareness, and access to medical care. However, available data from cohort studies and case reports have highlighted differences in etiology and presentation as compared to other parts of the world and the need for further studies. </w:t>
      </w:r>
    </w:p>
    <w:bookmarkEnd w:id="1"/>
    <w:p w14:paraId="7359BC03" w14:textId="18E1B692" w:rsidR="00A15609" w:rsidRPr="003A769A" w:rsidRDefault="00A15609" w:rsidP="005D1739">
      <w:pPr>
        <w:spacing w:after="0"/>
        <w:rPr>
          <w:rFonts w:ascii="Arial" w:hAnsi="Arial" w:cs="Arial"/>
          <w:lang w:val="en-US"/>
        </w:rPr>
      </w:pPr>
    </w:p>
    <w:p w14:paraId="1727A3BC" w14:textId="47B0BD2C" w:rsidR="005B1771" w:rsidRPr="003A769A" w:rsidRDefault="005F51FE" w:rsidP="005D1739">
      <w:pPr>
        <w:spacing w:after="0"/>
        <w:rPr>
          <w:rFonts w:ascii="Arial" w:hAnsi="Arial" w:cs="Arial"/>
          <w:b/>
          <w:bCs/>
          <w:color w:val="0000FF"/>
          <w:lang w:val="en-US"/>
        </w:rPr>
      </w:pPr>
      <w:bookmarkStart w:id="2" w:name="_Hlk135082762"/>
      <w:r w:rsidRPr="003A769A">
        <w:rPr>
          <w:rFonts w:ascii="Arial" w:hAnsi="Arial" w:cs="Arial"/>
          <w:b/>
          <w:bCs/>
          <w:color w:val="0000FF"/>
          <w:lang w:val="en-US"/>
        </w:rPr>
        <w:t>I</w:t>
      </w:r>
      <w:r w:rsidR="005D1739" w:rsidRPr="003A769A">
        <w:rPr>
          <w:rFonts w:ascii="Arial" w:hAnsi="Arial" w:cs="Arial"/>
          <w:b/>
          <w:bCs/>
          <w:color w:val="0000FF"/>
          <w:lang w:val="en-US"/>
        </w:rPr>
        <w:t xml:space="preserve">NTRODUCTION </w:t>
      </w:r>
    </w:p>
    <w:p w14:paraId="6955EA35" w14:textId="77777777" w:rsidR="005D1739" w:rsidRPr="003A769A" w:rsidRDefault="005D1739" w:rsidP="005D1739">
      <w:pPr>
        <w:spacing w:after="0"/>
        <w:rPr>
          <w:rFonts w:ascii="Arial" w:hAnsi="Arial" w:cs="Arial"/>
          <w:color w:val="000000" w:themeColor="text1"/>
          <w:lang w:val="en-US"/>
        </w:rPr>
      </w:pPr>
    </w:p>
    <w:p w14:paraId="7743F8A8" w14:textId="69AA155D" w:rsidR="005B1771" w:rsidRPr="003A769A" w:rsidRDefault="005B1771" w:rsidP="005D1739">
      <w:pPr>
        <w:spacing w:after="0"/>
        <w:rPr>
          <w:rFonts w:ascii="Arial" w:hAnsi="Arial" w:cs="Arial"/>
          <w:color w:val="000000" w:themeColor="text1"/>
          <w:lang w:val="en-US"/>
        </w:rPr>
      </w:pPr>
      <w:r w:rsidRPr="003A769A">
        <w:rPr>
          <w:rFonts w:ascii="Arial" w:hAnsi="Arial" w:cs="Arial"/>
          <w:color w:val="000000" w:themeColor="text1"/>
          <w:lang w:val="en-US"/>
        </w:rPr>
        <w:t>Adrenal disorders commonly seen in the tropics include adrenal insufficiency, congenital adrenal hyperplasia, adrenal Cushing’s syndrome</w:t>
      </w:r>
      <w:r w:rsidR="003A769A">
        <w:rPr>
          <w:rFonts w:ascii="Arial" w:hAnsi="Arial" w:cs="Arial"/>
          <w:color w:val="000000" w:themeColor="text1"/>
          <w:lang w:val="en-US"/>
        </w:rPr>
        <w:t>,</w:t>
      </w:r>
      <w:r w:rsidRPr="003A769A">
        <w:rPr>
          <w:rFonts w:ascii="Arial" w:hAnsi="Arial" w:cs="Arial"/>
          <w:color w:val="000000" w:themeColor="text1"/>
          <w:lang w:val="en-US"/>
        </w:rPr>
        <w:t xml:space="preserve"> and pheochromocytoma/</w:t>
      </w:r>
      <w:r w:rsidR="003A769A" w:rsidRPr="003A769A">
        <w:rPr>
          <w:rFonts w:ascii="Arial" w:hAnsi="Arial" w:cs="Arial"/>
          <w:color w:val="000000" w:themeColor="text1"/>
          <w:lang w:val="en-US"/>
        </w:rPr>
        <w:t>paragangliomas</w:t>
      </w:r>
    </w:p>
    <w:p w14:paraId="457A43E4" w14:textId="77777777" w:rsidR="005D1739" w:rsidRPr="003A769A" w:rsidRDefault="005D1739" w:rsidP="005D1739">
      <w:pPr>
        <w:shd w:val="clear" w:color="auto" w:fill="FFFFFF" w:themeFill="background1"/>
        <w:spacing w:after="0"/>
        <w:rPr>
          <w:rFonts w:ascii="Arial" w:hAnsi="Arial" w:cs="Arial"/>
          <w:color w:val="00B050"/>
          <w:lang w:val="en-US"/>
        </w:rPr>
      </w:pPr>
    </w:p>
    <w:p w14:paraId="3AEA0DB5" w14:textId="2006F1E3" w:rsidR="00AE2330" w:rsidRPr="003A769A" w:rsidRDefault="00AE2330" w:rsidP="005D1739">
      <w:pPr>
        <w:shd w:val="clear" w:color="auto" w:fill="FFFFFF" w:themeFill="background1"/>
        <w:spacing w:after="0"/>
        <w:rPr>
          <w:rFonts w:ascii="Arial" w:hAnsi="Arial" w:cs="Arial"/>
          <w:b/>
          <w:bCs/>
          <w:color w:val="00B050"/>
          <w:lang w:val="en-US"/>
        </w:rPr>
      </w:pPr>
      <w:r w:rsidRPr="003A769A">
        <w:rPr>
          <w:rFonts w:ascii="Arial" w:hAnsi="Arial" w:cs="Arial"/>
          <w:b/>
          <w:bCs/>
          <w:color w:val="00B050"/>
          <w:lang w:val="en-US"/>
        </w:rPr>
        <w:t xml:space="preserve">Adrenal </w:t>
      </w:r>
      <w:r w:rsidR="00BC227A" w:rsidRPr="003A769A">
        <w:rPr>
          <w:rFonts w:ascii="Arial" w:hAnsi="Arial" w:cs="Arial"/>
          <w:b/>
          <w:bCs/>
          <w:color w:val="00B050"/>
          <w:lang w:val="en-US"/>
        </w:rPr>
        <w:t>Insufficiency</w:t>
      </w:r>
    </w:p>
    <w:p w14:paraId="44AFD0A1" w14:textId="77777777" w:rsidR="005D1739" w:rsidRPr="003A769A" w:rsidRDefault="005D1739" w:rsidP="005D1739">
      <w:pPr>
        <w:shd w:val="clear" w:color="auto" w:fill="FFFFFF" w:themeFill="background1"/>
        <w:spacing w:after="0"/>
        <w:rPr>
          <w:rFonts w:ascii="Arial" w:hAnsi="Arial" w:cs="Arial"/>
          <w:color w:val="000000" w:themeColor="text1"/>
          <w:lang w:val="en-US"/>
        </w:rPr>
      </w:pPr>
    </w:p>
    <w:p w14:paraId="54D0AA76" w14:textId="62561C2C" w:rsidR="00AE2330" w:rsidRPr="003A769A" w:rsidRDefault="00AE2330" w:rsidP="005D1739">
      <w:pPr>
        <w:shd w:val="clear" w:color="auto" w:fill="FFFFFF" w:themeFill="background1"/>
        <w:spacing w:after="0"/>
        <w:rPr>
          <w:rFonts w:ascii="Arial" w:hAnsi="Arial" w:cs="Arial"/>
          <w:color w:val="000000" w:themeColor="text1"/>
          <w:lang w:val="en-US"/>
        </w:rPr>
      </w:pPr>
      <w:r w:rsidRPr="003A769A">
        <w:rPr>
          <w:rFonts w:ascii="Arial" w:hAnsi="Arial" w:cs="Arial"/>
          <w:color w:val="000000" w:themeColor="text1"/>
          <w:lang w:val="en-US"/>
        </w:rPr>
        <w:t xml:space="preserve">It is characterized by decreased production of cortisol by the adrenals. The identification of adrenal insufficiency in children requires a high index of suspicion. This is important not only to prevent an adrenal crisis but to identify the associated comorbidities. </w:t>
      </w:r>
      <w:r w:rsidR="005B1771" w:rsidRPr="003A769A">
        <w:rPr>
          <w:rFonts w:ascii="Arial" w:hAnsi="Arial" w:cs="Arial"/>
          <w:color w:val="000000" w:themeColor="text1"/>
          <w:lang w:val="en-US"/>
        </w:rPr>
        <w:t xml:space="preserve"> </w:t>
      </w:r>
      <w:r w:rsidRPr="003A769A">
        <w:rPr>
          <w:rFonts w:ascii="Arial" w:hAnsi="Arial" w:cs="Arial"/>
          <w:color w:val="000000" w:themeColor="text1"/>
          <w:lang w:val="en-US"/>
        </w:rPr>
        <w:t xml:space="preserve">Acute adrenal crisis can present in infancy as a salt-wasting crisis or precipitated in children due to stressors such as illness, trauma, or surgery. They often present as an emergency with abdominal pain, vomiting, hypotension, hypoglycemia with seizures, and hyponatremia which eventually leads to shock and cardiovascular collapse if undiagnosed. Chronic adrenal insufficiency </w:t>
      </w:r>
      <w:r w:rsidRPr="003A769A">
        <w:rPr>
          <w:rFonts w:ascii="Arial" w:hAnsi="Arial" w:cs="Arial"/>
          <w:color w:val="000000" w:themeColor="text1"/>
          <w:lang w:val="en-US"/>
        </w:rPr>
        <w:lastRenderedPageBreak/>
        <w:t>presents as prolonged neonatal jaundice, failure to thrive, hyperpigmentation, anorexia, fatigue, nausea and vomiting, salt craving, diarrhea, abdominal pain, postural hypotension, and tachycardia. A study from Pakistan charact</w:t>
      </w:r>
      <w:r w:rsidR="008A3875" w:rsidRPr="003A769A">
        <w:rPr>
          <w:rFonts w:ascii="Arial" w:hAnsi="Arial" w:cs="Arial"/>
          <w:color w:val="000000" w:themeColor="text1"/>
          <w:lang w:val="en-US"/>
        </w:rPr>
        <w:t>erized the presentation</w:t>
      </w:r>
      <w:r w:rsidRPr="003A769A">
        <w:rPr>
          <w:rFonts w:ascii="Arial" w:hAnsi="Arial" w:cs="Arial"/>
          <w:color w:val="000000" w:themeColor="text1"/>
          <w:lang w:val="en-US"/>
        </w:rPr>
        <w:t xml:space="preserve"> of children with adrenal insufficiency of which 19% presented with an adrenal crisis following an acute illness (1). The chronic symptoms reported were not different from that seen in another cohort </w:t>
      </w:r>
      <w:r w:rsidR="008A3875" w:rsidRPr="003A769A">
        <w:rPr>
          <w:rFonts w:ascii="Arial" w:hAnsi="Arial" w:cs="Arial"/>
          <w:color w:val="000000" w:themeColor="text1"/>
          <w:lang w:val="en-US"/>
        </w:rPr>
        <w:t xml:space="preserve">form South Africa </w:t>
      </w:r>
      <w:r w:rsidRPr="003A769A">
        <w:rPr>
          <w:rFonts w:ascii="Arial" w:hAnsi="Arial" w:cs="Arial"/>
          <w:color w:val="000000" w:themeColor="text1"/>
          <w:lang w:val="en-US"/>
        </w:rPr>
        <w:t xml:space="preserve">(2). Rare primary presentations of adrenal insufficiency as infantile cholestasis (3) </w:t>
      </w:r>
      <w:r w:rsidR="008A3875" w:rsidRPr="003A769A">
        <w:rPr>
          <w:rFonts w:ascii="Arial" w:hAnsi="Arial" w:cs="Arial"/>
          <w:color w:val="000000" w:themeColor="text1"/>
          <w:lang w:val="en-US"/>
        </w:rPr>
        <w:t xml:space="preserve">and gigantism with motor delay </w:t>
      </w:r>
      <w:r w:rsidRPr="003A769A">
        <w:rPr>
          <w:rFonts w:ascii="Arial" w:hAnsi="Arial" w:cs="Arial"/>
          <w:color w:val="000000" w:themeColor="text1"/>
          <w:lang w:val="en-US"/>
        </w:rPr>
        <w:t>have been reported (4)</w:t>
      </w:r>
      <w:r w:rsidR="005D1739" w:rsidRPr="003A769A">
        <w:rPr>
          <w:rFonts w:ascii="Arial" w:hAnsi="Arial" w:cs="Arial"/>
          <w:color w:val="000000" w:themeColor="text1"/>
          <w:lang w:val="en-US"/>
        </w:rPr>
        <w:t>.</w:t>
      </w:r>
    </w:p>
    <w:p w14:paraId="04104DE0" w14:textId="77777777" w:rsidR="005D1739" w:rsidRPr="003A769A" w:rsidRDefault="005D1739" w:rsidP="005D1739">
      <w:pPr>
        <w:shd w:val="clear" w:color="auto" w:fill="FFFFFF" w:themeFill="background1"/>
        <w:spacing w:after="0"/>
        <w:rPr>
          <w:rFonts w:ascii="Arial" w:hAnsi="Arial" w:cs="Arial"/>
          <w:color w:val="000000" w:themeColor="text1"/>
          <w:lang w:val="en-US"/>
        </w:rPr>
      </w:pPr>
    </w:p>
    <w:p w14:paraId="5E172280" w14:textId="77777777" w:rsidR="008A3875" w:rsidRPr="003A769A" w:rsidRDefault="00AE2330" w:rsidP="005D1739">
      <w:pPr>
        <w:shd w:val="clear" w:color="auto" w:fill="FFFFFF" w:themeFill="background1"/>
        <w:spacing w:after="0"/>
        <w:rPr>
          <w:rFonts w:ascii="Arial" w:hAnsi="Arial" w:cs="Arial"/>
          <w:color w:val="000000" w:themeColor="text1"/>
          <w:lang w:val="en-US"/>
        </w:rPr>
      </w:pPr>
      <w:r w:rsidRPr="003A769A">
        <w:rPr>
          <w:rFonts w:ascii="Arial" w:hAnsi="Arial" w:cs="Arial"/>
          <w:color w:val="000000" w:themeColor="text1"/>
          <w:lang w:val="en-US"/>
        </w:rPr>
        <w:t>The causes of adrenal insufficiency in children are different as compared to adults.  Etiologically it can be divided into primary and secondary adrenal insufficiency. It can also be seen as an isolated condition or in association with specific syndromes.</w:t>
      </w:r>
      <w:r w:rsidR="005B1771" w:rsidRPr="003A769A">
        <w:rPr>
          <w:rFonts w:ascii="Arial" w:hAnsi="Arial" w:cs="Arial"/>
          <w:color w:val="000000" w:themeColor="text1"/>
          <w:lang w:val="en-US"/>
        </w:rPr>
        <w:t xml:space="preserve"> </w:t>
      </w:r>
    </w:p>
    <w:p w14:paraId="0BE5D2D2" w14:textId="77777777" w:rsidR="00FF701E" w:rsidRDefault="00FF701E" w:rsidP="005D1739">
      <w:pPr>
        <w:shd w:val="clear" w:color="auto" w:fill="FFFFFF" w:themeFill="background1"/>
        <w:spacing w:after="0"/>
        <w:rPr>
          <w:rFonts w:ascii="Arial" w:hAnsi="Arial" w:cs="Arial"/>
          <w:iCs/>
          <w:color w:val="000000" w:themeColor="text1"/>
          <w:lang w:val="en-US"/>
        </w:rPr>
      </w:pPr>
    </w:p>
    <w:p w14:paraId="19A7A634" w14:textId="1787DF6A" w:rsidR="00AE2330" w:rsidRPr="003A769A" w:rsidRDefault="00AE2330" w:rsidP="005D1739">
      <w:pPr>
        <w:shd w:val="clear" w:color="auto" w:fill="FFFFFF" w:themeFill="background1"/>
        <w:spacing w:after="0"/>
        <w:rPr>
          <w:rFonts w:ascii="Arial" w:hAnsi="Arial" w:cs="Arial"/>
          <w:color w:val="000000" w:themeColor="text1"/>
          <w:lang w:val="en-US"/>
        </w:rPr>
      </w:pPr>
      <w:r w:rsidRPr="003A769A">
        <w:rPr>
          <w:rFonts w:ascii="Arial" w:hAnsi="Arial" w:cs="Arial"/>
          <w:iCs/>
          <w:color w:val="000000" w:themeColor="text1"/>
          <w:lang w:val="en-US"/>
        </w:rPr>
        <w:t xml:space="preserve">Primary </w:t>
      </w:r>
      <w:r w:rsidR="005B1771" w:rsidRPr="003A769A">
        <w:rPr>
          <w:rFonts w:ascii="Arial" w:hAnsi="Arial" w:cs="Arial"/>
          <w:iCs/>
          <w:color w:val="000000" w:themeColor="text1"/>
          <w:lang w:val="en-US"/>
        </w:rPr>
        <w:t>a</w:t>
      </w:r>
      <w:r w:rsidR="00BC227A" w:rsidRPr="003A769A">
        <w:rPr>
          <w:rFonts w:ascii="Arial" w:hAnsi="Arial" w:cs="Arial"/>
          <w:iCs/>
          <w:color w:val="000000" w:themeColor="text1"/>
          <w:lang w:val="en-US"/>
        </w:rPr>
        <w:t xml:space="preserve">drenal </w:t>
      </w:r>
      <w:r w:rsidR="005B1771" w:rsidRPr="003A769A">
        <w:rPr>
          <w:rFonts w:ascii="Arial" w:hAnsi="Arial" w:cs="Arial"/>
          <w:iCs/>
          <w:color w:val="000000" w:themeColor="text1"/>
          <w:lang w:val="en-US"/>
        </w:rPr>
        <w:t>i</w:t>
      </w:r>
      <w:r w:rsidR="00BC227A" w:rsidRPr="003A769A">
        <w:rPr>
          <w:rFonts w:ascii="Arial" w:hAnsi="Arial" w:cs="Arial"/>
          <w:iCs/>
          <w:color w:val="000000" w:themeColor="text1"/>
          <w:lang w:val="en-US"/>
        </w:rPr>
        <w:t xml:space="preserve">nsufficiency </w:t>
      </w:r>
      <w:r w:rsidRPr="003A769A">
        <w:rPr>
          <w:rFonts w:ascii="Arial" w:hAnsi="Arial" w:cs="Arial"/>
          <w:iCs/>
          <w:color w:val="000000" w:themeColor="text1"/>
          <w:lang w:val="en-US"/>
        </w:rPr>
        <w:t xml:space="preserve">may be related to an underlying genetic or metabolic cause. Congenital Adrenal Hyperplasia (CAH) is the most common cause of primary adrenal insufficiency. Autoimmunity, infections, and hemorrhage are also important causes of primary adrenal insufficiency. The largest cohort study from Sudan diagnosed 80 children with adrenal insufficiency. The etiology ranged from Allgrove syndrome </w:t>
      </w:r>
      <w:r w:rsidR="008A3875" w:rsidRPr="003A769A">
        <w:rPr>
          <w:rFonts w:ascii="Arial" w:hAnsi="Arial" w:cs="Arial"/>
          <w:iCs/>
          <w:color w:val="000000" w:themeColor="text1"/>
          <w:lang w:val="en-US"/>
        </w:rPr>
        <w:t>(</w:t>
      </w:r>
      <w:r w:rsidRPr="003A769A">
        <w:rPr>
          <w:rFonts w:ascii="Arial" w:hAnsi="Arial" w:cs="Arial"/>
          <w:iCs/>
          <w:color w:val="000000" w:themeColor="text1"/>
          <w:lang w:val="en-US"/>
        </w:rPr>
        <w:t>36%</w:t>
      </w:r>
      <w:r w:rsidR="008A3875" w:rsidRPr="003A769A">
        <w:rPr>
          <w:rFonts w:ascii="Arial" w:hAnsi="Arial" w:cs="Arial"/>
          <w:iCs/>
          <w:color w:val="000000" w:themeColor="text1"/>
          <w:lang w:val="en-US"/>
        </w:rPr>
        <w:t>)</w:t>
      </w:r>
      <w:r w:rsidRPr="003A769A">
        <w:rPr>
          <w:rFonts w:ascii="Arial" w:hAnsi="Arial" w:cs="Arial"/>
          <w:iCs/>
          <w:color w:val="000000" w:themeColor="text1"/>
          <w:lang w:val="en-US"/>
        </w:rPr>
        <w:t xml:space="preserve">, auto-immune polyendocrinopathy syndrome </w:t>
      </w:r>
      <w:r w:rsidR="008A3875" w:rsidRPr="003A769A">
        <w:rPr>
          <w:rFonts w:ascii="Arial" w:hAnsi="Arial" w:cs="Arial"/>
          <w:iCs/>
          <w:color w:val="000000" w:themeColor="text1"/>
          <w:lang w:val="en-US"/>
        </w:rPr>
        <w:t>(</w:t>
      </w:r>
      <w:r w:rsidRPr="003A769A">
        <w:rPr>
          <w:rFonts w:ascii="Arial" w:hAnsi="Arial" w:cs="Arial"/>
          <w:iCs/>
          <w:color w:val="000000" w:themeColor="text1"/>
          <w:lang w:val="en-US"/>
        </w:rPr>
        <w:t>11%</w:t>
      </w:r>
      <w:r w:rsidR="008A3875" w:rsidRPr="003A769A">
        <w:rPr>
          <w:rFonts w:ascii="Arial" w:hAnsi="Arial" w:cs="Arial"/>
          <w:iCs/>
          <w:color w:val="000000" w:themeColor="text1"/>
          <w:lang w:val="en-US"/>
        </w:rPr>
        <w:t>)</w:t>
      </w:r>
      <w:r w:rsidRPr="003A769A">
        <w:rPr>
          <w:rFonts w:ascii="Arial" w:hAnsi="Arial" w:cs="Arial"/>
          <w:iCs/>
          <w:color w:val="000000" w:themeColor="text1"/>
          <w:lang w:val="en-US"/>
        </w:rPr>
        <w:t xml:space="preserve">, adrenoleukodystrophy </w:t>
      </w:r>
      <w:r w:rsidR="008A3875" w:rsidRPr="003A769A">
        <w:rPr>
          <w:rFonts w:ascii="Arial" w:hAnsi="Arial" w:cs="Arial"/>
          <w:iCs/>
          <w:color w:val="000000" w:themeColor="text1"/>
          <w:lang w:val="en-US"/>
        </w:rPr>
        <w:t>(</w:t>
      </w:r>
      <w:r w:rsidRPr="003A769A">
        <w:rPr>
          <w:rFonts w:ascii="Arial" w:hAnsi="Arial" w:cs="Arial"/>
          <w:iCs/>
          <w:color w:val="000000" w:themeColor="text1"/>
          <w:lang w:val="en-US"/>
        </w:rPr>
        <w:t>9 %</w:t>
      </w:r>
      <w:r w:rsidR="008A3875" w:rsidRPr="003A769A">
        <w:rPr>
          <w:rFonts w:ascii="Arial" w:hAnsi="Arial" w:cs="Arial"/>
          <w:iCs/>
          <w:color w:val="000000" w:themeColor="text1"/>
          <w:lang w:val="en-US"/>
        </w:rPr>
        <w:t>)</w:t>
      </w:r>
      <w:r w:rsidRPr="003A769A">
        <w:rPr>
          <w:rFonts w:ascii="Arial" w:hAnsi="Arial" w:cs="Arial"/>
          <w:iCs/>
          <w:color w:val="000000" w:themeColor="text1"/>
          <w:lang w:val="en-US"/>
        </w:rPr>
        <w:t xml:space="preserve">, bilateral hemorrhage </w:t>
      </w:r>
      <w:r w:rsidR="008A3875" w:rsidRPr="003A769A">
        <w:rPr>
          <w:rFonts w:ascii="Arial" w:hAnsi="Arial" w:cs="Arial"/>
          <w:iCs/>
          <w:color w:val="000000" w:themeColor="text1"/>
          <w:lang w:val="en-US"/>
        </w:rPr>
        <w:t>(</w:t>
      </w:r>
      <w:r w:rsidRPr="003A769A">
        <w:rPr>
          <w:rFonts w:ascii="Arial" w:hAnsi="Arial" w:cs="Arial"/>
          <w:iCs/>
          <w:color w:val="000000" w:themeColor="text1"/>
          <w:lang w:val="en-US"/>
        </w:rPr>
        <w:t>1%</w:t>
      </w:r>
      <w:r w:rsidR="008A3875" w:rsidRPr="003A769A">
        <w:rPr>
          <w:rFonts w:ascii="Arial" w:hAnsi="Arial" w:cs="Arial"/>
          <w:iCs/>
          <w:color w:val="000000" w:themeColor="text1"/>
          <w:lang w:val="en-US"/>
        </w:rPr>
        <w:t>)</w:t>
      </w:r>
      <w:r w:rsidRPr="003A769A">
        <w:rPr>
          <w:rFonts w:ascii="Arial" w:hAnsi="Arial" w:cs="Arial"/>
          <w:iCs/>
          <w:color w:val="000000" w:themeColor="text1"/>
          <w:lang w:val="en-US"/>
        </w:rPr>
        <w:t xml:space="preserve">, to unspecified </w:t>
      </w:r>
      <w:r w:rsidR="008A3875" w:rsidRPr="003A769A">
        <w:rPr>
          <w:rFonts w:ascii="Arial" w:hAnsi="Arial" w:cs="Arial"/>
          <w:iCs/>
          <w:color w:val="000000" w:themeColor="text1"/>
          <w:lang w:val="en-US"/>
        </w:rPr>
        <w:t>(</w:t>
      </w:r>
      <w:r w:rsidRPr="003A769A">
        <w:rPr>
          <w:rFonts w:ascii="Arial" w:hAnsi="Arial" w:cs="Arial"/>
          <w:iCs/>
          <w:color w:val="000000" w:themeColor="text1"/>
          <w:lang w:val="en-US"/>
        </w:rPr>
        <w:t>42%</w:t>
      </w:r>
      <w:r w:rsidR="008A3875" w:rsidRPr="003A769A">
        <w:rPr>
          <w:rFonts w:ascii="Arial" w:hAnsi="Arial" w:cs="Arial"/>
          <w:iCs/>
          <w:color w:val="000000" w:themeColor="text1"/>
          <w:lang w:val="en-US"/>
        </w:rPr>
        <w:t>)</w:t>
      </w:r>
      <w:r w:rsidRPr="003A769A">
        <w:rPr>
          <w:rFonts w:ascii="Arial" w:hAnsi="Arial" w:cs="Arial"/>
          <w:iCs/>
          <w:color w:val="000000" w:themeColor="text1"/>
          <w:lang w:val="en-US"/>
        </w:rPr>
        <w:t xml:space="preserve"> (5)</w:t>
      </w:r>
      <w:r w:rsidR="00FF701E">
        <w:rPr>
          <w:rFonts w:ascii="Arial" w:hAnsi="Arial" w:cs="Arial"/>
          <w:iCs/>
          <w:color w:val="000000" w:themeColor="text1"/>
          <w:lang w:val="en-US"/>
        </w:rPr>
        <w:t>.</w:t>
      </w:r>
      <w:r w:rsidRPr="003A769A">
        <w:rPr>
          <w:rFonts w:ascii="Arial" w:hAnsi="Arial" w:cs="Arial"/>
          <w:iCs/>
          <w:color w:val="000000" w:themeColor="text1"/>
          <w:lang w:val="en-US"/>
        </w:rPr>
        <w:t xml:space="preserve"> Case reports and ser</w:t>
      </w:r>
      <w:r w:rsidR="008A3875" w:rsidRPr="003A769A">
        <w:rPr>
          <w:rFonts w:ascii="Arial" w:hAnsi="Arial" w:cs="Arial"/>
          <w:iCs/>
          <w:color w:val="000000" w:themeColor="text1"/>
          <w:lang w:val="en-US"/>
        </w:rPr>
        <w:t>ies also reported similar causes</w:t>
      </w:r>
      <w:r w:rsidRPr="003A769A">
        <w:rPr>
          <w:rFonts w:ascii="Arial" w:hAnsi="Arial" w:cs="Arial"/>
          <w:iCs/>
          <w:color w:val="000000" w:themeColor="text1"/>
          <w:lang w:val="en-US"/>
        </w:rPr>
        <w:t xml:space="preserve"> </w:t>
      </w:r>
      <w:r w:rsidR="008A3875" w:rsidRPr="003A769A">
        <w:rPr>
          <w:rFonts w:ascii="Arial" w:hAnsi="Arial" w:cs="Arial"/>
          <w:iCs/>
          <w:color w:val="000000" w:themeColor="text1"/>
          <w:lang w:val="en-US"/>
        </w:rPr>
        <w:t xml:space="preserve">such as </w:t>
      </w:r>
      <w:r w:rsidRPr="003A769A">
        <w:rPr>
          <w:rFonts w:ascii="Arial" w:hAnsi="Arial" w:cs="Arial"/>
          <w:iCs/>
          <w:color w:val="000000" w:themeColor="text1"/>
          <w:lang w:val="en-US"/>
        </w:rPr>
        <w:t>Allgrove syndrome (6</w:t>
      </w:r>
      <w:r w:rsidR="00FF701E">
        <w:rPr>
          <w:rFonts w:ascii="Arial" w:hAnsi="Arial" w:cs="Arial"/>
          <w:iCs/>
          <w:color w:val="000000" w:themeColor="text1"/>
          <w:lang w:val="en-US"/>
        </w:rPr>
        <w:t>-8</w:t>
      </w:r>
      <w:r w:rsidRPr="003A769A">
        <w:rPr>
          <w:rFonts w:ascii="Arial" w:hAnsi="Arial" w:cs="Arial"/>
          <w:iCs/>
          <w:color w:val="000000" w:themeColor="text1"/>
          <w:lang w:val="en-US"/>
        </w:rPr>
        <w:t>), adrenoleukodystrophy (9),</w:t>
      </w:r>
      <w:r w:rsidR="008A3875" w:rsidRPr="003A769A">
        <w:rPr>
          <w:rFonts w:ascii="Arial" w:hAnsi="Arial" w:cs="Arial"/>
          <w:iCs/>
          <w:color w:val="000000" w:themeColor="text1"/>
          <w:lang w:val="en-US"/>
        </w:rPr>
        <w:t xml:space="preserve"> to rare causes such as</w:t>
      </w:r>
      <w:r w:rsidRPr="003A769A">
        <w:rPr>
          <w:rFonts w:ascii="Arial" w:hAnsi="Arial" w:cs="Arial"/>
          <w:iCs/>
          <w:color w:val="000000" w:themeColor="text1"/>
          <w:lang w:val="en-US"/>
        </w:rPr>
        <w:t xml:space="preserve"> familial primary glucocorticoid deficiency (3), Steroidogenic acute regulatory protein (StAR) deficiency (10), Nuclear receptor subfamily 0, group B, member 1 (NR0B1) gene or DAX1 gene mutation (11) as well as primary multidrug-resistant adrenal tuberculosis (12). </w:t>
      </w:r>
    </w:p>
    <w:p w14:paraId="5C62D476" w14:textId="77777777" w:rsidR="00FF701E" w:rsidRDefault="00FF701E" w:rsidP="005D1739">
      <w:pPr>
        <w:shd w:val="clear" w:color="auto" w:fill="FFFFFF" w:themeFill="background1"/>
        <w:spacing w:after="0"/>
        <w:rPr>
          <w:rFonts w:ascii="Arial" w:hAnsi="Arial" w:cs="Arial"/>
          <w:iCs/>
          <w:color w:val="000000" w:themeColor="text1"/>
          <w:lang w:val="en-US"/>
        </w:rPr>
      </w:pPr>
    </w:p>
    <w:p w14:paraId="4491D43A" w14:textId="29918D2B" w:rsidR="00AE2330" w:rsidRDefault="005B1771" w:rsidP="005D1739">
      <w:pPr>
        <w:shd w:val="clear" w:color="auto" w:fill="FFFFFF" w:themeFill="background1"/>
        <w:spacing w:after="0"/>
        <w:rPr>
          <w:rFonts w:ascii="Arial" w:hAnsi="Arial" w:cs="Arial"/>
          <w:color w:val="000000" w:themeColor="text1"/>
          <w:lang w:val="en-US"/>
        </w:rPr>
      </w:pPr>
      <w:r w:rsidRPr="003A769A">
        <w:rPr>
          <w:rFonts w:ascii="Arial" w:hAnsi="Arial" w:cs="Arial"/>
          <w:iCs/>
          <w:color w:val="000000" w:themeColor="text1"/>
          <w:lang w:val="en-US"/>
        </w:rPr>
        <w:t xml:space="preserve">The diagnosis of adrenal insufficiency is made by </w:t>
      </w:r>
      <w:r w:rsidR="00087D0A" w:rsidRPr="003A769A">
        <w:rPr>
          <w:rFonts w:ascii="Arial" w:hAnsi="Arial" w:cs="Arial"/>
          <w:iCs/>
          <w:color w:val="000000" w:themeColor="text1"/>
          <w:lang w:val="en-US"/>
        </w:rPr>
        <w:t xml:space="preserve">a </w:t>
      </w:r>
      <w:r w:rsidR="00AE2330" w:rsidRPr="003A769A">
        <w:rPr>
          <w:rFonts w:ascii="Arial" w:hAnsi="Arial" w:cs="Arial"/>
          <w:iCs/>
          <w:color w:val="000000" w:themeColor="text1"/>
          <w:lang w:val="en-US"/>
        </w:rPr>
        <w:t xml:space="preserve">peak cortisol value </w:t>
      </w:r>
      <w:r w:rsidRPr="003A769A">
        <w:rPr>
          <w:rFonts w:ascii="Arial" w:hAnsi="Arial" w:cs="Arial"/>
          <w:iCs/>
          <w:color w:val="000000" w:themeColor="text1"/>
          <w:lang w:val="en-US"/>
        </w:rPr>
        <w:t>less tha</w:t>
      </w:r>
      <w:r w:rsidR="00087D0A" w:rsidRPr="003A769A">
        <w:rPr>
          <w:rFonts w:ascii="Arial" w:hAnsi="Arial" w:cs="Arial"/>
          <w:iCs/>
          <w:color w:val="000000" w:themeColor="text1"/>
          <w:lang w:val="en-US"/>
        </w:rPr>
        <w:t>n</w:t>
      </w:r>
      <w:r w:rsidRPr="003A769A">
        <w:rPr>
          <w:rFonts w:ascii="Arial" w:hAnsi="Arial" w:cs="Arial"/>
          <w:iCs/>
          <w:color w:val="000000" w:themeColor="text1"/>
          <w:lang w:val="en-US"/>
        </w:rPr>
        <w:t xml:space="preserve"> </w:t>
      </w:r>
      <w:r w:rsidR="00AE2330" w:rsidRPr="003A769A">
        <w:rPr>
          <w:rFonts w:ascii="Arial" w:hAnsi="Arial" w:cs="Arial"/>
          <w:iCs/>
          <w:color w:val="000000" w:themeColor="text1"/>
          <w:lang w:val="en-US"/>
        </w:rPr>
        <w:t>18 mcg/dl on ACTH</w:t>
      </w:r>
      <w:r w:rsidR="00AE2330" w:rsidRPr="003A769A">
        <w:rPr>
          <w:rFonts w:ascii="Arial" w:hAnsi="Arial" w:cs="Arial"/>
          <w:color w:val="000000" w:themeColor="text1"/>
          <w:lang w:val="en-US"/>
        </w:rPr>
        <w:t xml:space="preserve"> (</w:t>
      </w:r>
      <w:r w:rsidRPr="003A769A">
        <w:rPr>
          <w:rFonts w:ascii="Arial" w:hAnsi="Arial" w:cs="Arial"/>
          <w:color w:val="000000" w:themeColor="text1"/>
          <w:lang w:val="en-US"/>
        </w:rPr>
        <w:t>S</w:t>
      </w:r>
      <w:r w:rsidR="00087D0A" w:rsidRPr="003A769A">
        <w:rPr>
          <w:rFonts w:ascii="Arial" w:hAnsi="Arial" w:cs="Arial"/>
          <w:color w:val="000000" w:themeColor="text1"/>
          <w:lang w:val="en-US"/>
        </w:rPr>
        <w:t>ynacthen) stimulation test. A</w:t>
      </w:r>
      <w:r w:rsidR="00AE2330" w:rsidRPr="003A769A">
        <w:rPr>
          <w:rFonts w:ascii="Arial" w:hAnsi="Arial" w:cs="Arial"/>
          <w:color w:val="000000" w:themeColor="text1"/>
          <w:lang w:val="en-US"/>
        </w:rPr>
        <w:t xml:space="preserve"> raised plasma ACTH </w:t>
      </w:r>
      <w:r w:rsidR="00087D0A" w:rsidRPr="003A769A">
        <w:rPr>
          <w:rFonts w:ascii="Arial" w:hAnsi="Arial" w:cs="Arial"/>
          <w:color w:val="000000" w:themeColor="text1"/>
          <w:lang w:val="en-US"/>
        </w:rPr>
        <w:t xml:space="preserve">level </w:t>
      </w:r>
      <w:r w:rsidR="00AE2330" w:rsidRPr="003A769A">
        <w:rPr>
          <w:rFonts w:ascii="Arial" w:hAnsi="Arial" w:cs="Arial"/>
          <w:color w:val="000000" w:themeColor="text1"/>
          <w:lang w:val="en-US"/>
        </w:rPr>
        <w:t xml:space="preserve">confirms </w:t>
      </w:r>
      <w:r w:rsidR="008D3B0C" w:rsidRPr="003A769A">
        <w:rPr>
          <w:rFonts w:ascii="Arial" w:hAnsi="Arial" w:cs="Arial"/>
          <w:color w:val="000000" w:themeColor="text1"/>
          <w:lang w:val="en-US"/>
        </w:rPr>
        <w:t xml:space="preserve">primary </w:t>
      </w:r>
      <w:r w:rsidR="00AE2330" w:rsidRPr="003A769A">
        <w:rPr>
          <w:rFonts w:ascii="Arial" w:hAnsi="Arial" w:cs="Arial"/>
          <w:color w:val="000000" w:themeColor="text1"/>
          <w:lang w:val="en-US"/>
        </w:rPr>
        <w:t xml:space="preserve">adrenal insufficiency. The dose of </w:t>
      </w:r>
      <w:r w:rsidRPr="003A769A">
        <w:rPr>
          <w:rFonts w:ascii="Arial" w:hAnsi="Arial" w:cs="Arial"/>
          <w:color w:val="000000" w:themeColor="text1"/>
          <w:lang w:val="en-US"/>
        </w:rPr>
        <w:t>S</w:t>
      </w:r>
      <w:r w:rsidR="00AE2330" w:rsidRPr="003A769A">
        <w:rPr>
          <w:rFonts w:ascii="Arial" w:hAnsi="Arial" w:cs="Arial"/>
          <w:color w:val="000000" w:themeColor="text1"/>
          <w:lang w:val="en-US"/>
        </w:rPr>
        <w:t xml:space="preserve">ynacthen recommended for children less than 2 years is 15 µg/kg body weight and for children more than 2 years 250 µg im. However, </w:t>
      </w:r>
      <w:r w:rsidRPr="003A769A">
        <w:rPr>
          <w:rFonts w:ascii="Arial" w:hAnsi="Arial" w:cs="Arial"/>
          <w:color w:val="000000" w:themeColor="text1"/>
          <w:lang w:val="en-US"/>
        </w:rPr>
        <w:t>S</w:t>
      </w:r>
      <w:r w:rsidR="00AE2330" w:rsidRPr="003A769A">
        <w:rPr>
          <w:rFonts w:ascii="Arial" w:hAnsi="Arial" w:cs="Arial"/>
          <w:color w:val="000000" w:themeColor="text1"/>
          <w:lang w:val="en-US"/>
        </w:rPr>
        <w:t xml:space="preserve">ynacthen is not easily available in many countries. Acton Prolongatum, a long-acting synthetic ACTH preparation of the 39-amino acid native porcine sequence in a carboxymethylcellulose base has been studied and validated </w:t>
      </w:r>
      <w:r w:rsidR="00087D0A" w:rsidRPr="003A769A">
        <w:rPr>
          <w:rFonts w:ascii="Arial" w:hAnsi="Arial" w:cs="Arial"/>
          <w:color w:val="000000" w:themeColor="text1"/>
          <w:lang w:val="en-US"/>
        </w:rPr>
        <w:t xml:space="preserve">in India </w:t>
      </w:r>
      <w:r w:rsidR="00AE2330" w:rsidRPr="003A769A">
        <w:rPr>
          <w:rFonts w:ascii="Arial" w:hAnsi="Arial" w:cs="Arial"/>
          <w:color w:val="000000" w:themeColor="text1"/>
          <w:lang w:val="en-US"/>
        </w:rPr>
        <w:t>for the diagnosis of adrenal insufficiency in children &gt; 5 years (13)</w:t>
      </w:r>
      <w:r w:rsidR="00FF701E">
        <w:rPr>
          <w:rFonts w:ascii="Arial" w:hAnsi="Arial" w:cs="Arial"/>
          <w:color w:val="000000" w:themeColor="text1"/>
          <w:lang w:val="en-US"/>
        </w:rPr>
        <w:t>.</w:t>
      </w:r>
      <w:r w:rsidR="00AE2330" w:rsidRPr="003A769A">
        <w:rPr>
          <w:rFonts w:ascii="Arial" w:hAnsi="Arial" w:cs="Arial"/>
          <w:color w:val="000000" w:themeColor="text1"/>
          <w:lang w:val="en-US"/>
        </w:rPr>
        <w:t xml:space="preserve"> </w:t>
      </w:r>
    </w:p>
    <w:p w14:paraId="3EDC8A04" w14:textId="77777777" w:rsidR="005A71D5" w:rsidRDefault="005A71D5" w:rsidP="005D1739">
      <w:pPr>
        <w:shd w:val="clear" w:color="auto" w:fill="FFFFFF" w:themeFill="background1"/>
        <w:spacing w:after="0"/>
        <w:rPr>
          <w:rFonts w:ascii="Arial" w:hAnsi="Arial" w:cs="Arial"/>
          <w:color w:val="000000" w:themeColor="text1"/>
          <w:lang w:val="en-US"/>
        </w:rPr>
      </w:pPr>
    </w:p>
    <w:tbl>
      <w:tblPr>
        <w:tblStyle w:val="TableGrid"/>
        <w:tblW w:w="9606" w:type="dxa"/>
        <w:tblLook w:val="04A0" w:firstRow="1" w:lastRow="0" w:firstColumn="1" w:lastColumn="0" w:noHBand="0" w:noVBand="1"/>
      </w:tblPr>
      <w:tblGrid>
        <w:gridCol w:w="1634"/>
        <w:gridCol w:w="7972"/>
      </w:tblGrid>
      <w:tr w:rsidR="005A71D5" w:rsidRPr="00AD19A6" w14:paraId="77FC5A65" w14:textId="77777777" w:rsidTr="00B144CA">
        <w:tc>
          <w:tcPr>
            <w:tcW w:w="9606" w:type="dxa"/>
            <w:gridSpan w:val="2"/>
            <w:shd w:val="clear" w:color="auto" w:fill="FFFF00"/>
          </w:tcPr>
          <w:p w14:paraId="78E8045D" w14:textId="77777777" w:rsidR="005A71D5" w:rsidRPr="005A71D5" w:rsidRDefault="005A71D5" w:rsidP="00B144CA">
            <w:pPr>
              <w:tabs>
                <w:tab w:val="left" w:pos="5837"/>
              </w:tabs>
              <w:spacing w:line="276" w:lineRule="auto"/>
              <w:rPr>
                <w:rFonts w:ascii="Arial" w:hAnsi="Arial" w:cs="Arial"/>
                <w:b/>
                <w:bCs/>
                <w:lang w:val="en-US"/>
              </w:rPr>
            </w:pPr>
            <w:r w:rsidRPr="005A71D5">
              <w:rPr>
                <w:rFonts w:ascii="Arial" w:hAnsi="Arial" w:cs="Arial"/>
                <w:b/>
                <w:bCs/>
                <w:lang w:val="en-US"/>
              </w:rPr>
              <w:t xml:space="preserve">Table 1. Acton </w:t>
            </w:r>
            <w:proofErr w:type="spellStart"/>
            <w:r w:rsidRPr="005A71D5">
              <w:rPr>
                <w:rFonts w:ascii="Arial" w:hAnsi="Arial" w:cs="Arial"/>
                <w:b/>
                <w:bCs/>
                <w:lang w:val="en-US"/>
              </w:rPr>
              <w:t>Prolongatum</w:t>
            </w:r>
            <w:proofErr w:type="spellEnd"/>
            <w:r w:rsidRPr="005A71D5">
              <w:rPr>
                <w:rFonts w:ascii="Arial" w:hAnsi="Arial" w:cs="Arial"/>
                <w:b/>
                <w:bCs/>
                <w:lang w:val="en-US"/>
              </w:rPr>
              <w:t xml:space="preserve"> (ACTH Stimulation) Test</w:t>
            </w:r>
          </w:p>
        </w:tc>
      </w:tr>
      <w:tr w:rsidR="005A71D5" w:rsidRPr="00AD19A6" w14:paraId="69E10759" w14:textId="77777777" w:rsidTr="00B144CA">
        <w:tc>
          <w:tcPr>
            <w:tcW w:w="1615" w:type="dxa"/>
          </w:tcPr>
          <w:p w14:paraId="2724C336" w14:textId="77777777" w:rsidR="005A71D5" w:rsidRPr="0019503F" w:rsidRDefault="005A71D5" w:rsidP="00B144CA">
            <w:pPr>
              <w:tabs>
                <w:tab w:val="left" w:pos="5837"/>
              </w:tabs>
              <w:spacing w:line="276" w:lineRule="auto"/>
              <w:rPr>
                <w:rFonts w:ascii="Arial" w:hAnsi="Arial" w:cs="Arial"/>
                <w:b/>
                <w:lang w:val="en-US"/>
              </w:rPr>
            </w:pPr>
            <w:r w:rsidRPr="0019503F">
              <w:rPr>
                <w:rFonts w:ascii="Arial" w:hAnsi="Arial" w:cs="Arial"/>
                <w:b/>
                <w:lang w:val="en-US"/>
              </w:rPr>
              <w:t>Indication</w:t>
            </w:r>
          </w:p>
        </w:tc>
        <w:tc>
          <w:tcPr>
            <w:tcW w:w="7991" w:type="dxa"/>
          </w:tcPr>
          <w:p w14:paraId="4861C575" w14:textId="77777777" w:rsidR="005A71D5" w:rsidRPr="00AD19A6" w:rsidRDefault="005A71D5" w:rsidP="00B144CA">
            <w:pPr>
              <w:tabs>
                <w:tab w:val="left" w:pos="5837"/>
              </w:tabs>
              <w:spacing w:line="276" w:lineRule="auto"/>
              <w:rPr>
                <w:rFonts w:ascii="Arial" w:hAnsi="Arial" w:cs="Arial"/>
                <w:lang w:val="en-US"/>
              </w:rPr>
            </w:pPr>
            <w:r w:rsidRPr="00AD19A6">
              <w:rPr>
                <w:rFonts w:ascii="Arial" w:hAnsi="Arial" w:cs="Arial"/>
                <w:lang w:val="en-US"/>
              </w:rPr>
              <w:t>To diagnose adrenal insufficiency</w:t>
            </w:r>
            <w:r>
              <w:rPr>
                <w:rFonts w:ascii="Arial" w:hAnsi="Arial" w:cs="Arial"/>
                <w:lang w:val="en-US"/>
              </w:rPr>
              <w:t xml:space="preserve"> *</w:t>
            </w:r>
          </w:p>
        </w:tc>
      </w:tr>
      <w:tr w:rsidR="005A71D5" w:rsidRPr="00AD19A6" w14:paraId="53A40110" w14:textId="77777777" w:rsidTr="00B144CA">
        <w:tc>
          <w:tcPr>
            <w:tcW w:w="1615" w:type="dxa"/>
          </w:tcPr>
          <w:p w14:paraId="78E3C61C" w14:textId="77777777" w:rsidR="005A71D5" w:rsidRPr="0019503F" w:rsidRDefault="005A71D5" w:rsidP="00B144CA">
            <w:pPr>
              <w:tabs>
                <w:tab w:val="left" w:pos="5837"/>
              </w:tabs>
              <w:spacing w:line="276" w:lineRule="auto"/>
              <w:rPr>
                <w:rFonts w:ascii="Arial" w:hAnsi="Arial" w:cs="Arial"/>
                <w:b/>
                <w:lang w:val="en-US"/>
              </w:rPr>
            </w:pPr>
            <w:r w:rsidRPr="0019503F">
              <w:rPr>
                <w:rFonts w:ascii="Arial" w:hAnsi="Arial" w:cs="Arial"/>
                <w:b/>
                <w:lang w:val="en-US"/>
              </w:rPr>
              <w:t>Preparation</w:t>
            </w:r>
          </w:p>
        </w:tc>
        <w:tc>
          <w:tcPr>
            <w:tcW w:w="7991" w:type="dxa"/>
          </w:tcPr>
          <w:p w14:paraId="553405C6" w14:textId="77777777" w:rsidR="005A71D5" w:rsidRPr="00AD19A6" w:rsidRDefault="005A71D5" w:rsidP="00B144CA">
            <w:pPr>
              <w:autoSpaceDE w:val="0"/>
              <w:autoSpaceDN w:val="0"/>
              <w:adjustRightInd w:val="0"/>
              <w:spacing w:line="276" w:lineRule="auto"/>
              <w:rPr>
                <w:rFonts w:ascii="Arial" w:hAnsi="Arial" w:cs="Arial"/>
              </w:rPr>
            </w:pPr>
            <w:r w:rsidRPr="00AD19A6">
              <w:rPr>
                <w:rFonts w:ascii="Arial" w:hAnsi="Arial" w:cs="Arial"/>
              </w:rPr>
              <w:t xml:space="preserve">Injection Acton </w:t>
            </w:r>
            <w:proofErr w:type="spellStart"/>
            <w:r w:rsidRPr="00AD19A6">
              <w:rPr>
                <w:rFonts w:ascii="Arial" w:hAnsi="Arial" w:cs="Arial"/>
              </w:rPr>
              <w:t>Prolongatum</w:t>
            </w:r>
            <w:proofErr w:type="spellEnd"/>
            <w:r w:rsidRPr="00AD19A6">
              <w:rPr>
                <w:rFonts w:ascii="Arial" w:hAnsi="Arial" w:cs="Arial"/>
              </w:rPr>
              <w:t xml:space="preserve">® Ferring pharmaceuticals (Saint </w:t>
            </w:r>
            <w:proofErr w:type="spellStart"/>
            <w:r w:rsidRPr="00AD19A6">
              <w:rPr>
                <w:rFonts w:ascii="Arial" w:hAnsi="Arial" w:cs="Arial"/>
              </w:rPr>
              <w:t>Prex</w:t>
            </w:r>
            <w:proofErr w:type="spellEnd"/>
            <w:r w:rsidRPr="00AD19A6">
              <w:rPr>
                <w:rFonts w:ascii="Arial" w:hAnsi="Arial" w:cs="Arial"/>
              </w:rPr>
              <w:t xml:space="preserve">, Switzerland) is </w:t>
            </w:r>
            <w:r>
              <w:rPr>
                <w:rFonts w:ascii="Arial" w:hAnsi="Arial" w:cs="Arial"/>
              </w:rPr>
              <w:t xml:space="preserve">available as a 5-mL vial </w:t>
            </w:r>
            <w:r w:rsidRPr="00AD19A6">
              <w:rPr>
                <w:rFonts w:ascii="Arial" w:hAnsi="Arial" w:cs="Arial"/>
              </w:rPr>
              <w:t>with a concentration of 60 IU</w:t>
            </w:r>
            <w:r>
              <w:rPr>
                <w:rFonts w:ascii="Arial" w:hAnsi="Arial" w:cs="Arial"/>
              </w:rPr>
              <w:t>/</w:t>
            </w:r>
            <w:proofErr w:type="spellStart"/>
            <w:r w:rsidRPr="00AD19A6">
              <w:rPr>
                <w:rFonts w:ascii="Arial" w:hAnsi="Arial" w:cs="Arial"/>
              </w:rPr>
              <w:t>mL.</w:t>
            </w:r>
            <w:proofErr w:type="spellEnd"/>
            <w:r w:rsidRPr="00AD19A6">
              <w:rPr>
                <w:rFonts w:ascii="Arial" w:hAnsi="Arial" w:cs="Arial"/>
              </w:rPr>
              <w:t xml:space="preserve"> </w:t>
            </w:r>
          </w:p>
          <w:p w14:paraId="47CE6275" w14:textId="77777777" w:rsidR="005A71D5" w:rsidRPr="00AD19A6" w:rsidRDefault="005A71D5" w:rsidP="00B144CA">
            <w:pPr>
              <w:tabs>
                <w:tab w:val="left" w:pos="5837"/>
              </w:tabs>
              <w:spacing w:line="276" w:lineRule="auto"/>
              <w:rPr>
                <w:rFonts w:ascii="Arial" w:hAnsi="Arial" w:cs="Arial"/>
              </w:rPr>
            </w:pPr>
            <w:r w:rsidRPr="00AD19A6">
              <w:rPr>
                <w:rFonts w:ascii="Arial" w:hAnsi="Arial" w:cs="Arial"/>
              </w:rPr>
              <w:t>To prepare 25 IU</w:t>
            </w:r>
            <w:r>
              <w:rPr>
                <w:rFonts w:ascii="Arial" w:hAnsi="Arial" w:cs="Arial"/>
              </w:rPr>
              <w:t>**</w:t>
            </w:r>
            <w:r w:rsidRPr="00AD19A6">
              <w:rPr>
                <w:rFonts w:ascii="Arial" w:hAnsi="Arial" w:cs="Arial"/>
              </w:rPr>
              <w:t xml:space="preserve"> of Acton </w:t>
            </w:r>
            <w:proofErr w:type="spellStart"/>
            <w:r w:rsidRPr="00AD19A6">
              <w:rPr>
                <w:rFonts w:ascii="Arial" w:hAnsi="Arial" w:cs="Arial"/>
              </w:rPr>
              <w:t>Prolongatum</w:t>
            </w:r>
            <w:proofErr w:type="spellEnd"/>
            <w:r w:rsidRPr="00AD19A6">
              <w:rPr>
                <w:rFonts w:ascii="Arial" w:hAnsi="Arial" w:cs="Arial"/>
              </w:rPr>
              <w:t xml:space="preserve">, 0.4 ml of Acton </w:t>
            </w:r>
            <w:proofErr w:type="spellStart"/>
            <w:r w:rsidRPr="00AD19A6">
              <w:rPr>
                <w:rFonts w:ascii="Arial" w:hAnsi="Arial" w:cs="Arial"/>
              </w:rPr>
              <w:t>Prolongatum</w:t>
            </w:r>
            <w:proofErr w:type="spellEnd"/>
            <w:r w:rsidRPr="00AD19A6">
              <w:rPr>
                <w:rFonts w:ascii="Arial" w:hAnsi="Arial" w:cs="Arial"/>
              </w:rPr>
              <w:t xml:space="preserve"> is taken in 1 ml syringe and diluted with 0.5 ml NS</w:t>
            </w:r>
          </w:p>
        </w:tc>
      </w:tr>
      <w:tr w:rsidR="005A71D5" w:rsidRPr="00AD19A6" w14:paraId="7C51BAC9" w14:textId="77777777" w:rsidTr="00B144CA">
        <w:tc>
          <w:tcPr>
            <w:tcW w:w="1615" w:type="dxa"/>
          </w:tcPr>
          <w:p w14:paraId="55C9A57E" w14:textId="77777777" w:rsidR="005A71D5" w:rsidRPr="0019503F" w:rsidRDefault="005A71D5" w:rsidP="00B144CA">
            <w:pPr>
              <w:tabs>
                <w:tab w:val="left" w:pos="5837"/>
              </w:tabs>
              <w:spacing w:line="276" w:lineRule="auto"/>
              <w:rPr>
                <w:rFonts w:ascii="Arial" w:hAnsi="Arial" w:cs="Arial"/>
                <w:b/>
                <w:lang w:val="en-US"/>
              </w:rPr>
            </w:pPr>
            <w:r w:rsidRPr="0019503F">
              <w:rPr>
                <w:rFonts w:ascii="Arial" w:hAnsi="Arial" w:cs="Arial"/>
                <w:b/>
                <w:lang w:val="en-US"/>
              </w:rPr>
              <w:t>Performing the test</w:t>
            </w:r>
          </w:p>
        </w:tc>
        <w:tc>
          <w:tcPr>
            <w:tcW w:w="7991" w:type="dxa"/>
          </w:tcPr>
          <w:p w14:paraId="33DEB515" w14:textId="77777777" w:rsidR="005A71D5" w:rsidRPr="00AD19A6" w:rsidRDefault="005A71D5" w:rsidP="00B144CA">
            <w:pPr>
              <w:tabs>
                <w:tab w:val="left" w:pos="5837"/>
              </w:tabs>
              <w:spacing w:line="276" w:lineRule="auto"/>
              <w:rPr>
                <w:rFonts w:ascii="Arial" w:hAnsi="Arial" w:cs="Arial"/>
              </w:rPr>
            </w:pPr>
            <w:r w:rsidRPr="00AD19A6">
              <w:rPr>
                <w:rFonts w:ascii="Arial" w:hAnsi="Arial" w:cs="Arial"/>
                <w:lang w:val="en-US"/>
              </w:rPr>
              <w:t xml:space="preserve">After overnight fast, basal sample for cortisol is taken at 8 AM and 25 IU </w:t>
            </w:r>
            <w:r w:rsidRPr="00AD19A6">
              <w:rPr>
                <w:rFonts w:ascii="Arial" w:hAnsi="Arial" w:cs="Arial"/>
              </w:rPr>
              <w:t xml:space="preserve">of Acton </w:t>
            </w:r>
            <w:proofErr w:type="spellStart"/>
            <w:r w:rsidRPr="00AD19A6">
              <w:rPr>
                <w:rFonts w:ascii="Arial" w:hAnsi="Arial" w:cs="Arial"/>
              </w:rPr>
              <w:t>Prolongatum</w:t>
            </w:r>
            <w:proofErr w:type="spellEnd"/>
            <w:r w:rsidRPr="00AD19A6">
              <w:rPr>
                <w:rFonts w:ascii="Arial" w:hAnsi="Arial" w:cs="Arial"/>
              </w:rPr>
              <w:t xml:space="preserve"> is injected intramuscularly over the deltoid. </w:t>
            </w:r>
          </w:p>
          <w:p w14:paraId="01D5A619" w14:textId="77777777" w:rsidR="005A71D5" w:rsidRPr="00AD19A6" w:rsidRDefault="005A71D5" w:rsidP="00B144CA">
            <w:pPr>
              <w:tabs>
                <w:tab w:val="left" w:pos="5837"/>
              </w:tabs>
              <w:spacing w:line="276" w:lineRule="auto"/>
              <w:rPr>
                <w:rFonts w:ascii="Arial" w:hAnsi="Arial" w:cs="Arial"/>
                <w:lang w:val="en-US"/>
              </w:rPr>
            </w:pPr>
            <w:r w:rsidRPr="00AD19A6">
              <w:rPr>
                <w:rFonts w:ascii="Arial" w:hAnsi="Arial" w:cs="Arial"/>
              </w:rPr>
              <w:t>One hour (9 AM) post stimulation</w:t>
            </w:r>
            <w:r>
              <w:rPr>
                <w:rFonts w:ascii="Arial" w:hAnsi="Arial" w:cs="Arial"/>
              </w:rPr>
              <w:t>,</w:t>
            </w:r>
            <w:r w:rsidRPr="00AD19A6">
              <w:rPr>
                <w:rFonts w:ascii="Arial" w:hAnsi="Arial" w:cs="Arial"/>
              </w:rPr>
              <w:t xml:space="preserve"> a second cortisol sample is taken </w:t>
            </w:r>
          </w:p>
        </w:tc>
      </w:tr>
      <w:tr w:rsidR="005A71D5" w:rsidRPr="00AD19A6" w14:paraId="04FC4178" w14:textId="77777777" w:rsidTr="00B144CA">
        <w:tc>
          <w:tcPr>
            <w:tcW w:w="1615" w:type="dxa"/>
          </w:tcPr>
          <w:p w14:paraId="6677A994" w14:textId="77777777" w:rsidR="005A71D5" w:rsidRPr="0019503F" w:rsidRDefault="005A71D5" w:rsidP="00B144CA">
            <w:pPr>
              <w:tabs>
                <w:tab w:val="left" w:pos="5837"/>
              </w:tabs>
              <w:spacing w:line="276" w:lineRule="auto"/>
              <w:rPr>
                <w:rFonts w:ascii="Arial" w:hAnsi="Arial" w:cs="Arial"/>
                <w:b/>
                <w:lang w:val="en-US"/>
              </w:rPr>
            </w:pPr>
            <w:r w:rsidRPr="0019503F">
              <w:rPr>
                <w:rFonts w:ascii="Arial" w:hAnsi="Arial" w:cs="Arial"/>
                <w:b/>
                <w:lang w:val="en-US"/>
              </w:rPr>
              <w:t xml:space="preserve">Interpretation </w:t>
            </w:r>
          </w:p>
        </w:tc>
        <w:tc>
          <w:tcPr>
            <w:tcW w:w="7991" w:type="dxa"/>
          </w:tcPr>
          <w:p w14:paraId="17B18D93" w14:textId="77777777" w:rsidR="005A71D5" w:rsidRPr="00AD19A6" w:rsidRDefault="005A71D5" w:rsidP="00B144CA">
            <w:pPr>
              <w:tabs>
                <w:tab w:val="left" w:pos="5837"/>
              </w:tabs>
              <w:spacing w:line="276" w:lineRule="auto"/>
              <w:rPr>
                <w:rFonts w:ascii="Arial" w:hAnsi="Arial" w:cs="Arial"/>
              </w:rPr>
            </w:pPr>
            <w:r w:rsidRPr="00AD19A6">
              <w:rPr>
                <w:rFonts w:ascii="Arial" w:hAnsi="Arial" w:cs="Arial"/>
                <w:lang w:val="en-US"/>
              </w:rPr>
              <w:t xml:space="preserve">Peak cortisol (at 60 minutes) &lt;18 </w:t>
            </w:r>
            <w:r w:rsidRPr="00AD19A6">
              <w:rPr>
                <w:rFonts w:ascii="Arial" w:hAnsi="Arial" w:cs="Arial"/>
              </w:rPr>
              <w:t>mcg/dl: suggestive of adrenal insufficiency (94% specific and 57% sensitive)</w:t>
            </w:r>
          </w:p>
          <w:p w14:paraId="11910F15" w14:textId="77777777" w:rsidR="005A71D5" w:rsidRPr="00AD19A6" w:rsidRDefault="005A71D5" w:rsidP="00B144CA">
            <w:pPr>
              <w:tabs>
                <w:tab w:val="left" w:pos="5837"/>
              </w:tabs>
              <w:spacing w:line="276" w:lineRule="auto"/>
              <w:rPr>
                <w:rFonts w:ascii="Arial" w:hAnsi="Arial" w:cs="Arial"/>
                <w:lang w:val="en-US"/>
              </w:rPr>
            </w:pPr>
            <w:r w:rsidRPr="00AD19A6">
              <w:rPr>
                <w:rFonts w:ascii="Arial" w:hAnsi="Arial" w:cs="Arial"/>
                <w:lang w:val="en-US"/>
              </w:rPr>
              <w:t>Peak cortisol (at 60 minutes) &gt;22 mcg/</w:t>
            </w:r>
            <w:proofErr w:type="gramStart"/>
            <w:r w:rsidRPr="00AD19A6">
              <w:rPr>
                <w:rFonts w:ascii="Arial" w:hAnsi="Arial" w:cs="Arial"/>
                <w:lang w:val="en-US"/>
              </w:rPr>
              <w:t>dl :</w:t>
            </w:r>
            <w:proofErr w:type="gramEnd"/>
            <w:r w:rsidRPr="00AD19A6">
              <w:rPr>
                <w:rFonts w:ascii="Arial" w:hAnsi="Arial" w:cs="Arial"/>
                <w:lang w:val="en-US"/>
              </w:rPr>
              <w:t xml:space="preserve"> rules out adrenal insufficiency</w:t>
            </w:r>
          </w:p>
        </w:tc>
      </w:tr>
    </w:tbl>
    <w:p w14:paraId="5C684BD8" w14:textId="77777777" w:rsidR="005A71D5" w:rsidRDefault="005A71D5" w:rsidP="005A71D5">
      <w:pPr>
        <w:tabs>
          <w:tab w:val="left" w:pos="5837"/>
        </w:tabs>
        <w:spacing w:after="0"/>
        <w:rPr>
          <w:rFonts w:ascii="Arial" w:hAnsi="Arial" w:cs="Arial"/>
        </w:rPr>
      </w:pPr>
      <w:r>
        <w:rPr>
          <w:rFonts w:ascii="Arial" w:hAnsi="Arial" w:cs="Arial"/>
          <w:lang w:val="en-US"/>
        </w:rPr>
        <w:t xml:space="preserve"> NB: * Test is validated for children above 5 years (13). ** Studies in adults have also been done with 30 IU of </w:t>
      </w:r>
      <w:r w:rsidRPr="00AD19A6">
        <w:rPr>
          <w:rFonts w:ascii="Arial" w:hAnsi="Arial" w:cs="Arial"/>
        </w:rPr>
        <w:t xml:space="preserve">Acton </w:t>
      </w:r>
      <w:proofErr w:type="spellStart"/>
      <w:r w:rsidRPr="00AD19A6">
        <w:rPr>
          <w:rFonts w:ascii="Arial" w:hAnsi="Arial" w:cs="Arial"/>
        </w:rPr>
        <w:t>Prolongatum</w:t>
      </w:r>
      <w:proofErr w:type="spellEnd"/>
      <w:r>
        <w:rPr>
          <w:rFonts w:ascii="Arial" w:hAnsi="Arial" w:cs="Arial"/>
        </w:rPr>
        <w:t xml:space="preserve"> (0.5 ml) (95) (96).</w:t>
      </w:r>
    </w:p>
    <w:p w14:paraId="2832809A" w14:textId="77777777" w:rsidR="005A71D5" w:rsidRDefault="005A71D5" w:rsidP="005A71D5">
      <w:pPr>
        <w:tabs>
          <w:tab w:val="left" w:pos="5837"/>
        </w:tabs>
        <w:spacing w:line="240" w:lineRule="auto"/>
        <w:rPr>
          <w:rFonts w:ascii="Arial" w:hAnsi="Arial" w:cs="Arial"/>
          <w:b/>
        </w:rPr>
      </w:pPr>
    </w:p>
    <w:p w14:paraId="5322F40E" w14:textId="77777777" w:rsidR="00AE2330" w:rsidRPr="003A769A" w:rsidRDefault="00AE2330" w:rsidP="005D1739">
      <w:pPr>
        <w:shd w:val="clear" w:color="auto" w:fill="FFFFFF" w:themeFill="background1"/>
        <w:spacing w:after="0"/>
        <w:rPr>
          <w:rFonts w:ascii="Arial" w:hAnsi="Arial" w:cs="Arial"/>
          <w:b/>
          <w:bCs/>
          <w:color w:val="00B050"/>
          <w:lang w:val="en-US"/>
        </w:rPr>
      </w:pPr>
      <w:r w:rsidRPr="003A769A">
        <w:rPr>
          <w:rFonts w:ascii="Arial" w:hAnsi="Arial" w:cs="Arial"/>
          <w:b/>
          <w:bCs/>
          <w:color w:val="00B050"/>
          <w:lang w:val="en-US"/>
        </w:rPr>
        <w:t xml:space="preserve">Congenital </w:t>
      </w:r>
      <w:r w:rsidR="00BC227A" w:rsidRPr="003A769A">
        <w:rPr>
          <w:rFonts w:ascii="Arial" w:hAnsi="Arial" w:cs="Arial"/>
          <w:b/>
          <w:bCs/>
          <w:color w:val="00B050"/>
          <w:lang w:val="en-US"/>
        </w:rPr>
        <w:t>Adrenal Hyperplasia</w:t>
      </w:r>
    </w:p>
    <w:p w14:paraId="051E6CDB" w14:textId="77777777" w:rsidR="005D1739" w:rsidRPr="003A769A" w:rsidRDefault="005D1739" w:rsidP="005D1739">
      <w:pPr>
        <w:shd w:val="clear" w:color="auto" w:fill="FFFFFF" w:themeFill="background1"/>
        <w:spacing w:after="0"/>
        <w:rPr>
          <w:rFonts w:ascii="Arial" w:hAnsi="Arial" w:cs="Arial"/>
          <w:color w:val="000000" w:themeColor="text1"/>
          <w:lang w:val="en-US"/>
        </w:rPr>
      </w:pPr>
    </w:p>
    <w:p w14:paraId="7EF9913A" w14:textId="472F8E12" w:rsidR="00AE2330" w:rsidRPr="003A769A" w:rsidRDefault="00AE2330" w:rsidP="005D1739">
      <w:pPr>
        <w:shd w:val="clear" w:color="auto" w:fill="FFFFFF" w:themeFill="background1"/>
        <w:spacing w:after="0"/>
        <w:rPr>
          <w:rFonts w:ascii="Arial" w:hAnsi="Arial" w:cs="Arial"/>
          <w:color w:val="000000" w:themeColor="text1"/>
          <w:lang w:val="en-US"/>
        </w:rPr>
      </w:pPr>
      <w:r w:rsidRPr="003A769A">
        <w:rPr>
          <w:rFonts w:ascii="Arial" w:hAnsi="Arial" w:cs="Arial"/>
          <w:color w:val="000000" w:themeColor="text1"/>
          <w:lang w:val="en-US"/>
        </w:rPr>
        <w:t>CAH is a group of autosomal recessive disorders characterized by enzymatic defects in adrenal steroidogenesis and diminished cortisol synthesis. The accumulation of precursors proximal to the blocked pathway and hypocortisolemia are responsible for the clinical features of these disorders. The presentation is varied and includes early classic presentation of salt-wasting (SW) and simple virilizing (SV) disorder to the non-classical presentation. Rare presentations of CAH as adrenal insufficiency (14), genital ambiguity (15) (16), hypoglycemia (17</w:t>
      </w:r>
      <w:r w:rsidR="00AB6B0D">
        <w:rPr>
          <w:rFonts w:ascii="Arial" w:hAnsi="Arial" w:cs="Arial"/>
          <w:color w:val="000000" w:themeColor="text1"/>
          <w:lang w:val="en-US"/>
        </w:rPr>
        <w:t>, 18</w:t>
      </w:r>
      <w:r w:rsidRPr="003A769A">
        <w:rPr>
          <w:rFonts w:ascii="Arial" w:hAnsi="Arial" w:cs="Arial"/>
          <w:color w:val="000000" w:themeColor="text1"/>
          <w:lang w:val="en-US"/>
        </w:rPr>
        <w:t>), and precocious puberty (19) due to enzyme defects other than 21 hydroxylase deficiency have also been reported.</w:t>
      </w:r>
    </w:p>
    <w:p w14:paraId="49BDE168" w14:textId="77777777" w:rsidR="005D1739" w:rsidRPr="003A769A" w:rsidRDefault="005D1739" w:rsidP="005D1739">
      <w:pPr>
        <w:shd w:val="clear" w:color="auto" w:fill="FFFFFF" w:themeFill="background1"/>
        <w:spacing w:after="0"/>
        <w:rPr>
          <w:rFonts w:ascii="Arial" w:hAnsi="Arial" w:cs="Arial"/>
          <w:color w:val="000000" w:themeColor="text1"/>
          <w:lang w:val="en-US"/>
        </w:rPr>
      </w:pPr>
    </w:p>
    <w:p w14:paraId="47455D99" w14:textId="004CFADF" w:rsidR="00AE2330" w:rsidRPr="003A769A" w:rsidRDefault="00AE2330" w:rsidP="005D1739">
      <w:pPr>
        <w:shd w:val="clear" w:color="auto" w:fill="FFFFFF" w:themeFill="background1"/>
        <w:spacing w:after="0"/>
        <w:rPr>
          <w:rFonts w:ascii="Arial" w:hAnsi="Arial" w:cs="Arial"/>
          <w:color w:val="000000" w:themeColor="text1"/>
          <w:lang w:val="en-US"/>
        </w:rPr>
      </w:pPr>
      <w:r w:rsidRPr="003A769A">
        <w:rPr>
          <w:rFonts w:ascii="Arial" w:hAnsi="Arial" w:cs="Arial"/>
          <w:color w:val="000000" w:themeColor="text1"/>
          <w:lang w:val="en-US"/>
        </w:rPr>
        <w:t>Newborn screen (NBS) for CAH from India revealed a prevalence of 1 in 576 (20)</w:t>
      </w:r>
      <w:r w:rsidR="00AB6B0D">
        <w:rPr>
          <w:rFonts w:ascii="Arial" w:hAnsi="Arial" w:cs="Arial"/>
          <w:color w:val="000000" w:themeColor="text1"/>
          <w:lang w:val="en-US"/>
        </w:rPr>
        <w:t>.</w:t>
      </w:r>
      <w:r w:rsidRPr="003A769A">
        <w:rPr>
          <w:rFonts w:ascii="Arial" w:hAnsi="Arial" w:cs="Arial"/>
          <w:color w:val="000000" w:themeColor="text1"/>
          <w:lang w:val="en-US"/>
        </w:rPr>
        <w:t xml:space="preserve"> However retrospective data in the absence of NBS revealed the presentation of adrenal crisis in &gt;80% of subjects with 70% presenting as SW-CAH and a delayed diagnosis in boys as compared to girls highlighting the importance of NBS (21)</w:t>
      </w:r>
      <w:r w:rsidR="005D1739" w:rsidRPr="003A769A">
        <w:rPr>
          <w:rFonts w:ascii="Arial" w:hAnsi="Arial" w:cs="Arial"/>
          <w:color w:val="000000" w:themeColor="text1"/>
          <w:lang w:val="en-US"/>
        </w:rPr>
        <w:t>.</w:t>
      </w:r>
    </w:p>
    <w:p w14:paraId="43C6FD66" w14:textId="77777777" w:rsidR="005D1739" w:rsidRPr="003A769A" w:rsidRDefault="005D1739" w:rsidP="005D1739">
      <w:pPr>
        <w:shd w:val="clear" w:color="auto" w:fill="FFFFFF" w:themeFill="background1"/>
        <w:spacing w:after="0"/>
        <w:rPr>
          <w:rFonts w:ascii="Arial" w:hAnsi="Arial" w:cs="Arial"/>
          <w:color w:val="000000" w:themeColor="text1"/>
          <w:lang w:val="en-US"/>
        </w:rPr>
      </w:pPr>
    </w:p>
    <w:p w14:paraId="26BEB70F" w14:textId="716BCD10" w:rsidR="005D1739" w:rsidRPr="003A769A" w:rsidRDefault="00AE2330" w:rsidP="005D1739">
      <w:pPr>
        <w:shd w:val="clear" w:color="auto" w:fill="FFFFFF" w:themeFill="background1"/>
        <w:spacing w:after="0"/>
        <w:rPr>
          <w:rFonts w:ascii="Arial" w:hAnsi="Arial" w:cs="Arial"/>
          <w:color w:val="000000" w:themeColor="text1"/>
          <w:lang w:val="en-US"/>
        </w:rPr>
      </w:pPr>
      <w:r w:rsidRPr="003A769A">
        <w:rPr>
          <w:rFonts w:ascii="Arial" w:hAnsi="Arial" w:cs="Arial"/>
          <w:color w:val="000000" w:themeColor="text1"/>
          <w:lang w:val="en-US"/>
        </w:rPr>
        <w:t>CAH due to 21 hydroxylase deficiency (21OHD) accounts for 90-95% of the cases followed by 11β-hydroxylase deficiency (11βOHD)</w:t>
      </w:r>
      <w:r w:rsidR="00AB6B0D">
        <w:rPr>
          <w:rFonts w:ascii="Arial" w:hAnsi="Arial" w:cs="Arial"/>
          <w:color w:val="000000" w:themeColor="text1"/>
          <w:lang w:val="en-US"/>
        </w:rPr>
        <w:t>,</w:t>
      </w:r>
      <w:r w:rsidRPr="003A769A">
        <w:rPr>
          <w:rFonts w:ascii="Arial" w:hAnsi="Arial" w:cs="Arial"/>
          <w:color w:val="000000" w:themeColor="text1"/>
          <w:lang w:val="en-US"/>
        </w:rPr>
        <w:t xml:space="preserve"> and 3β-hydroxysteroid dehydrogenase 2 (3βHSD2). Regional differences in the prevalence of enzyme deficiencies confirmed by genetic tests have been described from Cameroon (n=24) which found that 11βOHD was more common (66.6%) followed by 21OHD </w:t>
      </w:r>
      <w:r w:rsidR="00AB6B0D">
        <w:rPr>
          <w:rFonts w:ascii="Arial" w:hAnsi="Arial" w:cs="Arial"/>
          <w:color w:val="000000" w:themeColor="text1"/>
          <w:lang w:val="en-US"/>
        </w:rPr>
        <w:t xml:space="preserve">and </w:t>
      </w:r>
      <w:r w:rsidRPr="003A769A">
        <w:rPr>
          <w:rFonts w:ascii="Arial" w:hAnsi="Arial" w:cs="Arial"/>
          <w:color w:val="000000" w:themeColor="text1"/>
          <w:lang w:val="en-US"/>
        </w:rPr>
        <w:t xml:space="preserve">as well </w:t>
      </w:r>
      <w:r w:rsidR="00AB6B0D">
        <w:rPr>
          <w:rFonts w:ascii="Arial" w:hAnsi="Arial" w:cs="Arial"/>
          <w:color w:val="000000" w:themeColor="text1"/>
          <w:lang w:val="en-US"/>
        </w:rPr>
        <w:t xml:space="preserve">from </w:t>
      </w:r>
      <w:r w:rsidRPr="003A769A">
        <w:rPr>
          <w:rFonts w:ascii="Arial" w:hAnsi="Arial" w:cs="Arial"/>
          <w:color w:val="000000" w:themeColor="text1"/>
          <w:lang w:val="en-US"/>
        </w:rPr>
        <w:t>Algeria (n=273) which showed that 3βHSD2 (5%) was the second most common form after 21OHD. These differences may be attributed to the founder mutations (22</w:t>
      </w:r>
      <w:r w:rsidR="00AB6B0D">
        <w:rPr>
          <w:rFonts w:ascii="Arial" w:hAnsi="Arial" w:cs="Arial"/>
          <w:color w:val="000000" w:themeColor="text1"/>
          <w:lang w:val="en-US"/>
        </w:rPr>
        <w:t>, 23</w:t>
      </w:r>
      <w:r w:rsidRPr="003A769A">
        <w:rPr>
          <w:rFonts w:ascii="Arial" w:hAnsi="Arial" w:cs="Arial"/>
          <w:color w:val="000000" w:themeColor="text1"/>
          <w:lang w:val="en-US"/>
        </w:rPr>
        <w:t>)</w:t>
      </w:r>
      <w:r w:rsidR="005D1739" w:rsidRPr="003A769A">
        <w:rPr>
          <w:rFonts w:ascii="Arial" w:hAnsi="Arial" w:cs="Arial"/>
          <w:color w:val="000000" w:themeColor="text1"/>
          <w:lang w:val="en-US"/>
        </w:rPr>
        <w:t>.</w:t>
      </w:r>
    </w:p>
    <w:p w14:paraId="4B24966A" w14:textId="01F81EB5" w:rsidR="00AE2330" w:rsidRPr="003A769A" w:rsidRDefault="00AE2330" w:rsidP="005D1739">
      <w:pPr>
        <w:shd w:val="clear" w:color="auto" w:fill="FFFFFF" w:themeFill="background1"/>
        <w:spacing w:after="0"/>
        <w:rPr>
          <w:rFonts w:ascii="Arial" w:hAnsi="Arial" w:cs="Arial"/>
          <w:color w:val="000000" w:themeColor="text1"/>
          <w:lang w:val="en-US"/>
        </w:rPr>
      </w:pPr>
      <w:r w:rsidRPr="003A769A">
        <w:rPr>
          <w:rFonts w:ascii="Arial" w:hAnsi="Arial" w:cs="Arial"/>
          <w:color w:val="000000" w:themeColor="text1"/>
          <w:lang w:val="en-US"/>
        </w:rPr>
        <w:t xml:space="preserve"> </w:t>
      </w:r>
    </w:p>
    <w:p w14:paraId="55AB468F" w14:textId="43B38AA0" w:rsidR="00AE2330" w:rsidRPr="003A769A" w:rsidRDefault="00BC227A" w:rsidP="005D1739">
      <w:pPr>
        <w:shd w:val="clear" w:color="auto" w:fill="FFFFFF" w:themeFill="background1"/>
        <w:spacing w:after="0"/>
        <w:rPr>
          <w:rFonts w:ascii="Arial" w:hAnsi="Arial" w:cs="Arial"/>
          <w:color w:val="000000" w:themeColor="text1"/>
          <w:lang w:val="en-US"/>
        </w:rPr>
      </w:pPr>
      <w:r w:rsidRPr="003A769A">
        <w:rPr>
          <w:rFonts w:ascii="Arial" w:hAnsi="Arial" w:cs="Arial"/>
          <w:lang w:val="en-US"/>
        </w:rPr>
        <w:t>Diagnosis</w:t>
      </w:r>
      <w:r w:rsidR="00AE2330" w:rsidRPr="003A769A">
        <w:rPr>
          <w:rFonts w:ascii="Arial" w:hAnsi="Arial" w:cs="Arial"/>
          <w:color w:val="000000" w:themeColor="text1"/>
          <w:lang w:val="en-US"/>
        </w:rPr>
        <w:t xml:space="preserve"> is made by screening for 17 OH Progesterone (OHP) which is elevated, followed by 17 OHP and other steroid responses to synacthen test. However, confirmation of specific enzyme deficiency requires genetic testing. The spectrum of genetic mutations has been described in various cohorts for CYP21A2, which was able to diagnose mutations in 80-96% of the subjects, and genotype-phenotype correlations have been established for various forms of CAH (24</w:t>
      </w:r>
      <w:r w:rsidR="00AB6B0D">
        <w:rPr>
          <w:rFonts w:ascii="Arial" w:hAnsi="Arial" w:cs="Arial"/>
          <w:color w:val="000000" w:themeColor="text1"/>
          <w:lang w:val="en-US"/>
        </w:rPr>
        <w:t>-27</w:t>
      </w:r>
      <w:r w:rsidR="00AE2330" w:rsidRPr="003A769A">
        <w:rPr>
          <w:rFonts w:ascii="Arial" w:hAnsi="Arial" w:cs="Arial"/>
          <w:color w:val="000000" w:themeColor="text1"/>
          <w:lang w:val="en-US"/>
        </w:rPr>
        <w:t>). Additionally, allele-specific PCR for screening common CYP21A2 mutations has been suggested as a cost-effective tool, especially in resource-constraint settings (28)</w:t>
      </w:r>
      <w:r w:rsidR="00AB6B0D">
        <w:rPr>
          <w:rFonts w:ascii="Arial" w:hAnsi="Arial" w:cs="Arial"/>
          <w:color w:val="000000" w:themeColor="text1"/>
          <w:lang w:val="en-US"/>
        </w:rPr>
        <w:t>.</w:t>
      </w:r>
      <w:r w:rsidR="00AE2330" w:rsidRPr="003A769A">
        <w:rPr>
          <w:rFonts w:ascii="Arial" w:hAnsi="Arial" w:cs="Arial"/>
          <w:color w:val="000000" w:themeColor="text1"/>
          <w:lang w:val="en-US"/>
        </w:rPr>
        <w:t xml:space="preserve"> The diagnosis of other enzyme deficiencies is often challenging due to a lack of genetic tests and steroid precursor assays. However, studies are emerging for other CAH variants such as 11βOHD from India (29) and 3β-hydroxysteroid dehydrogenase 2 (</w:t>
      </w:r>
      <w:r w:rsidR="003357E3" w:rsidRPr="003A769A">
        <w:rPr>
          <w:rFonts w:ascii="Arial" w:hAnsi="Arial" w:cs="Arial"/>
          <w:color w:val="000000" w:themeColor="text1"/>
          <w:lang w:val="en-US"/>
        </w:rPr>
        <w:t>3βHSD2) deficiency from Algeria</w:t>
      </w:r>
      <w:r w:rsidR="00AE2330" w:rsidRPr="003A769A">
        <w:rPr>
          <w:rFonts w:ascii="Arial" w:hAnsi="Arial" w:cs="Arial"/>
          <w:color w:val="000000" w:themeColor="text1"/>
          <w:lang w:val="en-US"/>
        </w:rPr>
        <w:t xml:space="preserve"> (23) with the discovery of novel mutations indicating genetic heterogeneity. Combined genetic mutations have also been reported (30)</w:t>
      </w:r>
      <w:r w:rsidR="005D1739" w:rsidRPr="003A769A">
        <w:rPr>
          <w:rFonts w:ascii="Arial" w:hAnsi="Arial" w:cs="Arial"/>
          <w:color w:val="000000" w:themeColor="text1"/>
          <w:lang w:val="en-US"/>
        </w:rPr>
        <w:t>.</w:t>
      </w:r>
    </w:p>
    <w:p w14:paraId="49ABBB8B" w14:textId="77777777" w:rsidR="005D1739" w:rsidRPr="003A769A" w:rsidRDefault="005D1739" w:rsidP="005D1739">
      <w:pPr>
        <w:shd w:val="clear" w:color="auto" w:fill="FFFFFF" w:themeFill="background1"/>
        <w:spacing w:after="0"/>
        <w:rPr>
          <w:rFonts w:ascii="Arial" w:hAnsi="Arial" w:cs="Arial"/>
          <w:lang w:val="en-US"/>
        </w:rPr>
      </w:pPr>
    </w:p>
    <w:p w14:paraId="26BEC4ED" w14:textId="0AFAE47C" w:rsidR="00AE2330" w:rsidRPr="003A769A" w:rsidRDefault="00AE2330" w:rsidP="005D1739">
      <w:pPr>
        <w:shd w:val="clear" w:color="auto" w:fill="FFFFFF" w:themeFill="background1"/>
        <w:spacing w:after="0"/>
        <w:rPr>
          <w:rFonts w:ascii="Arial" w:hAnsi="Arial" w:cs="Arial"/>
          <w:color w:val="000000" w:themeColor="text1"/>
          <w:lang w:val="en-US"/>
        </w:rPr>
      </w:pPr>
      <w:r w:rsidRPr="003A769A">
        <w:rPr>
          <w:rFonts w:ascii="Arial" w:hAnsi="Arial" w:cs="Arial"/>
          <w:color w:val="000000" w:themeColor="text1"/>
          <w:lang w:val="en-US"/>
        </w:rPr>
        <w:t>A child diagnosed with CAH requires lifelong treatment and monitoring. A longitudinal data from Egypt indicated that CAH subjects with older age, poor hormonal control, and frequent hospitalizations have relatively poorer health-related quality of life. The challenges faced in the management of CAH include late diagnosis, poor follow-up (31), and the development of adrenal rest tumors (23</w:t>
      </w:r>
      <w:r w:rsidR="00AB6B0D">
        <w:rPr>
          <w:rFonts w:ascii="Arial" w:hAnsi="Arial" w:cs="Arial"/>
          <w:color w:val="000000" w:themeColor="text1"/>
          <w:lang w:val="en-US"/>
        </w:rPr>
        <w:t>, 29</w:t>
      </w:r>
      <w:r w:rsidRPr="003A769A">
        <w:rPr>
          <w:rFonts w:ascii="Arial" w:hAnsi="Arial" w:cs="Arial"/>
          <w:color w:val="000000" w:themeColor="text1"/>
          <w:lang w:val="en-US"/>
        </w:rPr>
        <w:t>).</w:t>
      </w:r>
    </w:p>
    <w:p w14:paraId="7F957DED" w14:textId="77777777" w:rsidR="00BC227A" w:rsidRPr="003A769A" w:rsidRDefault="00BC227A" w:rsidP="005D1739">
      <w:pPr>
        <w:shd w:val="clear" w:color="auto" w:fill="FFFFFF" w:themeFill="background1"/>
        <w:spacing w:after="0"/>
        <w:rPr>
          <w:rFonts w:ascii="Arial" w:hAnsi="Arial" w:cs="Arial"/>
          <w:color w:val="00B050"/>
          <w:lang w:val="en-US"/>
        </w:rPr>
      </w:pPr>
    </w:p>
    <w:p w14:paraId="1DB54AE8" w14:textId="77777777" w:rsidR="005D1739" w:rsidRPr="003A769A" w:rsidRDefault="00AE2330" w:rsidP="005D1739">
      <w:pPr>
        <w:shd w:val="clear" w:color="auto" w:fill="FFFFFF" w:themeFill="background1"/>
        <w:spacing w:after="0"/>
        <w:rPr>
          <w:rFonts w:ascii="Arial" w:hAnsi="Arial" w:cs="Arial"/>
          <w:b/>
          <w:bCs/>
          <w:color w:val="00B050"/>
          <w:lang w:val="en-US"/>
        </w:rPr>
      </w:pPr>
      <w:r w:rsidRPr="003A769A">
        <w:rPr>
          <w:rFonts w:ascii="Arial" w:hAnsi="Arial" w:cs="Arial"/>
          <w:b/>
          <w:bCs/>
          <w:color w:val="00B050"/>
          <w:lang w:val="en-US"/>
        </w:rPr>
        <w:t xml:space="preserve">Cushing </w:t>
      </w:r>
      <w:r w:rsidR="00BC227A" w:rsidRPr="003A769A">
        <w:rPr>
          <w:rFonts w:ascii="Arial" w:hAnsi="Arial" w:cs="Arial"/>
          <w:b/>
          <w:bCs/>
          <w:color w:val="00B050"/>
          <w:lang w:val="en-US"/>
        </w:rPr>
        <w:t>Syndrome</w:t>
      </w:r>
    </w:p>
    <w:p w14:paraId="250CF864" w14:textId="5C46A859" w:rsidR="00AE2330" w:rsidRPr="003A769A" w:rsidRDefault="00BC227A" w:rsidP="005D1739">
      <w:pPr>
        <w:shd w:val="clear" w:color="auto" w:fill="FFFFFF" w:themeFill="background1"/>
        <w:spacing w:after="0"/>
        <w:rPr>
          <w:rFonts w:ascii="Arial" w:hAnsi="Arial" w:cs="Arial"/>
          <w:color w:val="00B050"/>
          <w:lang w:val="en-US"/>
        </w:rPr>
      </w:pPr>
      <w:r w:rsidRPr="003A769A">
        <w:rPr>
          <w:rFonts w:ascii="Arial" w:hAnsi="Arial" w:cs="Arial"/>
          <w:color w:val="00B050"/>
          <w:lang w:val="en-US"/>
        </w:rPr>
        <w:t xml:space="preserve"> </w:t>
      </w:r>
    </w:p>
    <w:p w14:paraId="4657CF05" w14:textId="79571A32" w:rsidR="00AE2330" w:rsidRPr="003A769A" w:rsidRDefault="00A219C2" w:rsidP="005D1739">
      <w:pPr>
        <w:shd w:val="clear" w:color="auto" w:fill="FFFFFF" w:themeFill="background1"/>
        <w:spacing w:after="0"/>
        <w:rPr>
          <w:rFonts w:ascii="Arial" w:hAnsi="Arial" w:cs="Arial"/>
          <w:color w:val="000000" w:themeColor="text1"/>
          <w:lang w:val="en-US"/>
        </w:rPr>
      </w:pPr>
      <w:r w:rsidRPr="003A769A">
        <w:rPr>
          <w:rFonts w:ascii="Arial" w:hAnsi="Arial" w:cs="Arial"/>
          <w:color w:val="000000" w:themeColor="text1"/>
          <w:lang w:val="en-US"/>
        </w:rPr>
        <w:lastRenderedPageBreak/>
        <w:t>Cushing syndrome</w:t>
      </w:r>
      <w:r w:rsidR="00AE2330" w:rsidRPr="003A769A">
        <w:rPr>
          <w:rFonts w:ascii="Arial" w:hAnsi="Arial" w:cs="Arial"/>
          <w:color w:val="000000" w:themeColor="text1"/>
          <w:lang w:val="en-US"/>
        </w:rPr>
        <w:t xml:space="preserve"> is suspected in a child who presents with weight gain and growth failure. The characteristic cushingoid features described in adults ar</w:t>
      </w:r>
      <w:r w:rsidRPr="003A769A">
        <w:rPr>
          <w:rFonts w:ascii="Arial" w:hAnsi="Arial" w:cs="Arial"/>
          <w:color w:val="000000" w:themeColor="text1"/>
          <w:lang w:val="en-US"/>
        </w:rPr>
        <w:t xml:space="preserve">e usually not seen and they often </w:t>
      </w:r>
      <w:r w:rsidR="00AE2330" w:rsidRPr="003A769A">
        <w:rPr>
          <w:rFonts w:ascii="Arial" w:hAnsi="Arial" w:cs="Arial"/>
          <w:color w:val="000000" w:themeColor="text1"/>
          <w:lang w:val="en-US"/>
        </w:rPr>
        <w:t>present with generalized obesity. Endogenous Cushing syndrome varies with the age of diagnosis with adrenal tumors predominating in children &lt; 7 years and Cushing disease after 7 years.</w:t>
      </w:r>
      <w:r w:rsidRPr="003A769A">
        <w:rPr>
          <w:rFonts w:ascii="Arial" w:hAnsi="Arial" w:cs="Arial"/>
          <w:color w:val="000000" w:themeColor="text1"/>
          <w:lang w:val="en-US"/>
        </w:rPr>
        <w:t xml:space="preserve"> However, it is important to note that the most common cause of Cushing’s syndrome is exogenous and even topical routes of administration have been implicated in children (32</w:t>
      </w:r>
      <w:r w:rsidR="00CE5724">
        <w:rPr>
          <w:rFonts w:ascii="Arial" w:hAnsi="Arial" w:cs="Arial"/>
          <w:color w:val="000000" w:themeColor="text1"/>
          <w:lang w:val="en-US"/>
        </w:rPr>
        <w:t>-34</w:t>
      </w:r>
      <w:r w:rsidRPr="003A769A">
        <w:rPr>
          <w:rFonts w:ascii="Arial" w:hAnsi="Arial" w:cs="Arial"/>
          <w:color w:val="000000" w:themeColor="text1"/>
          <w:lang w:val="en-US"/>
        </w:rPr>
        <w:t>)</w:t>
      </w:r>
      <w:r w:rsidR="005D1739" w:rsidRPr="003A769A">
        <w:rPr>
          <w:rFonts w:ascii="Arial" w:hAnsi="Arial" w:cs="Arial"/>
          <w:color w:val="000000" w:themeColor="text1"/>
          <w:lang w:val="en-US"/>
        </w:rPr>
        <w:t>.</w:t>
      </w:r>
    </w:p>
    <w:p w14:paraId="13640727" w14:textId="77777777" w:rsidR="005D1739" w:rsidRPr="003A769A" w:rsidRDefault="005D1739" w:rsidP="005D1739">
      <w:pPr>
        <w:shd w:val="clear" w:color="auto" w:fill="FFFFFF" w:themeFill="background1"/>
        <w:spacing w:after="0"/>
        <w:rPr>
          <w:rFonts w:ascii="Arial" w:hAnsi="Arial" w:cs="Arial"/>
          <w:color w:val="000000" w:themeColor="text1"/>
          <w:lang w:val="en-US"/>
        </w:rPr>
      </w:pPr>
    </w:p>
    <w:p w14:paraId="31ADCE28" w14:textId="57AE67D1" w:rsidR="00AE2330" w:rsidRPr="003A769A" w:rsidRDefault="00AE2330" w:rsidP="005D1739">
      <w:pPr>
        <w:shd w:val="clear" w:color="auto" w:fill="FFFFFF" w:themeFill="background1"/>
        <w:spacing w:after="0"/>
        <w:rPr>
          <w:rFonts w:ascii="Arial" w:hAnsi="Arial" w:cs="Arial"/>
          <w:color w:val="000000" w:themeColor="text1"/>
          <w:lang w:val="en-US"/>
        </w:rPr>
      </w:pPr>
      <w:r w:rsidRPr="003A769A">
        <w:rPr>
          <w:rFonts w:ascii="Arial" w:hAnsi="Arial" w:cs="Arial"/>
          <w:color w:val="000000" w:themeColor="text1"/>
          <w:lang w:val="en-US"/>
        </w:rPr>
        <w:t xml:space="preserve">Of the ACTH-independent Cushing syndrome, primary pigmented nodular adrenocortical disease (PPNAD) has been </w:t>
      </w:r>
      <w:r w:rsidR="00A219C2" w:rsidRPr="003A769A">
        <w:rPr>
          <w:rFonts w:ascii="Arial" w:hAnsi="Arial" w:cs="Arial"/>
          <w:color w:val="000000" w:themeColor="text1"/>
          <w:lang w:val="en-US"/>
        </w:rPr>
        <w:t xml:space="preserve">the most </w:t>
      </w:r>
      <w:r w:rsidRPr="003A769A">
        <w:rPr>
          <w:rFonts w:ascii="Arial" w:hAnsi="Arial" w:cs="Arial"/>
          <w:color w:val="000000" w:themeColor="text1"/>
          <w:lang w:val="en-US"/>
        </w:rPr>
        <w:t xml:space="preserve">frequently described </w:t>
      </w:r>
      <w:r w:rsidR="00A219C2" w:rsidRPr="003A769A">
        <w:rPr>
          <w:rFonts w:ascii="Arial" w:hAnsi="Arial" w:cs="Arial"/>
          <w:color w:val="000000" w:themeColor="text1"/>
          <w:lang w:val="en-US"/>
        </w:rPr>
        <w:t xml:space="preserve">from the tropics </w:t>
      </w:r>
      <w:r w:rsidRPr="003A769A">
        <w:rPr>
          <w:rFonts w:ascii="Arial" w:hAnsi="Arial" w:cs="Arial"/>
          <w:color w:val="000000" w:themeColor="text1"/>
          <w:lang w:val="en-US"/>
        </w:rPr>
        <w:t>in case series and reports some of which have been found in association with Carney’s complex (35</w:t>
      </w:r>
      <w:r w:rsidR="00CE5724">
        <w:rPr>
          <w:rFonts w:ascii="Arial" w:hAnsi="Arial" w:cs="Arial"/>
          <w:color w:val="000000" w:themeColor="text1"/>
          <w:lang w:val="en-US"/>
        </w:rPr>
        <w:t>-39</w:t>
      </w:r>
      <w:r w:rsidRPr="003A769A">
        <w:rPr>
          <w:rFonts w:ascii="Arial" w:hAnsi="Arial" w:cs="Arial"/>
          <w:color w:val="000000" w:themeColor="text1"/>
          <w:lang w:val="en-US"/>
        </w:rPr>
        <w:t>)</w:t>
      </w:r>
      <w:r w:rsidR="00CE5724">
        <w:rPr>
          <w:rFonts w:ascii="Arial" w:hAnsi="Arial" w:cs="Arial"/>
          <w:color w:val="000000" w:themeColor="text1"/>
          <w:lang w:val="en-US"/>
        </w:rPr>
        <w:t>.</w:t>
      </w:r>
      <w:r w:rsidRPr="003A769A">
        <w:rPr>
          <w:rFonts w:ascii="Arial" w:hAnsi="Arial" w:cs="Arial"/>
          <w:color w:val="000000" w:themeColor="text1"/>
          <w:lang w:val="en-US"/>
        </w:rPr>
        <w:t xml:space="preserve"> </w:t>
      </w:r>
      <w:r w:rsidR="00B16532" w:rsidRPr="003A769A">
        <w:rPr>
          <w:rFonts w:ascii="Arial" w:hAnsi="Arial" w:cs="Arial"/>
          <w:color w:val="000000" w:themeColor="text1"/>
          <w:lang w:val="en-US"/>
        </w:rPr>
        <w:t xml:space="preserve">The other important cause reported is in association with Adrenocortical tumors as described below. </w:t>
      </w:r>
    </w:p>
    <w:p w14:paraId="01269C5A" w14:textId="77777777" w:rsidR="005D1739" w:rsidRPr="003A769A" w:rsidRDefault="005D1739" w:rsidP="005D1739">
      <w:pPr>
        <w:shd w:val="clear" w:color="auto" w:fill="FFFFFF" w:themeFill="background1"/>
        <w:spacing w:after="0"/>
        <w:rPr>
          <w:rFonts w:ascii="Arial" w:hAnsi="Arial" w:cs="Arial"/>
          <w:color w:val="00B050"/>
          <w:lang w:val="en-US"/>
        </w:rPr>
      </w:pPr>
    </w:p>
    <w:p w14:paraId="73CA981D" w14:textId="7F7330DD" w:rsidR="00AE2330" w:rsidRPr="003A769A" w:rsidRDefault="00AE2330" w:rsidP="005D1739">
      <w:pPr>
        <w:shd w:val="clear" w:color="auto" w:fill="FFFFFF" w:themeFill="background1"/>
        <w:spacing w:after="0"/>
        <w:rPr>
          <w:rFonts w:ascii="Arial" w:hAnsi="Arial" w:cs="Arial"/>
          <w:b/>
          <w:bCs/>
          <w:color w:val="00B050"/>
          <w:lang w:val="en-US"/>
        </w:rPr>
      </w:pPr>
      <w:r w:rsidRPr="003A769A">
        <w:rPr>
          <w:rFonts w:ascii="Arial" w:hAnsi="Arial" w:cs="Arial"/>
          <w:b/>
          <w:bCs/>
          <w:color w:val="00B050"/>
          <w:lang w:val="en-US"/>
        </w:rPr>
        <w:t xml:space="preserve">Adrenocortical </w:t>
      </w:r>
      <w:r w:rsidR="00BC227A" w:rsidRPr="003A769A">
        <w:rPr>
          <w:rFonts w:ascii="Arial" w:hAnsi="Arial" w:cs="Arial"/>
          <w:b/>
          <w:bCs/>
          <w:color w:val="00B050"/>
          <w:lang w:val="en-US"/>
        </w:rPr>
        <w:t>Tumors</w:t>
      </w:r>
    </w:p>
    <w:p w14:paraId="25723BCB" w14:textId="77777777" w:rsidR="005D1739" w:rsidRPr="003A769A" w:rsidRDefault="005D1739" w:rsidP="005D1739">
      <w:pPr>
        <w:shd w:val="clear" w:color="auto" w:fill="FFFFFF" w:themeFill="background1"/>
        <w:spacing w:after="0"/>
        <w:rPr>
          <w:rFonts w:ascii="Arial" w:hAnsi="Arial" w:cs="Arial"/>
          <w:color w:val="000000" w:themeColor="text1"/>
          <w:lang w:val="en-US"/>
        </w:rPr>
      </w:pPr>
    </w:p>
    <w:p w14:paraId="66E3BF02" w14:textId="0D418245" w:rsidR="007B60B0" w:rsidRPr="003A769A" w:rsidRDefault="00AE2330" w:rsidP="005D1739">
      <w:pPr>
        <w:shd w:val="clear" w:color="auto" w:fill="FFFFFF" w:themeFill="background1"/>
        <w:spacing w:after="0"/>
        <w:rPr>
          <w:rFonts w:ascii="Arial" w:hAnsi="Arial" w:cs="Arial"/>
          <w:color w:val="000000" w:themeColor="text1"/>
          <w:lang w:val="en-US"/>
        </w:rPr>
      </w:pPr>
      <w:r w:rsidRPr="003A769A">
        <w:rPr>
          <w:rFonts w:ascii="Arial" w:hAnsi="Arial" w:cs="Arial"/>
          <w:color w:val="000000" w:themeColor="text1"/>
          <w:lang w:val="en-US"/>
        </w:rPr>
        <w:t>These tumors account for 0.2% of all pediatric tumors. The largest case series from India with 17 cases reported that 82% presented with endocrine dysfunction, of which the most common was Cushing syndrome with or without virilization seen in 53% of the subjects (40). Another cohort of 7 children from Sri Lanka also reported peripheral precocious puberty in all the subjects and one boy had the phenotypic features of Beckwith–Wiedemann syndrome</w:t>
      </w:r>
      <w:r w:rsidR="00CE5724">
        <w:rPr>
          <w:rFonts w:ascii="Arial" w:hAnsi="Arial" w:cs="Arial"/>
          <w:color w:val="000000" w:themeColor="text1"/>
          <w:lang w:val="en-US"/>
        </w:rPr>
        <w:t xml:space="preserve"> </w:t>
      </w:r>
      <w:r w:rsidRPr="003A769A">
        <w:rPr>
          <w:rFonts w:ascii="Arial" w:hAnsi="Arial" w:cs="Arial"/>
          <w:color w:val="000000" w:themeColor="text1"/>
          <w:lang w:val="en-US"/>
        </w:rPr>
        <w:t>(41)</w:t>
      </w:r>
      <w:r w:rsidR="00CE5724">
        <w:rPr>
          <w:rFonts w:ascii="Arial" w:hAnsi="Arial" w:cs="Arial"/>
          <w:color w:val="000000" w:themeColor="text1"/>
          <w:lang w:val="en-US"/>
        </w:rPr>
        <w:t>.</w:t>
      </w:r>
      <w:r w:rsidRPr="003A769A">
        <w:rPr>
          <w:rFonts w:ascii="Arial" w:hAnsi="Arial" w:cs="Arial"/>
          <w:color w:val="000000" w:themeColor="text1"/>
          <w:lang w:val="en-US"/>
        </w:rPr>
        <w:t xml:space="preserve"> Case reports have also reported similar presentations some of which are the rare variants of adrenocortical oncocytoma (42</w:t>
      </w:r>
      <w:r w:rsidR="00CE5724">
        <w:rPr>
          <w:rFonts w:ascii="Arial" w:hAnsi="Arial" w:cs="Arial"/>
          <w:color w:val="000000" w:themeColor="text1"/>
          <w:lang w:val="en-US"/>
        </w:rPr>
        <w:t>-49</w:t>
      </w:r>
      <w:r w:rsidRPr="003A769A">
        <w:rPr>
          <w:rFonts w:ascii="Arial" w:hAnsi="Arial" w:cs="Arial"/>
          <w:color w:val="000000" w:themeColor="text1"/>
          <w:lang w:val="en-US"/>
        </w:rPr>
        <w:t xml:space="preserve">). Large non-functioning </w:t>
      </w:r>
      <w:r w:rsidR="00CE5724">
        <w:rPr>
          <w:rFonts w:ascii="Arial" w:hAnsi="Arial" w:cs="Arial"/>
          <w:color w:val="000000" w:themeColor="text1"/>
          <w:lang w:val="en-US"/>
        </w:rPr>
        <w:t>adrenal cortical carcinoma</w:t>
      </w:r>
      <w:r w:rsidRPr="003A769A">
        <w:rPr>
          <w:rFonts w:ascii="Arial" w:hAnsi="Arial" w:cs="Arial"/>
          <w:color w:val="000000" w:themeColor="text1"/>
          <w:lang w:val="en-US"/>
        </w:rPr>
        <w:t xml:space="preserve"> can present with mass effects without any features (40</w:t>
      </w:r>
      <w:r w:rsidR="00CE5724">
        <w:rPr>
          <w:rFonts w:ascii="Arial" w:hAnsi="Arial" w:cs="Arial"/>
          <w:color w:val="000000" w:themeColor="text1"/>
          <w:lang w:val="en-US"/>
        </w:rPr>
        <w:t>, 50</w:t>
      </w:r>
      <w:r w:rsidRPr="003A769A">
        <w:rPr>
          <w:rFonts w:ascii="Arial" w:hAnsi="Arial" w:cs="Arial"/>
          <w:color w:val="000000" w:themeColor="text1"/>
          <w:lang w:val="en-US"/>
        </w:rPr>
        <w:t>)</w:t>
      </w:r>
      <w:r w:rsidR="00CE5724">
        <w:rPr>
          <w:rFonts w:ascii="Arial" w:hAnsi="Arial" w:cs="Arial"/>
          <w:color w:val="000000" w:themeColor="text1"/>
          <w:lang w:val="en-US"/>
        </w:rPr>
        <w:t>.</w:t>
      </w:r>
      <w:r w:rsidR="005B1771" w:rsidRPr="003A769A">
        <w:rPr>
          <w:rFonts w:ascii="Arial" w:hAnsi="Arial" w:cs="Arial"/>
          <w:color w:val="000000" w:themeColor="text1"/>
          <w:lang w:val="en-US"/>
        </w:rPr>
        <w:t xml:space="preserve"> </w:t>
      </w:r>
      <w:r w:rsidRPr="003A769A">
        <w:rPr>
          <w:rFonts w:ascii="Arial" w:hAnsi="Arial" w:cs="Arial"/>
          <w:color w:val="000000" w:themeColor="text1"/>
          <w:lang w:val="en-US"/>
        </w:rPr>
        <w:t>The prognosis depends on the diagnosis with adenomas having complete remission. However, the prognosis of subjects with carcinoma was poor (40) (41)</w:t>
      </w:r>
      <w:r w:rsidR="00DA5BDA" w:rsidRPr="003A769A">
        <w:rPr>
          <w:rFonts w:ascii="Arial" w:hAnsi="Arial" w:cs="Arial"/>
          <w:color w:val="000000" w:themeColor="text1"/>
          <w:lang w:val="en-US"/>
        </w:rPr>
        <w:t>.</w:t>
      </w:r>
    </w:p>
    <w:p w14:paraId="2B7610D5" w14:textId="77777777" w:rsidR="001D4B72" w:rsidRPr="003A769A" w:rsidRDefault="001D4B72" w:rsidP="005D1739">
      <w:pPr>
        <w:pStyle w:val="NormalWeb"/>
        <w:spacing w:before="0" w:beforeAutospacing="0" w:after="0" w:afterAutospacing="0" w:line="276" w:lineRule="auto"/>
        <w:rPr>
          <w:rFonts w:ascii="Arial" w:hAnsi="Arial" w:cs="Arial"/>
          <w:color w:val="0E101A"/>
          <w:sz w:val="22"/>
          <w:szCs w:val="22"/>
          <w:lang w:val="en-US"/>
        </w:rPr>
      </w:pPr>
    </w:p>
    <w:p w14:paraId="6B707AFE" w14:textId="0401D4BF" w:rsidR="001D4B72" w:rsidRPr="003A769A" w:rsidRDefault="001D4B72" w:rsidP="005D1739">
      <w:pPr>
        <w:shd w:val="clear" w:color="auto" w:fill="FFFFFF" w:themeFill="background1"/>
        <w:spacing w:after="0"/>
        <w:rPr>
          <w:rFonts w:ascii="Arial" w:hAnsi="Arial" w:cs="Arial"/>
          <w:b/>
          <w:bCs/>
          <w:color w:val="00B050"/>
          <w:lang w:val="en-US"/>
        </w:rPr>
      </w:pPr>
      <w:r w:rsidRPr="003A769A">
        <w:rPr>
          <w:rFonts w:ascii="Arial" w:hAnsi="Arial" w:cs="Arial"/>
          <w:b/>
          <w:bCs/>
          <w:color w:val="00B050"/>
          <w:lang w:val="en-US"/>
        </w:rPr>
        <w:t xml:space="preserve">Pheochromocytomas and </w:t>
      </w:r>
      <w:r w:rsidR="00DA5BDA" w:rsidRPr="003A769A">
        <w:rPr>
          <w:rFonts w:ascii="Arial" w:hAnsi="Arial" w:cs="Arial"/>
          <w:b/>
          <w:bCs/>
          <w:color w:val="00B050"/>
          <w:lang w:val="en-US"/>
        </w:rPr>
        <w:t>P</w:t>
      </w:r>
      <w:r w:rsidRPr="003A769A">
        <w:rPr>
          <w:rFonts w:ascii="Arial" w:hAnsi="Arial" w:cs="Arial"/>
          <w:b/>
          <w:bCs/>
          <w:color w:val="00B050"/>
          <w:lang w:val="en-US"/>
        </w:rPr>
        <w:t>arag</w:t>
      </w:r>
      <w:r w:rsidR="00DA5BDA" w:rsidRPr="003A769A">
        <w:rPr>
          <w:rFonts w:ascii="Arial" w:hAnsi="Arial" w:cs="Arial"/>
          <w:b/>
          <w:bCs/>
          <w:color w:val="00B050"/>
          <w:lang w:val="en-US"/>
        </w:rPr>
        <w:t>a</w:t>
      </w:r>
      <w:r w:rsidRPr="003A769A">
        <w:rPr>
          <w:rFonts w:ascii="Arial" w:hAnsi="Arial" w:cs="Arial"/>
          <w:b/>
          <w:bCs/>
          <w:color w:val="00B050"/>
          <w:lang w:val="en-US"/>
        </w:rPr>
        <w:t xml:space="preserve">ngliomas </w:t>
      </w:r>
    </w:p>
    <w:p w14:paraId="6884F0BB" w14:textId="77777777" w:rsidR="00DA5BDA" w:rsidRPr="003A769A" w:rsidRDefault="00DA5BDA" w:rsidP="005D1739">
      <w:pPr>
        <w:shd w:val="clear" w:color="auto" w:fill="FFFFFF" w:themeFill="background1"/>
        <w:spacing w:after="0"/>
        <w:rPr>
          <w:rFonts w:ascii="Arial" w:hAnsi="Arial" w:cs="Arial"/>
          <w:color w:val="000000" w:themeColor="text1"/>
          <w:lang w:val="en-US"/>
        </w:rPr>
      </w:pPr>
    </w:p>
    <w:p w14:paraId="7D8A8EAA" w14:textId="22D66F8C" w:rsidR="00DA5BDA" w:rsidRPr="003A769A" w:rsidRDefault="001D4B72" w:rsidP="005D1739">
      <w:pPr>
        <w:shd w:val="clear" w:color="auto" w:fill="FFFFFF" w:themeFill="background1"/>
        <w:spacing w:after="0"/>
        <w:rPr>
          <w:rFonts w:ascii="Arial" w:hAnsi="Arial" w:cs="Arial"/>
          <w:color w:val="000000" w:themeColor="text1"/>
          <w:lang w:val="en-US"/>
        </w:rPr>
      </w:pPr>
      <w:r w:rsidRPr="003A769A">
        <w:rPr>
          <w:rFonts w:ascii="Arial" w:hAnsi="Arial" w:cs="Arial"/>
          <w:color w:val="000000" w:themeColor="text1"/>
          <w:lang w:val="en-US"/>
        </w:rPr>
        <w:t xml:space="preserve">Pheochromocytoma (PCC) refers to the catecholamine-producing tumor of the adrenal medulla whereas paragangliomas (PGL) are extra-adrenal tumors of sympathetic and parasympathetic ganglia. Of the PPGLs, 10-20% occur in the pediatric age group. There is a high rate of germline mutations and heritability in pediatric PPGLs. A cohort of 30 children </w:t>
      </w:r>
      <w:r w:rsidR="00B16532" w:rsidRPr="003A769A">
        <w:rPr>
          <w:rFonts w:ascii="Arial" w:hAnsi="Arial" w:cs="Arial"/>
          <w:color w:val="000000" w:themeColor="text1"/>
          <w:lang w:val="en-US"/>
        </w:rPr>
        <w:t xml:space="preserve">from India </w:t>
      </w:r>
      <w:r w:rsidRPr="003A769A">
        <w:rPr>
          <w:rFonts w:ascii="Arial" w:hAnsi="Arial" w:cs="Arial"/>
          <w:color w:val="000000" w:themeColor="text1"/>
          <w:lang w:val="en-US"/>
        </w:rPr>
        <w:t xml:space="preserve">with PPGL showed that 26.7% of the subjects had syndromic or familial association, of which Von Hippel-Lindau was the most common. </w:t>
      </w:r>
      <w:r w:rsidRPr="003A769A">
        <w:rPr>
          <w:rFonts w:ascii="Arial" w:hAnsi="Arial" w:cs="Arial"/>
          <w:lang w:val="en-US"/>
        </w:rPr>
        <w:t xml:space="preserve">Fourteen (46.7%) children had germline mutations (VHL 10 </w:t>
      </w:r>
      <w:r w:rsidR="00CE5724">
        <w:rPr>
          <w:rFonts w:ascii="Arial" w:hAnsi="Arial" w:cs="Arial"/>
          <w:lang w:val="en-US"/>
        </w:rPr>
        <w:t>(</w:t>
      </w:r>
      <w:r w:rsidRPr="003A769A">
        <w:rPr>
          <w:rFonts w:ascii="Arial" w:hAnsi="Arial" w:cs="Arial"/>
          <w:lang w:val="en-US"/>
        </w:rPr>
        <w:t>33.3%</w:t>
      </w:r>
      <w:r w:rsidR="00CE5724">
        <w:rPr>
          <w:rFonts w:ascii="Arial" w:hAnsi="Arial" w:cs="Arial"/>
          <w:lang w:val="en-US"/>
        </w:rPr>
        <w:t>)</w:t>
      </w:r>
      <w:r w:rsidRPr="003A769A">
        <w:rPr>
          <w:rFonts w:ascii="Arial" w:hAnsi="Arial" w:cs="Arial"/>
          <w:lang w:val="en-US"/>
        </w:rPr>
        <w:t xml:space="preserve">, SDHB 2 </w:t>
      </w:r>
      <w:r w:rsidR="00CE5724">
        <w:rPr>
          <w:rFonts w:ascii="Arial" w:hAnsi="Arial" w:cs="Arial"/>
          <w:lang w:val="en-US"/>
        </w:rPr>
        <w:t>(</w:t>
      </w:r>
      <w:r w:rsidRPr="003A769A">
        <w:rPr>
          <w:rFonts w:ascii="Arial" w:hAnsi="Arial" w:cs="Arial"/>
          <w:lang w:val="en-US"/>
        </w:rPr>
        <w:t>6.6%</w:t>
      </w:r>
      <w:r w:rsidR="00CE5724">
        <w:rPr>
          <w:rFonts w:ascii="Arial" w:hAnsi="Arial" w:cs="Arial"/>
          <w:lang w:val="en-US"/>
        </w:rPr>
        <w:t>)</w:t>
      </w:r>
      <w:r w:rsidRPr="003A769A">
        <w:rPr>
          <w:rFonts w:ascii="Arial" w:hAnsi="Arial" w:cs="Arial"/>
          <w:lang w:val="en-US"/>
        </w:rPr>
        <w:t xml:space="preserve">, and SDHD 2 </w:t>
      </w:r>
      <w:r w:rsidR="00CE5724">
        <w:rPr>
          <w:rFonts w:ascii="Arial" w:hAnsi="Arial" w:cs="Arial"/>
          <w:lang w:val="en-US"/>
        </w:rPr>
        <w:t>(</w:t>
      </w:r>
      <w:r w:rsidRPr="003A769A">
        <w:rPr>
          <w:rFonts w:ascii="Arial" w:hAnsi="Arial" w:cs="Arial"/>
          <w:lang w:val="en-US"/>
        </w:rPr>
        <w:t>6.6%)</w:t>
      </w:r>
      <w:r w:rsidRPr="003A769A">
        <w:rPr>
          <w:rFonts w:ascii="Arial" w:hAnsi="Arial" w:cs="Arial"/>
          <w:color w:val="000000" w:themeColor="text1"/>
          <w:lang w:val="en-US"/>
        </w:rPr>
        <w:t xml:space="preserve">. Bilateral pheochromocytomas and symptomatic presentation was more frequent in children as compared to adult PPGL. Children with VHL mutation had more frequent bilateral PCC, coexisting PGL and recurrence </w:t>
      </w:r>
      <w:r w:rsidRPr="003A769A">
        <w:rPr>
          <w:rFonts w:ascii="Arial" w:hAnsi="Arial" w:cs="Arial"/>
          <w:color w:val="000000" w:themeColor="text1"/>
          <w:lang w:val="en-US"/>
        </w:rPr>
        <w:fldChar w:fldCharType="begin"/>
      </w:r>
      <w:r w:rsidR="00087D0A" w:rsidRPr="003A769A">
        <w:rPr>
          <w:rFonts w:ascii="Arial" w:hAnsi="Arial" w:cs="Arial"/>
          <w:color w:val="000000" w:themeColor="text1"/>
          <w:lang w:val="en-US"/>
        </w:rPr>
        <w:instrText xml:space="preserve"> ADDIN ZOTERO_ITEM CSL_CITATION {"citationID":"rohqYXUG","properties":{"formattedCitation":"(1)","plainCitation":"(1)","noteIndex":0},"citationItems":[{"id":509,"uris":["http://zotero.org/users/local/bGNCSqTo/items/E4LI974A"],"itemData":{"id":509,"type":"article-journal","abstract":"BACKGROUND: Data on genotype-phenotype correlation in children is limited. Hence, we studied the prevalence of germline mutations and genotype-phenotype correlation in children with pheochromocytoma (PCC)/paraganglioma (PGL) and compared it with adult PCC/PGL cohort.\nMETHODS: A total of 121 consecutive, unrelated, index PCC/PGL patients underwent genetic testing for five PCC/PGL susceptibility genes (RET, VHL, SDHB, SDHD and SDHC) and were evaluated for clinical diagnosis of neurofibromatosis type1 (NF1).\nRESULTS: Thirty patients (12 boys, 18 girls) presented at ≤20 years of age (mean age of 15.9±3.8 years). Children were more frequently symptomatic and more frequently had bilateral PCC than adults. Fourteen (46.7%) PCC/PGL children had germline mutations (VHL 10 [33.3%], SDHB 2 [6.6%], and SDHD 2 [6.6%]). Overall germline mutations (46.7% vs. 26.4%, p=0.04) and VHL mutations (33.3% vs. 10.9%, p=0.026) were significantly more common in children than in adults. In children with VHL mutations, bilateral PCC were more frequent than in adults with VHL mutations. Within the paediatric cohort, bilateral PCC (60% vs. 5%, p=0.002), PCC+sPGL (30% vs. 0%, p=0.03) and occurrence of a second PCC/PGL (30% vs. 0%, p=0.03) were significantly more frequent among children with VHL mutations than others.\nCONCLUSIONS: All PCC/PGL children should be screened for germline mutations with first priority for VHL gene testing. Paediatric PCC/PGL patients with VHL mutations should be thoroughly evaluated for bilateral PCC and PCC+sPGL at initial presentation and closely followed up for occurrence of a second PCC/PGL.","container-title":"Journal of pediatric endocrinology &amp; metabolism: JPEM","DOI":"10.1515/jpem-2016-0375","ISSN":"2191-0251","issue":"5","journalAbbreviation":"J Pediatr Endocrinol Metab","language":"eng","note":"PMID: 28432847","page":"575-581","source":"PubMed","title":"Genotype-phenotype correlation in paediatric pheochromocytoma and paraganglioma: a single centre experience from India","title-short":"Genotype-phenotype correlation in paediatric pheochromocytoma and paraganglioma","volume":"30","author":[{"family":"Khadilkar","given":"Kranti"},{"family":"Sarathi","given":"Vijaya"},{"family":"Kasaliwal","given":"Rajeev"},{"family":"Pandit","given":"Reshma"},{"family":"Goroshi","given":"Manjunath"},{"family":"Shivane","given":"Vyankatesh"},{"family":"Lila","given":"Anurag"},{"family":"Bandgar","given":"Tushar"},{"family":"Shah","given":"Nalini S."}],"issued":{"date-parts":[["2017",5,1]]}}}],"schema":"https://github.com/citation-style-language/schema/raw/master/csl-citation.json"} </w:instrText>
      </w:r>
      <w:r w:rsidRPr="003A769A">
        <w:rPr>
          <w:rFonts w:ascii="Arial" w:hAnsi="Arial" w:cs="Arial"/>
          <w:color w:val="000000" w:themeColor="text1"/>
          <w:lang w:val="en-US"/>
        </w:rPr>
        <w:fldChar w:fldCharType="separate"/>
      </w:r>
      <w:r w:rsidR="00087D0A" w:rsidRPr="003A769A">
        <w:rPr>
          <w:rFonts w:ascii="Arial" w:hAnsi="Arial" w:cs="Arial"/>
          <w:lang w:val="en-US"/>
        </w:rPr>
        <w:t>(51)</w:t>
      </w:r>
      <w:r w:rsidRPr="003A769A">
        <w:rPr>
          <w:rFonts w:ascii="Arial" w:hAnsi="Arial" w:cs="Arial"/>
          <w:color w:val="000000" w:themeColor="text1"/>
          <w:lang w:val="en-US"/>
        </w:rPr>
        <w:fldChar w:fldCharType="end"/>
      </w:r>
      <w:r w:rsidR="00DA5BDA" w:rsidRPr="003A769A">
        <w:rPr>
          <w:rFonts w:ascii="Arial" w:hAnsi="Arial" w:cs="Arial"/>
          <w:color w:val="000000" w:themeColor="text1"/>
          <w:lang w:val="en-US"/>
        </w:rPr>
        <w:t>.</w:t>
      </w:r>
    </w:p>
    <w:p w14:paraId="1226D891" w14:textId="448A0264" w:rsidR="008A3875" w:rsidRPr="003A769A" w:rsidRDefault="001D4B72" w:rsidP="005D1739">
      <w:pPr>
        <w:shd w:val="clear" w:color="auto" w:fill="FFFFFF" w:themeFill="background1"/>
        <w:spacing w:after="0"/>
        <w:rPr>
          <w:rFonts w:ascii="Arial" w:hAnsi="Arial" w:cs="Arial"/>
          <w:color w:val="000000" w:themeColor="text1"/>
          <w:lang w:val="en-US"/>
        </w:rPr>
      </w:pPr>
      <w:r w:rsidRPr="003A769A">
        <w:rPr>
          <w:rFonts w:ascii="Arial" w:hAnsi="Arial" w:cs="Arial"/>
          <w:color w:val="000000" w:themeColor="text1"/>
          <w:lang w:val="en-US"/>
        </w:rPr>
        <w:t xml:space="preserve"> </w:t>
      </w:r>
      <w:r w:rsidR="005B1771" w:rsidRPr="003A769A">
        <w:rPr>
          <w:rFonts w:ascii="Arial" w:hAnsi="Arial" w:cs="Arial"/>
          <w:color w:val="000000" w:themeColor="text1"/>
          <w:lang w:val="en-US"/>
        </w:rPr>
        <w:t xml:space="preserve"> </w:t>
      </w:r>
    </w:p>
    <w:p w14:paraId="2C97AD09" w14:textId="4CABEC22" w:rsidR="008A3875" w:rsidRPr="003A769A" w:rsidRDefault="001D4B72" w:rsidP="005D1739">
      <w:pPr>
        <w:shd w:val="clear" w:color="auto" w:fill="FFFFFF" w:themeFill="background1"/>
        <w:spacing w:after="0"/>
        <w:rPr>
          <w:rFonts w:ascii="Arial" w:hAnsi="Arial" w:cs="Arial"/>
          <w:color w:val="000000" w:themeColor="text1"/>
          <w:lang w:val="en-US"/>
        </w:rPr>
      </w:pPr>
      <w:r w:rsidRPr="003A769A">
        <w:rPr>
          <w:rFonts w:ascii="Arial" w:hAnsi="Arial" w:cs="Arial"/>
          <w:color w:val="000000" w:themeColor="text1"/>
          <w:lang w:val="en-US"/>
        </w:rPr>
        <w:t xml:space="preserve">PPGLs often mimic other diseases and rare presentations such as myocarditis </w:t>
      </w:r>
      <w:r w:rsidRPr="003A769A">
        <w:rPr>
          <w:rFonts w:ascii="Arial" w:hAnsi="Arial" w:cs="Arial"/>
          <w:color w:val="000000" w:themeColor="text1"/>
          <w:lang w:val="en-US"/>
        </w:rPr>
        <w:fldChar w:fldCharType="begin"/>
      </w:r>
      <w:r w:rsidR="00087D0A" w:rsidRPr="003A769A">
        <w:rPr>
          <w:rFonts w:ascii="Arial" w:hAnsi="Arial" w:cs="Arial"/>
          <w:color w:val="000000" w:themeColor="text1"/>
          <w:lang w:val="en-US"/>
        </w:rPr>
        <w:instrText xml:space="preserve"> ADDIN ZOTERO_ITEM CSL_CITATION {"citationID":"ynhEvYTn","properties":{"formattedCitation":"(2)","plainCitation":"(2)","noteIndex":0},"citationItems":[{"id":662,"uris":["http://zotero.org/users/local/bGNCSqTo/items/SS2XS9PJ"],"itemData":{"id":662,"type":"article-journal","abstract":"BACKGROUND: Pheochromocytomas are rare tumors originating in chromaffin cells which predominantly are located in adrenal glands. Sustained or paroxysmal hypertension (HT) is the most frequent sign of pheochromocytoma. In some cases, it is associated with the classic triad including episodic headaches, sudoresis, and tachycardia; however, we present a case of pheochromocytoma with first presentation of cardiomyopathy.\nCASE PRESENTATION: The authors describe a rare case of a pheochromocytoma which was first presented with cardiomyopathy in a 7-year-old patient. The patient was admitted with malaise, abdominal pain, polydipsia, and myalgia. Further evaluations revealed hyperglycemia, mild dehydration and sinus tachycardia but no HT. Echocardiography demonstrated some of the signs of cardiomyopathy which was incorrectly diagnosed as viral myocarditis. The patient was discharged with this diagnosis but he presented again with HT crisis a few months later. A diagnosis of pheochromocytoma was assigned after the evaluation of the HT secondary causes. The diagnosis was confirmed by metanephrine assay and the tumor was localized in the adrenal gland using the abdominal MRI.\nCONCLUSION: Pheochromocytoma can present itself with normotensive cardiomyopathy. Therefore, the possibility of pheochromocytoma should be considered in patients with cardiomyopathy especially in those with positive familial history.","container-title":"BMC pediatrics","DOI":"10.1186/s12887-020-02197-4","ISSN":"1471-2431","issue":"1","journalAbbreviation":"BMC Pediatr","language":"eng","note":"PMID: 32552769\nPMCID: PMC7298960","page":"299","source":"PubMed","title":"A case of pheochromocytoma presenting with cardiac manifestation: case report","title-short":"A case of pheochromocytoma presenting with cardiac manifestation","volume":"20","author":[{"family":"Molaei","given":"Akbar"},{"family":"Abarzadeh-Bairami","given":"Vahideh"},{"family":"Sadat-Ebrahimi","given":"Seyyed-Reza"}],"issued":{"date-parts":[["2020",6,17]]}}}],"schema":"https://github.com/citation-style-language/schema/raw/master/csl-citation.json"} </w:instrText>
      </w:r>
      <w:r w:rsidRPr="003A769A">
        <w:rPr>
          <w:rFonts w:ascii="Arial" w:hAnsi="Arial" w:cs="Arial"/>
          <w:color w:val="000000" w:themeColor="text1"/>
          <w:lang w:val="en-US"/>
        </w:rPr>
        <w:fldChar w:fldCharType="separate"/>
      </w:r>
      <w:r w:rsidR="00087D0A" w:rsidRPr="003A769A">
        <w:rPr>
          <w:rFonts w:ascii="Arial" w:hAnsi="Arial" w:cs="Arial"/>
          <w:lang w:val="en-US"/>
        </w:rPr>
        <w:t>(52)</w:t>
      </w:r>
      <w:r w:rsidRPr="003A769A">
        <w:rPr>
          <w:rFonts w:ascii="Arial" w:hAnsi="Arial" w:cs="Arial"/>
          <w:color w:val="000000" w:themeColor="text1"/>
          <w:lang w:val="en-US"/>
        </w:rPr>
        <w:fldChar w:fldCharType="end"/>
      </w:r>
      <w:r w:rsidRPr="003A769A">
        <w:rPr>
          <w:rFonts w:ascii="Arial" w:hAnsi="Arial" w:cs="Arial"/>
          <w:color w:val="000000" w:themeColor="text1"/>
          <w:lang w:val="en-US"/>
        </w:rPr>
        <w:t xml:space="preserve">, diabetes insipidus </w:t>
      </w:r>
      <w:r w:rsidRPr="003A769A">
        <w:rPr>
          <w:rFonts w:ascii="Arial" w:hAnsi="Arial" w:cs="Arial"/>
          <w:color w:val="000000" w:themeColor="text1"/>
          <w:lang w:val="en-US"/>
        </w:rPr>
        <w:fldChar w:fldCharType="begin"/>
      </w:r>
      <w:r w:rsidR="00087D0A" w:rsidRPr="003A769A">
        <w:rPr>
          <w:rFonts w:ascii="Arial" w:hAnsi="Arial" w:cs="Arial"/>
          <w:color w:val="000000" w:themeColor="text1"/>
          <w:lang w:val="en-US"/>
        </w:rPr>
        <w:instrText xml:space="preserve"> ADDIN ZOTERO_ITEM CSL_CITATION {"citationID":"0HvNF0SM","properties":{"formattedCitation":"(3)","plainCitation":"(3)","noteIndex":0},"citationItems":[{"id":665,"uris":["http://zotero.org/users/local/bGNCSqTo/items/KQZ4T9UV"],"itemData":{"id":665,"type":"article-journal","abstract":"BACKGROUND: Pheochromocytomas are catecholamine producing tumors that classically present with the triad of sweating, palpitations and headache.\nCASE CHARACTERISTICS: 9-year-old boy whose only presenting complaints were polyuria and polydipsia for 2 years.\nOBSERVATION: Routine measurement of blood pressure detected mild hypertension, and subsequent investigations revealed bilateral pheochromocytoma.\nOUTCOME: Surgical removal of the tumors resulted in complete resolution of polyuria and polydipsia.\nMESSAGE: The case highlights the importance of measuring BP for children as part of physical examination.","container-title":"Indian Pediatrics","ISSN":"0974-7559","issue":"11","journalAbbreviation":"Indian Pediatr","language":"eng","note":"PMID: 24382904","page":"1056-1057","source":"PubMed","title":"Pheochromocytoma presenting as diabetes insipidus","volume":"50","author":[{"family":"Jain","given":"Vandana"},{"family":"Yadav","given":"Jaivinder"},{"family":"Satapathy","given":"Amit Kumar"}],"issued":{"date-parts":[["2013",11,8]]}}}],"schema":"https://github.com/citation-style-language/schema/raw/master/csl-citation.json"} </w:instrText>
      </w:r>
      <w:r w:rsidRPr="003A769A">
        <w:rPr>
          <w:rFonts w:ascii="Arial" w:hAnsi="Arial" w:cs="Arial"/>
          <w:color w:val="000000" w:themeColor="text1"/>
          <w:lang w:val="en-US"/>
        </w:rPr>
        <w:fldChar w:fldCharType="separate"/>
      </w:r>
      <w:r w:rsidR="00087D0A" w:rsidRPr="003A769A">
        <w:rPr>
          <w:rFonts w:ascii="Arial" w:hAnsi="Arial" w:cs="Arial"/>
          <w:lang w:val="en-US"/>
        </w:rPr>
        <w:t>(53)</w:t>
      </w:r>
      <w:r w:rsidRPr="003A769A">
        <w:rPr>
          <w:rFonts w:ascii="Arial" w:hAnsi="Arial" w:cs="Arial"/>
          <w:color w:val="000000" w:themeColor="text1"/>
          <w:lang w:val="en-US"/>
        </w:rPr>
        <w:fldChar w:fldCharType="end"/>
      </w:r>
      <w:r w:rsidRPr="003A769A">
        <w:rPr>
          <w:rFonts w:ascii="Arial" w:hAnsi="Arial" w:cs="Arial"/>
          <w:color w:val="000000" w:themeColor="text1"/>
          <w:lang w:val="en-US"/>
        </w:rPr>
        <w:t xml:space="preserve">, hypertensive encephalopathy </w:t>
      </w:r>
      <w:r w:rsidRPr="003A769A">
        <w:rPr>
          <w:rFonts w:ascii="Arial" w:hAnsi="Arial" w:cs="Arial"/>
          <w:color w:val="000000" w:themeColor="text1"/>
          <w:lang w:val="en-US"/>
        </w:rPr>
        <w:fldChar w:fldCharType="begin"/>
      </w:r>
      <w:r w:rsidR="00087D0A" w:rsidRPr="003A769A">
        <w:rPr>
          <w:rFonts w:ascii="Arial" w:hAnsi="Arial" w:cs="Arial"/>
          <w:color w:val="000000" w:themeColor="text1"/>
          <w:lang w:val="en-US"/>
        </w:rPr>
        <w:instrText xml:space="preserve"> ADDIN ZOTERO_ITEM CSL_CITATION {"citationID":"8nAJpLmd","properties":{"formattedCitation":"(4)","plainCitation":"(4)","noteIndex":0},"citationItems":[{"id":667,"uris":["http://zotero.org/users/local/bGNCSqTo/items/6WSTV8AY"],"itemData":{"id":667,"type":"article-journal","abstract":"Pheochromocytomas are rare neuroendocrine tumours of chromaffin tissues. They are catecholamine secreting tumours which cause severe hypertension and other systemic disturbances. Of all the causes of childhood hypertension, pheochromocytoma constitutes less than 1%. We report the case of a 12 years old child who presented with hypertensive encephalopathy, confirmed histologically to be secondary to pheochromocytoma, and cured with meticulous critical care and surgical resection.","container-title":"Journal of the College of Physicians and Surgeons--Pakistan: JCPSP","ISSN":"1681-7168","issue":"8","journalAbbreviation":"J Coll Physicians Surg Pak","language":"eng","note":"PMID: 22868025","page":"536-538","source":"PubMed","title":"Pheochromocytoma: a rare cause of childhood hypertensive encephalopathy","title-short":"Pheochromocytoma","volume":"22","author":[{"family":"Aftab","given":"Sommayya"},{"family":"Yasmeen","given":"Tayyba"},{"family":"Hamid","given":"M. Haroon"},{"family":"Sarwar","given":"Muhammad"},{"family":"Sipra","given":"Hafeez"},{"family":"Qureshi","given":"Abid"},{"family":"Sheikh","given":"Afzal"},{"family":"Haider","given":"Najam"},{"family":"Hanif","given":"Ghazala"}],"issued":{"date-parts":[["2012",8]]}}}],"schema":"https://github.com/citation-style-language/schema/raw/master/csl-citation.json"} </w:instrText>
      </w:r>
      <w:r w:rsidRPr="003A769A">
        <w:rPr>
          <w:rFonts w:ascii="Arial" w:hAnsi="Arial" w:cs="Arial"/>
          <w:color w:val="000000" w:themeColor="text1"/>
          <w:lang w:val="en-US"/>
        </w:rPr>
        <w:fldChar w:fldCharType="separate"/>
      </w:r>
      <w:r w:rsidR="00087D0A" w:rsidRPr="003A769A">
        <w:rPr>
          <w:rFonts w:ascii="Arial" w:hAnsi="Arial" w:cs="Arial"/>
          <w:lang w:val="en-US"/>
        </w:rPr>
        <w:t>(54)</w:t>
      </w:r>
      <w:r w:rsidRPr="003A769A">
        <w:rPr>
          <w:rFonts w:ascii="Arial" w:hAnsi="Arial" w:cs="Arial"/>
          <w:color w:val="000000" w:themeColor="text1"/>
          <w:lang w:val="en-US"/>
        </w:rPr>
        <w:fldChar w:fldCharType="end"/>
      </w:r>
      <w:r w:rsidRPr="003A769A">
        <w:rPr>
          <w:rFonts w:ascii="Arial" w:hAnsi="Arial" w:cs="Arial"/>
          <w:color w:val="000000" w:themeColor="text1"/>
          <w:lang w:val="en-US"/>
        </w:rPr>
        <w:t xml:space="preserve"> </w:t>
      </w:r>
      <w:r w:rsidRPr="003A769A">
        <w:rPr>
          <w:rFonts w:ascii="Arial" w:hAnsi="Arial" w:cs="Arial"/>
          <w:color w:val="000000" w:themeColor="text1"/>
          <w:lang w:val="en-US"/>
        </w:rPr>
        <w:fldChar w:fldCharType="begin"/>
      </w:r>
      <w:r w:rsidR="00087D0A" w:rsidRPr="003A769A">
        <w:rPr>
          <w:rFonts w:ascii="Arial" w:hAnsi="Arial" w:cs="Arial"/>
          <w:color w:val="000000" w:themeColor="text1"/>
          <w:lang w:val="en-US"/>
        </w:rPr>
        <w:instrText xml:space="preserve"> ADDIN ZOTERO_ITEM CSL_CITATION {"citationID":"jAV3Htnf","properties":{"formattedCitation":"(5)","plainCitation":"(5)","noteIndex":0},"citationItems":[{"id":674,"uris":["http://zotero.org/users/local/bGNCSqTo/items/YJYGIBWR"],"itemData":{"id":674,"type":"article-journal","language":"en","source":"Zotero","title":"Phaeochromocytoma in children","author":[{"family":"Yeung","given":"LPK"},{"family":"Kwan","given":"EYW"},{"family":"Cheung","given":"PT"},{"family":"Low","given":"LCK"}]}}],"schema":"https://github.com/citation-style-language/schema/raw/master/csl-citation.json"} </w:instrText>
      </w:r>
      <w:r w:rsidRPr="003A769A">
        <w:rPr>
          <w:rFonts w:ascii="Arial" w:hAnsi="Arial" w:cs="Arial"/>
          <w:color w:val="000000" w:themeColor="text1"/>
          <w:lang w:val="en-US"/>
        </w:rPr>
        <w:fldChar w:fldCharType="separate"/>
      </w:r>
      <w:r w:rsidR="00087D0A" w:rsidRPr="003A769A">
        <w:rPr>
          <w:rFonts w:ascii="Arial" w:hAnsi="Arial" w:cs="Arial"/>
          <w:lang w:val="en-US"/>
        </w:rPr>
        <w:t>(55)</w:t>
      </w:r>
      <w:r w:rsidRPr="003A769A">
        <w:rPr>
          <w:rFonts w:ascii="Arial" w:hAnsi="Arial" w:cs="Arial"/>
          <w:color w:val="000000" w:themeColor="text1"/>
          <w:lang w:val="en-US"/>
        </w:rPr>
        <w:fldChar w:fldCharType="end"/>
      </w:r>
      <w:r w:rsidRPr="003A769A">
        <w:rPr>
          <w:rFonts w:ascii="Arial" w:hAnsi="Arial" w:cs="Arial"/>
          <w:color w:val="000000" w:themeColor="text1"/>
          <w:lang w:val="en-US"/>
        </w:rPr>
        <w:t xml:space="preserve">, Cushing syndrome </w:t>
      </w:r>
      <w:r w:rsidRPr="003A769A">
        <w:rPr>
          <w:rFonts w:ascii="Arial" w:hAnsi="Arial" w:cs="Arial"/>
          <w:color w:val="000000" w:themeColor="text1"/>
          <w:lang w:val="en-US"/>
        </w:rPr>
        <w:fldChar w:fldCharType="begin"/>
      </w:r>
      <w:r w:rsidR="00087D0A" w:rsidRPr="003A769A">
        <w:rPr>
          <w:rFonts w:ascii="Arial" w:hAnsi="Arial" w:cs="Arial"/>
          <w:color w:val="000000" w:themeColor="text1"/>
          <w:lang w:val="en-US"/>
        </w:rPr>
        <w:instrText xml:space="preserve"> ADDIN ZOTERO_ITEM CSL_CITATION {"citationID":"KJHnyAaX","properties":{"formattedCitation":"(6)","plainCitation":"(6)","noteIndex":0},"citationItems":[{"id":669,"uris":["http://zotero.org/users/local/bGNCSqTo/items/3522M8A9"],"itemData":{"id":669,"type":"article-journal","abstract":"Adrenocortical tumors are the most common cause of endogenous Cushing syndrome in infancy and early childhood. Cushing syndrome resulting from ectopic adrenocorticotrophic hormone (ACTH) producing tumor has been infrequently reported in adults. Cortisol secreting pheochromocytoma is rarely reported in literature. We report an eleven month old child presenting to us as Cushing syndrome with hypertension due to left adrenal tumor. He was treated with antihypertensives and left adrenalectomy was done under perioperative glucocorticoid coverage. Diagnosis of pheochromocytoma was made only after histopathology. Despite the rare association of Cushing syndrome and pheochromocytoma, preoperative diagnosis of pheochromocytoma is required for appropriate perioperative medical and anaesthetic management to prevent life threatening complications.","container-title":"Journal of pediatric endocrinology &amp; metabolism: JPEM","DOI":"10.1515/jpem.2010.102","ISSN":"0334-018X","issue":"6","journalAbbreviation":"J Pediatr Endocrinol Metab","language":"eng","note":"PMID: 20662337","page":"621-625","source":"PubMed","title":"Cushing syndrome in an infant due to cortisol secreting adrenal pheochromocytoma: a rare association","title-short":"Cushing syndrome in an infant due to cortisol secreting adrenal pheochromocytoma","volume":"23","author":[{"family":"Kumar","given":"Manish"},{"family":"Kumar","given":"Vishal"},{"family":"Talukdar","given":"B."},{"family":"Mohta","given":"Anup"},{"family":"Khurana","given":"Nita"}],"issued":{"date-parts":[["2010",6]]}}}],"schema":"https://github.com/citation-style-language/schema/raw/master/csl-citation.json"} </w:instrText>
      </w:r>
      <w:r w:rsidRPr="003A769A">
        <w:rPr>
          <w:rFonts w:ascii="Arial" w:hAnsi="Arial" w:cs="Arial"/>
          <w:color w:val="000000" w:themeColor="text1"/>
          <w:lang w:val="en-US"/>
        </w:rPr>
        <w:fldChar w:fldCharType="separate"/>
      </w:r>
      <w:r w:rsidR="00087D0A" w:rsidRPr="003A769A">
        <w:rPr>
          <w:rFonts w:ascii="Arial" w:hAnsi="Arial" w:cs="Arial"/>
          <w:lang w:val="en-US"/>
        </w:rPr>
        <w:t>(56)</w:t>
      </w:r>
      <w:r w:rsidRPr="003A769A">
        <w:rPr>
          <w:rFonts w:ascii="Arial" w:hAnsi="Arial" w:cs="Arial"/>
          <w:color w:val="000000" w:themeColor="text1"/>
          <w:lang w:val="en-US"/>
        </w:rPr>
        <w:fldChar w:fldCharType="end"/>
      </w:r>
      <w:r w:rsidRPr="003A769A">
        <w:rPr>
          <w:rFonts w:ascii="Arial" w:hAnsi="Arial" w:cs="Arial"/>
          <w:color w:val="000000" w:themeColor="text1"/>
          <w:lang w:val="en-US"/>
        </w:rPr>
        <w:t xml:space="preserve">, pseudo renal artery stenosis </w:t>
      </w:r>
      <w:r w:rsidRPr="003A769A">
        <w:rPr>
          <w:rFonts w:ascii="Arial" w:hAnsi="Arial" w:cs="Arial"/>
          <w:color w:val="000000" w:themeColor="text1"/>
          <w:lang w:val="en-US"/>
        </w:rPr>
        <w:fldChar w:fldCharType="begin"/>
      </w:r>
      <w:r w:rsidR="00087D0A" w:rsidRPr="003A769A">
        <w:rPr>
          <w:rFonts w:ascii="Arial" w:hAnsi="Arial" w:cs="Arial"/>
          <w:color w:val="000000" w:themeColor="text1"/>
          <w:lang w:val="en-US"/>
        </w:rPr>
        <w:instrText xml:space="preserve"> ADDIN ZOTERO_ITEM CSL_CITATION {"citationID":"QcS717i0","properties":{"formattedCitation":"(7)","plainCitation":"(7)","noteIndex":0},"citationItems":[{"id":672,"uris":["http://zotero.org/users/local/bGNCSqTo/items/6IEX2BN7"],"itemData":{"id":672,"type":"article-journal","container-title":"Urology","DOI":"10.1016/j.urology.2012.06.013","ISSN":"00904295","issue":"4","journalAbbreviation":"Urology","language":"en","page":"925-927","source":"DOI.org (Crossref)","title":"Extraadrenal Pheochromocytoma With Renal Artery “Pseudostenosis”—An Important Pitfall","volume":"80","author":[{"family":"Vaze","given":"Dhananjay"},{"family":"Trehan","given":"Amita"},{"family":"Saxena","given":"Akshay"},{"family":"Joshi","given":"Kusum"},{"family":"Narasimhan","given":"Kannan L."}],"issued":{"date-parts":[["2012",10]]}}}],"schema":"https://github.com/citation-style-language/schema/raw/master/csl-citation.json"} </w:instrText>
      </w:r>
      <w:r w:rsidRPr="003A769A">
        <w:rPr>
          <w:rFonts w:ascii="Arial" w:hAnsi="Arial" w:cs="Arial"/>
          <w:color w:val="000000" w:themeColor="text1"/>
          <w:lang w:val="en-US"/>
        </w:rPr>
        <w:fldChar w:fldCharType="separate"/>
      </w:r>
      <w:r w:rsidR="00087D0A" w:rsidRPr="003A769A">
        <w:rPr>
          <w:rFonts w:ascii="Arial" w:hAnsi="Arial" w:cs="Arial"/>
          <w:lang w:val="en-US"/>
        </w:rPr>
        <w:t>(57)</w:t>
      </w:r>
      <w:r w:rsidRPr="003A769A">
        <w:rPr>
          <w:rFonts w:ascii="Arial" w:hAnsi="Arial" w:cs="Arial"/>
          <w:color w:val="000000" w:themeColor="text1"/>
          <w:lang w:val="en-US"/>
        </w:rPr>
        <w:fldChar w:fldCharType="end"/>
      </w:r>
      <w:r w:rsidR="00CE5724">
        <w:rPr>
          <w:rFonts w:ascii="Arial" w:hAnsi="Arial" w:cs="Arial"/>
          <w:color w:val="000000" w:themeColor="text1"/>
          <w:lang w:val="en-US"/>
        </w:rPr>
        <w:t>,</w:t>
      </w:r>
      <w:r w:rsidRPr="003A769A">
        <w:rPr>
          <w:rFonts w:ascii="Arial" w:hAnsi="Arial" w:cs="Arial"/>
          <w:color w:val="000000" w:themeColor="text1"/>
          <w:lang w:val="en-US"/>
        </w:rPr>
        <w:t xml:space="preserve"> and </w:t>
      </w:r>
      <w:r w:rsidR="003A769A" w:rsidRPr="003A769A">
        <w:rPr>
          <w:rFonts w:ascii="Arial" w:hAnsi="Arial" w:cs="Arial"/>
          <w:color w:val="000000" w:themeColor="text1"/>
          <w:lang w:val="en-US"/>
        </w:rPr>
        <w:t>papilledema</w:t>
      </w:r>
      <w:r w:rsidRPr="003A769A">
        <w:rPr>
          <w:rFonts w:ascii="Arial" w:hAnsi="Arial" w:cs="Arial"/>
          <w:color w:val="000000" w:themeColor="text1"/>
          <w:lang w:val="en-US"/>
        </w:rPr>
        <w:t xml:space="preserve"> </w:t>
      </w:r>
      <w:r w:rsidRPr="003A769A">
        <w:rPr>
          <w:rFonts w:ascii="Arial" w:hAnsi="Arial" w:cs="Arial"/>
          <w:color w:val="000000" w:themeColor="text1"/>
          <w:lang w:val="en-US"/>
        </w:rPr>
        <w:fldChar w:fldCharType="begin"/>
      </w:r>
      <w:r w:rsidR="00087D0A" w:rsidRPr="003A769A">
        <w:rPr>
          <w:rFonts w:ascii="Arial" w:hAnsi="Arial" w:cs="Arial"/>
          <w:color w:val="000000" w:themeColor="text1"/>
          <w:lang w:val="en-US"/>
        </w:rPr>
        <w:instrText xml:space="preserve"> ADDIN ZOTERO_ITEM CSL_CITATION {"citationID":"AkZ89j5A","properties":{"formattedCitation":"(8)","plainCitation":"(8)","noteIndex":0},"citationItems":[{"id":675,"uris":["http://zotero.org/users/local/bGNCSqTo/items/GHSVSJDM"],"itemData":{"id":675,"type":"article-journal","abstract":"Bilateral optic disc swelling in children is a relatively uncommon sign with a wide array of differential diagnoses. We describe a boy with bilateral optic disc swelling referred as a case of papilledema. However, upon careful ocular fundus examination, detection of discrete retinal nerve fiber layer and pigment epithelial changes at a distance from the optic discs raised the probability of malignant hypertension. This was confirmed by a simple blood pressure measurement. Judicious medical control of the hypertension and a full systemic evaluation led to successful surgical treatment of the inciting pheochromocytoma. A thorough history and meticulous clinical examination are irreplaceable, powerful diagnostic tools that can correctly direct the plan of management, thus preventing unnecessary investigations and delays or potentially serious complications.","container-title":"The Medscape Journal of Medicine","ISSN":"1934-1997","issue":"7","journalAbbreviation":"Medscape J Med","note":"PMID: 18769700\nPMCID: PMC2525474","page":"176","source":"PubMed Central","title":"Bilateral Optic Disc Swelling as the Presenting Sign of Pheochromocytoma in a Child","volume":"10","author":[{"family":"Ba-Abbad","given":"Rola A."},{"family":"Nowilaty","given":"Sawsan R."}],"issued":{"date-parts":[["2008",7,29]]}}}],"schema":"https://github.com/citation-style-language/schema/raw/master/csl-citation.json"} </w:instrText>
      </w:r>
      <w:r w:rsidRPr="003A769A">
        <w:rPr>
          <w:rFonts w:ascii="Arial" w:hAnsi="Arial" w:cs="Arial"/>
          <w:color w:val="000000" w:themeColor="text1"/>
          <w:lang w:val="en-US"/>
        </w:rPr>
        <w:fldChar w:fldCharType="separate"/>
      </w:r>
      <w:r w:rsidR="00087D0A" w:rsidRPr="003A769A">
        <w:rPr>
          <w:rFonts w:ascii="Arial" w:hAnsi="Arial" w:cs="Arial"/>
          <w:lang w:val="en-US"/>
        </w:rPr>
        <w:t>(58)</w:t>
      </w:r>
      <w:r w:rsidRPr="003A769A">
        <w:rPr>
          <w:rFonts w:ascii="Arial" w:hAnsi="Arial" w:cs="Arial"/>
          <w:color w:val="000000" w:themeColor="text1"/>
          <w:lang w:val="en-US"/>
        </w:rPr>
        <w:fldChar w:fldCharType="end"/>
      </w:r>
      <w:r w:rsidRPr="003A769A">
        <w:rPr>
          <w:rFonts w:ascii="Arial" w:hAnsi="Arial" w:cs="Arial"/>
          <w:color w:val="000000" w:themeColor="text1"/>
          <w:lang w:val="en-US"/>
        </w:rPr>
        <w:t xml:space="preserve"> have been described. </w:t>
      </w:r>
      <w:r w:rsidR="005B1771" w:rsidRPr="003A769A">
        <w:rPr>
          <w:rFonts w:ascii="Arial" w:hAnsi="Arial" w:cs="Arial"/>
          <w:color w:val="000000" w:themeColor="text1"/>
          <w:lang w:val="en-US"/>
        </w:rPr>
        <w:t xml:space="preserve"> </w:t>
      </w:r>
    </w:p>
    <w:p w14:paraId="776E68B1" w14:textId="26D6A4D8" w:rsidR="005B1771" w:rsidRPr="003A769A" w:rsidRDefault="001D4B72" w:rsidP="005D1739">
      <w:pPr>
        <w:shd w:val="clear" w:color="auto" w:fill="FFFFFF" w:themeFill="background1"/>
        <w:spacing w:after="0"/>
        <w:rPr>
          <w:rFonts w:ascii="Arial" w:hAnsi="Arial" w:cs="Arial"/>
          <w:color w:val="000000" w:themeColor="text1"/>
          <w:lang w:val="en-US"/>
        </w:rPr>
      </w:pPr>
      <w:r w:rsidRPr="003A769A">
        <w:rPr>
          <w:rFonts w:ascii="Arial" w:hAnsi="Arial" w:cs="Arial"/>
          <w:color w:val="000000" w:themeColor="text1"/>
          <w:lang w:val="en-US"/>
        </w:rPr>
        <w:t xml:space="preserve">After biochemical confirmation, imaging studies are advised for anatomical localization. Functional imaging </w:t>
      </w:r>
      <w:r w:rsidR="003A769A" w:rsidRPr="003A769A">
        <w:rPr>
          <w:rFonts w:ascii="Arial" w:hAnsi="Arial" w:cs="Arial"/>
          <w:color w:val="000000" w:themeColor="text1"/>
          <w:lang w:val="en-US"/>
        </w:rPr>
        <w:t>is</w:t>
      </w:r>
      <w:r w:rsidRPr="003A769A">
        <w:rPr>
          <w:rFonts w:ascii="Arial" w:hAnsi="Arial" w:cs="Arial"/>
          <w:color w:val="000000" w:themeColor="text1"/>
          <w:lang w:val="en-US"/>
        </w:rPr>
        <w:t xml:space="preserve"> recommended for larger tumors, suspected multifocal or extra adrenal tumors, </w:t>
      </w:r>
      <w:r w:rsidRPr="003A769A">
        <w:rPr>
          <w:rFonts w:ascii="Arial" w:hAnsi="Arial" w:cs="Arial"/>
          <w:lang w:val="en-US"/>
        </w:rPr>
        <w:t>succinate dehydrogenase subunit B (SDHB) or alpha-thalassemia/mental retardation syndrome X-linked mutations (ATRX) and dopamine secreting PPGLs. A cohort study</w:t>
      </w:r>
      <w:r w:rsidR="008A3875" w:rsidRPr="003A769A">
        <w:rPr>
          <w:rFonts w:ascii="Arial" w:hAnsi="Arial" w:cs="Arial"/>
          <w:lang w:val="en-US"/>
        </w:rPr>
        <w:t xml:space="preserve"> from India</w:t>
      </w:r>
      <w:r w:rsidRPr="003A769A">
        <w:rPr>
          <w:rFonts w:ascii="Arial" w:hAnsi="Arial" w:cs="Arial"/>
          <w:lang w:val="en-US"/>
        </w:rPr>
        <w:t xml:space="preserve"> revealed that 68Ga-DOTATATE PET/CT (95%) had a higher sensitivity than </w:t>
      </w:r>
      <w:r w:rsidRPr="003A769A">
        <w:rPr>
          <w:rFonts w:ascii="Arial" w:hAnsi="Arial" w:cs="Arial"/>
          <w:lang w:val="en-US"/>
        </w:rPr>
        <w:lastRenderedPageBreak/>
        <w:t>18F-FDG-PET/CT (80%) and 131I-MIBG (65%) for overall lesions. 68Ga-DOTATATE PET/CT was more sensitive than 131I-MIBG (93 vs. 42%) for detecting metastases</w:t>
      </w:r>
      <w:r w:rsidR="003A769A">
        <w:rPr>
          <w:rFonts w:ascii="Arial" w:hAnsi="Arial" w:cs="Arial"/>
          <w:lang w:val="en-US"/>
        </w:rPr>
        <w:t xml:space="preserve"> </w:t>
      </w:r>
      <w:r w:rsidR="00CD0DE3" w:rsidRPr="003A769A">
        <w:rPr>
          <w:rFonts w:ascii="Arial" w:hAnsi="Arial" w:cs="Arial"/>
          <w:lang w:val="en-US"/>
        </w:rPr>
        <w:t>(59)</w:t>
      </w:r>
      <w:r w:rsidR="003A769A">
        <w:rPr>
          <w:rFonts w:ascii="Arial" w:hAnsi="Arial" w:cs="Arial"/>
          <w:lang w:val="en-US"/>
        </w:rPr>
        <w:t>.</w:t>
      </w:r>
      <w:r w:rsidRPr="003A769A">
        <w:rPr>
          <w:rFonts w:ascii="Arial" w:hAnsi="Arial" w:cs="Arial"/>
          <w:lang w:val="en-US"/>
        </w:rPr>
        <w:t xml:space="preserve"> </w:t>
      </w:r>
      <w:r w:rsidR="005B1771" w:rsidRPr="003A769A">
        <w:rPr>
          <w:rFonts w:ascii="Arial" w:hAnsi="Arial" w:cs="Arial"/>
          <w:color w:val="000000" w:themeColor="text1"/>
          <w:lang w:val="en-US"/>
        </w:rPr>
        <w:t xml:space="preserve"> </w:t>
      </w:r>
      <w:r w:rsidRPr="003A769A">
        <w:rPr>
          <w:rFonts w:ascii="Arial" w:hAnsi="Arial" w:cs="Arial"/>
          <w:lang w:val="en-US"/>
        </w:rPr>
        <w:t xml:space="preserve">The definitive management of PPGL is surgical resection. Pre-operative preparation with experienced </w:t>
      </w:r>
      <w:r w:rsidR="003A769A" w:rsidRPr="003A769A">
        <w:rPr>
          <w:rFonts w:ascii="Arial" w:hAnsi="Arial" w:cs="Arial"/>
          <w:lang w:val="en-US"/>
        </w:rPr>
        <w:t>anesthetic</w:t>
      </w:r>
      <w:r w:rsidRPr="003A769A">
        <w:rPr>
          <w:rFonts w:ascii="Arial" w:hAnsi="Arial" w:cs="Arial"/>
          <w:lang w:val="en-US"/>
        </w:rPr>
        <w:t xml:space="preserve"> </w:t>
      </w:r>
      <w:r w:rsidR="00CD0DE3" w:rsidRPr="003A769A">
        <w:rPr>
          <w:rFonts w:ascii="Arial" w:hAnsi="Arial" w:cs="Arial"/>
          <w:lang w:val="en-US"/>
        </w:rPr>
        <w:t>(</w:t>
      </w:r>
      <w:r w:rsidRPr="003A769A">
        <w:rPr>
          <w:rFonts w:ascii="Arial" w:hAnsi="Arial" w:cs="Arial"/>
          <w:lang w:val="en-US"/>
        </w:rPr>
        <w:fldChar w:fldCharType="begin"/>
      </w:r>
      <w:r w:rsidR="00087D0A" w:rsidRPr="003A769A">
        <w:rPr>
          <w:rFonts w:ascii="Arial" w:hAnsi="Arial" w:cs="Arial"/>
          <w:lang w:val="en-US"/>
        </w:rPr>
        <w:instrText xml:space="preserve"> ADDIN ZOTERO_ITEM CSL_CITATION {"citationID":"A4e5mMLn","properties":{"formattedCitation":"(9)","plainCitation":"(9)","noteIndex":0},"citationItems":[{"id":683,"uris":["http://zotero.org/users/local/bGNCSqTo/items/GNHXXD56"],"itemData":{"id":683,"type":"article-journal","abstract":"Pheochromocytomas (PCC) are catecholamine-secreting tumours that arise from chromaffin cells of the sympathoadrenal system. These rare catecholamine-secreting tumours arising from adrenal glands are termed as PCC and those from extra-­adrenal sites are termed paraganglioma (PGL). Thoracic PGL is very rarely found. we report the anaesthetic challenges and management of an 8-year-old child with functional thoracic PGL and its successful outcome.","container-title":"BMJ Case Reports","DOI":"10.1136/bcr-2021-243521","ISSN":"1757-790X","issue":"8","journalAbbreviation":"BMJ Case Rep","language":"en","page":"e243521","source":"DOI.org (Crossref)","title":"Anaesthetic challenges in perioperative management of thoracic paraganglioma in an 8-year-old child","volume":"14","author":[{"family":"Maurya","given":"Ram Gopal"},{"family":"Gautam","given":"Shefali"},{"family":"Singh","given":"Gyan Prakash"},{"family":"Srinivas","given":"Chaitra"}],"issued":{"date-parts":[["2021",8]]}}}],"schema":"https://github.com/citation-style-language/schema/raw/master/csl-citation.json"} </w:instrText>
      </w:r>
      <w:r w:rsidRPr="003A769A">
        <w:rPr>
          <w:rFonts w:ascii="Arial" w:hAnsi="Arial" w:cs="Arial"/>
          <w:lang w:val="en-US"/>
        </w:rPr>
        <w:fldChar w:fldCharType="separate"/>
      </w:r>
      <w:r w:rsidR="00CD0DE3" w:rsidRPr="003A769A">
        <w:rPr>
          <w:rFonts w:ascii="Arial" w:hAnsi="Arial" w:cs="Arial"/>
          <w:lang w:val="en-US"/>
        </w:rPr>
        <w:t>60</w:t>
      </w:r>
      <w:r w:rsidR="00087D0A" w:rsidRPr="003A769A">
        <w:rPr>
          <w:rFonts w:ascii="Arial" w:hAnsi="Arial" w:cs="Arial"/>
          <w:lang w:val="en-US"/>
        </w:rPr>
        <w:t>)</w:t>
      </w:r>
      <w:r w:rsidRPr="003A769A">
        <w:rPr>
          <w:rFonts w:ascii="Arial" w:hAnsi="Arial" w:cs="Arial"/>
          <w:lang w:val="en-US"/>
        </w:rPr>
        <w:fldChar w:fldCharType="end"/>
      </w:r>
      <w:r w:rsidRPr="003A769A">
        <w:rPr>
          <w:rFonts w:ascii="Arial" w:hAnsi="Arial" w:cs="Arial"/>
          <w:lang w:val="en-US"/>
        </w:rPr>
        <w:t xml:space="preserve"> and surgical team </w:t>
      </w:r>
      <w:r w:rsidRPr="003A769A">
        <w:rPr>
          <w:rFonts w:ascii="Arial" w:hAnsi="Arial" w:cs="Arial"/>
          <w:lang w:val="en-US"/>
        </w:rPr>
        <w:fldChar w:fldCharType="begin"/>
      </w:r>
      <w:r w:rsidR="00087D0A" w:rsidRPr="003A769A">
        <w:rPr>
          <w:rFonts w:ascii="Arial" w:hAnsi="Arial" w:cs="Arial"/>
          <w:lang w:val="en-US"/>
        </w:rPr>
        <w:instrText xml:space="preserve"> ADDIN ZOTERO_ITEM CSL_CITATION {"citationID":"84lSlJlX","properties":{"formattedCitation":"(10)","plainCitation":"(10)","noteIndex":0},"citationItems":[{"id":684,"uris":["http://zotero.org/users/local/bGNCSqTo/items/EP9NBJAQ"],"itemData":{"id":684,"type":"article-journal","container-title":"Pediatric Surgery International","DOI":"10.1007/s00383-008-2165-1","ISSN":"0179-0358, 1437-9813","issue":"7","journalAbbreviation":"Pediatr Surg Int","language":"en","page":"865-867","source":"DOI.org (Crossref)","title":"A rare cause of hypertension in children: intrathoracic pheochromocytoma","title-short":"A rare cause of hypertension in children","volume":"24","author":[{"family":"Singh","given":"Jaswinder"},{"family":"Rana","given":"Sandeep Singh"},{"family":"Sharma","given":"Rajeshwar"},{"family":"Ghai","given":"Babita"},{"family":"Puri","given":"G. D."}],"issued":{"date-parts":[["2008",7]]}}}],"schema":"https://github.com/citation-style-language/schema/raw/master/csl-citation.json"} </w:instrText>
      </w:r>
      <w:r w:rsidRPr="003A769A">
        <w:rPr>
          <w:rFonts w:ascii="Arial" w:hAnsi="Arial" w:cs="Arial"/>
          <w:lang w:val="en-US"/>
        </w:rPr>
        <w:fldChar w:fldCharType="separate"/>
      </w:r>
      <w:r w:rsidR="00CD0DE3" w:rsidRPr="003A769A">
        <w:rPr>
          <w:rFonts w:ascii="Arial" w:hAnsi="Arial" w:cs="Arial"/>
          <w:lang w:val="en-US"/>
        </w:rPr>
        <w:t>(61</w:t>
      </w:r>
      <w:r w:rsidR="00087D0A" w:rsidRPr="003A769A">
        <w:rPr>
          <w:rFonts w:ascii="Arial" w:hAnsi="Arial" w:cs="Arial"/>
          <w:lang w:val="en-US"/>
        </w:rPr>
        <w:t>)</w:t>
      </w:r>
      <w:r w:rsidRPr="003A769A">
        <w:rPr>
          <w:rFonts w:ascii="Arial" w:hAnsi="Arial" w:cs="Arial"/>
          <w:lang w:val="en-US"/>
        </w:rPr>
        <w:fldChar w:fldCharType="end"/>
      </w:r>
      <w:r w:rsidRPr="003A769A">
        <w:rPr>
          <w:rFonts w:ascii="Arial" w:hAnsi="Arial" w:cs="Arial"/>
          <w:lang w:val="en-US"/>
        </w:rPr>
        <w:t xml:space="preserve"> is important for successful outcomes following surgery. The management of metastatic PPGL is challenging especially in countries with limited resources. Fractionated low dose 131 I-metaiodobenzylguanidine (MIBG) therapy has been used in the treatment of metastatic paraganglioma </w:t>
      </w:r>
      <w:r w:rsidRPr="003A769A">
        <w:rPr>
          <w:rFonts w:ascii="Arial" w:hAnsi="Arial" w:cs="Arial"/>
          <w:lang w:val="en-US"/>
        </w:rPr>
        <w:fldChar w:fldCharType="begin"/>
      </w:r>
      <w:r w:rsidR="00087D0A" w:rsidRPr="003A769A">
        <w:rPr>
          <w:rFonts w:ascii="Arial" w:hAnsi="Arial" w:cs="Arial"/>
          <w:lang w:val="en-US"/>
        </w:rPr>
        <w:instrText xml:space="preserve"> ADDIN ZOTERO_ITEM CSL_CITATION {"citationID":"irGFsAfx","properties":{"formattedCitation":"(11)","plainCitation":"(11)","noteIndex":0},"citationItems":[{"id":687,"uris":["http://zotero.org/users/local/bGNCSqTo/items/33KLDQWH"],"itemData":{"id":687,"type":"article-journal","abstract":"The incidence of paraganglioma in the paediatric population is exceedingly rare, accounting for &lt; 0.1% of childhood cancers. We report here the response and toxicity profile in a case of malignant paraganglioma which was treated with what is currently perceived as an unconventional and non-standard approach, using three consecutive low doses of 131I-MIBG (a cumulative dose of 11 647.6 MBq). The patient had a stable disease at the end of 42 months follow-up following the first treatment with 131I-MIBG. Excellent symptomatic and hormonal responses were observed. The only adverse effect was mild nausea in the first 24 h after therapy. In addition to the potentially primary end point of radiological and biochemical response measurement, we, in this paper, endeavoured to look for a quality of life evaluation for this form of treatment. Given the rarity of this condition, the experience gained by this therapeutic approach is intriguing from response and toxicity standpoints and may be extrapolated to malignant pheochromocytoma as well. An apparent \"reverse discordance\" between 131I-MIBG scintigraphy and 99Tc(m)-MDP bone scan encountered during pre-therapy work up is also described with possible explanations. This draws attention to an important clinical issue in selecting patients for high dose targeted therapy.","container-title":"The British Journal of Radiology","DOI":"10.1259/bjr/27645093","ISSN":"1748-880X","issue":"944","journalAbbreviation":"Br J Radiol","language":"eng","note":"PMID: 16861319","page":"e53-58","source":"PubMed","title":"Stable disease and improved health-related quality of life (HRQoL) following fractionated low dose 131I-metaiodobenzylguanidine (MIBG) therapy in metastatic paediatric paraganglioma: observation on false \"reverse\" discordance during pre-therapy work up and its implication for patient selection for high dose targeted therapy","title-short":"Stable disease and improved health-related quality of life (HRQoL) following fractionated low dose 131I-metaiodobenzylguanidine (MIBG) therapy in metastatic paediatric paraganglioma","volume":"79","author":[{"family":"Basu","given":"S."},{"family":"Nair","given":"N."}],"issued":{"date-parts":[["2006",8]]}}}],"schema":"https://github.com/citation-style-language/schema/raw/master/csl-citation.json"} </w:instrText>
      </w:r>
      <w:r w:rsidRPr="003A769A">
        <w:rPr>
          <w:rFonts w:ascii="Arial" w:hAnsi="Arial" w:cs="Arial"/>
          <w:lang w:val="en-US"/>
        </w:rPr>
        <w:fldChar w:fldCharType="separate"/>
      </w:r>
      <w:r w:rsidR="00CD0DE3" w:rsidRPr="003A769A">
        <w:rPr>
          <w:rFonts w:ascii="Arial" w:hAnsi="Arial" w:cs="Arial"/>
          <w:lang w:val="en-US"/>
        </w:rPr>
        <w:t>(62</w:t>
      </w:r>
      <w:r w:rsidR="00087D0A" w:rsidRPr="003A769A">
        <w:rPr>
          <w:rFonts w:ascii="Arial" w:hAnsi="Arial" w:cs="Arial"/>
          <w:lang w:val="en-US"/>
        </w:rPr>
        <w:t>)</w:t>
      </w:r>
      <w:r w:rsidRPr="003A769A">
        <w:rPr>
          <w:rFonts w:ascii="Arial" w:hAnsi="Arial" w:cs="Arial"/>
          <w:lang w:val="en-US"/>
        </w:rPr>
        <w:fldChar w:fldCharType="end"/>
      </w:r>
      <w:r w:rsidR="00CE5724">
        <w:rPr>
          <w:rFonts w:ascii="Arial" w:hAnsi="Arial" w:cs="Arial"/>
          <w:lang w:val="en-US"/>
        </w:rPr>
        <w:t>.</w:t>
      </w:r>
      <w:r w:rsidRPr="003A769A">
        <w:rPr>
          <w:rFonts w:ascii="Arial" w:hAnsi="Arial" w:cs="Arial"/>
          <w:lang w:val="en-US"/>
        </w:rPr>
        <w:t xml:space="preserve"> Lifelong surveillance is recommended in children to detect early recurrence </w:t>
      </w:r>
      <w:r w:rsidRPr="003A769A">
        <w:rPr>
          <w:rFonts w:ascii="Arial" w:hAnsi="Arial" w:cs="Arial"/>
          <w:lang w:val="en-US"/>
        </w:rPr>
        <w:fldChar w:fldCharType="begin"/>
      </w:r>
      <w:r w:rsidR="00087D0A" w:rsidRPr="003A769A">
        <w:rPr>
          <w:rFonts w:ascii="Arial" w:hAnsi="Arial" w:cs="Arial"/>
          <w:lang w:val="en-US"/>
        </w:rPr>
        <w:instrText xml:space="preserve"> ADDIN ZOTERO_ITEM CSL_CITATION {"citationID":"bud0GI65","properties":{"formattedCitation":"(12)","plainCitation":"(12)","noteIndex":0},"citationItems":[{"id":689,"uris":["http://zotero.org/users/local/bGNCSqTo/items/LZLAZU5Q"],"itemData":{"id":689,"type":"article-journal","abstract":"The authors report an 8-yr-old boy who presented with hypertension, psychosis, and visual disturbances due to a left adrenal phaeochromocytoma which was excised. After 4 years, the child developed multifocal phaeochromocytomas in the left suprarenal area, right adrenal gland, and left para-aortic region. The tumors were excised along with re-implantation of normal adrenal tissue from the right adrenal into the omentum. The course of the disease and the family history were suggestive of von Hippel-Lindau (VHL) disease.","container-title":"Indian Journal of Pediatrics","DOI":"10.1007/s12098-010-0292-x","ISSN":"0973-7693","issue":"5","journalAbbreviation":"Indian J Pediatr","language":"eng","note":"PMID: 21128018","page":"620-622","source":"PubMed","title":"Metachronous occurrence of multifocal phaeochromocytoma","volume":"78","author":[{"family":"Jain","given":"Vishesh"},{"family":"Bishnoi","given":"Amit"},{"family":"Meena","given":"Kanta"},{"family":"Aggarwal","given":"Varun"},{"family":"Chadha","given":"Rajiv"},{"family":"Puri","given":"Archana"},{"family":"Choudhury","given":"Subhasis Roy"}],"issued":{"date-parts":[["2011",5]]}}}],"schema":"https://github.com/citation-style-language/schema/raw/master/csl-citation.json"} </w:instrText>
      </w:r>
      <w:r w:rsidRPr="003A769A">
        <w:rPr>
          <w:rFonts w:ascii="Arial" w:hAnsi="Arial" w:cs="Arial"/>
          <w:lang w:val="en-US"/>
        </w:rPr>
        <w:fldChar w:fldCharType="separate"/>
      </w:r>
      <w:r w:rsidR="00CD0DE3" w:rsidRPr="003A769A">
        <w:rPr>
          <w:rFonts w:ascii="Arial" w:hAnsi="Arial" w:cs="Arial"/>
          <w:lang w:val="en-US"/>
        </w:rPr>
        <w:t>(63</w:t>
      </w:r>
      <w:r w:rsidR="00087D0A" w:rsidRPr="003A769A">
        <w:rPr>
          <w:rFonts w:ascii="Arial" w:hAnsi="Arial" w:cs="Arial"/>
          <w:lang w:val="en-US"/>
        </w:rPr>
        <w:t>)</w:t>
      </w:r>
      <w:r w:rsidRPr="003A769A">
        <w:rPr>
          <w:rFonts w:ascii="Arial" w:hAnsi="Arial" w:cs="Arial"/>
          <w:lang w:val="en-US"/>
        </w:rPr>
        <w:fldChar w:fldCharType="end"/>
      </w:r>
      <w:r w:rsidR="00DA5BDA" w:rsidRPr="003A769A">
        <w:rPr>
          <w:rFonts w:ascii="Arial" w:hAnsi="Arial" w:cs="Arial"/>
          <w:lang w:val="en-US"/>
        </w:rPr>
        <w:t>.</w:t>
      </w:r>
    </w:p>
    <w:p w14:paraId="35229045" w14:textId="77777777" w:rsidR="005B1771" w:rsidRPr="003A769A" w:rsidRDefault="005B1771" w:rsidP="005D1739">
      <w:pPr>
        <w:shd w:val="clear" w:color="auto" w:fill="FFFFFF" w:themeFill="background1"/>
        <w:spacing w:after="0"/>
        <w:rPr>
          <w:rFonts w:ascii="Arial" w:hAnsi="Arial" w:cs="Arial"/>
          <w:lang w:val="en-US"/>
        </w:rPr>
      </w:pPr>
    </w:p>
    <w:p w14:paraId="44B9BD21" w14:textId="6F5B770C" w:rsidR="005B1771" w:rsidRPr="003A769A" w:rsidRDefault="005B1771" w:rsidP="005D1739">
      <w:pPr>
        <w:shd w:val="clear" w:color="auto" w:fill="FFFFFF" w:themeFill="background1"/>
        <w:spacing w:after="0"/>
        <w:rPr>
          <w:rFonts w:ascii="Arial" w:hAnsi="Arial" w:cs="Arial"/>
          <w:b/>
          <w:bCs/>
          <w:color w:val="0070C0"/>
          <w:lang w:val="en-US"/>
        </w:rPr>
      </w:pPr>
      <w:r w:rsidRPr="003A769A">
        <w:rPr>
          <w:rFonts w:ascii="Arial" w:hAnsi="Arial" w:cs="Arial"/>
          <w:b/>
          <w:bCs/>
          <w:color w:val="0070C0"/>
          <w:lang w:val="en-US"/>
        </w:rPr>
        <w:t>D</w:t>
      </w:r>
      <w:r w:rsidR="00DA5BDA" w:rsidRPr="003A769A">
        <w:rPr>
          <w:rFonts w:ascii="Arial" w:hAnsi="Arial" w:cs="Arial"/>
          <w:b/>
          <w:bCs/>
          <w:color w:val="0070C0"/>
          <w:lang w:val="en-US"/>
        </w:rPr>
        <w:t xml:space="preserve">ISORDERS </w:t>
      </w:r>
      <w:r w:rsidR="00CE5724">
        <w:rPr>
          <w:rFonts w:ascii="Arial" w:hAnsi="Arial" w:cs="Arial"/>
          <w:b/>
          <w:bCs/>
          <w:color w:val="0070C0"/>
          <w:lang w:val="en-US"/>
        </w:rPr>
        <w:t>O</w:t>
      </w:r>
      <w:r w:rsidR="00DA5BDA" w:rsidRPr="003A769A">
        <w:rPr>
          <w:rFonts w:ascii="Arial" w:hAnsi="Arial" w:cs="Arial"/>
          <w:b/>
          <w:bCs/>
          <w:color w:val="0070C0"/>
          <w:lang w:val="en-US"/>
        </w:rPr>
        <w:t xml:space="preserve">F SEX DEVELOPMENT </w:t>
      </w:r>
      <w:r w:rsidRPr="003A769A">
        <w:rPr>
          <w:rFonts w:ascii="Arial" w:hAnsi="Arial" w:cs="Arial"/>
          <w:b/>
          <w:bCs/>
          <w:color w:val="0070C0"/>
          <w:lang w:val="en-US"/>
        </w:rPr>
        <w:t>(DSD)</w:t>
      </w:r>
    </w:p>
    <w:p w14:paraId="1F5E26D5" w14:textId="77777777" w:rsidR="00DA5BDA" w:rsidRPr="003A769A" w:rsidRDefault="00DA5BDA" w:rsidP="005D1739">
      <w:pPr>
        <w:pStyle w:val="NormalWeb"/>
        <w:spacing w:before="0" w:beforeAutospacing="0" w:after="0" w:afterAutospacing="0" w:line="276" w:lineRule="auto"/>
        <w:rPr>
          <w:rFonts w:ascii="Arial" w:hAnsi="Arial" w:cs="Arial"/>
          <w:color w:val="0E101A"/>
          <w:sz w:val="22"/>
          <w:szCs w:val="22"/>
          <w:lang w:val="en-US"/>
        </w:rPr>
      </w:pPr>
    </w:p>
    <w:p w14:paraId="24997C06" w14:textId="42486FCF" w:rsidR="005B1771" w:rsidRPr="003A769A" w:rsidRDefault="00CE5724" w:rsidP="005D1739">
      <w:pPr>
        <w:pStyle w:val="NormalWeb"/>
        <w:spacing w:before="0" w:beforeAutospacing="0" w:after="0" w:afterAutospacing="0" w:line="276" w:lineRule="auto"/>
        <w:rPr>
          <w:rFonts w:ascii="Arial" w:hAnsi="Arial" w:cs="Arial"/>
          <w:color w:val="0E101A"/>
          <w:sz w:val="22"/>
          <w:szCs w:val="22"/>
          <w:lang w:val="en-US"/>
        </w:rPr>
      </w:pPr>
      <w:r>
        <w:rPr>
          <w:rFonts w:ascii="Arial" w:hAnsi="Arial" w:cs="Arial"/>
          <w:color w:val="0E101A"/>
          <w:sz w:val="22"/>
          <w:szCs w:val="22"/>
          <w:lang w:val="en-US"/>
        </w:rPr>
        <w:t>DSD i</w:t>
      </w:r>
      <w:r w:rsidR="005B1771" w:rsidRPr="003A769A">
        <w:rPr>
          <w:rFonts w:ascii="Arial" w:hAnsi="Arial" w:cs="Arial"/>
          <w:color w:val="0E101A"/>
          <w:sz w:val="22"/>
          <w:szCs w:val="22"/>
          <w:lang w:val="en-US"/>
        </w:rPr>
        <w:t>s a condition in which chromosomal, gonadal, or</w:t>
      </w:r>
      <w:r w:rsidR="00CD0DE3" w:rsidRPr="003A769A">
        <w:rPr>
          <w:rFonts w:ascii="Arial" w:hAnsi="Arial" w:cs="Arial"/>
          <w:color w:val="0E101A"/>
          <w:sz w:val="22"/>
          <w:szCs w:val="22"/>
          <w:lang w:val="en-US"/>
        </w:rPr>
        <w:t xml:space="preserve"> anatomical sex is atypical (64</w:t>
      </w:r>
      <w:r w:rsidR="005B1771" w:rsidRPr="003A769A">
        <w:rPr>
          <w:rFonts w:ascii="Arial" w:hAnsi="Arial" w:cs="Arial"/>
          <w:color w:val="0E101A"/>
          <w:sz w:val="22"/>
          <w:szCs w:val="22"/>
          <w:lang w:val="en-US"/>
        </w:rPr>
        <w:t>)</w:t>
      </w:r>
      <w:r>
        <w:rPr>
          <w:rFonts w:ascii="Arial" w:hAnsi="Arial" w:cs="Arial"/>
          <w:color w:val="0E101A"/>
          <w:sz w:val="22"/>
          <w:szCs w:val="22"/>
          <w:lang w:val="en-US"/>
        </w:rPr>
        <w:t>.</w:t>
      </w:r>
      <w:r w:rsidR="005B1771" w:rsidRPr="003A769A">
        <w:rPr>
          <w:rFonts w:ascii="Arial" w:hAnsi="Arial" w:cs="Arial"/>
          <w:color w:val="0E101A"/>
          <w:sz w:val="22"/>
          <w:szCs w:val="22"/>
          <w:lang w:val="en-US"/>
        </w:rPr>
        <w:t xml:space="preserve"> Observational studies from Egypt and Cameroon reported that these constitute 2-9.4% of the subjects presenti</w:t>
      </w:r>
      <w:r w:rsidR="00CD0DE3" w:rsidRPr="003A769A">
        <w:rPr>
          <w:rFonts w:ascii="Arial" w:hAnsi="Arial" w:cs="Arial"/>
          <w:color w:val="0E101A"/>
          <w:sz w:val="22"/>
          <w:szCs w:val="22"/>
          <w:lang w:val="en-US"/>
        </w:rPr>
        <w:t xml:space="preserve">ng to </w:t>
      </w:r>
      <w:r w:rsidR="007F29E3">
        <w:rPr>
          <w:rFonts w:ascii="Arial" w:hAnsi="Arial" w:cs="Arial"/>
          <w:color w:val="0E101A"/>
          <w:sz w:val="22"/>
          <w:szCs w:val="22"/>
          <w:lang w:val="en-US"/>
        </w:rPr>
        <w:t>e</w:t>
      </w:r>
      <w:r w:rsidR="00CD0DE3" w:rsidRPr="003A769A">
        <w:rPr>
          <w:rFonts w:ascii="Arial" w:hAnsi="Arial" w:cs="Arial"/>
          <w:color w:val="0E101A"/>
          <w:sz w:val="22"/>
          <w:szCs w:val="22"/>
          <w:lang w:val="en-US"/>
        </w:rPr>
        <w:t>ndocrine clinics (65</w:t>
      </w:r>
      <w:r w:rsidR="007F29E3">
        <w:rPr>
          <w:rFonts w:ascii="Arial" w:hAnsi="Arial" w:cs="Arial"/>
          <w:color w:val="0E101A"/>
          <w:sz w:val="22"/>
          <w:szCs w:val="22"/>
          <w:lang w:val="en-US"/>
        </w:rPr>
        <w:t>, 66</w:t>
      </w:r>
      <w:r w:rsidR="00CD0DE3" w:rsidRPr="003A769A">
        <w:rPr>
          <w:rFonts w:ascii="Arial" w:hAnsi="Arial" w:cs="Arial"/>
          <w:color w:val="0E101A"/>
          <w:sz w:val="22"/>
          <w:szCs w:val="22"/>
          <w:lang w:val="en-US"/>
        </w:rPr>
        <w:t>)</w:t>
      </w:r>
      <w:r w:rsidR="007F29E3">
        <w:rPr>
          <w:rFonts w:ascii="Arial" w:hAnsi="Arial" w:cs="Arial"/>
          <w:color w:val="0E101A"/>
          <w:sz w:val="22"/>
          <w:szCs w:val="22"/>
          <w:lang w:val="en-US"/>
        </w:rPr>
        <w:t>.</w:t>
      </w:r>
    </w:p>
    <w:p w14:paraId="2F37AE46" w14:textId="77777777" w:rsidR="005B1771" w:rsidRPr="003A769A" w:rsidRDefault="005B1771" w:rsidP="005D1739">
      <w:pPr>
        <w:pStyle w:val="NormalWeb"/>
        <w:spacing w:before="0" w:beforeAutospacing="0" w:after="0" w:afterAutospacing="0" w:line="276" w:lineRule="auto"/>
        <w:rPr>
          <w:rFonts w:ascii="Arial" w:hAnsi="Arial" w:cs="Arial"/>
          <w:color w:val="0E101A"/>
          <w:sz w:val="22"/>
          <w:szCs w:val="22"/>
          <w:lang w:val="en-US"/>
        </w:rPr>
      </w:pPr>
    </w:p>
    <w:p w14:paraId="062580D6" w14:textId="77777777" w:rsidR="005B1771" w:rsidRPr="003A769A" w:rsidRDefault="005B1771" w:rsidP="005D1739">
      <w:pPr>
        <w:pStyle w:val="NormalWeb"/>
        <w:spacing w:before="0" w:beforeAutospacing="0" w:after="0" w:afterAutospacing="0" w:line="276" w:lineRule="auto"/>
        <w:rPr>
          <w:rFonts w:ascii="Arial" w:hAnsi="Arial" w:cs="Arial"/>
          <w:b/>
          <w:bCs/>
          <w:iCs/>
          <w:color w:val="00B050"/>
          <w:sz w:val="22"/>
          <w:szCs w:val="22"/>
          <w:lang w:val="en-US"/>
        </w:rPr>
      </w:pPr>
      <w:r w:rsidRPr="003A769A">
        <w:rPr>
          <w:rFonts w:ascii="Arial" w:hAnsi="Arial" w:cs="Arial"/>
          <w:b/>
          <w:bCs/>
          <w:iCs/>
          <w:color w:val="00B050"/>
          <w:sz w:val="22"/>
          <w:szCs w:val="22"/>
          <w:lang w:val="en-US"/>
        </w:rPr>
        <w:t>Epidemiology</w:t>
      </w:r>
    </w:p>
    <w:p w14:paraId="67CC3734" w14:textId="77777777" w:rsidR="005B1771" w:rsidRPr="003A769A" w:rsidRDefault="005B1771" w:rsidP="005D1739">
      <w:pPr>
        <w:pStyle w:val="NormalWeb"/>
        <w:spacing w:before="0" w:beforeAutospacing="0" w:after="0" w:afterAutospacing="0" w:line="276" w:lineRule="auto"/>
        <w:rPr>
          <w:rFonts w:ascii="Arial" w:hAnsi="Arial" w:cs="Arial"/>
          <w:i/>
          <w:color w:val="FFC000"/>
          <w:sz w:val="22"/>
          <w:szCs w:val="22"/>
          <w:lang w:val="en-US"/>
        </w:rPr>
      </w:pPr>
    </w:p>
    <w:p w14:paraId="206EBF34" w14:textId="21D7EE40" w:rsidR="005B1771" w:rsidRDefault="005B1771" w:rsidP="006B7223">
      <w:pPr>
        <w:pStyle w:val="NormalWeb"/>
        <w:spacing w:before="0" w:beforeAutospacing="0" w:after="0" w:afterAutospacing="0" w:line="276" w:lineRule="auto"/>
        <w:rPr>
          <w:rFonts w:ascii="Arial" w:hAnsi="Arial" w:cs="Arial"/>
          <w:color w:val="0E101A"/>
          <w:sz w:val="22"/>
          <w:szCs w:val="22"/>
          <w:lang w:val="en-US"/>
        </w:rPr>
      </w:pPr>
      <w:r w:rsidRPr="003A769A">
        <w:rPr>
          <w:rFonts w:ascii="Arial" w:hAnsi="Arial" w:cs="Arial"/>
          <w:color w:val="0E101A"/>
          <w:sz w:val="22"/>
          <w:szCs w:val="22"/>
          <w:lang w:val="en-US"/>
        </w:rPr>
        <w:t>DSDs can be broadly classified into sex chromosomes, 46 XX and 46 XY DSDs. Cohort studies have revealed a prevalence of 5-15 % for sex chromosomal DSDs, 33.7-71% for 46 XY DS</w:t>
      </w:r>
      <w:r w:rsidR="00CD0DE3" w:rsidRPr="003A769A">
        <w:rPr>
          <w:rFonts w:ascii="Arial" w:hAnsi="Arial" w:cs="Arial"/>
          <w:color w:val="0E101A"/>
          <w:sz w:val="22"/>
          <w:szCs w:val="22"/>
          <w:lang w:val="en-US"/>
        </w:rPr>
        <w:t>D, and 24-51% for 46 XX DSD (65</w:t>
      </w:r>
      <w:r w:rsidR="007F29E3">
        <w:rPr>
          <w:rFonts w:ascii="Arial" w:hAnsi="Arial" w:cs="Arial"/>
          <w:color w:val="0E101A"/>
          <w:sz w:val="22"/>
          <w:szCs w:val="22"/>
          <w:lang w:val="en-US"/>
        </w:rPr>
        <w:t>-67</w:t>
      </w:r>
      <w:r w:rsidR="00CD0DE3" w:rsidRPr="003A769A">
        <w:rPr>
          <w:rFonts w:ascii="Arial" w:hAnsi="Arial" w:cs="Arial"/>
          <w:color w:val="0E101A"/>
          <w:sz w:val="22"/>
          <w:szCs w:val="22"/>
          <w:lang w:val="en-US"/>
        </w:rPr>
        <w:t>)</w:t>
      </w:r>
      <w:r w:rsidR="007F29E3">
        <w:rPr>
          <w:rFonts w:ascii="Arial" w:hAnsi="Arial" w:cs="Arial"/>
          <w:color w:val="0E101A"/>
          <w:sz w:val="22"/>
          <w:szCs w:val="22"/>
          <w:lang w:val="en-US"/>
        </w:rPr>
        <w:t>.</w:t>
      </w:r>
      <w:r w:rsidR="00CD0DE3" w:rsidRPr="003A769A">
        <w:rPr>
          <w:rFonts w:ascii="Arial" w:hAnsi="Arial" w:cs="Arial"/>
          <w:color w:val="0E101A"/>
          <w:sz w:val="22"/>
          <w:szCs w:val="22"/>
          <w:lang w:val="en-US"/>
        </w:rPr>
        <w:t xml:space="preserve"> </w:t>
      </w:r>
      <w:r w:rsidRPr="003A769A">
        <w:rPr>
          <w:rFonts w:ascii="Arial" w:hAnsi="Arial" w:cs="Arial"/>
          <w:color w:val="0E101A"/>
          <w:sz w:val="22"/>
          <w:szCs w:val="22"/>
          <w:lang w:val="en-US"/>
        </w:rPr>
        <w:t>Regional differences were observed in the prevalence of these disorders attributed to consanguini</w:t>
      </w:r>
      <w:r w:rsidR="00CD0DE3" w:rsidRPr="003A769A">
        <w:rPr>
          <w:rFonts w:ascii="Arial" w:hAnsi="Arial" w:cs="Arial"/>
          <w:color w:val="0E101A"/>
          <w:sz w:val="22"/>
          <w:szCs w:val="22"/>
          <w:lang w:val="en-US"/>
        </w:rPr>
        <w:t>ty and endogamous marriages (66</w:t>
      </w:r>
      <w:r w:rsidRPr="003A769A">
        <w:rPr>
          <w:rFonts w:ascii="Arial" w:hAnsi="Arial" w:cs="Arial"/>
          <w:color w:val="0E101A"/>
          <w:sz w:val="22"/>
          <w:szCs w:val="22"/>
          <w:lang w:val="en-US"/>
        </w:rPr>
        <w:t>)</w:t>
      </w:r>
      <w:r w:rsidR="00DA5BDA" w:rsidRPr="003A769A">
        <w:rPr>
          <w:rFonts w:ascii="Arial" w:hAnsi="Arial" w:cs="Arial"/>
          <w:color w:val="0E101A"/>
          <w:sz w:val="22"/>
          <w:szCs w:val="22"/>
          <w:lang w:val="en-US"/>
        </w:rPr>
        <w:t>.</w:t>
      </w:r>
    </w:p>
    <w:p w14:paraId="21DD5424" w14:textId="77777777" w:rsidR="006B7223" w:rsidRDefault="006B7223" w:rsidP="006B7223">
      <w:pPr>
        <w:pStyle w:val="NormalWeb"/>
        <w:spacing w:before="0" w:beforeAutospacing="0" w:after="0" w:afterAutospacing="0" w:line="276" w:lineRule="auto"/>
        <w:rPr>
          <w:rFonts w:ascii="Arial" w:hAnsi="Arial" w:cs="Arial"/>
          <w:color w:val="0E101A"/>
          <w:sz w:val="22"/>
          <w:szCs w:val="22"/>
          <w:lang w:val="en-US"/>
        </w:rPr>
      </w:pPr>
    </w:p>
    <w:tbl>
      <w:tblPr>
        <w:tblStyle w:val="TableGrid"/>
        <w:tblW w:w="9265" w:type="dxa"/>
        <w:tblLook w:val="04A0" w:firstRow="1" w:lastRow="0" w:firstColumn="1" w:lastColumn="0" w:noHBand="0" w:noVBand="1"/>
      </w:tblPr>
      <w:tblGrid>
        <w:gridCol w:w="2938"/>
        <w:gridCol w:w="3627"/>
        <w:gridCol w:w="2700"/>
      </w:tblGrid>
      <w:tr w:rsidR="006B7223" w:rsidRPr="00750310" w14:paraId="0CFEF321" w14:textId="77777777" w:rsidTr="00035E95">
        <w:tc>
          <w:tcPr>
            <w:tcW w:w="9265" w:type="dxa"/>
            <w:gridSpan w:val="3"/>
            <w:shd w:val="clear" w:color="auto" w:fill="FFFF00"/>
          </w:tcPr>
          <w:p w14:paraId="5C9CF8BB" w14:textId="77777777" w:rsidR="006B7223" w:rsidRPr="00062E03" w:rsidRDefault="006B7223" w:rsidP="00035E95">
            <w:pPr>
              <w:tabs>
                <w:tab w:val="left" w:pos="5837"/>
              </w:tabs>
              <w:spacing w:line="276" w:lineRule="auto"/>
              <w:rPr>
                <w:rFonts w:ascii="Arial" w:hAnsi="Arial" w:cs="Arial"/>
                <w:b/>
                <w:sz w:val="24"/>
                <w:szCs w:val="24"/>
              </w:rPr>
            </w:pPr>
            <w:r>
              <w:rPr>
                <w:rFonts w:ascii="Arial" w:hAnsi="Arial" w:cs="Arial"/>
                <w:b/>
                <w:sz w:val="24"/>
                <w:szCs w:val="24"/>
              </w:rPr>
              <w:t>Table 2. Classification of DSDs</w:t>
            </w:r>
          </w:p>
        </w:tc>
      </w:tr>
      <w:tr w:rsidR="006B7223" w:rsidRPr="005A71D5" w14:paraId="22F91878" w14:textId="77777777" w:rsidTr="00035E95">
        <w:tc>
          <w:tcPr>
            <w:tcW w:w="2938" w:type="dxa"/>
          </w:tcPr>
          <w:p w14:paraId="2BC2009F" w14:textId="77777777" w:rsidR="006B7223" w:rsidRPr="005A71D5" w:rsidRDefault="006B7223" w:rsidP="00035E95">
            <w:pPr>
              <w:tabs>
                <w:tab w:val="left" w:pos="5837"/>
              </w:tabs>
              <w:spacing w:line="276" w:lineRule="auto"/>
              <w:rPr>
                <w:rFonts w:ascii="Arial" w:hAnsi="Arial" w:cs="Arial"/>
                <w:b/>
              </w:rPr>
            </w:pPr>
            <w:r w:rsidRPr="005A71D5">
              <w:rPr>
                <w:rFonts w:ascii="Arial" w:hAnsi="Arial" w:cs="Arial"/>
                <w:b/>
              </w:rPr>
              <w:t>SEX CHROMOSOME DSD</w:t>
            </w:r>
          </w:p>
        </w:tc>
        <w:tc>
          <w:tcPr>
            <w:tcW w:w="3627" w:type="dxa"/>
          </w:tcPr>
          <w:p w14:paraId="4C9EA01D" w14:textId="77777777" w:rsidR="006B7223" w:rsidRPr="005A71D5" w:rsidRDefault="006B7223" w:rsidP="00035E95">
            <w:pPr>
              <w:tabs>
                <w:tab w:val="left" w:pos="5837"/>
              </w:tabs>
              <w:spacing w:line="276" w:lineRule="auto"/>
              <w:rPr>
                <w:rFonts w:ascii="Arial" w:hAnsi="Arial" w:cs="Arial"/>
                <w:b/>
              </w:rPr>
            </w:pPr>
            <w:r w:rsidRPr="005A71D5">
              <w:rPr>
                <w:rFonts w:ascii="Arial" w:hAnsi="Arial" w:cs="Arial"/>
                <w:b/>
              </w:rPr>
              <w:t>46 XY DSD</w:t>
            </w:r>
          </w:p>
        </w:tc>
        <w:tc>
          <w:tcPr>
            <w:tcW w:w="2700" w:type="dxa"/>
          </w:tcPr>
          <w:p w14:paraId="7C7155E4" w14:textId="77777777" w:rsidR="006B7223" w:rsidRPr="005A71D5" w:rsidRDefault="006B7223" w:rsidP="00035E95">
            <w:pPr>
              <w:tabs>
                <w:tab w:val="left" w:pos="5837"/>
              </w:tabs>
              <w:spacing w:line="276" w:lineRule="auto"/>
              <w:rPr>
                <w:rFonts w:ascii="Arial" w:hAnsi="Arial" w:cs="Arial"/>
                <w:b/>
              </w:rPr>
            </w:pPr>
            <w:r w:rsidRPr="005A71D5">
              <w:rPr>
                <w:rFonts w:ascii="Arial" w:hAnsi="Arial" w:cs="Arial"/>
                <w:b/>
              </w:rPr>
              <w:t>46 XX DSD</w:t>
            </w:r>
          </w:p>
        </w:tc>
      </w:tr>
      <w:tr w:rsidR="006B7223" w:rsidRPr="005A71D5" w14:paraId="2FD51022" w14:textId="77777777" w:rsidTr="00035E95">
        <w:tc>
          <w:tcPr>
            <w:tcW w:w="2938" w:type="dxa"/>
          </w:tcPr>
          <w:p w14:paraId="492C8B2F" w14:textId="77777777" w:rsidR="006B7223" w:rsidRPr="005A71D5" w:rsidRDefault="006B7223" w:rsidP="00035E95">
            <w:pPr>
              <w:tabs>
                <w:tab w:val="left" w:pos="5837"/>
              </w:tabs>
              <w:spacing w:line="276" w:lineRule="auto"/>
              <w:rPr>
                <w:rFonts w:ascii="Arial" w:hAnsi="Arial" w:cs="Arial"/>
              </w:rPr>
            </w:pPr>
            <w:r w:rsidRPr="005A71D5">
              <w:rPr>
                <w:rFonts w:ascii="Arial" w:hAnsi="Arial" w:cs="Arial"/>
              </w:rPr>
              <w:t>Turner’s syndrome (and 45X variants)</w:t>
            </w:r>
          </w:p>
        </w:tc>
        <w:tc>
          <w:tcPr>
            <w:tcW w:w="3627" w:type="dxa"/>
          </w:tcPr>
          <w:p w14:paraId="4CE470E0" w14:textId="77777777" w:rsidR="006B7223" w:rsidRPr="005A71D5" w:rsidRDefault="006B7223" w:rsidP="00035E95">
            <w:pPr>
              <w:tabs>
                <w:tab w:val="left" w:pos="5837"/>
              </w:tabs>
              <w:spacing w:line="276" w:lineRule="auto"/>
              <w:rPr>
                <w:rFonts w:ascii="Arial" w:hAnsi="Arial" w:cs="Arial"/>
                <w:b/>
              </w:rPr>
            </w:pPr>
            <w:r w:rsidRPr="005A71D5">
              <w:rPr>
                <w:rFonts w:ascii="Arial" w:hAnsi="Arial" w:cs="Arial"/>
                <w:b/>
              </w:rPr>
              <w:t>Disorders of testis development</w:t>
            </w:r>
          </w:p>
          <w:p w14:paraId="72CB234E" w14:textId="77777777" w:rsidR="006B7223" w:rsidRPr="005A71D5" w:rsidRDefault="006B7223" w:rsidP="00035E95">
            <w:pPr>
              <w:tabs>
                <w:tab w:val="left" w:pos="5837"/>
              </w:tabs>
              <w:spacing w:line="276" w:lineRule="auto"/>
              <w:rPr>
                <w:rFonts w:ascii="Arial" w:hAnsi="Arial" w:cs="Arial"/>
                <w:b/>
              </w:rPr>
            </w:pPr>
          </w:p>
          <w:p w14:paraId="761650AF" w14:textId="77777777" w:rsidR="006B7223" w:rsidRPr="005A71D5" w:rsidRDefault="006B7223" w:rsidP="00035E95">
            <w:pPr>
              <w:tabs>
                <w:tab w:val="left" w:pos="5837"/>
              </w:tabs>
              <w:spacing w:line="276" w:lineRule="auto"/>
              <w:rPr>
                <w:rFonts w:ascii="Arial" w:hAnsi="Arial" w:cs="Arial"/>
              </w:rPr>
            </w:pPr>
            <w:r w:rsidRPr="005A71D5">
              <w:rPr>
                <w:rFonts w:ascii="Arial" w:hAnsi="Arial" w:cs="Arial"/>
                <w:lang w:val="en-US"/>
              </w:rPr>
              <w:t xml:space="preserve">Complete </w:t>
            </w:r>
            <w:r w:rsidRPr="005A71D5">
              <w:rPr>
                <w:rFonts w:ascii="Arial" w:hAnsi="Arial" w:cs="Arial"/>
              </w:rPr>
              <w:t>testicular dysgenesis (</w:t>
            </w:r>
            <w:proofErr w:type="spellStart"/>
            <w:r w:rsidRPr="005A71D5">
              <w:rPr>
                <w:rFonts w:ascii="Arial" w:hAnsi="Arial" w:cs="Arial"/>
              </w:rPr>
              <w:t>Swyer</w:t>
            </w:r>
            <w:proofErr w:type="spellEnd"/>
            <w:r w:rsidRPr="005A71D5">
              <w:rPr>
                <w:rFonts w:ascii="Arial" w:hAnsi="Arial" w:cs="Arial"/>
              </w:rPr>
              <w:t xml:space="preserve"> syndrome)</w:t>
            </w:r>
          </w:p>
          <w:p w14:paraId="51223266" w14:textId="77777777" w:rsidR="006B7223" w:rsidRPr="005A71D5" w:rsidRDefault="006B7223" w:rsidP="00035E95">
            <w:pPr>
              <w:tabs>
                <w:tab w:val="left" w:pos="5837"/>
              </w:tabs>
              <w:spacing w:line="276" w:lineRule="auto"/>
              <w:rPr>
                <w:rFonts w:ascii="Arial" w:hAnsi="Arial" w:cs="Arial"/>
                <w:lang w:val="en-US"/>
              </w:rPr>
            </w:pPr>
            <w:r w:rsidRPr="005A71D5">
              <w:rPr>
                <w:rFonts w:ascii="Arial" w:hAnsi="Arial" w:cs="Arial"/>
                <w:lang w:val="en-US"/>
              </w:rPr>
              <w:t>Partial gonadal dysgenesis</w:t>
            </w:r>
          </w:p>
          <w:p w14:paraId="27F45164" w14:textId="77777777" w:rsidR="006B7223" w:rsidRPr="005A71D5" w:rsidRDefault="006B7223" w:rsidP="00035E95">
            <w:pPr>
              <w:tabs>
                <w:tab w:val="left" w:pos="5837"/>
              </w:tabs>
              <w:spacing w:line="276" w:lineRule="auto"/>
              <w:rPr>
                <w:rFonts w:ascii="Arial" w:hAnsi="Arial" w:cs="Arial"/>
                <w:lang w:val="en-US"/>
              </w:rPr>
            </w:pPr>
            <w:r w:rsidRPr="005A71D5">
              <w:rPr>
                <w:rFonts w:ascii="Arial" w:hAnsi="Arial" w:cs="Arial"/>
                <w:lang w:val="en-US"/>
              </w:rPr>
              <w:t>Testicular regression</w:t>
            </w:r>
          </w:p>
        </w:tc>
        <w:tc>
          <w:tcPr>
            <w:tcW w:w="2700" w:type="dxa"/>
          </w:tcPr>
          <w:p w14:paraId="62E3371A" w14:textId="77777777" w:rsidR="006B7223" w:rsidRPr="005A71D5" w:rsidRDefault="006B7223" w:rsidP="00035E95">
            <w:pPr>
              <w:tabs>
                <w:tab w:val="left" w:pos="5837"/>
              </w:tabs>
              <w:spacing w:line="276" w:lineRule="auto"/>
              <w:rPr>
                <w:rFonts w:ascii="Arial" w:hAnsi="Arial" w:cs="Arial"/>
                <w:b/>
              </w:rPr>
            </w:pPr>
            <w:r w:rsidRPr="005A71D5">
              <w:rPr>
                <w:rFonts w:ascii="Arial" w:hAnsi="Arial" w:cs="Arial"/>
                <w:b/>
              </w:rPr>
              <w:t>Disorders of ovarian development</w:t>
            </w:r>
          </w:p>
          <w:p w14:paraId="41C5CF1D" w14:textId="77777777" w:rsidR="006B7223" w:rsidRPr="005A71D5" w:rsidRDefault="006B7223" w:rsidP="00035E95">
            <w:pPr>
              <w:tabs>
                <w:tab w:val="left" w:pos="5837"/>
              </w:tabs>
              <w:spacing w:line="276" w:lineRule="auto"/>
              <w:rPr>
                <w:rFonts w:ascii="Arial" w:hAnsi="Arial" w:cs="Arial"/>
              </w:rPr>
            </w:pPr>
            <w:r w:rsidRPr="005A71D5">
              <w:rPr>
                <w:rFonts w:ascii="Arial" w:hAnsi="Arial" w:cs="Arial"/>
              </w:rPr>
              <w:t>Gonadal dysgenesis</w:t>
            </w:r>
          </w:p>
          <w:p w14:paraId="5CA7703D" w14:textId="77777777" w:rsidR="006B7223" w:rsidRPr="005A71D5" w:rsidRDefault="006B7223" w:rsidP="00035E95">
            <w:pPr>
              <w:tabs>
                <w:tab w:val="left" w:pos="5837"/>
              </w:tabs>
              <w:spacing w:line="276" w:lineRule="auto"/>
              <w:rPr>
                <w:rFonts w:ascii="Arial" w:hAnsi="Arial" w:cs="Arial"/>
              </w:rPr>
            </w:pPr>
            <w:proofErr w:type="spellStart"/>
            <w:r w:rsidRPr="005A71D5">
              <w:rPr>
                <w:rFonts w:ascii="Arial" w:hAnsi="Arial" w:cs="Arial"/>
              </w:rPr>
              <w:t>Ovotesticular</w:t>
            </w:r>
            <w:proofErr w:type="spellEnd"/>
            <w:r w:rsidRPr="005A71D5">
              <w:rPr>
                <w:rFonts w:ascii="Arial" w:hAnsi="Arial" w:cs="Arial"/>
              </w:rPr>
              <w:t xml:space="preserve"> DSD </w:t>
            </w:r>
          </w:p>
          <w:p w14:paraId="1E89B2CC" w14:textId="77777777" w:rsidR="006B7223" w:rsidRPr="005A71D5" w:rsidRDefault="006B7223" w:rsidP="00035E95">
            <w:pPr>
              <w:pStyle w:val="ListParagraph"/>
              <w:numPr>
                <w:ilvl w:val="0"/>
                <w:numId w:val="7"/>
              </w:numPr>
              <w:tabs>
                <w:tab w:val="left" w:pos="5837"/>
              </w:tabs>
              <w:spacing w:line="276" w:lineRule="auto"/>
              <w:ind w:left="0"/>
              <w:rPr>
                <w:rFonts w:ascii="Arial" w:hAnsi="Arial" w:cs="Arial"/>
              </w:rPr>
            </w:pPr>
            <w:r w:rsidRPr="005A71D5">
              <w:rPr>
                <w:rFonts w:ascii="Arial" w:hAnsi="Arial" w:cs="Arial"/>
              </w:rPr>
              <w:t>RSPO gene mutation</w:t>
            </w:r>
          </w:p>
          <w:p w14:paraId="239CFF66" w14:textId="77777777" w:rsidR="006B7223" w:rsidRPr="005A71D5" w:rsidRDefault="006B7223" w:rsidP="00035E95">
            <w:pPr>
              <w:pStyle w:val="ListParagraph"/>
              <w:numPr>
                <w:ilvl w:val="0"/>
                <w:numId w:val="7"/>
              </w:numPr>
              <w:tabs>
                <w:tab w:val="left" w:pos="5837"/>
              </w:tabs>
              <w:spacing w:line="276" w:lineRule="auto"/>
              <w:ind w:left="0"/>
              <w:rPr>
                <w:rFonts w:ascii="Arial" w:hAnsi="Arial" w:cs="Arial"/>
              </w:rPr>
            </w:pPr>
            <w:r w:rsidRPr="005A71D5">
              <w:rPr>
                <w:rFonts w:ascii="Arial" w:hAnsi="Arial" w:cs="Arial"/>
              </w:rPr>
              <w:t>NR5A1 gene mutation</w:t>
            </w:r>
          </w:p>
          <w:p w14:paraId="58FEA3E0" w14:textId="77777777" w:rsidR="006B7223" w:rsidRPr="005A71D5" w:rsidRDefault="006B7223" w:rsidP="00035E95">
            <w:pPr>
              <w:tabs>
                <w:tab w:val="left" w:pos="5837"/>
              </w:tabs>
              <w:spacing w:line="276" w:lineRule="auto"/>
              <w:rPr>
                <w:rFonts w:ascii="Arial" w:hAnsi="Arial" w:cs="Arial"/>
              </w:rPr>
            </w:pPr>
            <w:r w:rsidRPr="005A71D5">
              <w:rPr>
                <w:rFonts w:ascii="Arial" w:hAnsi="Arial" w:cs="Arial"/>
              </w:rPr>
              <w:t xml:space="preserve">Testicular DSD </w:t>
            </w:r>
          </w:p>
          <w:p w14:paraId="3BE1AE94" w14:textId="77777777" w:rsidR="006B7223" w:rsidRPr="005A71D5" w:rsidRDefault="006B7223" w:rsidP="00035E95">
            <w:pPr>
              <w:pStyle w:val="ListParagraph"/>
              <w:numPr>
                <w:ilvl w:val="0"/>
                <w:numId w:val="8"/>
              </w:numPr>
              <w:tabs>
                <w:tab w:val="left" w:pos="5837"/>
              </w:tabs>
              <w:spacing w:line="276" w:lineRule="auto"/>
              <w:ind w:left="0"/>
              <w:rPr>
                <w:rFonts w:ascii="Arial" w:hAnsi="Arial" w:cs="Arial"/>
              </w:rPr>
            </w:pPr>
            <w:r w:rsidRPr="005A71D5">
              <w:rPr>
                <w:rFonts w:ascii="Arial" w:hAnsi="Arial" w:cs="Arial"/>
              </w:rPr>
              <w:t>SRY+</w:t>
            </w:r>
          </w:p>
          <w:p w14:paraId="5BF33450" w14:textId="77777777" w:rsidR="006B7223" w:rsidRPr="005A71D5" w:rsidRDefault="006B7223" w:rsidP="00035E95">
            <w:pPr>
              <w:pStyle w:val="ListParagraph"/>
              <w:numPr>
                <w:ilvl w:val="0"/>
                <w:numId w:val="8"/>
              </w:numPr>
              <w:tabs>
                <w:tab w:val="left" w:pos="5837"/>
              </w:tabs>
              <w:spacing w:line="276" w:lineRule="auto"/>
              <w:ind w:left="0"/>
              <w:rPr>
                <w:rFonts w:ascii="Arial" w:hAnsi="Arial" w:cs="Arial"/>
              </w:rPr>
            </w:pPr>
            <w:r w:rsidRPr="005A71D5">
              <w:rPr>
                <w:rFonts w:ascii="Arial" w:hAnsi="Arial" w:cs="Arial"/>
              </w:rPr>
              <w:t>SOX9/SOX3 duplication</w:t>
            </w:r>
          </w:p>
          <w:p w14:paraId="1C2AC505" w14:textId="77777777" w:rsidR="006B7223" w:rsidRPr="005A71D5" w:rsidRDefault="006B7223" w:rsidP="00035E95">
            <w:pPr>
              <w:pStyle w:val="ListParagraph"/>
              <w:numPr>
                <w:ilvl w:val="0"/>
                <w:numId w:val="8"/>
              </w:numPr>
              <w:tabs>
                <w:tab w:val="left" w:pos="5837"/>
              </w:tabs>
              <w:spacing w:line="276" w:lineRule="auto"/>
              <w:ind w:left="0"/>
              <w:rPr>
                <w:rFonts w:ascii="Arial" w:hAnsi="Arial" w:cs="Arial"/>
              </w:rPr>
            </w:pPr>
            <w:r w:rsidRPr="005A71D5">
              <w:rPr>
                <w:rFonts w:ascii="Arial" w:hAnsi="Arial" w:cs="Arial"/>
              </w:rPr>
              <w:t xml:space="preserve">WNT 4 mutation </w:t>
            </w:r>
          </w:p>
        </w:tc>
      </w:tr>
      <w:tr w:rsidR="006B7223" w:rsidRPr="005A71D5" w14:paraId="39D89BFA" w14:textId="77777777" w:rsidTr="00035E95">
        <w:tc>
          <w:tcPr>
            <w:tcW w:w="2938" w:type="dxa"/>
          </w:tcPr>
          <w:p w14:paraId="1BD8AE7D" w14:textId="77777777" w:rsidR="006B7223" w:rsidRPr="005A71D5" w:rsidRDefault="006B7223" w:rsidP="00035E95">
            <w:pPr>
              <w:tabs>
                <w:tab w:val="left" w:pos="5837"/>
              </w:tabs>
              <w:spacing w:line="360" w:lineRule="auto"/>
              <w:rPr>
                <w:rFonts w:ascii="Arial" w:hAnsi="Arial" w:cs="Arial"/>
              </w:rPr>
            </w:pPr>
            <w:r w:rsidRPr="005A71D5">
              <w:rPr>
                <w:rFonts w:ascii="Arial" w:hAnsi="Arial" w:cs="Arial"/>
              </w:rPr>
              <w:t>Klinefelter’s syndrome (and 47XXY variants)</w:t>
            </w:r>
          </w:p>
        </w:tc>
        <w:tc>
          <w:tcPr>
            <w:tcW w:w="3627" w:type="dxa"/>
          </w:tcPr>
          <w:p w14:paraId="62AAA57C" w14:textId="77777777" w:rsidR="006B7223" w:rsidRPr="005A71D5" w:rsidRDefault="006B7223" w:rsidP="00035E95">
            <w:pPr>
              <w:tabs>
                <w:tab w:val="left" w:pos="5837"/>
              </w:tabs>
              <w:spacing w:line="360" w:lineRule="auto"/>
              <w:rPr>
                <w:rFonts w:ascii="Arial" w:hAnsi="Arial" w:cs="Arial"/>
                <w:b/>
              </w:rPr>
            </w:pPr>
            <w:r w:rsidRPr="005A71D5">
              <w:rPr>
                <w:rFonts w:ascii="Arial" w:hAnsi="Arial" w:cs="Arial"/>
                <w:b/>
              </w:rPr>
              <w:t>Disorders of androgen synthesis</w:t>
            </w:r>
          </w:p>
          <w:p w14:paraId="479B691A" w14:textId="77777777" w:rsidR="006B7223" w:rsidRPr="005A71D5" w:rsidRDefault="006B7223" w:rsidP="00035E95">
            <w:pPr>
              <w:tabs>
                <w:tab w:val="left" w:pos="1800"/>
              </w:tabs>
              <w:spacing w:line="360" w:lineRule="auto"/>
              <w:rPr>
                <w:rFonts w:ascii="Arial" w:hAnsi="Arial" w:cs="Arial"/>
              </w:rPr>
            </w:pPr>
            <w:r w:rsidRPr="005A71D5">
              <w:rPr>
                <w:rFonts w:ascii="Arial" w:hAnsi="Arial" w:cs="Arial"/>
              </w:rPr>
              <w:t>STAR mutation</w:t>
            </w:r>
            <w:r w:rsidRPr="005A71D5">
              <w:rPr>
                <w:rFonts w:ascii="Arial" w:hAnsi="Arial" w:cs="Arial"/>
              </w:rPr>
              <w:tab/>
            </w:r>
          </w:p>
          <w:p w14:paraId="301BE93B" w14:textId="77777777" w:rsidR="006B7223" w:rsidRPr="005A71D5" w:rsidRDefault="006B7223" w:rsidP="00035E95">
            <w:pPr>
              <w:autoSpaceDE w:val="0"/>
              <w:autoSpaceDN w:val="0"/>
              <w:adjustRightInd w:val="0"/>
              <w:spacing w:line="360" w:lineRule="auto"/>
              <w:rPr>
                <w:rFonts w:ascii="Arial" w:hAnsi="Arial" w:cs="Arial"/>
              </w:rPr>
            </w:pPr>
            <w:r w:rsidRPr="005A71D5">
              <w:rPr>
                <w:rFonts w:ascii="Arial" w:hAnsi="Arial" w:cs="Arial"/>
              </w:rPr>
              <w:t xml:space="preserve">CAH </w:t>
            </w:r>
          </w:p>
          <w:p w14:paraId="39CF4DA8" w14:textId="77777777" w:rsidR="006B7223" w:rsidRPr="005A71D5" w:rsidRDefault="006B7223" w:rsidP="00035E95">
            <w:pPr>
              <w:pStyle w:val="ListParagraph"/>
              <w:numPr>
                <w:ilvl w:val="0"/>
                <w:numId w:val="5"/>
              </w:numPr>
              <w:autoSpaceDE w:val="0"/>
              <w:autoSpaceDN w:val="0"/>
              <w:adjustRightInd w:val="0"/>
              <w:spacing w:line="360" w:lineRule="auto"/>
              <w:ind w:left="0"/>
              <w:rPr>
                <w:rFonts w:ascii="Arial" w:hAnsi="Arial" w:cs="Arial"/>
                <w:i/>
                <w:iCs/>
              </w:rPr>
            </w:pPr>
            <w:r w:rsidRPr="005A71D5">
              <w:rPr>
                <w:rFonts w:ascii="Arial" w:hAnsi="Arial" w:cs="Arial"/>
              </w:rPr>
              <w:t>3β-hydroxysteroid dehydrogenase 2</w:t>
            </w:r>
          </w:p>
          <w:p w14:paraId="60E2FBF9" w14:textId="77777777" w:rsidR="006B7223" w:rsidRPr="005A71D5" w:rsidRDefault="006B7223" w:rsidP="00035E95">
            <w:pPr>
              <w:pStyle w:val="ListParagraph"/>
              <w:numPr>
                <w:ilvl w:val="0"/>
                <w:numId w:val="5"/>
              </w:numPr>
              <w:autoSpaceDE w:val="0"/>
              <w:autoSpaceDN w:val="0"/>
              <w:adjustRightInd w:val="0"/>
              <w:spacing w:line="360" w:lineRule="auto"/>
              <w:ind w:left="0"/>
              <w:rPr>
                <w:rFonts w:ascii="Arial" w:hAnsi="Arial" w:cs="Arial"/>
                <w:i/>
                <w:iCs/>
              </w:rPr>
            </w:pPr>
            <w:r w:rsidRPr="005A71D5">
              <w:rPr>
                <w:rFonts w:ascii="Arial" w:hAnsi="Arial" w:cs="Arial"/>
              </w:rPr>
              <w:t>17α-hydroxylase/17,20-lyase</w:t>
            </w:r>
          </w:p>
          <w:p w14:paraId="7EE96668" w14:textId="77777777" w:rsidR="006B7223" w:rsidRPr="005A71D5" w:rsidRDefault="006B7223" w:rsidP="00035E95">
            <w:pPr>
              <w:pStyle w:val="ListParagraph"/>
              <w:numPr>
                <w:ilvl w:val="0"/>
                <w:numId w:val="5"/>
              </w:numPr>
              <w:tabs>
                <w:tab w:val="left" w:pos="5837"/>
              </w:tabs>
              <w:spacing w:line="360" w:lineRule="auto"/>
              <w:ind w:left="0"/>
              <w:rPr>
                <w:rFonts w:ascii="Arial" w:hAnsi="Arial" w:cs="Arial"/>
              </w:rPr>
            </w:pPr>
            <w:r w:rsidRPr="005A71D5">
              <w:rPr>
                <w:rFonts w:ascii="Arial" w:hAnsi="Arial" w:cs="Arial"/>
              </w:rPr>
              <w:t>P450 oxidoreductase</w:t>
            </w:r>
          </w:p>
          <w:p w14:paraId="5B0A93A6" w14:textId="77777777" w:rsidR="006B7223" w:rsidRPr="005A71D5" w:rsidRDefault="006B7223" w:rsidP="00035E95">
            <w:pPr>
              <w:tabs>
                <w:tab w:val="left" w:pos="5837"/>
              </w:tabs>
              <w:spacing w:line="360" w:lineRule="auto"/>
              <w:rPr>
                <w:rFonts w:ascii="Arial" w:hAnsi="Arial" w:cs="Arial"/>
              </w:rPr>
            </w:pPr>
            <w:r w:rsidRPr="005A71D5">
              <w:rPr>
                <w:rFonts w:ascii="Arial" w:hAnsi="Arial" w:cs="Arial"/>
              </w:rPr>
              <w:t>Isolated testosterone deficiency</w:t>
            </w:r>
          </w:p>
          <w:p w14:paraId="3FCF287D" w14:textId="77777777" w:rsidR="006B7223" w:rsidRPr="005A71D5" w:rsidRDefault="006B7223" w:rsidP="00035E95">
            <w:pPr>
              <w:pStyle w:val="ListParagraph"/>
              <w:numPr>
                <w:ilvl w:val="0"/>
                <w:numId w:val="6"/>
              </w:numPr>
              <w:tabs>
                <w:tab w:val="left" w:pos="5837"/>
              </w:tabs>
              <w:spacing w:line="360" w:lineRule="auto"/>
              <w:ind w:left="0"/>
              <w:rPr>
                <w:rFonts w:ascii="Arial" w:hAnsi="Arial" w:cs="Arial"/>
              </w:rPr>
            </w:pPr>
            <w:r w:rsidRPr="005A71D5">
              <w:rPr>
                <w:rFonts w:ascii="Arial" w:hAnsi="Arial" w:cs="Arial"/>
              </w:rPr>
              <w:lastRenderedPageBreak/>
              <w:t>17β-hydroxysteroid dehydrogenase</w:t>
            </w:r>
          </w:p>
          <w:p w14:paraId="09510D71" w14:textId="77777777" w:rsidR="006B7223" w:rsidRPr="005A71D5" w:rsidRDefault="006B7223" w:rsidP="00035E95">
            <w:pPr>
              <w:pStyle w:val="ListParagraph"/>
              <w:numPr>
                <w:ilvl w:val="0"/>
                <w:numId w:val="6"/>
              </w:numPr>
              <w:tabs>
                <w:tab w:val="left" w:pos="5837"/>
              </w:tabs>
              <w:spacing w:line="360" w:lineRule="auto"/>
              <w:ind w:left="0"/>
              <w:rPr>
                <w:rFonts w:ascii="Arial" w:hAnsi="Arial" w:cs="Arial"/>
              </w:rPr>
            </w:pPr>
            <w:r w:rsidRPr="005A71D5">
              <w:rPr>
                <w:rFonts w:ascii="Arial" w:hAnsi="Arial" w:cs="Arial"/>
              </w:rPr>
              <w:t>5α-reductase 2</w:t>
            </w:r>
          </w:p>
        </w:tc>
        <w:tc>
          <w:tcPr>
            <w:tcW w:w="2700" w:type="dxa"/>
          </w:tcPr>
          <w:p w14:paraId="057D6D37" w14:textId="77777777" w:rsidR="006B7223" w:rsidRPr="005A71D5" w:rsidRDefault="006B7223" w:rsidP="00035E95">
            <w:pPr>
              <w:tabs>
                <w:tab w:val="left" w:pos="5837"/>
              </w:tabs>
              <w:spacing w:line="360" w:lineRule="auto"/>
              <w:rPr>
                <w:rFonts w:ascii="Arial" w:hAnsi="Arial" w:cs="Arial"/>
                <w:b/>
              </w:rPr>
            </w:pPr>
            <w:r w:rsidRPr="005A71D5">
              <w:rPr>
                <w:rFonts w:ascii="Arial" w:hAnsi="Arial" w:cs="Arial"/>
                <w:b/>
              </w:rPr>
              <w:lastRenderedPageBreak/>
              <w:t>Androgen excess</w:t>
            </w:r>
          </w:p>
          <w:p w14:paraId="37D37D32" w14:textId="77777777" w:rsidR="006B7223" w:rsidRPr="005A71D5" w:rsidRDefault="006B7223" w:rsidP="00035E95">
            <w:pPr>
              <w:tabs>
                <w:tab w:val="left" w:pos="5837"/>
              </w:tabs>
              <w:spacing w:line="360" w:lineRule="auto"/>
              <w:rPr>
                <w:rFonts w:ascii="Arial" w:hAnsi="Arial" w:cs="Arial"/>
              </w:rPr>
            </w:pPr>
            <w:r w:rsidRPr="005A71D5">
              <w:rPr>
                <w:rFonts w:ascii="Arial" w:hAnsi="Arial" w:cs="Arial"/>
              </w:rPr>
              <w:t>CAH</w:t>
            </w:r>
          </w:p>
          <w:p w14:paraId="4776B311" w14:textId="77777777" w:rsidR="006B7223" w:rsidRPr="005A71D5" w:rsidRDefault="006B7223" w:rsidP="00035E95">
            <w:pPr>
              <w:pStyle w:val="ListParagraph"/>
              <w:numPr>
                <w:ilvl w:val="0"/>
                <w:numId w:val="9"/>
              </w:numPr>
              <w:tabs>
                <w:tab w:val="left" w:pos="5837"/>
              </w:tabs>
              <w:spacing w:line="360" w:lineRule="auto"/>
              <w:ind w:left="0"/>
              <w:rPr>
                <w:rFonts w:ascii="Arial" w:hAnsi="Arial" w:cs="Arial"/>
                <w:i/>
                <w:iCs/>
              </w:rPr>
            </w:pPr>
            <w:r w:rsidRPr="005A71D5">
              <w:rPr>
                <w:rFonts w:ascii="Arial" w:hAnsi="Arial" w:cs="Arial"/>
              </w:rPr>
              <w:t xml:space="preserve">21-hydroxylase </w:t>
            </w:r>
          </w:p>
          <w:p w14:paraId="2FC06D17" w14:textId="77777777" w:rsidR="006B7223" w:rsidRPr="005A71D5" w:rsidRDefault="006B7223" w:rsidP="00035E95">
            <w:pPr>
              <w:pStyle w:val="ListParagraph"/>
              <w:numPr>
                <w:ilvl w:val="0"/>
                <w:numId w:val="9"/>
              </w:numPr>
              <w:tabs>
                <w:tab w:val="left" w:pos="5837"/>
              </w:tabs>
              <w:spacing w:line="360" w:lineRule="auto"/>
              <w:ind w:left="0"/>
              <w:rPr>
                <w:rFonts w:ascii="Arial" w:hAnsi="Arial" w:cs="Arial"/>
              </w:rPr>
            </w:pPr>
            <w:r w:rsidRPr="005A71D5">
              <w:rPr>
                <w:rFonts w:ascii="Arial" w:hAnsi="Arial" w:cs="Arial"/>
              </w:rPr>
              <w:t>3β-hydroxysteroid dehydrogenase 2</w:t>
            </w:r>
          </w:p>
          <w:p w14:paraId="0425E400" w14:textId="77777777" w:rsidR="006B7223" w:rsidRPr="005A71D5" w:rsidRDefault="006B7223" w:rsidP="00035E95">
            <w:pPr>
              <w:pStyle w:val="ListParagraph"/>
              <w:numPr>
                <w:ilvl w:val="0"/>
                <w:numId w:val="9"/>
              </w:numPr>
              <w:autoSpaceDE w:val="0"/>
              <w:autoSpaceDN w:val="0"/>
              <w:adjustRightInd w:val="0"/>
              <w:spacing w:line="360" w:lineRule="auto"/>
              <w:ind w:left="0"/>
              <w:rPr>
                <w:rFonts w:ascii="Arial" w:hAnsi="Arial" w:cs="Arial"/>
                <w:i/>
                <w:iCs/>
              </w:rPr>
            </w:pPr>
            <w:r w:rsidRPr="005A71D5">
              <w:rPr>
                <w:rFonts w:ascii="Arial" w:hAnsi="Arial" w:cs="Arial"/>
              </w:rPr>
              <w:t>P450 oxidoreductase</w:t>
            </w:r>
          </w:p>
          <w:p w14:paraId="3CA882E8" w14:textId="77777777" w:rsidR="006B7223" w:rsidRPr="005A71D5" w:rsidRDefault="006B7223" w:rsidP="00035E95">
            <w:pPr>
              <w:pStyle w:val="ListParagraph"/>
              <w:numPr>
                <w:ilvl w:val="0"/>
                <w:numId w:val="9"/>
              </w:numPr>
              <w:autoSpaceDE w:val="0"/>
              <w:autoSpaceDN w:val="0"/>
              <w:adjustRightInd w:val="0"/>
              <w:spacing w:line="360" w:lineRule="auto"/>
              <w:ind w:left="0"/>
              <w:rPr>
                <w:rFonts w:ascii="Arial" w:hAnsi="Arial" w:cs="Arial"/>
                <w:i/>
                <w:iCs/>
              </w:rPr>
            </w:pPr>
            <w:r w:rsidRPr="005A71D5">
              <w:rPr>
                <w:rFonts w:ascii="Arial" w:hAnsi="Arial" w:cs="Arial"/>
              </w:rPr>
              <w:t>11β-hydroxylase</w:t>
            </w:r>
          </w:p>
          <w:p w14:paraId="27B2CCE2" w14:textId="77777777" w:rsidR="006B7223" w:rsidRPr="005A71D5" w:rsidRDefault="006B7223" w:rsidP="00035E95">
            <w:pPr>
              <w:pStyle w:val="ListParagraph"/>
              <w:numPr>
                <w:ilvl w:val="0"/>
                <w:numId w:val="9"/>
              </w:numPr>
              <w:autoSpaceDE w:val="0"/>
              <w:autoSpaceDN w:val="0"/>
              <w:adjustRightInd w:val="0"/>
              <w:spacing w:line="360" w:lineRule="auto"/>
              <w:ind w:left="0"/>
              <w:rPr>
                <w:rFonts w:ascii="Arial" w:hAnsi="Arial" w:cs="Arial"/>
                <w:i/>
                <w:iCs/>
              </w:rPr>
            </w:pPr>
            <w:r w:rsidRPr="005A71D5">
              <w:rPr>
                <w:rFonts w:ascii="Arial" w:hAnsi="Arial" w:cs="Arial"/>
              </w:rPr>
              <w:t>Glucocorticoid receptor mutations</w:t>
            </w:r>
          </w:p>
          <w:p w14:paraId="116AC256" w14:textId="77777777" w:rsidR="006B7223" w:rsidRPr="005A71D5" w:rsidRDefault="006B7223" w:rsidP="00035E95">
            <w:pPr>
              <w:pStyle w:val="ListParagraph"/>
              <w:autoSpaceDE w:val="0"/>
              <w:autoSpaceDN w:val="0"/>
              <w:adjustRightInd w:val="0"/>
              <w:spacing w:line="360" w:lineRule="auto"/>
              <w:ind w:left="0"/>
              <w:rPr>
                <w:rFonts w:ascii="Arial" w:hAnsi="Arial" w:cs="Arial"/>
                <w:i/>
                <w:iCs/>
              </w:rPr>
            </w:pPr>
          </w:p>
          <w:p w14:paraId="47AE149D" w14:textId="77777777" w:rsidR="006B7223" w:rsidRPr="005A71D5" w:rsidRDefault="006B7223" w:rsidP="00035E95">
            <w:pPr>
              <w:autoSpaceDE w:val="0"/>
              <w:autoSpaceDN w:val="0"/>
              <w:adjustRightInd w:val="0"/>
              <w:spacing w:line="360" w:lineRule="auto"/>
              <w:rPr>
                <w:rFonts w:ascii="Arial" w:hAnsi="Arial" w:cs="Arial"/>
                <w:iCs/>
              </w:rPr>
            </w:pPr>
            <w:r w:rsidRPr="005A71D5">
              <w:rPr>
                <w:rFonts w:ascii="Arial" w:hAnsi="Arial" w:cs="Arial"/>
                <w:iCs/>
              </w:rPr>
              <w:lastRenderedPageBreak/>
              <w:t xml:space="preserve">Maternal </w:t>
            </w:r>
          </w:p>
          <w:p w14:paraId="7C59ADCA" w14:textId="77777777" w:rsidR="006B7223" w:rsidRPr="005A71D5" w:rsidRDefault="006B7223" w:rsidP="00035E95">
            <w:pPr>
              <w:pStyle w:val="ListParagraph"/>
              <w:numPr>
                <w:ilvl w:val="0"/>
                <w:numId w:val="10"/>
              </w:numPr>
              <w:autoSpaceDE w:val="0"/>
              <w:autoSpaceDN w:val="0"/>
              <w:adjustRightInd w:val="0"/>
              <w:spacing w:line="360" w:lineRule="auto"/>
              <w:ind w:left="0"/>
              <w:rPr>
                <w:rFonts w:ascii="Arial" w:hAnsi="Arial" w:cs="Arial"/>
                <w:iCs/>
              </w:rPr>
            </w:pPr>
            <w:r w:rsidRPr="005A71D5">
              <w:rPr>
                <w:rFonts w:ascii="Arial" w:hAnsi="Arial" w:cs="Arial"/>
                <w:iCs/>
              </w:rPr>
              <w:t xml:space="preserve">Virilising </w:t>
            </w:r>
            <w:proofErr w:type="spellStart"/>
            <w:r w:rsidRPr="005A71D5">
              <w:rPr>
                <w:rFonts w:ascii="Arial" w:hAnsi="Arial" w:cs="Arial"/>
                <w:iCs/>
              </w:rPr>
              <w:t>tumors</w:t>
            </w:r>
            <w:proofErr w:type="spellEnd"/>
          </w:p>
          <w:p w14:paraId="176D07A9" w14:textId="77777777" w:rsidR="006B7223" w:rsidRPr="005A71D5" w:rsidRDefault="006B7223" w:rsidP="00035E95">
            <w:pPr>
              <w:pStyle w:val="ListParagraph"/>
              <w:numPr>
                <w:ilvl w:val="0"/>
                <w:numId w:val="10"/>
              </w:numPr>
              <w:autoSpaceDE w:val="0"/>
              <w:autoSpaceDN w:val="0"/>
              <w:adjustRightInd w:val="0"/>
              <w:spacing w:line="360" w:lineRule="auto"/>
              <w:ind w:left="0"/>
              <w:rPr>
                <w:rFonts w:ascii="Arial" w:hAnsi="Arial" w:cs="Arial"/>
                <w:iCs/>
              </w:rPr>
            </w:pPr>
            <w:r w:rsidRPr="005A71D5">
              <w:rPr>
                <w:rFonts w:ascii="Arial" w:hAnsi="Arial" w:cs="Arial"/>
                <w:iCs/>
              </w:rPr>
              <w:t>Exogenous androgens</w:t>
            </w:r>
          </w:p>
          <w:p w14:paraId="4CCB99D0" w14:textId="77777777" w:rsidR="006B7223" w:rsidRPr="005A71D5" w:rsidRDefault="006B7223" w:rsidP="00035E95">
            <w:pPr>
              <w:spacing w:line="360" w:lineRule="auto"/>
              <w:rPr>
                <w:rFonts w:ascii="Arial" w:hAnsi="Arial" w:cs="Arial"/>
              </w:rPr>
            </w:pPr>
          </w:p>
        </w:tc>
      </w:tr>
      <w:tr w:rsidR="006B7223" w:rsidRPr="005A71D5" w14:paraId="20A9E9DC" w14:textId="77777777" w:rsidTr="00035E95">
        <w:tc>
          <w:tcPr>
            <w:tcW w:w="2938" w:type="dxa"/>
          </w:tcPr>
          <w:p w14:paraId="45E49060" w14:textId="77777777" w:rsidR="006B7223" w:rsidRPr="005A71D5" w:rsidRDefault="006B7223" w:rsidP="00035E95">
            <w:pPr>
              <w:tabs>
                <w:tab w:val="left" w:pos="5837"/>
              </w:tabs>
              <w:spacing w:line="360" w:lineRule="auto"/>
              <w:rPr>
                <w:rFonts w:ascii="Arial" w:hAnsi="Arial" w:cs="Arial"/>
              </w:rPr>
            </w:pPr>
            <w:r w:rsidRPr="005A71D5">
              <w:rPr>
                <w:rFonts w:ascii="Arial" w:hAnsi="Arial" w:cs="Arial"/>
              </w:rPr>
              <w:lastRenderedPageBreak/>
              <w:t xml:space="preserve">Mixed gonadal dysgenesis </w:t>
            </w:r>
            <w:proofErr w:type="spellStart"/>
            <w:r w:rsidRPr="005A71D5">
              <w:rPr>
                <w:rFonts w:ascii="Arial" w:hAnsi="Arial" w:cs="Arial"/>
              </w:rPr>
              <w:t>Ovotesticular</w:t>
            </w:r>
            <w:proofErr w:type="spellEnd"/>
            <w:r w:rsidRPr="005A71D5">
              <w:rPr>
                <w:rFonts w:ascii="Arial" w:hAnsi="Arial" w:cs="Arial"/>
              </w:rPr>
              <w:t xml:space="preserve"> DSD</w:t>
            </w:r>
          </w:p>
        </w:tc>
        <w:tc>
          <w:tcPr>
            <w:tcW w:w="3627" w:type="dxa"/>
          </w:tcPr>
          <w:p w14:paraId="6C838272" w14:textId="77777777" w:rsidR="006B7223" w:rsidRPr="005A71D5" w:rsidRDefault="006B7223" w:rsidP="00035E95">
            <w:pPr>
              <w:tabs>
                <w:tab w:val="left" w:pos="5837"/>
              </w:tabs>
              <w:spacing w:line="360" w:lineRule="auto"/>
              <w:rPr>
                <w:rFonts w:ascii="Arial" w:hAnsi="Arial" w:cs="Arial"/>
                <w:b/>
              </w:rPr>
            </w:pPr>
            <w:r w:rsidRPr="005A71D5">
              <w:rPr>
                <w:rFonts w:ascii="Arial" w:hAnsi="Arial" w:cs="Arial"/>
                <w:b/>
              </w:rPr>
              <w:t>Disorders of androgen action</w:t>
            </w:r>
          </w:p>
          <w:p w14:paraId="0C304BE0" w14:textId="77777777" w:rsidR="006B7223" w:rsidRPr="005A71D5" w:rsidRDefault="006B7223" w:rsidP="00035E95">
            <w:pPr>
              <w:tabs>
                <w:tab w:val="left" w:pos="5837"/>
              </w:tabs>
              <w:spacing w:line="360" w:lineRule="auto"/>
              <w:rPr>
                <w:rFonts w:ascii="Arial" w:hAnsi="Arial" w:cs="Arial"/>
              </w:rPr>
            </w:pPr>
            <w:r w:rsidRPr="005A71D5">
              <w:rPr>
                <w:rFonts w:ascii="Arial" w:hAnsi="Arial" w:cs="Arial"/>
              </w:rPr>
              <w:t>Androgen insensitivity syndrome</w:t>
            </w:r>
          </w:p>
          <w:p w14:paraId="33DB789D" w14:textId="77777777" w:rsidR="006B7223" w:rsidRPr="005A71D5" w:rsidRDefault="006B7223" w:rsidP="00035E95">
            <w:pPr>
              <w:tabs>
                <w:tab w:val="left" w:pos="5837"/>
              </w:tabs>
              <w:spacing w:line="360" w:lineRule="auto"/>
              <w:rPr>
                <w:rFonts w:ascii="Arial" w:hAnsi="Arial" w:cs="Arial"/>
              </w:rPr>
            </w:pPr>
            <w:r w:rsidRPr="005A71D5">
              <w:rPr>
                <w:rFonts w:ascii="Arial" w:hAnsi="Arial" w:cs="Arial"/>
              </w:rPr>
              <w:t>Luteinizing hormone receptor defects</w:t>
            </w:r>
          </w:p>
        </w:tc>
        <w:tc>
          <w:tcPr>
            <w:tcW w:w="2700" w:type="dxa"/>
          </w:tcPr>
          <w:p w14:paraId="05AEE745" w14:textId="77777777" w:rsidR="006B7223" w:rsidRPr="005A71D5" w:rsidRDefault="006B7223" w:rsidP="00035E95">
            <w:pPr>
              <w:tabs>
                <w:tab w:val="left" w:pos="5837"/>
              </w:tabs>
              <w:spacing w:line="360" w:lineRule="auto"/>
              <w:rPr>
                <w:rFonts w:ascii="Arial" w:hAnsi="Arial" w:cs="Arial"/>
                <w:b/>
              </w:rPr>
            </w:pPr>
            <w:r w:rsidRPr="005A71D5">
              <w:rPr>
                <w:rFonts w:ascii="Arial" w:hAnsi="Arial" w:cs="Arial"/>
                <w:b/>
              </w:rPr>
              <w:t xml:space="preserve">Others </w:t>
            </w:r>
          </w:p>
          <w:p w14:paraId="21EAF971" w14:textId="77777777" w:rsidR="006B7223" w:rsidRPr="005A71D5" w:rsidRDefault="006B7223" w:rsidP="00035E95">
            <w:pPr>
              <w:tabs>
                <w:tab w:val="left" w:pos="5837"/>
              </w:tabs>
              <w:spacing w:line="360" w:lineRule="auto"/>
              <w:rPr>
                <w:rFonts w:ascii="Arial" w:hAnsi="Arial" w:cs="Arial"/>
              </w:rPr>
            </w:pPr>
            <w:r w:rsidRPr="005A71D5">
              <w:rPr>
                <w:rFonts w:ascii="Arial" w:hAnsi="Arial" w:cs="Arial"/>
              </w:rPr>
              <w:t>Mullerian agenesis (MRKH syndrome)</w:t>
            </w:r>
          </w:p>
          <w:p w14:paraId="4E702071" w14:textId="77777777" w:rsidR="006B7223" w:rsidRPr="005A71D5" w:rsidRDefault="006B7223" w:rsidP="00035E95">
            <w:pPr>
              <w:tabs>
                <w:tab w:val="left" w:pos="5837"/>
              </w:tabs>
              <w:spacing w:line="360" w:lineRule="auto"/>
              <w:rPr>
                <w:rFonts w:ascii="Arial" w:hAnsi="Arial" w:cs="Arial"/>
              </w:rPr>
            </w:pPr>
            <w:r w:rsidRPr="005A71D5">
              <w:rPr>
                <w:rFonts w:ascii="Arial" w:hAnsi="Arial" w:cs="Arial"/>
              </w:rPr>
              <w:t xml:space="preserve">Uterine abnormalities </w:t>
            </w:r>
          </w:p>
          <w:p w14:paraId="3E997853" w14:textId="77777777" w:rsidR="006B7223" w:rsidRPr="005A71D5" w:rsidRDefault="006B7223" w:rsidP="00035E95">
            <w:pPr>
              <w:tabs>
                <w:tab w:val="left" w:pos="5837"/>
              </w:tabs>
              <w:spacing w:line="360" w:lineRule="auto"/>
              <w:rPr>
                <w:rFonts w:ascii="Arial" w:hAnsi="Arial" w:cs="Arial"/>
              </w:rPr>
            </w:pPr>
            <w:r w:rsidRPr="005A71D5">
              <w:rPr>
                <w:rFonts w:ascii="Arial" w:hAnsi="Arial" w:cs="Arial"/>
              </w:rPr>
              <w:t xml:space="preserve">Syndromic associations (cloacal </w:t>
            </w:r>
            <w:proofErr w:type="spellStart"/>
            <w:r w:rsidRPr="005A71D5">
              <w:rPr>
                <w:rFonts w:ascii="Arial" w:hAnsi="Arial" w:cs="Arial"/>
              </w:rPr>
              <w:t>exostrophy</w:t>
            </w:r>
            <w:proofErr w:type="spellEnd"/>
            <w:r w:rsidRPr="005A71D5">
              <w:rPr>
                <w:rFonts w:ascii="Arial" w:hAnsi="Arial" w:cs="Arial"/>
              </w:rPr>
              <w:t>)</w:t>
            </w:r>
          </w:p>
        </w:tc>
      </w:tr>
      <w:tr w:rsidR="006B7223" w:rsidRPr="005A71D5" w14:paraId="6B0DE609" w14:textId="77777777" w:rsidTr="00035E95">
        <w:tc>
          <w:tcPr>
            <w:tcW w:w="2938" w:type="dxa"/>
          </w:tcPr>
          <w:p w14:paraId="317D715E" w14:textId="77777777" w:rsidR="006B7223" w:rsidRPr="005A71D5" w:rsidRDefault="006B7223" w:rsidP="00035E95">
            <w:pPr>
              <w:tabs>
                <w:tab w:val="left" w:pos="5837"/>
              </w:tabs>
              <w:spacing w:line="360" w:lineRule="auto"/>
              <w:rPr>
                <w:rFonts w:ascii="Arial" w:hAnsi="Arial" w:cs="Arial"/>
              </w:rPr>
            </w:pPr>
          </w:p>
        </w:tc>
        <w:tc>
          <w:tcPr>
            <w:tcW w:w="3627" w:type="dxa"/>
          </w:tcPr>
          <w:p w14:paraId="3472F1D3" w14:textId="77777777" w:rsidR="006B7223" w:rsidRPr="005A71D5" w:rsidRDefault="006B7223" w:rsidP="00035E95">
            <w:pPr>
              <w:tabs>
                <w:tab w:val="left" w:pos="5837"/>
              </w:tabs>
              <w:spacing w:line="360" w:lineRule="auto"/>
              <w:rPr>
                <w:rFonts w:ascii="Arial" w:hAnsi="Arial" w:cs="Arial"/>
                <w:b/>
              </w:rPr>
            </w:pPr>
            <w:r w:rsidRPr="005A71D5">
              <w:rPr>
                <w:rFonts w:ascii="Arial" w:hAnsi="Arial" w:cs="Arial"/>
                <w:b/>
              </w:rPr>
              <w:t>Others</w:t>
            </w:r>
          </w:p>
          <w:p w14:paraId="38B3FADA" w14:textId="77777777" w:rsidR="006B7223" w:rsidRPr="005A71D5" w:rsidRDefault="006B7223" w:rsidP="00035E95">
            <w:pPr>
              <w:tabs>
                <w:tab w:val="left" w:pos="5837"/>
              </w:tabs>
              <w:spacing w:line="360" w:lineRule="auto"/>
              <w:rPr>
                <w:rFonts w:ascii="Arial" w:hAnsi="Arial" w:cs="Arial"/>
              </w:rPr>
            </w:pPr>
            <w:r w:rsidRPr="005A71D5">
              <w:rPr>
                <w:rFonts w:ascii="Arial" w:hAnsi="Arial" w:cs="Arial"/>
              </w:rPr>
              <w:t>Persistent mullerian duct syndrome</w:t>
            </w:r>
          </w:p>
          <w:p w14:paraId="6BAB56CF" w14:textId="77777777" w:rsidR="006B7223" w:rsidRPr="005A71D5" w:rsidRDefault="006B7223" w:rsidP="00035E95">
            <w:pPr>
              <w:tabs>
                <w:tab w:val="left" w:pos="5837"/>
              </w:tabs>
              <w:spacing w:line="360" w:lineRule="auto"/>
              <w:rPr>
                <w:rFonts w:ascii="Arial" w:hAnsi="Arial" w:cs="Arial"/>
              </w:rPr>
            </w:pPr>
            <w:r w:rsidRPr="005A71D5">
              <w:rPr>
                <w:rFonts w:ascii="Arial" w:hAnsi="Arial" w:cs="Arial"/>
              </w:rPr>
              <w:t>Complex syndromic disorders</w:t>
            </w:r>
          </w:p>
          <w:p w14:paraId="272E2655" w14:textId="77777777" w:rsidR="006B7223" w:rsidRPr="005A71D5" w:rsidRDefault="006B7223" w:rsidP="00035E95">
            <w:pPr>
              <w:tabs>
                <w:tab w:val="left" w:pos="5837"/>
              </w:tabs>
              <w:spacing w:line="360" w:lineRule="auto"/>
              <w:rPr>
                <w:rFonts w:ascii="Arial" w:hAnsi="Arial" w:cs="Arial"/>
              </w:rPr>
            </w:pPr>
            <w:r w:rsidRPr="005A71D5">
              <w:rPr>
                <w:rFonts w:ascii="Arial" w:hAnsi="Arial" w:cs="Arial"/>
              </w:rPr>
              <w:t>Isolated hypospadias</w:t>
            </w:r>
          </w:p>
        </w:tc>
        <w:tc>
          <w:tcPr>
            <w:tcW w:w="2700" w:type="dxa"/>
          </w:tcPr>
          <w:p w14:paraId="30814A58" w14:textId="77777777" w:rsidR="006B7223" w:rsidRPr="005A71D5" w:rsidRDefault="006B7223" w:rsidP="00035E95">
            <w:pPr>
              <w:tabs>
                <w:tab w:val="left" w:pos="5837"/>
              </w:tabs>
              <w:spacing w:line="360" w:lineRule="auto"/>
              <w:rPr>
                <w:rFonts w:ascii="Arial" w:hAnsi="Arial" w:cs="Arial"/>
              </w:rPr>
            </w:pPr>
          </w:p>
        </w:tc>
      </w:tr>
    </w:tbl>
    <w:p w14:paraId="4F202AEE" w14:textId="77777777" w:rsidR="006B7223" w:rsidRPr="003A769A" w:rsidRDefault="006B7223" w:rsidP="005D1739">
      <w:pPr>
        <w:pStyle w:val="NormalWeb"/>
        <w:spacing w:before="0" w:beforeAutospacing="0" w:after="0" w:afterAutospacing="0" w:line="276" w:lineRule="auto"/>
        <w:rPr>
          <w:rFonts w:ascii="Arial" w:hAnsi="Arial" w:cs="Arial"/>
          <w:color w:val="0E101A"/>
          <w:sz w:val="22"/>
          <w:szCs w:val="22"/>
          <w:lang w:val="en-US"/>
        </w:rPr>
      </w:pPr>
    </w:p>
    <w:p w14:paraId="37A7BFC7" w14:textId="34180EE6" w:rsidR="005B1771" w:rsidRPr="003A769A" w:rsidRDefault="005B1771" w:rsidP="005D1739">
      <w:pPr>
        <w:pStyle w:val="NormalWeb"/>
        <w:spacing w:before="0" w:beforeAutospacing="0" w:after="0" w:afterAutospacing="0" w:line="276" w:lineRule="auto"/>
        <w:rPr>
          <w:rFonts w:ascii="Arial" w:hAnsi="Arial" w:cs="Arial"/>
          <w:b/>
          <w:bCs/>
          <w:iCs/>
          <w:color w:val="00B050"/>
          <w:sz w:val="22"/>
          <w:szCs w:val="22"/>
          <w:lang w:val="en-US"/>
        </w:rPr>
      </w:pPr>
      <w:r w:rsidRPr="003A769A">
        <w:rPr>
          <w:rFonts w:ascii="Arial" w:hAnsi="Arial" w:cs="Arial"/>
          <w:b/>
          <w:bCs/>
          <w:iCs/>
          <w:color w:val="00B050"/>
          <w:sz w:val="22"/>
          <w:szCs w:val="22"/>
          <w:lang w:val="en-US"/>
        </w:rPr>
        <w:t xml:space="preserve">Clinical </w:t>
      </w:r>
      <w:r w:rsidR="00DA5BDA" w:rsidRPr="003A769A">
        <w:rPr>
          <w:rFonts w:ascii="Arial" w:hAnsi="Arial" w:cs="Arial"/>
          <w:b/>
          <w:bCs/>
          <w:iCs/>
          <w:color w:val="00B050"/>
          <w:sz w:val="22"/>
          <w:szCs w:val="22"/>
          <w:lang w:val="en-US"/>
        </w:rPr>
        <w:t>F</w:t>
      </w:r>
      <w:r w:rsidRPr="003A769A">
        <w:rPr>
          <w:rFonts w:ascii="Arial" w:hAnsi="Arial" w:cs="Arial"/>
          <w:b/>
          <w:bCs/>
          <w:iCs/>
          <w:color w:val="00B050"/>
          <w:sz w:val="22"/>
          <w:szCs w:val="22"/>
          <w:lang w:val="en-US"/>
        </w:rPr>
        <w:t>eatures</w:t>
      </w:r>
    </w:p>
    <w:p w14:paraId="3975076A" w14:textId="77777777" w:rsidR="005B1771" w:rsidRPr="003A769A" w:rsidRDefault="005B1771" w:rsidP="005D1739">
      <w:pPr>
        <w:pStyle w:val="NormalWeb"/>
        <w:spacing w:before="0" w:beforeAutospacing="0" w:after="0" w:afterAutospacing="0" w:line="276" w:lineRule="auto"/>
        <w:rPr>
          <w:rFonts w:ascii="Arial" w:hAnsi="Arial" w:cs="Arial"/>
          <w:i/>
          <w:color w:val="FFC000"/>
          <w:sz w:val="22"/>
          <w:szCs w:val="22"/>
          <w:lang w:val="en-US"/>
        </w:rPr>
      </w:pPr>
    </w:p>
    <w:p w14:paraId="59AA4A58" w14:textId="6762028A" w:rsidR="005B1771" w:rsidRPr="003A769A" w:rsidRDefault="005B1771" w:rsidP="005D1739">
      <w:pPr>
        <w:pStyle w:val="NormalWeb"/>
        <w:spacing w:before="0" w:beforeAutospacing="0" w:after="0" w:afterAutospacing="0" w:line="276" w:lineRule="auto"/>
        <w:rPr>
          <w:rFonts w:ascii="Arial" w:hAnsi="Arial" w:cs="Arial"/>
          <w:color w:val="0E101A"/>
          <w:sz w:val="22"/>
          <w:szCs w:val="22"/>
          <w:lang w:val="en-US"/>
        </w:rPr>
      </w:pPr>
      <w:r w:rsidRPr="003A769A">
        <w:rPr>
          <w:rFonts w:ascii="Arial" w:hAnsi="Arial" w:cs="Arial"/>
          <w:color w:val="0E101A"/>
          <w:sz w:val="22"/>
          <w:szCs w:val="22"/>
          <w:lang w:val="en-US"/>
        </w:rPr>
        <w:t xml:space="preserve">DSDs have a varied presentation which includes ambiguous genitalia of varying severity, primary amenorrhea, and virilization at puberty to infertility in adulthood. The recognition of DSDs has critical implications due to their syndromic associations such as </w:t>
      </w:r>
      <w:r w:rsidR="008A3875" w:rsidRPr="003A769A">
        <w:rPr>
          <w:rFonts w:ascii="Arial" w:hAnsi="Arial" w:cs="Arial"/>
          <w:color w:val="0E101A"/>
          <w:sz w:val="22"/>
          <w:szCs w:val="22"/>
          <w:lang w:val="en-US"/>
        </w:rPr>
        <w:t xml:space="preserve">Wilm’s tumor and renal failure with </w:t>
      </w:r>
      <w:r w:rsidRPr="003A769A">
        <w:rPr>
          <w:rFonts w:ascii="Arial" w:hAnsi="Arial" w:cs="Arial"/>
          <w:color w:val="0E101A"/>
          <w:sz w:val="22"/>
          <w:szCs w:val="22"/>
          <w:lang w:val="en-US"/>
        </w:rPr>
        <w:t xml:space="preserve">Denys-Drash syndrome, adrenal insufficiency with CAH, and future risk of gonadoblastoma. In addition, there are </w:t>
      </w:r>
      <w:r w:rsidR="008A3875" w:rsidRPr="003A769A">
        <w:rPr>
          <w:rFonts w:ascii="Arial" w:hAnsi="Arial" w:cs="Arial"/>
          <w:color w:val="0E101A"/>
          <w:sz w:val="22"/>
          <w:szCs w:val="22"/>
          <w:lang w:val="en-US"/>
        </w:rPr>
        <w:t xml:space="preserve">long-term </w:t>
      </w:r>
      <w:r w:rsidRPr="003A769A">
        <w:rPr>
          <w:rFonts w:ascii="Arial" w:hAnsi="Arial" w:cs="Arial"/>
          <w:color w:val="0E101A"/>
          <w:sz w:val="22"/>
          <w:szCs w:val="22"/>
          <w:lang w:val="en-US"/>
        </w:rPr>
        <w:t>social and psychological impacts such as gender of rearing and fertility prospects. </w:t>
      </w:r>
    </w:p>
    <w:p w14:paraId="74F2EDD4" w14:textId="77777777" w:rsidR="005B1771" w:rsidRPr="003A769A" w:rsidRDefault="005B1771" w:rsidP="005D1739">
      <w:pPr>
        <w:pStyle w:val="NormalWeb"/>
        <w:spacing w:before="0" w:beforeAutospacing="0" w:after="0" w:afterAutospacing="0" w:line="276" w:lineRule="auto"/>
        <w:rPr>
          <w:rFonts w:ascii="Arial" w:hAnsi="Arial" w:cs="Arial"/>
          <w:color w:val="0E101A"/>
          <w:sz w:val="22"/>
          <w:szCs w:val="22"/>
          <w:lang w:val="en-US"/>
        </w:rPr>
      </w:pPr>
    </w:p>
    <w:p w14:paraId="269AD262" w14:textId="77777777" w:rsidR="005B1771" w:rsidRPr="003A769A" w:rsidRDefault="005B1771" w:rsidP="005D1739">
      <w:pPr>
        <w:pStyle w:val="NormalWeb"/>
        <w:spacing w:before="0" w:beforeAutospacing="0" w:after="0" w:afterAutospacing="0" w:line="276" w:lineRule="auto"/>
        <w:rPr>
          <w:rFonts w:ascii="Arial" w:hAnsi="Arial" w:cs="Arial"/>
          <w:iCs/>
          <w:color w:val="FF0000"/>
          <w:sz w:val="22"/>
          <w:szCs w:val="22"/>
          <w:lang w:val="en-US"/>
        </w:rPr>
      </w:pPr>
      <w:r w:rsidRPr="003A769A">
        <w:rPr>
          <w:rFonts w:ascii="Arial" w:hAnsi="Arial" w:cs="Arial"/>
          <w:iCs/>
          <w:color w:val="FF0000"/>
          <w:sz w:val="22"/>
          <w:szCs w:val="22"/>
          <w:lang w:val="en-US"/>
        </w:rPr>
        <w:t>46 XY DSD</w:t>
      </w:r>
    </w:p>
    <w:p w14:paraId="1C85B087" w14:textId="77777777" w:rsidR="005B1771" w:rsidRPr="003A769A" w:rsidRDefault="005B1771" w:rsidP="005D1739">
      <w:pPr>
        <w:pStyle w:val="NormalWeb"/>
        <w:spacing w:before="0" w:beforeAutospacing="0" w:after="0" w:afterAutospacing="0" w:line="276" w:lineRule="auto"/>
        <w:rPr>
          <w:rFonts w:ascii="Arial" w:hAnsi="Arial" w:cs="Arial"/>
          <w:i/>
          <w:color w:val="FFC000"/>
          <w:sz w:val="22"/>
          <w:szCs w:val="22"/>
          <w:lang w:val="en-US"/>
        </w:rPr>
      </w:pPr>
    </w:p>
    <w:p w14:paraId="06DB37DA" w14:textId="6203697C" w:rsidR="00DA5BDA" w:rsidRPr="003A769A" w:rsidRDefault="007F29E3" w:rsidP="005D1739">
      <w:pPr>
        <w:pStyle w:val="NormalWeb"/>
        <w:spacing w:before="0" w:beforeAutospacing="0" w:after="0" w:afterAutospacing="0" w:line="276" w:lineRule="auto"/>
        <w:rPr>
          <w:rFonts w:ascii="Arial" w:hAnsi="Arial" w:cs="Arial"/>
          <w:color w:val="0E101A"/>
          <w:sz w:val="22"/>
          <w:szCs w:val="22"/>
          <w:lang w:val="en-US"/>
        </w:rPr>
      </w:pPr>
      <w:r>
        <w:rPr>
          <w:rFonts w:ascii="Arial" w:hAnsi="Arial" w:cs="Arial"/>
          <w:color w:val="0E101A"/>
          <w:sz w:val="22"/>
          <w:szCs w:val="22"/>
          <w:lang w:val="en-US"/>
        </w:rPr>
        <w:t>46 XY DSD c</w:t>
      </w:r>
      <w:r w:rsidR="005B1771" w:rsidRPr="003A769A">
        <w:rPr>
          <w:rFonts w:ascii="Arial" w:hAnsi="Arial" w:cs="Arial"/>
          <w:color w:val="0E101A"/>
          <w:sz w:val="22"/>
          <w:szCs w:val="22"/>
          <w:lang w:val="en-US"/>
        </w:rPr>
        <w:t>an be classified as disorders of testis development, androgen synthesis, or androgen action.</w:t>
      </w:r>
    </w:p>
    <w:p w14:paraId="4FD1E3FD" w14:textId="48DDFA61" w:rsidR="005B1771" w:rsidRPr="003A769A" w:rsidRDefault="005B1771" w:rsidP="005D1739">
      <w:pPr>
        <w:pStyle w:val="NormalWeb"/>
        <w:spacing w:before="0" w:beforeAutospacing="0" w:after="0" w:afterAutospacing="0" w:line="276" w:lineRule="auto"/>
        <w:rPr>
          <w:rFonts w:ascii="Arial" w:hAnsi="Arial" w:cs="Arial"/>
          <w:color w:val="0E101A"/>
          <w:sz w:val="22"/>
          <w:szCs w:val="22"/>
          <w:lang w:val="en-US"/>
        </w:rPr>
      </w:pPr>
      <w:r w:rsidRPr="003A769A">
        <w:rPr>
          <w:rFonts w:ascii="Arial" w:hAnsi="Arial" w:cs="Arial"/>
          <w:color w:val="0E101A"/>
          <w:sz w:val="22"/>
          <w:szCs w:val="22"/>
          <w:lang w:val="en-US"/>
        </w:rPr>
        <w:t> </w:t>
      </w:r>
    </w:p>
    <w:p w14:paraId="0333A652" w14:textId="4140B825" w:rsidR="005B1771" w:rsidRPr="003A769A" w:rsidRDefault="005B1771" w:rsidP="005D1739">
      <w:pPr>
        <w:pStyle w:val="NormalWeb"/>
        <w:spacing w:before="0" w:beforeAutospacing="0" w:after="0" w:afterAutospacing="0" w:line="276" w:lineRule="auto"/>
        <w:rPr>
          <w:rFonts w:ascii="Arial" w:hAnsi="Arial" w:cs="Arial"/>
          <w:color w:val="0E101A"/>
          <w:sz w:val="22"/>
          <w:szCs w:val="22"/>
          <w:lang w:val="en-US"/>
        </w:rPr>
      </w:pPr>
      <w:r w:rsidRPr="003A769A">
        <w:rPr>
          <w:rFonts w:ascii="Arial" w:hAnsi="Arial" w:cs="Arial"/>
          <w:color w:val="0E101A"/>
          <w:sz w:val="22"/>
          <w:szCs w:val="22"/>
          <w:lang w:val="en-US"/>
        </w:rPr>
        <w:t>The most common DSD reported among these are disorders of androgen synthesis of which 5 alpha reductase deficiency is the most commonly reported w</w:t>
      </w:r>
      <w:r w:rsidR="008A3875" w:rsidRPr="003A769A">
        <w:rPr>
          <w:rFonts w:ascii="Arial" w:hAnsi="Arial" w:cs="Arial"/>
          <w:color w:val="0E101A"/>
          <w:sz w:val="22"/>
          <w:szCs w:val="22"/>
          <w:lang w:val="en-US"/>
        </w:rPr>
        <w:t>ith a prevalence of 10%- 33% with a</w:t>
      </w:r>
      <w:r w:rsidRPr="003A769A">
        <w:rPr>
          <w:rFonts w:ascii="Arial" w:hAnsi="Arial" w:cs="Arial"/>
          <w:color w:val="0E101A"/>
          <w:sz w:val="22"/>
          <w:szCs w:val="22"/>
          <w:lang w:val="en-US"/>
        </w:rPr>
        <w:t xml:space="preserve"> presenta</w:t>
      </w:r>
      <w:r w:rsidR="00CD0DE3" w:rsidRPr="003A769A">
        <w:rPr>
          <w:rFonts w:ascii="Arial" w:hAnsi="Arial" w:cs="Arial"/>
          <w:color w:val="0E101A"/>
          <w:sz w:val="22"/>
          <w:szCs w:val="22"/>
          <w:lang w:val="en-US"/>
        </w:rPr>
        <w:t>tion as ambiguous genitalia (65</w:t>
      </w:r>
      <w:r w:rsidR="007F29E3">
        <w:rPr>
          <w:rFonts w:ascii="Arial" w:hAnsi="Arial" w:cs="Arial"/>
          <w:color w:val="0E101A"/>
          <w:sz w:val="22"/>
          <w:szCs w:val="22"/>
          <w:lang w:val="en-US"/>
        </w:rPr>
        <w:t>-68</w:t>
      </w:r>
      <w:r w:rsidR="00CD0DE3" w:rsidRPr="003A769A">
        <w:rPr>
          <w:rFonts w:ascii="Arial" w:hAnsi="Arial" w:cs="Arial"/>
          <w:color w:val="0E101A"/>
          <w:sz w:val="22"/>
          <w:szCs w:val="22"/>
          <w:lang w:val="en-US"/>
        </w:rPr>
        <w:t>)</w:t>
      </w:r>
      <w:r w:rsidR="007F29E3">
        <w:rPr>
          <w:rFonts w:ascii="Arial" w:hAnsi="Arial" w:cs="Arial"/>
          <w:color w:val="0E101A"/>
          <w:sz w:val="22"/>
          <w:szCs w:val="22"/>
          <w:lang w:val="en-US"/>
        </w:rPr>
        <w:t>.</w:t>
      </w:r>
      <w:r w:rsidR="00CD0DE3" w:rsidRPr="003A769A">
        <w:rPr>
          <w:rFonts w:ascii="Arial" w:hAnsi="Arial" w:cs="Arial"/>
          <w:color w:val="0E101A"/>
          <w:sz w:val="22"/>
          <w:szCs w:val="22"/>
          <w:lang w:val="en-US"/>
        </w:rPr>
        <w:t xml:space="preserve"> </w:t>
      </w:r>
      <w:r w:rsidRPr="003A769A">
        <w:rPr>
          <w:rFonts w:ascii="Arial" w:hAnsi="Arial" w:cs="Arial"/>
          <w:color w:val="0E101A"/>
          <w:sz w:val="22"/>
          <w:szCs w:val="22"/>
          <w:lang w:val="en-US"/>
        </w:rPr>
        <w:t>The higher rates reported in recent literature are attributed to the genetic confirmation some of which are novel and</w:t>
      </w:r>
      <w:r w:rsidR="008A3875" w:rsidRPr="003A769A">
        <w:rPr>
          <w:rFonts w:ascii="Arial" w:hAnsi="Arial" w:cs="Arial"/>
          <w:color w:val="0E101A"/>
          <w:sz w:val="22"/>
          <w:szCs w:val="22"/>
          <w:lang w:val="en-US"/>
        </w:rPr>
        <w:t xml:space="preserve"> founder mutations, </w:t>
      </w:r>
      <w:r w:rsidRPr="003A769A">
        <w:rPr>
          <w:rFonts w:ascii="Arial" w:hAnsi="Arial" w:cs="Arial"/>
          <w:color w:val="0E101A"/>
          <w:sz w:val="22"/>
          <w:szCs w:val="22"/>
          <w:lang w:val="en-US"/>
        </w:rPr>
        <w:t>as opposed to the earlier diagnosis based on biochemical ratios of Testos</w:t>
      </w:r>
      <w:r w:rsidR="00CD0DE3" w:rsidRPr="003A769A">
        <w:rPr>
          <w:rFonts w:ascii="Arial" w:hAnsi="Arial" w:cs="Arial"/>
          <w:color w:val="0E101A"/>
          <w:sz w:val="22"/>
          <w:szCs w:val="22"/>
          <w:lang w:val="en-US"/>
        </w:rPr>
        <w:t>terone: Dihydrotestosterone (69</w:t>
      </w:r>
      <w:r w:rsidR="007F29E3">
        <w:rPr>
          <w:rFonts w:ascii="Arial" w:hAnsi="Arial" w:cs="Arial"/>
          <w:color w:val="0E101A"/>
          <w:sz w:val="22"/>
          <w:szCs w:val="22"/>
          <w:lang w:val="en-US"/>
        </w:rPr>
        <w:t>-71</w:t>
      </w:r>
      <w:r w:rsidR="00CD0DE3" w:rsidRPr="003A769A">
        <w:rPr>
          <w:rFonts w:ascii="Arial" w:hAnsi="Arial" w:cs="Arial"/>
          <w:color w:val="0E101A"/>
          <w:sz w:val="22"/>
          <w:szCs w:val="22"/>
          <w:lang w:val="en-US"/>
        </w:rPr>
        <w:t>)</w:t>
      </w:r>
      <w:r w:rsidR="007F29E3">
        <w:rPr>
          <w:rFonts w:ascii="Arial" w:hAnsi="Arial" w:cs="Arial"/>
          <w:color w:val="0E101A"/>
          <w:sz w:val="22"/>
          <w:szCs w:val="22"/>
          <w:lang w:val="en-US"/>
        </w:rPr>
        <w:t>.</w:t>
      </w:r>
      <w:r w:rsidR="00CD0DE3" w:rsidRPr="003A769A">
        <w:rPr>
          <w:rFonts w:ascii="Arial" w:hAnsi="Arial" w:cs="Arial"/>
          <w:color w:val="0E101A"/>
          <w:sz w:val="22"/>
          <w:szCs w:val="22"/>
          <w:lang w:val="en-US"/>
        </w:rPr>
        <w:t xml:space="preserve"> </w:t>
      </w:r>
      <w:r w:rsidRPr="003A769A">
        <w:rPr>
          <w:rFonts w:ascii="Arial" w:hAnsi="Arial" w:cs="Arial"/>
          <w:color w:val="0E101A"/>
          <w:sz w:val="22"/>
          <w:szCs w:val="22"/>
          <w:lang w:val="en-US"/>
        </w:rPr>
        <w:t>Rare variants of CAH with presentation as infertility, hypertension</w:t>
      </w:r>
      <w:r w:rsidR="007F29E3">
        <w:rPr>
          <w:rFonts w:ascii="Arial" w:hAnsi="Arial" w:cs="Arial"/>
          <w:color w:val="0E101A"/>
          <w:sz w:val="22"/>
          <w:szCs w:val="22"/>
          <w:lang w:val="en-US"/>
        </w:rPr>
        <w:t>,</w:t>
      </w:r>
      <w:r w:rsidR="008A3875" w:rsidRPr="003A769A">
        <w:rPr>
          <w:rFonts w:ascii="Arial" w:hAnsi="Arial" w:cs="Arial"/>
          <w:color w:val="0E101A"/>
          <w:sz w:val="22"/>
          <w:szCs w:val="22"/>
          <w:lang w:val="en-US"/>
        </w:rPr>
        <w:t xml:space="preserve"> or virilization been reported </w:t>
      </w:r>
      <w:r w:rsidR="00CD0DE3" w:rsidRPr="003A769A">
        <w:rPr>
          <w:rFonts w:ascii="Arial" w:hAnsi="Arial" w:cs="Arial"/>
          <w:color w:val="0E101A"/>
          <w:sz w:val="22"/>
          <w:szCs w:val="22"/>
          <w:lang w:val="en-US"/>
        </w:rPr>
        <w:t>(</w:t>
      </w:r>
      <w:r w:rsidR="007F29E3">
        <w:rPr>
          <w:rFonts w:ascii="Arial" w:hAnsi="Arial" w:cs="Arial"/>
          <w:color w:val="0E101A"/>
          <w:sz w:val="22"/>
          <w:szCs w:val="22"/>
          <w:lang w:val="en-US"/>
        </w:rPr>
        <w:t xml:space="preserve">15, </w:t>
      </w:r>
      <w:r w:rsidR="00CD0DE3" w:rsidRPr="003A769A">
        <w:rPr>
          <w:rFonts w:ascii="Arial" w:hAnsi="Arial" w:cs="Arial"/>
          <w:color w:val="0E101A"/>
          <w:sz w:val="22"/>
          <w:szCs w:val="22"/>
          <w:lang w:val="en-US"/>
        </w:rPr>
        <w:t>72</w:t>
      </w:r>
      <w:r w:rsidR="007F29E3">
        <w:rPr>
          <w:rFonts w:ascii="Arial" w:hAnsi="Arial" w:cs="Arial"/>
          <w:color w:val="0E101A"/>
          <w:sz w:val="22"/>
          <w:szCs w:val="22"/>
          <w:lang w:val="en-US"/>
        </w:rPr>
        <w:t>-74</w:t>
      </w:r>
      <w:r w:rsidR="00CD0DE3" w:rsidRPr="003A769A">
        <w:rPr>
          <w:rFonts w:ascii="Arial" w:hAnsi="Arial" w:cs="Arial"/>
          <w:color w:val="0E101A"/>
          <w:sz w:val="22"/>
          <w:szCs w:val="22"/>
          <w:lang w:val="en-US"/>
        </w:rPr>
        <w:t>)</w:t>
      </w:r>
      <w:r w:rsidR="007F29E3">
        <w:rPr>
          <w:rFonts w:ascii="Arial" w:hAnsi="Arial" w:cs="Arial"/>
          <w:color w:val="0E101A"/>
          <w:sz w:val="22"/>
          <w:szCs w:val="22"/>
          <w:lang w:val="en-US"/>
        </w:rPr>
        <w:t>.</w:t>
      </w:r>
      <w:r w:rsidR="00CD0DE3" w:rsidRPr="003A769A">
        <w:rPr>
          <w:rFonts w:ascii="Arial" w:hAnsi="Arial" w:cs="Arial"/>
          <w:color w:val="0E101A"/>
          <w:sz w:val="22"/>
          <w:szCs w:val="22"/>
          <w:lang w:val="en-US"/>
        </w:rPr>
        <w:t xml:space="preserve"> </w:t>
      </w:r>
    </w:p>
    <w:p w14:paraId="7111BE33" w14:textId="77777777" w:rsidR="008A3875" w:rsidRPr="003A769A" w:rsidRDefault="008A3875" w:rsidP="005D1739">
      <w:pPr>
        <w:pStyle w:val="NormalWeb"/>
        <w:spacing w:before="0" w:beforeAutospacing="0" w:after="0" w:afterAutospacing="0" w:line="276" w:lineRule="auto"/>
        <w:rPr>
          <w:rFonts w:ascii="Arial" w:hAnsi="Arial" w:cs="Arial"/>
          <w:color w:val="0E101A"/>
          <w:sz w:val="22"/>
          <w:szCs w:val="22"/>
          <w:lang w:val="en-US"/>
        </w:rPr>
      </w:pPr>
    </w:p>
    <w:p w14:paraId="6F805AFF" w14:textId="076A7EB1" w:rsidR="005B1771" w:rsidRPr="003A769A" w:rsidRDefault="005B1771" w:rsidP="005D1739">
      <w:pPr>
        <w:pStyle w:val="NormalWeb"/>
        <w:spacing w:before="0" w:beforeAutospacing="0" w:after="0" w:afterAutospacing="0" w:line="276" w:lineRule="auto"/>
        <w:rPr>
          <w:rFonts w:ascii="Arial" w:hAnsi="Arial" w:cs="Arial"/>
          <w:color w:val="0E101A"/>
          <w:sz w:val="22"/>
          <w:szCs w:val="22"/>
          <w:lang w:val="en-US"/>
        </w:rPr>
      </w:pPr>
      <w:r w:rsidRPr="003A769A">
        <w:rPr>
          <w:rFonts w:ascii="Arial" w:hAnsi="Arial" w:cs="Arial"/>
          <w:color w:val="0E101A"/>
          <w:sz w:val="22"/>
          <w:szCs w:val="22"/>
          <w:lang w:val="en-US"/>
        </w:rPr>
        <w:t>Androgen insensitivity syndrome</w:t>
      </w:r>
      <w:r w:rsidR="007F29E3">
        <w:rPr>
          <w:rFonts w:ascii="Arial" w:hAnsi="Arial" w:cs="Arial"/>
          <w:color w:val="0E101A"/>
          <w:sz w:val="22"/>
          <w:szCs w:val="22"/>
          <w:lang w:val="en-US"/>
        </w:rPr>
        <w:t xml:space="preserve"> (AIS)</w:t>
      </w:r>
      <w:r w:rsidRPr="003A769A">
        <w:rPr>
          <w:rFonts w:ascii="Arial" w:hAnsi="Arial" w:cs="Arial"/>
          <w:color w:val="0E101A"/>
          <w:sz w:val="22"/>
          <w:szCs w:val="22"/>
          <w:lang w:val="en-US"/>
        </w:rPr>
        <w:t>; partial (PAIS) or complete (CAIS) is the next most commonly reported 46 XY DSD from various countries</w:t>
      </w:r>
      <w:r w:rsidR="00CD0DE3" w:rsidRPr="003A769A">
        <w:rPr>
          <w:rFonts w:ascii="Arial" w:hAnsi="Arial" w:cs="Arial"/>
          <w:color w:val="0E101A"/>
          <w:sz w:val="22"/>
          <w:szCs w:val="22"/>
          <w:lang w:val="en-US"/>
        </w:rPr>
        <w:t xml:space="preserve"> with a prevalence of 5-28% (65</w:t>
      </w:r>
      <w:r w:rsidR="007F29E3">
        <w:rPr>
          <w:rFonts w:ascii="Arial" w:hAnsi="Arial" w:cs="Arial"/>
          <w:color w:val="0E101A"/>
          <w:sz w:val="22"/>
          <w:szCs w:val="22"/>
          <w:lang w:val="en-US"/>
        </w:rPr>
        <w:t xml:space="preserve">-67, </w:t>
      </w:r>
      <w:r w:rsidR="00CD0DE3" w:rsidRPr="003A769A">
        <w:rPr>
          <w:rFonts w:ascii="Arial" w:hAnsi="Arial" w:cs="Arial"/>
          <w:color w:val="0E101A"/>
          <w:sz w:val="22"/>
          <w:szCs w:val="22"/>
          <w:lang w:val="en-US"/>
        </w:rPr>
        <w:t>75</w:t>
      </w:r>
      <w:r w:rsidR="007F29E3">
        <w:rPr>
          <w:rFonts w:ascii="Arial" w:hAnsi="Arial" w:cs="Arial"/>
          <w:color w:val="0E101A"/>
          <w:sz w:val="22"/>
          <w:szCs w:val="22"/>
          <w:lang w:val="en-US"/>
        </w:rPr>
        <w:t xml:space="preserve">, </w:t>
      </w:r>
      <w:r w:rsidR="00CD0DE3" w:rsidRPr="003A769A">
        <w:rPr>
          <w:rFonts w:ascii="Arial" w:hAnsi="Arial" w:cs="Arial"/>
          <w:color w:val="0E101A"/>
          <w:sz w:val="22"/>
          <w:szCs w:val="22"/>
          <w:lang w:val="en-US"/>
        </w:rPr>
        <w:t>76</w:t>
      </w:r>
      <w:r w:rsidRPr="003A769A">
        <w:rPr>
          <w:rFonts w:ascii="Arial" w:hAnsi="Arial" w:cs="Arial"/>
          <w:color w:val="0E101A"/>
          <w:sz w:val="22"/>
          <w:szCs w:val="22"/>
          <w:lang w:val="en-US"/>
        </w:rPr>
        <w:t>)</w:t>
      </w:r>
      <w:r w:rsidR="007F29E3">
        <w:rPr>
          <w:rFonts w:ascii="Arial" w:hAnsi="Arial" w:cs="Arial"/>
          <w:color w:val="0E101A"/>
          <w:sz w:val="22"/>
          <w:szCs w:val="22"/>
          <w:lang w:val="en-US"/>
        </w:rPr>
        <w:t>.</w:t>
      </w:r>
      <w:r w:rsidRPr="003A769A">
        <w:rPr>
          <w:rFonts w:ascii="Arial" w:hAnsi="Arial" w:cs="Arial"/>
          <w:color w:val="0E101A"/>
          <w:sz w:val="22"/>
          <w:szCs w:val="22"/>
          <w:lang w:val="en-US"/>
        </w:rPr>
        <w:t xml:space="preserve"> However</w:t>
      </w:r>
      <w:r w:rsidR="007F29E3">
        <w:rPr>
          <w:rFonts w:ascii="Arial" w:hAnsi="Arial" w:cs="Arial"/>
          <w:color w:val="0E101A"/>
          <w:sz w:val="22"/>
          <w:szCs w:val="22"/>
          <w:lang w:val="en-US"/>
        </w:rPr>
        <w:t>,</w:t>
      </w:r>
      <w:r w:rsidRPr="003A769A">
        <w:rPr>
          <w:rFonts w:ascii="Arial" w:hAnsi="Arial" w:cs="Arial"/>
          <w:color w:val="0E101A"/>
          <w:sz w:val="22"/>
          <w:szCs w:val="22"/>
          <w:lang w:val="en-US"/>
        </w:rPr>
        <w:t xml:space="preserve"> cohort studies with genetic confirmation reported a prevalence of 10-</w:t>
      </w:r>
      <w:r w:rsidR="00CD0DE3" w:rsidRPr="003A769A">
        <w:rPr>
          <w:rFonts w:ascii="Arial" w:hAnsi="Arial" w:cs="Arial"/>
          <w:color w:val="0E101A"/>
          <w:sz w:val="22"/>
          <w:szCs w:val="22"/>
          <w:lang w:val="en-US"/>
        </w:rPr>
        <w:t>38% (77</w:t>
      </w:r>
      <w:r w:rsidR="007F29E3">
        <w:rPr>
          <w:rFonts w:ascii="Arial" w:hAnsi="Arial" w:cs="Arial"/>
          <w:color w:val="0E101A"/>
          <w:sz w:val="22"/>
          <w:szCs w:val="22"/>
          <w:lang w:val="en-US"/>
        </w:rPr>
        <w:t>, 78</w:t>
      </w:r>
      <w:r w:rsidR="00CD0DE3" w:rsidRPr="003A769A">
        <w:rPr>
          <w:rFonts w:ascii="Arial" w:hAnsi="Arial" w:cs="Arial"/>
          <w:color w:val="0E101A"/>
          <w:sz w:val="22"/>
          <w:szCs w:val="22"/>
          <w:lang w:val="en-US"/>
        </w:rPr>
        <w:t>)</w:t>
      </w:r>
      <w:r w:rsidRPr="003A769A">
        <w:rPr>
          <w:rFonts w:ascii="Arial" w:hAnsi="Arial" w:cs="Arial"/>
          <w:color w:val="0E101A"/>
          <w:sz w:val="22"/>
          <w:szCs w:val="22"/>
          <w:lang w:val="en-US"/>
        </w:rPr>
        <w:t>. A point to be noted was that only 31% of patients with a provisional diagnosis of PAIS had pathoge</w:t>
      </w:r>
      <w:r w:rsidR="00CD0DE3" w:rsidRPr="003A769A">
        <w:rPr>
          <w:rFonts w:ascii="Arial" w:hAnsi="Arial" w:cs="Arial"/>
          <w:color w:val="0E101A"/>
          <w:sz w:val="22"/>
          <w:szCs w:val="22"/>
          <w:lang w:val="en-US"/>
        </w:rPr>
        <w:t>nic variants in the AR gene (78</w:t>
      </w:r>
      <w:r w:rsidRPr="003A769A">
        <w:rPr>
          <w:rFonts w:ascii="Arial" w:hAnsi="Arial" w:cs="Arial"/>
          <w:color w:val="0E101A"/>
          <w:sz w:val="22"/>
          <w:szCs w:val="22"/>
          <w:lang w:val="en-US"/>
        </w:rPr>
        <w:t>)</w:t>
      </w:r>
      <w:r w:rsidR="007F29E3">
        <w:rPr>
          <w:rFonts w:ascii="Arial" w:hAnsi="Arial" w:cs="Arial"/>
          <w:color w:val="0E101A"/>
          <w:sz w:val="22"/>
          <w:szCs w:val="22"/>
          <w:lang w:val="en-US"/>
        </w:rPr>
        <w:t>.</w:t>
      </w:r>
      <w:r w:rsidRPr="003A769A">
        <w:rPr>
          <w:rFonts w:ascii="Arial" w:hAnsi="Arial" w:cs="Arial"/>
          <w:color w:val="0E101A"/>
          <w:sz w:val="22"/>
          <w:szCs w:val="22"/>
          <w:lang w:val="en-US"/>
        </w:rPr>
        <w:t xml:space="preserve"> Patients with CAIS are reared as females </w:t>
      </w:r>
      <w:r w:rsidRPr="003A769A">
        <w:rPr>
          <w:rFonts w:ascii="Arial" w:hAnsi="Arial" w:cs="Arial"/>
          <w:color w:val="0E101A"/>
          <w:sz w:val="22"/>
          <w:szCs w:val="22"/>
          <w:lang w:val="en-US"/>
        </w:rPr>
        <w:lastRenderedPageBreak/>
        <w:t xml:space="preserve">and have a later presentation with primary </w:t>
      </w:r>
      <w:r w:rsidR="003A769A" w:rsidRPr="003A769A">
        <w:rPr>
          <w:rFonts w:ascii="Arial" w:hAnsi="Arial" w:cs="Arial"/>
          <w:color w:val="0E101A"/>
          <w:sz w:val="22"/>
          <w:szCs w:val="22"/>
          <w:lang w:val="en-US"/>
        </w:rPr>
        <w:t>amenorrhea</w:t>
      </w:r>
      <w:r w:rsidRPr="003A769A">
        <w:rPr>
          <w:rFonts w:ascii="Arial" w:hAnsi="Arial" w:cs="Arial"/>
          <w:color w:val="0E101A"/>
          <w:sz w:val="22"/>
          <w:szCs w:val="22"/>
          <w:lang w:val="en-US"/>
        </w:rPr>
        <w:t>. The presentation of PAIS may be earlier with atypical genitalia or gynecomastia.</w:t>
      </w:r>
    </w:p>
    <w:p w14:paraId="50BAA33C" w14:textId="77777777" w:rsidR="008A3875" w:rsidRPr="003A769A" w:rsidRDefault="008A3875" w:rsidP="005D1739">
      <w:pPr>
        <w:pStyle w:val="NormalWeb"/>
        <w:spacing w:before="0" w:beforeAutospacing="0" w:after="0" w:afterAutospacing="0" w:line="276" w:lineRule="auto"/>
        <w:rPr>
          <w:rFonts w:ascii="Arial" w:hAnsi="Arial" w:cs="Arial"/>
          <w:color w:val="0E101A"/>
          <w:sz w:val="22"/>
          <w:szCs w:val="22"/>
          <w:lang w:val="en-US"/>
        </w:rPr>
      </w:pPr>
    </w:p>
    <w:p w14:paraId="2A2FE638" w14:textId="7C8421CA" w:rsidR="005B1771" w:rsidRPr="003A769A" w:rsidRDefault="005B1771" w:rsidP="005D1739">
      <w:pPr>
        <w:pStyle w:val="NormalWeb"/>
        <w:spacing w:before="0" w:beforeAutospacing="0" w:after="0" w:afterAutospacing="0" w:line="276" w:lineRule="auto"/>
        <w:rPr>
          <w:rFonts w:ascii="Arial" w:hAnsi="Arial" w:cs="Arial"/>
          <w:color w:val="0E101A"/>
          <w:sz w:val="22"/>
          <w:szCs w:val="22"/>
          <w:lang w:val="en-US"/>
        </w:rPr>
      </w:pPr>
      <w:r w:rsidRPr="003A769A">
        <w:rPr>
          <w:rFonts w:ascii="Arial" w:hAnsi="Arial" w:cs="Arial"/>
          <w:color w:val="0E101A"/>
          <w:sz w:val="22"/>
          <w:szCs w:val="22"/>
          <w:lang w:val="en-US"/>
        </w:rPr>
        <w:t>The third most commonly reported cause is gonadal dysgenesis which can be partial or complete</w:t>
      </w:r>
      <w:r w:rsidR="00CD0DE3" w:rsidRPr="003A769A">
        <w:rPr>
          <w:rFonts w:ascii="Arial" w:hAnsi="Arial" w:cs="Arial"/>
          <w:color w:val="0E101A"/>
          <w:sz w:val="22"/>
          <w:szCs w:val="22"/>
          <w:lang w:val="en-US"/>
        </w:rPr>
        <w:t xml:space="preserve"> with a prevalence of 4-10% (65</w:t>
      </w:r>
      <w:r w:rsidR="007F29E3">
        <w:rPr>
          <w:rFonts w:ascii="Arial" w:hAnsi="Arial" w:cs="Arial"/>
          <w:color w:val="0E101A"/>
          <w:sz w:val="22"/>
          <w:szCs w:val="22"/>
          <w:lang w:val="en-US"/>
        </w:rPr>
        <w:t xml:space="preserve">-67, </w:t>
      </w:r>
      <w:r w:rsidR="00CD0DE3" w:rsidRPr="003A769A">
        <w:rPr>
          <w:rFonts w:ascii="Arial" w:hAnsi="Arial" w:cs="Arial"/>
          <w:color w:val="0E101A"/>
          <w:sz w:val="22"/>
          <w:szCs w:val="22"/>
          <w:lang w:val="en-US"/>
        </w:rPr>
        <w:t>79</w:t>
      </w:r>
      <w:r w:rsidRPr="003A769A">
        <w:rPr>
          <w:rFonts w:ascii="Arial" w:hAnsi="Arial" w:cs="Arial"/>
          <w:color w:val="0E101A"/>
          <w:sz w:val="22"/>
          <w:szCs w:val="22"/>
          <w:lang w:val="en-US"/>
        </w:rPr>
        <w:t>)</w:t>
      </w:r>
      <w:r w:rsidR="007F29E3">
        <w:rPr>
          <w:rFonts w:ascii="Arial" w:hAnsi="Arial" w:cs="Arial"/>
          <w:color w:val="0E101A"/>
          <w:sz w:val="22"/>
          <w:szCs w:val="22"/>
          <w:lang w:val="en-US"/>
        </w:rPr>
        <w:t>,</w:t>
      </w:r>
      <w:r w:rsidRPr="003A769A">
        <w:rPr>
          <w:rFonts w:ascii="Arial" w:hAnsi="Arial" w:cs="Arial"/>
          <w:color w:val="0E101A"/>
          <w:sz w:val="22"/>
          <w:szCs w:val="22"/>
          <w:lang w:val="en-US"/>
        </w:rPr>
        <w:t xml:space="preserve"> Case reports of gonadal development disorders with dysgenesis are also emerging</w:t>
      </w:r>
      <w:r w:rsidR="00CD0DE3" w:rsidRPr="003A769A">
        <w:rPr>
          <w:rFonts w:ascii="Arial" w:hAnsi="Arial" w:cs="Arial"/>
          <w:color w:val="0E101A"/>
          <w:sz w:val="22"/>
          <w:szCs w:val="22"/>
          <w:lang w:val="en-US"/>
        </w:rPr>
        <w:t xml:space="preserve"> which include WT-1 mutation (80</w:t>
      </w:r>
      <w:r w:rsidR="007F29E3">
        <w:rPr>
          <w:rFonts w:ascii="Arial" w:hAnsi="Arial" w:cs="Arial"/>
          <w:color w:val="0E101A"/>
          <w:sz w:val="22"/>
          <w:szCs w:val="22"/>
          <w:lang w:val="en-US"/>
        </w:rPr>
        <w:t>-82</w:t>
      </w:r>
      <w:r w:rsidR="00CD0DE3" w:rsidRPr="003A769A">
        <w:rPr>
          <w:rFonts w:ascii="Arial" w:hAnsi="Arial" w:cs="Arial"/>
          <w:color w:val="0E101A"/>
          <w:sz w:val="22"/>
          <w:szCs w:val="22"/>
          <w:lang w:val="en-US"/>
        </w:rPr>
        <w:t>), Desert hedgehog (DHH) gene (83</w:t>
      </w:r>
      <w:r w:rsidRPr="003A769A">
        <w:rPr>
          <w:rFonts w:ascii="Arial" w:hAnsi="Arial" w:cs="Arial"/>
          <w:color w:val="0E101A"/>
          <w:sz w:val="22"/>
          <w:szCs w:val="22"/>
          <w:lang w:val="en-US"/>
        </w:rPr>
        <w:t xml:space="preserve">), </w:t>
      </w:r>
      <w:r w:rsidR="007F29E3">
        <w:rPr>
          <w:rFonts w:ascii="Arial" w:hAnsi="Arial" w:cs="Arial"/>
          <w:color w:val="0E101A"/>
          <w:sz w:val="22"/>
          <w:szCs w:val="22"/>
          <w:lang w:val="en-US"/>
        </w:rPr>
        <w:t xml:space="preserve">and </w:t>
      </w:r>
      <w:r w:rsidRPr="003A769A">
        <w:rPr>
          <w:rFonts w:ascii="Arial" w:hAnsi="Arial" w:cs="Arial"/>
          <w:color w:val="0E101A"/>
          <w:sz w:val="22"/>
          <w:szCs w:val="22"/>
          <w:lang w:val="en-US"/>
        </w:rPr>
        <w:t>Mitogen</w:t>
      </w:r>
      <w:r w:rsidRPr="003A769A">
        <w:rPr>
          <w:rFonts w:ascii="Cambria Math" w:hAnsi="Cambria Math" w:cs="Cambria Math"/>
          <w:color w:val="0E101A"/>
          <w:sz w:val="22"/>
          <w:szCs w:val="22"/>
          <w:lang w:val="en-US"/>
        </w:rPr>
        <w:t>‐</w:t>
      </w:r>
      <w:r w:rsidRPr="003A769A">
        <w:rPr>
          <w:rFonts w:ascii="Arial" w:hAnsi="Arial" w:cs="Arial"/>
          <w:color w:val="0E101A"/>
          <w:sz w:val="22"/>
          <w:szCs w:val="22"/>
          <w:lang w:val="en-US"/>
        </w:rPr>
        <w:t>activated protein 3 kinase 1 (</w:t>
      </w:r>
      <w:r w:rsidRPr="003A769A">
        <w:rPr>
          <w:rStyle w:val="Emphasis"/>
          <w:rFonts w:ascii="Arial" w:hAnsi="Arial" w:cs="Arial"/>
          <w:color w:val="0E101A"/>
          <w:sz w:val="22"/>
          <w:szCs w:val="22"/>
          <w:lang w:val="en-US"/>
        </w:rPr>
        <w:t>MAP3K1</w:t>
      </w:r>
      <w:r w:rsidR="00CD0DE3" w:rsidRPr="003A769A">
        <w:rPr>
          <w:rFonts w:ascii="Arial" w:hAnsi="Arial" w:cs="Arial"/>
          <w:color w:val="0E101A"/>
          <w:sz w:val="22"/>
          <w:szCs w:val="22"/>
          <w:lang w:val="en-US"/>
        </w:rPr>
        <w:t>) gene (84</w:t>
      </w:r>
      <w:r w:rsidRPr="003A769A">
        <w:rPr>
          <w:rFonts w:ascii="Arial" w:hAnsi="Arial" w:cs="Arial"/>
          <w:color w:val="0E101A"/>
          <w:sz w:val="22"/>
          <w:szCs w:val="22"/>
          <w:lang w:val="en-US"/>
        </w:rPr>
        <w:t>). </w:t>
      </w:r>
    </w:p>
    <w:p w14:paraId="2315269D" w14:textId="77777777" w:rsidR="008A3875" w:rsidRPr="003A769A" w:rsidRDefault="008A3875" w:rsidP="005D1739">
      <w:pPr>
        <w:pStyle w:val="NormalWeb"/>
        <w:spacing w:before="0" w:beforeAutospacing="0" w:after="0" w:afterAutospacing="0" w:line="276" w:lineRule="auto"/>
        <w:rPr>
          <w:rFonts w:ascii="Arial" w:hAnsi="Arial" w:cs="Arial"/>
          <w:color w:val="0E101A"/>
          <w:sz w:val="22"/>
          <w:szCs w:val="22"/>
          <w:lang w:val="en-US"/>
        </w:rPr>
      </w:pPr>
    </w:p>
    <w:p w14:paraId="0A9FCD63" w14:textId="5774FB0C" w:rsidR="005B1771" w:rsidRPr="003A769A" w:rsidRDefault="005B1771" w:rsidP="005D1739">
      <w:pPr>
        <w:pStyle w:val="NormalWeb"/>
        <w:spacing w:before="0" w:beforeAutospacing="0" w:after="0" w:afterAutospacing="0" w:line="276" w:lineRule="auto"/>
        <w:rPr>
          <w:rFonts w:ascii="Arial" w:hAnsi="Arial" w:cs="Arial"/>
          <w:color w:val="0E101A"/>
          <w:sz w:val="22"/>
          <w:szCs w:val="22"/>
          <w:lang w:val="en-US"/>
        </w:rPr>
      </w:pPr>
      <w:r w:rsidRPr="003A769A">
        <w:rPr>
          <w:rFonts w:ascii="Arial" w:hAnsi="Arial" w:cs="Arial"/>
          <w:color w:val="0E101A"/>
          <w:sz w:val="22"/>
          <w:szCs w:val="22"/>
          <w:lang w:val="en-US"/>
        </w:rPr>
        <w:t>Other rare causes such as persis</w:t>
      </w:r>
      <w:r w:rsidR="00CD0DE3" w:rsidRPr="003A769A">
        <w:rPr>
          <w:rFonts w:ascii="Arial" w:hAnsi="Arial" w:cs="Arial"/>
          <w:color w:val="0E101A"/>
          <w:sz w:val="22"/>
          <w:szCs w:val="22"/>
          <w:lang w:val="en-US"/>
        </w:rPr>
        <w:t>tent Mullerian duct syndrome (85</w:t>
      </w:r>
      <w:r w:rsidR="007F29E3">
        <w:rPr>
          <w:rFonts w:ascii="Arial" w:hAnsi="Arial" w:cs="Arial"/>
          <w:color w:val="0E101A"/>
          <w:sz w:val="22"/>
          <w:szCs w:val="22"/>
          <w:lang w:val="en-US"/>
        </w:rPr>
        <w:t>, 86</w:t>
      </w:r>
      <w:r w:rsidR="00CD0DE3" w:rsidRPr="003A769A">
        <w:rPr>
          <w:rFonts w:ascii="Arial" w:hAnsi="Arial" w:cs="Arial"/>
          <w:color w:val="0E101A"/>
          <w:sz w:val="22"/>
          <w:szCs w:val="22"/>
          <w:lang w:val="en-US"/>
        </w:rPr>
        <w:t>)</w:t>
      </w:r>
      <w:r w:rsidR="007F29E3">
        <w:rPr>
          <w:rFonts w:ascii="Arial" w:hAnsi="Arial" w:cs="Arial"/>
          <w:color w:val="0E101A"/>
          <w:sz w:val="22"/>
          <w:szCs w:val="22"/>
          <w:lang w:val="en-US"/>
        </w:rPr>
        <w:t xml:space="preserve"> </w:t>
      </w:r>
      <w:r w:rsidRPr="003A769A">
        <w:rPr>
          <w:rFonts w:ascii="Arial" w:hAnsi="Arial" w:cs="Arial"/>
          <w:color w:val="0E101A"/>
          <w:sz w:val="22"/>
          <w:szCs w:val="22"/>
          <w:lang w:val="en-US"/>
        </w:rPr>
        <w:t>and Leydig cell hypo</w:t>
      </w:r>
      <w:r w:rsidR="00CD0DE3" w:rsidRPr="003A769A">
        <w:rPr>
          <w:rFonts w:ascii="Arial" w:hAnsi="Arial" w:cs="Arial"/>
          <w:color w:val="0E101A"/>
          <w:sz w:val="22"/>
          <w:szCs w:val="22"/>
          <w:lang w:val="en-US"/>
        </w:rPr>
        <w:t>plasia (87</w:t>
      </w:r>
      <w:r w:rsidR="008A3875" w:rsidRPr="003A769A">
        <w:rPr>
          <w:rFonts w:ascii="Arial" w:hAnsi="Arial" w:cs="Arial"/>
          <w:color w:val="0E101A"/>
          <w:sz w:val="22"/>
          <w:szCs w:val="22"/>
          <w:lang w:val="en-US"/>
        </w:rPr>
        <w:t>) have been reported from the Middle-eastern countries.</w:t>
      </w:r>
    </w:p>
    <w:p w14:paraId="7D772B80" w14:textId="77777777" w:rsidR="008A3875" w:rsidRPr="003A769A" w:rsidRDefault="008A3875" w:rsidP="005D1739">
      <w:pPr>
        <w:pStyle w:val="NormalWeb"/>
        <w:spacing w:before="0" w:beforeAutospacing="0" w:after="0" w:afterAutospacing="0" w:line="276" w:lineRule="auto"/>
        <w:rPr>
          <w:rFonts w:ascii="Arial" w:hAnsi="Arial" w:cs="Arial"/>
          <w:color w:val="0E101A"/>
          <w:sz w:val="22"/>
          <w:szCs w:val="22"/>
          <w:lang w:val="en-US"/>
        </w:rPr>
      </w:pPr>
    </w:p>
    <w:p w14:paraId="2F96F6AE" w14:textId="77777777" w:rsidR="005B1771" w:rsidRPr="003A769A" w:rsidRDefault="005B1771" w:rsidP="005D1739">
      <w:pPr>
        <w:pStyle w:val="NormalWeb"/>
        <w:spacing w:before="0" w:beforeAutospacing="0" w:after="0" w:afterAutospacing="0" w:line="276" w:lineRule="auto"/>
        <w:rPr>
          <w:rFonts w:ascii="Arial" w:hAnsi="Arial" w:cs="Arial"/>
          <w:color w:val="0E101A"/>
          <w:sz w:val="22"/>
          <w:szCs w:val="22"/>
          <w:lang w:val="en-US"/>
        </w:rPr>
      </w:pPr>
      <w:r w:rsidRPr="003A769A">
        <w:rPr>
          <w:rFonts w:ascii="Arial" w:hAnsi="Arial" w:cs="Arial"/>
          <w:color w:val="0E101A"/>
          <w:sz w:val="22"/>
          <w:szCs w:val="22"/>
          <w:lang w:val="en-US"/>
        </w:rPr>
        <w:t>Syndromic causes of 46 XY DSD accounts for 1-1.8% of the cohort studies cited earlier.</w:t>
      </w:r>
    </w:p>
    <w:p w14:paraId="4D822F07" w14:textId="77777777" w:rsidR="005B1771" w:rsidRPr="003A769A" w:rsidRDefault="005B1771" w:rsidP="005D1739">
      <w:pPr>
        <w:pStyle w:val="NormalWeb"/>
        <w:spacing w:before="0" w:beforeAutospacing="0" w:after="0" w:afterAutospacing="0" w:line="276" w:lineRule="auto"/>
        <w:rPr>
          <w:rFonts w:ascii="Arial" w:hAnsi="Arial" w:cs="Arial"/>
          <w:color w:val="0E101A"/>
          <w:sz w:val="22"/>
          <w:szCs w:val="22"/>
          <w:lang w:val="en-US"/>
        </w:rPr>
      </w:pPr>
      <w:r w:rsidRPr="003A769A">
        <w:rPr>
          <w:rFonts w:ascii="Arial" w:hAnsi="Arial" w:cs="Arial"/>
          <w:color w:val="0E101A"/>
          <w:sz w:val="22"/>
          <w:szCs w:val="22"/>
          <w:lang w:val="en-US"/>
        </w:rPr>
        <w:t> </w:t>
      </w:r>
    </w:p>
    <w:p w14:paraId="1652F3C4" w14:textId="77777777" w:rsidR="005B1771" w:rsidRPr="003A769A" w:rsidRDefault="005B1771" w:rsidP="005D1739">
      <w:pPr>
        <w:pStyle w:val="NormalWeb"/>
        <w:spacing w:before="0" w:beforeAutospacing="0" w:after="0" w:afterAutospacing="0" w:line="276" w:lineRule="auto"/>
        <w:rPr>
          <w:rFonts w:ascii="Arial" w:hAnsi="Arial" w:cs="Arial"/>
          <w:iCs/>
          <w:color w:val="FF0000"/>
          <w:sz w:val="22"/>
          <w:szCs w:val="22"/>
          <w:lang w:val="en-US"/>
        </w:rPr>
      </w:pPr>
      <w:r w:rsidRPr="003A769A">
        <w:rPr>
          <w:rFonts w:ascii="Arial" w:hAnsi="Arial" w:cs="Arial"/>
          <w:iCs/>
          <w:color w:val="FF0000"/>
          <w:sz w:val="22"/>
          <w:szCs w:val="22"/>
          <w:lang w:val="en-US"/>
        </w:rPr>
        <w:t>46 XX DSD</w:t>
      </w:r>
    </w:p>
    <w:p w14:paraId="075E5FFA" w14:textId="77777777" w:rsidR="005B1771" w:rsidRPr="003A769A" w:rsidRDefault="005B1771" w:rsidP="005D1739">
      <w:pPr>
        <w:pStyle w:val="NormalWeb"/>
        <w:spacing w:before="0" w:beforeAutospacing="0" w:after="0" w:afterAutospacing="0" w:line="276" w:lineRule="auto"/>
        <w:rPr>
          <w:rFonts w:ascii="Arial" w:hAnsi="Arial" w:cs="Arial"/>
          <w:i/>
          <w:color w:val="FFC000"/>
          <w:sz w:val="22"/>
          <w:szCs w:val="22"/>
          <w:lang w:val="en-US"/>
        </w:rPr>
      </w:pPr>
    </w:p>
    <w:p w14:paraId="4A94AF05" w14:textId="1C8743A5" w:rsidR="005B1771" w:rsidRPr="003A769A" w:rsidRDefault="005B1771" w:rsidP="005D1739">
      <w:pPr>
        <w:pStyle w:val="NormalWeb"/>
        <w:spacing w:before="0" w:beforeAutospacing="0" w:after="0" w:afterAutospacing="0" w:line="276" w:lineRule="auto"/>
        <w:rPr>
          <w:rFonts w:ascii="Arial" w:hAnsi="Arial" w:cs="Arial"/>
          <w:color w:val="0E101A"/>
          <w:sz w:val="22"/>
          <w:szCs w:val="22"/>
          <w:lang w:val="en-US"/>
        </w:rPr>
      </w:pPr>
      <w:r w:rsidRPr="003A769A">
        <w:rPr>
          <w:rFonts w:ascii="Arial" w:hAnsi="Arial" w:cs="Arial"/>
          <w:color w:val="0E101A"/>
          <w:sz w:val="22"/>
          <w:szCs w:val="22"/>
          <w:lang w:val="en-US"/>
        </w:rPr>
        <w:t>In contrast to the 46 XY DSDs which can have variable presentation and etiology, the most common cause of 46 XX DSD is CAH of which 21 hydroxylase deficiency is the most common cause. However, Sap et al from Cameroon reported 11 hydroxylase was the most common cause</w:t>
      </w:r>
      <w:r w:rsidR="00CD0DE3" w:rsidRPr="003A769A">
        <w:rPr>
          <w:rFonts w:ascii="Arial" w:hAnsi="Arial" w:cs="Arial"/>
          <w:color w:val="0E101A"/>
          <w:sz w:val="22"/>
          <w:szCs w:val="22"/>
          <w:lang w:val="en-US"/>
        </w:rPr>
        <w:t xml:space="preserve"> of CAH in their population (66</w:t>
      </w:r>
      <w:r w:rsidRPr="003A769A">
        <w:rPr>
          <w:rFonts w:ascii="Arial" w:hAnsi="Arial" w:cs="Arial"/>
          <w:color w:val="0E101A"/>
          <w:sz w:val="22"/>
          <w:szCs w:val="22"/>
          <w:lang w:val="en-US"/>
        </w:rPr>
        <w:t>)</w:t>
      </w:r>
      <w:r w:rsidR="007F29E3">
        <w:rPr>
          <w:rFonts w:ascii="Arial" w:hAnsi="Arial" w:cs="Arial"/>
          <w:color w:val="0E101A"/>
          <w:sz w:val="22"/>
          <w:szCs w:val="22"/>
          <w:lang w:val="en-US"/>
        </w:rPr>
        <w:t>.</w:t>
      </w:r>
      <w:r w:rsidRPr="003A769A">
        <w:rPr>
          <w:rFonts w:ascii="Arial" w:hAnsi="Arial" w:cs="Arial"/>
          <w:color w:val="0E101A"/>
          <w:sz w:val="22"/>
          <w:szCs w:val="22"/>
          <w:lang w:val="en-US"/>
        </w:rPr>
        <w:t xml:space="preserve"> The prevalence of 46</w:t>
      </w:r>
      <w:r w:rsidR="00CD0DE3" w:rsidRPr="003A769A">
        <w:rPr>
          <w:rFonts w:ascii="Arial" w:hAnsi="Arial" w:cs="Arial"/>
          <w:color w:val="0E101A"/>
          <w:sz w:val="22"/>
          <w:szCs w:val="22"/>
          <w:lang w:val="en-US"/>
        </w:rPr>
        <w:t xml:space="preserve"> XX DSD ranges from 20%-55% (65</w:t>
      </w:r>
      <w:r w:rsidR="007F29E3">
        <w:rPr>
          <w:rFonts w:ascii="Arial" w:hAnsi="Arial" w:cs="Arial"/>
          <w:color w:val="0E101A"/>
          <w:sz w:val="22"/>
          <w:szCs w:val="22"/>
          <w:lang w:val="en-US"/>
        </w:rPr>
        <w:t>-67</w:t>
      </w:r>
      <w:r w:rsidR="00CD0DE3" w:rsidRPr="003A769A">
        <w:rPr>
          <w:rFonts w:ascii="Arial" w:hAnsi="Arial" w:cs="Arial"/>
          <w:color w:val="0E101A"/>
          <w:sz w:val="22"/>
          <w:szCs w:val="22"/>
          <w:lang w:val="en-US"/>
        </w:rPr>
        <w:t>)</w:t>
      </w:r>
      <w:r w:rsidRPr="003A769A">
        <w:rPr>
          <w:rFonts w:ascii="Arial" w:hAnsi="Arial" w:cs="Arial"/>
          <w:color w:val="0E101A"/>
          <w:sz w:val="22"/>
          <w:szCs w:val="22"/>
          <w:lang w:val="en-US"/>
        </w:rPr>
        <w:t>. </w:t>
      </w:r>
    </w:p>
    <w:p w14:paraId="7C3A4B87" w14:textId="77777777" w:rsidR="00DA5BDA" w:rsidRPr="003A769A" w:rsidRDefault="00DA5BDA" w:rsidP="005D1739">
      <w:pPr>
        <w:pStyle w:val="NormalWeb"/>
        <w:spacing w:before="0" w:beforeAutospacing="0" w:after="0" w:afterAutospacing="0" w:line="276" w:lineRule="auto"/>
        <w:rPr>
          <w:rFonts w:ascii="Arial" w:hAnsi="Arial" w:cs="Arial"/>
          <w:color w:val="0E101A"/>
          <w:sz w:val="22"/>
          <w:szCs w:val="22"/>
          <w:lang w:val="en-US"/>
        </w:rPr>
      </w:pPr>
    </w:p>
    <w:p w14:paraId="450B2B4F" w14:textId="69CC1321" w:rsidR="005B1771" w:rsidRPr="003A769A" w:rsidRDefault="005B1771" w:rsidP="005D1739">
      <w:pPr>
        <w:pStyle w:val="NormalWeb"/>
        <w:spacing w:before="0" w:beforeAutospacing="0" w:after="0" w:afterAutospacing="0" w:line="276" w:lineRule="auto"/>
        <w:rPr>
          <w:rFonts w:ascii="Arial" w:hAnsi="Arial" w:cs="Arial"/>
          <w:color w:val="0E101A"/>
          <w:sz w:val="22"/>
          <w:szCs w:val="22"/>
          <w:lang w:val="en-US"/>
        </w:rPr>
      </w:pPr>
      <w:r w:rsidRPr="003A769A">
        <w:rPr>
          <w:rFonts w:ascii="Arial" w:hAnsi="Arial" w:cs="Arial"/>
          <w:color w:val="0E101A"/>
          <w:sz w:val="22"/>
          <w:szCs w:val="22"/>
          <w:lang w:val="en-US"/>
        </w:rPr>
        <w:t>The other important causes of 46 XX DSD are ovotesticular DSD (16.2%) and vaginal atresia (2%). Rare case reports of aromatase d</w:t>
      </w:r>
      <w:r w:rsidR="00CD0DE3" w:rsidRPr="003A769A">
        <w:rPr>
          <w:rFonts w:ascii="Arial" w:hAnsi="Arial" w:cs="Arial"/>
          <w:color w:val="0E101A"/>
          <w:sz w:val="22"/>
          <w:szCs w:val="22"/>
          <w:lang w:val="en-US"/>
        </w:rPr>
        <w:t>eficiency (88</w:t>
      </w:r>
      <w:r w:rsidRPr="003A769A">
        <w:rPr>
          <w:rFonts w:ascii="Arial" w:hAnsi="Arial" w:cs="Arial"/>
          <w:color w:val="0E101A"/>
          <w:sz w:val="22"/>
          <w:szCs w:val="22"/>
          <w:lang w:val="en-US"/>
        </w:rPr>
        <w:t>) and isodicentric Y chromosome in 45 X in</w:t>
      </w:r>
      <w:r w:rsidR="00CD0DE3" w:rsidRPr="003A769A">
        <w:rPr>
          <w:rFonts w:ascii="Arial" w:hAnsi="Arial" w:cs="Arial"/>
          <w:color w:val="0E101A"/>
          <w:sz w:val="22"/>
          <w:szCs w:val="22"/>
          <w:lang w:val="en-US"/>
        </w:rPr>
        <w:t>dividuals have been reported (89</w:t>
      </w:r>
      <w:r w:rsidRPr="003A769A">
        <w:rPr>
          <w:rFonts w:ascii="Arial" w:hAnsi="Arial" w:cs="Arial"/>
          <w:color w:val="0E101A"/>
          <w:sz w:val="22"/>
          <w:szCs w:val="22"/>
          <w:lang w:val="en-US"/>
        </w:rPr>
        <w:t>). </w:t>
      </w:r>
    </w:p>
    <w:p w14:paraId="58893D08" w14:textId="77777777" w:rsidR="005B1771" w:rsidRPr="003A769A" w:rsidRDefault="005B1771" w:rsidP="005D1739">
      <w:pPr>
        <w:pStyle w:val="NormalWeb"/>
        <w:spacing w:before="0" w:beforeAutospacing="0" w:after="0" w:afterAutospacing="0" w:line="276" w:lineRule="auto"/>
        <w:rPr>
          <w:rFonts w:ascii="Arial" w:hAnsi="Arial" w:cs="Arial"/>
          <w:color w:val="0E101A"/>
          <w:sz w:val="22"/>
          <w:szCs w:val="22"/>
          <w:lang w:val="en-US"/>
        </w:rPr>
      </w:pPr>
    </w:p>
    <w:p w14:paraId="23F732C0" w14:textId="77777777" w:rsidR="005B1771" w:rsidRPr="003A769A" w:rsidRDefault="005B1771" w:rsidP="005D1739">
      <w:pPr>
        <w:pStyle w:val="NormalWeb"/>
        <w:spacing w:before="0" w:beforeAutospacing="0" w:after="0" w:afterAutospacing="0" w:line="276" w:lineRule="auto"/>
        <w:rPr>
          <w:rFonts w:ascii="Arial" w:hAnsi="Arial" w:cs="Arial"/>
          <w:b/>
          <w:bCs/>
          <w:iCs/>
          <w:color w:val="00B050"/>
          <w:sz w:val="22"/>
          <w:szCs w:val="22"/>
          <w:lang w:val="en-US"/>
        </w:rPr>
      </w:pPr>
      <w:r w:rsidRPr="003A769A">
        <w:rPr>
          <w:rFonts w:ascii="Arial" w:hAnsi="Arial" w:cs="Arial"/>
          <w:b/>
          <w:bCs/>
          <w:iCs/>
          <w:color w:val="00B050"/>
          <w:sz w:val="22"/>
          <w:szCs w:val="22"/>
          <w:lang w:val="en-US"/>
        </w:rPr>
        <w:t>Management</w:t>
      </w:r>
    </w:p>
    <w:p w14:paraId="5D62B73B" w14:textId="77777777" w:rsidR="005B1771" w:rsidRPr="003A769A" w:rsidRDefault="005B1771" w:rsidP="005D1739">
      <w:pPr>
        <w:pStyle w:val="NormalWeb"/>
        <w:spacing w:before="0" w:beforeAutospacing="0" w:after="0" w:afterAutospacing="0" w:line="276" w:lineRule="auto"/>
        <w:rPr>
          <w:rFonts w:ascii="Arial" w:hAnsi="Arial" w:cs="Arial"/>
          <w:i/>
          <w:color w:val="FFC000"/>
          <w:sz w:val="22"/>
          <w:szCs w:val="22"/>
          <w:lang w:val="en-US"/>
        </w:rPr>
      </w:pPr>
    </w:p>
    <w:p w14:paraId="2F1C3737" w14:textId="0C3AD01C" w:rsidR="005B1771" w:rsidRPr="003A769A" w:rsidRDefault="005B1771" w:rsidP="005D1739">
      <w:pPr>
        <w:pStyle w:val="NormalWeb"/>
        <w:spacing w:before="0" w:beforeAutospacing="0" w:after="0" w:afterAutospacing="0" w:line="276" w:lineRule="auto"/>
        <w:rPr>
          <w:rFonts w:ascii="Arial" w:hAnsi="Arial" w:cs="Arial"/>
          <w:color w:val="0E101A"/>
          <w:sz w:val="22"/>
          <w:szCs w:val="22"/>
          <w:lang w:val="en-US"/>
        </w:rPr>
      </w:pPr>
      <w:r w:rsidRPr="003A769A">
        <w:rPr>
          <w:rFonts w:ascii="Arial" w:hAnsi="Arial" w:cs="Arial"/>
          <w:color w:val="0E101A"/>
          <w:sz w:val="22"/>
          <w:szCs w:val="22"/>
          <w:lang w:val="en-US"/>
        </w:rPr>
        <w:t>The diagnosis and management of DSDs are challenging, especially in countries with low resources. The most important step in the initial evaluation of ambiguous genitalia is the presence of gonads which gives us a clue in narrowing the cause and guiding further workup. Karyotyping, imaging by pelvic USG or MRI</w:t>
      </w:r>
      <w:r w:rsidR="007F29E3">
        <w:rPr>
          <w:rFonts w:ascii="Arial" w:hAnsi="Arial" w:cs="Arial"/>
          <w:color w:val="0E101A"/>
          <w:sz w:val="22"/>
          <w:szCs w:val="22"/>
          <w:lang w:val="en-US"/>
        </w:rPr>
        <w:t>,</w:t>
      </w:r>
      <w:r w:rsidRPr="003A769A">
        <w:rPr>
          <w:rFonts w:ascii="Arial" w:hAnsi="Arial" w:cs="Arial"/>
          <w:color w:val="0E101A"/>
          <w:sz w:val="22"/>
          <w:szCs w:val="22"/>
          <w:lang w:val="en-US"/>
        </w:rPr>
        <w:t xml:space="preserve"> followed by biochemical evaluation helps in establishing a diagnosis. The emergence of genetic tests has further simplified the evaluation of such patients and will prove to be a valuable tool in the future.</w:t>
      </w:r>
    </w:p>
    <w:p w14:paraId="5343A860" w14:textId="77777777" w:rsidR="00DA5BDA" w:rsidRPr="003A769A" w:rsidRDefault="00DA5BDA" w:rsidP="005D1739">
      <w:pPr>
        <w:pStyle w:val="NormalWeb"/>
        <w:spacing w:before="0" w:beforeAutospacing="0" w:after="0" w:afterAutospacing="0" w:line="276" w:lineRule="auto"/>
        <w:rPr>
          <w:rFonts w:ascii="Arial" w:hAnsi="Arial" w:cs="Arial"/>
          <w:color w:val="0E101A"/>
          <w:sz w:val="22"/>
          <w:szCs w:val="22"/>
          <w:lang w:val="en-US"/>
        </w:rPr>
      </w:pPr>
    </w:p>
    <w:p w14:paraId="687EF838" w14:textId="3BB00608" w:rsidR="005B1771" w:rsidRPr="003A769A" w:rsidRDefault="005B1771" w:rsidP="005D1739">
      <w:pPr>
        <w:pStyle w:val="NormalWeb"/>
        <w:spacing w:before="0" w:beforeAutospacing="0" w:after="0" w:afterAutospacing="0" w:line="276" w:lineRule="auto"/>
        <w:rPr>
          <w:rFonts w:ascii="Arial" w:hAnsi="Arial" w:cs="Arial"/>
          <w:color w:val="0E101A"/>
          <w:sz w:val="22"/>
          <w:szCs w:val="22"/>
          <w:lang w:val="en-US"/>
        </w:rPr>
      </w:pPr>
      <w:r w:rsidRPr="003A769A">
        <w:rPr>
          <w:rFonts w:ascii="Arial" w:hAnsi="Arial" w:cs="Arial"/>
          <w:color w:val="0E101A"/>
          <w:sz w:val="22"/>
          <w:szCs w:val="22"/>
          <w:lang w:val="en-US"/>
        </w:rPr>
        <w:t>Diagnosis of DSD and gender assignment has lifelong implications for the patients. There have been reports of gender change and gender identity confus</w:t>
      </w:r>
      <w:r w:rsidR="00AF424E" w:rsidRPr="003A769A">
        <w:rPr>
          <w:rFonts w:ascii="Arial" w:hAnsi="Arial" w:cs="Arial"/>
          <w:color w:val="0E101A"/>
          <w:sz w:val="22"/>
          <w:szCs w:val="22"/>
          <w:lang w:val="en-US"/>
        </w:rPr>
        <w:t>ion especially in 46 XY DSDs (90</w:t>
      </w:r>
      <w:r w:rsidR="007F29E3">
        <w:rPr>
          <w:rFonts w:ascii="Arial" w:hAnsi="Arial" w:cs="Arial"/>
          <w:color w:val="0E101A"/>
          <w:sz w:val="22"/>
          <w:szCs w:val="22"/>
          <w:lang w:val="en-US"/>
        </w:rPr>
        <w:t>-92</w:t>
      </w:r>
      <w:r w:rsidR="00AF424E" w:rsidRPr="003A769A">
        <w:rPr>
          <w:rFonts w:ascii="Arial" w:hAnsi="Arial" w:cs="Arial"/>
          <w:color w:val="0E101A"/>
          <w:sz w:val="22"/>
          <w:szCs w:val="22"/>
          <w:lang w:val="en-US"/>
        </w:rPr>
        <w:t>)</w:t>
      </w:r>
      <w:r w:rsidRPr="003A769A">
        <w:rPr>
          <w:rFonts w:ascii="Arial" w:hAnsi="Arial" w:cs="Arial"/>
          <w:color w:val="0E101A"/>
          <w:sz w:val="22"/>
          <w:szCs w:val="22"/>
          <w:lang w:val="en-US"/>
        </w:rPr>
        <w:t>. However, patients with AIS have less pre</w:t>
      </w:r>
      <w:r w:rsidR="00AF424E" w:rsidRPr="003A769A">
        <w:rPr>
          <w:rFonts w:ascii="Arial" w:hAnsi="Arial" w:cs="Arial"/>
          <w:color w:val="0E101A"/>
          <w:sz w:val="22"/>
          <w:szCs w:val="22"/>
          <w:lang w:val="en-US"/>
        </w:rPr>
        <w:t>valence of gender dysphoria (77</w:t>
      </w:r>
      <w:r w:rsidR="007F29E3">
        <w:rPr>
          <w:rFonts w:ascii="Arial" w:hAnsi="Arial" w:cs="Arial"/>
          <w:color w:val="0E101A"/>
          <w:sz w:val="22"/>
          <w:szCs w:val="22"/>
          <w:lang w:val="en-US"/>
        </w:rPr>
        <w:t>, 92</w:t>
      </w:r>
      <w:r w:rsidR="00AF424E" w:rsidRPr="003A769A">
        <w:rPr>
          <w:rFonts w:ascii="Arial" w:hAnsi="Arial" w:cs="Arial"/>
          <w:color w:val="0E101A"/>
          <w:sz w:val="22"/>
          <w:szCs w:val="22"/>
          <w:lang w:val="en-US"/>
        </w:rPr>
        <w:t>)</w:t>
      </w:r>
      <w:r w:rsidR="00DA5BDA" w:rsidRPr="003A769A">
        <w:rPr>
          <w:rFonts w:ascii="Arial" w:hAnsi="Arial" w:cs="Arial"/>
          <w:color w:val="0E101A"/>
          <w:sz w:val="22"/>
          <w:szCs w:val="22"/>
          <w:lang w:val="en-US"/>
        </w:rPr>
        <w:t>.</w:t>
      </w:r>
    </w:p>
    <w:p w14:paraId="6F8638A2" w14:textId="77777777" w:rsidR="00DA5BDA" w:rsidRPr="003A769A" w:rsidRDefault="00DA5BDA" w:rsidP="005D1739">
      <w:pPr>
        <w:pStyle w:val="NormalWeb"/>
        <w:spacing w:before="0" w:beforeAutospacing="0" w:after="0" w:afterAutospacing="0" w:line="276" w:lineRule="auto"/>
        <w:rPr>
          <w:rFonts w:ascii="Arial" w:hAnsi="Arial" w:cs="Arial"/>
          <w:color w:val="0E101A"/>
          <w:sz w:val="22"/>
          <w:szCs w:val="22"/>
          <w:lang w:val="en-US"/>
        </w:rPr>
      </w:pPr>
    </w:p>
    <w:p w14:paraId="5C895879" w14:textId="77777777" w:rsidR="00AC705A" w:rsidRDefault="005B1771" w:rsidP="005D1739">
      <w:pPr>
        <w:pStyle w:val="NormalWeb"/>
        <w:spacing w:before="0" w:beforeAutospacing="0" w:after="0" w:afterAutospacing="0" w:line="276" w:lineRule="auto"/>
        <w:rPr>
          <w:rFonts w:ascii="Arial" w:hAnsi="Arial" w:cs="Arial"/>
          <w:color w:val="0E101A"/>
          <w:sz w:val="22"/>
          <w:szCs w:val="22"/>
          <w:lang w:val="en-US"/>
        </w:rPr>
      </w:pPr>
      <w:r w:rsidRPr="003A769A">
        <w:rPr>
          <w:rFonts w:ascii="Arial" w:hAnsi="Arial" w:cs="Arial"/>
          <w:color w:val="0E101A"/>
          <w:sz w:val="22"/>
          <w:szCs w:val="22"/>
          <w:lang w:val="en-US"/>
        </w:rPr>
        <w:t>For 46 XX DSDs with virilization, feminizing genitoplasty is an important concern especially the timing of surgery. An observa</w:t>
      </w:r>
      <w:r w:rsidR="008A3875" w:rsidRPr="003A769A">
        <w:rPr>
          <w:rFonts w:ascii="Arial" w:hAnsi="Arial" w:cs="Arial"/>
          <w:color w:val="0E101A"/>
          <w:sz w:val="22"/>
          <w:szCs w:val="22"/>
          <w:lang w:val="en-US"/>
        </w:rPr>
        <w:t>tional study from Malaysia</w:t>
      </w:r>
      <w:r w:rsidRPr="003A769A">
        <w:rPr>
          <w:rFonts w:ascii="Arial" w:hAnsi="Arial" w:cs="Arial"/>
          <w:color w:val="0E101A"/>
          <w:sz w:val="22"/>
          <w:szCs w:val="22"/>
          <w:lang w:val="en-US"/>
        </w:rPr>
        <w:t xml:space="preserve"> of 59 females with CAH who had undergone feminizing genitoplasty (FG) reported that infancy and early childhood as the best timing for first FG</w:t>
      </w:r>
      <w:r w:rsidR="008A3875" w:rsidRPr="003A769A">
        <w:rPr>
          <w:rFonts w:ascii="Arial" w:hAnsi="Arial" w:cs="Arial"/>
          <w:color w:val="0E101A"/>
          <w:sz w:val="22"/>
          <w:szCs w:val="22"/>
          <w:lang w:val="en-US"/>
        </w:rPr>
        <w:t>,</w:t>
      </w:r>
      <w:r w:rsidRPr="003A769A">
        <w:rPr>
          <w:rFonts w:ascii="Arial" w:hAnsi="Arial" w:cs="Arial"/>
          <w:color w:val="0E101A"/>
          <w:sz w:val="22"/>
          <w:szCs w:val="22"/>
          <w:lang w:val="en-US"/>
        </w:rPr>
        <w:t xml:space="preserve"> most preferring single</w:t>
      </w:r>
      <w:r w:rsidR="00AF424E" w:rsidRPr="003A769A">
        <w:rPr>
          <w:rFonts w:ascii="Arial" w:hAnsi="Arial" w:cs="Arial"/>
          <w:color w:val="0E101A"/>
          <w:sz w:val="22"/>
          <w:szCs w:val="22"/>
          <w:lang w:val="en-US"/>
        </w:rPr>
        <w:t>-stage over 2-stage surgery (93</w:t>
      </w:r>
      <w:r w:rsidRPr="003A769A">
        <w:rPr>
          <w:rFonts w:ascii="Arial" w:hAnsi="Arial" w:cs="Arial"/>
          <w:color w:val="0E101A"/>
          <w:sz w:val="22"/>
          <w:szCs w:val="22"/>
          <w:lang w:val="en-US"/>
        </w:rPr>
        <w:t>)</w:t>
      </w:r>
      <w:r w:rsidR="00AC705A">
        <w:rPr>
          <w:rFonts w:ascii="Arial" w:hAnsi="Arial" w:cs="Arial"/>
          <w:color w:val="0E101A"/>
          <w:sz w:val="22"/>
          <w:szCs w:val="22"/>
          <w:lang w:val="en-US"/>
        </w:rPr>
        <w:t>.</w:t>
      </w:r>
    </w:p>
    <w:p w14:paraId="6A0561DF" w14:textId="2E5A62B4" w:rsidR="005B1771" w:rsidRPr="003A769A" w:rsidRDefault="005B1771" w:rsidP="005D1739">
      <w:pPr>
        <w:pStyle w:val="NormalWeb"/>
        <w:spacing w:before="0" w:beforeAutospacing="0" w:after="0" w:afterAutospacing="0" w:line="276" w:lineRule="auto"/>
        <w:rPr>
          <w:rFonts w:ascii="Arial" w:hAnsi="Arial" w:cs="Arial"/>
          <w:color w:val="0E101A"/>
          <w:sz w:val="22"/>
          <w:szCs w:val="22"/>
          <w:lang w:val="en-US"/>
        </w:rPr>
      </w:pPr>
      <w:r w:rsidRPr="003A769A">
        <w:rPr>
          <w:rFonts w:ascii="Arial" w:hAnsi="Arial" w:cs="Arial"/>
          <w:color w:val="0E101A"/>
          <w:sz w:val="22"/>
          <w:szCs w:val="22"/>
          <w:lang w:val="en-US"/>
        </w:rPr>
        <w:t> </w:t>
      </w:r>
    </w:p>
    <w:p w14:paraId="6B888692" w14:textId="1C1405EE" w:rsidR="005B1771" w:rsidRPr="003A769A" w:rsidRDefault="005B1771" w:rsidP="005D1739">
      <w:pPr>
        <w:pStyle w:val="NormalWeb"/>
        <w:spacing w:before="0" w:beforeAutospacing="0" w:after="0" w:afterAutospacing="0" w:line="276" w:lineRule="auto"/>
        <w:rPr>
          <w:rFonts w:ascii="Arial" w:hAnsi="Arial" w:cs="Arial"/>
          <w:color w:val="0E101A"/>
          <w:sz w:val="22"/>
          <w:szCs w:val="22"/>
          <w:lang w:val="en-US"/>
        </w:rPr>
      </w:pPr>
      <w:r w:rsidRPr="003A769A">
        <w:rPr>
          <w:rFonts w:ascii="Arial" w:hAnsi="Arial" w:cs="Arial"/>
          <w:color w:val="0E101A"/>
          <w:sz w:val="22"/>
          <w:szCs w:val="22"/>
          <w:lang w:val="en-US"/>
        </w:rPr>
        <w:t>Data regarding the risk of gonadoblastoma and prophylactic gona</w:t>
      </w:r>
      <w:r w:rsidR="00AF424E" w:rsidRPr="003A769A">
        <w:rPr>
          <w:rFonts w:ascii="Arial" w:hAnsi="Arial" w:cs="Arial"/>
          <w:color w:val="0E101A"/>
          <w:sz w:val="22"/>
          <w:szCs w:val="22"/>
          <w:lang w:val="en-US"/>
        </w:rPr>
        <w:t>dectomy is scarce. A case series of 5 subjects</w:t>
      </w:r>
      <w:r w:rsidRPr="003A769A">
        <w:rPr>
          <w:rFonts w:ascii="Arial" w:hAnsi="Arial" w:cs="Arial"/>
          <w:color w:val="0E101A"/>
          <w:sz w:val="22"/>
          <w:szCs w:val="22"/>
          <w:lang w:val="en-US"/>
        </w:rPr>
        <w:t xml:space="preserve"> of 46 XY DSD reared as </w:t>
      </w:r>
      <w:r w:rsidR="0019503F" w:rsidRPr="003A769A">
        <w:rPr>
          <w:rFonts w:ascii="Arial" w:hAnsi="Arial" w:cs="Arial"/>
          <w:color w:val="0E101A"/>
          <w:sz w:val="22"/>
          <w:szCs w:val="22"/>
          <w:lang w:val="en-US"/>
        </w:rPr>
        <w:t>females</w:t>
      </w:r>
      <w:r w:rsidRPr="003A769A">
        <w:rPr>
          <w:rFonts w:ascii="Arial" w:hAnsi="Arial" w:cs="Arial"/>
          <w:color w:val="0E101A"/>
          <w:sz w:val="22"/>
          <w:szCs w:val="22"/>
          <w:lang w:val="en-US"/>
        </w:rPr>
        <w:t xml:space="preserve"> revealed malignancy in only one patient</w:t>
      </w:r>
      <w:r w:rsidR="008A3875" w:rsidRPr="003A769A">
        <w:rPr>
          <w:rFonts w:ascii="Arial" w:hAnsi="Arial" w:cs="Arial"/>
          <w:color w:val="0E101A"/>
          <w:sz w:val="22"/>
          <w:szCs w:val="22"/>
          <w:lang w:val="en-US"/>
        </w:rPr>
        <w:t xml:space="preserve"> with CAIS</w:t>
      </w:r>
      <w:r w:rsidR="00AF424E" w:rsidRPr="003A769A">
        <w:rPr>
          <w:rFonts w:ascii="Arial" w:hAnsi="Arial" w:cs="Arial"/>
          <w:color w:val="0E101A"/>
          <w:sz w:val="22"/>
          <w:szCs w:val="22"/>
          <w:lang w:val="en-US"/>
        </w:rPr>
        <w:t xml:space="preserve"> (94)</w:t>
      </w:r>
      <w:r w:rsidR="00DA5BDA" w:rsidRPr="003A769A">
        <w:rPr>
          <w:rFonts w:ascii="Arial" w:hAnsi="Arial" w:cs="Arial"/>
          <w:color w:val="0E101A"/>
          <w:sz w:val="22"/>
          <w:szCs w:val="22"/>
          <w:lang w:val="en-US"/>
        </w:rPr>
        <w:t>.</w:t>
      </w:r>
    </w:p>
    <w:p w14:paraId="0D4C5731" w14:textId="77777777" w:rsidR="005B1771" w:rsidRPr="003A769A" w:rsidRDefault="005B1771" w:rsidP="005D1739">
      <w:pPr>
        <w:shd w:val="clear" w:color="auto" w:fill="FFFFFF" w:themeFill="background1"/>
        <w:spacing w:after="0"/>
        <w:rPr>
          <w:rFonts w:ascii="Arial" w:hAnsi="Arial" w:cs="Arial"/>
          <w:lang w:val="en-US"/>
        </w:rPr>
      </w:pPr>
    </w:p>
    <w:p w14:paraId="18349EF6" w14:textId="77777777" w:rsidR="00DA5BDA" w:rsidRPr="003A769A" w:rsidRDefault="003357E3" w:rsidP="005D1739">
      <w:pPr>
        <w:spacing w:after="0"/>
        <w:rPr>
          <w:rFonts w:ascii="Arial" w:hAnsi="Arial" w:cs="Arial"/>
          <w:b/>
          <w:bCs/>
          <w:color w:val="0070C0"/>
          <w:lang w:val="en-US"/>
        </w:rPr>
      </w:pPr>
      <w:r w:rsidRPr="003A769A">
        <w:rPr>
          <w:rFonts w:ascii="Arial" w:hAnsi="Arial" w:cs="Arial"/>
          <w:b/>
          <w:bCs/>
          <w:color w:val="0070C0"/>
          <w:lang w:val="en-US"/>
        </w:rPr>
        <w:lastRenderedPageBreak/>
        <w:t>REFERENCES</w:t>
      </w:r>
    </w:p>
    <w:p w14:paraId="67C3AE57" w14:textId="4DA39915" w:rsidR="007B60B0" w:rsidRPr="005D1739" w:rsidRDefault="003357E3" w:rsidP="005D1739">
      <w:pPr>
        <w:spacing w:after="0"/>
        <w:rPr>
          <w:rFonts w:ascii="Arial" w:hAnsi="Arial" w:cs="Arial"/>
          <w:lang w:val="en-US"/>
        </w:rPr>
      </w:pPr>
      <w:r w:rsidRPr="005D1739">
        <w:rPr>
          <w:rFonts w:ascii="Arial" w:hAnsi="Arial" w:cs="Arial"/>
          <w:lang w:val="en-US"/>
        </w:rPr>
        <w:t xml:space="preserve"> </w:t>
      </w:r>
    </w:p>
    <w:p w14:paraId="4D814DB8" w14:textId="47344B7C" w:rsidR="00AF424E" w:rsidRPr="00DA5BDA" w:rsidRDefault="00AF424E" w:rsidP="00DA5BDA">
      <w:pPr>
        <w:pStyle w:val="Bibliography"/>
        <w:spacing w:after="0" w:line="276" w:lineRule="auto"/>
        <w:ind w:left="576" w:hanging="576"/>
        <w:rPr>
          <w:rFonts w:ascii="Arial" w:hAnsi="Arial" w:cs="Arial"/>
        </w:rPr>
      </w:pPr>
      <w:r w:rsidRPr="00216F18">
        <w:rPr>
          <w:rFonts w:cstheme="minorHAnsi"/>
          <w:lang w:val="en-US"/>
        </w:rPr>
        <w:fldChar w:fldCharType="begin"/>
      </w:r>
      <w:r>
        <w:rPr>
          <w:rFonts w:cstheme="minorHAnsi"/>
          <w:lang w:val="en-US"/>
        </w:rPr>
        <w:instrText xml:space="preserve"> ADDIN ZOTERO_BIBL {"uncited":[],"omitted":[],"custom":[]} CSL_BIBLIOGRAPHY </w:instrText>
      </w:r>
      <w:r w:rsidRPr="00216F18">
        <w:rPr>
          <w:rFonts w:cstheme="minorHAnsi"/>
          <w:lang w:val="en-US"/>
        </w:rPr>
        <w:fldChar w:fldCharType="separate"/>
      </w:r>
      <w:r w:rsidRPr="00DA5BDA">
        <w:rPr>
          <w:rFonts w:ascii="Arial" w:hAnsi="Arial" w:cs="Arial"/>
        </w:rPr>
        <w:t>1.</w:t>
      </w:r>
      <w:r w:rsidRPr="00DA5BDA">
        <w:rPr>
          <w:rFonts w:ascii="Arial" w:hAnsi="Arial" w:cs="Arial"/>
        </w:rPr>
        <w:tab/>
      </w:r>
      <w:r w:rsidR="000A026F">
        <w:rPr>
          <w:rFonts w:ascii="Arial" w:hAnsi="Arial" w:cs="Arial"/>
        </w:rPr>
        <w:t xml:space="preserve">   </w:t>
      </w:r>
      <w:r w:rsidRPr="00DA5BDA">
        <w:rPr>
          <w:rFonts w:ascii="Arial" w:hAnsi="Arial" w:cs="Arial"/>
        </w:rPr>
        <w:t xml:space="preserve">Laghari TM, Ibrahim MN, Khoso Z, Hanif MI, Meher-Un-Nisa null, Raza J. Spectrum of Addison’s Disease in Children. J Coll Physicians Surg--Pak JCPSP. 2020 Oct;30(10):1086–9. </w:t>
      </w:r>
    </w:p>
    <w:p w14:paraId="748F5E69" w14:textId="026558B8"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2.</w:t>
      </w:r>
      <w:r w:rsidRPr="00DA5BDA">
        <w:rPr>
          <w:rFonts w:ascii="Arial" w:hAnsi="Arial" w:cs="Arial"/>
        </w:rPr>
        <w:tab/>
      </w:r>
      <w:r w:rsidR="000A026F">
        <w:rPr>
          <w:rFonts w:ascii="Arial" w:hAnsi="Arial" w:cs="Arial"/>
        </w:rPr>
        <w:t xml:space="preserve">   </w:t>
      </w:r>
      <w:r w:rsidRPr="00DA5BDA">
        <w:rPr>
          <w:rFonts w:ascii="Arial" w:hAnsi="Arial" w:cs="Arial"/>
        </w:rPr>
        <w:t>Ross IL, Levitt NS. Addison’s disease symptoms--a cross sectional study in urban South Africa. PloS One. 2013;8(1</w:t>
      </w:r>
      <w:proofErr w:type="gramStart"/>
      <w:r w:rsidRPr="00DA5BDA">
        <w:rPr>
          <w:rFonts w:ascii="Arial" w:hAnsi="Arial" w:cs="Arial"/>
        </w:rPr>
        <w:t>):e</w:t>
      </w:r>
      <w:proofErr w:type="gramEnd"/>
      <w:r w:rsidRPr="00DA5BDA">
        <w:rPr>
          <w:rFonts w:ascii="Arial" w:hAnsi="Arial" w:cs="Arial"/>
        </w:rPr>
        <w:t xml:space="preserve">53526. </w:t>
      </w:r>
    </w:p>
    <w:p w14:paraId="3B25E8CB" w14:textId="4CFE691D"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3.</w:t>
      </w:r>
      <w:r w:rsidRPr="00DA5BDA">
        <w:rPr>
          <w:rFonts w:ascii="Arial" w:hAnsi="Arial" w:cs="Arial"/>
        </w:rPr>
        <w:tab/>
      </w:r>
      <w:r w:rsidR="000A026F">
        <w:rPr>
          <w:rFonts w:ascii="Arial" w:hAnsi="Arial" w:cs="Arial"/>
        </w:rPr>
        <w:t xml:space="preserve">   </w:t>
      </w:r>
      <w:r w:rsidRPr="00DA5BDA">
        <w:rPr>
          <w:rFonts w:ascii="Arial" w:hAnsi="Arial" w:cs="Arial"/>
        </w:rPr>
        <w:t xml:space="preserve">Alsaedi A, Kamal NM, Bakkar A, Althobaiti E, Naeem M, Kamal M. Novel Melano-Cortin-2-Receptor Gene Mutation Presenting </w:t>
      </w:r>
      <w:proofErr w:type="gramStart"/>
      <w:r w:rsidRPr="00DA5BDA">
        <w:rPr>
          <w:rFonts w:ascii="Arial" w:hAnsi="Arial" w:cs="Arial"/>
        </w:rPr>
        <w:t>With</w:t>
      </w:r>
      <w:proofErr w:type="gramEnd"/>
      <w:r w:rsidRPr="00DA5BDA">
        <w:rPr>
          <w:rFonts w:ascii="Arial" w:hAnsi="Arial" w:cs="Arial"/>
        </w:rPr>
        <w:t xml:space="preserve"> Infantile Cholestasis: A Case Report. Clin Med Insights Case Rep. </w:t>
      </w:r>
      <w:proofErr w:type="gramStart"/>
      <w:r w:rsidRPr="00DA5BDA">
        <w:rPr>
          <w:rFonts w:ascii="Arial" w:hAnsi="Arial" w:cs="Arial"/>
        </w:rPr>
        <w:t>2022;15:11795476221091388</w:t>
      </w:r>
      <w:proofErr w:type="gramEnd"/>
      <w:r w:rsidRPr="00DA5BDA">
        <w:rPr>
          <w:rFonts w:ascii="Arial" w:hAnsi="Arial" w:cs="Arial"/>
        </w:rPr>
        <w:t xml:space="preserve">. </w:t>
      </w:r>
    </w:p>
    <w:p w14:paraId="386076F5" w14:textId="3AA8C99A"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4.</w:t>
      </w:r>
      <w:r w:rsidRPr="00DA5BDA">
        <w:rPr>
          <w:rFonts w:ascii="Arial" w:hAnsi="Arial" w:cs="Arial"/>
        </w:rPr>
        <w:tab/>
      </w:r>
      <w:r w:rsidR="000A026F">
        <w:rPr>
          <w:rFonts w:ascii="Arial" w:hAnsi="Arial" w:cs="Arial"/>
        </w:rPr>
        <w:t xml:space="preserve">   </w:t>
      </w:r>
      <w:proofErr w:type="spellStart"/>
      <w:r w:rsidRPr="00DA5BDA">
        <w:rPr>
          <w:rFonts w:ascii="Arial" w:hAnsi="Arial" w:cs="Arial"/>
        </w:rPr>
        <w:t>Uyangoda</w:t>
      </w:r>
      <w:proofErr w:type="spellEnd"/>
      <w:r w:rsidRPr="00DA5BDA">
        <w:rPr>
          <w:rFonts w:ascii="Arial" w:hAnsi="Arial" w:cs="Arial"/>
        </w:rPr>
        <w:t xml:space="preserve"> K, Kamalanathan P, Mettananda S. Familial glucocorticoid deficiency presenting with hyperpigmentation, gigantism, and motor development delay: a case report. J Med Case Reports. 2019 Sep 4;13(1):280. </w:t>
      </w:r>
    </w:p>
    <w:p w14:paraId="67C06C38" w14:textId="0FD3AE88"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5.</w:t>
      </w:r>
      <w:r w:rsidRPr="00DA5BDA">
        <w:rPr>
          <w:rFonts w:ascii="Arial" w:hAnsi="Arial" w:cs="Arial"/>
        </w:rPr>
        <w:tab/>
      </w:r>
      <w:r w:rsidR="000A026F">
        <w:rPr>
          <w:rFonts w:ascii="Arial" w:hAnsi="Arial" w:cs="Arial"/>
        </w:rPr>
        <w:t xml:space="preserve">   </w:t>
      </w:r>
      <w:r w:rsidRPr="00DA5BDA">
        <w:rPr>
          <w:rFonts w:ascii="Arial" w:hAnsi="Arial" w:cs="Arial"/>
        </w:rPr>
        <w:t xml:space="preserve">Musa SA, Hassan SS, Ahmed AI, Ngwiri T, Fadlalbari GF, Ibrahim AA, et al. Clinical profile, etiology, and diagnostic challenges of primary adrenal insufficiency in Sudanese children: 14-years’ experience from a resource limited setting. J Pediatr Endocrinol Metab. 2022 Feb 1;35(2):231–7. </w:t>
      </w:r>
    </w:p>
    <w:p w14:paraId="5C048AAA" w14:textId="28DB5804"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6.</w:t>
      </w:r>
      <w:r w:rsidRPr="00DA5BDA">
        <w:rPr>
          <w:rFonts w:ascii="Arial" w:hAnsi="Arial" w:cs="Arial"/>
        </w:rPr>
        <w:tab/>
      </w:r>
      <w:r w:rsidR="000A026F">
        <w:rPr>
          <w:rFonts w:ascii="Arial" w:hAnsi="Arial" w:cs="Arial"/>
        </w:rPr>
        <w:t xml:space="preserve">   </w:t>
      </w:r>
      <w:r w:rsidRPr="00DA5BDA">
        <w:rPr>
          <w:rFonts w:ascii="Arial" w:hAnsi="Arial" w:cs="Arial"/>
        </w:rPr>
        <w:t xml:space="preserve">Singh K, Puri RD, Bhai P, Arya AD, Chawla G, Saxena R, et al. Clinical heterogeneity and molecular profile of triple A syndrome: a study of seven cases. J Pediatr Endocrinol Metab. 2018 Jul 1;31(7):799–807. </w:t>
      </w:r>
    </w:p>
    <w:p w14:paraId="3548924C" w14:textId="681AC4B6"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7.</w:t>
      </w:r>
      <w:r w:rsidRPr="00DA5BDA">
        <w:rPr>
          <w:rFonts w:ascii="Arial" w:hAnsi="Arial" w:cs="Arial"/>
        </w:rPr>
        <w:tab/>
      </w:r>
      <w:r w:rsidR="000A026F">
        <w:rPr>
          <w:rFonts w:ascii="Arial" w:hAnsi="Arial" w:cs="Arial"/>
        </w:rPr>
        <w:t xml:space="preserve">   </w:t>
      </w:r>
      <w:r w:rsidRPr="00DA5BDA">
        <w:rPr>
          <w:rFonts w:ascii="Arial" w:hAnsi="Arial" w:cs="Arial"/>
        </w:rPr>
        <w:t xml:space="preserve">Jayant SS, Gupta R, Agrawal K, Das L, Dutta P, Bhansali A. Triple A (Allgrove) syndrome due to AAAS gene mutation with a rare association of amyotrophy. Horm Athens Greece. 2021 Mar;20(1):197–205. </w:t>
      </w:r>
    </w:p>
    <w:p w14:paraId="3C212EB9" w14:textId="0FCA5DE6"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8.</w:t>
      </w:r>
      <w:r w:rsidRPr="00DA5BDA">
        <w:rPr>
          <w:rFonts w:ascii="Arial" w:hAnsi="Arial" w:cs="Arial"/>
        </w:rPr>
        <w:tab/>
      </w:r>
      <w:r w:rsidR="000A026F">
        <w:rPr>
          <w:rFonts w:ascii="Arial" w:hAnsi="Arial" w:cs="Arial"/>
        </w:rPr>
        <w:t xml:space="preserve">   </w:t>
      </w:r>
      <w:r w:rsidRPr="00DA5BDA">
        <w:rPr>
          <w:rFonts w:ascii="Arial" w:hAnsi="Arial" w:cs="Arial"/>
        </w:rPr>
        <w:t xml:space="preserve">Yadav P, Kumar D, Bohra GK, Garg MK. Triple A syndrome (Allgrove syndrome) - A journey from clinical symptoms to a syndrome. J Fam Med Prim Care. 2020 May;9(5):2531–4. </w:t>
      </w:r>
    </w:p>
    <w:p w14:paraId="600A4320" w14:textId="727F29B9"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9.</w:t>
      </w:r>
      <w:r w:rsidRPr="00DA5BDA">
        <w:rPr>
          <w:rFonts w:ascii="Arial" w:hAnsi="Arial" w:cs="Arial"/>
        </w:rPr>
        <w:tab/>
      </w:r>
      <w:r w:rsidR="000A026F">
        <w:rPr>
          <w:rFonts w:ascii="Arial" w:hAnsi="Arial" w:cs="Arial"/>
        </w:rPr>
        <w:t xml:space="preserve">   </w:t>
      </w:r>
      <w:proofErr w:type="spellStart"/>
      <w:r w:rsidRPr="00DA5BDA">
        <w:rPr>
          <w:rFonts w:ascii="Arial" w:hAnsi="Arial" w:cs="Arial"/>
        </w:rPr>
        <w:t>Supornsilchai</w:t>
      </w:r>
      <w:proofErr w:type="spellEnd"/>
      <w:r w:rsidRPr="00DA5BDA">
        <w:rPr>
          <w:rFonts w:ascii="Arial" w:hAnsi="Arial" w:cs="Arial"/>
        </w:rPr>
        <w:t xml:space="preserve"> V, </w:t>
      </w:r>
      <w:proofErr w:type="spellStart"/>
      <w:r w:rsidRPr="00DA5BDA">
        <w:rPr>
          <w:rFonts w:ascii="Arial" w:hAnsi="Arial" w:cs="Arial"/>
        </w:rPr>
        <w:t>Wacharasindhu</w:t>
      </w:r>
      <w:proofErr w:type="spellEnd"/>
      <w:r w:rsidRPr="00DA5BDA">
        <w:rPr>
          <w:rFonts w:ascii="Arial" w:hAnsi="Arial" w:cs="Arial"/>
        </w:rPr>
        <w:t xml:space="preserve"> S, Desudchit T. Adrenal functions in children with adrenoleukodystrophy. J Med Assoc Thail Chotmaihet Thangphaet. 2002 Jun;85 Suppl </w:t>
      </w:r>
      <w:proofErr w:type="gramStart"/>
      <w:r w:rsidRPr="00DA5BDA">
        <w:rPr>
          <w:rFonts w:ascii="Arial" w:hAnsi="Arial" w:cs="Arial"/>
        </w:rPr>
        <w:t>1:S</w:t>
      </w:r>
      <w:proofErr w:type="gramEnd"/>
      <w:r w:rsidRPr="00DA5BDA">
        <w:rPr>
          <w:rFonts w:ascii="Arial" w:hAnsi="Arial" w:cs="Arial"/>
        </w:rPr>
        <w:t xml:space="preserve">286-292. </w:t>
      </w:r>
    </w:p>
    <w:p w14:paraId="04BE0D40" w14:textId="312B156B"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10.</w:t>
      </w:r>
      <w:r w:rsidRPr="00DA5BDA">
        <w:rPr>
          <w:rFonts w:ascii="Arial" w:hAnsi="Arial" w:cs="Arial"/>
        </w:rPr>
        <w:tab/>
      </w:r>
      <w:r w:rsidR="000A026F">
        <w:rPr>
          <w:rFonts w:ascii="Arial" w:hAnsi="Arial" w:cs="Arial"/>
        </w:rPr>
        <w:t xml:space="preserve">   </w:t>
      </w:r>
      <w:proofErr w:type="spellStart"/>
      <w:r w:rsidRPr="00DA5BDA">
        <w:rPr>
          <w:rFonts w:ascii="Arial" w:hAnsi="Arial" w:cs="Arial"/>
        </w:rPr>
        <w:t>Achermann</w:t>
      </w:r>
      <w:proofErr w:type="spellEnd"/>
      <w:r w:rsidRPr="00DA5BDA">
        <w:rPr>
          <w:rFonts w:ascii="Arial" w:hAnsi="Arial" w:cs="Arial"/>
        </w:rPr>
        <w:t xml:space="preserve"> JC, Meeks JJ, Jeffs B, Das U, Clayton PE, Brook CGD, et al. Molecular and Structural Analysis of Two Novel STAR Mutations in Patients with Lipoid Congenital Adrenal Hyperplasia. Mol Genet Metab. 2001 Aug 1;73(4):354–7. </w:t>
      </w:r>
    </w:p>
    <w:p w14:paraId="0A0F15F0" w14:textId="54DF1EBF"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11.</w:t>
      </w:r>
      <w:r w:rsidRPr="00DA5BDA">
        <w:rPr>
          <w:rFonts w:ascii="Arial" w:hAnsi="Arial" w:cs="Arial"/>
        </w:rPr>
        <w:tab/>
      </w:r>
      <w:r w:rsidR="000A026F">
        <w:rPr>
          <w:rFonts w:ascii="Arial" w:hAnsi="Arial" w:cs="Arial"/>
        </w:rPr>
        <w:t xml:space="preserve">   </w:t>
      </w:r>
      <w:r w:rsidRPr="00DA5BDA">
        <w:rPr>
          <w:rFonts w:ascii="Arial" w:hAnsi="Arial" w:cs="Arial"/>
        </w:rPr>
        <w:t>Mohan S, Danda S, Mathai S, Simon A. Novel mutation in the nuclear receptor subfamily 0, group B, member 1 (</w:t>
      </w:r>
      <w:r w:rsidRPr="00DA5BDA">
        <w:rPr>
          <w:rFonts w:ascii="Arial" w:hAnsi="Arial" w:cs="Arial"/>
          <w:i/>
          <w:iCs/>
        </w:rPr>
        <w:t>NR0B1</w:t>
      </w:r>
      <w:r w:rsidRPr="00DA5BDA">
        <w:rPr>
          <w:rFonts w:ascii="Arial" w:hAnsi="Arial" w:cs="Arial"/>
        </w:rPr>
        <w:t xml:space="preserve">) gene associated with intrafamilial heterogeneity in three boys with X-linked adrenal hypoplasia congenita and hypogonadotropic hypogonadism from India. Natl Med J India. 2019 May </w:t>
      </w:r>
      <w:proofErr w:type="gramStart"/>
      <w:r w:rsidRPr="00DA5BDA">
        <w:rPr>
          <w:rFonts w:ascii="Arial" w:hAnsi="Arial" w:cs="Arial"/>
        </w:rPr>
        <w:t>1;32:141</w:t>
      </w:r>
      <w:proofErr w:type="gramEnd"/>
      <w:r w:rsidRPr="00DA5BDA">
        <w:rPr>
          <w:rFonts w:ascii="Arial" w:hAnsi="Arial" w:cs="Arial"/>
        </w:rPr>
        <w:t xml:space="preserve">. </w:t>
      </w:r>
    </w:p>
    <w:p w14:paraId="7FC948D0" w14:textId="71AA9D63"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12.</w:t>
      </w:r>
      <w:r w:rsidRPr="00DA5BDA">
        <w:rPr>
          <w:rFonts w:ascii="Arial" w:hAnsi="Arial" w:cs="Arial"/>
        </w:rPr>
        <w:tab/>
      </w:r>
      <w:r w:rsidR="000A026F">
        <w:rPr>
          <w:rFonts w:ascii="Arial" w:hAnsi="Arial" w:cs="Arial"/>
        </w:rPr>
        <w:t xml:space="preserve">   </w:t>
      </w:r>
      <w:r w:rsidRPr="00DA5BDA">
        <w:rPr>
          <w:rFonts w:ascii="Arial" w:hAnsi="Arial" w:cs="Arial"/>
        </w:rPr>
        <w:t xml:space="preserve">Sharma S, Joshi R, Kalelkar R, Agrawal P. Tuberculous Adrenal Abscess Presenting as Adrenal Insufficiency in a 4-Year-Old Boy. J Trop Pediatr. 2019 Jun 1;65(3):301–4. </w:t>
      </w:r>
    </w:p>
    <w:p w14:paraId="67FB4F58" w14:textId="5A3148C5"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13.</w:t>
      </w:r>
      <w:r w:rsidRPr="00DA5BDA">
        <w:rPr>
          <w:rFonts w:ascii="Arial" w:hAnsi="Arial" w:cs="Arial"/>
        </w:rPr>
        <w:tab/>
      </w:r>
      <w:r w:rsidR="000A026F">
        <w:rPr>
          <w:rFonts w:ascii="Arial" w:hAnsi="Arial" w:cs="Arial"/>
        </w:rPr>
        <w:t xml:space="preserve">   </w:t>
      </w:r>
      <w:r w:rsidRPr="00DA5BDA">
        <w:rPr>
          <w:rFonts w:ascii="Arial" w:hAnsi="Arial" w:cs="Arial"/>
        </w:rPr>
        <w:t xml:space="preserve">Sharma R, Madathil S, Maheshwari V, Roy K, Kumar B, Jain V. Long-acting intramuscular ACTH stimulation test for the diagnosis of secondary adrenal insufficiency in children. J Pediatr Endocrinol Metab. 2019 Jan 28;32(1):57–63. </w:t>
      </w:r>
    </w:p>
    <w:p w14:paraId="2F1FBF82" w14:textId="48B5C4DC"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14.</w:t>
      </w:r>
      <w:r w:rsidRPr="00DA5BDA">
        <w:rPr>
          <w:rFonts w:ascii="Arial" w:hAnsi="Arial" w:cs="Arial"/>
        </w:rPr>
        <w:tab/>
      </w:r>
      <w:r w:rsidR="000A026F">
        <w:rPr>
          <w:rFonts w:ascii="Arial" w:hAnsi="Arial" w:cs="Arial"/>
        </w:rPr>
        <w:t xml:space="preserve">   </w:t>
      </w:r>
      <w:r w:rsidRPr="00DA5BDA">
        <w:rPr>
          <w:rFonts w:ascii="Arial" w:hAnsi="Arial" w:cs="Arial"/>
        </w:rPr>
        <w:t>Sarathi V, Nagalingam C. Normal male external genitalia do not rule out CYP11A1 deficiency. BMJ Case Rep. 2019 Jul;12(7</w:t>
      </w:r>
      <w:proofErr w:type="gramStart"/>
      <w:r w:rsidRPr="00DA5BDA">
        <w:rPr>
          <w:rFonts w:ascii="Arial" w:hAnsi="Arial" w:cs="Arial"/>
        </w:rPr>
        <w:t>):e</w:t>
      </w:r>
      <w:proofErr w:type="gramEnd"/>
      <w:r w:rsidRPr="00DA5BDA">
        <w:rPr>
          <w:rFonts w:ascii="Arial" w:hAnsi="Arial" w:cs="Arial"/>
        </w:rPr>
        <w:t xml:space="preserve">228235. </w:t>
      </w:r>
    </w:p>
    <w:p w14:paraId="70029E36" w14:textId="752FA1D0"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15.</w:t>
      </w:r>
      <w:r w:rsidRPr="00DA5BDA">
        <w:rPr>
          <w:rFonts w:ascii="Arial" w:hAnsi="Arial" w:cs="Arial"/>
        </w:rPr>
        <w:tab/>
      </w:r>
      <w:r w:rsidR="000A026F">
        <w:rPr>
          <w:rFonts w:ascii="Arial" w:hAnsi="Arial" w:cs="Arial"/>
        </w:rPr>
        <w:t xml:space="preserve">   </w:t>
      </w:r>
      <w:r w:rsidRPr="00DA5BDA">
        <w:rPr>
          <w:rFonts w:ascii="Arial" w:hAnsi="Arial" w:cs="Arial"/>
        </w:rPr>
        <w:t xml:space="preserve">Pant V, Baral S, Shrestha B, Tumbapo A. A child with hypertension and ambiguous genitalia - an uncommon variant of congenital adrenal hyperplasia: a case report. J Med Case Reports. 2017 Jun 23;11(1):168. </w:t>
      </w:r>
    </w:p>
    <w:p w14:paraId="2F7C8277" w14:textId="47E8985F"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lastRenderedPageBreak/>
        <w:t>16.</w:t>
      </w:r>
      <w:r w:rsidRPr="00DA5BDA">
        <w:rPr>
          <w:rFonts w:ascii="Arial" w:hAnsi="Arial" w:cs="Arial"/>
        </w:rPr>
        <w:tab/>
      </w:r>
      <w:r w:rsidR="000A026F">
        <w:rPr>
          <w:rFonts w:ascii="Arial" w:hAnsi="Arial" w:cs="Arial"/>
        </w:rPr>
        <w:t xml:space="preserve">   </w:t>
      </w:r>
      <w:r w:rsidRPr="00DA5BDA">
        <w:rPr>
          <w:rFonts w:ascii="Arial" w:hAnsi="Arial" w:cs="Arial"/>
        </w:rPr>
        <w:t>Sheikh WH, Asif N, Younas M, Basharat N, Qurat-Ul-</w:t>
      </w:r>
      <w:proofErr w:type="gramStart"/>
      <w:r w:rsidRPr="00DA5BDA">
        <w:rPr>
          <w:rFonts w:ascii="Arial" w:hAnsi="Arial" w:cs="Arial"/>
        </w:rPr>
        <w:t>Ain  null</w:t>
      </w:r>
      <w:proofErr w:type="gramEnd"/>
      <w:r w:rsidRPr="00DA5BDA">
        <w:rPr>
          <w:rFonts w:ascii="Arial" w:hAnsi="Arial" w:cs="Arial"/>
        </w:rPr>
        <w:t>, Noreen  null. A Child with Ambiguous Genitalia: An Atypical Presentation. J Coll Physicians Surg--Pak JCPSP. 2019 Jun;29(6</w:t>
      </w:r>
      <w:proofErr w:type="gramStart"/>
      <w:r w:rsidRPr="00DA5BDA">
        <w:rPr>
          <w:rFonts w:ascii="Arial" w:hAnsi="Arial" w:cs="Arial"/>
        </w:rPr>
        <w:t>):S</w:t>
      </w:r>
      <w:proofErr w:type="gramEnd"/>
      <w:r w:rsidRPr="00DA5BDA">
        <w:rPr>
          <w:rFonts w:ascii="Arial" w:hAnsi="Arial" w:cs="Arial"/>
        </w:rPr>
        <w:t xml:space="preserve">54–5. </w:t>
      </w:r>
    </w:p>
    <w:p w14:paraId="56A5EB04" w14:textId="1D8530E3"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17.</w:t>
      </w:r>
      <w:r w:rsidRPr="00DA5BDA">
        <w:rPr>
          <w:rFonts w:ascii="Arial" w:hAnsi="Arial" w:cs="Arial"/>
        </w:rPr>
        <w:tab/>
      </w:r>
      <w:r w:rsidR="000A026F">
        <w:rPr>
          <w:rFonts w:ascii="Arial" w:hAnsi="Arial" w:cs="Arial"/>
        </w:rPr>
        <w:t xml:space="preserve">   </w:t>
      </w:r>
      <w:r w:rsidRPr="00DA5BDA">
        <w:rPr>
          <w:rFonts w:ascii="Arial" w:hAnsi="Arial" w:cs="Arial"/>
        </w:rPr>
        <w:t xml:space="preserve">Garg M, Chugh V, Dutt Sharma S, Mitharwal P, Mangla A. Non-classical lipoid adrenal hyperplasia presenting as hypoglycemic seizures. J Pediatr Endocrinol Metab JPEM. 2020 Nov 26;33(11):1507–9. </w:t>
      </w:r>
    </w:p>
    <w:p w14:paraId="3635E5D9" w14:textId="5A3C90D4"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18.</w:t>
      </w:r>
      <w:r w:rsidRPr="00DA5BDA">
        <w:rPr>
          <w:rFonts w:ascii="Arial" w:hAnsi="Arial" w:cs="Arial"/>
        </w:rPr>
        <w:tab/>
      </w:r>
      <w:r w:rsidR="000A026F">
        <w:rPr>
          <w:rFonts w:ascii="Arial" w:hAnsi="Arial" w:cs="Arial"/>
        </w:rPr>
        <w:t xml:space="preserve">   </w:t>
      </w:r>
      <w:r w:rsidRPr="00DA5BDA">
        <w:rPr>
          <w:rFonts w:ascii="Arial" w:hAnsi="Arial" w:cs="Arial"/>
        </w:rPr>
        <w:t xml:space="preserve">Konar MC, Goswami S, Babu BG, Mallick AK. Hypoglycemia due to 3β-Hydroxysteroid Dehydrogenase type II Deficiency in a Newborn. Indian Pediatr. 2015 Nov;52(11):981–3. </w:t>
      </w:r>
    </w:p>
    <w:p w14:paraId="4CBF972A" w14:textId="2E1634F2"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19.</w:t>
      </w:r>
      <w:r w:rsidRPr="00DA5BDA">
        <w:rPr>
          <w:rFonts w:ascii="Arial" w:hAnsi="Arial" w:cs="Arial"/>
        </w:rPr>
        <w:tab/>
      </w:r>
      <w:r w:rsidR="000A026F">
        <w:rPr>
          <w:rFonts w:ascii="Arial" w:hAnsi="Arial" w:cs="Arial"/>
        </w:rPr>
        <w:t xml:space="preserve">   </w:t>
      </w:r>
      <w:r w:rsidRPr="00DA5BDA">
        <w:rPr>
          <w:rFonts w:ascii="Arial" w:hAnsi="Arial" w:cs="Arial"/>
        </w:rPr>
        <w:t>Majumder S, Chakraborty PP, Ghosh PC, Bera M. Differentiating 11β-hydroxylase deficiency from primary glucocorticoid resistance syndrome in male precocity: real challenge in low-income countries. BMJ Case Rep. 2020 Feb 28;13(2</w:t>
      </w:r>
      <w:proofErr w:type="gramStart"/>
      <w:r w:rsidRPr="00DA5BDA">
        <w:rPr>
          <w:rFonts w:ascii="Arial" w:hAnsi="Arial" w:cs="Arial"/>
        </w:rPr>
        <w:t>):e</w:t>
      </w:r>
      <w:proofErr w:type="gramEnd"/>
      <w:r w:rsidRPr="00DA5BDA">
        <w:rPr>
          <w:rFonts w:ascii="Arial" w:hAnsi="Arial" w:cs="Arial"/>
        </w:rPr>
        <w:t xml:space="preserve">233722. </w:t>
      </w:r>
    </w:p>
    <w:p w14:paraId="6D16FE39" w14:textId="4E0F4DA2"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20.</w:t>
      </w:r>
      <w:r w:rsidRPr="00DA5BDA">
        <w:rPr>
          <w:rFonts w:ascii="Arial" w:hAnsi="Arial" w:cs="Arial"/>
        </w:rPr>
        <w:tab/>
      </w:r>
      <w:r w:rsidR="000A026F">
        <w:rPr>
          <w:rFonts w:ascii="Arial" w:hAnsi="Arial" w:cs="Arial"/>
        </w:rPr>
        <w:t xml:space="preserve">   </w:t>
      </w:r>
      <w:r w:rsidRPr="00DA5BDA">
        <w:rPr>
          <w:rFonts w:ascii="Arial" w:hAnsi="Arial" w:cs="Arial"/>
        </w:rPr>
        <w:t xml:space="preserve">ICMR Task Force on Inherited Metabolic Disorders. Newborn Screening for Congenital Hypothyroidism and Congenital Adrenal Hyperplasia. Indian J Pediatr. 2018 Nov;85(11):935–40. </w:t>
      </w:r>
    </w:p>
    <w:p w14:paraId="2623B3FD" w14:textId="6D57EE17"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21.</w:t>
      </w:r>
      <w:r w:rsidRPr="00DA5BDA">
        <w:rPr>
          <w:rFonts w:ascii="Arial" w:hAnsi="Arial" w:cs="Arial"/>
        </w:rPr>
        <w:tab/>
      </w:r>
      <w:r w:rsidR="000A026F">
        <w:rPr>
          <w:rFonts w:ascii="Arial" w:hAnsi="Arial" w:cs="Arial"/>
        </w:rPr>
        <w:t xml:space="preserve">   </w:t>
      </w:r>
      <w:r w:rsidRPr="00DA5BDA">
        <w:rPr>
          <w:rFonts w:ascii="Arial" w:hAnsi="Arial" w:cs="Arial"/>
        </w:rPr>
        <w:t xml:space="preserve">Seneviratne SN, </w:t>
      </w:r>
      <w:proofErr w:type="spellStart"/>
      <w:r w:rsidRPr="00DA5BDA">
        <w:rPr>
          <w:rFonts w:ascii="Arial" w:hAnsi="Arial" w:cs="Arial"/>
        </w:rPr>
        <w:t>Sandakelum</w:t>
      </w:r>
      <w:proofErr w:type="spellEnd"/>
      <w:r w:rsidRPr="00DA5BDA">
        <w:rPr>
          <w:rFonts w:ascii="Arial" w:hAnsi="Arial" w:cs="Arial"/>
        </w:rPr>
        <w:t xml:space="preserve"> U, Jayawardena CH, Weerasinghe AM, Wickramarachchi PS, Silva S de. Presenting status of children with classical congenital adrenal hyperplasia over two decades (1999–2018) in the absence of newborn screening in Sri Lanka. J Pediatr Endocrinol Metab. 2021 Sep 1;34(9):1131–7. </w:t>
      </w:r>
    </w:p>
    <w:p w14:paraId="42BCBE50" w14:textId="1ABB5CF0"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22.</w:t>
      </w:r>
      <w:r w:rsidRPr="00DA5BDA">
        <w:rPr>
          <w:rFonts w:ascii="Arial" w:hAnsi="Arial" w:cs="Arial"/>
        </w:rPr>
        <w:tab/>
      </w:r>
      <w:r w:rsidR="000A026F">
        <w:rPr>
          <w:rFonts w:ascii="Arial" w:hAnsi="Arial" w:cs="Arial"/>
        </w:rPr>
        <w:t xml:space="preserve">   </w:t>
      </w:r>
      <w:r w:rsidRPr="00DA5BDA">
        <w:rPr>
          <w:rFonts w:ascii="Arial" w:hAnsi="Arial" w:cs="Arial"/>
        </w:rPr>
        <w:t xml:space="preserve">Um SSN, </w:t>
      </w:r>
      <w:proofErr w:type="spellStart"/>
      <w:r w:rsidRPr="00DA5BDA">
        <w:rPr>
          <w:rFonts w:ascii="Arial" w:hAnsi="Arial" w:cs="Arial"/>
        </w:rPr>
        <w:t>Betoko</w:t>
      </w:r>
      <w:proofErr w:type="spellEnd"/>
      <w:r w:rsidRPr="00DA5BDA">
        <w:rPr>
          <w:rFonts w:ascii="Arial" w:hAnsi="Arial" w:cs="Arial"/>
        </w:rPr>
        <w:t xml:space="preserve"> RM, Mekone I, Chetcha AB, Tardy V, Dahoun S, et al. Clinical, biochemical, and biomolecular aspects of congenital adrenal hyperplasia in a group of Cameroonian children and adolescents. J Pediatr Endocrinol Metab. 2022 Jun 1;35(6):777–83. </w:t>
      </w:r>
    </w:p>
    <w:p w14:paraId="5DDDCEE3" w14:textId="5B225F05"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23.</w:t>
      </w:r>
      <w:r w:rsidRPr="00DA5BDA">
        <w:rPr>
          <w:rFonts w:ascii="Arial" w:hAnsi="Arial" w:cs="Arial"/>
        </w:rPr>
        <w:tab/>
      </w:r>
      <w:r w:rsidR="000A026F">
        <w:rPr>
          <w:rFonts w:ascii="Arial" w:hAnsi="Arial" w:cs="Arial"/>
        </w:rPr>
        <w:t xml:space="preserve">   </w:t>
      </w:r>
      <w:proofErr w:type="spellStart"/>
      <w:r w:rsidRPr="00DA5BDA">
        <w:rPr>
          <w:rFonts w:ascii="Arial" w:hAnsi="Arial" w:cs="Arial"/>
        </w:rPr>
        <w:t>Ladjouze</w:t>
      </w:r>
      <w:proofErr w:type="spellEnd"/>
      <w:r w:rsidRPr="00DA5BDA">
        <w:rPr>
          <w:rFonts w:ascii="Arial" w:hAnsi="Arial" w:cs="Arial"/>
        </w:rPr>
        <w:t xml:space="preserve"> A, Donaldson M, Plotton I, Djenane N, Mohammedi K, Tardy-Guidollet V, et al. Genotype, Mortality, Morbidity, and Outcomes of 3β-Hydroxysteroid Dehydrogenase Deficiency in Algeria. Front Endocrinol. 2022 Jun </w:t>
      </w:r>
      <w:proofErr w:type="gramStart"/>
      <w:r w:rsidRPr="00DA5BDA">
        <w:rPr>
          <w:rFonts w:ascii="Arial" w:hAnsi="Arial" w:cs="Arial"/>
        </w:rPr>
        <w:t>10;13:867073</w:t>
      </w:r>
      <w:proofErr w:type="gramEnd"/>
      <w:r w:rsidRPr="00DA5BDA">
        <w:rPr>
          <w:rFonts w:ascii="Arial" w:hAnsi="Arial" w:cs="Arial"/>
        </w:rPr>
        <w:t xml:space="preserve">. </w:t>
      </w:r>
    </w:p>
    <w:p w14:paraId="2156D3C7" w14:textId="652F6C74"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24.</w:t>
      </w:r>
      <w:r w:rsidRPr="00DA5BDA">
        <w:rPr>
          <w:rFonts w:ascii="Arial" w:hAnsi="Arial" w:cs="Arial"/>
        </w:rPr>
        <w:tab/>
      </w:r>
      <w:r w:rsidR="000A026F">
        <w:rPr>
          <w:rFonts w:ascii="Arial" w:hAnsi="Arial" w:cs="Arial"/>
        </w:rPr>
        <w:t xml:space="preserve">   </w:t>
      </w:r>
      <w:r w:rsidRPr="00DA5BDA">
        <w:rPr>
          <w:rFonts w:ascii="Arial" w:hAnsi="Arial" w:cs="Arial"/>
        </w:rPr>
        <w:t xml:space="preserve">Khan AH, Nasir MI, Moatter T. Characterization of pathogenic mutations in 21-hydroxylase gene of Pakistani patients with congenital adrenal hyperplasia and their family members--a preliminary report. JPMA J Pak Med Assoc. 2002 Jul;52(7):287–91. </w:t>
      </w:r>
    </w:p>
    <w:p w14:paraId="1B072FB2" w14:textId="714D8589"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25.</w:t>
      </w:r>
      <w:r w:rsidRPr="00DA5BDA">
        <w:rPr>
          <w:rFonts w:ascii="Arial" w:hAnsi="Arial" w:cs="Arial"/>
        </w:rPr>
        <w:tab/>
      </w:r>
      <w:r w:rsidR="000A026F">
        <w:rPr>
          <w:rFonts w:ascii="Arial" w:hAnsi="Arial" w:cs="Arial"/>
        </w:rPr>
        <w:t xml:space="preserve">   </w:t>
      </w:r>
      <w:r w:rsidRPr="00DA5BDA">
        <w:rPr>
          <w:rFonts w:ascii="Arial" w:hAnsi="Arial" w:cs="Arial"/>
        </w:rPr>
        <w:t xml:space="preserve">Ganesh R, Suresh N, Janakiraman L, Ravikumar K. CYP21A2 gene mutation in South Indian children with congenital adrenal hyperplasia. Indian Pediatr. 2015 Aug;52(8):710–1. </w:t>
      </w:r>
    </w:p>
    <w:p w14:paraId="7DBD6E31" w14:textId="0ED39DCD"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26.</w:t>
      </w:r>
      <w:r w:rsidRPr="00DA5BDA">
        <w:rPr>
          <w:rFonts w:ascii="Arial" w:hAnsi="Arial" w:cs="Arial"/>
        </w:rPr>
        <w:tab/>
      </w:r>
      <w:r w:rsidR="000A026F">
        <w:rPr>
          <w:rFonts w:ascii="Arial" w:hAnsi="Arial" w:cs="Arial"/>
        </w:rPr>
        <w:t xml:space="preserve">   </w:t>
      </w:r>
      <w:r w:rsidRPr="00DA5BDA">
        <w:rPr>
          <w:rFonts w:ascii="Arial" w:hAnsi="Arial" w:cs="Arial"/>
        </w:rPr>
        <w:t xml:space="preserve">Khajuria R, Walia R, Bhansali A, Prasad R. The spectrum of CYP21A2 mutations in Congenital Adrenal Hyperplasia in an Indian cohort. Clin Chim Acta. 2017 </w:t>
      </w:r>
      <w:proofErr w:type="gramStart"/>
      <w:r w:rsidRPr="00DA5BDA">
        <w:rPr>
          <w:rFonts w:ascii="Arial" w:hAnsi="Arial" w:cs="Arial"/>
        </w:rPr>
        <w:t>Jan;464:189</w:t>
      </w:r>
      <w:proofErr w:type="gramEnd"/>
      <w:r w:rsidRPr="00DA5BDA">
        <w:rPr>
          <w:rFonts w:ascii="Arial" w:hAnsi="Arial" w:cs="Arial"/>
        </w:rPr>
        <w:t xml:space="preserve">–94. </w:t>
      </w:r>
    </w:p>
    <w:p w14:paraId="67394649" w14:textId="3B7B9807"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27.</w:t>
      </w:r>
      <w:r w:rsidRPr="00DA5BDA">
        <w:rPr>
          <w:rFonts w:ascii="Arial" w:hAnsi="Arial" w:cs="Arial"/>
        </w:rPr>
        <w:tab/>
      </w:r>
      <w:r w:rsidR="000A026F">
        <w:rPr>
          <w:rFonts w:ascii="Arial" w:hAnsi="Arial" w:cs="Arial"/>
        </w:rPr>
        <w:t xml:space="preserve">   </w:t>
      </w:r>
      <w:r w:rsidRPr="00DA5BDA">
        <w:rPr>
          <w:rFonts w:ascii="Arial" w:hAnsi="Arial" w:cs="Arial"/>
        </w:rPr>
        <w:t xml:space="preserve">Essawi M, Mazen I, Fawaz L, Hassan H, ElBagoury N, Peter M, et al. Assessment of the most common CYP21A2 point mutations in a cohort of congenital adrenal hyperplasia patients from Egypt. J Pediatr Endocrinol Metab JPEM. 2020 Jul 28;33(7):893–900. </w:t>
      </w:r>
    </w:p>
    <w:p w14:paraId="1B4A3B5C" w14:textId="7E615C74"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28.</w:t>
      </w:r>
      <w:r w:rsidRPr="00DA5BDA">
        <w:rPr>
          <w:rFonts w:ascii="Arial" w:hAnsi="Arial" w:cs="Arial"/>
        </w:rPr>
        <w:tab/>
      </w:r>
      <w:r w:rsidR="000A026F">
        <w:rPr>
          <w:rFonts w:ascii="Arial" w:hAnsi="Arial" w:cs="Arial"/>
        </w:rPr>
        <w:t xml:space="preserve">   </w:t>
      </w:r>
      <w:r w:rsidRPr="00DA5BDA">
        <w:rPr>
          <w:rFonts w:ascii="Arial" w:hAnsi="Arial" w:cs="Arial"/>
        </w:rPr>
        <w:t xml:space="preserve">Ravichandran L, </w:t>
      </w:r>
      <w:proofErr w:type="spellStart"/>
      <w:r w:rsidRPr="00DA5BDA">
        <w:rPr>
          <w:rFonts w:ascii="Arial" w:hAnsi="Arial" w:cs="Arial"/>
        </w:rPr>
        <w:t>Korula</w:t>
      </w:r>
      <w:proofErr w:type="spellEnd"/>
      <w:r w:rsidRPr="00DA5BDA">
        <w:rPr>
          <w:rFonts w:ascii="Arial" w:hAnsi="Arial" w:cs="Arial"/>
        </w:rPr>
        <w:t xml:space="preserve"> S, Asha HS, Varghese D, Parthiban </w:t>
      </w:r>
      <w:proofErr w:type="gramStart"/>
      <w:r w:rsidRPr="00DA5BDA">
        <w:rPr>
          <w:rFonts w:ascii="Arial" w:hAnsi="Arial" w:cs="Arial"/>
        </w:rPr>
        <w:t>R  null</w:t>
      </w:r>
      <w:proofErr w:type="gramEnd"/>
      <w:r w:rsidRPr="00DA5BDA">
        <w:rPr>
          <w:rFonts w:ascii="Arial" w:hAnsi="Arial" w:cs="Arial"/>
        </w:rPr>
        <w:t xml:space="preserve">, Johnson J, et al. Allele-specific PCR and Next-generation sequencing based genetic screening for Congenital Adrenal Hyperplasia in India. Eur J Med Genet. 2021 Dec;64(12):104369. </w:t>
      </w:r>
    </w:p>
    <w:p w14:paraId="09D3EDED" w14:textId="6D192429"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29.</w:t>
      </w:r>
      <w:r w:rsidRPr="00DA5BDA">
        <w:rPr>
          <w:rFonts w:ascii="Arial" w:hAnsi="Arial" w:cs="Arial"/>
        </w:rPr>
        <w:tab/>
      </w:r>
      <w:r w:rsidR="000A026F">
        <w:rPr>
          <w:rFonts w:ascii="Arial" w:hAnsi="Arial" w:cs="Arial"/>
        </w:rPr>
        <w:t xml:space="preserve">   </w:t>
      </w:r>
      <w:r w:rsidRPr="00DA5BDA">
        <w:rPr>
          <w:rFonts w:ascii="Arial" w:hAnsi="Arial" w:cs="Arial"/>
        </w:rPr>
        <w:t xml:space="preserve">Karlekar MP, Sarathi V, Lila A, Rai K, Arya S, Bhandare VV, et al. Expanding genetic spectrum and discriminatory role of steroid profiling by LC-MS/MS in 11β-hydroxylase deficiency. Clin Endocrinol (Oxf). 2021 Apr;94(4):533–43. </w:t>
      </w:r>
    </w:p>
    <w:p w14:paraId="225B44BD" w14:textId="5034E00F"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lastRenderedPageBreak/>
        <w:t>30.</w:t>
      </w:r>
      <w:r w:rsidRPr="00DA5BDA">
        <w:rPr>
          <w:rFonts w:ascii="Arial" w:hAnsi="Arial" w:cs="Arial"/>
        </w:rPr>
        <w:tab/>
      </w:r>
      <w:r w:rsidR="000A026F">
        <w:rPr>
          <w:rFonts w:ascii="Arial" w:hAnsi="Arial" w:cs="Arial"/>
        </w:rPr>
        <w:t xml:space="preserve">   </w:t>
      </w:r>
      <w:proofErr w:type="spellStart"/>
      <w:r w:rsidRPr="00DA5BDA">
        <w:rPr>
          <w:rFonts w:ascii="Arial" w:hAnsi="Arial" w:cs="Arial"/>
        </w:rPr>
        <w:t>Aljabri</w:t>
      </w:r>
      <w:proofErr w:type="spellEnd"/>
      <w:r w:rsidRPr="00DA5BDA">
        <w:rPr>
          <w:rFonts w:ascii="Arial" w:hAnsi="Arial" w:cs="Arial"/>
        </w:rPr>
        <w:t xml:space="preserve"> A, </w:t>
      </w:r>
      <w:proofErr w:type="spellStart"/>
      <w:r w:rsidRPr="00DA5BDA">
        <w:rPr>
          <w:rFonts w:ascii="Arial" w:hAnsi="Arial" w:cs="Arial"/>
        </w:rPr>
        <w:t>Alnaim</w:t>
      </w:r>
      <w:proofErr w:type="spellEnd"/>
      <w:r w:rsidRPr="00DA5BDA">
        <w:rPr>
          <w:rFonts w:ascii="Arial" w:hAnsi="Arial" w:cs="Arial"/>
        </w:rPr>
        <w:t xml:space="preserve"> F, Alsaleh Y. Combined homozygous 21 hydroxylase with heterozygous P450 oxidoreductase mutation in a Saudi boy presented with hypertension. BMJ Case Rep. 2020 Sep 29;13(9</w:t>
      </w:r>
      <w:proofErr w:type="gramStart"/>
      <w:r w:rsidRPr="00DA5BDA">
        <w:rPr>
          <w:rFonts w:ascii="Arial" w:hAnsi="Arial" w:cs="Arial"/>
        </w:rPr>
        <w:t>):e</w:t>
      </w:r>
      <w:proofErr w:type="gramEnd"/>
      <w:r w:rsidRPr="00DA5BDA">
        <w:rPr>
          <w:rFonts w:ascii="Arial" w:hAnsi="Arial" w:cs="Arial"/>
        </w:rPr>
        <w:t xml:space="preserve">233942. </w:t>
      </w:r>
    </w:p>
    <w:p w14:paraId="2268BD83" w14:textId="08269880"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31.</w:t>
      </w:r>
      <w:r w:rsidRPr="00DA5BDA">
        <w:rPr>
          <w:rFonts w:ascii="Arial" w:hAnsi="Arial" w:cs="Arial"/>
        </w:rPr>
        <w:tab/>
      </w:r>
      <w:r w:rsidR="000A026F">
        <w:rPr>
          <w:rFonts w:ascii="Arial" w:hAnsi="Arial" w:cs="Arial"/>
        </w:rPr>
        <w:t xml:space="preserve">   </w:t>
      </w:r>
      <w:r w:rsidRPr="00DA5BDA">
        <w:rPr>
          <w:rFonts w:ascii="Arial" w:hAnsi="Arial" w:cs="Arial"/>
        </w:rPr>
        <w:t xml:space="preserve">Maiti A, Chatterjee S. Congenital adrenal hyperplasia: An Indian experience: Congenital adrenal hyperplasia Indian series. J Paediatr Child Health. 2011 Dec;47(12):883–7. </w:t>
      </w:r>
    </w:p>
    <w:p w14:paraId="273AFC92" w14:textId="4D924E8B"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32.</w:t>
      </w:r>
      <w:r w:rsidRPr="00DA5BDA">
        <w:rPr>
          <w:rFonts w:ascii="Arial" w:hAnsi="Arial" w:cs="Arial"/>
        </w:rPr>
        <w:tab/>
      </w:r>
      <w:r w:rsidR="00DA5BDA">
        <w:rPr>
          <w:rFonts w:ascii="Arial" w:hAnsi="Arial" w:cs="Arial"/>
        </w:rPr>
        <w:t xml:space="preserve">   </w:t>
      </w:r>
      <w:proofErr w:type="spellStart"/>
      <w:r w:rsidRPr="00DA5BDA">
        <w:rPr>
          <w:rFonts w:ascii="Arial" w:hAnsi="Arial" w:cs="Arial"/>
        </w:rPr>
        <w:t>Alkhuder</w:t>
      </w:r>
      <w:proofErr w:type="spellEnd"/>
      <w:r w:rsidRPr="00DA5BDA">
        <w:rPr>
          <w:rFonts w:ascii="Arial" w:hAnsi="Arial" w:cs="Arial"/>
        </w:rPr>
        <w:t xml:space="preserve"> L, </w:t>
      </w:r>
      <w:proofErr w:type="spellStart"/>
      <w:r w:rsidRPr="00DA5BDA">
        <w:rPr>
          <w:rFonts w:ascii="Arial" w:hAnsi="Arial" w:cs="Arial"/>
        </w:rPr>
        <w:t>Mawlawi</w:t>
      </w:r>
      <w:proofErr w:type="spellEnd"/>
      <w:r w:rsidRPr="00DA5BDA">
        <w:rPr>
          <w:rFonts w:ascii="Arial" w:hAnsi="Arial" w:cs="Arial"/>
        </w:rPr>
        <w:t xml:space="preserve"> H. Infantile Iatrogenic Cushing Syndrome due to Topical Steroids. Case Rep Pediatr. 2019 Dec </w:t>
      </w:r>
      <w:proofErr w:type="gramStart"/>
      <w:r w:rsidRPr="00DA5BDA">
        <w:rPr>
          <w:rFonts w:ascii="Arial" w:hAnsi="Arial" w:cs="Arial"/>
        </w:rPr>
        <w:t>2;2019:2652961</w:t>
      </w:r>
      <w:proofErr w:type="gramEnd"/>
      <w:r w:rsidRPr="00DA5BDA">
        <w:rPr>
          <w:rFonts w:ascii="Arial" w:hAnsi="Arial" w:cs="Arial"/>
        </w:rPr>
        <w:t xml:space="preserve">. </w:t>
      </w:r>
    </w:p>
    <w:p w14:paraId="1CF82670" w14:textId="7E1E2B7C"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33.</w:t>
      </w:r>
      <w:r w:rsidRPr="00DA5BDA">
        <w:rPr>
          <w:rFonts w:ascii="Arial" w:hAnsi="Arial" w:cs="Arial"/>
        </w:rPr>
        <w:tab/>
      </w:r>
      <w:r w:rsidR="00DA5BDA">
        <w:rPr>
          <w:rFonts w:ascii="Arial" w:hAnsi="Arial" w:cs="Arial"/>
        </w:rPr>
        <w:t xml:space="preserve">   </w:t>
      </w:r>
      <w:r w:rsidRPr="00DA5BDA">
        <w:rPr>
          <w:rFonts w:ascii="Arial" w:hAnsi="Arial" w:cs="Arial"/>
        </w:rPr>
        <w:t xml:space="preserve">Oluwayemi IO, Oduwole AO, Oyenusi E, Onyiriuka AN, Abdullahi M, Fakeye-Udeogu OB, et al. Iatrogenic Cushing’s syndrome in children following nasal steroid. Pan Afr Med J. </w:t>
      </w:r>
      <w:proofErr w:type="gramStart"/>
      <w:r w:rsidRPr="00DA5BDA">
        <w:rPr>
          <w:rFonts w:ascii="Arial" w:hAnsi="Arial" w:cs="Arial"/>
        </w:rPr>
        <w:t>2014;17:237</w:t>
      </w:r>
      <w:proofErr w:type="gramEnd"/>
      <w:r w:rsidRPr="00DA5BDA">
        <w:rPr>
          <w:rFonts w:ascii="Arial" w:hAnsi="Arial" w:cs="Arial"/>
        </w:rPr>
        <w:t xml:space="preserve">. </w:t>
      </w:r>
    </w:p>
    <w:p w14:paraId="76E74F68" w14:textId="7A481737"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34.</w:t>
      </w:r>
      <w:r w:rsidRPr="00DA5BDA">
        <w:rPr>
          <w:rFonts w:ascii="Arial" w:hAnsi="Arial" w:cs="Arial"/>
        </w:rPr>
        <w:tab/>
      </w:r>
      <w:r w:rsidR="00DA5BDA">
        <w:rPr>
          <w:rFonts w:ascii="Arial" w:hAnsi="Arial" w:cs="Arial"/>
        </w:rPr>
        <w:t xml:space="preserve">   </w:t>
      </w:r>
      <w:r w:rsidRPr="00DA5BDA">
        <w:rPr>
          <w:rFonts w:ascii="Arial" w:hAnsi="Arial" w:cs="Arial"/>
        </w:rPr>
        <w:t xml:space="preserve">Dutta D, KS S, Ghosh S, Mukhopadhyay S, Chowdhury S. Iatrogenic Cushing’s Syndrome Following Short-Term Intranasal Steroid Use. J Clin Res Pediatr Endocrinol. 2012 Sep;4(3):157–9. </w:t>
      </w:r>
    </w:p>
    <w:p w14:paraId="22DE35E1" w14:textId="73998A52"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35.</w:t>
      </w:r>
      <w:r w:rsidRPr="00DA5BDA">
        <w:rPr>
          <w:rFonts w:ascii="Arial" w:hAnsi="Arial" w:cs="Arial"/>
        </w:rPr>
        <w:tab/>
      </w:r>
      <w:r w:rsidR="00DA5BDA">
        <w:rPr>
          <w:rFonts w:ascii="Arial" w:hAnsi="Arial" w:cs="Arial"/>
        </w:rPr>
        <w:t xml:space="preserve">   </w:t>
      </w:r>
      <w:r w:rsidRPr="00DA5BDA">
        <w:rPr>
          <w:rFonts w:ascii="Arial" w:hAnsi="Arial" w:cs="Arial"/>
        </w:rPr>
        <w:t>Jeyaraman K, Jyotsna VP, Ammini AC. A Child with Cushing’s Syndrome – Etiological Clue from Adrenal Imaging (Pediatric Cushing’s Syndrome). J Pediatr Endocrinol Metab [Internet]. 2010 Jan [cited 2023 May 5];23(12). Available from: https://www.degruyter.com/document/doi/10.1515/jpem.2010.195/html</w:t>
      </w:r>
    </w:p>
    <w:p w14:paraId="41C5BE32" w14:textId="2768535D"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36.</w:t>
      </w:r>
      <w:r w:rsidRPr="00DA5BDA">
        <w:rPr>
          <w:rFonts w:ascii="Arial" w:hAnsi="Arial" w:cs="Arial"/>
        </w:rPr>
        <w:tab/>
      </w:r>
      <w:r w:rsidR="00DA5BDA">
        <w:rPr>
          <w:rFonts w:ascii="Arial" w:hAnsi="Arial" w:cs="Arial"/>
        </w:rPr>
        <w:t xml:space="preserve">   </w:t>
      </w:r>
      <w:proofErr w:type="spellStart"/>
      <w:r w:rsidRPr="00DA5BDA">
        <w:rPr>
          <w:rFonts w:ascii="Arial" w:hAnsi="Arial" w:cs="Arial"/>
        </w:rPr>
        <w:t>Patarakijvanich</w:t>
      </w:r>
      <w:proofErr w:type="spellEnd"/>
      <w:r w:rsidRPr="00DA5BDA">
        <w:rPr>
          <w:rFonts w:ascii="Arial" w:hAnsi="Arial" w:cs="Arial"/>
        </w:rPr>
        <w:t xml:space="preserve"> N, </w:t>
      </w:r>
      <w:proofErr w:type="spellStart"/>
      <w:r w:rsidRPr="00DA5BDA">
        <w:rPr>
          <w:rFonts w:ascii="Arial" w:hAnsi="Arial" w:cs="Arial"/>
        </w:rPr>
        <w:t>Kayasut</w:t>
      </w:r>
      <w:proofErr w:type="spellEnd"/>
      <w:r w:rsidRPr="00DA5BDA">
        <w:rPr>
          <w:rFonts w:ascii="Arial" w:hAnsi="Arial" w:cs="Arial"/>
        </w:rPr>
        <w:t xml:space="preserve"> K, Mitarnun W, Pathrapinyokul S, Ayudya SSN. Primary pigmented nodular adrenocortical disease with synaptophysin immunoreactivity in two thai children. J Med Assoc Thail Chotmaihet Thangphaet. 2007 Jun;90(6):1208–13. </w:t>
      </w:r>
    </w:p>
    <w:p w14:paraId="5A1E6C9D" w14:textId="70A9B45A"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37.</w:t>
      </w:r>
      <w:r w:rsidRPr="00DA5BDA">
        <w:rPr>
          <w:rFonts w:ascii="Arial" w:hAnsi="Arial" w:cs="Arial"/>
        </w:rPr>
        <w:tab/>
      </w:r>
      <w:r w:rsidR="00DA5BDA">
        <w:rPr>
          <w:rFonts w:ascii="Arial" w:hAnsi="Arial" w:cs="Arial"/>
        </w:rPr>
        <w:t xml:space="preserve">   </w:t>
      </w:r>
      <w:r w:rsidRPr="00DA5BDA">
        <w:rPr>
          <w:rFonts w:ascii="Arial" w:hAnsi="Arial" w:cs="Arial"/>
        </w:rPr>
        <w:t xml:space="preserve">Memon SS, Thakkar K, Patil V, Jadhav S, Lila AR, Fernandes G, et al. Primary pigmented nodular adrenocortical disease (PPNAD): single centre experience. J Pediatr Endocrinol Metab. 2019 Apr 1;32(4):391–7. </w:t>
      </w:r>
    </w:p>
    <w:p w14:paraId="5C39A4D1" w14:textId="545EC82A"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38.</w:t>
      </w:r>
      <w:r w:rsidRPr="00DA5BDA">
        <w:rPr>
          <w:rFonts w:ascii="Arial" w:hAnsi="Arial" w:cs="Arial"/>
        </w:rPr>
        <w:tab/>
      </w:r>
      <w:r w:rsidR="00DA5BDA">
        <w:rPr>
          <w:rFonts w:ascii="Arial" w:hAnsi="Arial" w:cs="Arial"/>
        </w:rPr>
        <w:t xml:space="preserve">   </w:t>
      </w:r>
      <w:proofErr w:type="spellStart"/>
      <w:r w:rsidRPr="00DA5BDA">
        <w:rPr>
          <w:rFonts w:ascii="Arial" w:hAnsi="Arial" w:cs="Arial"/>
        </w:rPr>
        <w:t>Alruwaili</w:t>
      </w:r>
      <w:proofErr w:type="spellEnd"/>
      <w:r w:rsidRPr="00DA5BDA">
        <w:rPr>
          <w:rFonts w:ascii="Arial" w:hAnsi="Arial" w:cs="Arial"/>
        </w:rPr>
        <w:t xml:space="preserve"> TK, </w:t>
      </w:r>
      <w:proofErr w:type="spellStart"/>
      <w:r w:rsidRPr="00DA5BDA">
        <w:rPr>
          <w:rFonts w:ascii="Arial" w:hAnsi="Arial" w:cs="Arial"/>
        </w:rPr>
        <w:t>Alkanhal</w:t>
      </w:r>
      <w:proofErr w:type="spellEnd"/>
      <w:r w:rsidRPr="00DA5BDA">
        <w:rPr>
          <w:rFonts w:ascii="Arial" w:hAnsi="Arial" w:cs="Arial"/>
        </w:rPr>
        <w:t xml:space="preserve"> KI, AlShoomi AM, Almanie DA, Alahmed MH. A 14-Year-Old Saudi Boy with Gynecomastia, Cushing Syndrome, Large-Cell Calcifying Sertoli Cell Tumor of the Testis, and Carney Complex. Am J Case Rep. 2022 Dec 27;</w:t>
      </w:r>
      <w:proofErr w:type="gramStart"/>
      <w:r w:rsidRPr="00DA5BDA">
        <w:rPr>
          <w:rFonts w:ascii="Arial" w:hAnsi="Arial" w:cs="Arial"/>
        </w:rPr>
        <w:t>23:e</w:t>
      </w:r>
      <w:proofErr w:type="gramEnd"/>
      <w:r w:rsidRPr="00DA5BDA">
        <w:rPr>
          <w:rFonts w:ascii="Arial" w:hAnsi="Arial" w:cs="Arial"/>
        </w:rPr>
        <w:t xml:space="preserve">937404. </w:t>
      </w:r>
    </w:p>
    <w:p w14:paraId="2A74C157" w14:textId="6DFB5772"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39.</w:t>
      </w:r>
      <w:r w:rsidRPr="00DA5BDA">
        <w:rPr>
          <w:rFonts w:ascii="Arial" w:hAnsi="Arial" w:cs="Arial"/>
        </w:rPr>
        <w:tab/>
      </w:r>
      <w:r w:rsidR="00DA5BDA">
        <w:rPr>
          <w:rFonts w:ascii="Arial" w:hAnsi="Arial" w:cs="Arial"/>
        </w:rPr>
        <w:t xml:space="preserve">   </w:t>
      </w:r>
      <w:r w:rsidRPr="00DA5BDA">
        <w:rPr>
          <w:rFonts w:ascii="Arial" w:hAnsi="Arial" w:cs="Arial"/>
        </w:rPr>
        <w:t>Oza CM, Mehta S, Khadilkar V, Khadilkar A. Primary pigmented nodular adrenal disease presenting as hypertensive crisis. BMJ Case Rep. 2022 Jun 1;15(6</w:t>
      </w:r>
      <w:proofErr w:type="gramStart"/>
      <w:r w:rsidRPr="00DA5BDA">
        <w:rPr>
          <w:rFonts w:ascii="Arial" w:hAnsi="Arial" w:cs="Arial"/>
        </w:rPr>
        <w:t>):e</w:t>
      </w:r>
      <w:proofErr w:type="gramEnd"/>
      <w:r w:rsidRPr="00DA5BDA">
        <w:rPr>
          <w:rFonts w:ascii="Arial" w:hAnsi="Arial" w:cs="Arial"/>
        </w:rPr>
        <w:t xml:space="preserve">250023. </w:t>
      </w:r>
    </w:p>
    <w:p w14:paraId="5C29F128" w14:textId="4689C9DB"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40.</w:t>
      </w:r>
      <w:r w:rsidRPr="00DA5BDA">
        <w:rPr>
          <w:rFonts w:ascii="Arial" w:hAnsi="Arial" w:cs="Arial"/>
        </w:rPr>
        <w:tab/>
      </w:r>
      <w:r w:rsidR="00DA5BDA">
        <w:rPr>
          <w:rFonts w:ascii="Arial" w:hAnsi="Arial" w:cs="Arial"/>
        </w:rPr>
        <w:t xml:space="preserve">   </w:t>
      </w:r>
      <w:r w:rsidRPr="00DA5BDA">
        <w:rPr>
          <w:rFonts w:ascii="Arial" w:hAnsi="Arial" w:cs="Arial"/>
        </w:rPr>
        <w:t xml:space="preserve">Das S, Sengupta M, Islam N, Roy P, Datta C, Mishra PK, et al. Weineke criteria, Ki-67 index and p53 status to study pediatric adrenocortical tumors: Is there a correlation? J Pediatr Surg. 2016 Nov;51(11):1795–800. </w:t>
      </w:r>
    </w:p>
    <w:p w14:paraId="50158178" w14:textId="18560142"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41.</w:t>
      </w:r>
      <w:r w:rsidRPr="00DA5BDA">
        <w:rPr>
          <w:rFonts w:ascii="Arial" w:hAnsi="Arial" w:cs="Arial"/>
        </w:rPr>
        <w:tab/>
      </w:r>
      <w:r w:rsidR="00DA5BDA">
        <w:rPr>
          <w:rFonts w:ascii="Arial" w:hAnsi="Arial" w:cs="Arial"/>
        </w:rPr>
        <w:t xml:space="preserve">   </w:t>
      </w:r>
      <w:proofErr w:type="spellStart"/>
      <w:r w:rsidRPr="00DA5BDA">
        <w:rPr>
          <w:rFonts w:ascii="Arial" w:hAnsi="Arial" w:cs="Arial"/>
        </w:rPr>
        <w:t>Naotunna</w:t>
      </w:r>
      <w:proofErr w:type="spellEnd"/>
      <w:r w:rsidRPr="00DA5BDA">
        <w:rPr>
          <w:rFonts w:ascii="Arial" w:hAnsi="Arial" w:cs="Arial"/>
        </w:rPr>
        <w:t xml:space="preserve"> NPGCR, Siriwardana HVDN, Lakmini BC, Gamage DS, Gunarathna S, Samarasinghe M, et al. Adrenocortical tumors in children: Sri Lankan experience from a single center, and a mini review. J Med Case Reports. 2023 Apr </w:t>
      </w:r>
      <w:proofErr w:type="gramStart"/>
      <w:r w:rsidRPr="00DA5BDA">
        <w:rPr>
          <w:rFonts w:ascii="Arial" w:hAnsi="Arial" w:cs="Arial"/>
        </w:rPr>
        <w:t>13;17:137</w:t>
      </w:r>
      <w:proofErr w:type="gramEnd"/>
      <w:r w:rsidRPr="00DA5BDA">
        <w:rPr>
          <w:rFonts w:ascii="Arial" w:hAnsi="Arial" w:cs="Arial"/>
        </w:rPr>
        <w:t xml:space="preserve">. </w:t>
      </w:r>
    </w:p>
    <w:p w14:paraId="6414AEAF" w14:textId="5218385A"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42.</w:t>
      </w:r>
      <w:r w:rsidRPr="00DA5BDA">
        <w:rPr>
          <w:rFonts w:ascii="Arial" w:hAnsi="Arial" w:cs="Arial"/>
        </w:rPr>
        <w:tab/>
      </w:r>
      <w:r w:rsidR="00DA5BDA">
        <w:rPr>
          <w:rFonts w:ascii="Arial" w:hAnsi="Arial" w:cs="Arial"/>
        </w:rPr>
        <w:t xml:space="preserve">   </w:t>
      </w:r>
      <w:r w:rsidRPr="00DA5BDA">
        <w:rPr>
          <w:rFonts w:ascii="Arial" w:hAnsi="Arial" w:cs="Arial"/>
        </w:rPr>
        <w:t xml:space="preserve">Regmi N, Al-Nahian S. A rare form of Cushing’s syndrome in a </w:t>
      </w:r>
      <w:proofErr w:type="gramStart"/>
      <w:r w:rsidRPr="00DA5BDA">
        <w:rPr>
          <w:rFonts w:ascii="Arial" w:hAnsi="Arial" w:cs="Arial"/>
        </w:rPr>
        <w:t>10 year old</w:t>
      </w:r>
      <w:proofErr w:type="gramEnd"/>
      <w:r w:rsidRPr="00DA5BDA">
        <w:rPr>
          <w:rFonts w:ascii="Arial" w:hAnsi="Arial" w:cs="Arial"/>
        </w:rPr>
        <w:t xml:space="preserve"> child. J Nepal Health Res Counc. 2013 Sep;11(25):296–9. </w:t>
      </w:r>
    </w:p>
    <w:p w14:paraId="087E6477" w14:textId="7FC02CC3"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43.</w:t>
      </w:r>
      <w:r w:rsidRPr="00DA5BDA">
        <w:rPr>
          <w:rFonts w:ascii="Arial" w:hAnsi="Arial" w:cs="Arial"/>
        </w:rPr>
        <w:tab/>
      </w:r>
      <w:r w:rsidR="00DA5BDA">
        <w:rPr>
          <w:rFonts w:ascii="Arial" w:hAnsi="Arial" w:cs="Arial"/>
        </w:rPr>
        <w:t xml:space="preserve">   </w:t>
      </w:r>
      <w:r w:rsidRPr="00DA5BDA">
        <w:rPr>
          <w:rFonts w:ascii="Arial" w:hAnsi="Arial" w:cs="Arial"/>
        </w:rPr>
        <w:t xml:space="preserve">Al Badi MK, Al-Alwan I, Al-Dubayee M, Al-Anzi A, Al Turki MS, Aloudah N, et al. Testosterone- and Cortisol-secreting Oncocytic Adrenocortical Adenoma in the Pediatric Age-group. Pediatr Dev Pathol Off J Soc Pediatr Pathol Paediatr Pathol Soc. 2018;21(6):568–73. </w:t>
      </w:r>
    </w:p>
    <w:p w14:paraId="73E0EA7D" w14:textId="744F73B5"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44.</w:t>
      </w:r>
      <w:r w:rsidRPr="00DA5BDA">
        <w:rPr>
          <w:rFonts w:ascii="Arial" w:hAnsi="Arial" w:cs="Arial"/>
        </w:rPr>
        <w:tab/>
      </w:r>
      <w:r w:rsidR="00DA5BDA">
        <w:rPr>
          <w:rFonts w:ascii="Arial" w:hAnsi="Arial" w:cs="Arial"/>
        </w:rPr>
        <w:t xml:space="preserve">   </w:t>
      </w:r>
      <w:r w:rsidRPr="00DA5BDA">
        <w:rPr>
          <w:rFonts w:ascii="Arial" w:hAnsi="Arial" w:cs="Arial"/>
        </w:rPr>
        <w:t xml:space="preserve">Narayanan N, Kamalanathan S, Sahoo J, Naik D, Kumaravel S, Ganesh RN. Pediatric Adrenocortical Oncocytoma presenting as Cushing’s Syndrome and Peripheral Precocious Puberty: A Case Report and Review of Literature. J ASEAN Fed Endocr Soc. 2021;36(2):205–8. </w:t>
      </w:r>
    </w:p>
    <w:p w14:paraId="1690C5A2" w14:textId="19730C04"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45.</w:t>
      </w:r>
      <w:r w:rsidRPr="00DA5BDA">
        <w:rPr>
          <w:rFonts w:ascii="Arial" w:hAnsi="Arial" w:cs="Arial"/>
        </w:rPr>
        <w:tab/>
      </w:r>
      <w:r w:rsidR="00DA5BDA">
        <w:rPr>
          <w:rFonts w:ascii="Arial" w:hAnsi="Arial" w:cs="Arial"/>
        </w:rPr>
        <w:t xml:space="preserve">   </w:t>
      </w:r>
      <w:r w:rsidRPr="00DA5BDA">
        <w:rPr>
          <w:rFonts w:ascii="Arial" w:hAnsi="Arial" w:cs="Arial"/>
        </w:rPr>
        <w:t xml:space="preserve">Mittal A, Aggarwal M, Debata P. Large adrenocortical carcinoma presenting as an adenoma with precocious puberty. Indian J Pediatr. 2012 Jun;79(6):820–1. </w:t>
      </w:r>
    </w:p>
    <w:p w14:paraId="4AFA93DE" w14:textId="76192D7D"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lastRenderedPageBreak/>
        <w:t>46.</w:t>
      </w:r>
      <w:r w:rsidRPr="00DA5BDA">
        <w:rPr>
          <w:rFonts w:ascii="Arial" w:hAnsi="Arial" w:cs="Arial"/>
        </w:rPr>
        <w:tab/>
      </w:r>
      <w:r w:rsidR="00DA5BDA">
        <w:rPr>
          <w:rFonts w:ascii="Arial" w:hAnsi="Arial" w:cs="Arial"/>
        </w:rPr>
        <w:t xml:space="preserve">   </w:t>
      </w:r>
      <w:r w:rsidRPr="00DA5BDA">
        <w:rPr>
          <w:rFonts w:ascii="Arial" w:hAnsi="Arial" w:cs="Arial"/>
        </w:rPr>
        <w:t xml:space="preserve">Pal DK, Kundu AK, Chakrabortty S, Das S. Virilising adrenocortical carcinoma. J Indian Med Assoc. 2002 Apr;100(4):251–2. </w:t>
      </w:r>
    </w:p>
    <w:p w14:paraId="0A079873" w14:textId="6C35404E"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47.</w:t>
      </w:r>
      <w:r w:rsidRPr="00DA5BDA">
        <w:rPr>
          <w:rFonts w:ascii="Arial" w:hAnsi="Arial" w:cs="Arial"/>
        </w:rPr>
        <w:tab/>
      </w:r>
      <w:r w:rsidR="00DA5BDA">
        <w:rPr>
          <w:rFonts w:ascii="Arial" w:hAnsi="Arial" w:cs="Arial"/>
        </w:rPr>
        <w:t xml:space="preserve">   </w:t>
      </w:r>
      <w:r w:rsidRPr="00DA5BDA">
        <w:rPr>
          <w:rFonts w:ascii="Arial" w:hAnsi="Arial" w:cs="Arial"/>
        </w:rPr>
        <w:t xml:space="preserve">Subbiah S, Nahar U, Samujh R, Bhansali A. Heterosexual precocity: rare manifestation of virilizing adrenocortical oncocytoma. Ann Saudi Med. 2013;33(3):294–7. </w:t>
      </w:r>
    </w:p>
    <w:p w14:paraId="60701D5C" w14:textId="79EFE77A"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48.</w:t>
      </w:r>
      <w:r w:rsidRPr="00DA5BDA">
        <w:rPr>
          <w:rFonts w:ascii="Arial" w:hAnsi="Arial" w:cs="Arial"/>
        </w:rPr>
        <w:tab/>
      </w:r>
      <w:r w:rsidR="00DA5BDA">
        <w:rPr>
          <w:rFonts w:ascii="Arial" w:hAnsi="Arial" w:cs="Arial"/>
        </w:rPr>
        <w:t xml:space="preserve">   </w:t>
      </w:r>
      <w:proofErr w:type="spellStart"/>
      <w:r w:rsidRPr="00DA5BDA">
        <w:rPr>
          <w:rFonts w:ascii="Arial" w:hAnsi="Arial" w:cs="Arial"/>
        </w:rPr>
        <w:t>Kanjilal</w:t>
      </w:r>
      <w:proofErr w:type="spellEnd"/>
      <w:r w:rsidRPr="00DA5BDA">
        <w:rPr>
          <w:rFonts w:ascii="Arial" w:hAnsi="Arial" w:cs="Arial"/>
        </w:rPr>
        <w:t xml:space="preserve"> B, Ghosh M, Mitra A, Kar S, Bisht J, Das RN, et al. Cytological diagnosis of adrenocortical carcinoma: A report of 2 cases in children. Diagn Cytopathol. 2018 Dec;46(12):1064–7. </w:t>
      </w:r>
    </w:p>
    <w:p w14:paraId="48234B5B" w14:textId="520A75A7"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49.</w:t>
      </w:r>
      <w:r w:rsidRPr="00DA5BDA">
        <w:rPr>
          <w:rFonts w:ascii="Arial" w:hAnsi="Arial" w:cs="Arial"/>
        </w:rPr>
        <w:tab/>
      </w:r>
      <w:r w:rsidR="00DA5BDA">
        <w:rPr>
          <w:rFonts w:ascii="Arial" w:hAnsi="Arial" w:cs="Arial"/>
        </w:rPr>
        <w:t xml:space="preserve">   </w:t>
      </w:r>
      <w:r w:rsidRPr="00DA5BDA">
        <w:rPr>
          <w:rFonts w:ascii="Arial" w:hAnsi="Arial" w:cs="Arial"/>
        </w:rPr>
        <w:t xml:space="preserve">Verma S, </w:t>
      </w:r>
      <w:proofErr w:type="spellStart"/>
      <w:r w:rsidRPr="00DA5BDA">
        <w:rPr>
          <w:rFonts w:ascii="Arial" w:hAnsi="Arial" w:cs="Arial"/>
        </w:rPr>
        <w:t>Mandelia</w:t>
      </w:r>
      <w:proofErr w:type="spellEnd"/>
      <w:r w:rsidRPr="00DA5BDA">
        <w:rPr>
          <w:rFonts w:ascii="Arial" w:hAnsi="Arial" w:cs="Arial"/>
        </w:rPr>
        <w:t xml:space="preserve"> A, Jain M, Bhatia V, Lal H. Feminizing adrenocortical oncocytoma presenting as precocious puberty: a case report and literature review. J Pediatr Endocrinol Metab JPEM. 2022 Jun 27;35(6):827–30. </w:t>
      </w:r>
    </w:p>
    <w:p w14:paraId="0D0EC258" w14:textId="313A8E4C"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50.</w:t>
      </w:r>
      <w:r w:rsidRPr="00DA5BDA">
        <w:rPr>
          <w:rFonts w:ascii="Arial" w:hAnsi="Arial" w:cs="Arial"/>
        </w:rPr>
        <w:tab/>
      </w:r>
      <w:r w:rsidR="00DA5BDA">
        <w:rPr>
          <w:rFonts w:ascii="Arial" w:hAnsi="Arial" w:cs="Arial"/>
        </w:rPr>
        <w:t xml:space="preserve">   </w:t>
      </w:r>
      <w:proofErr w:type="spellStart"/>
      <w:r w:rsidRPr="00DA5BDA">
        <w:rPr>
          <w:rFonts w:ascii="Arial" w:hAnsi="Arial" w:cs="Arial"/>
        </w:rPr>
        <w:t>Mirsharifi</w:t>
      </w:r>
      <w:proofErr w:type="spellEnd"/>
      <w:r w:rsidRPr="00DA5BDA">
        <w:rPr>
          <w:rFonts w:ascii="Arial" w:hAnsi="Arial" w:cs="Arial"/>
        </w:rPr>
        <w:t xml:space="preserve"> A, Vasei M, Sadeghian E, Ghorbani-Abdehgah A, Naybandi Atashi S. Extra-adrenal, non-functional adrenocortical carcinoma presenting with acute abdomen: a case report. J Med Case Reports. 2020 Jul 8;14(1):107. </w:t>
      </w:r>
    </w:p>
    <w:p w14:paraId="0A426D1C" w14:textId="5AFAD3BE"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51.</w:t>
      </w:r>
      <w:r w:rsidRPr="00DA5BDA">
        <w:rPr>
          <w:rFonts w:ascii="Arial" w:hAnsi="Arial" w:cs="Arial"/>
        </w:rPr>
        <w:tab/>
      </w:r>
      <w:r w:rsidR="00DA5BDA">
        <w:rPr>
          <w:rFonts w:ascii="Arial" w:hAnsi="Arial" w:cs="Arial"/>
        </w:rPr>
        <w:t xml:space="preserve">   </w:t>
      </w:r>
      <w:r w:rsidRPr="00DA5BDA">
        <w:rPr>
          <w:rFonts w:ascii="Arial" w:hAnsi="Arial" w:cs="Arial"/>
        </w:rPr>
        <w:t xml:space="preserve">Khadilkar K, Sarathi V, Kasaliwal R, Pandit R, Goroshi M, Shivane V, et al. Genotype-phenotype correlation in paediatric pheochromocytoma and paraganglioma: a single centre experience from India. J Pediatr Endocrinol Metab JPEM. 2017 May 1;30(5):575–81. </w:t>
      </w:r>
    </w:p>
    <w:p w14:paraId="3160750F" w14:textId="7693B977"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52.</w:t>
      </w:r>
      <w:r w:rsidRPr="00DA5BDA">
        <w:rPr>
          <w:rFonts w:ascii="Arial" w:hAnsi="Arial" w:cs="Arial"/>
        </w:rPr>
        <w:tab/>
      </w:r>
      <w:r w:rsidR="00DA5BDA">
        <w:rPr>
          <w:rFonts w:ascii="Arial" w:hAnsi="Arial" w:cs="Arial"/>
        </w:rPr>
        <w:t xml:space="preserve">   </w:t>
      </w:r>
      <w:r w:rsidRPr="00DA5BDA">
        <w:rPr>
          <w:rFonts w:ascii="Arial" w:hAnsi="Arial" w:cs="Arial"/>
        </w:rPr>
        <w:t xml:space="preserve">Molaei A, </w:t>
      </w:r>
      <w:proofErr w:type="spellStart"/>
      <w:r w:rsidRPr="00DA5BDA">
        <w:rPr>
          <w:rFonts w:ascii="Arial" w:hAnsi="Arial" w:cs="Arial"/>
        </w:rPr>
        <w:t>Abarzadeh-Bairami</w:t>
      </w:r>
      <w:proofErr w:type="spellEnd"/>
      <w:r w:rsidRPr="00DA5BDA">
        <w:rPr>
          <w:rFonts w:ascii="Arial" w:hAnsi="Arial" w:cs="Arial"/>
        </w:rPr>
        <w:t xml:space="preserve"> V, Sadat-Ebrahimi SR. A case of pheochromocytoma presenting with cardiac manifestation: case report. BMC Pediatr. 2020 Jun 17;20(1):299. </w:t>
      </w:r>
    </w:p>
    <w:p w14:paraId="5C778887" w14:textId="472EDEAD"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53.</w:t>
      </w:r>
      <w:r w:rsidRPr="00DA5BDA">
        <w:rPr>
          <w:rFonts w:ascii="Arial" w:hAnsi="Arial" w:cs="Arial"/>
        </w:rPr>
        <w:tab/>
      </w:r>
      <w:r w:rsidR="00DA5BDA">
        <w:rPr>
          <w:rFonts w:ascii="Arial" w:hAnsi="Arial" w:cs="Arial"/>
        </w:rPr>
        <w:t xml:space="preserve">   </w:t>
      </w:r>
      <w:r w:rsidRPr="00DA5BDA">
        <w:rPr>
          <w:rFonts w:ascii="Arial" w:hAnsi="Arial" w:cs="Arial"/>
        </w:rPr>
        <w:t xml:space="preserve">Jain V, Yadav J, Satapathy AK. Pheochromocytoma presenting as diabetes insipidus. Indian Pediatr. 2013 Nov 8;50(11):1056–7. </w:t>
      </w:r>
    </w:p>
    <w:p w14:paraId="70BD9934" w14:textId="23667506"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54.</w:t>
      </w:r>
      <w:r w:rsidRPr="00DA5BDA">
        <w:rPr>
          <w:rFonts w:ascii="Arial" w:hAnsi="Arial" w:cs="Arial"/>
        </w:rPr>
        <w:tab/>
      </w:r>
      <w:r w:rsidR="00DA5BDA">
        <w:rPr>
          <w:rFonts w:ascii="Arial" w:hAnsi="Arial" w:cs="Arial"/>
        </w:rPr>
        <w:t xml:space="preserve">   </w:t>
      </w:r>
      <w:r w:rsidRPr="00DA5BDA">
        <w:rPr>
          <w:rFonts w:ascii="Arial" w:hAnsi="Arial" w:cs="Arial"/>
        </w:rPr>
        <w:t xml:space="preserve">Aftab S, Yasmeen T, Hamid MH, Sarwar M, Sipra H, Qureshi A, et al. Pheochromocytoma: a rare cause of childhood hypertensive encephalopathy. J Coll Physicians Surg--Pak JCPSP. 2012 Aug;22(8):536–8. </w:t>
      </w:r>
    </w:p>
    <w:p w14:paraId="34AB4AE4" w14:textId="066F1192"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55.</w:t>
      </w:r>
      <w:r w:rsidRPr="00DA5BDA">
        <w:rPr>
          <w:rFonts w:ascii="Arial" w:hAnsi="Arial" w:cs="Arial"/>
        </w:rPr>
        <w:tab/>
      </w:r>
      <w:r w:rsidR="00DA5BDA">
        <w:rPr>
          <w:rFonts w:ascii="Arial" w:hAnsi="Arial" w:cs="Arial"/>
        </w:rPr>
        <w:t xml:space="preserve">   </w:t>
      </w:r>
      <w:r w:rsidRPr="00DA5BDA">
        <w:rPr>
          <w:rFonts w:ascii="Arial" w:hAnsi="Arial" w:cs="Arial"/>
        </w:rPr>
        <w:t xml:space="preserve">Yeung L, Kwan E, Cheung P, Low L. Phaeochromocytoma in children. </w:t>
      </w:r>
    </w:p>
    <w:p w14:paraId="2A64CEFE" w14:textId="2829CFF6"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56.</w:t>
      </w:r>
      <w:r w:rsidRPr="00DA5BDA">
        <w:rPr>
          <w:rFonts w:ascii="Arial" w:hAnsi="Arial" w:cs="Arial"/>
        </w:rPr>
        <w:tab/>
      </w:r>
      <w:r w:rsidR="00DA5BDA">
        <w:rPr>
          <w:rFonts w:ascii="Arial" w:hAnsi="Arial" w:cs="Arial"/>
        </w:rPr>
        <w:t xml:space="preserve">   </w:t>
      </w:r>
      <w:r w:rsidRPr="00DA5BDA">
        <w:rPr>
          <w:rFonts w:ascii="Arial" w:hAnsi="Arial" w:cs="Arial"/>
        </w:rPr>
        <w:t xml:space="preserve">Kumar M, Kumar V, Talukdar B, Mohta A, Khurana N. Cushing syndrome in an infant due to cortisol secreting adrenal pheochromocytoma: a rare association. J Pediatr Endocrinol Metab JPEM. 2010 Jun;23(6):621–5. </w:t>
      </w:r>
    </w:p>
    <w:p w14:paraId="7865A8A8" w14:textId="3A41A200"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57.</w:t>
      </w:r>
      <w:r w:rsidRPr="00DA5BDA">
        <w:rPr>
          <w:rFonts w:ascii="Arial" w:hAnsi="Arial" w:cs="Arial"/>
        </w:rPr>
        <w:tab/>
      </w:r>
      <w:r w:rsidR="00DA5BDA">
        <w:rPr>
          <w:rFonts w:ascii="Arial" w:hAnsi="Arial" w:cs="Arial"/>
        </w:rPr>
        <w:t xml:space="preserve">   </w:t>
      </w:r>
      <w:r w:rsidRPr="00DA5BDA">
        <w:rPr>
          <w:rFonts w:ascii="Arial" w:hAnsi="Arial" w:cs="Arial"/>
        </w:rPr>
        <w:t xml:space="preserve">Vaze D, Trehan A, Saxena A, Joshi K, Narasimhan KL. Extraadrenal Pheochromocytoma With Renal Artery “Pseudostenosis”—An Important Pitfall. Urology. 2012 Oct;80(4):925–7. </w:t>
      </w:r>
    </w:p>
    <w:p w14:paraId="6F0432AF" w14:textId="058A6C30"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58.</w:t>
      </w:r>
      <w:r w:rsidRPr="00DA5BDA">
        <w:rPr>
          <w:rFonts w:ascii="Arial" w:hAnsi="Arial" w:cs="Arial"/>
        </w:rPr>
        <w:tab/>
      </w:r>
      <w:r w:rsidR="00DA5BDA">
        <w:rPr>
          <w:rFonts w:ascii="Arial" w:hAnsi="Arial" w:cs="Arial"/>
        </w:rPr>
        <w:t xml:space="preserve">   </w:t>
      </w:r>
      <w:r w:rsidRPr="00DA5BDA">
        <w:rPr>
          <w:rFonts w:ascii="Arial" w:hAnsi="Arial" w:cs="Arial"/>
        </w:rPr>
        <w:t xml:space="preserve">Ba-Abbad RA, </w:t>
      </w:r>
      <w:proofErr w:type="spellStart"/>
      <w:r w:rsidRPr="00DA5BDA">
        <w:rPr>
          <w:rFonts w:ascii="Arial" w:hAnsi="Arial" w:cs="Arial"/>
        </w:rPr>
        <w:t>Nowilaty</w:t>
      </w:r>
      <w:proofErr w:type="spellEnd"/>
      <w:r w:rsidRPr="00DA5BDA">
        <w:rPr>
          <w:rFonts w:ascii="Arial" w:hAnsi="Arial" w:cs="Arial"/>
        </w:rPr>
        <w:t xml:space="preserve"> SR. Bilateral Optic Disc Swelling as the Presenting Sign of Pheochromocytoma in a Child. Medscape J Med. 2008 Jul 29;10(7):176. </w:t>
      </w:r>
    </w:p>
    <w:p w14:paraId="0F1954F2" w14:textId="5E77A452"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59.</w:t>
      </w:r>
      <w:r w:rsidRPr="00DA5BDA">
        <w:rPr>
          <w:rFonts w:ascii="Arial" w:hAnsi="Arial" w:cs="Arial"/>
        </w:rPr>
        <w:tab/>
      </w:r>
      <w:r w:rsidR="00DA5BDA">
        <w:rPr>
          <w:rFonts w:ascii="Arial" w:hAnsi="Arial" w:cs="Arial"/>
        </w:rPr>
        <w:t xml:space="preserve">   </w:t>
      </w:r>
      <w:r w:rsidRPr="00DA5BDA">
        <w:rPr>
          <w:rFonts w:ascii="Arial" w:hAnsi="Arial" w:cs="Arial"/>
        </w:rPr>
        <w:t xml:space="preserve">Jaiswal SK, Sarathi V, Malhotra G, Hira P, Shah R, Patil VA, et al. The utility of 68Ga-DOTATATE PET/CT in localizing primary/metastatic pheochromocytoma and paraganglioma in children and adolescents - a single-center experience. J Pediatr Endocrinol Metab JPEM. 2021 Jan 27;34(1):109–19. </w:t>
      </w:r>
    </w:p>
    <w:p w14:paraId="59DC74A5" w14:textId="3DE1AC4A"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60.</w:t>
      </w:r>
      <w:r w:rsidRPr="00DA5BDA">
        <w:rPr>
          <w:rFonts w:ascii="Arial" w:hAnsi="Arial" w:cs="Arial"/>
        </w:rPr>
        <w:tab/>
      </w:r>
      <w:r w:rsidR="00DA5BDA">
        <w:rPr>
          <w:rFonts w:ascii="Arial" w:hAnsi="Arial" w:cs="Arial"/>
        </w:rPr>
        <w:t xml:space="preserve">   </w:t>
      </w:r>
      <w:r w:rsidRPr="00DA5BDA">
        <w:rPr>
          <w:rFonts w:ascii="Arial" w:hAnsi="Arial" w:cs="Arial"/>
        </w:rPr>
        <w:t>Maurya RG, Gautam S, Singh GP, Srinivas C. Anaesthetic challenges in perioperative management of thoracic paraganglioma in an 8-year-old child. BMJ Case Rep. 2021 Aug;14(8</w:t>
      </w:r>
      <w:proofErr w:type="gramStart"/>
      <w:r w:rsidRPr="00DA5BDA">
        <w:rPr>
          <w:rFonts w:ascii="Arial" w:hAnsi="Arial" w:cs="Arial"/>
        </w:rPr>
        <w:t>):e</w:t>
      </w:r>
      <w:proofErr w:type="gramEnd"/>
      <w:r w:rsidRPr="00DA5BDA">
        <w:rPr>
          <w:rFonts w:ascii="Arial" w:hAnsi="Arial" w:cs="Arial"/>
        </w:rPr>
        <w:t xml:space="preserve">243521. </w:t>
      </w:r>
    </w:p>
    <w:p w14:paraId="7973C8A3" w14:textId="25533B50"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61.</w:t>
      </w:r>
      <w:r w:rsidRPr="00DA5BDA">
        <w:rPr>
          <w:rFonts w:ascii="Arial" w:hAnsi="Arial" w:cs="Arial"/>
        </w:rPr>
        <w:tab/>
      </w:r>
      <w:r w:rsidR="00DA5BDA">
        <w:rPr>
          <w:rFonts w:ascii="Arial" w:hAnsi="Arial" w:cs="Arial"/>
        </w:rPr>
        <w:t xml:space="preserve">   </w:t>
      </w:r>
      <w:r w:rsidRPr="00DA5BDA">
        <w:rPr>
          <w:rFonts w:ascii="Arial" w:hAnsi="Arial" w:cs="Arial"/>
        </w:rPr>
        <w:t xml:space="preserve">Singh J, Rana SS, Sharma R, Ghai B, Puri GD. A rare cause of hypertension in children: intrathoracic pheochromocytoma. Pediatr Surg Int. 2008 Jul;24(7):865–7. </w:t>
      </w:r>
    </w:p>
    <w:p w14:paraId="69E5083A" w14:textId="15E08249"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62.</w:t>
      </w:r>
      <w:r w:rsidRPr="00DA5BDA">
        <w:rPr>
          <w:rFonts w:ascii="Arial" w:hAnsi="Arial" w:cs="Arial"/>
        </w:rPr>
        <w:tab/>
      </w:r>
      <w:r w:rsidR="00DA5BDA">
        <w:rPr>
          <w:rFonts w:ascii="Arial" w:hAnsi="Arial" w:cs="Arial"/>
        </w:rPr>
        <w:t xml:space="preserve">   </w:t>
      </w:r>
      <w:proofErr w:type="spellStart"/>
      <w:r w:rsidRPr="00DA5BDA">
        <w:rPr>
          <w:rFonts w:ascii="Arial" w:hAnsi="Arial" w:cs="Arial"/>
        </w:rPr>
        <w:t>Basu</w:t>
      </w:r>
      <w:proofErr w:type="spellEnd"/>
      <w:r w:rsidRPr="00DA5BDA">
        <w:rPr>
          <w:rFonts w:ascii="Arial" w:hAnsi="Arial" w:cs="Arial"/>
        </w:rPr>
        <w:t xml:space="preserve"> S, Nair N. Stable disease and improved health-related quality of life (HRQoL) following fractionated low dose 131I-metaiodobenzylguanidine (MIBG) therapy in metastatic paediatric paraganglioma: observation on false “reverse” discordance </w:t>
      </w:r>
      <w:r w:rsidRPr="00DA5BDA">
        <w:rPr>
          <w:rFonts w:ascii="Arial" w:hAnsi="Arial" w:cs="Arial"/>
        </w:rPr>
        <w:lastRenderedPageBreak/>
        <w:t>during pre-therapy work up and its implication for patient selection for high dose targeted therapy. Br J Radiol. 2006 Aug;79(944</w:t>
      </w:r>
      <w:proofErr w:type="gramStart"/>
      <w:r w:rsidRPr="00DA5BDA">
        <w:rPr>
          <w:rFonts w:ascii="Arial" w:hAnsi="Arial" w:cs="Arial"/>
        </w:rPr>
        <w:t>):e</w:t>
      </w:r>
      <w:proofErr w:type="gramEnd"/>
      <w:r w:rsidRPr="00DA5BDA">
        <w:rPr>
          <w:rFonts w:ascii="Arial" w:hAnsi="Arial" w:cs="Arial"/>
        </w:rPr>
        <w:t xml:space="preserve">53-58. </w:t>
      </w:r>
    </w:p>
    <w:p w14:paraId="12799262" w14:textId="34EF2708"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63.</w:t>
      </w:r>
      <w:r w:rsidRPr="00DA5BDA">
        <w:rPr>
          <w:rFonts w:ascii="Arial" w:hAnsi="Arial" w:cs="Arial"/>
        </w:rPr>
        <w:tab/>
      </w:r>
      <w:r w:rsidR="00DA5BDA">
        <w:rPr>
          <w:rFonts w:ascii="Arial" w:hAnsi="Arial" w:cs="Arial"/>
        </w:rPr>
        <w:t xml:space="preserve">   </w:t>
      </w:r>
      <w:r w:rsidRPr="00DA5BDA">
        <w:rPr>
          <w:rFonts w:ascii="Arial" w:hAnsi="Arial" w:cs="Arial"/>
        </w:rPr>
        <w:t xml:space="preserve">Jain V, Bishnoi A, Meena K, Aggarwal V, Chadha R, Puri A, et al. Metachronous occurrence of multifocal phaeochromocytoma. Indian J Pediatr. 2011 May;78(5):620–2. </w:t>
      </w:r>
    </w:p>
    <w:p w14:paraId="5CF17000" w14:textId="02D56D9B"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64.</w:t>
      </w:r>
      <w:r w:rsidRPr="00DA5BDA">
        <w:rPr>
          <w:rFonts w:ascii="Arial" w:hAnsi="Arial" w:cs="Arial"/>
        </w:rPr>
        <w:tab/>
      </w:r>
      <w:r w:rsidR="00DA5BDA">
        <w:rPr>
          <w:rFonts w:ascii="Arial" w:hAnsi="Arial" w:cs="Arial"/>
        </w:rPr>
        <w:t xml:space="preserve">   </w:t>
      </w:r>
      <w:r w:rsidRPr="00DA5BDA">
        <w:rPr>
          <w:rFonts w:ascii="Arial" w:hAnsi="Arial" w:cs="Arial"/>
        </w:rPr>
        <w:t xml:space="preserve">Hughes IA, Houk C, Ahmed SF, Lee PA, LWPES Consensus Group, ESPE Consensus Group. Consensus statement on management of intersex disorders. Arch Dis Child. 2006 Jul;91(7):554–63. </w:t>
      </w:r>
    </w:p>
    <w:p w14:paraId="356284E5" w14:textId="35895DBF"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65.</w:t>
      </w:r>
      <w:r w:rsidRPr="00DA5BDA">
        <w:rPr>
          <w:rFonts w:ascii="Arial" w:hAnsi="Arial" w:cs="Arial"/>
        </w:rPr>
        <w:tab/>
      </w:r>
      <w:r w:rsidR="00DA5BDA">
        <w:rPr>
          <w:rFonts w:ascii="Arial" w:hAnsi="Arial" w:cs="Arial"/>
        </w:rPr>
        <w:t xml:space="preserve">   </w:t>
      </w:r>
      <w:r w:rsidRPr="00DA5BDA">
        <w:rPr>
          <w:rFonts w:ascii="Arial" w:hAnsi="Arial" w:cs="Arial"/>
        </w:rPr>
        <w:t xml:space="preserve">Shamma RA, Atef S, Arafa N. Etiological classification and clinical spectrum of Egyptian pediatric patients with disorder of sex development, single center experience. Endokrynol Pol. 2021;72(5):558–65. </w:t>
      </w:r>
    </w:p>
    <w:p w14:paraId="1F911751" w14:textId="56CAE99B"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66.</w:t>
      </w:r>
      <w:r w:rsidRPr="00DA5BDA">
        <w:rPr>
          <w:rFonts w:ascii="Arial" w:hAnsi="Arial" w:cs="Arial"/>
        </w:rPr>
        <w:tab/>
      </w:r>
      <w:r w:rsidR="00DA5BDA">
        <w:rPr>
          <w:rFonts w:ascii="Arial" w:hAnsi="Arial" w:cs="Arial"/>
        </w:rPr>
        <w:t xml:space="preserve">   </w:t>
      </w:r>
      <w:r w:rsidRPr="00DA5BDA">
        <w:rPr>
          <w:rFonts w:ascii="Arial" w:hAnsi="Arial" w:cs="Arial"/>
        </w:rPr>
        <w:t xml:space="preserve">Sap SNU, Mbono </w:t>
      </w:r>
      <w:proofErr w:type="spellStart"/>
      <w:r w:rsidRPr="00DA5BDA">
        <w:rPr>
          <w:rFonts w:ascii="Arial" w:hAnsi="Arial" w:cs="Arial"/>
        </w:rPr>
        <w:t>Betoko</w:t>
      </w:r>
      <w:proofErr w:type="spellEnd"/>
      <w:r w:rsidRPr="00DA5BDA">
        <w:rPr>
          <w:rFonts w:ascii="Arial" w:hAnsi="Arial" w:cs="Arial"/>
        </w:rPr>
        <w:t xml:space="preserve"> R, Etoa Etoga M, Mure PY, Morel Y, Dahoun S, et al. Observational study of disorders of sex development in Yaounde, Cameroon. J Pediatr Endocrinol Metab JPEM. 2020 Mar 26;33(3):417–23. </w:t>
      </w:r>
    </w:p>
    <w:p w14:paraId="1C3834E7" w14:textId="6B43113F"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67.</w:t>
      </w:r>
      <w:r w:rsidRPr="00DA5BDA">
        <w:rPr>
          <w:rFonts w:ascii="Arial" w:hAnsi="Arial" w:cs="Arial"/>
        </w:rPr>
        <w:tab/>
      </w:r>
      <w:r w:rsidR="00DA5BDA">
        <w:rPr>
          <w:rFonts w:ascii="Arial" w:hAnsi="Arial" w:cs="Arial"/>
        </w:rPr>
        <w:t xml:space="preserve">   </w:t>
      </w:r>
      <w:r w:rsidRPr="00DA5BDA">
        <w:rPr>
          <w:rFonts w:ascii="Arial" w:hAnsi="Arial" w:cs="Arial"/>
        </w:rPr>
        <w:t xml:space="preserve">Joshi RR, Rao S, Desai M. Etiology and clinical profile of ambiguous genitalia an overview of 10 years experience. Indian Pediatr. 2006 Nov;43(11):974–9. </w:t>
      </w:r>
    </w:p>
    <w:p w14:paraId="3352376B" w14:textId="648F037A"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68.</w:t>
      </w:r>
      <w:r w:rsidRPr="00DA5BDA">
        <w:rPr>
          <w:rFonts w:ascii="Arial" w:hAnsi="Arial" w:cs="Arial"/>
        </w:rPr>
        <w:tab/>
      </w:r>
      <w:r w:rsidR="00DA5BDA">
        <w:rPr>
          <w:rFonts w:ascii="Arial" w:hAnsi="Arial" w:cs="Arial"/>
        </w:rPr>
        <w:t xml:space="preserve">   </w:t>
      </w:r>
      <w:r w:rsidRPr="00DA5BDA">
        <w:rPr>
          <w:rFonts w:ascii="Arial" w:hAnsi="Arial" w:cs="Arial"/>
        </w:rPr>
        <w:t xml:space="preserve">Di Marco C, </w:t>
      </w:r>
      <w:proofErr w:type="spellStart"/>
      <w:r w:rsidRPr="00DA5BDA">
        <w:rPr>
          <w:rFonts w:ascii="Arial" w:hAnsi="Arial" w:cs="Arial"/>
        </w:rPr>
        <w:t>Bulotta</w:t>
      </w:r>
      <w:proofErr w:type="spellEnd"/>
      <w:r w:rsidRPr="00DA5BDA">
        <w:rPr>
          <w:rFonts w:ascii="Arial" w:hAnsi="Arial" w:cs="Arial"/>
        </w:rPr>
        <w:t xml:space="preserve"> AL, Varetti C, Dosa L, Michelucci A, Baldinotti F, et al. Ambiguous external genitalia due to defect of 5-α-reductase in seven Iraqi patients: prevalence of a novel mutation. Gene. 2013 Sep 10;526(2):490–3. </w:t>
      </w:r>
    </w:p>
    <w:p w14:paraId="7424D1DE" w14:textId="41C415FE"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69.</w:t>
      </w:r>
      <w:r w:rsidRPr="00DA5BDA">
        <w:rPr>
          <w:rFonts w:ascii="Arial" w:hAnsi="Arial" w:cs="Arial"/>
        </w:rPr>
        <w:tab/>
      </w:r>
      <w:r w:rsidR="00DA5BDA">
        <w:rPr>
          <w:rFonts w:ascii="Arial" w:hAnsi="Arial" w:cs="Arial"/>
        </w:rPr>
        <w:t xml:space="preserve">   </w:t>
      </w:r>
      <w:r w:rsidRPr="00DA5BDA">
        <w:rPr>
          <w:rFonts w:ascii="Arial" w:hAnsi="Arial" w:cs="Arial"/>
        </w:rPr>
        <w:t xml:space="preserve">Kumar A, Sharma R, Faruq M, Suroliya V, Kumar M, Sharma S, et al. Spectrum of Pathogenic Variants in </w:t>
      </w:r>
      <w:r w:rsidRPr="00DA5BDA">
        <w:rPr>
          <w:rFonts w:ascii="Arial" w:hAnsi="Arial" w:cs="Arial"/>
          <w:bCs/>
          <w:i/>
          <w:iCs/>
        </w:rPr>
        <w:t>SRD5A2</w:t>
      </w:r>
      <w:r w:rsidRPr="00DA5BDA">
        <w:rPr>
          <w:rFonts w:ascii="Arial" w:hAnsi="Arial" w:cs="Arial"/>
        </w:rPr>
        <w:t xml:space="preserve"> in Indian Children with </w:t>
      </w:r>
      <w:proofErr w:type="gramStart"/>
      <w:r w:rsidRPr="00DA5BDA">
        <w:rPr>
          <w:rFonts w:ascii="Arial" w:hAnsi="Arial" w:cs="Arial"/>
        </w:rPr>
        <w:t>46,XY</w:t>
      </w:r>
      <w:proofErr w:type="gramEnd"/>
      <w:r w:rsidRPr="00DA5BDA">
        <w:rPr>
          <w:rFonts w:ascii="Arial" w:hAnsi="Arial" w:cs="Arial"/>
        </w:rPr>
        <w:t xml:space="preserve"> Disorders of Sex Development and Clinically Suspected Steroid 5α-Reductase 2 Deficiency. Sex Dev. 2019;13(5–6):228–39. </w:t>
      </w:r>
    </w:p>
    <w:p w14:paraId="43943539" w14:textId="487D978C"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70.</w:t>
      </w:r>
      <w:r w:rsidRPr="00DA5BDA">
        <w:rPr>
          <w:rFonts w:ascii="Arial" w:hAnsi="Arial" w:cs="Arial"/>
        </w:rPr>
        <w:tab/>
      </w:r>
      <w:r w:rsidR="00DA5BDA">
        <w:rPr>
          <w:rFonts w:ascii="Arial" w:hAnsi="Arial" w:cs="Arial"/>
        </w:rPr>
        <w:t xml:space="preserve">   </w:t>
      </w:r>
      <w:r w:rsidRPr="00DA5BDA">
        <w:rPr>
          <w:rFonts w:ascii="Arial" w:hAnsi="Arial" w:cs="Arial"/>
        </w:rPr>
        <w:t xml:space="preserve">Arya S, Tiwari A, Lila AR, Sarathi V, Bhandare VV, Kumbhar BV, et al. Homozygous </w:t>
      </w:r>
      <w:proofErr w:type="gramStart"/>
      <w:r w:rsidRPr="00DA5BDA">
        <w:rPr>
          <w:rFonts w:ascii="Arial" w:hAnsi="Arial" w:cs="Arial"/>
        </w:rPr>
        <w:t>p.Val</w:t>
      </w:r>
      <w:proofErr w:type="gramEnd"/>
      <w:r w:rsidRPr="00DA5BDA">
        <w:rPr>
          <w:rFonts w:ascii="Arial" w:hAnsi="Arial" w:cs="Arial"/>
        </w:rPr>
        <w:t xml:space="preserve">89Leu plays an important pathogenic role in 5α-reductase type 2 deficiency patients with homozygous p.Arg246Gln in SRD5A2. Eur J Endocrinol. 2020 Sep;183(3):275–84. </w:t>
      </w:r>
    </w:p>
    <w:p w14:paraId="27CAA40D" w14:textId="4A184959"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71.</w:t>
      </w:r>
      <w:r w:rsidRPr="00DA5BDA">
        <w:rPr>
          <w:rFonts w:ascii="Arial" w:hAnsi="Arial" w:cs="Arial"/>
        </w:rPr>
        <w:tab/>
      </w:r>
      <w:r w:rsidR="00DA5BDA">
        <w:rPr>
          <w:rFonts w:ascii="Arial" w:hAnsi="Arial" w:cs="Arial"/>
        </w:rPr>
        <w:t xml:space="preserve">   </w:t>
      </w:r>
      <w:proofErr w:type="spellStart"/>
      <w:r w:rsidRPr="00DA5BDA">
        <w:rPr>
          <w:rFonts w:ascii="Arial" w:hAnsi="Arial" w:cs="Arial"/>
        </w:rPr>
        <w:t>Rafigh</w:t>
      </w:r>
      <w:proofErr w:type="spellEnd"/>
      <w:r w:rsidRPr="00DA5BDA">
        <w:rPr>
          <w:rFonts w:ascii="Arial" w:hAnsi="Arial" w:cs="Arial"/>
        </w:rPr>
        <w:t xml:space="preserve"> M, </w:t>
      </w:r>
      <w:proofErr w:type="spellStart"/>
      <w:r w:rsidRPr="00DA5BDA">
        <w:rPr>
          <w:rFonts w:ascii="Arial" w:hAnsi="Arial" w:cs="Arial"/>
        </w:rPr>
        <w:t>Salmaninejad</w:t>
      </w:r>
      <w:proofErr w:type="spellEnd"/>
      <w:r w:rsidRPr="00DA5BDA">
        <w:rPr>
          <w:rFonts w:ascii="Arial" w:hAnsi="Arial" w:cs="Arial"/>
        </w:rPr>
        <w:t xml:space="preserve"> A, Sorouri Khorashad B, Arabi A, Milanizadeh S, Hiradfar M, et al. Novel Deleterious Mutation in Steroid-5α-Reductase-2 in 46, XY Disorders of Sex Development: Case Report Study. Fetal Pediatr Pathol. 2022 Feb;41(1):141–8. </w:t>
      </w:r>
    </w:p>
    <w:p w14:paraId="2404401F" w14:textId="55906B49"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72.</w:t>
      </w:r>
      <w:r w:rsidRPr="00DA5BDA">
        <w:rPr>
          <w:rFonts w:ascii="Arial" w:hAnsi="Arial" w:cs="Arial"/>
        </w:rPr>
        <w:tab/>
      </w:r>
      <w:r w:rsidR="00DA5BDA">
        <w:rPr>
          <w:rFonts w:ascii="Arial" w:hAnsi="Arial" w:cs="Arial"/>
        </w:rPr>
        <w:t xml:space="preserve">   </w:t>
      </w:r>
      <w:r w:rsidRPr="00DA5BDA">
        <w:rPr>
          <w:rFonts w:ascii="Arial" w:hAnsi="Arial" w:cs="Arial"/>
        </w:rPr>
        <w:t xml:space="preserve">Afsar J, </w:t>
      </w:r>
      <w:proofErr w:type="spellStart"/>
      <w:r w:rsidRPr="00DA5BDA">
        <w:rPr>
          <w:rFonts w:ascii="Arial" w:hAnsi="Arial" w:cs="Arial"/>
        </w:rPr>
        <w:t>Kachuei</w:t>
      </w:r>
      <w:proofErr w:type="spellEnd"/>
      <w:r w:rsidRPr="00DA5BDA">
        <w:rPr>
          <w:rFonts w:ascii="Arial" w:hAnsi="Arial" w:cs="Arial"/>
        </w:rPr>
        <w:t xml:space="preserve"> A, Hashemipour M, Larki-Harchegani A, Shabib S. A rare enzymatic defect, true isolated 17,20-lyase deficiency leading to endocrine disorders and infertility: case report. Gynecol Endocrinol Off J Int Soc Gynecol Endocrinol. 2020 Apr;36(4):297–302. </w:t>
      </w:r>
    </w:p>
    <w:p w14:paraId="521C9DFB" w14:textId="55D1A8CA"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73.</w:t>
      </w:r>
      <w:r w:rsidRPr="00DA5BDA">
        <w:rPr>
          <w:rFonts w:ascii="Arial" w:hAnsi="Arial" w:cs="Arial"/>
        </w:rPr>
        <w:tab/>
      </w:r>
      <w:r w:rsidR="00DA5BDA">
        <w:rPr>
          <w:rFonts w:ascii="Arial" w:hAnsi="Arial" w:cs="Arial"/>
        </w:rPr>
        <w:t xml:space="preserve">   </w:t>
      </w:r>
      <w:r w:rsidRPr="00DA5BDA">
        <w:rPr>
          <w:rFonts w:ascii="Arial" w:hAnsi="Arial" w:cs="Arial"/>
        </w:rPr>
        <w:t xml:space="preserve">Omrani MD, Adamovic T, Grandell U, Saleh-Gargari S, Nordenskjöld A. 17-β-hydroxysteroid dehydrogenase type 3 deficiency in three adult Iranian siblings. Sex Dev Genet Mol Biol Evol Endocrinol Embryol Pathol Sex Determ Differ. 2011;5(6):273–6. </w:t>
      </w:r>
    </w:p>
    <w:p w14:paraId="2EE59348" w14:textId="1647C8FF"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74.</w:t>
      </w:r>
      <w:r w:rsidRPr="00DA5BDA">
        <w:rPr>
          <w:rFonts w:ascii="Arial" w:hAnsi="Arial" w:cs="Arial"/>
        </w:rPr>
        <w:tab/>
      </w:r>
      <w:r w:rsidR="00DA5BDA">
        <w:rPr>
          <w:rFonts w:ascii="Arial" w:hAnsi="Arial" w:cs="Arial"/>
        </w:rPr>
        <w:t xml:space="preserve">   </w:t>
      </w:r>
      <w:r w:rsidRPr="00DA5BDA">
        <w:rPr>
          <w:rFonts w:ascii="Arial" w:hAnsi="Arial" w:cs="Arial"/>
        </w:rPr>
        <w:t xml:space="preserve">Maheshwari M, Arya S, Lila AR, Sarathi V, Barnabas R, Rai K, et al. 17α-Hydroxylase/17,20-Lyase Deficiency in </w:t>
      </w:r>
      <w:proofErr w:type="gramStart"/>
      <w:r w:rsidRPr="00DA5BDA">
        <w:rPr>
          <w:rFonts w:ascii="Arial" w:hAnsi="Arial" w:cs="Arial"/>
        </w:rPr>
        <w:t>46,XY</w:t>
      </w:r>
      <w:proofErr w:type="gramEnd"/>
      <w:r w:rsidRPr="00DA5BDA">
        <w:rPr>
          <w:rFonts w:ascii="Arial" w:hAnsi="Arial" w:cs="Arial"/>
        </w:rPr>
        <w:t>: Our Experience and Review of Literature. J Endocr Soc. 2022 Jan 29;6(3</w:t>
      </w:r>
      <w:proofErr w:type="gramStart"/>
      <w:r w:rsidRPr="00DA5BDA">
        <w:rPr>
          <w:rFonts w:ascii="Arial" w:hAnsi="Arial" w:cs="Arial"/>
        </w:rPr>
        <w:t>):bvac</w:t>
      </w:r>
      <w:proofErr w:type="gramEnd"/>
      <w:r w:rsidRPr="00DA5BDA">
        <w:rPr>
          <w:rFonts w:ascii="Arial" w:hAnsi="Arial" w:cs="Arial"/>
        </w:rPr>
        <w:t xml:space="preserve">011. </w:t>
      </w:r>
    </w:p>
    <w:p w14:paraId="384FF69E" w14:textId="4EA88F93"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75.</w:t>
      </w:r>
      <w:r w:rsidRPr="00DA5BDA">
        <w:rPr>
          <w:rFonts w:ascii="Arial" w:hAnsi="Arial" w:cs="Arial"/>
        </w:rPr>
        <w:tab/>
      </w:r>
      <w:r w:rsidR="00DA5BDA">
        <w:rPr>
          <w:rFonts w:ascii="Arial" w:hAnsi="Arial" w:cs="Arial"/>
        </w:rPr>
        <w:t xml:space="preserve">   </w:t>
      </w:r>
      <w:r w:rsidRPr="00DA5BDA">
        <w:rPr>
          <w:rFonts w:ascii="Arial" w:hAnsi="Arial" w:cs="Arial"/>
        </w:rPr>
        <w:t xml:space="preserve">Vasu VR, Saranya B, Jayashankar M, Munirajan AK, Santhiya ST. A novel splice site and two known mutations of androgen receptor gene in sex-reversed XY phenotype. Genet Test Mol Biomark. 2012 Jul;16(7):749–55. </w:t>
      </w:r>
    </w:p>
    <w:p w14:paraId="6EB4CD7C" w14:textId="004B6310"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76.</w:t>
      </w:r>
      <w:r w:rsidRPr="00DA5BDA">
        <w:rPr>
          <w:rFonts w:ascii="Arial" w:hAnsi="Arial" w:cs="Arial"/>
        </w:rPr>
        <w:tab/>
      </w:r>
      <w:r w:rsidR="00DA5BDA">
        <w:rPr>
          <w:rFonts w:ascii="Arial" w:hAnsi="Arial" w:cs="Arial"/>
        </w:rPr>
        <w:t xml:space="preserve">   </w:t>
      </w:r>
      <w:r w:rsidRPr="00DA5BDA">
        <w:rPr>
          <w:rFonts w:ascii="Arial" w:hAnsi="Arial" w:cs="Arial"/>
        </w:rPr>
        <w:t xml:space="preserve">Gad YZ, Mazen I, Lumbroso S, Temtamy SA, Sultan C. A novel point mutation of the androgen receptor (F804L) in an Egyptian newborn with complete androgen insensitivity associated with congenital glaucoma and hypertrophic pyloric stenosis. Clin Genet. 2003 Jan;63(1):59–63. </w:t>
      </w:r>
    </w:p>
    <w:p w14:paraId="293BEFD4" w14:textId="17C16EE6"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lastRenderedPageBreak/>
        <w:t>77.</w:t>
      </w:r>
      <w:r w:rsidRPr="00DA5BDA">
        <w:rPr>
          <w:rFonts w:ascii="Arial" w:hAnsi="Arial" w:cs="Arial"/>
        </w:rPr>
        <w:tab/>
      </w:r>
      <w:r w:rsidR="00DA5BDA">
        <w:rPr>
          <w:rFonts w:ascii="Arial" w:hAnsi="Arial" w:cs="Arial"/>
        </w:rPr>
        <w:t xml:space="preserve">   </w:t>
      </w:r>
      <w:r w:rsidRPr="00DA5BDA">
        <w:rPr>
          <w:rFonts w:ascii="Arial" w:hAnsi="Arial" w:cs="Arial"/>
        </w:rPr>
        <w:t xml:space="preserve">Arya S, Barnabas R, Lila AR, Sarathi V, Memon SS, Bhandare VV, et al. Clinical, Hormonal, Genetic, and Molecular Characteristics in Androgen Insensitivity Syndrome in an Asian Indian Cohort from a Single Centre in Western India. Sex Dev Genet Mol Biol Evol Endocrinol Embryol Pathol Sex Determ Differ. 2021;15(4):253–61. </w:t>
      </w:r>
    </w:p>
    <w:p w14:paraId="7B6C7380" w14:textId="33D75EF8"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78.</w:t>
      </w:r>
      <w:r w:rsidRPr="00DA5BDA">
        <w:rPr>
          <w:rFonts w:ascii="Arial" w:hAnsi="Arial" w:cs="Arial"/>
        </w:rPr>
        <w:tab/>
      </w:r>
      <w:r w:rsidR="00DA5BDA">
        <w:rPr>
          <w:rFonts w:ascii="Arial" w:hAnsi="Arial" w:cs="Arial"/>
        </w:rPr>
        <w:t xml:space="preserve">   </w:t>
      </w:r>
      <w:r w:rsidRPr="00DA5BDA">
        <w:rPr>
          <w:rFonts w:ascii="Arial" w:hAnsi="Arial" w:cs="Arial"/>
        </w:rPr>
        <w:t xml:space="preserve">Kumar A, Sharma R, Faruq M, Kumar M, Sharma S, Werner R, et al. Clinical, Biochemical, and Molecular Characterization of Indian Children with Clinically Suspected Androgen Insensitivity Syndrome. Sex Dev Genet Mol Biol Evol Endocrinol Embryol Pathol Sex Determ Differ. 2022;16(1):34–45. </w:t>
      </w:r>
    </w:p>
    <w:p w14:paraId="0A97ED64" w14:textId="5DCADBF5"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79.</w:t>
      </w:r>
      <w:r w:rsidRPr="00DA5BDA">
        <w:rPr>
          <w:rFonts w:ascii="Arial" w:hAnsi="Arial" w:cs="Arial"/>
        </w:rPr>
        <w:tab/>
      </w:r>
      <w:r w:rsidR="00DA5BDA">
        <w:rPr>
          <w:rFonts w:ascii="Arial" w:hAnsi="Arial" w:cs="Arial"/>
        </w:rPr>
        <w:t xml:space="preserve">   </w:t>
      </w:r>
      <w:r w:rsidRPr="00DA5BDA">
        <w:rPr>
          <w:rFonts w:ascii="Arial" w:hAnsi="Arial" w:cs="Arial"/>
        </w:rPr>
        <w:t xml:space="preserve">Correya MA, Babu R, Archana B, Ravirajendiran S. Disorders of sexual differentiation: Report of two rare cases. Indian J Pathol Microbiol. 2021;64(2):390–3. </w:t>
      </w:r>
    </w:p>
    <w:p w14:paraId="017ABA6C" w14:textId="32C96827"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80.</w:t>
      </w:r>
      <w:r w:rsidRPr="00DA5BDA">
        <w:rPr>
          <w:rFonts w:ascii="Arial" w:hAnsi="Arial" w:cs="Arial"/>
        </w:rPr>
        <w:tab/>
      </w:r>
      <w:r w:rsidR="00DA5BDA">
        <w:rPr>
          <w:rFonts w:ascii="Arial" w:hAnsi="Arial" w:cs="Arial"/>
        </w:rPr>
        <w:t xml:space="preserve">   </w:t>
      </w:r>
      <w:r w:rsidRPr="00DA5BDA">
        <w:rPr>
          <w:rFonts w:ascii="Arial" w:hAnsi="Arial" w:cs="Arial"/>
        </w:rPr>
        <w:t xml:space="preserve">Arya S, Kumar S, Lila AR, Sarathi V, Memon SS, Barnabas R, et al. Exonic WT1 pathogenic variants in </w:t>
      </w:r>
      <w:proofErr w:type="gramStart"/>
      <w:r w:rsidRPr="00DA5BDA">
        <w:rPr>
          <w:rFonts w:ascii="Arial" w:hAnsi="Arial" w:cs="Arial"/>
        </w:rPr>
        <w:t>46,XY</w:t>
      </w:r>
      <w:proofErr w:type="gramEnd"/>
      <w:r w:rsidRPr="00DA5BDA">
        <w:rPr>
          <w:rFonts w:ascii="Arial" w:hAnsi="Arial" w:cs="Arial"/>
        </w:rPr>
        <w:t xml:space="preserve"> DSD associated with gonadoblastoma. Endocr Connect. 2021 Dec 1;10(12):1522–30. </w:t>
      </w:r>
    </w:p>
    <w:p w14:paraId="5C4E7156" w14:textId="6EE10910"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81.</w:t>
      </w:r>
      <w:r w:rsidRPr="00DA5BDA">
        <w:rPr>
          <w:rFonts w:ascii="Arial" w:hAnsi="Arial" w:cs="Arial"/>
        </w:rPr>
        <w:tab/>
      </w:r>
      <w:r w:rsidR="00DA5BDA">
        <w:rPr>
          <w:rFonts w:ascii="Arial" w:hAnsi="Arial" w:cs="Arial"/>
        </w:rPr>
        <w:t xml:space="preserve">   </w:t>
      </w:r>
      <w:r w:rsidRPr="00DA5BDA">
        <w:rPr>
          <w:rFonts w:ascii="Arial" w:hAnsi="Arial" w:cs="Arial"/>
        </w:rPr>
        <w:t xml:space="preserve">Mazen I, Hassan H, Kamel A, Mekkawy M, McElreavey K, Essawi M. WT1 Gene Mutation, p.R462W, in a </w:t>
      </w:r>
      <w:proofErr w:type="gramStart"/>
      <w:r w:rsidRPr="00DA5BDA">
        <w:rPr>
          <w:rFonts w:ascii="Arial" w:hAnsi="Arial" w:cs="Arial"/>
        </w:rPr>
        <w:t>46,XY</w:t>
      </w:r>
      <w:proofErr w:type="gramEnd"/>
      <w:r w:rsidRPr="00DA5BDA">
        <w:rPr>
          <w:rFonts w:ascii="Arial" w:hAnsi="Arial" w:cs="Arial"/>
        </w:rPr>
        <w:t xml:space="preserve"> DSD Patient from Egypt with Gonadoblastoma and Review of the Literature. Sex Dev Genet Mol Biol Evol Endocrinol Embryol Pathol Sex Determ Differ. 2017;11(5–6):280–3. </w:t>
      </w:r>
    </w:p>
    <w:p w14:paraId="485EE19C" w14:textId="6DF4BA8E"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82.</w:t>
      </w:r>
      <w:r w:rsidRPr="00DA5BDA">
        <w:rPr>
          <w:rFonts w:ascii="Arial" w:hAnsi="Arial" w:cs="Arial"/>
        </w:rPr>
        <w:tab/>
      </w:r>
      <w:r w:rsidR="00DA5BDA">
        <w:rPr>
          <w:rFonts w:ascii="Arial" w:hAnsi="Arial" w:cs="Arial"/>
        </w:rPr>
        <w:t xml:space="preserve">   </w:t>
      </w:r>
      <w:proofErr w:type="spellStart"/>
      <w:r w:rsidRPr="00DA5BDA">
        <w:rPr>
          <w:rFonts w:ascii="Arial" w:hAnsi="Arial" w:cs="Arial"/>
        </w:rPr>
        <w:t>Wongwaisayawan</w:t>
      </w:r>
      <w:proofErr w:type="spellEnd"/>
      <w:r w:rsidRPr="00DA5BDA">
        <w:rPr>
          <w:rFonts w:ascii="Arial" w:hAnsi="Arial" w:cs="Arial"/>
        </w:rPr>
        <w:t xml:space="preserve"> S, </w:t>
      </w:r>
      <w:proofErr w:type="spellStart"/>
      <w:r w:rsidRPr="00DA5BDA">
        <w:rPr>
          <w:rFonts w:ascii="Arial" w:hAnsi="Arial" w:cs="Arial"/>
        </w:rPr>
        <w:t>Boonpucknavig</w:t>
      </w:r>
      <w:proofErr w:type="spellEnd"/>
      <w:r w:rsidRPr="00DA5BDA">
        <w:rPr>
          <w:rFonts w:ascii="Arial" w:hAnsi="Arial" w:cs="Arial"/>
        </w:rPr>
        <w:t xml:space="preserve"> V, Boonpucknavig S, Hattirat P. Wilms’ tumor, male pseudohermaphroditism and glomerulonephritis: the Drash syndrome. First case report in Thailand and review the literatures. J Med Assoc Thail Chotmaihet Thangphaet. 1992 Jan;75 Suppl 1:147–52. </w:t>
      </w:r>
    </w:p>
    <w:p w14:paraId="7B01FC27" w14:textId="44901A6B"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83.</w:t>
      </w:r>
      <w:r w:rsidRPr="00DA5BDA">
        <w:rPr>
          <w:rFonts w:ascii="Arial" w:hAnsi="Arial" w:cs="Arial"/>
        </w:rPr>
        <w:tab/>
      </w:r>
      <w:r w:rsidR="00DA5BDA">
        <w:rPr>
          <w:rFonts w:ascii="Arial" w:hAnsi="Arial" w:cs="Arial"/>
        </w:rPr>
        <w:t xml:space="preserve">   </w:t>
      </w:r>
      <w:r w:rsidRPr="00DA5BDA">
        <w:rPr>
          <w:rFonts w:ascii="Arial" w:hAnsi="Arial" w:cs="Arial"/>
        </w:rPr>
        <w:t xml:space="preserve">Das DK, Sanghavi D, Gawde H, Idicula-Thomas S, Vasudevan L. Novel homozygous mutations in Desert hedgehog gene in patients with </w:t>
      </w:r>
      <w:proofErr w:type="gramStart"/>
      <w:r w:rsidRPr="00DA5BDA">
        <w:rPr>
          <w:rFonts w:ascii="Arial" w:hAnsi="Arial" w:cs="Arial"/>
        </w:rPr>
        <w:t>46,XY</w:t>
      </w:r>
      <w:proofErr w:type="gramEnd"/>
      <w:r w:rsidRPr="00DA5BDA">
        <w:rPr>
          <w:rFonts w:ascii="Arial" w:hAnsi="Arial" w:cs="Arial"/>
        </w:rPr>
        <w:t xml:space="preserve"> complete gonadal dysgenesis and prediction of its structural and functional implications by computational methods. Eur J Med Genet. 2011;54(6</w:t>
      </w:r>
      <w:proofErr w:type="gramStart"/>
      <w:r w:rsidRPr="00DA5BDA">
        <w:rPr>
          <w:rFonts w:ascii="Arial" w:hAnsi="Arial" w:cs="Arial"/>
        </w:rPr>
        <w:t>):e</w:t>
      </w:r>
      <w:proofErr w:type="gramEnd"/>
      <w:r w:rsidRPr="00DA5BDA">
        <w:rPr>
          <w:rFonts w:ascii="Arial" w:hAnsi="Arial" w:cs="Arial"/>
        </w:rPr>
        <w:t xml:space="preserve">529-534. </w:t>
      </w:r>
    </w:p>
    <w:p w14:paraId="1633663F" w14:textId="72C63020"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84.</w:t>
      </w:r>
      <w:r w:rsidRPr="00DA5BDA">
        <w:rPr>
          <w:rFonts w:ascii="Arial" w:hAnsi="Arial" w:cs="Arial"/>
        </w:rPr>
        <w:tab/>
      </w:r>
      <w:r w:rsidR="00DA5BDA">
        <w:rPr>
          <w:rFonts w:ascii="Arial" w:hAnsi="Arial" w:cs="Arial"/>
        </w:rPr>
        <w:t xml:space="preserve">   </w:t>
      </w:r>
      <w:r w:rsidRPr="00DA5BDA">
        <w:rPr>
          <w:rFonts w:ascii="Arial" w:hAnsi="Arial" w:cs="Arial"/>
        </w:rPr>
        <w:t>Al Shamsi A, Al Hassani N, Hamchou M, Almazrouei R, Mhanni A. A novel missense heterozygous mutation in MAP3K1 gene causes 46, XY disorder of sex development: case report and literature review. Mol Genet Genomic Med. 2020 Sep 28;8(11</w:t>
      </w:r>
      <w:proofErr w:type="gramStart"/>
      <w:r w:rsidRPr="00DA5BDA">
        <w:rPr>
          <w:rFonts w:ascii="Arial" w:hAnsi="Arial" w:cs="Arial"/>
        </w:rPr>
        <w:t>):e</w:t>
      </w:r>
      <w:proofErr w:type="gramEnd"/>
      <w:r w:rsidRPr="00DA5BDA">
        <w:rPr>
          <w:rFonts w:ascii="Arial" w:hAnsi="Arial" w:cs="Arial"/>
        </w:rPr>
        <w:t xml:space="preserve">1514. </w:t>
      </w:r>
    </w:p>
    <w:p w14:paraId="4CE63EF3" w14:textId="09AD5D3D"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85.</w:t>
      </w:r>
      <w:r w:rsidRPr="00DA5BDA">
        <w:rPr>
          <w:rFonts w:ascii="Arial" w:hAnsi="Arial" w:cs="Arial"/>
        </w:rPr>
        <w:tab/>
      </w:r>
      <w:r w:rsidR="00DA5BDA">
        <w:rPr>
          <w:rFonts w:ascii="Arial" w:hAnsi="Arial" w:cs="Arial"/>
        </w:rPr>
        <w:t xml:space="preserve">   </w:t>
      </w:r>
      <w:r w:rsidRPr="00DA5BDA">
        <w:rPr>
          <w:rFonts w:ascii="Arial" w:hAnsi="Arial" w:cs="Arial"/>
        </w:rPr>
        <w:t xml:space="preserve">Mazen I, El-Gammal M, McElreavey K, Elaidy A, Abdel-Hamid MS. Novel AMH and AMHR2 Mutations in Two Egyptian Families with Persistent Müllerian Duct Syndrome. Sex Dev Genet Mol Biol Evol Endocrinol Embryol Pathol Sex Determ Differ. 2017;11(1):29–33. </w:t>
      </w:r>
    </w:p>
    <w:p w14:paraId="3809D5BB" w14:textId="5FDC98A8"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86.</w:t>
      </w:r>
      <w:r w:rsidRPr="00DA5BDA">
        <w:rPr>
          <w:rFonts w:ascii="Arial" w:hAnsi="Arial" w:cs="Arial"/>
        </w:rPr>
        <w:tab/>
      </w:r>
      <w:r w:rsidR="00DA5BDA">
        <w:rPr>
          <w:rFonts w:ascii="Arial" w:hAnsi="Arial" w:cs="Arial"/>
        </w:rPr>
        <w:t xml:space="preserve">   </w:t>
      </w:r>
      <w:r w:rsidRPr="00DA5BDA">
        <w:rPr>
          <w:rFonts w:ascii="Arial" w:hAnsi="Arial" w:cs="Arial"/>
        </w:rPr>
        <w:t xml:space="preserve">Farag TI. Familial persistent Müllerian Duct syndrome in Kuwait and neighboring populations. Am J Med Genet. 1993 Sep 1;47(3):432–4. </w:t>
      </w:r>
    </w:p>
    <w:p w14:paraId="6C593E86" w14:textId="578043B8"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87.</w:t>
      </w:r>
      <w:r w:rsidRPr="00DA5BDA">
        <w:rPr>
          <w:rFonts w:ascii="Arial" w:hAnsi="Arial" w:cs="Arial"/>
        </w:rPr>
        <w:tab/>
      </w:r>
      <w:r w:rsidR="00DA5BDA">
        <w:rPr>
          <w:rFonts w:ascii="Arial" w:hAnsi="Arial" w:cs="Arial"/>
        </w:rPr>
        <w:t xml:space="preserve">   </w:t>
      </w:r>
      <w:r w:rsidRPr="00DA5BDA">
        <w:rPr>
          <w:rFonts w:ascii="Arial" w:hAnsi="Arial" w:cs="Arial"/>
        </w:rPr>
        <w:t xml:space="preserve">Hassan HA, Essawi ML, Mekkawy MK, Mazen I. Novel mutations of the LHCGR gene in two families with </w:t>
      </w:r>
      <w:proofErr w:type="gramStart"/>
      <w:r w:rsidRPr="00DA5BDA">
        <w:rPr>
          <w:rFonts w:ascii="Arial" w:hAnsi="Arial" w:cs="Arial"/>
        </w:rPr>
        <w:t>46,XY</w:t>
      </w:r>
      <w:proofErr w:type="gramEnd"/>
      <w:r w:rsidRPr="00DA5BDA">
        <w:rPr>
          <w:rFonts w:ascii="Arial" w:hAnsi="Arial" w:cs="Arial"/>
        </w:rPr>
        <w:t xml:space="preserve"> DSD causing Leydig cell hypoplasia I. Horm Athens Greece. 2020 Dec;19(4):573–9. </w:t>
      </w:r>
    </w:p>
    <w:p w14:paraId="36C0817B" w14:textId="0DCACE1E"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88.</w:t>
      </w:r>
      <w:r w:rsidRPr="00DA5BDA">
        <w:rPr>
          <w:rFonts w:ascii="Arial" w:hAnsi="Arial" w:cs="Arial"/>
        </w:rPr>
        <w:tab/>
      </w:r>
      <w:r w:rsidR="00DA5BDA">
        <w:rPr>
          <w:rFonts w:ascii="Arial" w:hAnsi="Arial" w:cs="Arial"/>
        </w:rPr>
        <w:t xml:space="preserve">   </w:t>
      </w:r>
      <w:r w:rsidRPr="00DA5BDA">
        <w:rPr>
          <w:rFonts w:ascii="Arial" w:hAnsi="Arial" w:cs="Arial"/>
        </w:rPr>
        <w:t xml:space="preserve">Mazen I, </w:t>
      </w:r>
      <w:proofErr w:type="spellStart"/>
      <w:r w:rsidRPr="00DA5BDA">
        <w:rPr>
          <w:rFonts w:ascii="Arial" w:hAnsi="Arial" w:cs="Arial"/>
        </w:rPr>
        <w:t>McElreavey</w:t>
      </w:r>
      <w:proofErr w:type="spellEnd"/>
      <w:r w:rsidRPr="00DA5BDA">
        <w:rPr>
          <w:rFonts w:ascii="Arial" w:hAnsi="Arial" w:cs="Arial"/>
        </w:rPr>
        <w:t xml:space="preserve"> K, Elaidy A, Kamel AK, Abdel-Hamid MS. Aromatase Deficiency due to a Homozygous CYP19A1 Mutation in a </w:t>
      </w:r>
      <w:proofErr w:type="gramStart"/>
      <w:r w:rsidRPr="00DA5BDA">
        <w:rPr>
          <w:rFonts w:ascii="Arial" w:hAnsi="Arial" w:cs="Arial"/>
        </w:rPr>
        <w:t>46,XX</w:t>
      </w:r>
      <w:proofErr w:type="gramEnd"/>
      <w:r w:rsidRPr="00DA5BDA">
        <w:rPr>
          <w:rFonts w:ascii="Arial" w:hAnsi="Arial" w:cs="Arial"/>
        </w:rPr>
        <w:t xml:space="preserve"> Egyptian Patient with Ambiguous Genitalia. Sex Dev Genet Mol Biol Evol Endocrinol Embryol Pathol Sex Determ Differ. 2017;11(5–6):275–9. </w:t>
      </w:r>
    </w:p>
    <w:p w14:paraId="12342D9E" w14:textId="4E0BCA25"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89.</w:t>
      </w:r>
      <w:r w:rsidRPr="00DA5BDA">
        <w:rPr>
          <w:rFonts w:ascii="Arial" w:hAnsi="Arial" w:cs="Arial"/>
        </w:rPr>
        <w:tab/>
      </w:r>
      <w:r w:rsidR="00DA5BDA">
        <w:rPr>
          <w:rFonts w:ascii="Arial" w:hAnsi="Arial" w:cs="Arial"/>
        </w:rPr>
        <w:t xml:space="preserve">   </w:t>
      </w:r>
      <w:proofErr w:type="spellStart"/>
      <w:r w:rsidRPr="00DA5BDA">
        <w:rPr>
          <w:rFonts w:ascii="Arial" w:hAnsi="Arial" w:cs="Arial"/>
        </w:rPr>
        <w:t>Mekkawy</w:t>
      </w:r>
      <w:proofErr w:type="spellEnd"/>
      <w:r w:rsidRPr="00DA5BDA">
        <w:rPr>
          <w:rFonts w:ascii="Arial" w:hAnsi="Arial" w:cs="Arial"/>
        </w:rPr>
        <w:t xml:space="preserve"> M, Kamel A, El-Ruby M, Mohamed A, Essawi M, Soliman H, et al. Isodicentric Y chromosomes in Egyptian patients with disorders of sex development (DSD). Am J Med Genet A. 2012 Jul;158</w:t>
      </w:r>
      <w:proofErr w:type="gramStart"/>
      <w:r w:rsidRPr="00DA5BDA">
        <w:rPr>
          <w:rFonts w:ascii="Arial" w:hAnsi="Arial" w:cs="Arial"/>
        </w:rPr>
        <w:t>A(</w:t>
      </w:r>
      <w:proofErr w:type="gramEnd"/>
      <w:r w:rsidRPr="00DA5BDA">
        <w:rPr>
          <w:rFonts w:ascii="Arial" w:hAnsi="Arial" w:cs="Arial"/>
        </w:rPr>
        <w:t xml:space="preserve">7):1594–603. </w:t>
      </w:r>
    </w:p>
    <w:p w14:paraId="76C6C962" w14:textId="35BB4DE2"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90.</w:t>
      </w:r>
      <w:r w:rsidRPr="00DA5BDA">
        <w:rPr>
          <w:rFonts w:ascii="Arial" w:hAnsi="Arial" w:cs="Arial"/>
        </w:rPr>
        <w:tab/>
      </w:r>
      <w:r w:rsidR="00DA5BDA">
        <w:rPr>
          <w:rFonts w:ascii="Arial" w:hAnsi="Arial" w:cs="Arial"/>
        </w:rPr>
        <w:t xml:space="preserve">   </w:t>
      </w:r>
      <w:r w:rsidRPr="00DA5BDA">
        <w:rPr>
          <w:rFonts w:ascii="Arial" w:hAnsi="Arial" w:cs="Arial"/>
        </w:rPr>
        <w:t xml:space="preserve">Praveen EP, Desai AK, Khurana ML, Philip J, Eunice M, Khadgawat R, et al. Gender identity of children and young adults with 5alpha-reductase deficiency. J Pediatr Endocrinol Metab JPEM. 2008 Feb;21(2):173–9. </w:t>
      </w:r>
    </w:p>
    <w:p w14:paraId="43289D47" w14:textId="4F39BD1A"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lastRenderedPageBreak/>
        <w:t>91.</w:t>
      </w:r>
      <w:r w:rsidRPr="00DA5BDA">
        <w:rPr>
          <w:rFonts w:ascii="Arial" w:hAnsi="Arial" w:cs="Arial"/>
        </w:rPr>
        <w:tab/>
      </w:r>
      <w:r w:rsidR="00DA5BDA">
        <w:rPr>
          <w:rFonts w:ascii="Arial" w:hAnsi="Arial" w:cs="Arial"/>
        </w:rPr>
        <w:t xml:space="preserve">   </w:t>
      </w:r>
      <w:proofErr w:type="spellStart"/>
      <w:r w:rsidRPr="00DA5BDA">
        <w:rPr>
          <w:rFonts w:ascii="Arial" w:hAnsi="Arial" w:cs="Arial"/>
        </w:rPr>
        <w:t>Ediati</w:t>
      </w:r>
      <w:proofErr w:type="spellEnd"/>
      <w:r w:rsidRPr="00DA5BDA">
        <w:rPr>
          <w:rFonts w:ascii="Arial" w:hAnsi="Arial" w:cs="Arial"/>
        </w:rPr>
        <w:t xml:space="preserve"> A, </w:t>
      </w:r>
      <w:proofErr w:type="spellStart"/>
      <w:r w:rsidRPr="00DA5BDA">
        <w:rPr>
          <w:rFonts w:ascii="Arial" w:hAnsi="Arial" w:cs="Arial"/>
        </w:rPr>
        <w:t>Juniarto</w:t>
      </w:r>
      <w:proofErr w:type="spellEnd"/>
      <w:r w:rsidRPr="00DA5BDA">
        <w:rPr>
          <w:rFonts w:ascii="Arial" w:hAnsi="Arial" w:cs="Arial"/>
        </w:rPr>
        <w:t xml:space="preserve"> AZ, Birnie E, Drop SLS, Faradz SMH, Dessens AB. Gender Development in Indonesian Children, Adolescents, and Adults with Disorders of Sex Development. Arch Sex Behav. 2015 Jul;44(5):1339–61. </w:t>
      </w:r>
    </w:p>
    <w:p w14:paraId="08267D32" w14:textId="38326612"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92.</w:t>
      </w:r>
      <w:r w:rsidRPr="00DA5BDA">
        <w:rPr>
          <w:rFonts w:ascii="Arial" w:hAnsi="Arial" w:cs="Arial"/>
        </w:rPr>
        <w:tab/>
      </w:r>
      <w:r w:rsidR="00DA5BDA">
        <w:rPr>
          <w:rFonts w:ascii="Arial" w:hAnsi="Arial" w:cs="Arial"/>
        </w:rPr>
        <w:t xml:space="preserve">   </w:t>
      </w:r>
      <w:proofErr w:type="spellStart"/>
      <w:r w:rsidRPr="00DA5BDA">
        <w:rPr>
          <w:rFonts w:ascii="Arial" w:hAnsi="Arial" w:cs="Arial"/>
        </w:rPr>
        <w:t>Khorashad</w:t>
      </w:r>
      <w:proofErr w:type="spellEnd"/>
      <w:r w:rsidRPr="00DA5BDA">
        <w:rPr>
          <w:rFonts w:ascii="Arial" w:hAnsi="Arial" w:cs="Arial"/>
        </w:rPr>
        <w:t xml:space="preserve"> BS, Roshan GM, Reid AG, Aghili Z, Moghadam MD, Khazai B, et al. Childhood Sex-Typed Behavior and Gender Change in Individuals with </w:t>
      </w:r>
      <w:proofErr w:type="gramStart"/>
      <w:r w:rsidRPr="00DA5BDA">
        <w:rPr>
          <w:rFonts w:ascii="Arial" w:hAnsi="Arial" w:cs="Arial"/>
        </w:rPr>
        <w:t>46,XY</w:t>
      </w:r>
      <w:proofErr w:type="gramEnd"/>
      <w:r w:rsidRPr="00DA5BDA">
        <w:rPr>
          <w:rFonts w:ascii="Arial" w:hAnsi="Arial" w:cs="Arial"/>
        </w:rPr>
        <w:t xml:space="preserve"> and 46,XX Disorders of Sex Development: An Iranian Multicenter Study. Arch Sex Behav. 2018 Nov;47(8):2287–98. </w:t>
      </w:r>
    </w:p>
    <w:p w14:paraId="479D96D1" w14:textId="0703E0CC"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93.</w:t>
      </w:r>
      <w:r w:rsidRPr="00DA5BDA">
        <w:rPr>
          <w:rFonts w:ascii="Arial" w:hAnsi="Arial" w:cs="Arial"/>
        </w:rPr>
        <w:tab/>
      </w:r>
      <w:r w:rsidR="00DA5BDA">
        <w:rPr>
          <w:rFonts w:ascii="Arial" w:hAnsi="Arial" w:cs="Arial"/>
        </w:rPr>
        <w:t xml:space="preserve">   </w:t>
      </w:r>
      <w:r w:rsidRPr="00DA5BDA">
        <w:rPr>
          <w:rFonts w:ascii="Arial" w:hAnsi="Arial" w:cs="Arial"/>
        </w:rPr>
        <w:t xml:space="preserve">Zainuddin AA, Grover SR, Soon CH, Ghani NAA, Mahdy ZA, Manaf MRA, et al. A Multicenter Cross-Sectional Study of Malaysian Females </w:t>
      </w:r>
      <w:proofErr w:type="gramStart"/>
      <w:r w:rsidRPr="00DA5BDA">
        <w:rPr>
          <w:rFonts w:ascii="Arial" w:hAnsi="Arial" w:cs="Arial"/>
        </w:rPr>
        <w:t>With</w:t>
      </w:r>
      <w:proofErr w:type="gramEnd"/>
      <w:r w:rsidRPr="00DA5BDA">
        <w:rPr>
          <w:rFonts w:ascii="Arial" w:hAnsi="Arial" w:cs="Arial"/>
        </w:rPr>
        <w:t xml:space="preserve"> Congenital Adrenal Hyperplasia: Their Body Image and Their Perspectives on Feminizing Surgery. J Pediatr Adolesc Gynecol. 2020 Oct;33(5):477–83. </w:t>
      </w:r>
    </w:p>
    <w:p w14:paraId="03AFBDD9" w14:textId="605664AE" w:rsidR="00AF424E" w:rsidRPr="00DA5BDA" w:rsidRDefault="00AF424E" w:rsidP="00DA5BDA">
      <w:pPr>
        <w:pStyle w:val="Bibliography"/>
        <w:spacing w:after="0" w:line="276" w:lineRule="auto"/>
        <w:ind w:left="576" w:hanging="576"/>
        <w:rPr>
          <w:rFonts w:ascii="Arial" w:hAnsi="Arial" w:cs="Arial"/>
        </w:rPr>
      </w:pPr>
      <w:r w:rsidRPr="00DA5BDA">
        <w:rPr>
          <w:rFonts w:ascii="Arial" w:hAnsi="Arial" w:cs="Arial"/>
        </w:rPr>
        <w:t>94.</w:t>
      </w:r>
      <w:r w:rsidRPr="00DA5BDA">
        <w:rPr>
          <w:rFonts w:ascii="Arial" w:hAnsi="Arial" w:cs="Arial"/>
        </w:rPr>
        <w:tab/>
      </w:r>
      <w:r w:rsidR="00DA5BDA">
        <w:rPr>
          <w:rFonts w:ascii="Arial" w:hAnsi="Arial" w:cs="Arial"/>
        </w:rPr>
        <w:t xml:space="preserve">   </w:t>
      </w:r>
      <w:r w:rsidRPr="00DA5BDA">
        <w:rPr>
          <w:rFonts w:ascii="Arial" w:hAnsi="Arial" w:cs="Arial"/>
        </w:rPr>
        <w:t xml:space="preserve">Basri NI, Soon CH, Ali A, Abdul Ghani NA, Zainuddin AA. Prophylactic gonadectomy in 46 XY females; why, where and when? Horm Mol Biol Clin Investig. 2021 Sep 24;42(3):325–8. </w:t>
      </w:r>
    </w:p>
    <w:p w14:paraId="4ED83A55" w14:textId="3715DED1" w:rsidR="00503DDD" w:rsidRPr="00DA5BDA" w:rsidRDefault="00503DDD" w:rsidP="00DA5BDA">
      <w:pPr>
        <w:pStyle w:val="Bibliography"/>
        <w:spacing w:after="0" w:line="276" w:lineRule="auto"/>
        <w:ind w:left="576" w:hanging="576"/>
        <w:rPr>
          <w:rFonts w:ascii="Arial" w:hAnsi="Arial" w:cs="Arial"/>
        </w:rPr>
      </w:pPr>
      <w:r w:rsidRPr="00DA5BDA">
        <w:rPr>
          <w:rFonts w:ascii="Arial" w:hAnsi="Arial" w:cs="Arial"/>
        </w:rPr>
        <w:t xml:space="preserve">95. </w:t>
      </w:r>
      <w:r w:rsidR="00DA5BDA">
        <w:rPr>
          <w:rFonts w:ascii="Arial" w:hAnsi="Arial" w:cs="Arial"/>
        </w:rPr>
        <w:t xml:space="preserve">   </w:t>
      </w:r>
      <w:r w:rsidRPr="00DA5BDA">
        <w:rPr>
          <w:rFonts w:ascii="Arial" w:hAnsi="Arial" w:cs="Arial"/>
        </w:rPr>
        <w:t xml:space="preserve">Nair A, </w:t>
      </w:r>
      <w:proofErr w:type="spellStart"/>
      <w:r w:rsidRPr="00DA5BDA">
        <w:rPr>
          <w:rFonts w:ascii="Arial" w:hAnsi="Arial" w:cs="Arial"/>
        </w:rPr>
        <w:t>Jayakumari</w:t>
      </w:r>
      <w:proofErr w:type="spellEnd"/>
      <w:r w:rsidRPr="00DA5BDA">
        <w:rPr>
          <w:rFonts w:ascii="Arial" w:hAnsi="Arial" w:cs="Arial"/>
        </w:rPr>
        <w:t xml:space="preserve"> C, George GS, Jabbar PK, Das DV, Jessy SJ, et al. </w:t>
      </w:r>
      <w:proofErr w:type="gramStart"/>
      <w:r w:rsidRPr="00DA5BDA">
        <w:rPr>
          <w:rFonts w:ascii="Arial" w:hAnsi="Arial" w:cs="Arial"/>
        </w:rPr>
        <w:t>Long acting</w:t>
      </w:r>
      <w:proofErr w:type="gramEnd"/>
      <w:r w:rsidRPr="00DA5BDA">
        <w:rPr>
          <w:rFonts w:ascii="Arial" w:hAnsi="Arial" w:cs="Arial"/>
        </w:rPr>
        <w:t xml:space="preserve"> porcine sequence ACTH in the diagnosis of adrenal insufficiency. Eur J Endocrinol. 2019 Dec;181(6):639–45. </w:t>
      </w:r>
    </w:p>
    <w:p w14:paraId="5842B47B" w14:textId="6E744CFA" w:rsidR="00503DDD" w:rsidRPr="00DA5BDA" w:rsidRDefault="00503DDD" w:rsidP="00DA5BDA">
      <w:pPr>
        <w:pStyle w:val="Bibliography"/>
        <w:spacing w:after="0" w:line="276" w:lineRule="auto"/>
        <w:ind w:left="576" w:hanging="576"/>
        <w:rPr>
          <w:rFonts w:ascii="Arial" w:hAnsi="Arial" w:cs="Arial"/>
        </w:rPr>
      </w:pPr>
      <w:r w:rsidRPr="00DA5BDA">
        <w:rPr>
          <w:rFonts w:ascii="Arial" w:hAnsi="Arial" w:cs="Arial"/>
        </w:rPr>
        <w:t>96.</w:t>
      </w:r>
      <w:r w:rsidRPr="00DA5BDA">
        <w:rPr>
          <w:rFonts w:ascii="Arial" w:hAnsi="Arial" w:cs="Arial"/>
        </w:rPr>
        <w:tab/>
      </w:r>
      <w:r w:rsidR="00DA5BDA">
        <w:rPr>
          <w:rFonts w:ascii="Arial" w:hAnsi="Arial" w:cs="Arial"/>
        </w:rPr>
        <w:t xml:space="preserve">   </w:t>
      </w:r>
      <w:r w:rsidRPr="00DA5BDA">
        <w:rPr>
          <w:rFonts w:ascii="Arial" w:hAnsi="Arial" w:cs="Arial"/>
        </w:rPr>
        <w:t xml:space="preserve">Inder WJ. Long-acting porcine sequence ACTH in the diagnosis of adrenal insufficiency: a cost-effective alternative to the ACTH1-24 test. Eur J Endocrinol. 2020 Feb;182(2):C5–7. </w:t>
      </w:r>
    </w:p>
    <w:p w14:paraId="564276E6" w14:textId="77777777" w:rsidR="00503DDD" w:rsidRPr="00503DDD" w:rsidRDefault="00503DDD" w:rsidP="00503DDD"/>
    <w:p w14:paraId="74E6F15A" w14:textId="1BBF949A" w:rsidR="0019503F" w:rsidRDefault="00AF424E" w:rsidP="00AF424E">
      <w:pPr>
        <w:rPr>
          <w:rFonts w:cstheme="minorHAnsi"/>
          <w:lang w:val="en-US"/>
        </w:rPr>
      </w:pPr>
      <w:r w:rsidRPr="00216F18">
        <w:rPr>
          <w:rFonts w:cstheme="minorHAnsi"/>
          <w:lang w:val="en-US"/>
        </w:rPr>
        <w:fldChar w:fldCharType="end"/>
      </w:r>
      <w:bookmarkEnd w:id="2"/>
    </w:p>
    <w:p w14:paraId="3B413F67" w14:textId="74540554" w:rsidR="00503DDD" w:rsidRPr="00AD19A6" w:rsidRDefault="00503DDD" w:rsidP="00503DDD">
      <w:pPr>
        <w:tabs>
          <w:tab w:val="left" w:pos="5837"/>
        </w:tabs>
        <w:rPr>
          <w:rFonts w:ascii="Arial" w:hAnsi="Arial" w:cs="Arial"/>
          <w:b/>
          <w:lang w:val="en-US"/>
        </w:rPr>
      </w:pPr>
    </w:p>
    <w:p w14:paraId="258F43A4" w14:textId="77777777" w:rsidR="005A71D5" w:rsidRDefault="005A71D5" w:rsidP="00503DDD">
      <w:pPr>
        <w:tabs>
          <w:tab w:val="left" w:pos="5837"/>
        </w:tabs>
        <w:spacing w:line="240" w:lineRule="auto"/>
        <w:rPr>
          <w:rFonts w:ascii="Arial" w:hAnsi="Arial" w:cs="Arial"/>
          <w:b/>
        </w:rPr>
      </w:pPr>
    </w:p>
    <w:p w14:paraId="419A4ACB" w14:textId="77777777" w:rsidR="005A71D5" w:rsidRDefault="005A71D5" w:rsidP="00503DDD">
      <w:pPr>
        <w:tabs>
          <w:tab w:val="left" w:pos="5837"/>
        </w:tabs>
        <w:spacing w:line="240" w:lineRule="auto"/>
        <w:rPr>
          <w:rFonts w:ascii="Arial" w:hAnsi="Arial" w:cs="Arial"/>
          <w:b/>
        </w:rPr>
      </w:pPr>
    </w:p>
    <w:p w14:paraId="05166BBB" w14:textId="77777777" w:rsidR="005A71D5" w:rsidRDefault="005A71D5" w:rsidP="00503DDD">
      <w:pPr>
        <w:tabs>
          <w:tab w:val="left" w:pos="5837"/>
        </w:tabs>
        <w:spacing w:line="240" w:lineRule="auto"/>
        <w:rPr>
          <w:rFonts w:ascii="Arial" w:hAnsi="Arial" w:cs="Arial"/>
          <w:b/>
        </w:rPr>
      </w:pPr>
    </w:p>
    <w:p w14:paraId="5001BF10" w14:textId="723BEF41" w:rsidR="00F24CFF" w:rsidRPr="0019503F" w:rsidRDefault="00F24CFF" w:rsidP="00503DDD">
      <w:pPr>
        <w:tabs>
          <w:tab w:val="left" w:pos="5837"/>
        </w:tabs>
        <w:spacing w:line="240" w:lineRule="auto"/>
        <w:rPr>
          <w:rFonts w:ascii="Arial" w:hAnsi="Arial" w:cs="Arial"/>
          <w:b/>
        </w:rPr>
      </w:pPr>
    </w:p>
    <w:p w14:paraId="5B474562" w14:textId="0B8F9BB3" w:rsidR="00087D0A" w:rsidRPr="005A71D5" w:rsidRDefault="00087D0A" w:rsidP="005A71D5">
      <w:pPr>
        <w:tabs>
          <w:tab w:val="left" w:pos="5837"/>
        </w:tabs>
        <w:spacing w:after="0" w:line="360" w:lineRule="auto"/>
        <w:rPr>
          <w:rFonts w:ascii="Arial" w:hAnsi="Arial" w:cs="Arial"/>
          <w:lang w:val="en-US"/>
        </w:rPr>
      </w:pPr>
    </w:p>
    <w:sectPr w:rsidR="00087D0A" w:rsidRPr="005A71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7772F"/>
    <w:multiLevelType w:val="hybridMultilevel"/>
    <w:tmpl w:val="1A80016E"/>
    <w:lvl w:ilvl="0" w:tplc="536A5FC2">
      <w:start w:val="1"/>
      <w:numFmt w:val="bullet"/>
      <w:lvlText w:val=""/>
      <w:lvlJc w:val="righ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1091BD5"/>
    <w:multiLevelType w:val="hybridMultilevel"/>
    <w:tmpl w:val="F8989A32"/>
    <w:lvl w:ilvl="0" w:tplc="536A5FC2">
      <w:start w:val="1"/>
      <w:numFmt w:val="bullet"/>
      <w:lvlText w:val=""/>
      <w:lvlJc w:val="righ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CF863BC"/>
    <w:multiLevelType w:val="hybridMultilevel"/>
    <w:tmpl w:val="CC8826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33829D3"/>
    <w:multiLevelType w:val="hybridMultilevel"/>
    <w:tmpl w:val="79B0B964"/>
    <w:lvl w:ilvl="0" w:tplc="536A5FC2">
      <w:start w:val="1"/>
      <w:numFmt w:val="bullet"/>
      <w:lvlText w:val=""/>
      <w:lvlJc w:val="righ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83D4B52"/>
    <w:multiLevelType w:val="hybridMultilevel"/>
    <w:tmpl w:val="BF709C92"/>
    <w:lvl w:ilvl="0" w:tplc="536A5FC2">
      <w:start w:val="1"/>
      <w:numFmt w:val="bullet"/>
      <w:lvlText w:val=""/>
      <w:lvlJc w:val="righ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5256F27"/>
    <w:multiLevelType w:val="hybridMultilevel"/>
    <w:tmpl w:val="0EDAFEB8"/>
    <w:lvl w:ilvl="0" w:tplc="536A5FC2">
      <w:start w:val="1"/>
      <w:numFmt w:val="bullet"/>
      <w:lvlText w:val=""/>
      <w:lvlJc w:val="righ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86A4CBE"/>
    <w:multiLevelType w:val="hybridMultilevel"/>
    <w:tmpl w:val="B6906B96"/>
    <w:lvl w:ilvl="0" w:tplc="536A5FC2">
      <w:start w:val="1"/>
      <w:numFmt w:val="bullet"/>
      <w:lvlText w:val=""/>
      <w:lvlJc w:val="righ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1E44F65"/>
    <w:multiLevelType w:val="hybridMultilevel"/>
    <w:tmpl w:val="2D9C33A2"/>
    <w:lvl w:ilvl="0" w:tplc="536A5FC2">
      <w:start w:val="1"/>
      <w:numFmt w:val="bullet"/>
      <w:lvlText w:val=""/>
      <w:lvlJc w:val="righ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5B20DD0"/>
    <w:multiLevelType w:val="hybridMultilevel"/>
    <w:tmpl w:val="38DA511C"/>
    <w:lvl w:ilvl="0" w:tplc="536A5FC2">
      <w:start w:val="1"/>
      <w:numFmt w:val="bullet"/>
      <w:lvlText w:val=""/>
      <w:lvlJc w:val="righ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920197F"/>
    <w:multiLevelType w:val="hybridMultilevel"/>
    <w:tmpl w:val="BE987684"/>
    <w:lvl w:ilvl="0" w:tplc="30EE65DC">
      <w:start w:val="1"/>
      <w:numFmt w:val="bullet"/>
      <w:lvlText w:val="•"/>
      <w:lvlJc w:val="left"/>
      <w:pPr>
        <w:tabs>
          <w:tab w:val="num" w:pos="720"/>
        </w:tabs>
        <w:ind w:left="720" w:hanging="360"/>
      </w:pPr>
      <w:rPr>
        <w:rFonts w:ascii="Arial" w:hAnsi="Arial" w:hint="default"/>
      </w:rPr>
    </w:lvl>
    <w:lvl w:ilvl="1" w:tplc="FF4838C4" w:tentative="1">
      <w:start w:val="1"/>
      <w:numFmt w:val="bullet"/>
      <w:lvlText w:val="•"/>
      <w:lvlJc w:val="left"/>
      <w:pPr>
        <w:tabs>
          <w:tab w:val="num" w:pos="1440"/>
        </w:tabs>
        <w:ind w:left="1440" w:hanging="360"/>
      </w:pPr>
      <w:rPr>
        <w:rFonts w:ascii="Arial" w:hAnsi="Arial" w:hint="default"/>
      </w:rPr>
    </w:lvl>
    <w:lvl w:ilvl="2" w:tplc="2FA8A5EA" w:tentative="1">
      <w:start w:val="1"/>
      <w:numFmt w:val="bullet"/>
      <w:lvlText w:val="•"/>
      <w:lvlJc w:val="left"/>
      <w:pPr>
        <w:tabs>
          <w:tab w:val="num" w:pos="2160"/>
        </w:tabs>
        <w:ind w:left="2160" w:hanging="360"/>
      </w:pPr>
      <w:rPr>
        <w:rFonts w:ascii="Arial" w:hAnsi="Arial" w:hint="default"/>
      </w:rPr>
    </w:lvl>
    <w:lvl w:ilvl="3" w:tplc="6AB890E8" w:tentative="1">
      <w:start w:val="1"/>
      <w:numFmt w:val="bullet"/>
      <w:lvlText w:val="•"/>
      <w:lvlJc w:val="left"/>
      <w:pPr>
        <w:tabs>
          <w:tab w:val="num" w:pos="2880"/>
        </w:tabs>
        <w:ind w:left="2880" w:hanging="360"/>
      </w:pPr>
      <w:rPr>
        <w:rFonts w:ascii="Arial" w:hAnsi="Arial" w:hint="default"/>
      </w:rPr>
    </w:lvl>
    <w:lvl w:ilvl="4" w:tplc="8716F370" w:tentative="1">
      <w:start w:val="1"/>
      <w:numFmt w:val="bullet"/>
      <w:lvlText w:val="•"/>
      <w:lvlJc w:val="left"/>
      <w:pPr>
        <w:tabs>
          <w:tab w:val="num" w:pos="3600"/>
        </w:tabs>
        <w:ind w:left="3600" w:hanging="360"/>
      </w:pPr>
      <w:rPr>
        <w:rFonts w:ascii="Arial" w:hAnsi="Arial" w:hint="default"/>
      </w:rPr>
    </w:lvl>
    <w:lvl w:ilvl="5" w:tplc="D1F06A92" w:tentative="1">
      <w:start w:val="1"/>
      <w:numFmt w:val="bullet"/>
      <w:lvlText w:val="•"/>
      <w:lvlJc w:val="left"/>
      <w:pPr>
        <w:tabs>
          <w:tab w:val="num" w:pos="4320"/>
        </w:tabs>
        <w:ind w:left="4320" w:hanging="360"/>
      </w:pPr>
      <w:rPr>
        <w:rFonts w:ascii="Arial" w:hAnsi="Arial" w:hint="default"/>
      </w:rPr>
    </w:lvl>
    <w:lvl w:ilvl="6" w:tplc="B9E892F2" w:tentative="1">
      <w:start w:val="1"/>
      <w:numFmt w:val="bullet"/>
      <w:lvlText w:val="•"/>
      <w:lvlJc w:val="left"/>
      <w:pPr>
        <w:tabs>
          <w:tab w:val="num" w:pos="5040"/>
        </w:tabs>
        <w:ind w:left="5040" w:hanging="360"/>
      </w:pPr>
      <w:rPr>
        <w:rFonts w:ascii="Arial" w:hAnsi="Arial" w:hint="default"/>
      </w:rPr>
    </w:lvl>
    <w:lvl w:ilvl="7" w:tplc="CAE09784" w:tentative="1">
      <w:start w:val="1"/>
      <w:numFmt w:val="bullet"/>
      <w:lvlText w:val="•"/>
      <w:lvlJc w:val="left"/>
      <w:pPr>
        <w:tabs>
          <w:tab w:val="num" w:pos="5760"/>
        </w:tabs>
        <w:ind w:left="5760" w:hanging="360"/>
      </w:pPr>
      <w:rPr>
        <w:rFonts w:ascii="Arial" w:hAnsi="Arial" w:hint="default"/>
      </w:rPr>
    </w:lvl>
    <w:lvl w:ilvl="8" w:tplc="4AF8748A" w:tentative="1">
      <w:start w:val="1"/>
      <w:numFmt w:val="bullet"/>
      <w:lvlText w:val="•"/>
      <w:lvlJc w:val="left"/>
      <w:pPr>
        <w:tabs>
          <w:tab w:val="num" w:pos="6480"/>
        </w:tabs>
        <w:ind w:left="6480" w:hanging="360"/>
      </w:pPr>
      <w:rPr>
        <w:rFonts w:ascii="Arial" w:hAnsi="Arial" w:hint="default"/>
      </w:rPr>
    </w:lvl>
  </w:abstractNum>
  <w:num w:numId="1" w16cid:durableId="190195409">
    <w:abstractNumId w:val="9"/>
  </w:num>
  <w:num w:numId="2" w16cid:durableId="1634486378">
    <w:abstractNumId w:val="2"/>
  </w:num>
  <w:num w:numId="3" w16cid:durableId="1303775043">
    <w:abstractNumId w:val="8"/>
  </w:num>
  <w:num w:numId="4" w16cid:durableId="861363091">
    <w:abstractNumId w:val="3"/>
  </w:num>
  <w:num w:numId="5" w16cid:durableId="1330405054">
    <w:abstractNumId w:val="0"/>
  </w:num>
  <w:num w:numId="6" w16cid:durableId="2063945692">
    <w:abstractNumId w:val="6"/>
  </w:num>
  <w:num w:numId="7" w16cid:durableId="451173876">
    <w:abstractNumId w:val="1"/>
  </w:num>
  <w:num w:numId="8" w16cid:durableId="1005665774">
    <w:abstractNumId w:val="5"/>
  </w:num>
  <w:num w:numId="9" w16cid:durableId="1931422806">
    <w:abstractNumId w:val="7"/>
  </w:num>
  <w:num w:numId="10" w16cid:durableId="208150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3BC"/>
    <w:rsid w:val="000143BB"/>
    <w:rsid w:val="00035E95"/>
    <w:rsid w:val="00062E03"/>
    <w:rsid w:val="00087D0A"/>
    <w:rsid w:val="000A026F"/>
    <w:rsid w:val="000C67A0"/>
    <w:rsid w:val="0019503F"/>
    <w:rsid w:val="001B4685"/>
    <w:rsid w:val="001C2782"/>
    <w:rsid w:val="001D4B72"/>
    <w:rsid w:val="001E0002"/>
    <w:rsid w:val="002B0388"/>
    <w:rsid w:val="002D5C26"/>
    <w:rsid w:val="003357E3"/>
    <w:rsid w:val="00397959"/>
    <w:rsid w:val="003A769A"/>
    <w:rsid w:val="00503DDD"/>
    <w:rsid w:val="005453AF"/>
    <w:rsid w:val="00592F5C"/>
    <w:rsid w:val="005A71D5"/>
    <w:rsid w:val="005B1771"/>
    <w:rsid w:val="005C108E"/>
    <w:rsid w:val="005D1739"/>
    <w:rsid w:val="005F51FE"/>
    <w:rsid w:val="006B7223"/>
    <w:rsid w:val="006E632C"/>
    <w:rsid w:val="00702E47"/>
    <w:rsid w:val="00736F41"/>
    <w:rsid w:val="00750310"/>
    <w:rsid w:val="00783078"/>
    <w:rsid w:val="007868F6"/>
    <w:rsid w:val="007B60B0"/>
    <w:rsid w:val="007F29E3"/>
    <w:rsid w:val="008A0282"/>
    <w:rsid w:val="008A3875"/>
    <w:rsid w:val="008D3B0C"/>
    <w:rsid w:val="009334DD"/>
    <w:rsid w:val="00A024F2"/>
    <w:rsid w:val="00A15609"/>
    <w:rsid w:val="00A219C2"/>
    <w:rsid w:val="00A34631"/>
    <w:rsid w:val="00AB2273"/>
    <w:rsid w:val="00AB6B0D"/>
    <w:rsid w:val="00AC705A"/>
    <w:rsid w:val="00AE2330"/>
    <w:rsid w:val="00AF424E"/>
    <w:rsid w:val="00B16532"/>
    <w:rsid w:val="00BC227A"/>
    <w:rsid w:val="00C52718"/>
    <w:rsid w:val="00CA11B2"/>
    <w:rsid w:val="00CD0DE3"/>
    <w:rsid w:val="00CE5724"/>
    <w:rsid w:val="00D9267A"/>
    <w:rsid w:val="00DA5BDA"/>
    <w:rsid w:val="00DD346E"/>
    <w:rsid w:val="00E1590F"/>
    <w:rsid w:val="00ED291F"/>
    <w:rsid w:val="00EE6F1C"/>
    <w:rsid w:val="00F033BC"/>
    <w:rsid w:val="00F15EDE"/>
    <w:rsid w:val="00F24CFF"/>
    <w:rsid w:val="00F778CF"/>
    <w:rsid w:val="00FF70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77800"/>
  <w15:docId w15:val="{AE84B595-0AB5-7B49-A40D-1700639E5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2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AE2330"/>
    <w:pPr>
      <w:tabs>
        <w:tab w:val="left" w:pos="384"/>
      </w:tabs>
      <w:spacing w:after="240" w:line="240" w:lineRule="auto"/>
      <w:ind w:left="384" w:hanging="384"/>
    </w:pPr>
  </w:style>
  <w:style w:type="paragraph" w:styleId="NormalWeb">
    <w:name w:val="Normal (Web)"/>
    <w:basedOn w:val="Normal"/>
    <w:uiPriority w:val="99"/>
    <w:unhideWhenUsed/>
    <w:rsid w:val="003357E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3357E3"/>
    <w:rPr>
      <w:i/>
      <w:iCs/>
    </w:rPr>
  </w:style>
  <w:style w:type="table" w:styleId="TableGrid">
    <w:name w:val="Table Grid"/>
    <w:basedOn w:val="TableNormal"/>
    <w:uiPriority w:val="59"/>
    <w:unhideWhenUsed/>
    <w:rsid w:val="00503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4CFF"/>
    <w:pPr>
      <w:ind w:left="720"/>
      <w:contextualSpacing/>
    </w:pPr>
  </w:style>
  <w:style w:type="character" w:styleId="Strong">
    <w:name w:val="Strong"/>
    <w:basedOn w:val="DefaultParagraphFont"/>
    <w:uiPriority w:val="22"/>
    <w:qFormat/>
    <w:rsid w:val="0019503F"/>
    <w:rPr>
      <w:b/>
      <w:bCs/>
    </w:rPr>
  </w:style>
  <w:style w:type="character" w:styleId="Hyperlink">
    <w:name w:val="Hyperlink"/>
    <w:basedOn w:val="DefaultParagraphFont"/>
    <w:uiPriority w:val="99"/>
    <w:unhideWhenUsed/>
    <w:rsid w:val="001950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852050">
      <w:bodyDiv w:val="1"/>
      <w:marLeft w:val="0"/>
      <w:marRight w:val="0"/>
      <w:marTop w:val="0"/>
      <w:marBottom w:val="0"/>
      <w:divBdr>
        <w:top w:val="none" w:sz="0" w:space="0" w:color="auto"/>
        <w:left w:val="none" w:sz="0" w:space="0" w:color="auto"/>
        <w:bottom w:val="none" w:sz="0" w:space="0" w:color="auto"/>
        <w:right w:val="none" w:sz="0" w:space="0" w:color="auto"/>
      </w:divBdr>
    </w:div>
    <w:div w:id="730889602">
      <w:bodyDiv w:val="1"/>
      <w:marLeft w:val="0"/>
      <w:marRight w:val="0"/>
      <w:marTop w:val="0"/>
      <w:marBottom w:val="0"/>
      <w:divBdr>
        <w:top w:val="none" w:sz="0" w:space="0" w:color="auto"/>
        <w:left w:val="none" w:sz="0" w:space="0" w:color="auto"/>
        <w:bottom w:val="none" w:sz="0" w:space="0" w:color="auto"/>
        <w:right w:val="none" w:sz="0" w:space="0" w:color="auto"/>
      </w:divBdr>
      <w:divsChild>
        <w:div w:id="933629934">
          <w:marLeft w:val="547"/>
          <w:marRight w:val="0"/>
          <w:marTop w:val="154"/>
          <w:marBottom w:val="0"/>
          <w:divBdr>
            <w:top w:val="none" w:sz="0" w:space="0" w:color="auto"/>
            <w:left w:val="none" w:sz="0" w:space="0" w:color="auto"/>
            <w:bottom w:val="none" w:sz="0" w:space="0" w:color="auto"/>
            <w:right w:val="none" w:sz="0" w:space="0" w:color="auto"/>
          </w:divBdr>
        </w:div>
      </w:divsChild>
    </w:div>
    <w:div w:id="148978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rnishantraizad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E1FCA-67D6-4F58-B727-E660E8651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1330</TotalTime>
  <Pages>14</Pages>
  <Words>9065</Words>
  <Characters>51677</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PHIBA L NONGLAIT</dc:creator>
  <cp:lastModifiedBy>Kenneth Feingold</cp:lastModifiedBy>
  <cp:revision>9</cp:revision>
  <dcterms:created xsi:type="dcterms:W3CDTF">2023-05-16T01:09:00Z</dcterms:created>
  <dcterms:modified xsi:type="dcterms:W3CDTF">2023-05-17T23:18:00Z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zotero-version="6.0.23"&gt;&lt;session id="t21zdGtr"/&gt;&lt;style id="http://www.zotero.org/styles/vancouver" locale="en-US"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