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A13" w:rsidRPr="009769EB" w:rsidRDefault="00715797" w:rsidP="00A67A13">
      <w:pPr>
        <w:shd w:val="clear" w:color="auto" w:fill="FFFFFF"/>
        <w:spacing w:after="0" w:line="240" w:lineRule="auto"/>
        <w:outlineLvl w:val="0"/>
        <w:rPr>
          <w:rFonts w:ascii="Arial" w:hAnsi="Arial" w:cs="Arial"/>
          <w:b/>
          <w:bCs/>
          <w:color w:val="000000"/>
          <w:lang w:eastAsia="el-GR"/>
        </w:rPr>
      </w:pPr>
      <w:bookmarkStart w:id="0" w:name="_Hlk29385178"/>
      <w:bookmarkStart w:id="1" w:name="_Hlk26685154"/>
      <w:r w:rsidRPr="00816138">
        <w:rPr>
          <w:rFonts w:ascii="Arial" w:hAnsi="Arial" w:cs="Arial"/>
          <w:b/>
          <w:bCs/>
          <w:color w:val="000000"/>
          <w:kern w:val="36"/>
          <w:sz w:val="28"/>
          <w:szCs w:val="28"/>
          <w:lang w:eastAsia="el-GR"/>
        </w:rPr>
        <w:t>E</w:t>
      </w:r>
      <w:r>
        <w:rPr>
          <w:rFonts w:ascii="Arial" w:hAnsi="Arial" w:cs="Arial"/>
          <w:b/>
          <w:bCs/>
          <w:color w:val="000000"/>
          <w:kern w:val="36"/>
          <w:sz w:val="28"/>
          <w:szCs w:val="28"/>
          <w:lang w:eastAsia="el-GR"/>
        </w:rPr>
        <w:t>XISTING AND EMERGING MOLECULAR TARGETS FOR THE PHARM</w:t>
      </w:r>
      <w:r w:rsidR="00394F8D">
        <w:rPr>
          <w:rFonts w:ascii="Arial" w:hAnsi="Arial" w:cs="Arial"/>
          <w:b/>
          <w:bCs/>
          <w:color w:val="000000"/>
          <w:kern w:val="36"/>
          <w:sz w:val="28"/>
          <w:szCs w:val="28"/>
          <w:lang w:eastAsia="el-GR"/>
        </w:rPr>
        <w:t>A</w:t>
      </w:r>
      <w:r>
        <w:rPr>
          <w:rFonts w:ascii="Arial" w:hAnsi="Arial" w:cs="Arial"/>
          <w:b/>
          <w:bCs/>
          <w:color w:val="000000"/>
          <w:kern w:val="36"/>
          <w:sz w:val="28"/>
          <w:szCs w:val="28"/>
          <w:lang w:eastAsia="el-GR"/>
        </w:rPr>
        <w:t xml:space="preserve">COTHERAPY OF OBESITY    </w:t>
      </w:r>
    </w:p>
    <w:p w:rsidR="00715797" w:rsidRDefault="00715797" w:rsidP="00715797">
      <w:pPr>
        <w:shd w:val="clear" w:color="auto" w:fill="FFFFFF"/>
        <w:spacing w:after="0" w:line="276" w:lineRule="auto"/>
        <w:outlineLvl w:val="0"/>
        <w:rPr>
          <w:rFonts w:ascii="Arial" w:hAnsi="Arial" w:cs="Arial"/>
          <w:color w:val="000000"/>
          <w:lang w:eastAsia="el-GR"/>
        </w:rPr>
      </w:pPr>
      <w:bookmarkStart w:id="2" w:name="_GoBack"/>
      <w:bookmarkEnd w:id="0"/>
      <w:bookmarkEnd w:id="2"/>
    </w:p>
    <w:p w:rsidR="00715797" w:rsidRPr="0023782F" w:rsidRDefault="009D635F" w:rsidP="00715797">
      <w:pPr>
        <w:shd w:val="clear" w:color="auto" w:fill="FFFFFF"/>
        <w:spacing w:after="0" w:line="276" w:lineRule="auto"/>
        <w:outlineLvl w:val="0"/>
        <w:rPr>
          <w:rFonts w:ascii="Arial" w:hAnsi="Arial" w:cs="Arial"/>
          <w:color w:val="000000"/>
          <w:sz w:val="20"/>
          <w:szCs w:val="20"/>
          <w:lang w:eastAsia="el-GR"/>
        </w:rPr>
      </w:pPr>
      <w:r w:rsidRPr="009D635F">
        <w:rPr>
          <w:rFonts w:ascii="Arial" w:hAnsi="Arial" w:cs="Arial"/>
          <w:b/>
          <w:bCs/>
          <w:color w:val="000000"/>
          <w:sz w:val="24"/>
          <w:szCs w:val="24"/>
          <w:lang w:eastAsia="el-GR"/>
        </w:rPr>
        <w:t xml:space="preserve">Spyridoula </w:t>
      </w:r>
      <w:r w:rsidR="00715797" w:rsidRPr="0023782F">
        <w:rPr>
          <w:rFonts w:ascii="Arial" w:hAnsi="Arial" w:cs="Arial"/>
          <w:b/>
          <w:bCs/>
          <w:color w:val="000000"/>
          <w:sz w:val="24"/>
          <w:szCs w:val="24"/>
          <w:lang w:eastAsia="el-GR"/>
        </w:rPr>
        <w:t>Glykofrydi</w:t>
      </w:r>
      <w:r w:rsidR="00715797" w:rsidRPr="00816138">
        <w:rPr>
          <w:rFonts w:ascii="Arial" w:hAnsi="Arial" w:cs="Arial"/>
          <w:color w:val="000000"/>
          <w:lang w:eastAsia="el-GR"/>
        </w:rPr>
        <w:t>,</w:t>
      </w:r>
      <w:r w:rsidR="00715797">
        <w:rPr>
          <w:rFonts w:ascii="Arial" w:hAnsi="Arial" w:cs="Arial"/>
          <w:color w:val="000000"/>
          <w:lang w:eastAsia="el-GR"/>
        </w:rPr>
        <w:t xml:space="preserve"> </w:t>
      </w:r>
      <w:r w:rsidR="00715797" w:rsidRPr="0023782F">
        <w:rPr>
          <w:rFonts w:ascii="Arial" w:hAnsi="Arial" w:cs="Arial"/>
          <w:color w:val="000000"/>
          <w:sz w:val="20"/>
          <w:szCs w:val="20"/>
          <w:lang w:eastAsia="el-GR"/>
        </w:rPr>
        <w:t>Department of Endocrinology and Diabetes Center, Athens General Hospital “G. Gennimatas”, Greece</w:t>
      </w:r>
    </w:p>
    <w:p w:rsidR="00715797" w:rsidRPr="0023782F" w:rsidRDefault="009D635F" w:rsidP="00715797">
      <w:pPr>
        <w:shd w:val="clear" w:color="auto" w:fill="FFFFFF"/>
        <w:spacing w:after="0" w:line="276" w:lineRule="auto"/>
        <w:outlineLvl w:val="0"/>
        <w:rPr>
          <w:rFonts w:ascii="Arial" w:hAnsi="Arial" w:cs="Arial"/>
          <w:color w:val="000000"/>
          <w:sz w:val="20"/>
          <w:szCs w:val="20"/>
          <w:lang w:eastAsia="el-GR"/>
        </w:rPr>
      </w:pPr>
      <w:r>
        <w:rPr>
          <w:rFonts w:ascii="Arial" w:hAnsi="Arial" w:cs="Arial"/>
          <w:b/>
          <w:bCs/>
          <w:color w:val="000000"/>
          <w:sz w:val="24"/>
          <w:szCs w:val="24"/>
          <w:lang w:eastAsia="el-GR"/>
        </w:rPr>
        <w:t xml:space="preserve">Alexander </w:t>
      </w:r>
      <w:r w:rsidR="00715797" w:rsidRPr="0023782F">
        <w:rPr>
          <w:rFonts w:ascii="Arial" w:hAnsi="Arial" w:cs="Arial"/>
          <w:b/>
          <w:bCs/>
          <w:color w:val="000000"/>
          <w:sz w:val="24"/>
          <w:szCs w:val="24"/>
          <w:lang w:eastAsia="el-GR"/>
        </w:rPr>
        <w:t>Kokkinos</w:t>
      </w:r>
      <w:r w:rsidR="00715797" w:rsidRPr="0023782F">
        <w:rPr>
          <w:rFonts w:ascii="Arial" w:hAnsi="Arial" w:cs="Arial"/>
          <w:color w:val="000000"/>
          <w:sz w:val="20"/>
          <w:szCs w:val="20"/>
          <w:lang w:eastAsia="el-GR"/>
        </w:rPr>
        <w:t>, First Department of Propaedeutic Medicine, School of Medicine, National and Kapodistrian University of Athens, Laiko General Hospital, 11527, Athens, Greece.</w:t>
      </w:r>
    </w:p>
    <w:p w:rsidR="00715797" w:rsidRPr="0023782F" w:rsidRDefault="009D635F" w:rsidP="00715797">
      <w:pPr>
        <w:shd w:val="clear" w:color="auto" w:fill="FFFFFF"/>
        <w:spacing w:after="0" w:line="276" w:lineRule="auto"/>
        <w:outlineLvl w:val="0"/>
        <w:rPr>
          <w:rFonts w:ascii="Arial" w:hAnsi="Arial" w:cs="Arial"/>
          <w:sz w:val="20"/>
          <w:szCs w:val="20"/>
        </w:rPr>
      </w:pPr>
      <w:r>
        <w:rPr>
          <w:rFonts w:ascii="Arial" w:hAnsi="Arial" w:cs="Arial"/>
          <w:b/>
          <w:bCs/>
          <w:sz w:val="24"/>
          <w:szCs w:val="24"/>
        </w:rPr>
        <w:t xml:space="preserve">Thomas M </w:t>
      </w:r>
      <w:r w:rsidR="00715797" w:rsidRPr="0023782F">
        <w:rPr>
          <w:rFonts w:ascii="Arial" w:hAnsi="Arial" w:cs="Arial"/>
          <w:b/>
          <w:bCs/>
          <w:sz w:val="24"/>
          <w:szCs w:val="24"/>
        </w:rPr>
        <w:t>Barber</w:t>
      </w:r>
      <w:r w:rsidR="00715797" w:rsidRPr="0023782F">
        <w:rPr>
          <w:rFonts w:ascii="Arial" w:hAnsi="Arial" w:cs="Arial"/>
          <w:sz w:val="20"/>
          <w:szCs w:val="20"/>
        </w:rPr>
        <w:t>, Translational Medicine, Warwick Medical School, University of Warwick, Coventry, UK.</w:t>
      </w:r>
    </w:p>
    <w:p w:rsidR="00715797" w:rsidRPr="0023782F" w:rsidRDefault="009D635F" w:rsidP="00715797">
      <w:pPr>
        <w:shd w:val="clear" w:color="auto" w:fill="FFFFFF"/>
        <w:spacing w:after="0" w:line="276" w:lineRule="auto"/>
        <w:outlineLvl w:val="0"/>
        <w:rPr>
          <w:rFonts w:ascii="Arial" w:hAnsi="Arial" w:cs="Arial"/>
          <w:sz w:val="20"/>
          <w:szCs w:val="20"/>
        </w:rPr>
      </w:pPr>
      <w:r>
        <w:rPr>
          <w:rFonts w:ascii="Arial" w:hAnsi="Arial" w:cs="Arial"/>
          <w:b/>
          <w:bCs/>
          <w:sz w:val="24"/>
          <w:szCs w:val="24"/>
        </w:rPr>
        <w:t xml:space="preserve">George </w:t>
      </w:r>
      <w:r w:rsidR="00715797" w:rsidRPr="0023782F">
        <w:rPr>
          <w:rFonts w:ascii="Arial" w:hAnsi="Arial" w:cs="Arial"/>
          <w:b/>
          <w:bCs/>
          <w:sz w:val="24"/>
          <w:szCs w:val="24"/>
        </w:rPr>
        <w:t>Mastorakos</w:t>
      </w:r>
      <w:r w:rsidR="00715797" w:rsidRPr="0023782F">
        <w:rPr>
          <w:rFonts w:ascii="Arial" w:hAnsi="Arial" w:cs="Arial"/>
          <w:sz w:val="20"/>
          <w:szCs w:val="20"/>
        </w:rPr>
        <w:t>, Unit of Endocrinology, Diabetes mellitus and Metabolism, ARETAIEION Hospital, Medical School, National and Kapodistrian University of Athens, Athens 11528, Greece</w:t>
      </w:r>
    </w:p>
    <w:p w:rsidR="00715797" w:rsidRPr="00816138" w:rsidRDefault="009D635F" w:rsidP="00715797">
      <w:pPr>
        <w:shd w:val="clear" w:color="auto" w:fill="FFFFFF"/>
        <w:spacing w:after="0" w:line="276" w:lineRule="auto"/>
        <w:outlineLvl w:val="0"/>
        <w:rPr>
          <w:rFonts w:ascii="Arial" w:hAnsi="Arial" w:cs="Arial"/>
        </w:rPr>
      </w:pPr>
      <w:r w:rsidRPr="009D635F">
        <w:rPr>
          <w:rFonts w:ascii="Arial" w:hAnsi="Arial" w:cs="Arial"/>
          <w:b/>
          <w:bCs/>
          <w:sz w:val="24"/>
          <w:szCs w:val="24"/>
        </w:rPr>
        <w:t>Georgios</w:t>
      </w:r>
      <w:r>
        <w:rPr>
          <w:rFonts w:ascii="Arial" w:hAnsi="Arial" w:cs="Arial"/>
          <w:b/>
          <w:bCs/>
          <w:sz w:val="24"/>
          <w:szCs w:val="24"/>
        </w:rPr>
        <w:t xml:space="preserve"> </w:t>
      </w:r>
      <w:r w:rsidR="00715797" w:rsidRPr="0023782F">
        <w:rPr>
          <w:rFonts w:ascii="Arial" w:hAnsi="Arial" w:cs="Arial"/>
          <w:b/>
          <w:bCs/>
          <w:sz w:val="24"/>
          <w:szCs w:val="24"/>
        </w:rPr>
        <w:t>Valsamakis</w:t>
      </w:r>
      <w:r w:rsidR="00394F8D">
        <w:rPr>
          <w:rFonts w:ascii="Arial" w:hAnsi="Arial" w:cs="Arial"/>
          <w:sz w:val="20"/>
          <w:szCs w:val="20"/>
        </w:rPr>
        <w:t>,</w:t>
      </w:r>
      <w:r w:rsidR="00715797" w:rsidRPr="0023782F">
        <w:rPr>
          <w:rFonts w:ascii="Arial" w:hAnsi="Arial" w:cs="Arial"/>
          <w:sz w:val="20"/>
          <w:szCs w:val="20"/>
        </w:rPr>
        <w:t xml:space="preserve"> Unit of Endocrinology, Diabetes mellitus and Metabolism, ARETAIEION Hospital, Medical School, National and Kapodistrian University of Athens, Athens 11528, Greece; Reproductive Endocrinology Unit, Third Department of Obstetrics and Gynecology, Medical School, "Attikon" University Hospital, National and Kapodistrian University of Athens, 1 Rimini Street, Chaidari, 12642, Athens, Greece</w:t>
      </w:r>
      <w:r w:rsidR="00715797">
        <w:rPr>
          <w:rFonts w:ascii="Arial" w:hAnsi="Arial" w:cs="Arial"/>
          <w:sz w:val="20"/>
          <w:szCs w:val="20"/>
        </w:rPr>
        <w:t xml:space="preserve">. </w:t>
      </w:r>
      <w:r w:rsidR="00715797" w:rsidRPr="0023782F">
        <w:rPr>
          <w:rFonts w:ascii="Arial" w:hAnsi="Arial" w:cs="Arial"/>
          <w:sz w:val="20"/>
          <w:szCs w:val="20"/>
        </w:rPr>
        <w:t>gedvalsamakis@yahoo.com</w:t>
      </w:r>
    </w:p>
    <w:p w:rsidR="00715797" w:rsidRPr="00816138" w:rsidRDefault="00715797" w:rsidP="00715797">
      <w:pPr>
        <w:shd w:val="clear" w:color="auto" w:fill="FFFFFF"/>
        <w:spacing w:after="0" w:line="276" w:lineRule="auto"/>
        <w:outlineLvl w:val="0"/>
        <w:rPr>
          <w:rFonts w:ascii="Arial" w:hAnsi="Arial" w:cs="Arial"/>
          <w:color w:val="000000"/>
        </w:rPr>
      </w:pPr>
    </w:p>
    <w:p w:rsidR="00715797" w:rsidRDefault="00715797" w:rsidP="00715797">
      <w:pPr>
        <w:shd w:val="clear" w:color="auto" w:fill="FFFFFF"/>
        <w:spacing w:after="0" w:line="276" w:lineRule="auto"/>
        <w:outlineLvl w:val="0"/>
        <w:rPr>
          <w:rFonts w:ascii="Arial" w:hAnsi="Arial" w:cs="Arial"/>
          <w:b/>
          <w:bCs/>
          <w:color w:val="000000"/>
          <w:lang w:eastAsia="el-GR"/>
        </w:rPr>
      </w:pPr>
      <w:r w:rsidRPr="009769EB">
        <w:rPr>
          <w:rFonts w:ascii="Arial" w:hAnsi="Arial" w:cs="Arial"/>
          <w:b/>
          <w:bCs/>
          <w:color w:val="000000"/>
          <w:lang w:eastAsia="el-GR"/>
        </w:rPr>
        <w:t xml:space="preserve">Updated January </w:t>
      </w:r>
      <w:r w:rsidR="00563CC5">
        <w:rPr>
          <w:rFonts w:ascii="Arial" w:hAnsi="Arial" w:cs="Arial"/>
          <w:b/>
          <w:bCs/>
          <w:color w:val="000000"/>
          <w:lang w:eastAsia="el-GR"/>
        </w:rPr>
        <w:t>7</w:t>
      </w:r>
      <w:r w:rsidRPr="009769EB">
        <w:rPr>
          <w:rFonts w:ascii="Arial" w:hAnsi="Arial" w:cs="Arial"/>
          <w:b/>
          <w:bCs/>
          <w:color w:val="000000"/>
          <w:lang w:eastAsia="el-GR"/>
        </w:rPr>
        <w:t>, 2020</w:t>
      </w:r>
    </w:p>
    <w:p w:rsidR="009769EB" w:rsidRDefault="009769EB" w:rsidP="00715797">
      <w:pPr>
        <w:shd w:val="clear" w:color="auto" w:fill="FFFFFF"/>
        <w:spacing w:after="0" w:line="276" w:lineRule="auto"/>
        <w:outlineLvl w:val="0"/>
        <w:rPr>
          <w:rFonts w:ascii="Arial" w:hAnsi="Arial" w:cs="Arial"/>
          <w:b/>
          <w:bCs/>
          <w:color w:val="000000"/>
          <w:lang w:eastAsia="el-GR"/>
        </w:rPr>
      </w:pPr>
    </w:p>
    <w:p w:rsidR="00CB59CE" w:rsidRPr="001A437B" w:rsidRDefault="00CB59CE" w:rsidP="00715797">
      <w:pPr>
        <w:shd w:val="clear" w:color="auto" w:fill="FFFFFF"/>
        <w:spacing w:after="0" w:line="276" w:lineRule="auto"/>
        <w:outlineLvl w:val="0"/>
        <w:rPr>
          <w:rFonts w:ascii="Arial" w:hAnsi="Arial" w:cs="Arial"/>
          <w:b/>
          <w:bCs/>
          <w:color w:val="0070C0"/>
          <w:lang w:eastAsia="el-GR"/>
        </w:rPr>
      </w:pPr>
      <w:bookmarkStart w:id="3" w:name="_Hlk29385352"/>
      <w:r w:rsidRPr="001A437B">
        <w:rPr>
          <w:rFonts w:ascii="Arial" w:hAnsi="Arial" w:cs="Arial"/>
          <w:b/>
          <w:bCs/>
          <w:color w:val="0070C0"/>
          <w:lang w:eastAsia="el-GR"/>
        </w:rPr>
        <w:t>ABSTRACT</w:t>
      </w:r>
    </w:p>
    <w:p w:rsidR="00B2073A" w:rsidRPr="009769EB" w:rsidRDefault="00B2073A" w:rsidP="00715797">
      <w:pPr>
        <w:shd w:val="clear" w:color="auto" w:fill="FFFFFF"/>
        <w:spacing w:after="0" w:line="276" w:lineRule="auto"/>
        <w:outlineLvl w:val="0"/>
        <w:rPr>
          <w:rFonts w:ascii="Arial" w:hAnsi="Arial" w:cs="Arial"/>
          <w:color w:val="000000"/>
          <w:lang w:eastAsia="el-GR"/>
        </w:rPr>
      </w:pPr>
    </w:p>
    <w:p w:rsidR="00CB59CE" w:rsidRPr="009769EB" w:rsidRDefault="00320205" w:rsidP="00715797">
      <w:pPr>
        <w:shd w:val="clear" w:color="auto" w:fill="FFFFFF"/>
        <w:spacing w:after="0" w:line="276" w:lineRule="auto"/>
        <w:outlineLvl w:val="0"/>
        <w:rPr>
          <w:rFonts w:ascii="Arial" w:hAnsi="Arial" w:cs="Arial"/>
        </w:rPr>
      </w:pPr>
      <w:r w:rsidRPr="009769EB">
        <w:rPr>
          <w:rFonts w:ascii="Arial" w:hAnsi="Arial" w:cs="Arial"/>
          <w:color w:val="000000"/>
          <w:lang w:eastAsia="el-GR"/>
        </w:rPr>
        <w:t>Obesity is pandemic</w:t>
      </w:r>
      <w:r w:rsidR="00242EBA" w:rsidRPr="009769EB">
        <w:rPr>
          <w:rFonts w:ascii="Arial" w:hAnsi="Arial" w:cs="Arial"/>
          <w:color w:val="000000"/>
          <w:lang w:eastAsia="el-GR"/>
        </w:rPr>
        <w:t xml:space="preserve"> and </w:t>
      </w:r>
      <w:r w:rsidR="00194CF0" w:rsidRPr="009769EB">
        <w:rPr>
          <w:rFonts w:ascii="Arial" w:hAnsi="Arial" w:cs="Arial"/>
          <w:color w:val="000000"/>
          <w:lang w:eastAsia="el-GR"/>
        </w:rPr>
        <w:t>a multidisciplinary approach is critical for its management</w:t>
      </w:r>
      <w:r w:rsidRPr="009769EB">
        <w:rPr>
          <w:rFonts w:ascii="Arial" w:hAnsi="Arial" w:cs="Arial"/>
          <w:color w:val="000000"/>
          <w:lang w:eastAsia="el-GR"/>
        </w:rPr>
        <w:t xml:space="preserve">. Anti-obesity treatment </w:t>
      </w:r>
      <w:r w:rsidR="00242EBA" w:rsidRPr="009769EB">
        <w:rPr>
          <w:rFonts w:ascii="Arial" w:hAnsi="Arial" w:cs="Arial"/>
          <w:color w:val="000000"/>
          <w:lang w:eastAsia="el-GR"/>
        </w:rPr>
        <w:t>includes</w:t>
      </w:r>
      <w:r w:rsidR="00B175AB" w:rsidRPr="009769EB">
        <w:rPr>
          <w:rFonts w:ascii="Arial" w:hAnsi="Arial" w:cs="Arial"/>
          <w:color w:val="000000"/>
          <w:lang w:eastAsia="el-GR"/>
        </w:rPr>
        <w:t xml:space="preserve"> lifestyle </w:t>
      </w:r>
      <w:r w:rsidR="00DC613E" w:rsidRPr="009769EB">
        <w:rPr>
          <w:rFonts w:ascii="Arial" w:hAnsi="Arial" w:cs="Arial"/>
          <w:color w:val="000000"/>
          <w:lang w:eastAsia="el-GR"/>
        </w:rPr>
        <w:t>modifications combined</w:t>
      </w:r>
      <w:r w:rsidR="00B175AB" w:rsidRPr="009769EB">
        <w:rPr>
          <w:rFonts w:ascii="Arial" w:hAnsi="Arial" w:cs="Arial"/>
          <w:color w:val="000000"/>
          <w:lang w:eastAsia="el-GR"/>
        </w:rPr>
        <w:t xml:space="preserve"> with</w:t>
      </w:r>
      <w:r w:rsidR="008E1635" w:rsidRPr="009769EB">
        <w:rPr>
          <w:rFonts w:ascii="Arial" w:hAnsi="Arial" w:cs="Arial"/>
          <w:color w:val="000000"/>
          <w:lang w:eastAsia="el-GR"/>
        </w:rPr>
        <w:t xml:space="preserve"> anti-obesity medication</w:t>
      </w:r>
      <w:r w:rsidR="00242EBA" w:rsidRPr="009769EB">
        <w:rPr>
          <w:rFonts w:ascii="Arial" w:hAnsi="Arial" w:cs="Arial"/>
          <w:color w:val="000000"/>
          <w:lang w:eastAsia="el-GR"/>
        </w:rPr>
        <w:t>s</w:t>
      </w:r>
      <w:r w:rsidR="008E1635" w:rsidRPr="009769EB">
        <w:rPr>
          <w:rFonts w:ascii="Arial" w:hAnsi="Arial" w:cs="Arial"/>
          <w:color w:val="000000"/>
          <w:lang w:eastAsia="el-GR"/>
        </w:rPr>
        <w:t xml:space="preserve">. Anti-obesity drugs target </w:t>
      </w:r>
      <w:r w:rsidR="00C413FA" w:rsidRPr="009769EB">
        <w:rPr>
          <w:rFonts w:ascii="Arial" w:hAnsi="Arial" w:cs="Arial"/>
          <w:color w:val="000000"/>
          <w:lang w:eastAsia="el-GR"/>
        </w:rPr>
        <w:t xml:space="preserve">either central nervous system pathways, which regulate </w:t>
      </w:r>
      <w:r w:rsidR="00242EBA" w:rsidRPr="009769EB">
        <w:rPr>
          <w:rFonts w:ascii="Arial" w:hAnsi="Arial" w:cs="Arial"/>
          <w:color w:val="000000"/>
          <w:lang w:eastAsia="el-GR"/>
        </w:rPr>
        <w:t xml:space="preserve">sensations of </w:t>
      </w:r>
      <w:r w:rsidR="00C413FA" w:rsidRPr="009769EB">
        <w:rPr>
          <w:rFonts w:ascii="Arial" w:hAnsi="Arial" w:cs="Arial"/>
          <w:color w:val="000000"/>
          <w:lang w:eastAsia="el-GR"/>
        </w:rPr>
        <w:t>satiety</w:t>
      </w:r>
      <w:r w:rsidR="00242EBA" w:rsidRPr="009769EB">
        <w:rPr>
          <w:rFonts w:ascii="Arial" w:hAnsi="Arial" w:cs="Arial"/>
          <w:color w:val="000000"/>
          <w:lang w:eastAsia="el-GR"/>
        </w:rPr>
        <w:t xml:space="preserve"> and fullness</w:t>
      </w:r>
      <w:r w:rsidRPr="009769EB">
        <w:rPr>
          <w:rFonts w:ascii="Arial" w:hAnsi="Arial" w:cs="Arial"/>
          <w:color w:val="000000"/>
          <w:lang w:eastAsia="el-GR"/>
        </w:rPr>
        <w:t>,</w:t>
      </w:r>
      <w:r w:rsidR="00C413FA" w:rsidRPr="009769EB">
        <w:rPr>
          <w:rFonts w:ascii="Arial" w:hAnsi="Arial" w:cs="Arial"/>
          <w:color w:val="000000"/>
          <w:lang w:eastAsia="el-GR"/>
        </w:rPr>
        <w:t xml:space="preserve"> or peripheral modulators of digestion, m</w:t>
      </w:r>
      <w:r w:rsidR="00675668" w:rsidRPr="009769EB">
        <w:rPr>
          <w:rFonts w:ascii="Arial" w:hAnsi="Arial" w:cs="Arial"/>
          <w:color w:val="000000"/>
          <w:lang w:eastAsia="el-GR"/>
        </w:rPr>
        <w:t>etabolism and lipogenesis. C</w:t>
      </w:r>
      <w:r w:rsidR="00C413FA" w:rsidRPr="009769EB">
        <w:rPr>
          <w:rFonts w:ascii="Arial" w:hAnsi="Arial" w:cs="Arial"/>
          <w:color w:val="000000"/>
          <w:lang w:eastAsia="el-GR"/>
        </w:rPr>
        <w:t xml:space="preserve">ombined anti-obesity agents </w:t>
      </w:r>
      <w:r w:rsidR="00242EBA" w:rsidRPr="009769EB">
        <w:rPr>
          <w:rFonts w:ascii="Arial" w:hAnsi="Arial" w:cs="Arial"/>
          <w:color w:val="000000"/>
          <w:lang w:eastAsia="el-GR"/>
        </w:rPr>
        <w:t>is</w:t>
      </w:r>
      <w:r w:rsidRPr="009769EB">
        <w:rPr>
          <w:rFonts w:ascii="Arial" w:hAnsi="Arial" w:cs="Arial"/>
          <w:color w:val="000000"/>
          <w:lang w:eastAsia="el-GR"/>
        </w:rPr>
        <w:t xml:space="preserve"> a novel</w:t>
      </w:r>
      <w:r w:rsidR="00AB57AF" w:rsidRPr="009769EB">
        <w:rPr>
          <w:rFonts w:ascii="Arial" w:hAnsi="Arial" w:cs="Arial"/>
          <w:color w:val="000000"/>
          <w:lang w:eastAsia="el-GR"/>
        </w:rPr>
        <w:t xml:space="preserve">, </w:t>
      </w:r>
      <w:r w:rsidRPr="009769EB">
        <w:rPr>
          <w:rFonts w:ascii="Arial" w:hAnsi="Arial" w:cs="Arial"/>
          <w:color w:val="000000"/>
          <w:lang w:eastAsia="el-GR"/>
        </w:rPr>
        <w:t xml:space="preserve">promising field, </w:t>
      </w:r>
      <w:r w:rsidR="00242EBA" w:rsidRPr="009769EB">
        <w:rPr>
          <w:rFonts w:ascii="Arial" w:hAnsi="Arial" w:cs="Arial"/>
          <w:color w:val="000000"/>
          <w:lang w:eastAsia="el-GR"/>
        </w:rPr>
        <w:t>especially the co-administration of</w:t>
      </w:r>
      <w:r w:rsidR="00886C70" w:rsidRPr="009769EB">
        <w:rPr>
          <w:rFonts w:ascii="Arial" w:hAnsi="Arial" w:cs="Arial"/>
          <w:color w:val="000000"/>
          <w:lang w:eastAsia="el-GR"/>
        </w:rPr>
        <w:t xml:space="preserve"> gut hormone </w:t>
      </w:r>
      <w:r w:rsidR="00675668" w:rsidRPr="009769EB">
        <w:rPr>
          <w:rFonts w:ascii="Arial" w:hAnsi="Arial" w:cs="Arial"/>
          <w:color w:val="000000"/>
          <w:lang w:eastAsia="el-GR"/>
        </w:rPr>
        <w:t xml:space="preserve">analogues </w:t>
      </w:r>
      <w:r w:rsidRPr="009769EB">
        <w:rPr>
          <w:rFonts w:ascii="Arial" w:hAnsi="Arial" w:cs="Arial"/>
          <w:color w:val="000000"/>
          <w:lang w:eastAsia="el-GR"/>
        </w:rPr>
        <w:t>with</w:t>
      </w:r>
      <w:r w:rsidR="00886C70" w:rsidRPr="009769EB">
        <w:rPr>
          <w:rFonts w:ascii="Arial" w:hAnsi="Arial" w:cs="Arial"/>
          <w:color w:val="000000"/>
          <w:lang w:eastAsia="el-GR"/>
        </w:rPr>
        <w:t xml:space="preserve"> centrally acting molecules. </w:t>
      </w:r>
      <w:r w:rsidR="00847894" w:rsidRPr="009769EB">
        <w:rPr>
          <w:rFonts w:ascii="Arial" w:hAnsi="Arial" w:cs="Arial"/>
          <w:color w:val="000000"/>
          <w:lang w:eastAsia="el-GR"/>
        </w:rPr>
        <w:t>Consequently, it</w:t>
      </w:r>
      <w:r w:rsidR="00242EBA" w:rsidRPr="009769EB">
        <w:rPr>
          <w:rFonts w:ascii="Arial" w:hAnsi="Arial" w:cs="Arial"/>
          <w:color w:val="000000"/>
          <w:lang w:eastAsia="el-GR"/>
        </w:rPr>
        <w:t xml:space="preserve"> is hoped that in the near future, </w:t>
      </w:r>
      <w:r w:rsidR="00AB57AF" w:rsidRPr="009769EB">
        <w:rPr>
          <w:rFonts w:ascii="Arial" w:hAnsi="Arial" w:cs="Arial"/>
          <w:color w:val="000000"/>
          <w:lang w:eastAsia="el-GR"/>
        </w:rPr>
        <w:t xml:space="preserve">individualized </w:t>
      </w:r>
      <w:r w:rsidR="00242EBA" w:rsidRPr="009769EB">
        <w:rPr>
          <w:rFonts w:ascii="Arial" w:hAnsi="Arial" w:cs="Arial"/>
          <w:color w:val="000000"/>
          <w:lang w:eastAsia="el-GR"/>
        </w:rPr>
        <w:t>pharmacological management of obesity could be meaningfully achieved by targeting different pathways governing energy homeostasis</w:t>
      </w:r>
      <w:r w:rsidR="00AB57AF" w:rsidRPr="009769EB">
        <w:rPr>
          <w:rFonts w:ascii="Arial" w:hAnsi="Arial" w:cs="Arial"/>
          <w:color w:val="000000"/>
          <w:lang w:eastAsia="el-GR"/>
        </w:rPr>
        <w:t xml:space="preserve"> and weight regulation</w:t>
      </w:r>
      <w:r w:rsidR="00242EBA" w:rsidRPr="009769EB">
        <w:rPr>
          <w:rFonts w:ascii="Arial" w:hAnsi="Arial" w:cs="Arial"/>
          <w:color w:val="000000"/>
          <w:lang w:eastAsia="el-GR"/>
        </w:rPr>
        <w:t xml:space="preserve">.  </w:t>
      </w:r>
      <w:r w:rsidR="00CB59CE" w:rsidRPr="009769EB">
        <w:rPr>
          <w:rFonts w:ascii="Arial" w:hAnsi="Arial" w:cs="Arial"/>
          <w:color w:val="000000"/>
          <w:lang w:eastAsia="el-GR"/>
        </w:rPr>
        <w:t xml:space="preserve">This </w:t>
      </w:r>
      <w:r w:rsidR="00847894" w:rsidRPr="009769EB">
        <w:rPr>
          <w:rFonts w:ascii="Arial" w:hAnsi="Arial" w:cs="Arial"/>
          <w:color w:val="000000"/>
          <w:lang w:eastAsia="el-GR"/>
        </w:rPr>
        <w:t>chapter reviews</w:t>
      </w:r>
      <w:r w:rsidR="00CB59CE" w:rsidRPr="009769EB">
        <w:rPr>
          <w:rFonts w:ascii="Arial" w:hAnsi="Arial" w:cs="Arial"/>
          <w:color w:val="000000"/>
          <w:lang w:eastAsia="el-GR"/>
        </w:rPr>
        <w:t xml:space="preserve"> potential molecular targets of the </w:t>
      </w:r>
      <w:r w:rsidR="007330B1" w:rsidRPr="009769EB">
        <w:rPr>
          <w:rFonts w:ascii="Arial" w:hAnsi="Arial" w:cs="Arial"/>
          <w:color w:val="000000"/>
          <w:lang w:eastAsia="el-GR"/>
        </w:rPr>
        <w:t xml:space="preserve">energy </w:t>
      </w:r>
      <w:r w:rsidR="00CB59CE" w:rsidRPr="009769EB">
        <w:rPr>
          <w:rFonts w:ascii="Arial" w:hAnsi="Arial" w:cs="Arial"/>
          <w:color w:val="000000"/>
          <w:lang w:eastAsia="el-GR"/>
        </w:rPr>
        <w:t>homeosta</w:t>
      </w:r>
      <w:r w:rsidR="007330B1" w:rsidRPr="009769EB">
        <w:rPr>
          <w:rFonts w:ascii="Arial" w:hAnsi="Arial" w:cs="Arial"/>
          <w:color w:val="000000"/>
          <w:lang w:eastAsia="el-GR"/>
        </w:rPr>
        <w:t>sis</w:t>
      </w:r>
      <w:r w:rsidR="00CB59CE" w:rsidRPr="009769EB">
        <w:rPr>
          <w:rFonts w:ascii="Arial" w:hAnsi="Arial" w:cs="Arial"/>
          <w:color w:val="000000"/>
          <w:lang w:eastAsia="el-GR"/>
        </w:rPr>
        <w:t xml:space="preserve"> system </w:t>
      </w:r>
      <w:r w:rsidR="00BA7D7E" w:rsidRPr="009769EB">
        <w:rPr>
          <w:rFonts w:ascii="Arial" w:hAnsi="Arial" w:cs="Arial"/>
          <w:color w:val="000000"/>
          <w:lang w:eastAsia="el-GR"/>
        </w:rPr>
        <w:t xml:space="preserve">along </w:t>
      </w:r>
      <w:r w:rsidR="00DC613E" w:rsidRPr="009769EB">
        <w:rPr>
          <w:rFonts w:ascii="Arial" w:hAnsi="Arial" w:cs="Arial"/>
          <w:color w:val="000000"/>
          <w:lang w:eastAsia="el-GR"/>
        </w:rPr>
        <w:t>with new</w:t>
      </w:r>
      <w:r w:rsidR="00BA7D7E" w:rsidRPr="009769EB">
        <w:rPr>
          <w:rFonts w:ascii="Arial" w:hAnsi="Arial" w:cs="Arial"/>
          <w:color w:val="000000"/>
          <w:lang w:eastAsia="el-GR"/>
        </w:rPr>
        <w:t xml:space="preserve"> anti-obesity drugs </w:t>
      </w:r>
      <w:r w:rsidR="00AB57AF" w:rsidRPr="009769EB">
        <w:rPr>
          <w:rFonts w:ascii="Arial" w:hAnsi="Arial" w:cs="Arial"/>
          <w:color w:val="000000"/>
          <w:lang w:eastAsia="el-GR"/>
        </w:rPr>
        <w:t xml:space="preserve">currently </w:t>
      </w:r>
      <w:r w:rsidR="00BA7D7E" w:rsidRPr="009769EB">
        <w:rPr>
          <w:rFonts w:ascii="Arial" w:hAnsi="Arial" w:cs="Arial"/>
          <w:color w:val="000000"/>
          <w:lang w:eastAsia="el-GR"/>
        </w:rPr>
        <w:t>under investigation.</w:t>
      </w:r>
    </w:p>
    <w:bookmarkEnd w:id="3"/>
    <w:p w:rsidR="00C40635" w:rsidRPr="009769EB" w:rsidRDefault="00C40635" w:rsidP="00715797">
      <w:pPr>
        <w:shd w:val="clear" w:color="auto" w:fill="FFFFFF"/>
        <w:spacing w:after="0" w:line="276" w:lineRule="auto"/>
        <w:outlineLvl w:val="0"/>
        <w:rPr>
          <w:rFonts w:ascii="Arial" w:hAnsi="Arial" w:cs="Arial"/>
          <w:color w:val="000000"/>
          <w:lang w:eastAsia="el-GR"/>
        </w:rPr>
      </w:pPr>
    </w:p>
    <w:p w:rsidR="00CB59CE" w:rsidRPr="009769EB" w:rsidRDefault="00CB59CE" w:rsidP="00715797">
      <w:pPr>
        <w:shd w:val="clear" w:color="auto" w:fill="FFFFFF"/>
        <w:tabs>
          <w:tab w:val="left" w:pos="8840"/>
        </w:tabs>
        <w:spacing w:after="0" w:line="276" w:lineRule="auto"/>
        <w:outlineLvl w:val="0"/>
        <w:rPr>
          <w:rFonts w:ascii="Arial" w:hAnsi="Arial" w:cs="Arial"/>
          <w:b/>
          <w:bCs/>
          <w:color w:val="000000"/>
          <w:lang w:eastAsia="el-GR"/>
        </w:rPr>
      </w:pPr>
      <w:r w:rsidRPr="001A437B">
        <w:rPr>
          <w:rFonts w:ascii="Arial" w:hAnsi="Arial" w:cs="Arial"/>
          <w:b/>
          <w:bCs/>
          <w:color w:val="0070C0"/>
          <w:lang w:eastAsia="el-GR"/>
        </w:rPr>
        <w:t>INTRODUCTION</w:t>
      </w:r>
      <w:r w:rsidR="00282FC4" w:rsidRPr="009769EB">
        <w:rPr>
          <w:rFonts w:ascii="Arial" w:hAnsi="Arial" w:cs="Arial"/>
          <w:b/>
          <w:bCs/>
          <w:color w:val="000000"/>
          <w:lang w:eastAsia="el-GR"/>
        </w:rPr>
        <w:tab/>
      </w:r>
    </w:p>
    <w:p w:rsidR="00B2073A" w:rsidRPr="009769EB" w:rsidRDefault="00B2073A" w:rsidP="00715797">
      <w:pPr>
        <w:spacing w:after="0" w:line="276" w:lineRule="auto"/>
        <w:contextualSpacing/>
        <w:outlineLvl w:val="0"/>
        <w:rPr>
          <w:rFonts w:ascii="Arial" w:hAnsi="Arial" w:cs="Arial"/>
        </w:rPr>
      </w:pPr>
    </w:p>
    <w:p w:rsidR="00BA7D7E" w:rsidRPr="009769EB" w:rsidRDefault="00E14B2D" w:rsidP="00715797">
      <w:pPr>
        <w:spacing w:after="0" w:line="276" w:lineRule="auto"/>
        <w:contextualSpacing/>
        <w:outlineLvl w:val="0"/>
        <w:rPr>
          <w:rFonts w:ascii="Arial" w:hAnsi="Arial" w:cs="Arial"/>
        </w:rPr>
      </w:pPr>
      <w:r w:rsidRPr="009769EB">
        <w:rPr>
          <w:rFonts w:ascii="Arial" w:hAnsi="Arial" w:cs="Arial"/>
        </w:rPr>
        <w:t>The p</w:t>
      </w:r>
      <w:r w:rsidR="0002457F" w:rsidRPr="009769EB">
        <w:rPr>
          <w:rFonts w:ascii="Arial" w:hAnsi="Arial" w:cs="Arial"/>
        </w:rPr>
        <w:t>athophysiology</w:t>
      </w:r>
      <w:r w:rsidRPr="009769EB">
        <w:rPr>
          <w:rFonts w:ascii="Arial" w:hAnsi="Arial" w:cs="Arial"/>
        </w:rPr>
        <w:t xml:space="preserve"> that leads to obesity</w:t>
      </w:r>
      <w:r w:rsidR="0002457F" w:rsidRPr="009769EB">
        <w:rPr>
          <w:rFonts w:ascii="Arial" w:hAnsi="Arial" w:cs="Arial"/>
        </w:rPr>
        <w:t xml:space="preserve"> is </w:t>
      </w:r>
      <w:r w:rsidRPr="009769EB">
        <w:rPr>
          <w:rFonts w:ascii="Arial" w:hAnsi="Arial" w:cs="Arial"/>
        </w:rPr>
        <w:t xml:space="preserve">considered </w:t>
      </w:r>
      <w:r w:rsidR="0002457F" w:rsidRPr="009769EB">
        <w:rPr>
          <w:rFonts w:ascii="Arial" w:hAnsi="Arial" w:cs="Arial"/>
        </w:rPr>
        <w:t>a novel field</w:t>
      </w:r>
      <w:r w:rsidR="007330B1" w:rsidRPr="009769EB">
        <w:rPr>
          <w:rFonts w:ascii="Arial" w:hAnsi="Arial" w:cs="Arial"/>
        </w:rPr>
        <w:t xml:space="preserve"> for research</w:t>
      </w:r>
      <w:r w:rsidR="0002457F" w:rsidRPr="009769EB">
        <w:rPr>
          <w:rFonts w:ascii="Arial" w:hAnsi="Arial" w:cs="Arial"/>
        </w:rPr>
        <w:t xml:space="preserve">. </w:t>
      </w:r>
      <w:r w:rsidR="007330B1" w:rsidRPr="009769EB">
        <w:rPr>
          <w:rFonts w:ascii="Arial" w:hAnsi="Arial" w:cs="Arial"/>
        </w:rPr>
        <w:t>Understanding</w:t>
      </w:r>
      <w:r w:rsidR="0002457F" w:rsidRPr="009769EB">
        <w:rPr>
          <w:rFonts w:ascii="Arial" w:hAnsi="Arial" w:cs="Arial"/>
        </w:rPr>
        <w:t xml:space="preserve"> human metabolism and the homeostatic mechanisms of weight </w:t>
      </w:r>
      <w:r w:rsidR="00847894" w:rsidRPr="009769EB">
        <w:rPr>
          <w:rFonts w:ascii="Arial" w:hAnsi="Arial" w:cs="Arial"/>
        </w:rPr>
        <w:t>regulation includes</w:t>
      </w:r>
      <w:r w:rsidR="00194CF0" w:rsidRPr="009769EB">
        <w:rPr>
          <w:rFonts w:ascii="Arial" w:hAnsi="Arial" w:cs="Arial"/>
        </w:rPr>
        <w:t xml:space="preserve"> comprehension of the interaction between ce</w:t>
      </w:r>
      <w:r w:rsidR="0002457F" w:rsidRPr="009769EB">
        <w:rPr>
          <w:rFonts w:ascii="Arial" w:hAnsi="Arial" w:cs="Arial"/>
        </w:rPr>
        <w:t xml:space="preserve">ntral nervous system </w:t>
      </w:r>
      <w:r w:rsidR="00194CF0" w:rsidRPr="009769EB">
        <w:rPr>
          <w:rFonts w:ascii="Arial" w:hAnsi="Arial" w:cs="Arial"/>
        </w:rPr>
        <w:t>and</w:t>
      </w:r>
      <w:r w:rsidR="00CF4AC3" w:rsidRPr="009769EB">
        <w:rPr>
          <w:rFonts w:ascii="Arial" w:hAnsi="Arial" w:cs="Arial"/>
        </w:rPr>
        <w:t xml:space="preserve"> peripheral modulators </w:t>
      </w:r>
      <w:r w:rsidR="007330B1" w:rsidRPr="009769EB">
        <w:rPr>
          <w:rFonts w:ascii="Arial" w:hAnsi="Arial" w:cs="Arial"/>
        </w:rPr>
        <w:t>of</w:t>
      </w:r>
      <w:r w:rsidR="00BA7D7E" w:rsidRPr="009769EB">
        <w:rPr>
          <w:rFonts w:ascii="Arial" w:hAnsi="Arial" w:cs="Arial"/>
        </w:rPr>
        <w:t xml:space="preserve"> weight maintenance</w:t>
      </w:r>
      <w:r w:rsidR="00CF4AC3" w:rsidRPr="009769EB">
        <w:rPr>
          <w:rFonts w:ascii="Arial" w:hAnsi="Arial" w:cs="Arial"/>
        </w:rPr>
        <w:t xml:space="preserve">. </w:t>
      </w:r>
      <w:r w:rsidR="00A1386E" w:rsidRPr="009769EB">
        <w:rPr>
          <w:rFonts w:ascii="Arial" w:hAnsi="Arial" w:cs="Arial"/>
        </w:rPr>
        <w:t>Current a</w:t>
      </w:r>
      <w:r w:rsidR="00A0004E" w:rsidRPr="009769EB">
        <w:rPr>
          <w:rFonts w:ascii="Arial" w:hAnsi="Arial" w:cs="Arial"/>
        </w:rPr>
        <w:t xml:space="preserve">nti-obesity </w:t>
      </w:r>
      <w:r w:rsidR="00CF4AC3" w:rsidRPr="009769EB">
        <w:rPr>
          <w:rFonts w:ascii="Arial" w:hAnsi="Arial" w:cs="Arial"/>
        </w:rPr>
        <w:t>molecular pharmacotherapy is based on single molecul</w:t>
      </w:r>
      <w:r w:rsidRPr="009769EB">
        <w:rPr>
          <w:rFonts w:ascii="Arial" w:hAnsi="Arial" w:cs="Arial"/>
        </w:rPr>
        <w:t>e</w:t>
      </w:r>
      <w:r w:rsidR="00CF4AC3" w:rsidRPr="009769EB">
        <w:rPr>
          <w:rFonts w:ascii="Arial" w:hAnsi="Arial" w:cs="Arial"/>
        </w:rPr>
        <w:t xml:space="preserve"> anti-obesity drugs </w:t>
      </w:r>
      <w:r w:rsidRPr="009769EB">
        <w:rPr>
          <w:rFonts w:ascii="Arial" w:hAnsi="Arial" w:cs="Arial"/>
        </w:rPr>
        <w:t>that</w:t>
      </w:r>
      <w:r w:rsidR="00CF4AC3" w:rsidRPr="009769EB">
        <w:rPr>
          <w:rFonts w:ascii="Arial" w:hAnsi="Arial" w:cs="Arial"/>
        </w:rPr>
        <w:t xml:space="preserve"> act either </w:t>
      </w:r>
      <w:r w:rsidR="007330B1" w:rsidRPr="009769EB">
        <w:rPr>
          <w:rFonts w:ascii="Arial" w:hAnsi="Arial" w:cs="Arial"/>
          <w:i/>
        </w:rPr>
        <w:t>via</w:t>
      </w:r>
      <w:r w:rsidR="00847894" w:rsidRPr="009769EB">
        <w:rPr>
          <w:rFonts w:ascii="Arial" w:hAnsi="Arial" w:cs="Arial"/>
          <w:i/>
        </w:rPr>
        <w:t xml:space="preserve"> </w:t>
      </w:r>
      <w:r w:rsidR="00CF4AC3" w:rsidRPr="009769EB">
        <w:rPr>
          <w:rFonts w:ascii="Arial" w:hAnsi="Arial" w:cs="Arial"/>
        </w:rPr>
        <w:t>enhanc</w:t>
      </w:r>
      <w:r w:rsidR="007330B1" w:rsidRPr="009769EB">
        <w:rPr>
          <w:rFonts w:ascii="Arial" w:hAnsi="Arial" w:cs="Arial"/>
        </w:rPr>
        <w:t>ement of</w:t>
      </w:r>
      <w:r w:rsidR="00CF4AC3" w:rsidRPr="009769EB">
        <w:rPr>
          <w:rFonts w:ascii="Arial" w:hAnsi="Arial" w:cs="Arial"/>
        </w:rPr>
        <w:t xml:space="preserve"> satiety feeling</w:t>
      </w:r>
      <w:r w:rsidRPr="009769EB">
        <w:rPr>
          <w:rFonts w:ascii="Arial" w:hAnsi="Arial" w:cs="Arial"/>
        </w:rPr>
        <w:t>, inhibition of hunger,</w:t>
      </w:r>
      <w:r w:rsidR="00CF4AC3" w:rsidRPr="009769EB">
        <w:rPr>
          <w:rFonts w:ascii="Arial" w:hAnsi="Arial" w:cs="Arial"/>
        </w:rPr>
        <w:t xml:space="preserve"> or triggering </w:t>
      </w:r>
      <w:r w:rsidR="007330B1" w:rsidRPr="009769EB">
        <w:rPr>
          <w:rFonts w:ascii="Arial" w:hAnsi="Arial" w:cs="Arial"/>
        </w:rPr>
        <w:t>of cata</w:t>
      </w:r>
      <w:r w:rsidR="00CF4AC3" w:rsidRPr="009769EB">
        <w:rPr>
          <w:rFonts w:ascii="Arial" w:hAnsi="Arial" w:cs="Arial"/>
        </w:rPr>
        <w:t xml:space="preserve">bolism. However, </w:t>
      </w:r>
      <w:r w:rsidRPr="009769EB">
        <w:rPr>
          <w:rFonts w:ascii="Arial" w:hAnsi="Arial" w:cs="Arial"/>
        </w:rPr>
        <w:t>on average</w:t>
      </w:r>
      <w:r w:rsidR="00A1386E" w:rsidRPr="009769EB">
        <w:rPr>
          <w:rFonts w:ascii="Arial" w:hAnsi="Arial" w:cs="Arial"/>
        </w:rPr>
        <w:t>,</w:t>
      </w:r>
      <w:r w:rsidRPr="009769EB">
        <w:rPr>
          <w:rFonts w:ascii="Arial" w:hAnsi="Arial" w:cs="Arial"/>
        </w:rPr>
        <w:t xml:space="preserve"> the weight</w:t>
      </w:r>
      <w:r w:rsidR="00CF4AC3" w:rsidRPr="009769EB">
        <w:rPr>
          <w:rFonts w:ascii="Arial" w:hAnsi="Arial" w:cs="Arial"/>
        </w:rPr>
        <w:t xml:space="preserve">-lowering </w:t>
      </w:r>
      <w:r w:rsidRPr="009769EB">
        <w:rPr>
          <w:rFonts w:ascii="Arial" w:hAnsi="Arial" w:cs="Arial"/>
        </w:rPr>
        <w:t xml:space="preserve">effects of these medications are modest at best </w:t>
      </w:r>
      <w:r w:rsidR="00A0004E" w:rsidRPr="009769EB">
        <w:rPr>
          <w:rFonts w:ascii="Arial" w:hAnsi="Arial" w:cs="Arial"/>
        </w:rPr>
        <w:t xml:space="preserve">and side effects are </w:t>
      </w:r>
      <w:r w:rsidRPr="009769EB">
        <w:rPr>
          <w:rFonts w:ascii="Arial" w:hAnsi="Arial" w:cs="Arial"/>
        </w:rPr>
        <w:t>common</w:t>
      </w:r>
      <w:r w:rsidR="00CF4AC3" w:rsidRPr="009769EB">
        <w:rPr>
          <w:rFonts w:ascii="Arial" w:hAnsi="Arial" w:cs="Arial"/>
        </w:rPr>
        <w:t>.</w:t>
      </w:r>
    </w:p>
    <w:p w:rsidR="00B2073A" w:rsidRPr="009769EB" w:rsidRDefault="00B2073A" w:rsidP="00715797">
      <w:pPr>
        <w:spacing w:after="0" w:line="276" w:lineRule="auto"/>
        <w:contextualSpacing/>
        <w:outlineLvl w:val="0"/>
        <w:rPr>
          <w:rFonts w:ascii="Arial" w:hAnsi="Arial" w:cs="Arial"/>
        </w:rPr>
      </w:pPr>
    </w:p>
    <w:p w:rsidR="009769EB" w:rsidRDefault="00B175AB" w:rsidP="00715797">
      <w:pPr>
        <w:spacing w:after="0" w:line="276" w:lineRule="auto"/>
        <w:contextualSpacing/>
        <w:outlineLvl w:val="0"/>
        <w:rPr>
          <w:rFonts w:ascii="Arial" w:hAnsi="Arial" w:cs="Arial"/>
        </w:rPr>
      </w:pPr>
      <w:r w:rsidRPr="009769EB">
        <w:rPr>
          <w:rFonts w:ascii="Arial" w:hAnsi="Arial" w:cs="Arial"/>
        </w:rPr>
        <w:t xml:space="preserve">According to </w:t>
      </w:r>
      <w:r w:rsidR="00CE0840" w:rsidRPr="009769EB">
        <w:rPr>
          <w:rFonts w:ascii="Arial" w:hAnsi="Arial" w:cs="Arial"/>
        </w:rPr>
        <w:t>current clinical practice guidelines for pharmacological management of obesity published in 2015</w:t>
      </w:r>
      <w:r w:rsidR="00A1386E" w:rsidRPr="009769EB">
        <w:rPr>
          <w:rFonts w:ascii="Arial" w:hAnsi="Arial" w:cs="Arial"/>
        </w:rPr>
        <w:t xml:space="preserve"> by The Endocrine Society</w:t>
      </w:r>
      <w:r w:rsidR="00CE0840" w:rsidRPr="009769EB">
        <w:rPr>
          <w:rFonts w:ascii="Arial" w:hAnsi="Arial" w:cs="Arial"/>
        </w:rPr>
        <w:t xml:space="preserve">, </w:t>
      </w:r>
      <w:r w:rsidR="00312331" w:rsidRPr="009769EB">
        <w:rPr>
          <w:rFonts w:ascii="Arial" w:hAnsi="Arial" w:cs="Arial"/>
        </w:rPr>
        <w:t>if</w:t>
      </w:r>
      <w:r w:rsidR="0050655D" w:rsidRPr="009769EB">
        <w:rPr>
          <w:rFonts w:ascii="Arial" w:hAnsi="Arial" w:cs="Arial"/>
        </w:rPr>
        <w:t xml:space="preserve"> a patient’s weight is not responsive to lifestyle </w:t>
      </w:r>
      <w:r w:rsidR="00312331" w:rsidRPr="009769EB">
        <w:rPr>
          <w:rFonts w:ascii="Arial" w:hAnsi="Arial" w:cs="Arial"/>
        </w:rPr>
        <w:t>intervention</w:t>
      </w:r>
      <w:r w:rsidR="0050655D" w:rsidRPr="009769EB">
        <w:rPr>
          <w:rFonts w:ascii="Arial" w:hAnsi="Arial" w:cs="Arial"/>
        </w:rPr>
        <w:t xml:space="preserve">, weight loss pharmacotherapy can be offered </w:t>
      </w:r>
      <w:r w:rsidR="0087570C" w:rsidRPr="009769EB">
        <w:rPr>
          <w:rFonts w:ascii="Arial" w:hAnsi="Arial" w:cs="Arial"/>
        </w:rPr>
        <w:t xml:space="preserve">for </w:t>
      </w:r>
      <w:r w:rsidR="0050655D" w:rsidRPr="009769EB">
        <w:rPr>
          <w:rFonts w:ascii="Arial" w:hAnsi="Arial" w:cs="Arial"/>
        </w:rPr>
        <w:t xml:space="preserve">a </w:t>
      </w:r>
      <w:r w:rsidR="0087570C" w:rsidRPr="009769EB">
        <w:rPr>
          <w:rFonts w:ascii="Arial" w:hAnsi="Arial" w:cs="Arial"/>
        </w:rPr>
        <w:t>BMI ≥27kg/m2 w</w:t>
      </w:r>
      <w:r w:rsidR="00E3001C" w:rsidRPr="009769EB">
        <w:rPr>
          <w:rFonts w:ascii="Arial" w:hAnsi="Arial" w:cs="Arial"/>
        </w:rPr>
        <w:t>hen an obesity-related</w:t>
      </w:r>
      <w:r w:rsidR="0087570C" w:rsidRPr="009769EB">
        <w:rPr>
          <w:rFonts w:ascii="Arial" w:hAnsi="Arial" w:cs="Arial"/>
        </w:rPr>
        <w:t xml:space="preserve"> comorbidity</w:t>
      </w:r>
      <w:r w:rsidR="00E3001C" w:rsidRPr="009769EB">
        <w:rPr>
          <w:rFonts w:ascii="Arial" w:hAnsi="Arial" w:cs="Arial"/>
        </w:rPr>
        <w:t xml:space="preserve"> is present</w:t>
      </w:r>
      <w:r w:rsidR="0050655D" w:rsidRPr="009769EB">
        <w:rPr>
          <w:rFonts w:ascii="Arial" w:hAnsi="Arial" w:cs="Arial"/>
        </w:rPr>
        <w:t xml:space="preserve">, </w:t>
      </w:r>
      <w:r w:rsidR="0087570C" w:rsidRPr="009769EB">
        <w:rPr>
          <w:rFonts w:ascii="Arial" w:hAnsi="Arial" w:cs="Arial"/>
        </w:rPr>
        <w:t xml:space="preserve">or </w:t>
      </w:r>
      <w:r w:rsidR="0050655D" w:rsidRPr="009769EB">
        <w:rPr>
          <w:rFonts w:ascii="Arial" w:hAnsi="Arial" w:cs="Arial"/>
        </w:rPr>
        <w:t>when the BMI is ≥30kg/m2</w:t>
      </w:r>
      <w:r w:rsidR="005077CA" w:rsidRPr="009769EB">
        <w:rPr>
          <w:rFonts w:ascii="Arial" w:hAnsi="Arial" w:cs="Arial"/>
        </w:rPr>
        <w:t xml:space="preserve"> </w:t>
      </w:r>
      <w:r w:rsidR="006A7E9D" w:rsidRPr="009769EB">
        <w:rPr>
          <w:rFonts w:ascii="Arial" w:hAnsi="Arial" w:cs="Arial"/>
        </w:rPr>
        <w:t>(1)</w:t>
      </w:r>
      <w:r w:rsidR="00816138" w:rsidRPr="009769EB">
        <w:rPr>
          <w:rFonts w:ascii="Arial" w:hAnsi="Arial" w:cs="Arial"/>
        </w:rPr>
        <w:t xml:space="preserve">. </w:t>
      </w:r>
      <w:r w:rsidR="00DD30DC" w:rsidRPr="009769EB">
        <w:rPr>
          <w:rFonts w:ascii="Arial" w:hAnsi="Arial" w:cs="Arial"/>
        </w:rPr>
        <w:t xml:space="preserve">In fact, pharmacologic weight management should be considered in patients who meet these weight criteria and have any of a number of chronic conditions in which obesity is considered to play </w:t>
      </w:r>
      <w:r w:rsidR="00DD30DC" w:rsidRPr="009769EB">
        <w:rPr>
          <w:rFonts w:ascii="Arial" w:hAnsi="Arial" w:cs="Arial"/>
        </w:rPr>
        <w:lastRenderedPageBreak/>
        <w:t>a major role, including</w:t>
      </w:r>
      <w:r w:rsidR="00CE0840" w:rsidRPr="009769EB">
        <w:rPr>
          <w:rFonts w:ascii="Arial" w:hAnsi="Arial" w:cs="Arial"/>
        </w:rPr>
        <w:t xml:space="preserve"> type 2 diabetes mellitus</w:t>
      </w:r>
      <w:r w:rsidR="004A22E7" w:rsidRPr="009769EB">
        <w:rPr>
          <w:rFonts w:ascii="Arial" w:hAnsi="Arial" w:cs="Arial"/>
        </w:rPr>
        <w:t xml:space="preserve"> (T2DM)</w:t>
      </w:r>
      <w:r w:rsidR="00CE0840" w:rsidRPr="009769EB">
        <w:rPr>
          <w:rFonts w:ascii="Arial" w:hAnsi="Arial" w:cs="Arial"/>
        </w:rPr>
        <w:t>, cardiovascular disease, hypertension, dyslipidemia, obstructive sleep apnea, nonalcoholic fatty liver disease, certain cases of malignancies (i.e.</w:t>
      </w:r>
      <w:r w:rsidR="00847894" w:rsidRPr="009769EB">
        <w:rPr>
          <w:rFonts w:ascii="Arial" w:hAnsi="Arial" w:cs="Arial"/>
        </w:rPr>
        <w:t xml:space="preserve"> </w:t>
      </w:r>
      <w:r w:rsidR="00CE0840" w:rsidRPr="009769EB">
        <w:rPr>
          <w:rFonts w:ascii="Arial" w:hAnsi="Arial" w:cs="Arial"/>
        </w:rPr>
        <w:t>endometrial, breast, colon</w:t>
      </w:r>
      <w:r w:rsidR="008E6EDB" w:rsidRPr="009769EB">
        <w:rPr>
          <w:rFonts w:ascii="Arial" w:hAnsi="Arial" w:cs="Arial"/>
        </w:rPr>
        <w:t xml:space="preserve">) </w:t>
      </w:r>
      <w:r w:rsidR="00F46E2E" w:rsidRPr="009769EB">
        <w:rPr>
          <w:rFonts w:ascii="Arial" w:hAnsi="Arial" w:cs="Arial"/>
        </w:rPr>
        <w:t>(</w:t>
      </w:r>
      <w:r w:rsidR="006A7E9D" w:rsidRPr="009769EB">
        <w:rPr>
          <w:rFonts w:ascii="Arial" w:hAnsi="Arial" w:cs="Arial"/>
        </w:rPr>
        <w:t>2)</w:t>
      </w:r>
      <w:r w:rsidR="00CE0840" w:rsidRPr="009769EB">
        <w:rPr>
          <w:rFonts w:ascii="Arial" w:hAnsi="Arial" w:cs="Arial"/>
        </w:rPr>
        <w:t xml:space="preserve">, osteoarthritis, </w:t>
      </w:r>
      <w:r w:rsidR="008E6EDB" w:rsidRPr="009769EB">
        <w:rPr>
          <w:rFonts w:ascii="Arial" w:hAnsi="Arial" w:cs="Arial"/>
        </w:rPr>
        <w:t xml:space="preserve">depression </w:t>
      </w:r>
      <w:r w:rsidR="00F46E2E" w:rsidRPr="009769EB">
        <w:rPr>
          <w:rFonts w:ascii="Arial" w:hAnsi="Arial" w:cs="Arial"/>
        </w:rPr>
        <w:t>(</w:t>
      </w:r>
      <w:r w:rsidR="006A7E9D" w:rsidRPr="009769EB">
        <w:rPr>
          <w:rFonts w:ascii="Arial" w:hAnsi="Arial" w:cs="Arial"/>
        </w:rPr>
        <w:t>3)</w:t>
      </w:r>
      <w:r w:rsidR="00095EAE">
        <w:rPr>
          <w:rFonts w:ascii="Arial" w:hAnsi="Arial" w:cs="Arial"/>
        </w:rPr>
        <w:t>,</w:t>
      </w:r>
      <w:r w:rsidR="00CE0840" w:rsidRPr="009769EB">
        <w:rPr>
          <w:rFonts w:ascii="Arial" w:hAnsi="Arial" w:cs="Arial"/>
        </w:rPr>
        <w:t xml:space="preserve"> and </w:t>
      </w:r>
      <w:r w:rsidR="008E6EDB" w:rsidRPr="009769EB">
        <w:rPr>
          <w:rFonts w:ascii="Arial" w:hAnsi="Arial" w:cs="Arial"/>
        </w:rPr>
        <w:t xml:space="preserve">infertility </w:t>
      </w:r>
      <w:r w:rsidR="00F46E2E" w:rsidRPr="009769EB">
        <w:rPr>
          <w:rFonts w:ascii="Arial" w:hAnsi="Arial" w:cs="Arial"/>
        </w:rPr>
        <w:t>(</w:t>
      </w:r>
      <w:r w:rsidR="006A7E9D" w:rsidRPr="009769EB">
        <w:rPr>
          <w:rFonts w:ascii="Arial" w:hAnsi="Arial" w:cs="Arial"/>
        </w:rPr>
        <w:t>4)</w:t>
      </w:r>
      <w:r w:rsidR="00CE0840" w:rsidRPr="009769EB">
        <w:rPr>
          <w:rFonts w:ascii="Arial" w:hAnsi="Arial" w:cs="Arial"/>
        </w:rPr>
        <w:t>.</w:t>
      </w:r>
    </w:p>
    <w:p w:rsidR="00BA7D7E" w:rsidRPr="009769EB" w:rsidRDefault="00CE0840" w:rsidP="00715797">
      <w:pPr>
        <w:spacing w:after="0" w:line="276" w:lineRule="auto"/>
        <w:contextualSpacing/>
        <w:outlineLvl w:val="0"/>
        <w:rPr>
          <w:rFonts w:ascii="Arial" w:hAnsi="Arial" w:cs="Arial"/>
        </w:rPr>
      </w:pPr>
      <w:r w:rsidRPr="009769EB">
        <w:rPr>
          <w:rFonts w:ascii="Arial" w:hAnsi="Arial" w:cs="Arial"/>
        </w:rPr>
        <w:t xml:space="preserve"> </w:t>
      </w:r>
    </w:p>
    <w:p w:rsidR="00C40635" w:rsidRPr="009769EB" w:rsidRDefault="00DD30DC" w:rsidP="00715797">
      <w:pPr>
        <w:spacing w:after="0" w:line="276" w:lineRule="auto"/>
        <w:contextualSpacing/>
        <w:outlineLvl w:val="0"/>
        <w:rPr>
          <w:rFonts w:ascii="Arial" w:hAnsi="Arial" w:cs="Arial"/>
        </w:rPr>
      </w:pPr>
      <w:r w:rsidRPr="009769EB">
        <w:rPr>
          <w:rFonts w:ascii="Arial" w:hAnsi="Arial" w:cs="Arial"/>
        </w:rPr>
        <w:t>Currently</w:t>
      </w:r>
      <w:r w:rsidR="00CE0840" w:rsidRPr="009769EB">
        <w:rPr>
          <w:rFonts w:ascii="Arial" w:hAnsi="Arial" w:cs="Arial"/>
        </w:rPr>
        <w:t xml:space="preserve">, there are six anti-obesity medications </w:t>
      </w:r>
      <w:r w:rsidRPr="009769EB">
        <w:rPr>
          <w:rFonts w:ascii="Arial" w:hAnsi="Arial" w:cs="Arial"/>
        </w:rPr>
        <w:t xml:space="preserve">that </w:t>
      </w:r>
      <w:r w:rsidR="00CE0840" w:rsidRPr="009769EB">
        <w:rPr>
          <w:rFonts w:ascii="Arial" w:hAnsi="Arial" w:cs="Arial"/>
        </w:rPr>
        <w:t xml:space="preserve">have </w:t>
      </w:r>
      <w:r w:rsidR="00847894" w:rsidRPr="009769EB">
        <w:rPr>
          <w:rFonts w:ascii="Arial" w:hAnsi="Arial" w:cs="Arial"/>
        </w:rPr>
        <w:t>received</w:t>
      </w:r>
      <w:r w:rsidR="00847894" w:rsidRPr="009769EB">
        <w:rPr>
          <w:rFonts w:ascii="Arial" w:hAnsi="Arial" w:cs="Arial"/>
          <w:shd w:val="clear" w:color="auto" w:fill="FFFFFF"/>
        </w:rPr>
        <w:t xml:space="preserve"> US</w:t>
      </w:r>
      <w:r w:rsidR="00312331" w:rsidRPr="009769EB">
        <w:rPr>
          <w:rFonts w:ascii="Arial" w:hAnsi="Arial" w:cs="Arial"/>
          <w:shd w:val="clear" w:color="auto" w:fill="FFFFFF"/>
        </w:rPr>
        <w:t xml:space="preserve"> </w:t>
      </w:r>
      <w:r w:rsidR="003345B9" w:rsidRPr="009769EB">
        <w:rPr>
          <w:rFonts w:ascii="Arial" w:hAnsi="Arial" w:cs="Arial"/>
          <w:shd w:val="clear" w:color="auto" w:fill="FFFFFF"/>
        </w:rPr>
        <w:t xml:space="preserve">Food and Drug </w:t>
      </w:r>
      <w:r w:rsidR="008E6EDB" w:rsidRPr="009769EB">
        <w:rPr>
          <w:rFonts w:ascii="Arial" w:hAnsi="Arial" w:cs="Arial"/>
          <w:shd w:val="clear" w:color="auto" w:fill="FFFFFF"/>
        </w:rPr>
        <w:t>Administration</w:t>
      </w:r>
      <w:r w:rsidR="008E6EDB" w:rsidRPr="009769EB">
        <w:rPr>
          <w:rFonts w:ascii="Arial" w:hAnsi="Arial" w:cs="Arial"/>
        </w:rPr>
        <w:t xml:space="preserve"> (</w:t>
      </w:r>
      <w:r w:rsidR="00CE0840" w:rsidRPr="009769EB">
        <w:rPr>
          <w:rFonts w:ascii="Arial" w:hAnsi="Arial" w:cs="Arial"/>
        </w:rPr>
        <w:t>FDA</w:t>
      </w:r>
      <w:r w:rsidR="003345B9" w:rsidRPr="009769EB">
        <w:rPr>
          <w:rFonts w:ascii="Arial" w:hAnsi="Arial" w:cs="Arial"/>
        </w:rPr>
        <w:t>)</w:t>
      </w:r>
      <w:r w:rsidR="00CE0840" w:rsidRPr="009769EB">
        <w:rPr>
          <w:rFonts w:ascii="Arial" w:hAnsi="Arial" w:cs="Arial"/>
        </w:rPr>
        <w:t xml:space="preserve"> approval: </w:t>
      </w:r>
      <w:r w:rsidRPr="009769EB">
        <w:rPr>
          <w:rFonts w:ascii="Arial" w:hAnsi="Arial" w:cs="Arial"/>
        </w:rPr>
        <w:t xml:space="preserve">orlistat, </w:t>
      </w:r>
      <w:r w:rsidR="00CE0840" w:rsidRPr="009769EB">
        <w:rPr>
          <w:rFonts w:ascii="Arial" w:hAnsi="Arial" w:cs="Arial"/>
        </w:rPr>
        <w:t>phentermine, phentermine/topiramate extended release (ER), lorcaserin, naltrexone sustained release (SR)/bupropion SR</w:t>
      </w:r>
      <w:r w:rsidRPr="009769EB">
        <w:rPr>
          <w:rFonts w:ascii="Arial" w:hAnsi="Arial" w:cs="Arial"/>
        </w:rPr>
        <w:t>,</w:t>
      </w:r>
      <w:r w:rsidR="00CE0840" w:rsidRPr="009769EB">
        <w:rPr>
          <w:rFonts w:ascii="Arial" w:hAnsi="Arial" w:cs="Arial"/>
        </w:rPr>
        <w:t xml:space="preserve"> and liraglutide (the only injectable formulation). At the same time, </w:t>
      </w:r>
      <w:r w:rsidRPr="009769EB">
        <w:rPr>
          <w:rFonts w:ascii="Arial" w:hAnsi="Arial" w:cs="Arial"/>
        </w:rPr>
        <w:t xml:space="preserve">the </w:t>
      </w:r>
      <w:r w:rsidR="006005F2" w:rsidRPr="009769EB">
        <w:rPr>
          <w:rFonts w:ascii="Arial" w:hAnsi="Arial" w:cs="Arial"/>
        </w:rPr>
        <w:t>European Medicines Agency (</w:t>
      </w:r>
      <w:r w:rsidR="00CE0840" w:rsidRPr="009769EB">
        <w:rPr>
          <w:rFonts w:ascii="Arial" w:hAnsi="Arial" w:cs="Arial"/>
        </w:rPr>
        <w:t>EMA</w:t>
      </w:r>
      <w:r w:rsidR="006005F2" w:rsidRPr="009769EB">
        <w:rPr>
          <w:rFonts w:ascii="Arial" w:hAnsi="Arial" w:cs="Arial"/>
        </w:rPr>
        <w:t>)</w:t>
      </w:r>
      <w:r w:rsidR="00CE0840" w:rsidRPr="009769EB">
        <w:rPr>
          <w:rFonts w:ascii="Arial" w:hAnsi="Arial" w:cs="Arial"/>
        </w:rPr>
        <w:t xml:space="preserve"> has approved only three of the</w:t>
      </w:r>
      <w:r w:rsidR="00312331" w:rsidRPr="009769EB">
        <w:rPr>
          <w:rFonts w:ascii="Arial" w:hAnsi="Arial" w:cs="Arial"/>
        </w:rPr>
        <w:t>se</w:t>
      </w:r>
      <w:r w:rsidR="00CE0840" w:rsidRPr="009769EB">
        <w:rPr>
          <w:rFonts w:ascii="Arial" w:hAnsi="Arial" w:cs="Arial"/>
        </w:rPr>
        <w:t xml:space="preserve">: orlistat, </w:t>
      </w:r>
      <w:r w:rsidR="00D7386D" w:rsidRPr="009769EB">
        <w:rPr>
          <w:rFonts w:ascii="Arial" w:hAnsi="Arial" w:cs="Arial"/>
        </w:rPr>
        <w:t>bupropion</w:t>
      </w:r>
      <w:r w:rsidR="00CE0840" w:rsidRPr="009769EB">
        <w:rPr>
          <w:rFonts w:ascii="Arial" w:hAnsi="Arial" w:cs="Arial"/>
        </w:rPr>
        <w:t>/naltrexone and liraglutide</w:t>
      </w:r>
      <w:r w:rsidR="00031ECC" w:rsidRPr="009769EB">
        <w:rPr>
          <w:rFonts w:ascii="Arial" w:hAnsi="Arial" w:cs="Arial"/>
        </w:rPr>
        <w:t>.</w:t>
      </w:r>
    </w:p>
    <w:p w:rsidR="00B2073A" w:rsidRPr="009769EB" w:rsidRDefault="00B2073A" w:rsidP="00715797">
      <w:pPr>
        <w:spacing w:after="0" w:line="276" w:lineRule="auto"/>
        <w:contextualSpacing/>
        <w:outlineLvl w:val="0"/>
        <w:rPr>
          <w:rFonts w:ascii="Arial" w:hAnsi="Arial" w:cs="Arial"/>
        </w:rPr>
      </w:pPr>
    </w:p>
    <w:p w:rsidR="002B2C84" w:rsidRPr="009769EB" w:rsidRDefault="00847894" w:rsidP="00715797">
      <w:pPr>
        <w:spacing w:after="0" w:line="276" w:lineRule="auto"/>
        <w:contextualSpacing/>
        <w:outlineLvl w:val="0"/>
        <w:rPr>
          <w:rFonts w:ascii="Arial" w:hAnsi="Arial" w:cs="Arial"/>
        </w:rPr>
      </w:pPr>
      <w:r w:rsidRPr="009769EB">
        <w:rPr>
          <w:rFonts w:ascii="Arial" w:hAnsi="Arial" w:cs="Arial"/>
        </w:rPr>
        <w:t>Considering the</w:t>
      </w:r>
      <w:r w:rsidR="00DD30DC" w:rsidRPr="009769EB">
        <w:rPr>
          <w:rFonts w:ascii="Arial" w:hAnsi="Arial" w:cs="Arial"/>
        </w:rPr>
        <w:t xml:space="preserve"> extent to which </w:t>
      </w:r>
      <w:r w:rsidR="002B2C84" w:rsidRPr="009769EB">
        <w:rPr>
          <w:rFonts w:ascii="Arial" w:hAnsi="Arial" w:cs="Arial"/>
        </w:rPr>
        <w:t xml:space="preserve">obesity </w:t>
      </w:r>
      <w:r w:rsidR="00DD30DC" w:rsidRPr="009769EB">
        <w:rPr>
          <w:rFonts w:ascii="Arial" w:hAnsi="Arial" w:cs="Arial"/>
        </w:rPr>
        <w:t xml:space="preserve">impairs health </w:t>
      </w:r>
      <w:r w:rsidR="00312331" w:rsidRPr="009769EB">
        <w:rPr>
          <w:rFonts w:ascii="Arial" w:hAnsi="Arial" w:cs="Arial"/>
        </w:rPr>
        <w:t>alone</w:t>
      </w:r>
      <w:r w:rsidR="00DD30DC" w:rsidRPr="009769EB">
        <w:rPr>
          <w:rFonts w:ascii="Arial" w:hAnsi="Arial" w:cs="Arial"/>
        </w:rPr>
        <w:t xml:space="preserve"> or through expression of one or more of these</w:t>
      </w:r>
      <w:r w:rsidR="002B2C84" w:rsidRPr="009769EB">
        <w:rPr>
          <w:rFonts w:ascii="Arial" w:hAnsi="Arial" w:cs="Arial"/>
        </w:rPr>
        <w:t xml:space="preserve"> comorbidities, the need for new molecular pharmaceutic agents is</w:t>
      </w:r>
      <w:r w:rsidR="00780B51" w:rsidRPr="009769EB">
        <w:rPr>
          <w:rFonts w:ascii="Arial" w:hAnsi="Arial" w:cs="Arial"/>
        </w:rPr>
        <w:t xml:space="preserve"> cr</w:t>
      </w:r>
      <w:r w:rsidR="00194CF0" w:rsidRPr="009769EB">
        <w:rPr>
          <w:rFonts w:ascii="Arial" w:hAnsi="Arial" w:cs="Arial"/>
        </w:rPr>
        <w:t>ucia</w:t>
      </w:r>
      <w:r w:rsidR="00780B51" w:rsidRPr="009769EB">
        <w:rPr>
          <w:rFonts w:ascii="Arial" w:hAnsi="Arial" w:cs="Arial"/>
        </w:rPr>
        <w:t>l</w:t>
      </w:r>
      <w:r w:rsidR="002B2C84" w:rsidRPr="009769EB">
        <w:rPr>
          <w:rFonts w:ascii="Arial" w:hAnsi="Arial" w:cs="Arial"/>
        </w:rPr>
        <w:t xml:space="preserve">. </w:t>
      </w:r>
      <w:r w:rsidR="00DD30DC" w:rsidRPr="009769EB">
        <w:rPr>
          <w:rFonts w:ascii="Arial" w:hAnsi="Arial" w:cs="Arial"/>
        </w:rPr>
        <w:t>As detailed below, future weight</w:t>
      </w:r>
      <w:r w:rsidR="00312331" w:rsidRPr="009769EB">
        <w:rPr>
          <w:rFonts w:ascii="Arial" w:hAnsi="Arial" w:cs="Arial"/>
        </w:rPr>
        <w:t>-</w:t>
      </w:r>
      <w:r w:rsidR="00DD30DC" w:rsidRPr="009769EB">
        <w:rPr>
          <w:rFonts w:ascii="Arial" w:hAnsi="Arial" w:cs="Arial"/>
        </w:rPr>
        <w:t xml:space="preserve">loss medications will be based on our knowledge of key regulatory sites </w:t>
      </w:r>
      <w:r w:rsidR="00F45FC4" w:rsidRPr="009769EB">
        <w:rPr>
          <w:rFonts w:ascii="Arial" w:hAnsi="Arial" w:cs="Arial"/>
        </w:rPr>
        <w:t>of weight regulation and energy homeostasis so as to achieve greater efficacy while minimizing off-target side effects</w:t>
      </w:r>
      <w:r w:rsidR="00312331" w:rsidRPr="009769EB">
        <w:rPr>
          <w:rFonts w:ascii="Arial" w:hAnsi="Arial" w:cs="Arial"/>
        </w:rPr>
        <w:t xml:space="preserve">, characteristics that are necessary </w:t>
      </w:r>
      <w:r w:rsidR="00F45FC4" w:rsidRPr="009769EB">
        <w:rPr>
          <w:rFonts w:ascii="Arial" w:hAnsi="Arial" w:cs="Arial"/>
        </w:rPr>
        <w:t xml:space="preserve">for approval by both American and </w:t>
      </w:r>
      <w:r w:rsidR="006005F2" w:rsidRPr="009769EB">
        <w:rPr>
          <w:rFonts w:ascii="Arial" w:hAnsi="Arial" w:cs="Arial"/>
        </w:rPr>
        <w:t xml:space="preserve">European </w:t>
      </w:r>
      <w:r w:rsidR="00F45FC4" w:rsidRPr="009769EB">
        <w:rPr>
          <w:rFonts w:ascii="Arial" w:hAnsi="Arial" w:cs="Arial"/>
        </w:rPr>
        <w:t>drug regulatory agencies.</w:t>
      </w:r>
    </w:p>
    <w:p w:rsidR="00473B38" w:rsidRPr="009769EB" w:rsidRDefault="00473B38" w:rsidP="00715797">
      <w:pPr>
        <w:spacing w:after="0" w:line="276" w:lineRule="auto"/>
        <w:contextualSpacing/>
        <w:outlineLvl w:val="0"/>
        <w:rPr>
          <w:rFonts w:ascii="Arial" w:hAnsi="Arial" w:cs="Arial"/>
        </w:rPr>
      </w:pPr>
    </w:p>
    <w:p w:rsidR="00CB59CE" w:rsidRPr="001A437B" w:rsidRDefault="00CB59CE" w:rsidP="00715797">
      <w:pPr>
        <w:shd w:val="clear" w:color="auto" w:fill="FFFFFF"/>
        <w:spacing w:after="0" w:line="276" w:lineRule="auto"/>
        <w:outlineLvl w:val="0"/>
        <w:rPr>
          <w:rFonts w:ascii="Arial" w:hAnsi="Arial" w:cs="Arial"/>
          <w:b/>
          <w:bCs/>
          <w:color w:val="0070C0"/>
          <w:lang w:eastAsia="el-GR"/>
        </w:rPr>
      </w:pPr>
      <w:r w:rsidRPr="001A437B">
        <w:rPr>
          <w:rFonts w:ascii="Arial" w:hAnsi="Arial" w:cs="Arial"/>
          <w:b/>
          <w:bCs/>
          <w:color w:val="0070C0"/>
          <w:lang w:eastAsia="el-GR"/>
        </w:rPr>
        <w:t>TARGET</w:t>
      </w:r>
      <w:r w:rsidR="00B713D8" w:rsidRPr="001A437B">
        <w:rPr>
          <w:rFonts w:ascii="Arial" w:hAnsi="Arial" w:cs="Arial"/>
          <w:b/>
          <w:bCs/>
          <w:color w:val="0070C0"/>
          <w:lang w:eastAsia="el-GR"/>
        </w:rPr>
        <w:t xml:space="preserve">S </w:t>
      </w:r>
      <w:r w:rsidR="00101536" w:rsidRPr="001A437B">
        <w:rPr>
          <w:rFonts w:ascii="Arial" w:hAnsi="Arial" w:cs="Arial"/>
          <w:b/>
          <w:bCs/>
          <w:color w:val="0070C0"/>
          <w:lang w:eastAsia="el-GR"/>
        </w:rPr>
        <w:t>OF</w:t>
      </w:r>
      <w:r w:rsidRPr="001A437B">
        <w:rPr>
          <w:rFonts w:ascii="Arial" w:hAnsi="Arial" w:cs="Arial"/>
          <w:b/>
          <w:bCs/>
          <w:color w:val="0070C0"/>
          <w:lang w:eastAsia="el-GR"/>
        </w:rPr>
        <w:t xml:space="preserve"> PHARMACOTHERAPY </w:t>
      </w:r>
      <w:r w:rsidR="00B713D8" w:rsidRPr="001A437B">
        <w:rPr>
          <w:rFonts w:ascii="Arial" w:hAnsi="Arial" w:cs="Arial"/>
          <w:b/>
          <w:bCs/>
          <w:color w:val="0070C0"/>
          <w:lang w:eastAsia="el-GR"/>
        </w:rPr>
        <w:t xml:space="preserve">IN THE MANAGEMENT </w:t>
      </w:r>
      <w:r w:rsidRPr="001A437B">
        <w:rPr>
          <w:rFonts w:ascii="Arial" w:hAnsi="Arial" w:cs="Arial"/>
          <w:b/>
          <w:bCs/>
          <w:color w:val="0070C0"/>
          <w:lang w:eastAsia="el-GR"/>
        </w:rPr>
        <w:t>OF OBESITY</w:t>
      </w:r>
    </w:p>
    <w:p w:rsidR="00B2073A" w:rsidRPr="009769EB" w:rsidRDefault="00B2073A" w:rsidP="00715797">
      <w:pPr>
        <w:shd w:val="clear" w:color="auto" w:fill="FFFFFF"/>
        <w:spacing w:after="0" w:line="276" w:lineRule="auto"/>
        <w:outlineLvl w:val="0"/>
        <w:rPr>
          <w:rFonts w:ascii="Arial" w:hAnsi="Arial" w:cs="Arial"/>
          <w:color w:val="000000"/>
          <w:lang w:eastAsia="el-GR"/>
        </w:rPr>
      </w:pPr>
    </w:p>
    <w:p w:rsidR="00CB59CE" w:rsidRPr="009769EB" w:rsidRDefault="00DC613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Novel insights provided by pathophysiology indicate the presence of a complex homeostatic system in which information about the energy reserve status and the meal quality and content is relayed from </w:t>
      </w:r>
      <w:r w:rsidR="00312331" w:rsidRPr="009769EB">
        <w:rPr>
          <w:rFonts w:ascii="Arial" w:hAnsi="Arial" w:cs="Arial"/>
          <w:color w:val="000000"/>
          <w:lang w:eastAsia="el-GR"/>
        </w:rPr>
        <w:t xml:space="preserve">the </w:t>
      </w:r>
      <w:r w:rsidRPr="009769EB">
        <w:rPr>
          <w:rFonts w:ascii="Arial" w:hAnsi="Arial" w:cs="Arial"/>
          <w:color w:val="000000"/>
          <w:lang w:eastAsia="el-GR"/>
        </w:rPr>
        <w:t xml:space="preserve">periphery (gastrointestinal tract, pancreas, and adipose tissue) via specific orexigenic and anorexigenic peptides and hormones to the central nervous system (CNS). </w:t>
      </w:r>
      <w:r w:rsidR="00CB59CE" w:rsidRPr="009769EB">
        <w:rPr>
          <w:rFonts w:ascii="Arial" w:hAnsi="Arial" w:cs="Arial"/>
          <w:color w:val="000000"/>
          <w:lang w:eastAsia="el-GR"/>
        </w:rPr>
        <w:t xml:space="preserve">Peripheral peptide hormones are released postprandially and travel in the circulation to </w:t>
      </w:r>
      <w:r w:rsidR="00312331" w:rsidRPr="009769EB">
        <w:rPr>
          <w:rFonts w:ascii="Arial" w:hAnsi="Arial" w:cs="Arial"/>
          <w:color w:val="000000"/>
          <w:lang w:eastAsia="el-GR"/>
        </w:rPr>
        <w:t xml:space="preserve">bind to </w:t>
      </w:r>
      <w:r w:rsidR="00CB59CE" w:rsidRPr="009769EB">
        <w:rPr>
          <w:rFonts w:ascii="Arial" w:hAnsi="Arial" w:cs="Arial"/>
          <w:color w:val="000000"/>
          <w:lang w:eastAsia="el-GR"/>
        </w:rPr>
        <w:t xml:space="preserve">their </w:t>
      </w:r>
      <w:r w:rsidR="00847894" w:rsidRPr="009769EB">
        <w:rPr>
          <w:rFonts w:ascii="Arial" w:hAnsi="Arial" w:cs="Arial"/>
          <w:color w:val="000000"/>
          <w:lang w:eastAsia="el-GR"/>
        </w:rPr>
        <w:t>receptors in</w:t>
      </w:r>
      <w:r w:rsidR="00CB59CE" w:rsidRPr="009769EB">
        <w:rPr>
          <w:rFonts w:ascii="Arial" w:hAnsi="Arial" w:cs="Arial"/>
          <w:color w:val="000000"/>
          <w:lang w:eastAsia="el-GR"/>
        </w:rPr>
        <w:t xml:space="preserve"> the homeostatic regulatory centers in the CNS, notably the arcuate nucleus (ARC) of the hypothalamus and the dorsal vagal complex (DVC) in the </w:t>
      </w:r>
      <w:r w:rsidR="00312331" w:rsidRPr="009769EB">
        <w:rPr>
          <w:rFonts w:ascii="Arial" w:hAnsi="Arial" w:cs="Arial"/>
          <w:color w:val="000000"/>
          <w:lang w:eastAsia="el-GR"/>
        </w:rPr>
        <w:t xml:space="preserve">brainstem </w:t>
      </w:r>
      <w:r w:rsidR="00CB59CE" w:rsidRPr="009769EB">
        <w:rPr>
          <w:rFonts w:ascii="Arial" w:hAnsi="Arial" w:cs="Arial"/>
          <w:color w:val="000000"/>
          <w:lang w:eastAsia="el-GR"/>
        </w:rPr>
        <w:t xml:space="preserve">medulla. </w:t>
      </w:r>
      <w:r w:rsidR="00312331" w:rsidRPr="009769EB">
        <w:rPr>
          <w:rFonts w:ascii="Arial" w:hAnsi="Arial" w:cs="Arial"/>
          <w:color w:val="000000"/>
          <w:lang w:eastAsia="el-GR"/>
        </w:rPr>
        <w:t xml:space="preserve">The </w:t>
      </w:r>
      <w:r w:rsidR="00CB59CE" w:rsidRPr="009769EB">
        <w:rPr>
          <w:rFonts w:ascii="Arial" w:hAnsi="Arial" w:cs="Arial"/>
          <w:color w:val="000000"/>
          <w:lang w:eastAsia="el-GR"/>
        </w:rPr>
        <w:t xml:space="preserve">ARC </w:t>
      </w:r>
      <w:r w:rsidR="00312331" w:rsidRPr="009769EB">
        <w:rPr>
          <w:rFonts w:ascii="Arial" w:hAnsi="Arial" w:cs="Arial"/>
          <w:color w:val="000000"/>
          <w:lang w:eastAsia="el-GR"/>
        </w:rPr>
        <w:t>contains</w:t>
      </w:r>
      <w:r w:rsidR="00CB59CE" w:rsidRPr="009769EB">
        <w:rPr>
          <w:rFonts w:ascii="Arial" w:hAnsi="Arial" w:cs="Arial"/>
          <w:color w:val="000000"/>
          <w:lang w:eastAsia="el-GR"/>
        </w:rPr>
        <w:t xml:space="preserve"> neurons expressing key orexigenic neurotransmitters, agouti-related peptide (AgRP) and neuropeptide Y (NPY), as well as anorexigenic neurotransmitters, proopiomelanocortin (POMC) and cocaine- and amphetamine-regulated transcript (CART). </w:t>
      </w:r>
      <w:r w:rsidR="0060794B" w:rsidRPr="009769EB">
        <w:rPr>
          <w:rFonts w:ascii="Arial" w:hAnsi="Arial" w:cs="Arial"/>
          <w:color w:val="000000"/>
          <w:lang w:eastAsia="el-GR"/>
        </w:rPr>
        <w:t>F</w:t>
      </w:r>
      <w:r w:rsidR="00CB59CE" w:rsidRPr="009769EB">
        <w:rPr>
          <w:rFonts w:ascii="Arial" w:hAnsi="Arial" w:cs="Arial"/>
          <w:color w:val="000000"/>
          <w:lang w:eastAsia="el-GR"/>
        </w:rPr>
        <w:t xml:space="preserve">ood intake is </w:t>
      </w:r>
      <w:r w:rsidR="0060794B" w:rsidRPr="009769EB">
        <w:rPr>
          <w:rFonts w:ascii="Arial" w:hAnsi="Arial" w:cs="Arial"/>
          <w:color w:val="000000"/>
          <w:lang w:eastAsia="el-GR"/>
        </w:rPr>
        <w:t xml:space="preserve">thus </w:t>
      </w:r>
      <w:r w:rsidR="00CB59CE" w:rsidRPr="009769EB">
        <w:rPr>
          <w:rFonts w:ascii="Arial" w:hAnsi="Arial" w:cs="Arial"/>
          <w:color w:val="000000"/>
          <w:lang w:eastAsia="el-GR"/>
        </w:rPr>
        <w:t xml:space="preserve">modulated by </w:t>
      </w:r>
      <w:r w:rsidR="00577BDC" w:rsidRPr="009769EB">
        <w:rPr>
          <w:rFonts w:ascii="Arial" w:hAnsi="Arial" w:cs="Arial"/>
          <w:color w:val="000000"/>
          <w:lang w:eastAsia="el-GR"/>
        </w:rPr>
        <w:t xml:space="preserve">complementary </w:t>
      </w:r>
      <w:r w:rsidR="00CB59CE" w:rsidRPr="009769EB">
        <w:rPr>
          <w:rFonts w:ascii="Arial" w:hAnsi="Arial" w:cs="Arial"/>
          <w:color w:val="000000"/>
          <w:lang w:eastAsia="el-GR"/>
        </w:rPr>
        <w:t xml:space="preserve">mechanisms </w:t>
      </w:r>
      <w:r w:rsidR="0060794B" w:rsidRPr="009769EB">
        <w:rPr>
          <w:rFonts w:ascii="Arial" w:hAnsi="Arial" w:cs="Arial"/>
          <w:color w:val="000000"/>
          <w:lang w:eastAsia="el-GR"/>
        </w:rPr>
        <w:t xml:space="preserve">so as to maintain </w:t>
      </w:r>
      <w:r w:rsidR="00847894" w:rsidRPr="009769EB">
        <w:rPr>
          <w:rFonts w:ascii="Arial" w:hAnsi="Arial" w:cs="Arial"/>
          <w:color w:val="000000"/>
          <w:lang w:eastAsia="el-GR"/>
        </w:rPr>
        <w:t>energy and</w:t>
      </w:r>
      <w:r w:rsidR="0060794B" w:rsidRPr="009769EB">
        <w:rPr>
          <w:rFonts w:ascii="Arial" w:hAnsi="Arial" w:cs="Arial"/>
          <w:color w:val="000000"/>
          <w:lang w:eastAsia="el-GR"/>
        </w:rPr>
        <w:t xml:space="preserve"> weight </w:t>
      </w:r>
      <w:r w:rsidR="00577BDC" w:rsidRPr="009769EB">
        <w:rPr>
          <w:rFonts w:ascii="Arial" w:hAnsi="Arial" w:cs="Arial"/>
          <w:color w:val="000000"/>
          <w:lang w:eastAsia="el-GR"/>
        </w:rPr>
        <w:t>homeostasis</w:t>
      </w:r>
      <w:r w:rsidR="00CB59CE" w:rsidRPr="009769EB">
        <w:rPr>
          <w:rFonts w:ascii="Arial" w:hAnsi="Arial" w:cs="Arial"/>
          <w:color w:val="000000"/>
          <w:lang w:eastAsia="el-GR"/>
        </w:rPr>
        <w:t xml:space="preserve">. </w:t>
      </w:r>
      <w:r w:rsidR="0060794B" w:rsidRPr="009769EB">
        <w:rPr>
          <w:rFonts w:ascii="Arial" w:hAnsi="Arial" w:cs="Arial"/>
          <w:color w:val="000000"/>
          <w:lang w:eastAsia="el-GR"/>
        </w:rPr>
        <w:t>N</w:t>
      </w:r>
      <w:r w:rsidR="00CB59CE" w:rsidRPr="009769EB">
        <w:rPr>
          <w:rFonts w:ascii="Arial" w:hAnsi="Arial" w:cs="Arial"/>
          <w:color w:val="000000"/>
          <w:lang w:eastAsia="el-GR"/>
        </w:rPr>
        <w:t>ew drug therap</w:t>
      </w:r>
      <w:r w:rsidR="0060794B" w:rsidRPr="009769EB">
        <w:rPr>
          <w:rFonts w:ascii="Arial" w:hAnsi="Arial" w:cs="Arial"/>
          <w:color w:val="000000"/>
          <w:lang w:eastAsia="el-GR"/>
        </w:rPr>
        <w:t>ies</w:t>
      </w:r>
      <w:r w:rsidR="00CB59CE" w:rsidRPr="009769EB">
        <w:rPr>
          <w:rFonts w:ascii="Arial" w:hAnsi="Arial" w:cs="Arial"/>
          <w:color w:val="000000"/>
          <w:lang w:eastAsia="el-GR"/>
        </w:rPr>
        <w:t xml:space="preserve"> ha</w:t>
      </w:r>
      <w:r w:rsidR="0060794B" w:rsidRPr="009769EB">
        <w:rPr>
          <w:rFonts w:ascii="Arial" w:hAnsi="Arial" w:cs="Arial"/>
          <w:color w:val="000000"/>
          <w:lang w:eastAsia="el-GR"/>
        </w:rPr>
        <w:t>ve</w:t>
      </w:r>
      <w:r w:rsidR="00CB59CE" w:rsidRPr="009769EB">
        <w:rPr>
          <w:rFonts w:ascii="Arial" w:hAnsi="Arial" w:cs="Arial"/>
          <w:color w:val="000000"/>
          <w:lang w:eastAsia="el-GR"/>
        </w:rPr>
        <w:t xml:space="preserve"> begun to focus on </w:t>
      </w:r>
      <w:r w:rsidR="0060794B" w:rsidRPr="009769EB">
        <w:rPr>
          <w:rFonts w:ascii="Arial" w:hAnsi="Arial" w:cs="Arial"/>
          <w:color w:val="000000"/>
          <w:lang w:eastAsia="el-GR"/>
        </w:rPr>
        <w:t>combination therapy using medications that</w:t>
      </w:r>
      <w:r w:rsidR="00CB59CE" w:rsidRPr="009769EB">
        <w:rPr>
          <w:rFonts w:ascii="Arial" w:hAnsi="Arial" w:cs="Arial"/>
          <w:color w:val="000000"/>
          <w:lang w:eastAsia="el-GR"/>
        </w:rPr>
        <w:t xml:space="preserve"> target more than one of these </w:t>
      </w:r>
      <w:r w:rsidR="0060794B" w:rsidRPr="009769EB">
        <w:rPr>
          <w:rFonts w:ascii="Arial" w:hAnsi="Arial" w:cs="Arial"/>
          <w:color w:val="000000"/>
          <w:lang w:eastAsia="el-GR"/>
        </w:rPr>
        <w:t>central pathways</w:t>
      </w:r>
      <w:r w:rsidR="00CB59CE" w:rsidRPr="009769EB">
        <w:rPr>
          <w:rFonts w:ascii="Arial" w:hAnsi="Arial" w:cs="Arial"/>
          <w:color w:val="000000"/>
          <w:lang w:eastAsia="el-GR"/>
        </w:rPr>
        <w:t>, thereby achieving more favorable weight loss outcomes. In addition, combin</w:t>
      </w:r>
      <w:r w:rsidR="0060794B" w:rsidRPr="009769EB">
        <w:rPr>
          <w:rFonts w:ascii="Arial" w:hAnsi="Arial" w:cs="Arial"/>
          <w:color w:val="000000"/>
          <w:lang w:eastAsia="el-GR"/>
        </w:rPr>
        <w:t>ing</w:t>
      </w:r>
      <w:r w:rsidR="00CB59CE" w:rsidRPr="009769EB">
        <w:rPr>
          <w:rFonts w:ascii="Arial" w:hAnsi="Arial" w:cs="Arial"/>
          <w:color w:val="000000"/>
          <w:lang w:eastAsia="el-GR"/>
        </w:rPr>
        <w:t xml:space="preserve"> treatments may </w:t>
      </w:r>
      <w:r w:rsidR="00D7386D" w:rsidRPr="009769EB">
        <w:rPr>
          <w:rFonts w:ascii="Arial" w:hAnsi="Arial" w:cs="Arial"/>
          <w:color w:val="000000"/>
          <w:lang w:eastAsia="el-GR"/>
        </w:rPr>
        <w:t>provide</w:t>
      </w:r>
      <w:r w:rsidR="00CB59CE" w:rsidRPr="009769EB">
        <w:rPr>
          <w:rFonts w:ascii="Arial" w:hAnsi="Arial" w:cs="Arial"/>
          <w:color w:val="000000"/>
          <w:lang w:eastAsia="el-GR"/>
        </w:rPr>
        <w:t xml:space="preserve"> a better safety profile given that </w:t>
      </w:r>
      <w:r w:rsidR="0060794B" w:rsidRPr="009769EB">
        <w:rPr>
          <w:rFonts w:ascii="Arial" w:hAnsi="Arial" w:cs="Arial"/>
          <w:color w:val="000000"/>
          <w:lang w:eastAsia="el-GR"/>
        </w:rPr>
        <w:t>lower doses of each drug when used together may achieve better weight loss than higher doses of a single agent</w:t>
      </w:r>
      <w:r w:rsidR="009769EB">
        <w:rPr>
          <w:rFonts w:ascii="Arial" w:hAnsi="Arial" w:cs="Arial"/>
          <w:color w:val="000000"/>
          <w:lang w:eastAsia="el-GR"/>
        </w:rPr>
        <w:t xml:space="preserve"> </w:t>
      </w:r>
      <w:r w:rsidR="00031ECC" w:rsidRPr="009769EB">
        <w:rPr>
          <w:rFonts w:ascii="Arial" w:hAnsi="Arial" w:cs="Arial"/>
          <w:color w:val="000000"/>
          <w:lang w:eastAsia="el-GR"/>
        </w:rPr>
        <w:t xml:space="preserve">(see Figure </w:t>
      </w:r>
      <w:r w:rsidR="00606503" w:rsidRPr="009769EB">
        <w:rPr>
          <w:rFonts w:ascii="Arial" w:hAnsi="Arial" w:cs="Arial"/>
          <w:color w:val="000000"/>
          <w:lang w:eastAsia="el-GR"/>
        </w:rPr>
        <w:t xml:space="preserve">1 </w:t>
      </w:r>
      <w:r w:rsidR="00031ECC" w:rsidRPr="009769EB">
        <w:rPr>
          <w:rFonts w:ascii="Arial" w:hAnsi="Arial" w:cs="Arial"/>
          <w:color w:val="000000"/>
          <w:lang w:eastAsia="el-GR"/>
        </w:rPr>
        <w:t>below)</w:t>
      </w:r>
      <w:r w:rsidR="0060794B" w:rsidRPr="009769EB">
        <w:rPr>
          <w:rFonts w:ascii="Arial" w:hAnsi="Arial" w:cs="Arial"/>
          <w:color w:val="000000"/>
          <w:lang w:eastAsia="el-GR"/>
        </w:rPr>
        <w:t>.</w:t>
      </w:r>
    </w:p>
    <w:p w:rsidR="00B2073A" w:rsidRPr="009769EB" w:rsidRDefault="00B2073A" w:rsidP="00715797">
      <w:pPr>
        <w:pStyle w:val="Default"/>
        <w:spacing w:after="0" w:line="276" w:lineRule="auto"/>
        <w:jc w:val="left"/>
        <w:outlineLvl w:val="0"/>
        <w:rPr>
          <w:rFonts w:ascii="Arial" w:hAnsi="Arial" w:cs="Arial"/>
          <w:i/>
          <w:sz w:val="22"/>
          <w:szCs w:val="22"/>
          <w:lang w:val="en-US"/>
        </w:rPr>
      </w:pPr>
    </w:p>
    <w:p w:rsidR="009769EB" w:rsidRPr="001A437B" w:rsidRDefault="00513833" w:rsidP="00715797">
      <w:pPr>
        <w:pStyle w:val="Default"/>
        <w:spacing w:after="0" w:line="276" w:lineRule="auto"/>
        <w:jc w:val="left"/>
        <w:outlineLvl w:val="0"/>
        <w:rPr>
          <w:rFonts w:ascii="Arial" w:hAnsi="Arial" w:cs="Arial"/>
          <w:b/>
          <w:bCs/>
          <w:iCs/>
          <w:color w:val="00B050"/>
          <w:sz w:val="22"/>
          <w:szCs w:val="22"/>
          <w:lang w:val="en-US"/>
        </w:rPr>
      </w:pPr>
      <w:r w:rsidRPr="001A437B">
        <w:rPr>
          <w:rFonts w:ascii="Arial" w:hAnsi="Arial" w:cs="Arial"/>
          <w:b/>
          <w:bCs/>
          <w:iCs/>
          <w:color w:val="00B050"/>
          <w:sz w:val="22"/>
          <w:szCs w:val="22"/>
          <w:lang w:val="en-US"/>
        </w:rPr>
        <w:t>F</w:t>
      </w:r>
      <w:r w:rsidR="00864009" w:rsidRPr="001A437B">
        <w:rPr>
          <w:rFonts w:ascii="Arial" w:hAnsi="Arial" w:cs="Arial"/>
          <w:b/>
          <w:bCs/>
          <w:iCs/>
          <w:color w:val="00B050"/>
          <w:sz w:val="22"/>
          <w:szCs w:val="22"/>
          <w:lang w:val="en-US"/>
        </w:rPr>
        <w:t xml:space="preserve">actors </w:t>
      </w:r>
      <w:r w:rsidR="00B5514E" w:rsidRPr="001A437B">
        <w:rPr>
          <w:rFonts w:ascii="Arial" w:hAnsi="Arial" w:cs="Arial"/>
          <w:b/>
          <w:bCs/>
          <w:iCs/>
          <w:color w:val="00B050"/>
          <w:sz w:val="22"/>
          <w:szCs w:val="22"/>
          <w:lang w:val="en-US"/>
        </w:rPr>
        <w:t>T</w:t>
      </w:r>
      <w:r w:rsidR="00864009" w:rsidRPr="001A437B">
        <w:rPr>
          <w:rFonts w:ascii="Arial" w:hAnsi="Arial" w:cs="Arial"/>
          <w:b/>
          <w:bCs/>
          <w:iCs/>
          <w:color w:val="00B050"/>
          <w:sz w:val="22"/>
          <w:szCs w:val="22"/>
          <w:lang w:val="en-US"/>
        </w:rPr>
        <w:t xml:space="preserve">hat </w:t>
      </w:r>
      <w:r w:rsidR="00B5514E" w:rsidRPr="001A437B">
        <w:rPr>
          <w:rFonts w:ascii="Arial" w:hAnsi="Arial" w:cs="Arial"/>
          <w:b/>
          <w:bCs/>
          <w:iCs/>
          <w:color w:val="00B050"/>
          <w:sz w:val="22"/>
          <w:szCs w:val="22"/>
          <w:lang w:val="en-US"/>
        </w:rPr>
        <w:t>I</w:t>
      </w:r>
      <w:r w:rsidR="00864009" w:rsidRPr="001A437B">
        <w:rPr>
          <w:rFonts w:ascii="Arial" w:hAnsi="Arial" w:cs="Arial"/>
          <w:b/>
          <w:bCs/>
          <w:iCs/>
          <w:color w:val="00B050"/>
          <w:sz w:val="22"/>
          <w:szCs w:val="22"/>
          <w:lang w:val="en-US"/>
        </w:rPr>
        <w:t xml:space="preserve">nfluence </w:t>
      </w:r>
      <w:r w:rsidR="00D7386D" w:rsidRPr="001A437B">
        <w:rPr>
          <w:rFonts w:ascii="Arial" w:hAnsi="Arial" w:cs="Arial"/>
          <w:b/>
          <w:bCs/>
          <w:iCs/>
          <w:color w:val="00B050"/>
          <w:sz w:val="22"/>
          <w:szCs w:val="22"/>
          <w:lang w:val="en-US"/>
        </w:rPr>
        <w:t>Appetite</w:t>
      </w:r>
    </w:p>
    <w:p w:rsidR="009769EB" w:rsidRDefault="009769EB" w:rsidP="00715797">
      <w:pPr>
        <w:pStyle w:val="Default"/>
        <w:spacing w:after="0" w:line="276" w:lineRule="auto"/>
        <w:jc w:val="left"/>
        <w:outlineLvl w:val="0"/>
        <w:rPr>
          <w:rFonts w:ascii="Arial" w:hAnsi="Arial" w:cs="Arial"/>
          <w:sz w:val="22"/>
          <w:szCs w:val="22"/>
          <w:lang w:val="en-US"/>
        </w:rPr>
      </w:pPr>
    </w:p>
    <w:p w:rsidR="00095CAD" w:rsidRPr="009769EB" w:rsidRDefault="00513833" w:rsidP="00715797">
      <w:pPr>
        <w:pStyle w:val="Default"/>
        <w:spacing w:after="0" w:line="276" w:lineRule="auto"/>
        <w:jc w:val="left"/>
        <w:outlineLvl w:val="0"/>
        <w:rPr>
          <w:rFonts w:ascii="Arial" w:hAnsi="Arial" w:cs="Arial"/>
          <w:sz w:val="22"/>
          <w:szCs w:val="22"/>
          <w:lang w:val="en-US"/>
        </w:rPr>
      </w:pPr>
      <w:r w:rsidRPr="009769EB">
        <w:rPr>
          <w:rFonts w:ascii="Arial" w:hAnsi="Arial" w:cs="Arial"/>
          <w:sz w:val="22"/>
          <w:szCs w:val="22"/>
          <w:lang w:val="en-US"/>
        </w:rPr>
        <w:t xml:space="preserve">The </w:t>
      </w:r>
      <w:r w:rsidR="00EF7505" w:rsidRPr="009769EB">
        <w:rPr>
          <w:rFonts w:ascii="Arial" w:hAnsi="Arial" w:cs="Arial"/>
          <w:sz w:val="22"/>
          <w:szCs w:val="22"/>
          <w:lang w:val="en-US"/>
        </w:rPr>
        <w:t>regulation</w:t>
      </w:r>
      <w:r w:rsidRPr="009769EB">
        <w:rPr>
          <w:rFonts w:ascii="Arial" w:hAnsi="Arial" w:cs="Arial"/>
          <w:sz w:val="22"/>
          <w:szCs w:val="22"/>
          <w:lang w:val="en-US"/>
        </w:rPr>
        <w:t xml:space="preserve"> of satiety and </w:t>
      </w:r>
      <w:r w:rsidR="00847894" w:rsidRPr="009769EB">
        <w:rPr>
          <w:rFonts w:ascii="Arial" w:hAnsi="Arial" w:cs="Arial"/>
          <w:sz w:val="22"/>
          <w:szCs w:val="22"/>
          <w:lang w:val="en-US"/>
        </w:rPr>
        <w:t>appetite depends</w:t>
      </w:r>
      <w:r w:rsidR="00EF7505" w:rsidRPr="009769EB">
        <w:rPr>
          <w:rFonts w:ascii="Arial" w:hAnsi="Arial" w:cs="Arial"/>
          <w:sz w:val="22"/>
          <w:szCs w:val="22"/>
          <w:lang w:val="en-US"/>
        </w:rPr>
        <w:t xml:space="preserve"> </w:t>
      </w:r>
      <w:r w:rsidR="003B2D33" w:rsidRPr="009769EB">
        <w:rPr>
          <w:rFonts w:ascii="Arial" w:hAnsi="Arial" w:cs="Arial"/>
          <w:sz w:val="22"/>
          <w:szCs w:val="22"/>
          <w:lang w:val="en-US"/>
        </w:rPr>
        <w:t>on the</w:t>
      </w:r>
      <w:r w:rsidR="001E5A1D" w:rsidRPr="009769EB">
        <w:rPr>
          <w:rFonts w:ascii="Arial" w:hAnsi="Arial" w:cs="Arial"/>
          <w:sz w:val="22"/>
          <w:szCs w:val="22"/>
          <w:lang w:val="en-US"/>
        </w:rPr>
        <w:t xml:space="preserve"> interaction of </w:t>
      </w:r>
      <w:r w:rsidRPr="009769EB">
        <w:rPr>
          <w:rFonts w:ascii="Arial" w:hAnsi="Arial" w:cs="Arial"/>
          <w:sz w:val="22"/>
          <w:szCs w:val="22"/>
          <w:lang w:val="en-US"/>
        </w:rPr>
        <w:t>three major factors: biological</w:t>
      </w:r>
      <w:r w:rsidR="001E5A1D" w:rsidRPr="009769EB">
        <w:rPr>
          <w:rFonts w:ascii="Arial" w:hAnsi="Arial" w:cs="Arial"/>
          <w:sz w:val="22"/>
          <w:szCs w:val="22"/>
          <w:lang w:val="en-US"/>
        </w:rPr>
        <w:t xml:space="preserve"> systems</w:t>
      </w:r>
      <w:r w:rsidRPr="009769EB">
        <w:rPr>
          <w:rFonts w:ascii="Arial" w:hAnsi="Arial" w:cs="Arial"/>
          <w:sz w:val="22"/>
          <w:szCs w:val="22"/>
          <w:lang w:val="en-US"/>
        </w:rPr>
        <w:t>, modern macro</w:t>
      </w:r>
      <w:r w:rsidR="00EF7505" w:rsidRPr="009769EB">
        <w:rPr>
          <w:rFonts w:ascii="Arial" w:hAnsi="Arial" w:cs="Arial"/>
          <w:sz w:val="22"/>
          <w:szCs w:val="22"/>
          <w:lang w:val="en-US"/>
        </w:rPr>
        <w:t>-</w:t>
      </w:r>
      <w:r w:rsidR="001E5A1D" w:rsidRPr="009769EB">
        <w:rPr>
          <w:rFonts w:ascii="Arial" w:hAnsi="Arial" w:cs="Arial"/>
          <w:sz w:val="22"/>
          <w:szCs w:val="22"/>
          <w:lang w:val="en-US"/>
        </w:rPr>
        <w:t xml:space="preserve">environmental exposures, </w:t>
      </w:r>
      <w:r w:rsidR="00EF7505" w:rsidRPr="009769EB">
        <w:rPr>
          <w:rFonts w:ascii="Arial" w:hAnsi="Arial" w:cs="Arial"/>
          <w:sz w:val="22"/>
          <w:szCs w:val="22"/>
          <w:lang w:val="en-US"/>
        </w:rPr>
        <w:t xml:space="preserve">and </w:t>
      </w:r>
      <w:r w:rsidRPr="009769EB">
        <w:rPr>
          <w:rFonts w:ascii="Arial" w:hAnsi="Arial" w:cs="Arial"/>
          <w:sz w:val="22"/>
          <w:szCs w:val="22"/>
          <w:lang w:val="en-US"/>
        </w:rPr>
        <w:t>micro</w:t>
      </w:r>
      <w:r w:rsidR="00EF7505" w:rsidRPr="009769EB">
        <w:rPr>
          <w:rFonts w:ascii="Arial" w:hAnsi="Arial" w:cs="Arial"/>
          <w:sz w:val="22"/>
          <w:szCs w:val="22"/>
          <w:lang w:val="en-US"/>
        </w:rPr>
        <w:t>-</w:t>
      </w:r>
      <w:r w:rsidRPr="009769EB">
        <w:rPr>
          <w:rFonts w:ascii="Arial" w:hAnsi="Arial" w:cs="Arial"/>
          <w:sz w:val="22"/>
          <w:szCs w:val="22"/>
          <w:lang w:val="en-US"/>
        </w:rPr>
        <w:t>environment</w:t>
      </w:r>
      <w:r w:rsidR="001E5A1D" w:rsidRPr="009769EB">
        <w:rPr>
          <w:rFonts w:ascii="Arial" w:hAnsi="Arial" w:cs="Arial"/>
          <w:sz w:val="22"/>
          <w:szCs w:val="22"/>
          <w:lang w:val="en-US"/>
        </w:rPr>
        <w:t>al influences</w:t>
      </w:r>
      <w:r w:rsidRPr="009769EB">
        <w:rPr>
          <w:rFonts w:ascii="Arial" w:hAnsi="Arial" w:cs="Arial"/>
          <w:sz w:val="22"/>
          <w:szCs w:val="22"/>
          <w:lang w:val="en-US"/>
        </w:rPr>
        <w:t xml:space="preserve">. </w:t>
      </w:r>
      <w:r w:rsidR="001E5A1D" w:rsidRPr="009769EB">
        <w:rPr>
          <w:rFonts w:ascii="Arial" w:hAnsi="Arial" w:cs="Arial"/>
          <w:sz w:val="22"/>
          <w:szCs w:val="22"/>
          <w:lang w:val="en-US"/>
        </w:rPr>
        <w:t>Biological systems are shaped by g</w:t>
      </w:r>
      <w:r w:rsidRPr="009769EB">
        <w:rPr>
          <w:rFonts w:ascii="Arial" w:hAnsi="Arial" w:cs="Arial"/>
          <w:sz w:val="22"/>
          <w:szCs w:val="22"/>
          <w:lang w:val="en-US"/>
        </w:rPr>
        <w:t xml:space="preserve">enetic </w:t>
      </w:r>
      <w:r w:rsidR="001E5A1D" w:rsidRPr="009769EB">
        <w:rPr>
          <w:rFonts w:ascii="Arial" w:hAnsi="Arial" w:cs="Arial"/>
          <w:sz w:val="22"/>
          <w:szCs w:val="22"/>
          <w:lang w:val="en-US"/>
        </w:rPr>
        <w:t>and</w:t>
      </w:r>
      <w:r w:rsidRPr="009769EB">
        <w:rPr>
          <w:rFonts w:ascii="Arial" w:hAnsi="Arial" w:cs="Arial"/>
          <w:sz w:val="22"/>
          <w:szCs w:val="22"/>
          <w:lang w:val="en-US"/>
        </w:rPr>
        <w:t xml:space="preserve"> epigenetic </w:t>
      </w:r>
      <w:r w:rsidR="001E5A1D" w:rsidRPr="009769EB">
        <w:rPr>
          <w:rFonts w:ascii="Arial" w:hAnsi="Arial" w:cs="Arial"/>
          <w:sz w:val="22"/>
          <w:szCs w:val="22"/>
          <w:lang w:val="en-US"/>
        </w:rPr>
        <w:t>influences from e</w:t>
      </w:r>
      <w:r w:rsidRPr="009769EB">
        <w:rPr>
          <w:rFonts w:ascii="Arial" w:hAnsi="Arial" w:cs="Arial"/>
          <w:sz w:val="22"/>
          <w:szCs w:val="22"/>
          <w:lang w:val="en-US"/>
        </w:rPr>
        <w:t xml:space="preserve">arly-life events </w:t>
      </w:r>
      <w:r w:rsidR="001E5A1D" w:rsidRPr="009769EB">
        <w:rPr>
          <w:rFonts w:ascii="Arial" w:hAnsi="Arial" w:cs="Arial"/>
          <w:sz w:val="22"/>
          <w:szCs w:val="22"/>
          <w:lang w:val="en-US"/>
        </w:rPr>
        <w:t xml:space="preserve">that govern development of </w:t>
      </w:r>
      <w:r w:rsidR="00D7386D" w:rsidRPr="009769EB">
        <w:rPr>
          <w:rFonts w:ascii="Arial" w:hAnsi="Arial" w:cs="Arial"/>
          <w:sz w:val="22"/>
          <w:szCs w:val="22"/>
          <w:lang w:val="en-US"/>
        </w:rPr>
        <w:t>orexigenic</w:t>
      </w:r>
      <w:r w:rsidRPr="009769EB">
        <w:rPr>
          <w:rFonts w:ascii="Arial" w:hAnsi="Arial" w:cs="Arial"/>
          <w:sz w:val="22"/>
          <w:szCs w:val="22"/>
          <w:lang w:val="en-US"/>
        </w:rPr>
        <w:t xml:space="preserve"> and anorexigenic neuro-hormonal pathways </w:t>
      </w:r>
      <w:r w:rsidR="00EF7505" w:rsidRPr="009769EB">
        <w:rPr>
          <w:rFonts w:ascii="Arial" w:hAnsi="Arial" w:cs="Arial"/>
          <w:sz w:val="22"/>
          <w:szCs w:val="22"/>
          <w:lang w:val="en-US"/>
        </w:rPr>
        <w:t xml:space="preserve">involved in the pathophysiology of </w:t>
      </w:r>
      <w:r w:rsidRPr="009769EB">
        <w:rPr>
          <w:rFonts w:ascii="Arial" w:hAnsi="Arial" w:cs="Arial"/>
          <w:sz w:val="22"/>
          <w:szCs w:val="22"/>
          <w:lang w:val="en-US"/>
        </w:rPr>
        <w:t xml:space="preserve">obesity. Modern macroenvironment (food production, consumption, availability, social structure, weather influencing physical activity, television and technology, cultural norms, endocrine disruptors) and microenvironment (nutrition, exercise, sleep, stressful lifestyle, circadian rhythm) play an important role in </w:t>
      </w:r>
      <w:r w:rsidR="00EF7505" w:rsidRPr="009769EB">
        <w:rPr>
          <w:rFonts w:ascii="Arial" w:hAnsi="Arial" w:cs="Arial"/>
          <w:sz w:val="22"/>
          <w:szCs w:val="22"/>
          <w:lang w:val="en-US"/>
        </w:rPr>
        <w:t xml:space="preserve">the </w:t>
      </w:r>
      <w:r w:rsidRPr="009769EB">
        <w:rPr>
          <w:rFonts w:ascii="Arial" w:hAnsi="Arial" w:cs="Arial"/>
          <w:sz w:val="22"/>
          <w:szCs w:val="22"/>
          <w:lang w:val="en-US"/>
        </w:rPr>
        <w:lastRenderedPageBreak/>
        <w:t>conformation</w:t>
      </w:r>
      <w:r w:rsidR="001E5A1D" w:rsidRPr="009769EB">
        <w:rPr>
          <w:rFonts w:ascii="Arial" w:hAnsi="Arial" w:cs="Arial"/>
          <w:sz w:val="22"/>
          <w:szCs w:val="22"/>
          <w:lang w:val="en-US"/>
        </w:rPr>
        <w:t xml:space="preserve">al development </w:t>
      </w:r>
      <w:r w:rsidRPr="009769EB">
        <w:rPr>
          <w:rFonts w:ascii="Arial" w:hAnsi="Arial" w:cs="Arial"/>
          <w:sz w:val="22"/>
          <w:szCs w:val="22"/>
          <w:lang w:val="en-US"/>
        </w:rPr>
        <w:t xml:space="preserve">of cognitive and emotional brain </w:t>
      </w:r>
      <w:r w:rsidR="001E5A1D" w:rsidRPr="009769EB">
        <w:rPr>
          <w:rFonts w:ascii="Arial" w:hAnsi="Arial" w:cs="Arial"/>
          <w:sz w:val="22"/>
          <w:szCs w:val="22"/>
          <w:lang w:val="en-US"/>
        </w:rPr>
        <w:t xml:space="preserve">regions, thus </w:t>
      </w:r>
      <w:r w:rsidRPr="009769EB">
        <w:rPr>
          <w:rFonts w:ascii="Arial" w:hAnsi="Arial" w:cs="Arial"/>
          <w:sz w:val="22"/>
          <w:szCs w:val="22"/>
          <w:lang w:val="en-US"/>
        </w:rPr>
        <w:t xml:space="preserve">predisposing </w:t>
      </w:r>
      <w:r w:rsidR="00EF7505" w:rsidRPr="009769EB">
        <w:rPr>
          <w:rFonts w:ascii="Arial" w:hAnsi="Arial" w:cs="Arial"/>
          <w:sz w:val="22"/>
          <w:szCs w:val="22"/>
          <w:lang w:val="en-US"/>
        </w:rPr>
        <w:t xml:space="preserve">to </w:t>
      </w:r>
      <w:r w:rsidR="001E5A1D" w:rsidRPr="009769EB">
        <w:rPr>
          <w:rFonts w:ascii="Arial" w:hAnsi="Arial" w:cs="Arial"/>
          <w:sz w:val="22"/>
          <w:szCs w:val="22"/>
          <w:lang w:val="en-US"/>
        </w:rPr>
        <w:t xml:space="preserve">the </w:t>
      </w:r>
      <w:r w:rsidRPr="009769EB">
        <w:rPr>
          <w:rFonts w:ascii="Arial" w:hAnsi="Arial" w:cs="Arial"/>
          <w:sz w:val="22"/>
          <w:szCs w:val="22"/>
          <w:lang w:val="en-US"/>
        </w:rPr>
        <w:t>obese phenotype.</w:t>
      </w:r>
    </w:p>
    <w:p w:rsidR="00B2073A" w:rsidRPr="009769EB" w:rsidRDefault="00B2073A" w:rsidP="00715797">
      <w:pPr>
        <w:pStyle w:val="Default"/>
        <w:spacing w:after="0" w:line="276" w:lineRule="auto"/>
        <w:jc w:val="left"/>
        <w:outlineLvl w:val="0"/>
        <w:rPr>
          <w:rFonts w:ascii="Arial" w:hAnsi="Arial" w:cs="Arial"/>
          <w:i/>
          <w:sz w:val="22"/>
          <w:szCs w:val="22"/>
          <w:lang w:val="en-US"/>
        </w:rPr>
      </w:pPr>
    </w:p>
    <w:p w:rsidR="009769EB" w:rsidRPr="001A437B" w:rsidRDefault="00864009" w:rsidP="00715797">
      <w:pPr>
        <w:pStyle w:val="Default"/>
        <w:spacing w:after="0" w:line="276" w:lineRule="auto"/>
        <w:jc w:val="left"/>
        <w:outlineLvl w:val="0"/>
        <w:rPr>
          <w:rFonts w:ascii="Arial" w:hAnsi="Arial" w:cs="Arial"/>
          <w:b/>
          <w:bCs/>
          <w:iCs/>
          <w:color w:val="00B050"/>
          <w:sz w:val="22"/>
          <w:szCs w:val="22"/>
          <w:lang w:val="en-US"/>
        </w:rPr>
      </w:pPr>
      <w:r w:rsidRPr="001A437B">
        <w:rPr>
          <w:rFonts w:ascii="Arial" w:hAnsi="Arial" w:cs="Arial"/>
          <w:b/>
          <w:bCs/>
          <w:iCs/>
          <w:color w:val="00B050"/>
          <w:sz w:val="22"/>
          <w:szCs w:val="22"/>
          <w:lang w:val="en-US"/>
        </w:rPr>
        <w:t>Genetic Factors of Physical Activity</w:t>
      </w:r>
    </w:p>
    <w:p w:rsidR="009769EB" w:rsidRDefault="009769EB" w:rsidP="00715797">
      <w:pPr>
        <w:pStyle w:val="Default"/>
        <w:spacing w:after="0" w:line="276" w:lineRule="auto"/>
        <w:jc w:val="left"/>
        <w:outlineLvl w:val="0"/>
        <w:rPr>
          <w:rFonts w:ascii="Arial" w:hAnsi="Arial" w:cs="Arial"/>
          <w:i/>
          <w:sz w:val="22"/>
          <w:szCs w:val="22"/>
          <w:lang w:val="en-US"/>
        </w:rPr>
      </w:pPr>
    </w:p>
    <w:p w:rsidR="00513833" w:rsidRPr="009769EB" w:rsidRDefault="0028450D" w:rsidP="00715797">
      <w:pPr>
        <w:pStyle w:val="Default"/>
        <w:spacing w:after="0" w:line="276" w:lineRule="auto"/>
        <w:jc w:val="left"/>
        <w:outlineLvl w:val="0"/>
        <w:rPr>
          <w:rFonts w:ascii="Arial" w:hAnsi="Arial" w:cs="Arial"/>
          <w:sz w:val="22"/>
          <w:szCs w:val="22"/>
          <w:lang w:val="en-US"/>
        </w:rPr>
      </w:pPr>
      <w:r w:rsidRPr="009769EB">
        <w:rPr>
          <w:rFonts w:ascii="Arial" w:hAnsi="Arial" w:cs="Arial"/>
          <w:sz w:val="22"/>
          <w:szCs w:val="22"/>
          <w:lang w:val="en-US"/>
        </w:rPr>
        <w:t>S</w:t>
      </w:r>
      <w:r w:rsidR="00513833" w:rsidRPr="009769EB">
        <w:rPr>
          <w:rFonts w:ascii="Arial" w:hAnsi="Arial" w:cs="Arial"/>
          <w:sz w:val="22"/>
          <w:szCs w:val="22"/>
          <w:lang w:val="en-US"/>
        </w:rPr>
        <w:t>pecific genes predict to what extent</w:t>
      </w:r>
      <w:r w:rsidR="002F748C" w:rsidRPr="009769EB">
        <w:rPr>
          <w:rFonts w:ascii="Arial" w:hAnsi="Arial" w:cs="Arial"/>
          <w:sz w:val="22"/>
          <w:szCs w:val="22"/>
          <w:lang w:val="en-US"/>
        </w:rPr>
        <w:t xml:space="preserve"> adults remain active</w:t>
      </w:r>
      <w:r w:rsidR="00513833" w:rsidRPr="009769EB">
        <w:rPr>
          <w:rFonts w:ascii="Arial" w:hAnsi="Arial" w:cs="Arial"/>
          <w:sz w:val="22"/>
          <w:szCs w:val="22"/>
          <w:lang w:val="en-US"/>
        </w:rPr>
        <w:t xml:space="preserve">. </w:t>
      </w:r>
      <w:r w:rsidR="002F748C" w:rsidRPr="009769EB">
        <w:rPr>
          <w:rFonts w:ascii="Arial" w:hAnsi="Arial" w:cs="Arial"/>
          <w:sz w:val="22"/>
          <w:szCs w:val="22"/>
          <w:lang w:val="en-US"/>
        </w:rPr>
        <w:t xml:space="preserve">This is evidenced in </w:t>
      </w:r>
      <w:r w:rsidR="00513833" w:rsidRPr="009769EB">
        <w:rPr>
          <w:rFonts w:ascii="Arial" w:hAnsi="Arial" w:cs="Arial"/>
          <w:sz w:val="22"/>
          <w:szCs w:val="22"/>
          <w:lang w:val="en-US"/>
        </w:rPr>
        <w:t>a study examining identical twins</w:t>
      </w:r>
      <w:r w:rsidR="002F748C" w:rsidRPr="009769EB">
        <w:rPr>
          <w:rFonts w:ascii="Arial" w:hAnsi="Arial" w:cs="Arial"/>
          <w:sz w:val="22"/>
          <w:szCs w:val="22"/>
          <w:lang w:val="en-US"/>
        </w:rPr>
        <w:t xml:space="preserve"> in which </w:t>
      </w:r>
      <w:r w:rsidR="00513833" w:rsidRPr="009769EB">
        <w:rPr>
          <w:rFonts w:ascii="Arial" w:hAnsi="Arial" w:cs="Arial"/>
          <w:sz w:val="22"/>
          <w:szCs w:val="22"/>
          <w:lang w:val="en-US"/>
        </w:rPr>
        <w:t xml:space="preserve">environmental factors </w:t>
      </w:r>
      <w:r w:rsidR="00D7386D" w:rsidRPr="009769EB">
        <w:rPr>
          <w:rFonts w:ascii="Arial" w:hAnsi="Arial" w:cs="Arial"/>
          <w:sz w:val="22"/>
          <w:szCs w:val="22"/>
          <w:lang w:val="en-US"/>
        </w:rPr>
        <w:t>s</w:t>
      </w:r>
      <w:r w:rsidR="00513833" w:rsidRPr="009769EB">
        <w:rPr>
          <w:rFonts w:ascii="Arial" w:hAnsi="Arial" w:cs="Arial"/>
          <w:sz w:val="22"/>
          <w:szCs w:val="22"/>
          <w:lang w:val="en-US"/>
        </w:rPr>
        <w:t xml:space="preserve">hared by children at age 13 accounted for 78% to 84% of sport participation, whereas genetic differences provided no contribution at all. At the age of 17 to 18 the genetic influences represented 36% of the variance in the level of </w:t>
      </w:r>
      <w:r w:rsidR="00D7386D" w:rsidRPr="009769EB">
        <w:rPr>
          <w:rFonts w:ascii="Arial" w:hAnsi="Arial" w:cs="Arial"/>
          <w:sz w:val="22"/>
          <w:szCs w:val="22"/>
          <w:lang w:val="en-US"/>
        </w:rPr>
        <w:t>participation</w:t>
      </w:r>
      <w:r w:rsidR="00513833" w:rsidRPr="009769EB">
        <w:rPr>
          <w:rFonts w:ascii="Arial" w:hAnsi="Arial" w:cs="Arial"/>
          <w:sz w:val="22"/>
          <w:szCs w:val="22"/>
          <w:lang w:val="en-US"/>
        </w:rPr>
        <w:t xml:space="preserve"> in sports, and by age 18 to 20, genetic factors were responsible for almost all (85%) of the differences in participation in sports</w:t>
      </w:r>
      <w:r w:rsidR="006A7E9D" w:rsidRPr="009769EB">
        <w:rPr>
          <w:rFonts w:ascii="Arial" w:hAnsi="Arial" w:cs="Arial"/>
          <w:sz w:val="22"/>
          <w:szCs w:val="22"/>
          <w:lang w:val="en-US"/>
        </w:rPr>
        <w:t>.</w:t>
      </w:r>
    </w:p>
    <w:p w:rsidR="00491883" w:rsidRPr="009769EB" w:rsidRDefault="00491883" w:rsidP="00715797">
      <w:pPr>
        <w:pStyle w:val="Default"/>
        <w:spacing w:after="0" w:line="276" w:lineRule="auto"/>
        <w:jc w:val="left"/>
        <w:outlineLvl w:val="0"/>
        <w:rPr>
          <w:rFonts w:ascii="Arial" w:hAnsi="Arial" w:cs="Arial"/>
          <w:sz w:val="22"/>
          <w:szCs w:val="22"/>
          <w:lang w:val="en-US"/>
        </w:rPr>
      </w:pPr>
    </w:p>
    <w:p w:rsidR="00312331" w:rsidRPr="009769EB" w:rsidRDefault="00CF5677" w:rsidP="00715797">
      <w:pPr>
        <w:pStyle w:val="Default"/>
        <w:spacing w:after="0" w:line="276" w:lineRule="auto"/>
        <w:jc w:val="left"/>
        <w:outlineLvl w:val="0"/>
        <w:rPr>
          <w:rFonts w:ascii="Arial" w:hAnsi="Arial" w:cs="Arial"/>
          <w:sz w:val="22"/>
          <w:szCs w:val="22"/>
          <w:lang w:val="en-US"/>
        </w:rPr>
      </w:pPr>
      <w:r w:rsidRPr="009769EB">
        <w:rPr>
          <w:rFonts w:ascii="Arial" w:hAnsi="Arial" w:cs="Arial"/>
          <w:noProof/>
          <w:sz w:val="22"/>
          <w:szCs w:val="22"/>
          <w:lang w:val="en-US"/>
        </w:rPr>
        <w:drawing>
          <wp:inline distT="0" distB="0" distL="0" distR="0" wp14:anchorId="72B3B1C7" wp14:editId="72B814DA">
            <wp:extent cx="5731510" cy="32442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244215"/>
                    </a:xfrm>
                    <a:prstGeom prst="rect">
                      <a:avLst/>
                    </a:prstGeom>
                  </pic:spPr>
                </pic:pic>
              </a:graphicData>
            </a:graphic>
          </wp:inline>
        </w:drawing>
      </w:r>
    </w:p>
    <w:p w:rsidR="009769EB" w:rsidRPr="009769EB" w:rsidRDefault="009769EB" w:rsidP="009769EB">
      <w:pPr>
        <w:shd w:val="clear" w:color="auto" w:fill="FFFFFF"/>
        <w:spacing w:after="0" w:line="276" w:lineRule="auto"/>
        <w:outlineLvl w:val="0"/>
        <w:rPr>
          <w:rFonts w:ascii="Arial" w:hAnsi="Arial" w:cs="Arial"/>
          <w:b/>
          <w:bCs/>
          <w:color w:val="000000"/>
          <w:lang w:eastAsia="el-GR"/>
        </w:rPr>
      </w:pPr>
      <w:r w:rsidRPr="009769EB">
        <w:rPr>
          <w:rFonts w:ascii="Arial" w:hAnsi="Arial" w:cs="Arial"/>
          <w:b/>
          <w:color w:val="000000"/>
          <w:lang w:eastAsia="el-GR"/>
        </w:rPr>
        <w:t>Figure 1</w:t>
      </w:r>
      <w:r>
        <w:rPr>
          <w:rFonts w:ascii="Arial" w:hAnsi="Arial" w:cs="Arial"/>
          <w:b/>
          <w:color w:val="000000"/>
          <w:lang w:eastAsia="el-GR"/>
        </w:rPr>
        <w:t>.</w:t>
      </w:r>
      <w:r w:rsidRPr="009769EB">
        <w:rPr>
          <w:rFonts w:ascii="Arial" w:hAnsi="Arial" w:cs="Arial"/>
          <w:color w:val="000000"/>
          <w:lang w:eastAsia="el-GR"/>
        </w:rPr>
        <w:t xml:space="preserve"> </w:t>
      </w:r>
      <w:r w:rsidRPr="009769EB">
        <w:rPr>
          <w:rFonts w:ascii="Arial" w:hAnsi="Arial" w:cs="Arial"/>
          <w:b/>
          <w:bCs/>
          <w:color w:val="000000"/>
          <w:lang w:eastAsia="el-GR"/>
        </w:rPr>
        <w:t xml:space="preserve">Sites of </w:t>
      </w:r>
      <w:r w:rsidR="00095EAE">
        <w:rPr>
          <w:rFonts w:ascii="Arial" w:hAnsi="Arial" w:cs="Arial"/>
          <w:b/>
          <w:bCs/>
          <w:color w:val="000000"/>
          <w:lang w:eastAsia="el-GR"/>
        </w:rPr>
        <w:t>A</w:t>
      </w:r>
      <w:r w:rsidRPr="009769EB">
        <w:rPr>
          <w:rFonts w:ascii="Arial" w:hAnsi="Arial" w:cs="Arial"/>
          <w:b/>
          <w:bCs/>
          <w:color w:val="000000"/>
          <w:lang w:eastAsia="el-GR"/>
        </w:rPr>
        <w:t xml:space="preserve">ction of the </w:t>
      </w:r>
      <w:r w:rsidR="00095EAE">
        <w:rPr>
          <w:rFonts w:ascii="Arial" w:hAnsi="Arial" w:cs="Arial"/>
          <w:b/>
          <w:bCs/>
          <w:color w:val="000000"/>
          <w:lang w:eastAsia="el-GR"/>
        </w:rPr>
        <w:t>M</w:t>
      </w:r>
      <w:r w:rsidRPr="009769EB">
        <w:rPr>
          <w:rFonts w:ascii="Arial" w:hAnsi="Arial" w:cs="Arial"/>
          <w:b/>
          <w:bCs/>
          <w:color w:val="000000"/>
          <w:lang w:eastAsia="el-GR"/>
        </w:rPr>
        <w:t xml:space="preserve">ost </w:t>
      </w:r>
      <w:r w:rsidR="00095EAE">
        <w:rPr>
          <w:rFonts w:ascii="Arial" w:hAnsi="Arial" w:cs="Arial"/>
          <w:b/>
          <w:bCs/>
          <w:color w:val="000000"/>
          <w:lang w:eastAsia="el-GR"/>
        </w:rPr>
        <w:t>I</w:t>
      </w:r>
      <w:r w:rsidRPr="009769EB">
        <w:rPr>
          <w:rFonts w:ascii="Arial" w:hAnsi="Arial" w:cs="Arial"/>
          <w:b/>
          <w:bCs/>
          <w:color w:val="000000"/>
          <w:lang w:eastAsia="el-GR"/>
        </w:rPr>
        <w:t xml:space="preserve">mportant </w:t>
      </w:r>
      <w:r w:rsidR="00095EAE">
        <w:rPr>
          <w:rFonts w:ascii="Arial" w:hAnsi="Arial" w:cs="Arial"/>
          <w:b/>
          <w:bCs/>
          <w:color w:val="000000"/>
          <w:lang w:eastAsia="el-GR"/>
        </w:rPr>
        <w:t>A</w:t>
      </w:r>
      <w:r w:rsidRPr="009769EB">
        <w:rPr>
          <w:rFonts w:ascii="Arial" w:hAnsi="Arial" w:cs="Arial"/>
          <w:b/>
          <w:bCs/>
          <w:color w:val="000000"/>
          <w:lang w:eastAsia="el-GR"/>
        </w:rPr>
        <w:t>nti-</w:t>
      </w:r>
      <w:r w:rsidR="00095EAE">
        <w:rPr>
          <w:rFonts w:ascii="Arial" w:hAnsi="Arial" w:cs="Arial"/>
          <w:b/>
          <w:bCs/>
          <w:color w:val="000000"/>
          <w:lang w:eastAsia="el-GR"/>
        </w:rPr>
        <w:t>O</w:t>
      </w:r>
      <w:r w:rsidRPr="009769EB">
        <w:rPr>
          <w:rFonts w:ascii="Arial" w:hAnsi="Arial" w:cs="Arial"/>
          <w:b/>
          <w:bCs/>
          <w:color w:val="000000"/>
          <w:lang w:eastAsia="el-GR"/>
        </w:rPr>
        <w:t xml:space="preserve">besity </w:t>
      </w:r>
      <w:r w:rsidR="00095EAE">
        <w:rPr>
          <w:rFonts w:ascii="Arial" w:hAnsi="Arial" w:cs="Arial"/>
          <w:b/>
          <w:bCs/>
          <w:color w:val="000000"/>
          <w:lang w:eastAsia="el-GR"/>
        </w:rPr>
        <w:t>D</w:t>
      </w:r>
      <w:r w:rsidRPr="009769EB">
        <w:rPr>
          <w:rFonts w:ascii="Arial" w:hAnsi="Arial" w:cs="Arial"/>
          <w:b/>
          <w:bCs/>
          <w:color w:val="000000"/>
          <w:lang w:eastAsia="el-GR"/>
        </w:rPr>
        <w:t>rugs</w:t>
      </w:r>
    </w:p>
    <w:p w:rsidR="00473B38" w:rsidRPr="009769EB" w:rsidRDefault="00473B38" w:rsidP="00715797">
      <w:pPr>
        <w:shd w:val="clear" w:color="auto" w:fill="FFFFFF"/>
        <w:spacing w:after="0" w:line="276" w:lineRule="auto"/>
        <w:outlineLvl w:val="0"/>
        <w:rPr>
          <w:rFonts w:ascii="Arial" w:hAnsi="Arial" w:cs="Arial"/>
          <w:b/>
          <w:bCs/>
          <w:color w:val="000000"/>
          <w:lang w:eastAsia="el-GR"/>
        </w:rPr>
      </w:pPr>
    </w:p>
    <w:p w:rsidR="00A749CB" w:rsidRPr="001A437B" w:rsidRDefault="00CB59CE" w:rsidP="00715797">
      <w:pPr>
        <w:shd w:val="clear" w:color="auto" w:fill="FFFFFF"/>
        <w:spacing w:after="0" w:line="276" w:lineRule="auto"/>
        <w:outlineLvl w:val="0"/>
        <w:rPr>
          <w:rFonts w:ascii="Arial" w:hAnsi="Arial" w:cs="Arial"/>
          <w:b/>
          <w:bCs/>
          <w:color w:val="0070C0"/>
          <w:lang w:eastAsia="el-GR"/>
        </w:rPr>
      </w:pPr>
      <w:r w:rsidRPr="001A437B">
        <w:rPr>
          <w:rFonts w:ascii="Arial" w:hAnsi="Arial" w:cs="Arial"/>
          <w:b/>
          <w:bCs/>
          <w:color w:val="0070C0"/>
          <w:lang w:eastAsia="el-GR"/>
        </w:rPr>
        <w:t>CENTRALLY-ACTING ANTI-OBESITY DRUGS</w:t>
      </w:r>
    </w:p>
    <w:p w:rsidR="00A749CB" w:rsidRPr="009769EB" w:rsidRDefault="00A749CB" w:rsidP="00715797">
      <w:pPr>
        <w:shd w:val="clear" w:color="auto" w:fill="FFFFFF"/>
        <w:spacing w:after="0" w:line="276" w:lineRule="auto"/>
        <w:outlineLvl w:val="0"/>
        <w:rPr>
          <w:rFonts w:ascii="Arial" w:hAnsi="Arial" w:cs="Arial"/>
          <w:b/>
          <w:bCs/>
          <w:color w:val="000000"/>
          <w:lang w:eastAsia="el-GR"/>
        </w:rPr>
      </w:pPr>
    </w:p>
    <w:p w:rsidR="00CB59CE" w:rsidRPr="001A437B" w:rsidRDefault="00A749CB" w:rsidP="00715797">
      <w:pPr>
        <w:shd w:val="clear" w:color="auto" w:fill="FFFFFF"/>
        <w:spacing w:after="0" w:line="276" w:lineRule="auto"/>
        <w:outlineLvl w:val="0"/>
        <w:rPr>
          <w:rFonts w:ascii="Arial" w:hAnsi="Arial" w:cs="Arial"/>
          <w:b/>
          <w:bCs/>
          <w:color w:val="00B050"/>
          <w:lang w:eastAsia="el-GR"/>
        </w:rPr>
      </w:pPr>
      <w:r w:rsidRPr="001A437B">
        <w:rPr>
          <w:rFonts w:ascii="Arial" w:hAnsi="Arial" w:cs="Arial"/>
          <w:b/>
          <w:bCs/>
          <w:color w:val="00B050"/>
          <w:lang w:eastAsia="el-GR"/>
        </w:rPr>
        <w:t xml:space="preserve">Monoamine </w:t>
      </w:r>
      <w:r w:rsidR="003B2D33" w:rsidRPr="001A437B">
        <w:rPr>
          <w:rFonts w:ascii="Arial" w:hAnsi="Arial" w:cs="Arial"/>
          <w:b/>
          <w:bCs/>
          <w:color w:val="00B050"/>
          <w:lang w:eastAsia="el-GR"/>
        </w:rPr>
        <w:t>N</w:t>
      </w:r>
      <w:r w:rsidRPr="001A437B">
        <w:rPr>
          <w:rFonts w:ascii="Arial" w:hAnsi="Arial" w:cs="Arial"/>
          <w:b/>
          <w:bCs/>
          <w:color w:val="00B050"/>
          <w:lang w:eastAsia="el-GR"/>
        </w:rPr>
        <w:t xml:space="preserve">eurotransmitter </w:t>
      </w:r>
      <w:r w:rsidR="003B2D33" w:rsidRPr="001A437B">
        <w:rPr>
          <w:rFonts w:ascii="Arial" w:hAnsi="Arial" w:cs="Arial"/>
          <w:b/>
          <w:bCs/>
          <w:color w:val="00B050"/>
          <w:lang w:eastAsia="el-GR"/>
        </w:rPr>
        <w:t>M</w:t>
      </w:r>
      <w:r w:rsidRPr="001A437B">
        <w:rPr>
          <w:rFonts w:ascii="Arial" w:hAnsi="Arial" w:cs="Arial"/>
          <w:b/>
          <w:bCs/>
          <w:color w:val="00B050"/>
          <w:lang w:eastAsia="el-GR"/>
        </w:rPr>
        <w:t>odulators</w:t>
      </w:r>
    </w:p>
    <w:p w:rsidR="009769EB" w:rsidRPr="009769EB" w:rsidRDefault="009769EB" w:rsidP="00715797">
      <w:pPr>
        <w:shd w:val="clear" w:color="auto" w:fill="FFFFFF"/>
        <w:spacing w:after="0" w:line="276" w:lineRule="auto"/>
        <w:outlineLvl w:val="0"/>
        <w:rPr>
          <w:rFonts w:ascii="Arial" w:hAnsi="Arial" w:cs="Arial"/>
          <w:b/>
          <w:bCs/>
          <w:color w:val="000000"/>
          <w:lang w:eastAsia="el-GR"/>
        </w:rPr>
      </w:pPr>
    </w:p>
    <w:p w:rsidR="00A12EC1" w:rsidRPr="009769EB" w:rsidRDefault="00A749CB"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With the exception of the glucagon-like peptide 1 (GLP-1) receptor agonist liraglutide, currently available weight loss medications </w:t>
      </w:r>
      <w:r w:rsidR="00466DA6" w:rsidRPr="009769EB">
        <w:rPr>
          <w:rFonts w:ascii="Arial" w:hAnsi="Arial" w:cs="Arial"/>
          <w:color w:val="000000"/>
          <w:lang w:eastAsia="el-GR"/>
        </w:rPr>
        <w:t xml:space="preserve">act on the central </w:t>
      </w:r>
      <w:r w:rsidR="00D7386D" w:rsidRPr="009769EB">
        <w:rPr>
          <w:rFonts w:ascii="Arial" w:hAnsi="Arial" w:cs="Arial"/>
          <w:color w:val="000000"/>
          <w:lang w:eastAsia="el-GR"/>
        </w:rPr>
        <w:t>nervous</w:t>
      </w:r>
      <w:r w:rsidR="00466DA6" w:rsidRPr="009769EB">
        <w:rPr>
          <w:rFonts w:ascii="Arial" w:hAnsi="Arial" w:cs="Arial"/>
          <w:color w:val="000000"/>
          <w:lang w:eastAsia="el-GR"/>
        </w:rPr>
        <w:t xml:space="preserve"> system</w:t>
      </w:r>
      <w:r w:rsidRPr="009769EB">
        <w:rPr>
          <w:rFonts w:ascii="Arial" w:hAnsi="Arial" w:cs="Arial"/>
          <w:color w:val="000000"/>
          <w:lang w:eastAsia="el-GR"/>
        </w:rPr>
        <w:t xml:space="preserve"> to </w:t>
      </w:r>
      <w:r w:rsidR="00466DA6" w:rsidRPr="009769EB">
        <w:rPr>
          <w:rFonts w:ascii="Arial" w:hAnsi="Arial" w:cs="Arial"/>
          <w:color w:val="000000"/>
          <w:lang w:eastAsia="el-GR"/>
        </w:rPr>
        <w:t xml:space="preserve">enhance dopamine, norepinephrine, </w:t>
      </w:r>
      <w:r w:rsidR="0034315A" w:rsidRPr="009769EB">
        <w:rPr>
          <w:rFonts w:ascii="Arial" w:hAnsi="Arial" w:cs="Arial"/>
          <w:color w:val="000000"/>
          <w:lang w:eastAsia="el-GR"/>
        </w:rPr>
        <w:t>and serotonin</w:t>
      </w:r>
      <w:r w:rsidR="00466DA6" w:rsidRPr="009769EB">
        <w:rPr>
          <w:rFonts w:ascii="Arial" w:hAnsi="Arial" w:cs="Arial"/>
          <w:color w:val="000000"/>
          <w:lang w:eastAsia="el-GR"/>
        </w:rPr>
        <w:t xml:space="preserve"> action</w:t>
      </w:r>
      <w:r w:rsidRPr="009769EB">
        <w:rPr>
          <w:rFonts w:ascii="Arial" w:hAnsi="Arial" w:cs="Arial"/>
          <w:color w:val="000000"/>
          <w:lang w:eastAsia="el-GR"/>
        </w:rPr>
        <w:t xml:space="preserve"> to </w:t>
      </w:r>
      <w:r w:rsidR="00101536" w:rsidRPr="009769EB">
        <w:rPr>
          <w:rFonts w:ascii="Arial" w:hAnsi="Arial" w:cs="Arial"/>
          <w:color w:val="000000"/>
          <w:lang w:eastAsia="el-GR"/>
        </w:rPr>
        <w:t>enhance</w:t>
      </w:r>
      <w:r w:rsidR="00466DA6" w:rsidRPr="009769EB">
        <w:rPr>
          <w:rFonts w:ascii="Arial" w:hAnsi="Arial" w:cs="Arial"/>
          <w:color w:val="000000"/>
          <w:lang w:eastAsia="el-GR"/>
        </w:rPr>
        <w:t xml:space="preserve"> satiety, </w:t>
      </w:r>
      <w:r w:rsidRPr="009769EB">
        <w:rPr>
          <w:rFonts w:ascii="Arial" w:hAnsi="Arial" w:cs="Arial"/>
          <w:color w:val="000000"/>
          <w:lang w:eastAsia="el-GR"/>
        </w:rPr>
        <w:t xml:space="preserve">diminish hunger, </w:t>
      </w:r>
      <w:r w:rsidR="00466DA6" w:rsidRPr="009769EB">
        <w:rPr>
          <w:rFonts w:ascii="Arial" w:hAnsi="Arial" w:cs="Arial"/>
          <w:color w:val="000000"/>
          <w:lang w:eastAsia="el-GR"/>
        </w:rPr>
        <w:t xml:space="preserve">and </w:t>
      </w:r>
      <w:r w:rsidR="00D7386D" w:rsidRPr="009769EB">
        <w:rPr>
          <w:rFonts w:ascii="Arial" w:hAnsi="Arial" w:cs="Arial"/>
          <w:color w:val="000000"/>
          <w:lang w:eastAsia="el-GR"/>
        </w:rPr>
        <w:t>consequently</w:t>
      </w:r>
      <w:r w:rsidR="00466DA6" w:rsidRPr="009769EB">
        <w:rPr>
          <w:rFonts w:ascii="Arial" w:hAnsi="Arial" w:cs="Arial"/>
          <w:color w:val="000000"/>
          <w:lang w:eastAsia="el-GR"/>
        </w:rPr>
        <w:t xml:space="preserve"> affect weight l</w:t>
      </w:r>
      <w:r w:rsidR="0028450D" w:rsidRPr="009769EB">
        <w:rPr>
          <w:rFonts w:ascii="Arial" w:hAnsi="Arial" w:cs="Arial"/>
          <w:color w:val="000000"/>
          <w:lang w:eastAsia="el-GR"/>
        </w:rPr>
        <w:t>oss. D</w:t>
      </w:r>
      <w:r w:rsidR="002911F5" w:rsidRPr="009769EB">
        <w:rPr>
          <w:rFonts w:ascii="Arial" w:hAnsi="Arial" w:cs="Arial"/>
          <w:color w:val="000000"/>
          <w:lang w:eastAsia="el-GR"/>
        </w:rPr>
        <w:t xml:space="preserve">rug combinations have opened </w:t>
      </w:r>
      <w:r w:rsidR="00466DA6" w:rsidRPr="009769EB">
        <w:rPr>
          <w:rFonts w:ascii="Arial" w:hAnsi="Arial" w:cs="Arial"/>
          <w:color w:val="000000"/>
          <w:lang w:eastAsia="el-GR"/>
        </w:rPr>
        <w:t xml:space="preserve">new </w:t>
      </w:r>
      <w:r w:rsidR="0028450D" w:rsidRPr="009769EB">
        <w:rPr>
          <w:rFonts w:ascii="Arial" w:hAnsi="Arial" w:cs="Arial"/>
          <w:color w:val="000000"/>
          <w:lang w:eastAsia="el-GR"/>
        </w:rPr>
        <w:t xml:space="preserve">horizons as </w:t>
      </w:r>
      <w:r w:rsidR="00466DA6" w:rsidRPr="009769EB">
        <w:rPr>
          <w:rFonts w:ascii="Arial" w:hAnsi="Arial" w:cs="Arial"/>
          <w:color w:val="000000"/>
          <w:lang w:eastAsia="el-GR"/>
        </w:rPr>
        <w:t xml:space="preserve">they </w:t>
      </w:r>
      <w:r w:rsidR="003F3203" w:rsidRPr="009769EB">
        <w:rPr>
          <w:rFonts w:ascii="Arial" w:hAnsi="Arial" w:cs="Arial"/>
          <w:color w:val="000000"/>
          <w:lang w:eastAsia="el-GR"/>
        </w:rPr>
        <w:t>use</w:t>
      </w:r>
      <w:r w:rsidR="00466DA6" w:rsidRPr="009769EB">
        <w:rPr>
          <w:rFonts w:ascii="Arial" w:hAnsi="Arial" w:cs="Arial"/>
          <w:color w:val="000000"/>
          <w:lang w:eastAsia="el-GR"/>
        </w:rPr>
        <w:t xml:space="preserve"> multiple neural pathways</w:t>
      </w:r>
      <w:r w:rsidR="003F3203" w:rsidRPr="009769EB">
        <w:rPr>
          <w:rFonts w:ascii="Arial" w:hAnsi="Arial" w:cs="Arial"/>
          <w:color w:val="000000"/>
          <w:lang w:eastAsia="el-GR"/>
        </w:rPr>
        <w:t xml:space="preserve">, </w:t>
      </w:r>
      <w:r w:rsidR="0028450D" w:rsidRPr="009769EB">
        <w:rPr>
          <w:rFonts w:ascii="Arial" w:hAnsi="Arial" w:cs="Arial"/>
          <w:color w:val="000000"/>
          <w:lang w:eastAsia="el-GR"/>
        </w:rPr>
        <w:t>leading</w:t>
      </w:r>
      <w:r w:rsidR="003F3203" w:rsidRPr="009769EB">
        <w:rPr>
          <w:rFonts w:ascii="Arial" w:hAnsi="Arial" w:cs="Arial"/>
          <w:color w:val="000000"/>
          <w:lang w:eastAsia="el-GR"/>
        </w:rPr>
        <w:t xml:space="preserve"> to better results with less adverse events. Recently, a revie</w:t>
      </w:r>
      <w:r w:rsidR="00FD49E3" w:rsidRPr="009769EB">
        <w:rPr>
          <w:rFonts w:ascii="Arial" w:hAnsi="Arial" w:cs="Arial"/>
          <w:color w:val="000000"/>
          <w:lang w:eastAsia="el-GR"/>
        </w:rPr>
        <w:t>w of fifty reports involving 43,</w:t>
      </w:r>
      <w:r w:rsidR="003F3203" w:rsidRPr="009769EB">
        <w:rPr>
          <w:rFonts w:ascii="Arial" w:hAnsi="Arial" w:cs="Arial"/>
          <w:color w:val="000000"/>
          <w:lang w:eastAsia="el-GR"/>
        </w:rPr>
        <w:t xml:space="preserve">443 subjects compared </w:t>
      </w:r>
      <w:r w:rsidR="00DC613E" w:rsidRPr="009769EB">
        <w:rPr>
          <w:rFonts w:ascii="Arial" w:hAnsi="Arial" w:cs="Arial"/>
          <w:color w:val="000000"/>
          <w:lang w:eastAsia="el-GR"/>
        </w:rPr>
        <w:t>the efficacy</w:t>
      </w:r>
      <w:r w:rsidR="003F3203" w:rsidRPr="009769EB">
        <w:rPr>
          <w:rFonts w:ascii="Arial" w:hAnsi="Arial" w:cs="Arial"/>
          <w:color w:val="000000"/>
          <w:lang w:eastAsia="el-GR"/>
        </w:rPr>
        <w:t xml:space="preserve"> of the central acting anti-obesity drugs lorcaserin</w:t>
      </w:r>
      <w:r w:rsidRPr="009769EB">
        <w:rPr>
          <w:rFonts w:ascii="Arial" w:hAnsi="Arial" w:cs="Arial"/>
          <w:color w:val="000000"/>
          <w:lang w:eastAsia="el-GR"/>
        </w:rPr>
        <w:t xml:space="preserve"> (5HT2c receptor agonist)</w:t>
      </w:r>
      <w:r w:rsidR="003F3203" w:rsidRPr="009769EB">
        <w:rPr>
          <w:rFonts w:ascii="Arial" w:hAnsi="Arial" w:cs="Arial"/>
          <w:color w:val="000000"/>
          <w:lang w:eastAsia="el-GR"/>
        </w:rPr>
        <w:t>, naltrexone-bupropion</w:t>
      </w:r>
      <w:r w:rsidRPr="009769EB">
        <w:rPr>
          <w:rFonts w:ascii="Arial" w:hAnsi="Arial" w:cs="Arial"/>
          <w:color w:val="000000"/>
          <w:lang w:eastAsia="el-GR"/>
        </w:rPr>
        <w:t xml:space="preserve"> (opioid receptor antagonist </w:t>
      </w:r>
      <w:r w:rsidR="00FA0645" w:rsidRPr="009769EB">
        <w:rPr>
          <w:rFonts w:ascii="Arial" w:hAnsi="Arial" w:cs="Arial"/>
          <w:color w:val="000000"/>
          <w:lang w:eastAsia="el-GR"/>
        </w:rPr>
        <w:t>combined</w:t>
      </w:r>
      <w:r w:rsidRPr="009769EB">
        <w:rPr>
          <w:rFonts w:ascii="Arial" w:hAnsi="Arial" w:cs="Arial"/>
          <w:color w:val="000000"/>
          <w:lang w:eastAsia="el-GR"/>
        </w:rPr>
        <w:t xml:space="preserve"> with a </w:t>
      </w:r>
      <w:r w:rsidR="00FA0645" w:rsidRPr="009769EB">
        <w:rPr>
          <w:rFonts w:ascii="Arial" w:hAnsi="Arial" w:cs="Arial"/>
          <w:color w:val="000000"/>
          <w:lang w:eastAsia="el-GR"/>
        </w:rPr>
        <w:t>norepinephrine releasing agent that stimulates POMC neuronal firing)</w:t>
      </w:r>
      <w:r w:rsidR="00FD49E3" w:rsidRPr="009769EB">
        <w:rPr>
          <w:rFonts w:ascii="Arial" w:hAnsi="Arial" w:cs="Arial"/>
          <w:color w:val="000000"/>
          <w:lang w:eastAsia="el-GR"/>
        </w:rPr>
        <w:t>, phentermine-topiramate</w:t>
      </w:r>
      <w:r w:rsidR="00FA0645" w:rsidRPr="009769EB">
        <w:rPr>
          <w:rFonts w:ascii="Arial" w:hAnsi="Arial" w:cs="Arial"/>
          <w:color w:val="000000"/>
          <w:lang w:eastAsia="el-GR"/>
        </w:rPr>
        <w:t xml:space="preserve"> (a norepinephrine and dopamine modulator plus a carbonate anhydrase inhibitor), and </w:t>
      </w:r>
      <w:r w:rsidR="00FD49E3" w:rsidRPr="009769EB">
        <w:rPr>
          <w:rFonts w:ascii="Arial" w:hAnsi="Arial" w:cs="Arial"/>
          <w:color w:val="000000"/>
          <w:lang w:eastAsia="el-GR"/>
        </w:rPr>
        <w:t xml:space="preserve">liraglutide. It was found that the maximal mean weight loss relative to placebo was -3.06, -6.15, -7.45, </w:t>
      </w:r>
      <w:r w:rsidR="00FA0645" w:rsidRPr="009769EB">
        <w:rPr>
          <w:rFonts w:ascii="Arial" w:hAnsi="Arial" w:cs="Arial"/>
          <w:color w:val="000000"/>
          <w:lang w:eastAsia="el-GR"/>
        </w:rPr>
        <w:t xml:space="preserve">and </w:t>
      </w:r>
      <w:r w:rsidR="00FD49E3" w:rsidRPr="009769EB">
        <w:rPr>
          <w:rFonts w:ascii="Arial" w:hAnsi="Arial" w:cs="Arial"/>
          <w:color w:val="000000"/>
          <w:lang w:eastAsia="el-GR"/>
        </w:rPr>
        <w:t>-5</w:t>
      </w:r>
      <w:r w:rsidR="00FA0645" w:rsidRPr="009769EB">
        <w:rPr>
          <w:rFonts w:ascii="Arial" w:hAnsi="Arial" w:cs="Arial"/>
          <w:color w:val="000000"/>
          <w:lang w:eastAsia="el-GR"/>
        </w:rPr>
        <w:t>.</w:t>
      </w:r>
      <w:r w:rsidR="00FD49E3" w:rsidRPr="009769EB">
        <w:rPr>
          <w:rFonts w:ascii="Arial" w:hAnsi="Arial" w:cs="Arial"/>
          <w:color w:val="000000"/>
          <w:lang w:eastAsia="el-GR"/>
        </w:rPr>
        <w:t>5kg a</w:t>
      </w:r>
      <w:r w:rsidR="00FA0645" w:rsidRPr="009769EB">
        <w:rPr>
          <w:rFonts w:ascii="Arial" w:hAnsi="Arial" w:cs="Arial"/>
          <w:color w:val="000000"/>
          <w:lang w:eastAsia="el-GR"/>
        </w:rPr>
        <w:t xml:space="preserve">fter 1 year </w:t>
      </w:r>
      <w:r w:rsidR="00FD49E3" w:rsidRPr="009769EB">
        <w:rPr>
          <w:rFonts w:ascii="Arial" w:hAnsi="Arial" w:cs="Arial"/>
          <w:color w:val="000000"/>
          <w:lang w:eastAsia="el-GR"/>
        </w:rPr>
        <w:t xml:space="preserve">with mean weight </w:t>
      </w:r>
      <w:r w:rsidR="00FD49E3" w:rsidRPr="009769EB">
        <w:rPr>
          <w:rFonts w:ascii="Arial" w:hAnsi="Arial" w:cs="Arial"/>
          <w:color w:val="000000"/>
          <w:lang w:eastAsia="el-GR"/>
        </w:rPr>
        <w:lastRenderedPageBreak/>
        <w:t xml:space="preserve">regain +0.48kg, +0.91kg, +1.27kg, +0.43kg </w:t>
      </w:r>
      <w:r w:rsidR="00847894" w:rsidRPr="009769EB">
        <w:rPr>
          <w:rFonts w:ascii="Arial" w:hAnsi="Arial" w:cs="Arial"/>
          <w:color w:val="000000"/>
          <w:lang w:eastAsia="el-GR"/>
        </w:rPr>
        <w:t>the following</w:t>
      </w:r>
      <w:r w:rsidR="0028450D" w:rsidRPr="009769EB">
        <w:rPr>
          <w:rFonts w:ascii="Arial" w:hAnsi="Arial" w:cs="Arial"/>
          <w:color w:val="000000"/>
          <w:lang w:eastAsia="el-GR"/>
        </w:rPr>
        <w:t xml:space="preserve"> </w:t>
      </w:r>
      <w:r w:rsidR="00FD49E3" w:rsidRPr="009769EB">
        <w:rPr>
          <w:rFonts w:ascii="Arial" w:hAnsi="Arial" w:cs="Arial"/>
          <w:color w:val="000000"/>
          <w:lang w:eastAsia="el-GR"/>
        </w:rPr>
        <w:t>year</w:t>
      </w:r>
      <w:r w:rsidR="0028450D" w:rsidRPr="009769EB">
        <w:rPr>
          <w:rFonts w:ascii="Arial" w:hAnsi="Arial" w:cs="Arial"/>
          <w:color w:val="000000"/>
          <w:lang w:eastAsia="el-GR"/>
        </w:rPr>
        <w:t>,</w:t>
      </w:r>
      <w:r w:rsidR="00FD49E3" w:rsidRPr="009769EB">
        <w:rPr>
          <w:rFonts w:ascii="Arial" w:hAnsi="Arial" w:cs="Arial"/>
          <w:color w:val="000000"/>
          <w:lang w:eastAsia="el-GR"/>
        </w:rPr>
        <w:t xml:space="preserve"> respectively</w:t>
      </w:r>
      <w:r w:rsidR="00FA0645" w:rsidRPr="009769EB">
        <w:rPr>
          <w:rFonts w:ascii="Arial" w:hAnsi="Arial" w:cs="Arial"/>
          <w:color w:val="000000"/>
          <w:lang w:eastAsia="el-GR"/>
        </w:rPr>
        <w:t xml:space="preserve">.  In these </w:t>
      </w:r>
      <w:r w:rsidR="00816138" w:rsidRPr="009769EB">
        <w:rPr>
          <w:rFonts w:ascii="Arial" w:hAnsi="Arial" w:cs="Arial"/>
          <w:color w:val="000000"/>
          <w:lang w:eastAsia="el-GR"/>
        </w:rPr>
        <w:t>studies,</w:t>
      </w:r>
      <w:r w:rsidR="00FA0645" w:rsidRPr="009769EB">
        <w:rPr>
          <w:rFonts w:ascii="Arial" w:hAnsi="Arial" w:cs="Arial"/>
          <w:color w:val="000000"/>
          <w:lang w:eastAsia="el-GR"/>
        </w:rPr>
        <w:t xml:space="preserve"> the </w:t>
      </w:r>
      <w:r w:rsidR="00166A87" w:rsidRPr="009769EB">
        <w:rPr>
          <w:rFonts w:ascii="Arial" w:hAnsi="Arial" w:cs="Arial"/>
          <w:color w:val="000000"/>
          <w:lang w:eastAsia="el-GR"/>
        </w:rPr>
        <w:t>one</w:t>
      </w:r>
      <w:r w:rsidR="00C74A5C">
        <w:rPr>
          <w:rFonts w:ascii="Arial" w:hAnsi="Arial" w:cs="Arial"/>
          <w:color w:val="000000"/>
          <w:lang w:eastAsia="el-GR"/>
        </w:rPr>
        <w:t>-</w:t>
      </w:r>
      <w:r w:rsidR="00166A87" w:rsidRPr="009769EB">
        <w:rPr>
          <w:rFonts w:ascii="Arial" w:hAnsi="Arial" w:cs="Arial"/>
          <w:color w:val="000000"/>
          <w:lang w:eastAsia="el-GR"/>
        </w:rPr>
        <w:t>year drop</w:t>
      </w:r>
      <w:r w:rsidR="0028450D" w:rsidRPr="009769EB">
        <w:rPr>
          <w:rFonts w:ascii="Arial" w:hAnsi="Arial" w:cs="Arial"/>
          <w:color w:val="000000"/>
          <w:lang w:eastAsia="el-GR"/>
        </w:rPr>
        <w:t>-</w:t>
      </w:r>
      <w:r w:rsidR="00166A87" w:rsidRPr="009769EB">
        <w:rPr>
          <w:rFonts w:ascii="Arial" w:hAnsi="Arial" w:cs="Arial"/>
          <w:color w:val="000000"/>
          <w:lang w:eastAsia="el-GR"/>
        </w:rPr>
        <w:t xml:space="preserve">out rate </w:t>
      </w:r>
      <w:r w:rsidR="002911F5" w:rsidRPr="009769EB">
        <w:rPr>
          <w:rFonts w:ascii="Arial" w:hAnsi="Arial" w:cs="Arial"/>
          <w:color w:val="000000"/>
          <w:lang w:eastAsia="el-GR"/>
        </w:rPr>
        <w:t>was</w:t>
      </w:r>
      <w:r w:rsidR="00166A87" w:rsidRPr="009769EB">
        <w:rPr>
          <w:rFonts w:ascii="Arial" w:hAnsi="Arial" w:cs="Arial"/>
          <w:color w:val="000000"/>
          <w:lang w:eastAsia="el-GR"/>
        </w:rPr>
        <w:t xml:space="preserve"> 40.9%, 49.1%, 34.9%, 24.3%</w:t>
      </w:r>
      <w:r w:rsidR="000618D5" w:rsidRPr="009769EB">
        <w:rPr>
          <w:rFonts w:ascii="Arial" w:hAnsi="Arial" w:cs="Arial"/>
          <w:color w:val="000000"/>
          <w:lang w:eastAsia="el-GR"/>
        </w:rPr>
        <w:t>,</w:t>
      </w:r>
      <w:r w:rsidR="00166A87" w:rsidRPr="009769EB">
        <w:rPr>
          <w:rFonts w:ascii="Arial" w:hAnsi="Arial" w:cs="Arial"/>
          <w:color w:val="000000"/>
          <w:lang w:eastAsia="el-GR"/>
        </w:rPr>
        <w:t xml:space="preserve"> respectively</w:t>
      </w:r>
      <w:r w:rsidR="009769EB">
        <w:rPr>
          <w:rFonts w:ascii="Arial" w:hAnsi="Arial" w:cs="Arial"/>
          <w:color w:val="000000"/>
          <w:lang w:eastAsia="el-GR"/>
        </w:rPr>
        <w:t xml:space="preserve"> </w:t>
      </w:r>
      <w:r w:rsidR="0021289C" w:rsidRPr="009769EB">
        <w:rPr>
          <w:rFonts w:ascii="Arial" w:hAnsi="Arial" w:cs="Arial"/>
          <w:color w:val="000000"/>
          <w:lang w:eastAsia="el-GR"/>
        </w:rPr>
        <w:t>(</w:t>
      </w:r>
      <w:r w:rsidR="006A7E9D" w:rsidRPr="009769EB">
        <w:rPr>
          <w:rFonts w:ascii="Arial" w:hAnsi="Arial" w:cs="Arial"/>
          <w:color w:val="000000"/>
          <w:lang w:eastAsia="el-GR"/>
        </w:rPr>
        <w:t>5)</w:t>
      </w:r>
      <w:r w:rsidR="00166A87" w:rsidRPr="009769EB">
        <w:rPr>
          <w:rFonts w:ascii="Arial" w:hAnsi="Arial" w:cs="Arial"/>
          <w:color w:val="000000"/>
          <w:lang w:eastAsia="el-GR"/>
        </w:rPr>
        <w:t>.</w:t>
      </w:r>
    </w:p>
    <w:p w:rsidR="00101536" w:rsidRPr="009769EB" w:rsidRDefault="00101536" w:rsidP="00715797">
      <w:pPr>
        <w:shd w:val="clear" w:color="auto" w:fill="FFFFFF"/>
        <w:spacing w:after="0" w:line="276" w:lineRule="auto"/>
        <w:outlineLvl w:val="0"/>
        <w:rPr>
          <w:rFonts w:ascii="Arial" w:hAnsi="Arial" w:cs="Arial"/>
          <w:color w:val="000000"/>
          <w:lang w:eastAsia="el-GR"/>
        </w:rPr>
      </w:pPr>
    </w:p>
    <w:p w:rsidR="00CB59CE" w:rsidRPr="001A437B" w:rsidRDefault="00CB59CE" w:rsidP="00715797">
      <w:pPr>
        <w:shd w:val="clear" w:color="auto" w:fill="FFFFFF"/>
        <w:spacing w:after="0" w:line="276" w:lineRule="auto"/>
        <w:outlineLvl w:val="0"/>
        <w:rPr>
          <w:rFonts w:ascii="Arial" w:hAnsi="Arial" w:cs="Arial"/>
          <w:b/>
          <w:bCs/>
          <w:color w:val="00B050"/>
          <w:lang w:eastAsia="el-GR"/>
        </w:rPr>
      </w:pPr>
      <w:r w:rsidRPr="001A437B">
        <w:rPr>
          <w:rFonts w:ascii="Arial" w:hAnsi="Arial" w:cs="Arial"/>
          <w:b/>
          <w:bCs/>
          <w:color w:val="00B050"/>
          <w:lang w:eastAsia="el-GR"/>
        </w:rPr>
        <w:t xml:space="preserve">Leptin, </w:t>
      </w:r>
      <w:r w:rsidR="00B5514E" w:rsidRPr="001A437B">
        <w:rPr>
          <w:rFonts w:ascii="Arial" w:hAnsi="Arial" w:cs="Arial"/>
          <w:b/>
          <w:bCs/>
          <w:color w:val="00B050"/>
          <w:lang w:eastAsia="el-GR"/>
        </w:rPr>
        <w:t>L</w:t>
      </w:r>
      <w:r w:rsidRPr="001A437B">
        <w:rPr>
          <w:rFonts w:ascii="Arial" w:hAnsi="Arial" w:cs="Arial"/>
          <w:b/>
          <w:bCs/>
          <w:color w:val="00B050"/>
          <w:lang w:eastAsia="el-GR"/>
        </w:rPr>
        <w:t xml:space="preserve">eptin </w:t>
      </w:r>
      <w:r w:rsidR="00B5514E" w:rsidRPr="001A437B">
        <w:rPr>
          <w:rFonts w:ascii="Arial" w:hAnsi="Arial" w:cs="Arial"/>
          <w:b/>
          <w:bCs/>
          <w:color w:val="00B050"/>
          <w:lang w:eastAsia="el-GR"/>
        </w:rPr>
        <w:t>A</w:t>
      </w:r>
      <w:r w:rsidRPr="001A437B">
        <w:rPr>
          <w:rFonts w:ascii="Arial" w:hAnsi="Arial" w:cs="Arial"/>
          <w:b/>
          <w:bCs/>
          <w:color w:val="00B050"/>
          <w:lang w:eastAsia="el-GR"/>
        </w:rPr>
        <w:t xml:space="preserve">nalogues and </w:t>
      </w:r>
      <w:r w:rsidR="00B5514E" w:rsidRPr="001A437B">
        <w:rPr>
          <w:rFonts w:ascii="Arial" w:hAnsi="Arial" w:cs="Arial"/>
          <w:b/>
          <w:bCs/>
          <w:color w:val="00B050"/>
          <w:lang w:eastAsia="el-GR"/>
        </w:rPr>
        <w:t>L</w:t>
      </w:r>
      <w:r w:rsidRPr="001A437B">
        <w:rPr>
          <w:rFonts w:ascii="Arial" w:hAnsi="Arial" w:cs="Arial"/>
          <w:b/>
          <w:bCs/>
          <w:color w:val="00B050"/>
          <w:lang w:eastAsia="el-GR"/>
        </w:rPr>
        <w:t xml:space="preserve">eptin </w:t>
      </w:r>
      <w:r w:rsidR="00B5514E" w:rsidRPr="001A437B">
        <w:rPr>
          <w:rFonts w:ascii="Arial" w:hAnsi="Arial" w:cs="Arial"/>
          <w:b/>
          <w:bCs/>
          <w:color w:val="00B050"/>
          <w:lang w:eastAsia="el-GR"/>
        </w:rPr>
        <w:t>S</w:t>
      </w:r>
      <w:r w:rsidRPr="001A437B">
        <w:rPr>
          <w:rFonts w:ascii="Arial" w:hAnsi="Arial" w:cs="Arial"/>
          <w:b/>
          <w:bCs/>
          <w:color w:val="00B050"/>
          <w:lang w:eastAsia="el-GR"/>
        </w:rPr>
        <w:t>ensitizers</w:t>
      </w:r>
    </w:p>
    <w:p w:rsidR="009769EB" w:rsidRDefault="009769EB" w:rsidP="00715797">
      <w:pPr>
        <w:shd w:val="clear" w:color="auto" w:fill="FFFFFF"/>
        <w:spacing w:after="0" w:line="276" w:lineRule="auto"/>
        <w:outlineLvl w:val="0"/>
        <w:rPr>
          <w:rFonts w:ascii="Arial" w:hAnsi="Arial" w:cs="Arial"/>
          <w:color w:val="000000"/>
          <w:lang w:eastAsia="el-GR"/>
        </w:rPr>
      </w:pPr>
    </w:p>
    <w:p w:rsidR="00B24962" w:rsidRPr="009769EB" w:rsidRDefault="0034315A"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Leptin is a protein</w:t>
      </w:r>
      <w:r w:rsidR="00CB59CE" w:rsidRPr="009769EB">
        <w:rPr>
          <w:rFonts w:ascii="Arial" w:hAnsi="Arial" w:cs="Arial"/>
          <w:color w:val="000000"/>
          <w:lang w:eastAsia="el-GR"/>
        </w:rPr>
        <w:t xml:space="preserve"> secreted </w:t>
      </w:r>
      <w:r w:rsidR="00DA653F" w:rsidRPr="009769EB">
        <w:rPr>
          <w:rFonts w:ascii="Arial" w:hAnsi="Arial" w:cs="Arial"/>
          <w:color w:val="000000"/>
          <w:lang w:eastAsia="el-GR"/>
        </w:rPr>
        <w:t>primarily by white adipose tissue</w:t>
      </w:r>
      <w:r w:rsidR="00D64CD6" w:rsidRPr="009769EB">
        <w:rPr>
          <w:rFonts w:ascii="Arial" w:hAnsi="Arial" w:cs="Arial"/>
          <w:color w:val="000000"/>
          <w:lang w:eastAsia="el-GR"/>
        </w:rPr>
        <w:t xml:space="preserve"> (WAT)</w:t>
      </w:r>
      <w:r w:rsidR="00CB59CE" w:rsidRPr="009769EB">
        <w:rPr>
          <w:rFonts w:ascii="Arial" w:hAnsi="Arial" w:cs="Arial"/>
          <w:color w:val="000000"/>
          <w:lang w:eastAsia="el-GR"/>
        </w:rPr>
        <w:t xml:space="preserve">. It directly stimulates anorexigenic POMC </w:t>
      </w:r>
      <w:r w:rsidR="00847894" w:rsidRPr="009769EB">
        <w:rPr>
          <w:rFonts w:ascii="Arial" w:hAnsi="Arial" w:cs="Arial"/>
          <w:color w:val="000000"/>
          <w:lang w:eastAsia="el-GR"/>
        </w:rPr>
        <w:t>neurons and</w:t>
      </w:r>
      <w:r w:rsidR="00CB59CE" w:rsidRPr="009769EB">
        <w:rPr>
          <w:rFonts w:ascii="Arial" w:hAnsi="Arial" w:cs="Arial"/>
          <w:color w:val="000000"/>
          <w:lang w:eastAsia="el-GR"/>
        </w:rPr>
        <w:t xml:space="preserve"> inhibits </w:t>
      </w:r>
      <w:r w:rsidR="00FA0645" w:rsidRPr="009769EB">
        <w:rPr>
          <w:rFonts w:ascii="Arial" w:hAnsi="Arial" w:cs="Arial"/>
          <w:color w:val="000000"/>
          <w:lang w:eastAsia="el-GR"/>
        </w:rPr>
        <w:t>adjacent</w:t>
      </w:r>
      <w:r w:rsidR="00CB59CE" w:rsidRPr="009769EB">
        <w:rPr>
          <w:rFonts w:ascii="Arial" w:hAnsi="Arial" w:cs="Arial"/>
          <w:color w:val="000000"/>
          <w:lang w:eastAsia="el-GR"/>
        </w:rPr>
        <w:t xml:space="preserve"> orexigenic NPY neurons in the ARC of the hypothalamus, thus promoting satiety</w:t>
      </w:r>
      <w:r w:rsidR="00FA0645" w:rsidRPr="009769EB">
        <w:rPr>
          <w:rFonts w:ascii="Arial" w:hAnsi="Arial" w:cs="Arial"/>
          <w:color w:val="000000"/>
          <w:lang w:eastAsia="el-GR"/>
        </w:rPr>
        <w:t>, increasing energy expenditure,</w:t>
      </w:r>
      <w:r w:rsidR="00CB59CE" w:rsidRPr="009769EB">
        <w:rPr>
          <w:rFonts w:ascii="Arial" w:hAnsi="Arial" w:cs="Arial"/>
          <w:color w:val="000000"/>
          <w:lang w:eastAsia="el-GR"/>
        </w:rPr>
        <w:t xml:space="preserve"> and </w:t>
      </w:r>
      <w:r w:rsidR="00FA0645" w:rsidRPr="009769EB">
        <w:rPr>
          <w:rFonts w:ascii="Arial" w:hAnsi="Arial" w:cs="Arial"/>
          <w:color w:val="000000"/>
          <w:lang w:eastAsia="el-GR"/>
        </w:rPr>
        <w:t xml:space="preserve">resulting in </w:t>
      </w:r>
      <w:r w:rsidR="00CB59CE" w:rsidRPr="009769EB">
        <w:rPr>
          <w:rFonts w:ascii="Arial" w:hAnsi="Arial" w:cs="Arial"/>
          <w:color w:val="000000"/>
          <w:lang w:eastAsia="el-GR"/>
        </w:rPr>
        <w:t>weight loss</w:t>
      </w:r>
      <w:r w:rsidR="009769EB">
        <w:rPr>
          <w:rFonts w:ascii="Arial" w:hAnsi="Arial" w:cs="Arial"/>
          <w:color w:val="000000"/>
          <w:lang w:eastAsia="el-GR"/>
        </w:rPr>
        <w:t xml:space="preserve"> </w:t>
      </w:r>
      <w:r w:rsidR="0021289C" w:rsidRPr="009769EB">
        <w:rPr>
          <w:rFonts w:ascii="Arial" w:hAnsi="Arial" w:cs="Arial"/>
          <w:color w:val="000000"/>
          <w:lang w:eastAsia="el-GR"/>
        </w:rPr>
        <w:t>(</w:t>
      </w:r>
      <w:r w:rsidR="006A7E9D" w:rsidRPr="009769EB">
        <w:rPr>
          <w:rFonts w:ascii="Arial" w:hAnsi="Arial" w:cs="Arial"/>
          <w:color w:val="000000"/>
          <w:lang w:eastAsia="el-GR"/>
        </w:rPr>
        <w:t>6)</w:t>
      </w:r>
      <w:r w:rsidR="00CB59CE" w:rsidRPr="009769EB">
        <w:rPr>
          <w:rFonts w:ascii="Arial" w:hAnsi="Arial" w:cs="Arial"/>
          <w:color w:val="000000"/>
          <w:lang w:eastAsia="el-GR"/>
        </w:rPr>
        <w:t xml:space="preserve">. </w:t>
      </w:r>
      <w:r w:rsidR="00FA0645" w:rsidRPr="009769EB">
        <w:rPr>
          <w:rFonts w:ascii="Arial" w:hAnsi="Arial" w:cs="Arial"/>
          <w:color w:val="000000"/>
          <w:lang w:eastAsia="el-GR"/>
        </w:rPr>
        <w:t>C</w:t>
      </w:r>
      <w:r w:rsidR="00CB59CE" w:rsidRPr="009769EB">
        <w:rPr>
          <w:rFonts w:ascii="Arial" w:hAnsi="Arial" w:cs="Arial"/>
          <w:color w:val="000000"/>
          <w:lang w:eastAsia="el-GR"/>
        </w:rPr>
        <w:t>irculating</w:t>
      </w:r>
      <w:r w:rsidRPr="009769EB">
        <w:rPr>
          <w:rFonts w:ascii="Arial" w:hAnsi="Arial" w:cs="Arial"/>
          <w:color w:val="000000"/>
          <w:lang w:eastAsia="el-GR"/>
        </w:rPr>
        <w:t xml:space="preserve"> levels </w:t>
      </w:r>
      <w:r w:rsidR="00FA0645" w:rsidRPr="009769EB">
        <w:rPr>
          <w:rFonts w:ascii="Arial" w:hAnsi="Arial" w:cs="Arial"/>
          <w:color w:val="000000"/>
          <w:lang w:eastAsia="el-GR"/>
        </w:rPr>
        <w:t xml:space="preserve">of leptin </w:t>
      </w:r>
      <w:r w:rsidRPr="009769EB">
        <w:rPr>
          <w:rFonts w:ascii="Arial" w:hAnsi="Arial" w:cs="Arial"/>
          <w:color w:val="000000"/>
          <w:lang w:eastAsia="el-GR"/>
        </w:rPr>
        <w:t>increase with</w:t>
      </w:r>
      <w:r w:rsidR="00CB59CE" w:rsidRPr="009769EB">
        <w:rPr>
          <w:rFonts w:ascii="Arial" w:hAnsi="Arial" w:cs="Arial"/>
          <w:color w:val="000000"/>
          <w:lang w:eastAsia="el-GR"/>
        </w:rPr>
        <w:t xml:space="preserve"> adiposity and decline following body weight reduction; the latter might be implicated in the total and resting energy expenditure reduction seen after weight loss. The discovery of leptin in 1994 was a seminal event in obesity research. It helped to establish that body weight should be viewed as a disorder with a strong biological basis rather than simply the result of poor lifestyle choices. Studies with congenitally leptin-</w:t>
      </w:r>
      <w:r w:rsidR="00847894" w:rsidRPr="009769EB">
        <w:rPr>
          <w:rFonts w:ascii="Arial" w:hAnsi="Arial" w:cs="Arial"/>
          <w:color w:val="000000"/>
          <w:lang w:eastAsia="el-GR"/>
        </w:rPr>
        <w:t>deficient, severely</w:t>
      </w:r>
      <w:r w:rsidR="00FA0645" w:rsidRPr="009769EB">
        <w:rPr>
          <w:rFonts w:ascii="Arial" w:hAnsi="Arial" w:cs="Arial"/>
          <w:color w:val="000000"/>
          <w:lang w:eastAsia="el-GR"/>
        </w:rPr>
        <w:t xml:space="preserve"> </w:t>
      </w:r>
      <w:r w:rsidR="00CB59CE" w:rsidRPr="009769EB">
        <w:rPr>
          <w:rFonts w:ascii="Arial" w:hAnsi="Arial" w:cs="Arial"/>
          <w:color w:val="000000"/>
          <w:lang w:eastAsia="el-GR"/>
        </w:rPr>
        <w:t>obese subjects revealed that administration of physiological doses of leptin decrease</w:t>
      </w:r>
      <w:r w:rsidR="00FA0645" w:rsidRPr="009769EB">
        <w:rPr>
          <w:rFonts w:ascii="Arial" w:hAnsi="Arial" w:cs="Arial"/>
          <w:color w:val="000000"/>
          <w:lang w:eastAsia="el-GR"/>
        </w:rPr>
        <w:t>d</w:t>
      </w:r>
      <w:r w:rsidR="00CB59CE" w:rsidRPr="009769EB">
        <w:rPr>
          <w:rFonts w:ascii="Arial" w:hAnsi="Arial" w:cs="Arial"/>
          <w:color w:val="000000"/>
          <w:lang w:eastAsia="el-GR"/>
        </w:rPr>
        <w:t xml:space="preserve"> food intake and body weight</w:t>
      </w:r>
      <w:r w:rsidR="00C74A5C">
        <w:rPr>
          <w:rFonts w:ascii="Arial" w:hAnsi="Arial" w:cs="Arial"/>
          <w:color w:val="000000"/>
          <w:lang w:eastAsia="el-GR"/>
        </w:rPr>
        <w:t xml:space="preserve"> </w:t>
      </w:r>
      <w:r w:rsidR="0021289C" w:rsidRPr="009769EB">
        <w:rPr>
          <w:rFonts w:ascii="Arial" w:hAnsi="Arial" w:cs="Arial"/>
          <w:color w:val="000000"/>
          <w:lang w:eastAsia="el-GR"/>
        </w:rPr>
        <w:t>(</w:t>
      </w:r>
      <w:r w:rsidR="006A7E9D" w:rsidRPr="009769EB">
        <w:rPr>
          <w:rFonts w:ascii="Arial" w:hAnsi="Arial" w:cs="Arial"/>
          <w:color w:val="000000"/>
          <w:lang w:eastAsia="el-GR"/>
        </w:rPr>
        <w:t>7)</w:t>
      </w:r>
      <w:r w:rsidR="00CB59CE" w:rsidRPr="009769EB">
        <w:rPr>
          <w:rFonts w:ascii="Arial" w:hAnsi="Arial" w:cs="Arial"/>
          <w:color w:val="000000"/>
          <w:lang w:eastAsia="el-GR"/>
        </w:rPr>
        <w:t>. Obese individuals</w:t>
      </w:r>
      <w:r w:rsidR="00FA0645" w:rsidRPr="009769EB">
        <w:rPr>
          <w:rFonts w:ascii="Arial" w:hAnsi="Arial" w:cs="Arial"/>
          <w:color w:val="000000"/>
          <w:lang w:eastAsia="el-GR"/>
        </w:rPr>
        <w:t>,</w:t>
      </w:r>
      <w:r w:rsidR="00CB59CE" w:rsidRPr="009769EB">
        <w:rPr>
          <w:rFonts w:ascii="Arial" w:hAnsi="Arial" w:cs="Arial"/>
          <w:color w:val="000000"/>
          <w:lang w:eastAsia="el-GR"/>
        </w:rPr>
        <w:t xml:space="preserve"> however, are leptin-resistant</w:t>
      </w:r>
      <w:r w:rsidR="00847894" w:rsidRPr="009769EB">
        <w:rPr>
          <w:rFonts w:ascii="Arial" w:hAnsi="Arial" w:cs="Arial"/>
          <w:color w:val="000000"/>
          <w:lang w:eastAsia="el-GR"/>
        </w:rPr>
        <w:t xml:space="preserve"> </w:t>
      </w:r>
      <w:r w:rsidR="00FA0645" w:rsidRPr="009769EB">
        <w:rPr>
          <w:rFonts w:ascii="Arial" w:hAnsi="Arial" w:cs="Arial"/>
          <w:color w:val="000000"/>
          <w:lang w:eastAsia="el-GR"/>
        </w:rPr>
        <w:t>and have increased circulating leptin levels</w:t>
      </w:r>
      <w:r w:rsidR="00CB59CE" w:rsidRPr="009769EB">
        <w:rPr>
          <w:rFonts w:ascii="Arial" w:hAnsi="Arial" w:cs="Arial"/>
          <w:color w:val="000000"/>
          <w:lang w:eastAsia="el-GR"/>
        </w:rPr>
        <w:t>. Whether administration of leptin could overcome leptin resistance and exert an anti-obesity effect was tested in a placebo-controlled study with 47 obese men and women given varying doses of recombinant human leptin (0.03 mg/kg and 0.30 mg/kg, respectively) for 24 weeks and advised to eat 500 kcal less than body requirements each day. A dose-dependent decrease in body weight was shown, ranging from -1.3 kg in the placebo group to -1.4 kg in the 0.03 mg/kg leptin-treated group, and to -7.1 kg in the 0.30 mg/kg leptin-treated group</w:t>
      </w:r>
      <w:r w:rsidR="00C74A5C">
        <w:rPr>
          <w:rFonts w:ascii="Arial" w:hAnsi="Arial" w:cs="Arial"/>
          <w:color w:val="000000"/>
          <w:lang w:eastAsia="el-GR"/>
        </w:rPr>
        <w:t xml:space="preserve"> </w:t>
      </w:r>
      <w:r w:rsidR="0021289C" w:rsidRPr="009769EB">
        <w:rPr>
          <w:rFonts w:ascii="Arial" w:hAnsi="Arial" w:cs="Arial"/>
          <w:color w:val="000000"/>
          <w:lang w:eastAsia="el-GR"/>
        </w:rPr>
        <w:t>(</w:t>
      </w:r>
      <w:r w:rsidR="006A7E9D" w:rsidRPr="009769EB">
        <w:rPr>
          <w:rFonts w:ascii="Arial" w:hAnsi="Arial" w:cs="Arial"/>
          <w:color w:val="000000"/>
          <w:lang w:eastAsia="el-GR"/>
        </w:rPr>
        <w:t>8)</w:t>
      </w:r>
      <w:r w:rsidR="00CB59CE" w:rsidRPr="009769EB">
        <w:rPr>
          <w:rFonts w:ascii="Arial" w:hAnsi="Arial" w:cs="Arial"/>
          <w:color w:val="000000"/>
          <w:lang w:eastAsia="el-GR"/>
        </w:rPr>
        <w:t>. These results suggest</w:t>
      </w:r>
      <w:r w:rsidR="00FA0645" w:rsidRPr="009769EB">
        <w:rPr>
          <w:rFonts w:ascii="Arial" w:hAnsi="Arial" w:cs="Arial"/>
          <w:color w:val="000000"/>
          <w:lang w:eastAsia="el-GR"/>
        </w:rPr>
        <w:t>ed</w:t>
      </w:r>
      <w:r w:rsidR="00CB59CE" w:rsidRPr="009769EB">
        <w:rPr>
          <w:rFonts w:ascii="Arial" w:hAnsi="Arial" w:cs="Arial"/>
          <w:color w:val="000000"/>
          <w:lang w:eastAsia="el-GR"/>
        </w:rPr>
        <w:t xml:space="preserve"> that leptin resistance can be overcome with high doses of </w:t>
      </w:r>
      <w:r w:rsidR="00701964" w:rsidRPr="009769EB">
        <w:rPr>
          <w:rFonts w:ascii="Arial" w:hAnsi="Arial" w:cs="Arial"/>
          <w:color w:val="000000"/>
          <w:lang w:eastAsia="el-GR"/>
        </w:rPr>
        <w:t>leptin but</w:t>
      </w:r>
      <w:r w:rsidR="00847894" w:rsidRPr="009769EB">
        <w:rPr>
          <w:rFonts w:ascii="Arial" w:hAnsi="Arial" w:cs="Arial"/>
          <w:color w:val="000000"/>
          <w:lang w:eastAsia="el-GR"/>
        </w:rPr>
        <w:t xml:space="preserve"> resulting</w:t>
      </w:r>
      <w:r w:rsidR="00FA0645" w:rsidRPr="009769EB">
        <w:rPr>
          <w:rFonts w:ascii="Arial" w:hAnsi="Arial" w:cs="Arial"/>
          <w:color w:val="000000"/>
          <w:lang w:eastAsia="el-GR"/>
        </w:rPr>
        <w:t xml:space="preserve"> in only modest weight loss similar to currently approved medications</w:t>
      </w:r>
      <w:r w:rsidR="00B24962" w:rsidRPr="009769EB">
        <w:rPr>
          <w:rFonts w:ascii="Arial" w:hAnsi="Arial" w:cs="Arial"/>
          <w:color w:val="000000"/>
          <w:lang w:eastAsia="el-GR"/>
        </w:rPr>
        <w:t>.  In addition, wh</w:t>
      </w:r>
      <w:r w:rsidR="00CB59CE" w:rsidRPr="009769EB">
        <w:rPr>
          <w:rFonts w:ascii="Arial" w:hAnsi="Arial" w:cs="Arial"/>
          <w:color w:val="000000"/>
          <w:lang w:eastAsia="el-GR"/>
        </w:rPr>
        <w:t>ether the</w:t>
      </w:r>
      <w:r w:rsidR="00B24962" w:rsidRPr="009769EB">
        <w:rPr>
          <w:rFonts w:ascii="Arial" w:hAnsi="Arial" w:cs="Arial"/>
          <w:color w:val="000000"/>
          <w:lang w:eastAsia="el-GR"/>
        </w:rPr>
        <w:t>se</w:t>
      </w:r>
      <w:r w:rsidR="00CB59CE" w:rsidRPr="009769EB">
        <w:rPr>
          <w:rFonts w:ascii="Arial" w:hAnsi="Arial" w:cs="Arial"/>
          <w:color w:val="000000"/>
          <w:lang w:eastAsia="el-GR"/>
        </w:rPr>
        <w:t xml:space="preserve"> effect</w:t>
      </w:r>
      <w:r w:rsidR="00B24962" w:rsidRPr="009769EB">
        <w:rPr>
          <w:rFonts w:ascii="Arial" w:hAnsi="Arial" w:cs="Arial"/>
          <w:color w:val="000000"/>
          <w:lang w:eastAsia="el-GR"/>
        </w:rPr>
        <w:t>s</w:t>
      </w:r>
      <w:r w:rsidR="00CB59CE" w:rsidRPr="009769EB">
        <w:rPr>
          <w:rFonts w:ascii="Arial" w:hAnsi="Arial" w:cs="Arial"/>
          <w:color w:val="000000"/>
          <w:lang w:eastAsia="el-GR"/>
        </w:rPr>
        <w:t xml:space="preserve"> can be sustained long-term is not known. Reports were similar from animal studies testing the effect of </w:t>
      </w:r>
      <w:r w:rsidR="00B24962" w:rsidRPr="009769EB">
        <w:rPr>
          <w:rFonts w:ascii="Arial" w:hAnsi="Arial" w:cs="Arial"/>
          <w:color w:val="000000"/>
          <w:lang w:eastAsia="el-GR"/>
        </w:rPr>
        <w:t xml:space="preserve">leptin sensitizers targeting the </w:t>
      </w:r>
      <w:r w:rsidR="00CB59CE" w:rsidRPr="009769EB">
        <w:rPr>
          <w:rFonts w:ascii="Arial" w:hAnsi="Arial" w:cs="Arial"/>
          <w:color w:val="000000"/>
          <w:lang w:eastAsia="el-GR"/>
        </w:rPr>
        <w:t>protein tyrosine phosphatase-1B (PTP1B)</w:t>
      </w:r>
      <w:r w:rsidR="0021289C" w:rsidRPr="009769EB">
        <w:rPr>
          <w:rFonts w:ascii="Arial" w:hAnsi="Arial" w:cs="Arial"/>
          <w:color w:val="000000"/>
          <w:lang w:eastAsia="el-GR"/>
        </w:rPr>
        <w:t>(</w:t>
      </w:r>
      <w:r w:rsidR="007F02B9" w:rsidRPr="009769EB">
        <w:rPr>
          <w:rFonts w:ascii="Arial" w:hAnsi="Arial" w:cs="Arial"/>
          <w:color w:val="000000"/>
          <w:lang w:eastAsia="el-GR"/>
        </w:rPr>
        <w:t>9)(10)</w:t>
      </w:r>
      <w:r w:rsidR="00CB59CE" w:rsidRPr="009769EB">
        <w:rPr>
          <w:rFonts w:ascii="Arial" w:hAnsi="Arial" w:cs="Arial"/>
          <w:color w:val="000000"/>
          <w:lang w:eastAsia="el-GR"/>
        </w:rPr>
        <w:t xml:space="preserve"> or the chemical chaperones that repair ER stress, including 4-phenyl butyric acid (PBA) and tauroursodeoxycholic acid (TUDCA)</w:t>
      </w:r>
      <w:r w:rsidR="00095EAE">
        <w:rPr>
          <w:rFonts w:ascii="Arial" w:hAnsi="Arial" w:cs="Arial"/>
          <w:color w:val="000000"/>
          <w:lang w:eastAsia="el-GR"/>
        </w:rPr>
        <w:t xml:space="preserve"> </w:t>
      </w:r>
      <w:r w:rsidR="00F67907" w:rsidRPr="009769EB">
        <w:rPr>
          <w:rFonts w:ascii="Arial" w:hAnsi="Arial" w:cs="Arial"/>
          <w:color w:val="000000"/>
          <w:lang w:eastAsia="el-GR"/>
        </w:rPr>
        <w:t>(</w:t>
      </w:r>
      <w:r w:rsidR="007F02B9" w:rsidRPr="009769EB">
        <w:rPr>
          <w:rFonts w:ascii="Arial" w:hAnsi="Arial" w:cs="Arial"/>
          <w:color w:val="000000"/>
          <w:lang w:eastAsia="el-GR"/>
        </w:rPr>
        <w:t>11)</w:t>
      </w:r>
      <w:r w:rsidR="00095EAE">
        <w:rPr>
          <w:rFonts w:ascii="Arial" w:hAnsi="Arial" w:cs="Arial"/>
          <w:color w:val="000000"/>
          <w:lang w:eastAsia="el-GR"/>
        </w:rPr>
        <w:t>,</w:t>
      </w:r>
      <w:r w:rsidR="00B2073A" w:rsidRPr="009769EB">
        <w:rPr>
          <w:rFonts w:ascii="Arial" w:hAnsi="Arial" w:cs="Arial"/>
          <w:color w:val="000000"/>
          <w:lang w:eastAsia="el-GR"/>
        </w:rPr>
        <w:t xml:space="preserve"> </w:t>
      </w:r>
      <w:r w:rsidR="00B24962" w:rsidRPr="009769EB">
        <w:rPr>
          <w:rFonts w:ascii="Arial" w:hAnsi="Arial" w:cs="Arial"/>
          <w:color w:val="000000"/>
          <w:lang w:eastAsia="el-GR"/>
        </w:rPr>
        <w:t xml:space="preserve">each of </w:t>
      </w:r>
      <w:r w:rsidR="003942B0" w:rsidRPr="009769EB">
        <w:rPr>
          <w:rFonts w:ascii="Arial" w:hAnsi="Arial" w:cs="Arial"/>
          <w:color w:val="000000"/>
          <w:lang w:eastAsia="el-GR"/>
        </w:rPr>
        <w:t>which demonstrated</w:t>
      </w:r>
      <w:r w:rsidR="00B24962" w:rsidRPr="009769EB">
        <w:rPr>
          <w:rFonts w:ascii="Arial" w:hAnsi="Arial" w:cs="Arial"/>
          <w:color w:val="000000"/>
          <w:lang w:eastAsia="el-GR"/>
        </w:rPr>
        <w:t xml:space="preserve"> reduced </w:t>
      </w:r>
      <w:r w:rsidR="00CB59CE" w:rsidRPr="009769EB">
        <w:rPr>
          <w:rFonts w:ascii="Arial" w:hAnsi="Arial" w:cs="Arial"/>
          <w:color w:val="000000"/>
          <w:lang w:eastAsia="el-GR"/>
        </w:rPr>
        <w:t xml:space="preserve">food intake and body weight. </w:t>
      </w:r>
      <w:r w:rsidR="00B24962" w:rsidRPr="009769EB">
        <w:rPr>
          <w:rFonts w:ascii="Arial" w:hAnsi="Arial" w:cs="Arial"/>
          <w:color w:val="000000"/>
          <w:lang w:eastAsia="el-GR"/>
        </w:rPr>
        <w:t>Like leptin treatment, sustainability of</w:t>
      </w:r>
      <w:r w:rsidR="00CB59CE" w:rsidRPr="009769EB">
        <w:rPr>
          <w:rFonts w:ascii="Arial" w:hAnsi="Arial" w:cs="Arial"/>
          <w:color w:val="000000"/>
          <w:lang w:eastAsia="el-GR"/>
        </w:rPr>
        <w:t xml:space="preserve"> these anti-obesity effects is still not clea</w:t>
      </w:r>
      <w:r w:rsidR="00B24962" w:rsidRPr="009769EB">
        <w:rPr>
          <w:rFonts w:ascii="Arial" w:hAnsi="Arial" w:cs="Arial"/>
          <w:color w:val="000000"/>
          <w:lang w:eastAsia="el-GR"/>
        </w:rPr>
        <w:t>r</w:t>
      </w:r>
      <w:r w:rsidR="00CB59CE" w:rsidRPr="009769EB">
        <w:rPr>
          <w:rFonts w:ascii="Arial" w:hAnsi="Arial" w:cs="Arial"/>
          <w:color w:val="000000"/>
          <w:lang w:eastAsia="el-GR"/>
        </w:rPr>
        <w:t xml:space="preserve">. </w:t>
      </w:r>
    </w:p>
    <w:p w:rsidR="00B2073A" w:rsidRPr="009769EB" w:rsidRDefault="00B2073A" w:rsidP="00715797">
      <w:pPr>
        <w:shd w:val="clear" w:color="auto" w:fill="FFFFFF"/>
        <w:spacing w:after="0" w:line="276" w:lineRule="auto"/>
        <w:outlineLvl w:val="0"/>
        <w:rPr>
          <w:rFonts w:ascii="Arial" w:hAnsi="Arial" w:cs="Arial"/>
          <w:color w:val="000000"/>
          <w:lang w:eastAsia="el-GR"/>
        </w:rPr>
      </w:pPr>
    </w:p>
    <w:p w:rsidR="007329FA"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Weight loss is associated with reduction in energy expenditure, which makes </w:t>
      </w:r>
      <w:r w:rsidR="00B24962" w:rsidRPr="009769EB">
        <w:rPr>
          <w:rFonts w:ascii="Arial" w:hAnsi="Arial" w:cs="Arial"/>
          <w:color w:val="000000"/>
          <w:lang w:eastAsia="el-GR"/>
        </w:rPr>
        <w:t xml:space="preserve">long term </w:t>
      </w:r>
      <w:r w:rsidRPr="009769EB">
        <w:rPr>
          <w:rFonts w:ascii="Arial" w:hAnsi="Arial" w:cs="Arial"/>
          <w:color w:val="000000"/>
          <w:lang w:eastAsia="el-GR"/>
        </w:rPr>
        <w:t>weight loss maintenance difficult</w:t>
      </w:r>
      <w:r w:rsidR="00C74A5C">
        <w:rPr>
          <w:rFonts w:ascii="Arial" w:hAnsi="Arial" w:cs="Arial"/>
          <w:color w:val="000000"/>
          <w:lang w:eastAsia="el-GR"/>
        </w:rPr>
        <w:t xml:space="preserve"> </w:t>
      </w:r>
      <w:r w:rsidR="00F67907" w:rsidRPr="009769EB">
        <w:rPr>
          <w:rFonts w:ascii="Arial" w:hAnsi="Arial" w:cs="Arial"/>
          <w:color w:val="000000"/>
          <w:lang w:eastAsia="el-GR"/>
        </w:rPr>
        <w:t>(</w:t>
      </w:r>
      <w:r w:rsidR="007F02B9" w:rsidRPr="009769EB">
        <w:rPr>
          <w:rFonts w:ascii="Arial" w:hAnsi="Arial" w:cs="Arial"/>
          <w:color w:val="000000"/>
          <w:lang w:eastAsia="el-GR"/>
        </w:rPr>
        <w:t>12)</w:t>
      </w:r>
      <w:r w:rsidR="00064AEB" w:rsidRPr="009769EB">
        <w:rPr>
          <w:rFonts w:ascii="Arial" w:hAnsi="Arial" w:cs="Arial"/>
          <w:color w:val="000000"/>
          <w:lang w:eastAsia="el-GR"/>
        </w:rPr>
        <w:t>.</w:t>
      </w:r>
      <w:r w:rsidR="007329FA" w:rsidRPr="009769EB">
        <w:rPr>
          <w:rFonts w:ascii="Arial" w:hAnsi="Arial" w:cs="Arial"/>
          <w:color w:val="000000"/>
          <w:lang w:eastAsia="el-GR"/>
        </w:rPr>
        <w:t xml:space="preserve"> Furthermore, </w:t>
      </w:r>
      <w:r w:rsidR="007F1CB1" w:rsidRPr="009769EB">
        <w:rPr>
          <w:rFonts w:ascii="Arial" w:hAnsi="Arial" w:cs="Arial"/>
          <w:color w:val="000000"/>
          <w:lang w:eastAsia="el-GR"/>
        </w:rPr>
        <w:t xml:space="preserve">6 days of high fat diet </w:t>
      </w:r>
      <w:r w:rsidR="000618D5" w:rsidRPr="009769EB">
        <w:rPr>
          <w:rFonts w:ascii="Arial" w:hAnsi="Arial" w:cs="Arial"/>
          <w:color w:val="000000"/>
          <w:lang w:eastAsia="el-GR"/>
        </w:rPr>
        <w:t xml:space="preserve">in </w:t>
      </w:r>
      <w:r w:rsidR="00847894" w:rsidRPr="009769EB">
        <w:rPr>
          <w:rFonts w:ascii="Arial" w:hAnsi="Arial" w:cs="Arial"/>
          <w:color w:val="000000"/>
          <w:lang w:eastAsia="el-GR"/>
        </w:rPr>
        <w:t>mice suffice</w:t>
      </w:r>
      <w:r w:rsidR="007F1CB1" w:rsidRPr="009769EB">
        <w:rPr>
          <w:rFonts w:ascii="Arial" w:hAnsi="Arial" w:cs="Arial"/>
          <w:color w:val="000000"/>
          <w:lang w:eastAsia="el-GR"/>
        </w:rPr>
        <w:t xml:space="preserve"> to </w:t>
      </w:r>
      <w:r w:rsidR="00C90442" w:rsidRPr="009769EB">
        <w:rPr>
          <w:rFonts w:ascii="Arial" w:hAnsi="Arial" w:cs="Arial"/>
          <w:color w:val="000000"/>
          <w:lang w:eastAsia="el-GR"/>
        </w:rPr>
        <w:t>dramatically decrease</w:t>
      </w:r>
      <w:r w:rsidR="007F1CB1" w:rsidRPr="009769EB">
        <w:rPr>
          <w:rFonts w:ascii="Arial" w:hAnsi="Arial" w:cs="Arial"/>
          <w:color w:val="000000"/>
          <w:lang w:eastAsia="el-GR"/>
        </w:rPr>
        <w:t xml:space="preserve"> the l</w:t>
      </w:r>
      <w:r w:rsidR="007C2864" w:rsidRPr="009769EB">
        <w:rPr>
          <w:rFonts w:ascii="Arial" w:hAnsi="Arial" w:cs="Arial"/>
          <w:color w:val="000000"/>
          <w:lang w:eastAsia="el-GR"/>
        </w:rPr>
        <w:t>e</w:t>
      </w:r>
      <w:r w:rsidR="007F1CB1" w:rsidRPr="009769EB">
        <w:rPr>
          <w:rFonts w:ascii="Arial" w:hAnsi="Arial" w:cs="Arial"/>
          <w:color w:val="000000"/>
          <w:lang w:eastAsia="el-GR"/>
        </w:rPr>
        <w:t xml:space="preserve">vels of phosphorylated signal transducer and activator of </w:t>
      </w:r>
      <w:r w:rsidR="00D7386D" w:rsidRPr="009769EB">
        <w:rPr>
          <w:rFonts w:ascii="Arial" w:hAnsi="Arial" w:cs="Arial"/>
          <w:color w:val="000000"/>
          <w:lang w:eastAsia="el-GR"/>
        </w:rPr>
        <w:t>transcription</w:t>
      </w:r>
      <w:r w:rsidR="007F1CB1" w:rsidRPr="009769EB">
        <w:rPr>
          <w:rFonts w:ascii="Arial" w:hAnsi="Arial" w:cs="Arial"/>
          <w:color w:val="000000"/>
          <w:lang w:eastAsia="el-GR"/>
        </w:rPr>
        <w:t xml:space="preserve"> 3 (p-STAT3) in the arcuate nucleus</w:t>
      </w:r>
      <w:r w:rsidR="00C74A5C">
        <w:rPr>
          <w:rFonts w:ascii="Arial" w:hAnsi="Arial" w:cs="Arial"/>
          <w:color w:val="000000"/>
          <w:lang w:eastAsia="el-GR"/>
        </w:rPr>
        <w:t xml:space="preserve"> </w:t>
      </w:r>
      <w:r w:rsidR="00F67907" w:rsidRPr="009769EB">
        <w:rPr>
          <w:rFonts w:ascii="Arial" w:hAnsi="Arial" w:cs="Arial"/>
          <w:color w:val="000000"/>
          <w:lang w:eastAsia="el-GR"/>
        </w:rPr>
        <w:t>(</w:t>
      </w:r>
      <w:r w:rsidR="007F02B9" w:rsidRPr="009769EB">
        <w:rPr>
          <w:rFonts w:ascii="Arial" w:hAnsi="Arial" w:cs="Arial"/>
          <w:color w:val="000000"/>
          <w:lang w:eastAsia="el-GR"/>
        </w:rPr>
        <w:t>13)</w:t>
      </w:r>
      <w:r w:rsidR="005077CA" w:rsidRPr="009769EB">
        <w:rPr>
          <w:rFonts w:ascii="Arial" w:hAnsi="Arial" w:cs="Arial"/>
          <w:color w:val="000000"/>
          <w:lang w:eastAsia="el-GR"/>
        </w:rPr>
        <w:t xml:space="preserve"> </w:t>
      </w:r>
      <w:r w:rsidR="00963C0E" w:rsidRPr="009769EB">
        <w:rPr>
          <w:rFonts w:ascii="Arial" w:hAnsi="Arial" w:cs="Arial"/>
          <w:color w:val="000000"/>
          <w:lang w:eastAsia="el-GR"/>
        </w:rPr>
        <w:t>while</w:t>
      </w:r>
      <w:r w:rsidR="007F1CB1" w:rsidRPr="009769EB">
        <w:rPr>
          <w:rFonts w:ascii="Arial" w:hAnsi="Arial" w:cs="Arial"/>
          <w:color w:val="000000"/>
          <w:lang w:eastAsia="el-GR"/>
        </w:rPr>
        <w:t xml:space="preserve"> short term overfeeding of normal weight </w:t>
      </w:r>
      <w:r w:rsidR="00847894" w:rsidRPr="009769EB">
        <w:rPr>
          <w:rFonts w:ascii="Arial" w:hAnsi="Arial" w:cs="Arial"/>
          <w:color w:val="000000"/>
          <w:lang w:eastAsia="el-GR"/>
        </w:rPr>
        <w:t>mice can</w:t>
      </w:r>
      <w:r w:rsidR="00963C0E" w:rsidRPr="009769EB">
        <w:rPr>
          <w:rFonts w:ascii="Arial" w:hAnsi="Arial" w:cs="Arial"/>
          <w:color w:val="000000"/>
          <w:lang w:eastAsia="el-GR"/>
        </w:rPr>
        <w:t xml:space="preserve"> lead to </w:t>
      </w:r>
      <w:r w:rsidR="00095EAE">
        <w:rPr>
          <w:rFonts w:ascii="Arial" w:hAnsi="Arial" w:cs="Arial"/>
          <w:color w:val="000000"/>
          <w:lang w:eastAsia="el-GR"/>
        </w:rPr>
        <w:t xml:space="preserve">an </w:t>
      </w:r>
      <w:r w:rsidR="00963C0E" w:rsidRPr="009769EB">
        <w:rPr>
          <w:rFonts w:ascii="Arial" w:hAnsi="Arial" w:cs="Arial"/>
          <w:color w:val="000000"/>
          <w:lang w:eastAsia="el-GR"/>
        </w:rPr>
        <w:t>increase of</w:t>
      </w:r>
      <w:r w:rsidR="007F1CB1" w:rsidRPr="009769EB">
        <w:rPr>
          <w:rFonts w:ascii="Arial" w:hAnsi="Arial" w:cs="Arial"/>
          <w:color w:val="000000"/>
          <w:lang w:eastAsia="el-GR"/>
        </w:rPr>
        <w:t xml:space="preserve"> leptin resistance</w:t>
      </w:r>
      <w:r w:rsidR="00C74A5C">
        <w:rPr>
          <w:rFonts w:ascii="Arial" w:hAnsi="Arial" w:cs="Arial"/>
          <w:color w:val="000000"/>
          <w:lang w:eastAsia="el-GR"/>
        </w:rPr>
        <w:t xml:space="preserve"> </w:t>
      </w:r>
      <w:r w:rsidR="00F67907" w:rsidRPr="009769EB">
        <w:rPr>
          <w:rFonts w:ascii="Arial" w:hAnsi="Arial" w:cs="Arial"/>
          <w:color w:val="000000"/>
          <w:lang w:eastAsia="el-GR"/>
        </w:rPr>
        <w:t>(</w:t>
      </w:r>
      <w:r w:rsidR="007F02B9" w:rsidRPr="009769EB">
        <w:rPr>
          <w:rFonts w:ascii="Arial" w:hAnsi="Arial" w:cs="Arial"/>
          <w:color w:val="000000"/>
          <w:lang w:eastAsia="el-GR"/>
        </w:rPr>
        <w:t>14)</w:t>
      </w:r>
      <w:r w:rsidR="00064AEB" w:rsidRPr="009769EB">
        <w:rPr>
          <w:rFonts w:ascii="Arial" w:hAnsi="Arial" w:cs="Arial"/>
          <w:color w:val="000000"/>
          <w:lang w:eastAsia="el-GR"/>
        </w:rPr>
        <w:t xml:space="preserve">. </w:t>
      </w:r>
      <w:r w:rsidR="00632AD8" w:rsidRPr="009769EB">
        <w:rPr>
          <w:rFonts w:ascii="Arial" w:hAnsi="Arial" w:cs="Arial"/>
          <w:color w:val="000000"/>
          <w:lang w:eastAsia="el-GR"/>
        </w:rPr>
        <w:t>Beside</w:t>
      </w:r>
      <w:r w:rsidR="00064AEB" w:rsidRPr="009769EB">
        <w:rPr>
          <w:rFonts w:ascii="Arial" w:hAnsi="Arial" w:cs="Arial"/>
          <w:color w:val="000000"/>
          <w:lang w:eastAsia="el-GR"/>
        </w:rPr>
        <w:t>s</w:t>
      </w:r>
      <w:r w:rsidR="00632AD8" w:rsidRPr="009769EB">
        <w:rPr>
          <w:rFonts w:ascii="Arial" w:hAnsi="Arial" w:cs="Arial"/>
          <w:color w:val="000000"/>
          <w:lang w:eastAsia="el-GR"/>
        </w:rPr>
        <w:t xml:space="preserve"> the </w:t>
      </w:r>
      <w:r w:rsidR="00D7386D" w:rsidRPr="009769EB">
        <w:rPr>
          <w:rFonts w:ascii="Arial" w:hAnsi="Arial" w:cs="Arial"/>
          <w:color w:val="000000"/>
          <w:lang w:eastAsia="el-GR"/>
        </w:rPr>
        <w:t>ineff</w:t>
      </w:r>
      <w:r w:rsidR="00963C0E" w:rsidRPr="009769EB">
        <w:rPr>
          <w:rFonts w:ascii="Arial" w:hAnsi="Arial" w:cs="Arial"/>
          <w:color w:val="000000"/>
          <w:lang w:eastAsia="el-GR"/>
        </w:rPr>
        <w:t>iciency</w:t>
      </w:r>
      <w:r w:rsidR="00632AD8" w:rsidRPr="009769EB">
        <w:rPr>
          <w:rFonts w:ascii="Arial" w:hAnsi="Arial" w:cs="Arial"/>
          <w:color w:val="000000"/>
          <w:lang w:eastAsia="el-GR"/>
        </w:rPr>
        <w:t xml:space="preserve"> of leptin analogues as monot</w:t>
      </w:r>
      <w:r w:rsidR="00064AEB" w:rsidRPr="009769EB">
        <w:rPr>
          <w:rFonts w:ascii="Arial" w:hAnsi="Arial" w:cs="Arial"/>
          <w:color w:val="000000"/>
          <w:lang w:eastAsia="el-GR"/>
        </w:rPr>
        <w:t xml:space="preserve">herapy, combinations of leptin </w:t>
      </w:r>
      <w:r w:rsidR="00632AD8" w:rsidRPr="009769EB">
        <w:rPr>
          <w:rFonts w:ascii="Arial" w:hAnsi="Arial" w:cs="Arial"/>
          <w:color w:val="000000"/>
          <w:lang w:eastAsia="el-GR"/>
        </w:rPr>
        <w:t>with amylin</w:t>
      </w:r>
      <w:r w:rsidR="00C74A5C">
        <w:rPr>
          <w:rFonts w:ascii="Arial" w:hAnsi="Arial" w:cs="Arial"/>
          <w:color w:val="000000"/>
          <w:lang w:eastAsia="el-GR"/>
        </w:rPr>
        <w:t xml:space="preserve"> </w:t>
      </w:r>
      <w:r w:rsidR="00F67907" w:rsidRPr="009769EB">
        <w:rPr>
          <w:rFonts w:ascii="Arial" w:hAnsi="Arial" w:cs="Arial"/>
          <w:color w:val="000000"/>
          <w:lang w:eastAsia="el-GR"/>
        </w:rPr>
        <w:t>(</w:t>
      </w:r>
      <w:r w:rsidR="007F02B9" w:rsidRPr="009769EB">
        <w:rPr>
          <w:rFonts w:ascii="Arial" w:hAnsi="Arial" w:cs="Arial"/>
          <w:color w:val="000000"/>
          <w:lang w:eastAsia="el-GR"/>
        </w:rPr>
        <w:t>15)</w:t>
      </w:r>
      <w:r w:rsidR="00064AEB" w:rsidRPr="009769EB">
        <w:rPr>
          <w:rFonts w:ascii="Arial" w:hAnsi="Arial" w:cs="Arial"/>
          <w:color w:val="000000"/>
          <w:lang w:eastAsia="el-GR"/>
        </w:rPr>
        <w:t xml:space="preserve">, </w:t>
      </w:r>
      <w:r w:rsidR="00632AD8" w:rsidRPr="009769EB">
        <w:rPr>
          <w:rFonts w:ascii="Arial" w:hAnsi="Arial" w:cs="Arial"/>
          <w:color w:val="000000"/>
          <w:lang w:eastAsia="el-GR"/>
        </w:rPr>
        <w:t>fibroblast growth factor 21(FGF21), exendin4</w:t>
      </w:r>
      <w:r w:rsidR="00D7298D" w:rsidRPr="009769EB">
        <w:rPr>
          <w:rFonts w:ascii="Arial" w:hAnsi="Arial" w:cs="Arial"/>
          <w:color w:val="000000"/>
          <w:lang w:eastAsia="el-GR"/>
        </w:rPr>
        <w:t>,</w:t>
      </w:r>
      <w:r w:rsidR="00C74A5C">
        <w:rPr>
          <w:rFonts w:ascii="Arial" w:hAnsi="Arial" w:cs="Arial"/>
          <w:color w:val="000000"/>
          <w:lang w:eastAsia="el-GR"/>
        </w:rPr>
        <w:t xml:space="preserve"> </w:t>
      </w:r>
      <w:r w:rsidR="00D7298D" w:rsidRPr="009769EB">
        <w:rPr>
          <w:rFonts w:ascii="Arial" w:hAnsi="Arial" w:cs="Arial"/>
          <w:color w:val="000000"/>
          <w:lang w:eastAsia="el-GR"/>
        </w:rPr>
        <w:t>(</w:t>
      </w:r>
      <w:r w:rsidR="007F02B9" w:rsidRPr="009769EB">
        <w:rPr>
          <w:rFonts w:ascii="Arial" w:hAnsi="Arial" w:cs="Arial"/>
          <w:color w:val="000000"/>
          <w:lang w:eastAsia="el-GR"/>
        </w:rPr>
        <w:t>16</w:t>
      </w:r>
      <w:r w:rsidR="00D7298D" w:rsidRPr="009769EB">
        <w:rPr>
          <w:rFonts w:ascii="Arial" w:hAnsi="Arial" w:cs="Arial"/>
          <w:color w:val="000000"/>
          <w:lang w:eastAsia="el-GR"/>
        </w:rPr>
        <w:t>)</w:t>
      </w:r>
      <w:r w:rsidR="00095EAE">
        <w:rPr>
          <w:rFonts w:ascii="Arial" w:hAnsi="Arial" w:cs="Arial"/>
          <w:color w:val="000000"/>
          <w:lang w:eastAsia="el-GR"/>
        </w:rPr>
        <w:t>,</w:t>
      </w:r>
      <w:r w:rsidR="005077CA" w:rsidRPr="009769EB">
        <w:rPr>
          <w:rFonts w:ascii="Arial" w:hAnsi="Arial" w:cs="Arial"/>
          <w:color w:val="000000"/>
          <w:lang w:eastAsia="el-GR"/>
        </w:rPr>
        <w:t xml:space="preserve"> </w:t>
      </w:r>
      <w:r w:rsidR="00AD7477" w:rsidRPr="009769EB">
        <w:rPr>
          <w:rFonts w:ascii="Arial" w:hAnsi="Arial" w:cs="Arial"/>
          <w:color w:val="000000"/>
          <w:lang w:eastAsia="el-GR"/>
        </w:rPr>
        <w:t>or a GLP-1/glucagon co</w:t>
      </w:r>
      <w:r w:rsidR="000618D5" w:rsidRPr="009769EB">
        <w:rPr>
          <w:rFonts w:ascii="Arial" w:hAnsi="Arial" w:cs="Arial"/>
          <w:color w:val="000000"/>
          <w:lang w:eastAsia="el-GR"/>
        </w:rPr>
        <w:t>-</w:t>
      </w:r>
      <w:r w:rsidR="00AD7477" w:rsidRPr="009769EB">
        <w:rPr>
          <w:rFonts w:ascii="Arial" w:hAnsi="Arial" w:cs="Arial"/>
          <w:color w:val="000000"/>
          <w:lang w:eastAsia="el-GR"/>
        </w:rPr>
        <w:t>agonist</w:t>
      </w:r>
      <w:r w:rsidR="00C74A5C">
        <w:rPr>
          <w:rFonts w:ascii="Arial" w:hAnsi="Arial" w:cs="Arial"/>
          <w:color w:val="000000"/>
          <w:lang w:eastAsia="el-GR"/>
        </w:rPr>
        <w:t xml:space="preserve"> </w:t>
      </w:r>
      <w:r w:rsidR="00D7298D" w:rsidRPr="009769EB">
        <w:rPr>
          <w:rFonts w:ascii="Arial" w:hAnsi="Arial" w:cs="Arial"/>
          <w:color w:val="000000"/>
          <w:lang w:eastAsia="el-GR"/>
        </w:rPr>
        <w:t>(</w:t>
      </w:r>
      <w:r w:rsidR="007F02B9" w:rsidRPr="009769EB">
        <w:rPr>
          <w:rFonts w:ascii="Arial" w:hAnsi="Arial" w:cs="Arial"/>
          <w:color w:val="000000"/>
          <w:lang w:eastAsia="el-GR"/>
        </w:rPr>
        <w:t>17</w:t>
      </w:r>
      <w:r w:rsidR="00D7298D" w:rsidRPr="009769EB">
        <w:rPr>
          <w:rFonts w:ascii="Arial" w:hAnsi="Arial" w:cs="Arial"/>
          <w:color w:val="000000"/>
          <w:lang w:eastAsia="el-GR"/>
        </w:rPr>
        <w:t>)</w:t>
      </w:r>
      <w:r w:rsidR="005077CA" w:rsidRPr="009769EB">
        <w:rPr>
          <w:rFonts w:ascii="Arial" w:hAnsi="Arial" w:cs="Arial"/>
          <w:color w:val="000000"/>
          <w:lang w:eastAsia="el-GR"/>
        </w:rPr>
        <w:t xml:space="preserve"> </w:t>
      </w:r>
      <w:r w:rsidR="00BD06EC" w:rsidRPr="009769EB">
        <w:rPr>
          <w:rFonts w:ascii="Arial" w:hAnsi="Arial" w:cs="Arial"/>
          <w:color w:val="000000"/>
          <w:lang w:eastAsia="el-GR"/>
        </w:rPr>
        <w:t>were proposed</w:t>
      </w:r>
      <w:r w:rsidR="006973EB" w:rsidRPr="009769EB">
        <w:rPr>
          <w:rFonts w:ascii="Arial" w:hAnsi="Arial" w:cs="Arial"/>
          <w:color w:val="000000"/>
          <w:lang w:eastAsia="el-GR"/>
        </w:rPr>
        <w:t xml:space="preserve">. </w:t>
      </w:r>
      <w:r w:rsidR="00963C0E" w:rsidRPr="009769EB">
        <w:rPr>
          <w:rFonts w:ascii="Arial" w:hAnsi="Arial" w:cs="Arial"/>
          <w:color w:val="000000"/>
          <w:lang w:eastAsia="el-GR"/>
        </w:rPr>
        <w:t>Only the combination with the GLP-1/glucagon co-agonist has</w:t>
      </w:r>
      <w:r w:rsidR="00AD7477" w:rsidRPr="009769EB">
        <w:rPr>
          <w:rFonts w:ascii="Arial" w:hAnsi="Arial" w:cs="Arial"/>
          <w:color w:val="000000"/>
          <w:lang w:eastAsia="el-GR"/>
        </w:rPr>
        <w:t xml:space="preserve"> shown improvement of leptin sensitivity</w:t>
      </w:r>
      <w:r w:rsidR="00C74A5C">
        <w:rPr>
          <w:rFonts w:ascii="Arial" w:hAnsi="Arial" w:cs="Arial"/>
          <w:color w:val="000000"/>
          <w:lang w:eastAsia="el-GR"/>
        </w:rPr>
        <w:t xml:space="preserve"> </w:t>
      </w:r>
      <w:r w:rsidR="00E513E8" w:rsidRPr="009769EB">
        <w:rPr>
          <w:rFonts w:ascii="Arial" w:hAnsi="Arial" w:cs="Arial"/>
          <w:color w:val="000000"/>
          <w:lang w:eastAsia="el-GR"/>
        </w:rPr>
        <w:t>(</w:t>
      </w:r>
      <w:r w:rsidR="007F02B9" w:rsidRPr="009769EB">
        <w:rPr>
          <w:rFonts w:ascii="Arial" w:hAnsi="Arial" w:cs="Arial"/>
          <w:color w:val="000000"/>
          <w:lang w:eastAsia="el-GR"/>
        </w:rPr>
        <w:t>18</w:t>
      </w:r>
      <w:r w:rsidR="00E513E8" w:rsidRPr="009769EB">
        <w:rPr>
          <w:rFonts w:ascii="Arial" w:hAnsi="Arial" w:cs="Arial"/>
          <w:color w:val="000000"/>
          <w:lang w:eastAsia="el-GR"/>
        </w:rPr>
        <w:t>)</w:t>
      </w:r>
      <w:r w:rsidR="00C74A5C">
        <w:rPr>
          <w:rFonts w:ascii="Arial" w:hAnsi="Arial" w:cs="Arial"/>
          <w:color w:val="000000"/>
          <w:lang w:eastAsia="el-GR"/>
        </w:rPr>
        <w:t xml:space="preserve">. </w:t>
      </w:r>
      <w:r w:rsidR="002B19D9" w:rsidRPr="009769EB">
        <w:rPr>
          <w:rFonts w:ascii="Arial" w:hAnsi="Arial" w:cs="Arial"/>
          <w:color w:val="000000"/>
          <w:lang w:eastAsia="el-GR"/>
        </w:rPr>
        <w:t xml:space="preserve">Apart from diet, </w:t>
      </w:r>
      <w:r w:rsidR="000618D5" w:rsidRPr="009769EB">
        <w:rPr>
          <w:rFonts w:ascii="Arial" w:hAnsi="Arial" w:cs="Arial"/>
          <w:color w:val="000000"/>
          <w:lang w:eastAsia="el-GR"/>
        </w:rPr>
        <w:t xml:space="preserve">stress of </w:t>
      </w:r>
      <w:r w:rsidR="002B19D9" w:rsidRPr="009769EB">
        <w:rPr>
          <w:rFonts w:ascii="Arial" w:hAnsi="Arial" w:cs="Arial"/>
          <w:color w:val="000000"/>
          <w:lang w:eastAsia="el-GR"/>
        </w:rPr>
        <w:t>endoplasmic reticulum</w:t>
      </w:r>
      <w:r w:rsidR="000618D5" w:rsidRPr="009769EB">
        <w:rPr>
          <w:rFonts w:ascii="Arial" w:hAnsi="Arial" w:cs="Arial"/>
          <w:color w:val="000000"/>
          <w:lang w:eastAsia="el-GR"/>
        </w:rPr>
        <w:t xml:space="preserve"> contributes to </w:t>
      </w:r>
      <w:r w:rsidR="002B19D9" w:rsidRPr="009769EB">
        <w:rPr>
          <w:rFonts w:ascii="Arial" w:hAnsi="Arial" w:cs="Arial"/>
          <w:color w:val="000000"/>
          <w:lang w:eastAsia="el-GR"/>
        </w:rPr>
        <w:t>leptin resistance</w:t>
      </w:r>
      <w:r w:rsidR="00C74A5C">
        <w:rPr>
          <w:rFonts w:ascii="Arial" w:hAnsi="Arial" w:cs="Arial"/>
          <w:color w:val="000000"/>
          <w:lang w:eastAsia="el-GR"/>
        </w:rPr>
        <w:t xml:space="preserve"> </w:t>
      </w:r>
      <w:r w:rsidR="00E513E8" w:rsidRPr="009769EB">
        <w:rPr>
          <w:rFonts w:ascii="Arial" w:hAnsi="Arial" w:cs="Arial"/>
          <w:color w:val="000000"/>
          <w:lang w:eastAsia="el-GR"/>
        </w:rPr>
        <w:t>(</w:t>
      </w:r>
      <w:r w:rsidR="007F02B9" w:rsidRPr="009769EB">
        <w:rPr>
          <w:rFonts w:ascii="Arial" w:hAnsi="Arial" w:cs="Arial"/>
          <w:color w:val="000000"/>
          <w:lang w:eastAsia="el-GR"/>
        </w:rPr>
        <w:t>19)</w:t>
      </w:r>
      <w:r w:rsidR="000618D5" w:rsidRPr="009769EB">
        <w:rPr>
          <w:rFonts w:ascii="Arial" w:hAnsi="Arial" w:cs="Arial"/>
          <w:color w:val="000000"/>
          <w:lang w:eastAsia="el-GR"/>
        </w:rPr>
        <w:t>. S</w:t>
      </w:r>
      <w:r w:rsidR="00DC613E" w:rsidRPr="009769EB">
        <w:rPr>
          <w:rFonts w:ascii="Arial" w:hAnsi="Arial" w:cs="Arial"/>
          <w:color w:val="000000"/>
          <w:lang w:eastAsia="el-GR"/>
        </w:rPr>
        <w:t>everal</w:t>
      </w:r>
      <w:r w:rsidR="0061510C" w:rsidRPr="009769EB">
        <w:rPr>
          <w:rFonts w:ascii="Arial" w:hAnsi="Arial" w:cs="Arial"/>
          <w:color w:val="000000"/>
          <w:lang w:eastAsia="el-GR"/>
        </w:rPr>
        <w:t xml:space="preserve"> plant-derived substances, such as celastrol</w:t>
      </w:r>
      <w:r w:rsidR="00C74A5C">
        <w:rPr>
          <w:rFonts w:ascii="Arial" w:hAnsi="Arial" w:cs="Arial"/>
          <w:color w:val="000000"/>
          <w:lang w:eastAsia="el-GR"/>
        </w:rPr>
        <w:t xml:space="preserve"> </w:t>
      </w:r>
      <w:r w:rsidR="00E513E8" w:rsidRPr="009769EB">
        <w:rPr>
          <w:rFonts w:ascii="Arial" w:hAnsi="Arial" w:cs="Arial"/>
          <w:color w:val="000000"/>
          <w:lang w:eastAsia="el-GR"/>
        </w:rPr>
        <w:t>(</w:t>
      </w:r>
      <w:r w:rsidR="007F02B9" w:rsidRPr="009769EB">
        <w:rPr>
          <w:rFonts w:ascii="Arial" w:hAnsi="Arial" w:cs="Arial"/>
          <w:color w:val="000000"/>
          <w:lang w:eastAsia="el-GR"/>
        </w:rPr>
        <w:t>20)</w:t>
      </w:r>
      <w:r w:rsidR="0061510C" w:rsidRPr="009769EB">
        <w:rPr>
          <w:rFonts w:ascii="Arial" w:hAnsi="Arial" w:cs="Arial"/>
          <w:color w:val="000000"/>
          <w:lang w:eastAsia="el-GR"/>
        </w:rPr>
        <w:t xml:space="preserve"> and withaferin</w:t>
      </w:r>
      <w:r w:rsidR="00C74A5C">
        <w:rPr>
          <w:rFonts w:ascii="Arial" w:hAnsi="Arial" w:cs="Arial"/>
          <w:color w:val="000000"/>
          <w:lang w:eastAsia="el-GR"/>
        </w:rPr>
        <w:t xml:space="preserve"> </w:t>
      </w:r>
      <w:r w:rsidR="00E513E8" w:rsidRPr="009769EB">
        <w:rPr>
          <w:rFonts w:ascii="Arial" w:hAnsi="Arial" w:cs="Arial"/>
          <w:color w:val="000000"/>
          <w:lang w:eastAsia="el-GR"/>
        </w:rPr>
        <w:t>(</w:t>
      </w:r>
      <w:r w:rsidR="007F02B9" w:rsidRPr="009769EB">
        <w:rPr>
          <w:rFonts w:ascii="Arial" w:hAnsi="Arial" w:cs="Arial"/>
          <w:color w:val="000000"/>
          <w:lang w:eastAsia="el-GR"/>
        </w:rPr>
        <w:t>21)</w:t>
      </w:r>
      <w:r w:rsidR="00B2073A" w:rsidRPr="009769EB">
        <w:rPr>
          <w:rFonts w:ascii="Arial" w:hAnsi="Arial" w:cs="Arial"/>
          <w:color w:val="000000"/>
          <w:lang w:eastAsia="el-GR"/>
        </w:rPr>
        <w:t xml:space="preserve"> </w:t>
      </w:r>
      <w:r w:rsidR="0061510C" w:rsidRPr="009769EB">
        <w:rPr>
          <w:rFonts w:ascii="Arial" w:hAnsi="Arial" w:cs="Arial"/>
          <w:color w:val="000000"/>
          <w:lang w:eastAsia="el-GR"/>
        </w:rPr>
        <w:t xml:space="preserve">have </w:t>
      </w:r>
      <w:r w:rsidR="000618D5" w:rsidRPr="009769EB">
        <w:rPr>
          <w:rFonts w:ascii="Arial" w:hAnsi="Arial" w:cs="Arial"/>
          <w:color w:val="000000"/>
          <w:lang w:eastAsia="el-GR"/>
        </w:rPr>
        <w:t xml:space="preserve">been </w:t>
      </w:r>
      <w:r w:rsidR="0061510C" w:rsidRPr="009769EB">
        <w:rPr>
          <w:rFonts w:ascii="Arial" w:hAnsi="Arial" w:cs="Arial"/>
          <w:color w:val="000000"/>
          <w:lang w:eastAsia="el-GR"/>
        </w:rPr>
        <w:t xml:space="preserve">tested in </w:t>
      </w:r>
      <w:r w:rsidR="00B24962" w:rsidRPr="009769EB">
        <w:rPr>
          <w:rFonts w:ascii="Arial" w:hAnsi="Arial" w:cs="Arial"/>
          <w:color w:val="000000"/>
          <w:lang w:eastAsia="el-GR"/>
        </w:rPr>
        <w:t>diet-induced obese</w:t>
      </w:r>
      <w:r w:rsidR="0061510C" w:rsidRPr="009769EB">
        <w:rPr>
          <w:rFonts w:ascii="Arial" w:hAnsi="Arial" w:cs="Arial"/>
          <w:color w:val="000000"/>
          <w:lang w:eastAsia="el-GR"/>
        </w:rPr>
        <w:t xml:space="preserve"> rodents</w:t>
      </w:r>
      <w:r w:rsidR="000618D5" w:rsidRPr="009769EB">
        <w:rPr>
          <w:rFonts w:ascii="Arial" w:hAnsi="Arial" w:cs="Arial"/>
          <w:color w:val="000000"/>
          <w:lang w:eastAsia="el-GR"/>
        </w:rPr>
        <w:t xml:space="preserve"> for improvement of this </w:t>
      </w:r>
      <w:r w:rsidR="00B24962" w:rsidRPr="009769EB">
        <w:rPr>
          <w:rFonts w:ascii="Arial" w:hAnsi="Arial" w:cs="Arial"/>
          <w:color w:val="000000"/>
          <w:lang w:eastAsia="el-GR"/>
        </w:rPr>
        <w:t xml:space="preserve">pathway that leads to </w:t>
      </w:r>
      <w:r w:rsidR="00963C0E" w:rsidRPr="009769EB">
        <w:rPr>
          <w:rFonts w:ascii="Arial" w:hAnsi="Arial" w:cs="Arial"/>
          <w:color w:val="000000"/>
          <w:lang w:eastAsia="el-GR"/>
        </w:rPr>
        <w:t xml:space="preserve">leptin </w:t>
      </w:r>
      <w:r w:rsidR="00D7386D" w:rsidRPr="009769EB">
        <w:rPr>
          <w:rFonts w:ascii="Arial" w:hAnsi="Arial" w:cs="Arial"/>
          <w:color w:val="000000"/>
          <w:lang w:eastAsia="el-GR"/>
        </w:rPr>
        <w:t>resistance</w:t>
      </w:r>
      <w:r w:rsidR="0061510C" w:rsidRPr="009769EB">
        <w:rPr>
          <w:rFonts w:ascii="Arial" w:hAnsi="Arial" w:cs="Arial"/>
          <w:color w:val="000000"/>
          <w:lang w:eastAsia="el-GR"/>
        </w:rPr>
        <w:t>.</w:t>
      </w:r>
    </w:p>
    <w:p w:rsidR="00B24962" w:rsidRPr="009769EB" w:rsidRDefault="00B24962" w:rsidP="00715797">
      <w:pPr>
        <w:shd w:val="clear" w:color="auto" w:fill="FFFFFF"/>
        <w:spacing w:after="0" w:line="276" w:lineRule="auto"/>
        <w:outlineLvl w:val="0"/>
        <w:rPr>
          <w:rFonts w:ascii="Arial" w:hAnsi="Arial" w:cs="Arial"/>
          <w:color w:val="000000"/>
          <w:lang w:eastAsia="el-GR"/>
        </w:rPr>
      </w:pPr>
    </w:p>
    <w:p w:rsidR="00C40635" w:rsidRPr="001A437B" w:rsidRDefault="00C40635" w:rsidP="00715797">
      <w:pPr>
        <w:shd w:val="clear" w:color="auto" w:fill="FFFFFF"/>
        <w:spacing w:after="0" w:line="276" w:lineRule="auto"/>
        <w:outlineLvl w:val="0"/>
        <w:rPr>
          <w:rFonts w:ascii="Arial" w:hAnsi="Arial" w:cs="Arial"/>
          <w:iCs/>
          <w:caps/>
          <w:color w:val="FF0000"/>
          <w:lang w:eastAsia="el-GR"/>
        </w:rPr>
      </w:pPr>
      <w:r w:rsidRPr="001A437B">
        <w:rPr>
          <w:rFonts w:ascii="Arial" w:hAnsi="Arial" w:cs="Arial"/>
          <w:iCs/>
          <w:caps/>
          <w:color w:val="FF0000"/>
          <w:lang w:eastAsia="el-GR"/>
        </w:rPr>
        <w:t>Metreleptin</w:t>
      </w:r>
    </w:p>
    <w:p w:rsidR="00C74A5C" w:rsidRDefault="00C74A5C" w:rsidP="00715797">
      <w:pPr>
        <w:shd w:val="clear" w:color="auto" w:fill="FFFFFF"/>
        <w:spacing w:after="0" w:line="276" w:lineRule="auto"/>
        <w:outlineLvl w:val="0"/>
        <w:rPr>
          <w:rFonts w:ascii="Arial" w:hAnsi="Arial" w:cs="Arial"/>
          <w:color w:val="000000"/>
          <w:lang w:eastAsia="el-GR"/>
        </w:rPr>
      </w:pPr>
    </w:p>
    <w:p w:rsidR="00606503" w:rsidRDefault="00963C0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M</w:t>
      </w:r>
      <w:r w:rsidR="00BA1D58" w:rsidRPr="009769EB">
        <w:rPr>
          <w:rFonts w:ascii="Arial" w:hAnsi="Arial" w:cs="Arial"/>
          <w:color w:val="000000"/>
          <w:lang w:eastAsia="el-GR"/>
        </w:rPr>
        <w:t>etreleptin</w:t>
      </w:r>
      <w:r w:rsidR="00C74A5C">
        <w:rPr>
          <w:rFonts w:ascii="Arial" w:hAnsi="Arial" w:cs="Arial"/>
          <w:color w:val="000000"/>
          <w:lang w:eastAsia="el-GR"/>
        </w:rPr>
        <w:t xml:space="preserve"> </w:t>
      </w:r>
      <w:r w:rsidR="00BA1D58" w:rsidRPr="009769EB">
        <w:rPr>
          <w:rFonts w:ascii="Arial" w:hAnsi="Arial" w:cs="Arial"/>
          <w:color w:val="000000"/>
          <w:lang w:eastAsia="el-GR"/>
        </w:rPr>
        <w:t xml:space="preserve">(MYALEPT) </w:t>
      </w:r>
      <w:r w:rsidR="00BC70BA" w:rsidRPr="009769EB">
        <w:rPr>
          <w:rFonts w:ascii="Arial" w:hAnsi="Arial" w:cs="Arial"/>
          <w:color w:val="000000"/>
          <w:lang w:eastAsia="el-GR"/>
        </w:rPr>
        <w:t xml:space="preserve">is </w:t>
      </w:r>
      <w:r w:rsidR="00BA1D58" w:rsidRPr="009769EB">
        <w:rPr>
          <w:rFonts w:ascii="Arial" w:hAnsi="Arial" w:cs="Arial"/>
          <w:color w:val="000000"/>
          <w:lang w:eastAsia="el-GR"/>
        </w:rPr>
        <w:t xml:space="preserve">an injectable human recombinant leptin analogue approved in Japan </w:t>
      </w:r>
      <w:r w:rsidR="00D7386D" w:rsidRPr="009769EB">
        <w:rPr>
          <w:rFonts w:ascii="Arial" w:hAnsi="Arial" w:cs="Arial"/>
          <w:color w:val="000000"/>
          <w:lang w:eastAsia="el-GR"/>
        </w:rPr>
        <w:t>for metabolic</w:t>
      </w:r>
      <w:r w:rsidR="00BA1D58" w:rsidRPr="009769EB">
        <w:rPr>
          <w:rFonts w:ascii="Arial" w:hAnsi="Arial" w:cs="Arial"/>
          <w:color w:val="000000"/>
          <w:lang w:eastAsia="el-GR"/>
        </w:rPr>
        <w:t xml:space="preserve"> disorders including lipodystrophy and in USA as first-line treatment for </w:t>
      </w:r>
      <w:r w:rsidR="00BA1D58" w:rsidRPr="009769EB">
        <w:rPr>
          <w:rFonts w:ascii="Arial" w:hAnsi="Arial" w:cs="Arial"/>
          <w:color w:val="000000"/>
          <w:lang w:eastAsia="el-GR"/>
        </w:rPr>
        <w:lastRenderedPageBreak/>
        <w:t>non-HIV related forms of generalized lipodystrophy (leptin deficiency, congenital/acquired lipodystrophy</w:t>
      </w:r>
      <w:r w:rsidRPr="009769EB">
        <w:rPr>
          <w:rFonts w:ascii="Arial" w:hAnsi="Arial" w:cs="Arial"/>
          <w:color w:val="000000"/>
          <w:lang w:eastAsia="el-GR"/>
        </w:rPr>
        <w:t>)</w:t>
      </w:r>
      <w:r w:rsidR="00C74A5C">
        <w:rPr>
          <w:rFonts w:ascii="Arial" w:hAnsi="Arial" w:cs="Arial"/>
          <w:color w:val="000000"/>
          <w:lang w:eastAsia="el-GR"/>
        </w:rPr>
        <w:t xml:space="preserve"> </w:t>
      </w:r>
      <w:r w:rsidR="00E513E8" w:rsidRPr="009769EB">
        <w:rPr>
          <w:rFonts w:ascii="Arial" w:hAnsi="Arial" w:cs="Arial"/>
          <w:color w:val="000000"/>
          <w:lang w:eastAsia="el-GR"/>
        </w:rPr>
        <w:t>(</w:t>
      </w:r>
      <w:r w:rsidR="007F02B9" w:rsidRPr="009769EB">
        <w:rPr>
          <w:rFonts w:ascii="Arial" w:hAnsi="Arial" w:cs="Arial"/>
          <w:color w:val="000000"/>
          <w:lang w:eastAsia="el-GR"/>
        </w:rPr>
        <w:t>22</w:t>
      </w:r>
      <w:r w:rsidR="00E513E8" w:rsidRPr="009769EB">
        <w:rPr>
          <w:rFonts w:ascii="Arial" w:hAnsi="Arial" w:cs="Arial"/>
          <w:color w:val="000000"/>
          <w:lang w:eastAsia="el-GR"/>
        </w:rPr>
        <w:t>)</w:t>
      </w:r>
      <w:r w:rsidR="00DF0B40" w:rsidRPr="009769EB">
        <w:rPr>
          <w:rFonts w:ascii="Arial" w:hAnsi="Arial" w:cs="Arial"/>
          <w:color w:val="000000"/>
          <w:lang w:eastAsia="el-GR"/>
        </w:rPr>
        <w:t xml:space="preserve">. </w:t>
      </w:r>
      <w:r w:rsidR="00BC70BA" w:rsidRPr="009769EB">
        <w:rPr>
          <w:rFonts w:ascii="Arial" w:hAnsi="Arial" w:cs="Arial"/>
          <w:color w:val="000000"/>
          <w:lang w:eastAsia="el-GR"/>
        </w:rPr>
        <w:t>A p</w:t>
      </w:r>
      <w:r w:rsidR="00DF0B40" w:rsidRPr="009769EB">
        <w:rPr>
          <w:rFonts w:ascii="Arial" w:hAnsi="Arial" w:cs="Arial"/>
          <w:color w:val="000000"/>
          <w:lang w:eastAsia="el-GR"/>
        </w:rPr>
        <w:t xml:space="preserve">revious indication for hypothalamic amenorrhea </w:t>
      </w:r>
      <w:r w:rsidR="00925BF9" w:rsidRPr="009769EB">
        <w:rPr>
          <w:rFonts w:ascii="Arial" w:hAnsi="Arial" w:cs="Arial"/>
          <w:color w:val="000000"/>
          <w:lang w:eastAsia="el-GR"/>
        </w:rPr>
        <w:t xml:space="preserve">has been </w:t>
      </w:r>
      <w:r w:rsidR="00DF0B40" w:rsidRPr="009769EB">
        <w:rPr>
          <w:rFonts w:ascii="Arial" w:hAnsi="Arial" w:cs="Arial"/>
          <w:color w:val="000000"/>
          <w:lang w:eastAsia="el-GR"/>
        </w:rPr>
        <w:t>withdrawn</w:t>
      </w:r>
      <w:r w:rsidR="00C74A5C">
        <w:rPr>
          <w:rFonts w:ascii="Arial" w:hAnsi="Arial" w:cs="Arial"/>
          <w:color w:val="000000"/>
          <w:lang w:eastAsia="el-GR"/>
        </w:rPr>
        <w:t xml:space="preserve"> </w:t>
      </w:r>
      <w:r w:rsidR="00E513E8" w:rsidRPr="009769EB">
        <w:rPr>
          <w:rFonts w:ascii="Arial" w:hAnsi="Arial" w:cs="Arial"/>
          <w:color w:val="000000"/>
          <w:lang w:eastAsia="el-GR"/>
        </w:rPr>
        <w:t>(</w:t>
      </w:r>
      <w:r w:rsidR="007F02B9" w:rsidRPr="009769EB">
        <w:rPr>
          <w:rFonts w:ascii="Arial" w:hAnsi="Arial" w:cs="Arial"/>
          <w:color w:val="000000"/>
          <w:lang w:eastAsia="el-GR"/>
        </w:rPr>
        <w:t>23</w:t>
      </w:r>
      <w:r w:rsidR="00E513E8" w:rsidRPr="009769EB">
        <w:rPr>
          <w:rFonts w:ascii="Arial" w:hAnsi="Arial" w:cs="Arial"/>
          <w:color w:val="000000"/>
          <w:lang w:eastAsia="el-GR"/>
        </w:rPr>
        <w:t>)</w:t>
      </w:r>
      <w:r w:rsidR="00707186" w:rsidRPr="009769EB">
        <w:rPr>
          <w:rFonts w:ascii="Arial" w:hAnsi="Arial" w:cs="Arial"/>
          <w:color w:val="000000"/>
          <w:lang w:eastAsia="el-GR"/>
        </w:rPr>
        <w:t>.</w:t>
      </w:r>
      <w:r w:rsidR="00606503" w:rsidRPr="009769EB">
        <w:rPr>
          <w:rFonts w:ascii="Arial" w:hAnsi="Arial" w:cs="Arial"/>
          <w:color w:val="000000"/>
          <w:lang w:eastAsia="el-GR"/>
        </w:rPr>
        <w:t xml:space="preserve"> (see Table 1)</w:t>
      </w:r>
    </w:p>
    <w:p w:rsidR="00C74A5C" w:rsidRDefault="00C74A5C" w:rsidP="00715797">
      <w:pPr>
        <w:shd w:val="clear" w:color="auto" w:fill="FFFFFF"/>
        <w:spacing w:after="0" w:line="276" w:lineRule="auto"/>
        <w:outlineLvl w:val="0"/>
        <w:rPr>
          <w:rFonts w:ascii="Arial" w:hAnsi="Arial" w:cs="Arial"/>
          <w:color w:val="000000"/>
          <w:lang w:eastAsia="el-GR"/>
        </w:rPr>
      </w:pPr>
    </w:p>
    <w:tbl>
      <w:tblPr>
        <w:tblStyle w:val="TableGrid"/>
        <w:tblW w:w="0" w:type="auto"/>
        <w:tblLook w:val="04A0" w:firstRow="1" w:lastRow="0" w:firstColumn="1" w:lastColumn="0" w:noHBand="0" w:noVBand="1"/>
      </w:tblPr>
      <w:tblGrid>
        <w:gridCol w:w="2785"/>
        <w:gridCol w:w="6231"/>
      </w:tblGrid>
      <w:tr w:rsidR="00C74A5C" w:rsidRPr="0023782F" w:rsidTr="00051263">
        <w:tc>
          <w:tcPr>
            <w:tcW w:w="9016" w:type="dxa"/>
            <w:gridSpan w:val="2"/>
            <w:shd w:val="clear" w:color="auto" w:fill="FFFF00"/>
          </w:tcPr>
          <w:p w:rsidR="00C74A5C" w:rsidRPr="003675B0" w:rsidRDefault="00C74A5C" w:rsidP="00051263">
            <w:pPr>
              <w:spacing w:after="0" w:line="276" w:lineRule="auto"/>
              <w:outlineLvl w:val="0"/>
              <w:rPr>
                <w:rFonts w:ascii="Arial" w:hAnsi="Arial" w:cs="Arial"/>
                <w:b/>
                <w:bCs/>
              </w:rPr>
            </w:pPr>
            <w:r w:rsidRPr="003675B0">
              <w:rPr>
                <w:rFonts w:ascii="Arial" w:hAnsi="Arial" w:cs="Arial"/>
                <w:b/>
                <w:bCs/>
              </w:rPr>
              <w:t>Table 1. Metreleptin</w:t>
            </w:r>
            <w:r>
              <w:rPr>
                <w:rFonts w:ascii="Arial" w:hAnsi="Arial" w:cs="Arial"/>
                <w:b/>
                <w:bCs/>
              </w:rPr>
              <w:t xml:space="preserve"> (MYALEPT)</w:t>
            </w:r>
          </w:p>
        </w:tc>
      </w:tr>
      <w:tr w:rsidR="00C74A5C" w:rsidRPr="0023782F" w:rsidTr="00051263">
        <w:tc>
          <w:tcPr>
            <w:tcW w:w="2785"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b/>
              </w:rPr>
              <w:t>FDA approved/Phase</w:t>
            </w:r>
          </w:p>
        </w:tc>
        <w:tc>
          <w:tcPr>
            <w:tcW w:w="6231"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rPr>
              <w:t>Approved in Japan for lipodystrophy disorders and in USA for non-HIV lipodystrophy</w:t>
            </w:r>
          </w:p>
        </w:tc>
      </w:tr>
      <w:tr w:rsidR="00C74A5C" w:rsidRPr="0023782F" w:rsidTr="00051263">
        <w:tc>
          <w:tcPr>
            <w:tcW w:w="2785"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6231"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rPr>
              <w:t>Human recombinant leptin injectable analogue</w:t>
            </w:r>
          </w:p>
        </w:tc>
      </w:tr>
      <w:tr w:rsidR="00C74A5C" w:rsidRPr="0023782F" w:rsidTr="00051263">
        <w:tc>
          <w:tcPr>
            <w:tcW w:w="2785"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6231"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rPr>
              <w:t>↓blood glucose, triglycerides, hepatic fatty steatosis</w:t>
            </w:r>
          </w:p>
        </w:tc>
      </w:tr>
      <w:tr w:rsidR="00C74A5C" w:rsidRPr="0023782F" w:rsidTr="00051263">
        <w:tc>
          <w:tcPr>
            <w:tcW w:w="2785"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6231" w:type="dxa"/>
          </w:tcPr>
          <w:p w:rsidR="00C74A5C" w:rsidRPr="0023782F" w:rsidRDefault="00C74A5C" w:rsidP="00051263">
            <w:pPr>
              <w:spacing w:after="0" w:line="276" w:lineRule="auto"/>
              <w:rPr>
                <w:rFonts w:ascii="Arial" w:hAnsi="Arial" w:cs="Arial"/>
              </w:rPr>
            </w:pPr>
            <w:r w:rsidRPr="0023782F">
              <w:rPr>
                <w:rFonts w:ascii="Arial" w:hAnsi="Arial" w:cs="Arial"/>
              </w:rPr>
              <w:t>Headache, hypoglycemia, decreased weight, abdominal pain</w:t>
            </w:r>
          </w:p>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rPr>
              <w:t>-previous indication for hypothalamic amenorrhea discontinued</w:t>
            </w:r>
          </w:p>
        </w:tc>
      </w:tr>
    </w:tbl>
    <w:p w:rsidR="00C74A5C" w:rsidRPr="009769EB" w:rsidRDefault="00C74A5C" w:rsidP="00715797">
      <w:pPr>
        <w:shd w:val="clear" w:color="auto" w:fill="FFFFFF"/>
        <w:spacing w:after="0" w:line="276" w:lineRule="auto"/>
        <w:outlineLvl w:val="0"/>
        <w:rPr>
          <w:rFonts w:ascii="Arial" w:hAnsi="Arial" w:cs="Arial"/>
          <w:color w:val="000000"/>
          <w:lang w:eastAsia="el-GR"/>
        </w:rPr>
      </w:pPr>
    </w:p>
    <w:p w:rsidR="00C40635" w:rsidRPr="001A437B" w:rsidRDefault="00C40635" w:rsidP="00715797">
      <w:pPr>
        <w:shd w:val="clear" w:color="auto" w:fill="FFFFFF"/>
        <w:spacing w:after="0" w:line="276" w:lineRule="auto"/>
        <w:outlineLvl w:val="0"/>
        <w:rPr>
          <w:rFonts w:ascii="Arial" w:hAnsi="Arial" w:cs="Arial"/>
          <w:iCs/>
          <w:caps/>
          <w:color w:val="FF0000"/>
          <w:lang w:eastAsia="el-GR"/>
        </w:rPr>
      </w:pPr>
      <w:r w:rsidRPr="001A437B">
        <w:rPr>
          <w:rFonts w:ascii="Arial" w:hAnsi="Arial" w:cs="Arial"/>
          <w:iCs/>
          <w:caps/>
          <w:color w:val="FF0000"/>
          <w:lang w:eastAsia="el-GR"/>
        </w:rPr>
        <w:t>Pramlintide/Metreleptin</w:t>
      </w:r>
    </w:p>
    <w:p w:rsidR="00C74A5C" w:rsidRDefault="00C74A5C" w:rsidP="00715797">
      <w:pPr>
        <w:shd w:val="clear" w:color="auto" w:fill="FFFFFF"/>
        <w:spacing w:after="0" w:line="276" w:lineRule="auto"/>
        <w:outlineLvl w:val="0"/>
        <w:rPr>
          <w:rFonts w:ascii="Arial" w:hAnsi="Arial" w:cs="Arial"/>
          <w:color w:val="000000"/>
          <w:lang w:eastAsia="el-GR"/>
        </w:rPr>
      </w:pPr>
    </w:p>
    <w:p w:rsidR="00002E30" w:rsidRPr="009769EB" w:rsidRDefault="00DF0B40"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The combination of amyl</w:t>
      </w:r>
      <w:r w:rsidR="00C40635" w:rsidRPr="009769EB">
        <w:rPr>
          <w:rFonts w:ascii="Arial" w:hAnsi="Arial" w:cs="Arial"/>
          <w:color w:val="000000"/>
          <w:lang w:eastAsia="el-GR"/>
        </w:rPr>
        <w:t>in-leptin (pramlintide-metrelept</w:t>
      </w:r>
      <w:r w:rsidRPr="009769EB">
        <w:rPr>
          <w:rFonts w:ascii="Arial" w:hAnsi="Arial" w:cs="Arial"/>
          <w:color w:val="000000"/>
          <w:lang w:eastAsia="el-GR"/>
        </w:rPr>
        <w:t>in</w:t>
      </w:r>
      <w:r w:rsidR="00BB30F5" w:rsidRPr="009769EB">
        <w:rPr>
          <w:rFonts w:ascii="Arial" w:hAnsi="Arial" w:cs="Arial"/>
          <w:color w:val="000000"/>
          <w:lang w:eastAsia="el-GR"/>
        </w:rPr>
        <w:t xml:space="preserve">) </w:t>
      </w:r>
      <w:r w:rsidR="00847894" w:rsidRPr="009769EB">
        <w:rPr>
          <w:rFonts w:ascii="Arial" w:hAnsi="Arial" w:cs="Arial"/>
          <w:color w:val="000000"/>
          <w:lang w:eastAsia="el-GR"/>
        </w:rPr>
        <w:t>has been</w:t>
      </w:r>
      <w:r w:rsidR="00963C0E" w:rsidRPr="009769EB">
        <w:rPr>
          <w:rFonts w:ascii="Arial" w:hAnsi="Arial" w:cs="Arial"/>
          <w:color w:val="000000"/>
          <w:lang w:eastAsia="el-GR"/>
        </w:rPr>
        <w:t xml:space="preserve"> shown</w:t>
      </w:r>
      <w:r w:rsidR="00BB30F5" w:rsidRPr="009769EB">
        <w:rPr>
          <w:rFonts w:ascii="Arial" w:hAnsi="Arial" w:cs="Arial"/>
          <w:color w:val="000000"/>
          <w:lang w:eastAsia="el-GR"/>
        </w:rPr>
        <w:t xml:space="preserve"> to be effective in the treatment of obesity.</w:t>
      </w:r>
      <w:r w:rsidR="00CB59CE" w:rsidRPr="009769EB">
        <w:rPr>
          <w:rFonts w:ascii="Arial" w:hAnsi="Arial" w:cs="Arial"/>
          <w:color w:val="000000"/>
          <w:lang w:eastAsia="el-GR"/>
        </w:rPr>
        <w:t xml:space="preserve"> The anti-obesity properties of the combined treatment with pramlintide and metreleptin (pramlintide/metreleptin) were </w:t>
      </w:r>
      <w:r w:rsidR="00D7386D" w:rsidRPr="009769EB">
        <w:rPr>
          <w:rFonts w:ascii="Arial" w:hAnsi="Arial" w:cs="Arial"/>
          <w:color w:val="000000"/>
          <w:lang w:eastAsia="el-GR"/>
        </w:rPr>
        <w:t>tested and</w:t>
      </w:r>
      <w:r w:rsidR="00CB59CE" w:rsidRPr="009769EB">
        <w:rPr>
          <w:rFonts w:ascii="Arial" w:hAnsi="Arial" w:cs="Arial"/>
          <w:color w:val="000000"/>
          <w:lang w:eastAsia="el-GR"/>
        </w:rPr>
        <w:t xml:space="preserve"> showed a significant weight reduction of 12.7 ± 0.9% (11.5 ± 0.9 kg) without plateauing in obese patients during a 20-week trial period</w:t>
      </w:r>
      <w:r w:rsidR="00C74A5C">
        <w:rPr>
          <w:rFonts w:ascii="Arial" w:hAnsi="Arial" w:cs="Arial"/>
          <w:color w:val="000000"/>
          <w:lang w:eastAsia="el-GR"/>
        </w:rPr>
        <w:t xml:space="preserve"> </w:t>
      </w:r>
      <w:r w:rsidR="00E513E8" w:rsidRPr="009769EB">
        <w:rPr>
          <w:rFonts w:ascii="Arial" w:hAnsi="Arial" w:cs="Arial"/>
          <w:color w:val="000000"/>
          <w:lang w:eastAsia="el-GR"/>
        </w:rPr>
        <w:t>(</w:t>
      </w:r>
      <w:r w:rsidR="007F02B9" w:rsidRPr="009769EB">
        <w:rPr>
          <w:rFonts w:ascii="Arial" w:hAnsi="Arial" w:cs="Arial"/>
          <w:color w:val="000000"/>
          <w:lang w:eastAsia="el-GR"/>
        </w:rPr>
        <w:t>24)</w:t>
      </w:r>
      <w:r w:rsidR="00CB59CE" w:rsidRPr="009769EB">
        <w:rPr>
          <w:rFonts w:ascii="Arial" w:hAnsi="Arial" w:cs="Arial"/>
          <w:color w:val="000000"/>
          <w:lang w:eastAsia="el-GR"/>
        </w:rPr>
        <w:t>. The sponsors subsequently announced positive results from a 28-week proof-of-concept study with pramlintide and metreleptin combination treatment in overweight or obese subjects. The combination treatment reduced body weight on average by 12.7%, significantly more than treatment with pramlintide alone (8.4%), which</w:t>
      </w:r>
      <w:r w:rsidR="00925BF9" w:rsidRPr="009769EB">
        <w:rPr>
          <w:rFonts w:ascii="Arial" w:hAnsi="Arial" w:cs="Arial"/>
          <w:color w:val="000000"/>
          <w:lang w:eastAsia="el-GR"/>
        </w:rPr>
        <w:t xml:space="preserve"> is interpreted as</w:t>
      </w:r>
      <w:r w:rsidR="00CB59CE" w:rsidRPr="009769EB">
        <w:rPr>
          <w:rFonts w:ascii="Arial" w:hAnsi="Arial" w:cs="Arial"/>
          <w:color w:val="000000"/>
          <w:lang w:eastAsia="el-GR"/>
        </w:rPr>
        <w:t xml:space="preserve"> 10 pounds more weight loss with the combined treatment. Remarkably, subjects receiving pramlintide/metreleptin continued to lose weight </w:t>
      </w:r>
      <w:r w:rsidR="00925BF9" w:rsidRPr="009769EB">
        <w:rPr>
          <w:rFonts w:ascii="Arial" w:hAnsi="Arial" w:cs="Arial"/>
          <w:color w:val="000000"/>
          <w:lang w:eastAsia="el-GR"/>
        </w:rPr>
        <w:t>until</w:t>
      </w:r>
      <w:r w:rsidR="00CB59CE" w:rsidRPr="009769EB">
        <w:rPr>
          <w:rFonts w:ascii="Arial" w:hAnsi="Arial" w:cs="Arial"/>
          <w:color w:val="000000"/>
          <w:lang w:eastAsia="el-GR"/>
        </w:rPr>
        <w:t xml:space="preserve"> the end of the study, compared to those treated with pramlintide alone, whose weight loss had stabilized toward</w:t>
      </w:r>
      <w:r w:rsidR="00925BF9" w:rsidRPr="009769EB">
        <w:rPr>
          <w:rFonts w:ascii="Arial" w:hAnsi="Arial" w:cs="Arial"/>
          <w:color w:val="000000"/>
          <w:lang w:eastAsia="el-GR"/>
        </w:rPr>
        <w:t>s</w:t>
      </w:r>
      <w:r w:rsidR="00CB59CE" w:rsidRPr="009769EB">
        <w:rPr>
          <w:rFonts w:ascii="Arial" w:hAnsi="Arial" w:cs="Arial"/>
          <w:color w:val="000000"/>
          <w:lang w:eastAsia="el-GR"/>
        </w:rPr>
        <w:t xml:space="preserve"> the end of the study. The magnitude of we</w:t>
      </w:r>
      <w:r w:rsidR="00064AEB" w:rsidRPr="009769EB">
        <w:rPr>
          <w:rFonts w:ascii="Arial" w:hAnsi="Arial" w:cs="Arial"/>
          <w:color w:val="000000"/>
          <w:lang w:eastAsia="el-GR"/>
        </w:rPr>
        <w:t>ight loss was found to be dose</w:t>
      </w:r>
      <w:r w:rsidR="00CB59CE" w:rsidRPr="009769EB">
        <w:rPr>
          <w:rFonts w:ascii="Arial" w:hAnsi="Arial" w:cs="Arial"/>
          <w:color w:val="000000"/>
          <w:lang w:eastAsia="el-GR"/>
        </w:rPr>
        <w:t>-</w:t>
      </w:r>
      <w:r w:rsidR="00064AEB" w:rsidRPr="009769EB">
        <w:rPr>
          <w:rFonts w:ascii="Arial" w:hAnsi="Arial" w:cs="Arial"/>
          <w:color w:val="000000"/>
          <w:lang w:eastAsia="el-GR"/>
        </w:rPr>
        <w:t>dependent</w:t>
      </w:r>
      <w:r w:rsidR="00CB59CE" w:rsidRPr="009769EB">
        <w:rPr>
          <w:rFonts w:ascii="Arial" w:hAnsi="Arial" w:cs="Arial"/>
          <w:color w:val="000000"/>
          <w:lang w:eastAsia="el-GR"/>
        </w:rPr>
        <w:t xml:space="preserve"> and baselin</w:t>
      </w:r>
      <w:r w:rsidR="00064AEB" w:rsidRPr="009769EB">
        <w:rPr>
          <w:rFonts w:ascii="Arial" w:hAnsi="Arial" w:cs="Arial"/>
          <w:color w:val="000000"/>
          <w:lang w:eastAsia="el-GR"/>
        </w:rPr>
        <w:t>e BMI</w:t>
      </w:r>
      <w:r w:rsidR="00CB59CE" w:rsidRPr="009769EB">
        <w:rPr>
          <w:rFonts w:ascii="Arial" w:hAnsi="Arial" w:cs="Arial"/>
          <w:color w:val="000000"/>
          <w:lang w:eastAsia="el-GR"/>
        </w:rPr>
        <w:t xml:space="preserve">-dependent. </w:t>
      </w:r>
      <w:r w:rsidR="00925BF9" w:rsidRPr="009769EB">
        <w:rPr>
          <w:rFonts w:ascii="Arial" w:hAnsi="Arial" w:cs="Arial"/>
          <w:color w:val="000000"/>
          <w:lang w:eastAsia="el-GR"/>
        </w:rPr>
        <w:t xml:space="preserve">Patients with a starting BMI less than 35 kg/m2 experienced the best weight loss efficacy </w:t>
      </w:r>
      <w:r w:rsidR="00BC70BA" w:rsidRPr="009769EB">
        <w:rPr>
          <w:rFonts w:ascii="Arial" w:hAnsi="Arial" w:cs="Arial"/>
          <w:color w:val="000000"/>
          <w:lang w:eastAsia="el-GR"/>
        </w:rPr>
        <w:t xml:space="preserve">with </w:t>
      </w:r>
      <w:r w:rsidR="00925BF9" w:rsidRPr="009769EB">
        <w:rPr>
          <w:rFonts w:ascii="Arial" w:hAnsi="Arial" w:cs="Arial"/>
          <w:color w:val="000000"/>
          <w:lang w:eastAsia="el-GR"/>
        </w:rPr>
        <w:t>the combined treatment</w:t>
      </w:r>
      <w:r w:rsidR="00CB59CE" w:rsidRPr="009769EB">
        <w:rPr>
          <w:rFonts w:ascii="Arial" w:hAnsi="Arial" w:cs="Arial"/>
          <w:color w:val="000000"/>
          <w:lang w:eastAsia="el-GR"/>
        </w:rPr>
        <w:t>. A year later</w:t>
      </w:r>
      <w:r w:rsidR="00925BF9" w:rsidRPr="009769EB">
        <w:rPr>
          <w:rFonts w:ascii="Arial" w:hAnsi="Arial" w:cs="Arial"/>
          <w:color w:val="000000"/>
          <w:lang w:eastAsia="el-GR"/>
        </w:rPr>
        <w:t>,</w:t>
      </w:r>
      <w:r w:rsidR="00CB59CE" w:rsidRPr="009769EB">
        <w:rPr>
          <w:rFonts w:ascii="Arial" w:hAnsi="Arial" w:cs="Arial"/>
          <w:color w:val="000000"/>
          <w:lang w:eastAsia="el-GR"/>
        </w:rPr>
        <w:t xml:space="preserve"> the results of the 52-week blinded, placebo-controlled Phase II extension study of pramlintide/metreleptin were announced. The results indicated sustained and robust weight loss through the combined treatment; again, the most robust efficacy was seen in patients with a BMI less than 35 kg/m2</w:t>
      </w:r>
      <w:r w:rsidR="00C74A5C">
        <w:rPr>
          <w:rFonts w:ascii="Arial" w:hAnsi="Arial" w:cs="Arial"/>
          <w:color w:val="000000"/>
          <w:lang w:eastAsia="el-GR"/>
        </w:rPr>
        <w:t xml:space="preserve"> </w:t>
      </w:r>
      <w:r w:rsidR="00816138" w:rsidRPr="009769EB">
        <w:rPr>
          <w:rFonts w:ascii="Arial" w:hAnsi="Arial" w:cs="Arial"/>
          <w:color w:val="000000"/>
          <w:lang w:eastAsia="el-GR"/>
        </w:rPr>
        <w:t>(</w:t>
      </w:r>
      <w:r w:rsidR="007F02B9" w:rsidRPr="009769EB">
        <w:rPr>
          <w:rFonts w:ascii="Arial" w:hAnsi="Arial" w:cs="Arial"/>
          <w:color w:val="000000"/>
          <w:lang w:eastAsia="el-GR"/>
        </w:rPr>
        <w:t>25)</w:t>
      </w:r>
      <w:r w:rsidR="00CB59CE" w:rsidRPr="009769EB">
        <w:rPr>
          <w:rFonts w:ascii="Arial" w:hAnsi="Arial" w:cs="Arial"/>
          <w:color w:val="000000"/>
          <w:lang w:eastAsia="el-GR"/>
        </w:rPr>
        <w:t xml:space="preserve">. Although the pramlintide/metreleptin combination seemed to be the next promising anti-obesity drug to be marketed, the </w:t>
      </w:r>
      <w:r w:rsidR="00D7386D" w:rsidRPr="009769EB">
        <w:rPr>
          <w:rFonts w:ascii="Arial" w:hAnsi="Arial" w:cs="Arial"/>
          <w:color w:val="000000"/>
          <w:lang w:eastAsia="el-GR"/>
        </w:rPr>
        <w:t>sponsors</w:t>
      </w:r>
      <w:r w:rsidR="00CB59CE" w:rsidRPr="009769EB">
        <w:rPr>
          <w:rFonts w:ascii="Arial" w:hAnsi="Arial" w:cs="Arial"/>
          <w:color w:val="000000"/>
          <w:lang w:eastAsia="el-GR"/>
        </w:rPr>
        <w:t xml:space="preserve"> discontinued its development in 2011, following commercial reassessment of the program</w:t>
      </w:r>
      <w:r w:rsidR="00C74A5C">
        <w:rPr>
          <w:rFonts w:ascii="Arial" w:hAnsi="Arial" w:cs="Arial"/>
          <w:color w:val="000000"/>
          <w:lang w:eastAsia="el-GR"/>
        </w:rPr>
        <w:t xml:space="preserve"> </w:t>
      </w:r>
      <w:r w:rsidR="00562AD5" w:rsidRPr="009769EB">
        <w:rPr>
          <w:rFonts w:ascii="Arial" w:hAnsi="Arial" w:cs="Arial"/>
          <w:color w:val="000000"/>
          <w:lang w:eastAsia="el-GR"/>
        </w:rPr>
        <w:t>(</w:t>
      </w:r>
      <w:r w:rsidR="007F02B9" w:rsidRPr="009769EB">
        <w:rPr>
          <w:rFonts w:ascii="Arial" w:hAnsi="Arial" w:cs="Arial"/>
          <w:color w:val="000000"/>
          <w:lang w:eastAsia="el-GR"/>
        </w:rPr>
        <w:t>26)</w:t>
      </w:r>
      <w:r w:rsidR="00CB59CE" w:rsidRPr="009769EB">
        <w:rPr>
          <w:rFonts w:ascii="Arial" w:hAnsi="Arial" w:cs="Arial"/>
          <w:color w:val="000000"/>
          <w:lang w:eastAsia="el-GR"/>
        </w:rPr>
        <w:t>.</w:t>
      </w:r>
    </w:p>
    <w:p w:rsidR="00BC70BA" w:rsidRPr="009769EB" w:rsidRDefault="00BC70BA" w:rsidP="00715797">
      <w:pPr>
        <w:shd w:val="clear" w:color="auto" w:fill="FFFFFF"/>
        <w:spacing w:after="0" w:line="276" w:lineRule="auto"/>
        <w:outlineLvl w:val="0"/>
        <w:rPr>
          <w:rFonts w:ascii="Arial" w:hAnsi="Arial" w:cs="Arial"/>
          <w:color w:val="000000"/>
          <w:lang w:eastAsia="el-GR"/>
        </w:rPr>
      </w:pPr>
    </w:p>
    <w:p w:rsidR="00CB59CE" w:rsidRPr="001A437B" w:rsidRDefault="00CB59CE" w:rsidP="00715797">
      <w:pPr>
        <w:shd w:val="clear" w:color="auto" w:fill="FFFFFF"/>
        <w:spacing w:after="0" w:line="276" w:lineRule="auto"/>
        <w:outlineLvl w:val="0"/>
        <w:rPr>
          <w:rFonts w:ascii="Arial" w:hAnsi="Arial" w:cs="Arial"/>
          <w:b/>
          <w:bCs/>
          <w:color w:val="00B050"/>
          <w:lang w:eastAsia="el-GR"/>
        </w:rPr>
      </w:pPr>
      <w:r w:rsidRPr="001A437B">
        <w:rPr>
          <w:rFonts w:ascii="Arial" w:hAnsi="Arial" w:cs="Arial"/>
          <w:b/>
          <w:bCs/>
          <w:color w:val="00B050"/>
          <w:lang w:eastAsia="el-GR"/>
        </w:rPr>
        <w:t xml:space="preserve">Melanocortin-4 </w:t>
      </w:r>
      <w:r w:rsidR="00B5514E" w:rsidRPr="001A437B">
        <w:rPr>
          <w:rFonts w:ascii="Arial" w:hAnsi="Arial" w:cs="Arial"/>
          <w:b/>
          <w:bCs/>
          <w:color w:val="00B050"/>
          <w:lang w:eastAsia="el-GR"/>
        </w:rPr>
        <w:t>R</w:t>
      </w:r>
      <w:r w:rsidRPr="001A437B">
        <w:rPr>
          <w:rFonts w:ascii="Arial" w:hAnsi="Arial" w:cs="Arial"/>
          <w:b/>
          <w:bCs/>
          <w:color w:val="00B050"/>
          <w:lang w:eastAsia="el-GR"/>
        </w:rPr>
        <w:t xml:space="preserve">eceptor </w:t>
      </w:r>
      <w:r w:rsidR="00B5514E" w:rsidRPr="001A437B">
        <w:rPr>
          <w:rFonts w:ascii="Arial" w:hAnsi="Arial" w:cs="Arial"/>
          <w:b/>
          <w:bCs/>
          <w:color w:val="00B050"/>
          <w:lang w:eastAsia="el-GR"/>
        </w:rPr>
        <w:t>A</w:t>
      </w:r>
      <w:r w:rsidRPr="001A437B">
        <w:rPr>
          <w:rFonts w:ascii="Arial" w:hAnsi="Arial" w:cs="Arial"/>
          <w:b/>
          <w:bCs/>
          <w:color w:val="00B050"/>
          <w:lang w:eastAsia="el-GR"/>
        </w:rPr>
        <w:t>gonists</w:t>
      </w:r>
    </w:p>
    <w:p w:rsidR="00C74A5C" w:rsidRPr="009769EB" w:rsidRDefault="00C74A5C" w:rsidP="00715797">
      <w:pPr>
        <w:shd w:val="clear" w:color="auto" w:fill="FFFFFF"/>
        <w:spacing w:after="0" w:line="276" w:lineRule="auto"/>
        <w:outlineLvl w:val="0"/>
        <w:rPr>
          <w:rFonts w:ascii="Arial" w:hAnsi="Arial" w:cs="Arial"/>
          <w:b/>
          <w:bCs/>
          <w:color w:val="000000"/>
          <w:lang w:eastAsia="el-GR"/>
        </w:rPr>
      </w:pPr>
    </w:p>
    <w:p w:rsidR="00CB59CE"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The melanocortin system has a highly significant role in the hypothalamic regulation of body weight and energy expenditure. Leptin inhibits the release of the orexigenic neuropeptides orexin and melanocortin-concentrating hormone (MCH) in the lateral hypothalamic area (LHA) through the release of CART and melanocyte-stimulating hormone (α-MSH). The latter derives from the cleavage of POMC by prohormone convertase-1 and acts via melanocortin-3 and -4 receptors (MC3R, MC4R) activation. α-MSH emerged as a promising novel anti-obesity drug, and intranasal administration of the melanocortin sequence MSH/ACTH4-10 to normal-weight subjects was shown to acutely increase subcutaneous </w:t>
      </w:r>
      <w:r w:rsidR="00F73E49" w:rsidRPr="009769EB">
        <w:rPr>
          <w:rFonts w:ascii="Arial" w:hAnsi="Arial" w:cs="Arial"/>
          <w:color w:val="000000"/>
          <w:lang w:eastAsia="el-GR"/>
        </w:rPr>
        <w:t>WAT</w:t>
      </w:r>
      <w:r w:rsidRPr="009769EB">
        <w:rPr>
          <w:rFonts w:ascii="Arial" w:hAnsi="Arial" w:cs="Arial"/>
          <w:color w:val="000000"/>
          <w:lang w:eastAsia="el-GR"/>
        </w:rPr>
        <w:t xml:space="preserve"> lipolysis</w:t>
      </w:r>
      <w:r w:rsidR="00C74A5C">
        <w:rPr>
          <w:rFonts w:ascii="Arial" w:hAnsi="Arial" w:cs="Arial"/>
          <w:color w:val="000000"/>
          <w:lang w:eastAsia="el-GR"/>
        </w:rPr>
        <w:t xml:space="preserve"> </w:t>
      </w:r>
      <w:r w:rsidR="00562AD5" w:rsidRPr="009769EB">
        <w:rPr>
          <w:rFonts w:ascii="Arial" w:hAnsi="Arial" w:cs="Arial"/>
          <w:color w:val="000000"/>
          <w:lang w:eastAsia="el-GR"/>
        </w:rPr>
        <w:t>(</w:t>
      </w:r>
      <w:r w:rsidR="007F02B9" w:rsidRPr="009769EB">
        <w:rPr>
          <w:rFonts w:ascii="Arial" w:hAnsi="Arial" w:cs="Arial"/>
          <w:color w:val="000000"/>
          <w:lang w:eastAsia="el-GR"/>
        </w:rPr>
        <w:t>27)</w:t>
      </w:r>
      <w:r w:rsidRPr="009769EB">
        <w:rPr>
          <w:rFonts w:ascii="Arial" w:hAnsi="Arial" w:cs="Arial"/>
          <w:color w:val="000000"/>
          <w:lang w:eastAsia="el-GR"/>
        </w:rPr>
        <w:t xml:space="preserve"> and decrease body fat by 1.7 kg, when administered for six weeks</w:t>
      </w:r>
      <w:r w:rsidR="00C74A5C">
        <w:rPr>
          <w:rFonts w:ascii="Arial" w:hAnsi="Arial" w:cs="Arial"/>
          <w:color w:val="000000"/>
          <w:lang w:eastAsia="el-GR"/>
        </w:rPr>
        <w:t xml:space="preserve"> </w:t>
      </w:r>
      <w:r w:rsidR="00DC4FAB" w:rsidRPr="009769EB">
        <w:rPr>
          <w:rFonts w:ascii="Arial" w:hAnsi="Arial" w:cs="Arial"/>
          <w:color w:val="000000"/>
          <w:lang w:eastAsia="el-GR"/>
        </w:rPr>
        <w:t>(</w:t>
      </w:r>
      <w:r w:rsidR="007F02B9" w:rsidRPr="009769EB">
        <w:rPr>
          <w:rFonts w:ascii="Arial" w:hAnsi="Arial" w:cs="Arial"/>
          <w:color w:val="000000"/>
          <w:lang w:eastAsia="el-GR"/>
        </w:rPr>
        <w:t>28)</w:t>
      </w:r>
      <w:r w:rsidRPr="009769EB">
        <w:rPr>
          <w:rFonts w:ascii="Arial" w:hAnsi="Arial" w:cs="Arial"/>
          <w:color w:val="000000"/>
          <w:lang w:eastAsia="el-GR"/>
        </w:rPr>
        <w:t xml:space="preserve">. It </w:t>
      </w:r>
      <w:r w:rsidRPr="009769EB">
        <w:rPr>
          <w:rFonts w:ascii="Arial" w:hAnsi="Arial" w:cs="Arial"/>
          <w:color w:val="000000"/>
          <w:lang w:eastAsia="el-GR"/>
        </w:rPr>
        <w:lastRenderedPageBreak/>
        <w:t>eventually proved not to induce any significant reduction in body weight or body fat when compared with placebo in a 12-week study of 23 overweight men.</w:t>
      </w:r>
    </w:p>
    <w:p w:rsidR="00B2073A" w:rsidRPr="009769EB" w:rsidRDefault="00B2073A" w:rsidP="00715797">
      <w:pPr>
        <w:shd w:val="clear" w:color="auto" w:fill="FFFFFF"/>
        <w:spacing w:after="0" w:line="276" w:lineRule="auto"/>
        <w:outlineLvl w:val="0"/>
        <w:rPr>
          <w:rFonts w:ascii="Arial" w:hAnsi="Arial" w:cs="Arial"/>
          <w:color w:val="000000"/>
          <w:lang w:eastAsia="el-GR"/>
        </w:rPr>
      </w:pPr>
    </w:p>
    <w:p w:rsidR="00983649"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In preclinical studies, obese primates treated for eight weeks with the MC4R agonist RM-493</w:t>
      </w:r>
      <w:r w:rsidR="00B50993" w:rsidRPr="009769EB">
        <w:rPr>
          <w:rFonts w:ascii="Arial" w:hAnsi="Arial" w:cs="Arial"/>
          <w:color w:val="000000"/>
          <w:lang w:eastAsia="el-GR"/>
        </w:rPr>
        <w:t xml:space="preserve"> (Setmelanotide)</w:t>
      </w:r>
      <w:r w:rsidRPr="009769EB">
        <w:rPr>
          <w:rFonts w:ascii="Arial" w:hAnsi="Arial" w:cs="Arial"/>
          <w:color w:val="000000"/>
          <w:lang w:eastAsia="el-GR"/>
        </w:rPr>
        <w:t xml:space="preserve"> lost an average of 13.5% of their body weight, with significant improvements in both insulin sensitivity and cardiovascular function. In June 2014, the results from the first human Phase II tria</w:t>
      </w:r>
      <w:r w:rsidR="00983649" w:rsidRPr="009769EB">
        <w:rPr>
          <w:rFonts w:ascii="Arial" w:hAnsi="Arial" w:cs="Arial"/>
          <w:color w:val="000000"/>
          <w:lang w:eastAsia="el-GR"/>
        </w:rPr>
        <w:t>l</w:t>
      </w:r>
      <w:r w:rsidRPr="009769EB">
        <w:rPr>
          <w:rFonts w:ascii="Arial" w:hAnsi="Arial" w:cs="Arial"/>
          <w:color w:val="000000"/>
          <w:lang w:eastAsia="el-GR"/>
        </w:rPr>
        <w:t xml:space="preserve"> were released, testing the hypothesis that an MC4R agonist increases resting energy expenditure in obese subjects. A total of 12 obese but otherwise healthy individuals were randomized and completed both RM-493 and placebo periods in this double-blind, placebo-controlled, two-period crossover study. Analysis of the data indicates that short-term treatment with RM-493 increased resting energy expenditure significantly (by 6.4% vs placebo), thus suggesting RM-493 may be clinically effective for treating obesity. </w:t>
      </w:r>
      <w:r w:rsidR="00B50993" w:rsidRPr="009769EB">
        <w:rPr>
          <w:rFonts w:ascii="Arial" w:hAnsi="Arial" w:cs="Arial"/>
          <w:color w:val="000000"/>
          <w:lang w:eastAsia="el-GR"/>
        </w:rPr>
        <w:t xml:space="preserve">In 2015, </w:t>
      </w:r>
      <w:r w:rsidR="00010CBA">
        <w:rPr>
          <w:rFonts w:ascii="Arial" w:hAnsi="Arial" w:cs="Arial"/>
          <w:color w:val="000000"/>
          <w:lang w:eastAsia="el-GR"/>
        </w:rPr>
        <w:t>a</w:t>
      </w:r>
      <w:r w:rsidR="00963C0E" w:rsidRPr="009769EB">
        <w:rPr>
          <w:rFonts w:ascii="Arial" w:hAnsi="Arial" w:cs="Arial"/>
          <w:color w:val="000000"/>
          <w:lang w:eastAsia="el-GR"/>
        </w:rPr>
        <w:t xml:space="preserve">dministration </w:t>
      </w:r>
      <w:r w:rsidR="00B50993" w:rsidRPr="009769EB">
        <w:rPr>
          <w:rFonts w:ascii="Arial" w:hAnsi="Arial" w:cs="Arial"/>
          <w:color w:val="000000"/>
          <w:lang w:eastAsia="el-GR"/>
        </w:rPr>
        <w:t xml:space="preserve">of Setmelanotide </w:t>
      </w:r>
      <w:r w:rsidR="00963C0E" w:rsidRPr="009769EB">
        <w:rPr>
          <w:rFonts w:ascii="Arial" w:hAnsi="Arial" w:cs="Arial"/>
          <w:color w:val="000000"/>
          <w:lang w:eastAsia="el-GR"/>
        </w:rPr>
        <w:t xml:space="preserve">to obese individuals </w:t>
      </w:r>
      <w:r w:rsidR="00B50993" w:rsidRPr="009769EB">
        <w:rPr>
          <w:rFonts w:ascii="Arial" w:hAnsi="Arial" w:cs="Arial"/>
          <w:color w:val="000000"/>
          <w:lang w:eastAsia="el-GR"/>
        </w:rPr>
        <w:t>for a limited time increase</w:t>
      </w:r>
      <w:r w:rsidR="00117A0B" w:rsidRPr="009769EB">
        <w:rPr>
          <w:rFonts w:ascii="Arial" w:hAnsi="Arial" w:cs="Arial"/>
          <w:color w:val="000000"/>
          <w:lang w:eastAsia="el-GR"/>
        </w:rPr>
        <w:t>d</w:t>
      </w:r>
      <w:r w:rsidR="00B50993" w:rsidRPr="009769EB">
        <w:rPr>
          <w:rFonts w:ascii="Arial" w:hAnsi="Arial" w:cs="Arial"/>
          <w:color w:val="000000"/>
          <w:lang w:eastAsia="el-GR"/>
        </w:rPr>
        <w:t xml:space="preserve"> resting energy expenditure (REE) </w:t>
      </w:r>
      <w:r w:rsidR="00EC4908" w:rsidRPr="009769EB">
        <w:rPr>
          <w:rFonts w:ascii="Arial" w:hAnsi="Arial" w:cs="Arial"/>
          <w:color w:val="000000"/>
          <w:lang w:eastAsia="el-GR"/>
        </w:rPr>
        <w:t xml:space="preserve">by 6.4% </w:t>
      </w:r>
      <w:r w:rsidR="00B50993" w:rsidRPr="009769EB">
        <w:rPr>
          <w:rFonts w:ascii="Arial" w:hAnsi="Arial" w:cs="Arial"/>
          <w:color w:val="000000"/>
          <w:lang w:eastAsia="el-GR"/>
        </w:rPr>
        <w:t>and shift</w:t>
      </w:r>
      <w:r w:rsidR="00117A0B" w:rsidRPr="009769EB">
        <w:rPr>
          <w:rFonts w:ascii="Arial" w:hAnsi="Arial" w:cs="Arial"/>
          <w:color w:val="000000"/>
          <w:lang w:eastAsia="el-GR"/>
        </w:rPr>
        <w:t>ed</w:t>
      </w:r>
      <w:r w:rsidR="00B50993" w:rsidRPr="009769EB">
        <w:rPr>
          <w:rFonts w:ascii="Arial" w:hAnsi="Arial" w:cs="Arial"/>
          <w:color w:val="000000"/>
          <w:lang w:eastAsia="el-GR"/>
        </w:rPr>
        <w:t xml:space="preserve"> substrate oxidation to fat</w:t>
      </w:r>
      <w:r w:rsidR="00C74A5C">
        <w:rPr>
          <w:rFonts w:ascii="Arial" w:hAnsi="Arial" w:cs="Arial"/>
          <w:color w:val="000000"/>
          <w:lang w:eastAsia="el-GR"/>
        </w:rPr>
        <w:t xml:space="preserve"> </w:t>
      </w:r>
      <w:r w:rsidR="00DC4FAB" w:rsidRPr="009769EB">
        <w:rPr>
          <w:rFonts w:ascii="Arial" w:hAnsi="Arial" w:cs="Arial"/>
          <w:color w:val="000000"/>
          <w:lang w:eastAsia="el-GR"/>
        </w:rPr>
        <w:t>(</w:t>
      </w:r>
      <w:r w:rsidR="007F02B9" w:rsidRPr="009769EB">
        <w:rPr>
          <w:rFonts w:ascii="Arial" w:hAnsi="Arial" w:cs="Arial"/>
          <w:color w:val="000000"/>
          <w:lang w:eastAsia="el-GR"/>
        </w:rPr>
        <w:t>29)</w:t>
      </w:r>
      <w:r w:rsidR="002E76C1" w:rsidRPr="009769EB">
        <w:rPr>
          <w:rFonts w:ascii="Arial" w:hAnsi="Arial" w:cs="Arial"/>
          <w:color w:val="000000"/>
          <w:lang w:eastAsia="el-GR"/>
        </w:rPr>
        <w:t xml:space="preserve">. </w:t>
      </w:r>
      <w:r w:rsidR="00906646" w:rsidRPr="009769EB">
        <w:rPr>
          <w:rFonts w:ascii="Arial" w:hAnsi="Arial" w:cs="Arial"/>
          <w:color w:val="000000"/>
          <w:lang w:eastAsia="el-GR"/>
        </w:rPr>
        <w:t xml:space="preserve">Currently, </w:t>
      </w:r>
      <w:r w:rsidR="00D7386D" w:rsidRPr="009769EB">
        <w:rPr>
          <w:rFonts w:ascii="Arial" w:hAnsi="Arial" w:cs="Arial"/>
          <w:color w:val="000000"/>
          <w:lang w:eastAsia="el-GR"/>
        </w:rPr>
        <w:t>Setmelanotide</w:t>
      </w:r>
      <w:r w:rsidR="00906646" w:rsidRPr="009769EB">
        <w:rPr>
          <w:rFonts w:ascii="Arial" w:hAnsi="Arial" w:cs="Arial"/>
          <w:color w:val="000000"/>
          <w:lang w:eastAsia="el-GR"/>
        </w:rPr>
        <w:t xml:space="preserve"> is </w:t>
      </w:r>
      <w:r w:rsidR="00117A0B" w:rsidRPr="009769EB">
        <w:rPr>
          <w:rFonts w:ascii="Arial" w:hAnsi="Arial" w:cs="Arial"/>
          <w:color w:val="000000"/>
          <w:lang w:eastAsia="el-GR"/>
        </w:rPr>
        <w:t>being tested</w:t>
      </w:r>
      <w:r w:rsidR="00906646" w:rsidRPr="009769EB">
        <w:rPr>
          <w:rFonts w:ascii="Arial" w:hAnsi="Arial" w:cs="Arial"/>
          <w:color w:val="000000"/>
          <w:lang w:eastAsia="el-GR"/>
        </w:rPr>
        <w:t xml:space="preserve"> as a therapeutic option for rare genetic disorders of obesity</w:t>
      </w:r>
      <w:r w:rsidR="00EC4908" w:rsidRPr="009769EB">
        <w:rPr>
          <w:rFonts w:ascii="Arial" w:hAnsi="Arial" w:cs="Arial"/>
          <w:color w:val="000000"/>
          <w:lang w:eastAsia="el-GR"/>
        </w:rPr>
        <w:t xml:space="preserve"> such as</w:t>
      </w:r>
      <w:r w:rsidR="00906646" w:rsidRPr="009769EB">
        <w:rPr>
          <w:rFonts w:ascii="Arial" w:hAnsi="Arial" w:cs="Arial"/>
          <w:color w:val="000000"/>
          <w:lang w:eastAsia="el-GR"/>
        </w:rPr>
        <w:t xml:space="preserve"> POMC deficiency, heterozygous deficiency obesity, </w:t>
      </w:r>
      <w:r w:rsidR="00117A0B" w:rsidRPr="009769EB">
        <w:rPr>
          <w:rFonts w:ascii="Arial" w:hAnsi="Arial" w:cs="Arial"/>
          <w:color w:val="000000"/>
          <w:lang w:eastAsia="el-GR"/>
        </w:rPr>
        <w:t xml:space="preserve">and </w:t>
      </w:r>
      <w:r w:rsidR="00906646" w:rsidRPr="009769EB">
        <w:rPr>
          <w:rFonts w:ascii="Arial" w:hAnsi="Arial" w:cs="Arial"/>
          <w:color w:val="000000"/>
          <w:lang w:eastAsia="el-GR"/>
        </w:rPr>
        <w:t>POMC epigenetic disorders</w:t>
      </w:r>
      <w:r w:rsidR="00C74A5C">
        <w:rPr>
          <w:rFonts w:ascii="Arial" w:hAnsi="Arial" w:cs="Arial"/>
          <w:color w:val="000000"/>
          <w:lang w:eastAsia="el-GR"/>
        </w:rPr>
        <w:t xml:space="preserve"> </w:t>
      </w:r>
      <w:r w:rsidR="00DC4FAB" w:rsidRPr="009769EB">
        <w:rPr>
          <w:rFonts w:ascii="Arial" w:hAnsi="Arial" w:cs="Arial"/>
          <w:color w:val="000000"/>
          <w:lang w:eastAsia="el-GR"/>
        </w:rPr>
        <w:t>(</w:t>
      </w:r>
      <w:r w:rsidR="007F02B9" w:rsidRPr="009769EB">
        <w:rPr>
          <w:rFonts w:ascii="Arial" w:hAnsi="Arial" w:cs="Arial"/>
          <w:color w:val="000000"/>
          <w:lang w:eastAsia="el-GR"/>
        </w:rPr>
        <w:t>30</w:t>
      </w:r>
      <w:r w:rsidR="00010CBA">
        <w:rPr>
          <w:rFonts w:ascii="Arial" w:hAnsi="Arial" w:cs="Arial"/>
          <w:color w:val="000000"/>
          <w:lang w:eastAsia="el-GR"/>
        </w:rPr>
        <w:t>-</w:t>
      </w:r>
      <w:r w:rsidR="002459ED" w:rsidRPr="009769EB">
        <w:rPr>
          <w:rFonts w:ascii="Arial" w:hAnsi="Arial" w:cs="Arial"/>
          <w:color w:val="000000"/>
          <w:lang w:eastAsia="el-GR"/>
        </w:rPr>
        <w:t>32)</w:t>
      </w:r>
      <w:r w:rsidR="002E76C1" w:rsidRPr="009769EB">
        <w:rPr>
          <w:rFonts w:ascii="Arial" w:hAnsi="Arial" w:cs="Arial"/>
          <w:color w:val="000000"/>
          <w:lang w:eastAsia="el-GR"/>
        </w:rPr>
        <w:t>.</w:t>
      </w:r>
      <w:r w:rsidR="00C74A5C">
        <w:rPr>
          <w:rFonts w:ascii="Arial" w:hAnsi="Arial" w:cs="Arial"/>
          <w:color w:val="000000"/>
          <w:lang w:eastAsia="el-GR"/>
        </w:rPr>
        <w:t xml:space="preserve"> </w:t>
      </w:r>
      <w:r w:rsidR="003F5A43" w:rsidRPr="009769EB">
        <w:rPr>
          <w:rFonts w:ascii="Arial" w:hAnsi="Arial" w:cs="Arial"/>
          <w:color w:val="000000"/>
          <w:lang w:eastAsia="el-GR"/>
        </w:rPr>
        <w:t>(see Table 2)</w:t>
      </w:r>
    </w:p>
    <w:p w:rsidR="00C74A5C" w:rsidRDefault="00C74A5C" w:rsidP="00715797">
      <w:pPr>
        <w:shd w:val="clear" w:color="auto" w:fill="FFFFFF"/>
        <w:spacing w:after="0" w:line="276" w:lineRule="auto"/>
        <w:outlineLvl w:val="0"/>
        <w:rPr>
          <w:rFonts w:ascii="Arial" w:hAnsi="Arial" w:cs="Arial"/>
          <w:color w:val="000000"/>
          <w:lang w:eastAsia="el-GR"/>
        </w:rPr>
      </w:pPr>
    </w:p>
    <w:tbl>
      <w:tblPr>
        <w:tblStyle w:val="TableGrid"/>
        <w:tblW w:w="0" w:type="auto"/>
        <w:tblLook w:val="04A0" w:firstRow="1" w:lastRow="0" w:firstColumn="1" w:lastColumn="0" w:noHBand="0" w:noVBand="1"/>
      </w:tblPr>
      <w:tblGrid>
        <w:gridCol w:w="3505"/>
        <w:gridCol w:w="5511"/>
      </w:tblGrid>
      <w:tr w:rsidR="00C74A5C" w:rsidRPr="0023782F" w:rsidTr="00051263">
        <w:tc>
          <w:tcPr>
            <w:tcW w:w="9016" w:type="dxa"/>
            <w:gridSpan w:val="2"/>
            <w:shd w:val="clear" w:color="auto" w:fill="FFFF00"/>
          </w:tcPr>
          <w:p w:rsidR="00C74A5C" w:rsidRPr="0023782F" w:rsidRDefault="00C74A5C" w:rsidP="00051263">
            <w:pPr>
              <w:spacing w:after="0" w:line="276" w:lineRule="auto"/>
              <w:outlineLvl w:val="0"/>
              <w:rPr>
                <w:rFonts w:ascii="Arial" w:hAnsi="Arial" w:cs="Arial"/>
              </w:rPr>
            </w:pPr>
            <w:r w:rsidRPr="003E75EF">
              <w:rPr>
                <w:rFonts w:ascii="Arial" w:hAnsi="Arial" w:cs="Arial"/>
                <w:b/>
              </w:rPr>
              <w:t>Table 2</w:t>
            </w:r>
            <w:r>
              <w:rPr>
                <w:rFonts w:ascii="Arial" w:hAnsi="Arial" w:cs="Arial"/>
                <w:b/>
              </w:rPr>
              <w:t>.</w:t>
            </w:r>
            <w:r w:rsidRPr="003E75EF">
              <w:rPr>
                <w:rFonts w:ascii="Arial" w:hAnsi="Arial" w:cs="Arial"/>
                <w:b/>
              </w:rPr>
              <w:t xml:space="preserve"> Setmelanotide (RM-493)</w:t>
            </w:r>
          </w:p>
        </w:tc>
      </w:tr>
      <w:tr w:rsidR="00C74A5C" w:rsidRPr="0023782F" w:rsidTr="00051263">
        <w:tc>
          <w:tcPr>
            <w:tcW w:w="3505"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b/>
              </w:rPr>
              <w:t>FDA approved/Phase</w:t>
            </w:r>
          </w:p>
        </w:tc>
        <w:tc>
          <w:tcPr>
            <w:tcW w:w="5511"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rPr>
              <w:t>Phase II</w:t>
            </w:r>
          </w:p>
        </w:tc>
      </w:tr>
      <w:tr w:rsidR="00C74A5C" w:rsidRPr="0023782F" w:rsidTr="00051263">
        <w:tc>
          <w:tcPr>
            <w:tcW w:w="3505"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5511"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rPr>
              <w:t>MC4R-agonist</w:t>
            </w:r>
          </w:p>
        </w:tc>
      </w:tr>
      <w:tr w:rsidR="00C74A5C" w:rsidRPr="0023782F" w:rsidTr="00051263">
        <w:tc>
          <w:tcPr>
            <w:tcW w:w="3505" w:type="dxa"/>
          </w:tcPr>
          <w:p w:rsidR="00C74A5C" w:rsidRPr="0023782F" w:rsidRDefault="00C74A5C" w:rsidP="00051263">
            <w:pPr>
              <w:spacing w:after="0" w:line="276" w:lineRule="auto"/>
              <w:outlineLvl w:val="0"/>
              <w:rPr>
                <w:rFonts w:ascii="Arial" w:hAnsi="Arial" w:cs="Arial"/>
                <w:b/>
              </w:rPr>
            </w:pPr>
            <w:r w:rsidRPr="0023782F">
              <w:rPr>
                <w:rFonts w:ascii="Arial" w:hAnsi="Arial" w:cs="Arial"/>
                <w:b/>
              </w:rPr>
              <w:t>Weight loss vs placebo</w:t>
            </w:r>
          </w:p>
        </w:tc>
        <w:tc>
          <w:tcPr>
            <w:tcW w:w="5511" w:type="dxa"/>
          </w:tcPr>
          <w:p w:rsidR="00C74A5C" w:rsidRPr="0023782F" w:rsidRDefault="00C74A5C" w:rsidP="00051263">
            <w:pPr>
              <w:spacing w:after="0" w:line="276" w:lineRule="auto"/>
              <w:outlineLvl w:val="0"/>
              <w:rPr>
                <w:rFonts w:ascii="Arial" w:hAnsi="Arial" w:cs="Arial"/>
              </w:rPr>
            </w:pPr>
            <w:r w:rsidRPr="0023782F">
              <w:rPr>
                <w:rFonts w:ascii="Arial" w:hAnsi="Arial" w:cs="Arial"/>
              </w:rPr>
              <w:t>13.5%</w:t>
            </w:r>
          </w:p>
        </w:tc>
      </w:tr>
      <w:tr w:rsidR="00C74A5C" w:rsidRPr="0023782F" w:rsidTr="00051263">
        <w:tc>
          <w:tcPr>
            <w:tcW w:w="3505"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5511" w:type="dxa"/>
          </w:tcPr>
          <w:p w:rsidR="00C74A5C" w:rsidRPr="0023782F" w:rsidRDefault="00C74A5C" w:rsidP="00051263">
            <w:pPr>
              <w:spacing w:after="0" w:line="276" w:lineRule="auto"/>
              <w:rPr>
                <w:rFonts w:ascii="Arial" w:hAnsi="Arial" w:cs="Arial"/>
              </w:rPr>
            </w:pPr>
            <w:r w:rsidRPr="0023782F">
              <w:rPr>
                <w:rFonts w:ascii="Arial" w:hAnsi="Arial" w:cs="Arial"/>
              </w:rPr>
              <w:t>↑insulin sensitivity, cardiovascular function, energy expenditure, ↓ body weight</w:t>
            </w:r>
          </w:p>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rPr>
              <w:t>-tested for POMC deficiency, heterogenous deficiency obesity, POMC epigenetic disorders</w:t>
            </w:r>
          </w:p>
        </w:tc>
      </w:tr>
      <w:tr w:rsidR="00C74A5C" w:rsidRPr="0023782F" w:rsidTr="00051263">
        <w:tc>
          <w:tcPr>
            <w:tcW w:w="3505"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5511" w:type="dxa"/>
          </w:tcPr>
          <w:p w:rsidR="00C74A5C" w:rsidRPr="0023782F" w:rsidRDefault="00C74A5C" w:rsidP="00051263">
            <w:pPr>
              <w:spacing w:after="0" w:line="276" w:lineRule="auto"/>
              <w:outlineLvl w:val="0"/>
              <w:rPr>
                <w:rFonts w:ascii="Arial" w:hAnsi="Arial" w:cs="Arial"/>
                <w:color w:val="000000"/>
                <w:lang w:eastAsia="el-GR"/>
              </w:rPr>
            </w:pPr>
            <w:r w:rsidRPr="0023782F">
              <w:rPr>
                <w:rFonts w:ascii="Arial" w:hAnsi="Arial" w:cs="Arial"/>
              </w:rPr>
              <w:t xml:space="preserve">Headache, arthralgia, nausea, spontaneous penile erection, female genital sensitivity </w:t>
            </w:r>
          </w:p>
        </w:tc>
      </w:tr>
    </w:tbl>
    <w:p w:rsidR="00C74A5C" w:rsidRPr="009769EB" w:rsidRDefault="00C74A5C" w:rsidP="00715797">
      <w:pPr>
        <w:shd w:val="clear" w:color="auto" w:fill="FFFFFF"/>
        <w:spacing w:after="0" w:line="276" w:lineRule="auto"/>
        <w:outlineLvl w:val="0"/>
        <w:rPr>
          <w:rFonts w:ascii="Arial" w:hAnsi="Arial" w:cs="Arial"/>
          <w:color w:val="000000"/>
          <w:lang w:eastAsia="el-GR"/>
        </w:rPr>
      </w:pPr>
    </w:p>
    <w:p w:rsidR="00CB59CE" w:rsidRPr="001A437B" w:rsidRDefault="00CB59CE" w:rsidP="00715797">
      <w:pPr>
        <w:shd w:val="clear" w:color="auto" w:fill="FFFFFF"/>
        <w:spacing w:after="0" w:line="276" w:lineRule="auto"/>
        <w:outlineLvl w:val="0"/>
        <w:rPr>
          <w:rFonts w:ascii="Arial" w:hAnsi="Arial" w:cs="Arial"/>
          <w:b/>
          <w:bCs/>
          <w:color w:val="00B050"/>
          <w:lang w:eastAsia="el-GR"/>
        </w:rPr>
      </w:pPr>
      <w:r w:rsidRPr="001A437B">
        <w:rPr>
          <w:rFonts w:ascii="Arial" w:hAnsi="Arial" w:cs="Arial"/>
          <w:b/>
          <w:bCs/>
          <w:color w:val="00B050"/>
          <w:lang w:eastAsia="el-GR"/>
        </w:rPr>
        <w:t>Melanin-</w:t>
      </w:r>
      <w:r w:rsidR="00B5514E" w:rsidRPr="001A437B">
        <w:rPr>
          <w:rFonts w:ascii="Arial" w:hAnsi="Arial" w:cs="Arial"/>
          <w:b/>
          <w:bCs/>
          <w:color w:val="00B050"/>
          <w:lang w:eastAsia="el-GR"/>
        </w:rPr>
        <w:t>C</w:t>
      </w:r>
      <w:r w:rsidRPr="001A437B">
        <w:rPr>
          <w:rFonts w:ascii="Arial" w:hAnsi="Arial" w:cs="Arial"/>
          <w:b/>
          <w:bCs/>
          <w:color w:val="00B050"/>
          <w:lang w:eastAsia="el-GR"/>
        </w:rPr>
        <w:t xml:space="preserve">oncentrating </w:t>
      </w:r>
      <w:r w:rsidR="00B5514E" w:rsidRPr="001A437B">
        <w:rPr>
          <w:rFonts w:ascii="Arial" w:hAnsi="Arial" w:cs="Arial"/>
          <w:b/>
          <w:bCs/>
          <w:color w:val="00B050"/>
          <w:lang w:eastAsia="el-GR"/>
        </w:rPr>
        <w:t>H</w:t>
      </w:r>
      <w:r w:rsidRPr="001A437B">
        <w:rPr>
          <w:rFonts w:ascii="Arial" w:hAnsi="Arial" w:cs="Arial"/>
          <w:b/>
          <w:bCs/>
          <w:color w:val="00B050"/>
          <w:lang w:eastAsia="el-GR"/>
        </w:rPr>
        <w:t xml:space="preserve">ormone (MCH) </w:t>
      </w:r>
      <w:r w:rsidR="00B5514E" w:rsidRPr="001A437B">
        <w:rPr>
          <w:rFonts w:ascii="Arial" w:hAnsi="Arial" w:cs="Arial"/>
          <w:b/>
          <w:bCs/>
          <w:color w:val="00B050"/>
          <w:lang w:eastAsia="el-GR"/>
        </w:rPr>
        <w:t>A</w:t>
      </w:r>
      <w:r w:rsidRPr="001A437B">
        <w:rPr>
          <w:rFonts w:ascii="Arial" w:hAnsi="Arial" w:cs="Arial"/>
          <w:b/>
          <w:bCs/>
          <w:color w:val="00B050"/>
          <w:lang w:eastAsia="el-GR"/>
        </w:rPr>
        <w:t>ntagonists</w:t>
      </w:r>
    </w:p>
    <w:p w:rsidR="00C74A5C" w:rsidRPr="001A437B" w:rsidRDefault="00C74A5C" w:rsidP="00715797">
      <w:pPr>
        <w:shd w:val="clear" w:color="auto" w:fill="FFFFFF"/>
        <w:spacing w:after="0" w:line="276" w:lineRule="auto"/>
        <w:outlineLvl w:val="0"/>
        <w:rPr>
          <w:rFonts w:ascii="Arial" w:hAnsi="Arial" w:cs="Arial"/>
          <w:color w:val="00B050"/>
          <w:lang w:eastAsia="el-GR"/>
        </w:rPr>
      </w:pPr>
    </w:p>
    <w:p w:rsidR="00CB59CE"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The melanocortin-concentrating hormone (MCH) </w:t>
      </w:r>
      <w:r w:rsidR="00847894" w:rsidRPr="009769EB">
        <w:rPr>
          <w:rFonts w:ascii="Arial" w:hAnsi="Arial" w:cs="Arial"/>
          <w:color w:val="000000"/>
          <w:lang w:eastAsia="el-GR"/>
        </w:rPr>
        <w:t>is an</w:t>
      </w:r>
      <w:r w:rsidRPr="009769EB">
        <w:rPr>
          <w:rFonts w:ascii="Arial" w:hAnsi="Arial" w:cs="Arial"/>
          <w:color w:val="000000"/>
          <w:lang w:eastAsia="el-GR"/>
        </w:rPr>
        <w:t xml:space="preserve"> important orexigenic neuropeptide in the LHA. Its release is stimulated by NPY and inhibited by leptin, </w:t>
      </w:r>
      <w:r w:rsidR="00117A0B" w:rsidRPr="009769EB">
        <w:rPr>
          <w:rFonts w:ascii="Arial" w:hAnsi="Arial" w:cs="Arial"/>
          <w:color w:val="000000"/>
          <w:lang w:eastAsia="el-GR"/>
        </w:rPr>
        <w:t>exerting</w:t>
      </w:r>
      <w:r w:rsidRPr="009769EB">
        <w:rPr>
          <w:rFonts w:ascii="Arial" w:hAnsi="Arial" w:cs="Arial"/>
          <w:color w:val="000000"/>
          <w:lang w:eastAsia="el-GR"/>
        </w:rPr>
        <w:t xml:space="preserve"> its orexigenic effects through the MCH1 receptor (MCHR1)</w:t>
      </w:r>
      <w:r w:rsidR="00C74A5C">
        <w:rPr>
          <w:rFonts w:ascii="Arial" w:hAnsi="Arial" w:cs="Arial"/>
          <w:color w:val="000000"/>
          <w:lang w:eastAsia="el-GR"/>
        </w:rPr>
        <w:t xml:space="preserve"> </w:t>
      </w:r>
      <w:r w:rsidR="00DC4FAB" w:rsidRPr="009769EB">
        <w:rPr>
          <w:rFonts w:ascii="Arial" w:hAnsi="Arial" w:cs="Arial"/>
          <w:color w:val="000000"/>
          <w:lang w:eastAsia="el-GR"/>
        </w:rPr>
        <w:t>(</w:t>
      </w:r>
      <w:r w:rsidR="002459ED" w:rsidRPr="009769EB">
        <w:rPr>
          <w:rFonts w:ascii="Arial" w:hAnsi="Arial" w:cs="Arial"/>
          <w:color w:val="000000"/>
          <w:lang w:eastAsia="el-GR"/>
        </w:rPr>
        <w:t>33)</w:t>
      </w:r>
      <w:r w:rsidRPr="009769EB">
        <w:rPr>
          <w:rFonts w:ascii="Arial" w:hAnsi="Arial" w:cs="Arial"/>
          <w:color w:val="000000"/>
          <w:lang w:eastAsia="el-GR"/>
        </w:rPr>
        <w:t xml:space="preserve">. </w:t>
      </w:r>
      <w:r w:rsidR="00D7386D" w:rsidRPr="009769EB">
        <w:rPr>
          <w:rFonts w:ascii="Arial" w:hAnsi="Arial" w:cs="Arial"/>
          <w:color w:val="000000"/>
          <w:lang w:eastAsia="el-GR"/>
        </w:rPr>
        <w:t>Like</w:t>
      </w:r>
      <w:r w:rsidRPr="009769EB">
        <w:rPr>
          <w:rFonts w:ascii="Arial" w:hAnsi="Arial" w:cs="Arial"/>
          <w:color w:val="000000"/>
          <w:lang w:eastAsia="el-GR"/>
        </w:rPr>
        <w:t xml:space="preserve"> NPY, MCH exerts pleiotropic </w:t>
      </w:r>
      <w:r w:rsidR="00117A0B" w:rsidRPr="009769EB">
        <w:rPr>
          <w:rFonts w:ascii="Arial" w:hAnsi="Arial" w:cs="Arial"/>
          <w:color w:val="000000"/>
          <w:lang w:eastAsia="el-GR"/>
        </w:rPr>
        <w:t>effects on</w:t>
      </w:r>
      <w:r w:rsidRPr="009769EB">
        <w:rPr>
          <w:rFonts w:ascii="Arial" w:hAnsi="Arial" w:cs="Arial"/>
          <w:color w:val="000000"/>
          <w:lang w:eastAsia="el-GR"/>
        </w:rPr>
        <w:t xml:space="preserve"> locomotor activity, sensory processing, anxiety, aggression, and learning. Thus, despite the role of MCH in hunger stimulation, MCHR1 blockade as an anti-obesity target is questionable because such inhibition could elicit undesirable side effects. In animal models, MCH antagonists have consistently demonstrated efficacy in reducing food intake acutely and in inhibiting body weight gain when given chronically</w:t>
      </w:r>
      <w:r w:rsidR="00C74A5C">
        <w:rPr>
          <w:rFonts w:ascii="Arial" w:hAnsi="Arial" w:cs="Arial"/>
          <w:color w:val="000000"/>
          <w:lang w:eastAsia="el-GR"/>
        </w:rPr>
        <w:t xml:space="preserve"> </w:t>
      </w:r>
      <w:r w:rsidR="00DC4FAB" w:rsidRPr="009769EB">
        <w:rPr>
          <w:rFonts w:ascii="Arial" w:hAnsi="Arial" w:cs="Arial"/>
          <w:color w:val="000000"/>
          <w:lang w:eastAsia="el-GR"/>
        </w:rPr>
        <w:t>(</w:t>
      </w:r>
      <w:r w:rsidR="00CF5677" w:rsidRPr="009769EB">
        <w:rPr>
          <w:rFonts w:ascii="Arial" w:hAnsi="Arial" w:cs="Arial"/>
          <w:color w:val="000000"/>
          <w:lang w:eastAsia="el-GR"/>
        </w:rPr>
        <w:t>34)</w:t>
      </w:r>
      <w:r w:rsidRPr="009769EB">
        <w:rPr>
          <w:rFonts w:ascii="Arial" w:hAnsi="Arial" w:cs="Arial"/>
          <w:color w:val="000000"/>
          <w:lang w:eastAsia="el-GR"/>
        </w:rPr>
        <w:t>. Five compounds have reached testing in human subjects. Although they were reported as well-tolerated, none has proceeded to Phase II studies. A major issue with many lead compounds is increased cardiovascular risk due to drug-induced QTc prolongation</w:t>
      </w:r>
      <w:r w:rsidR="00C74A5C">
        <w:rPr>
          <w:rFonts w:ascii="Arial" w:hAnsi="Arial" w:cs="Arial"/>
          <w:color w:val="000000"/>
          <w:lang w:eastAsia="el-GR"/>
        </w:rPr>
        <w:t xml:space="preserve"> </w:t>
      </w:r>
      <w:r w:rsidR="00DC4FAB" w:rsidRPr="009769EB">
        <w:rPr>
          <w:rFonts w:ascii="Arial" w:hAnsi="Arial" w:cs="Arial"/>
          <w:color w:val="000000"/>
          <w:lang w:eastAsia="el-GR"/>
        </w:rPr>
        <w:t>(</w:t>
      </w:r>
      <w:r w:rsidR="00CF5677" w:rsidRPr="009769EB">
        <w:rPr>
          <w:rFonts w:ascii="Arial" w:hAnsi="Arial" w:cs="Arial"/>
          <w:color w:val="000000"/>
          <w:lang w:eastAsia="el-GR"/>
        </w:rPr>
        <w:t>35)</w:t>
      </w:r>
      <w:r w:rsidRPr="009769EB">
        <w:rPr>
          <w:rFonts w:ascii="Arial" w:hAnsi="Arial" w:cs="Arial"/>
          <w:color w:val="000000"/>
          <w:lang w:eastAsia="el-GR"/>
        </w:rPr>
        <w:t xml:space="preserve">. Among others, the MCHR1 antagonist AMG 076 entered Phase I safety and tolerability testing in 2004, but there have been no subsequent reports of its status since 2005. The MCHR1 antagonist GW-856464 also entered Phase I studies in 2004; however, in 2010 it was reported that low bioavailability precluded further development. The MCHR1 antagonist NGD-4715 was safe and well-tolerated in a Phase I clinical trial, but its development ceased in 2013. Similarly, </w:t>
      </w:r>
      <w:r w:rsidRPr="009769EB">
        <w:rPr>
          <w:rFonts w:ascii="Arial" w:hAnsi="Arial" w:cs="Arial"/>
          <w:color w:val="000000"/>
          <w:lang w:eastAsia="el-GR"/>
        </w:rPr>
        <w:lastRenderedPageBreak/>
        <w:t>despite the reported tolerability and indication of efficacy of the MCHR1 antagonist ALB-127158, its development was terminated before the initiation of Phase II studies. Finally, the longest (28-day) Phase I study with BMS-830216, a pharmacological antagonist of MCH signaling</w:t>
      </w:r>
      <w:r w:rsidR="00C74A5C">
        <w:rPr>
          <w:rFonts w:ascii="Arial" w:hAnsi="Arial" w:cs="Arial"/>
          <w:color w:val="000000"/>
          <w:lang w:eastAsia="el-GR"/>
        </w:rPr>
        <w:t xml:space="preserve"> </w:t>
      </w:r>
      <w:r w:rsidR="00DC4FAB" w:rsidRPr="009769EB">
        <w:rPr>
          <w:rFonts w:ascii="Arial" w:hAnsi="Arial" w:cs="Arial"/>
          <w:color w:val="000000"/>
          <w:lang w:eastAsia="el-GR"/>
        </w:rPr>
        <w:t>(</w:t>
      </w:r>
      <w:r w:rsidR="00CF5677" w:rsidRPr="009769EB">
        <w:rPr>
          <w:rFonts w:ascii="Arial" w:hAnsi="Arial" w:cs="Arial"/>
          <w:color w:val="000000"/>
          <w:lang w:eastAsia="el-GR"/>
        </w:rPr>
        <w:t>36)</w:t>
      </w:r>
      <w:r w:rsidR="005C5D9E" w:rsidRPr="009769EB">
        <w:rPr>
          <w:rFonts w:ascii="Arial" w:hAnsi="Arial" w:cs="Arial"/>
          <w:color w:val="000000"/>
          <w:lang w:eastAsia="el-GR"/>
        </w:rPr>
        <w:t xml:space="preserve"> </w:t>
      </w:r>
      <w:r w:rsidRPr="009769EB">
        <w:rPr>
          <w:rFonts w:ascii="Arial" w:hAnsi="Arial" w:cs="Arial"/>
          <w:color w:val="000000"/>
          <w:lang w:eastAsia="el-GR"/>
        </w:rPr>
        <w:t>produced no indications of weight loss or reduced food intake and the compound did not proceed to Phase II studies</w:t>
      </w:r>
      <w:r w:rsidR="00C40635" w:rsidRPr="009769EB">
        <w:rPr>
          <w:rFonts w:ascii="Arial" w:hAnsi="Arial" w:cs="Arial"/>
          <w:color w:val="000000"/>
          <w:lang w:eastAsia="el-GR"/>
        </w:rPr>
        <w:t>.</w:t>
      </w:r>
    </w:p>
    <w:p w:rsidR="00117A0B" w:rsidRPr="009769EB" w:rsidRDefault="00117A0B" w:rsidP="00715797">
      <w:pPr>
        <w:shd w:val="clear" w:color="auto" w:fill="FFFFFF"/>
        <w:spacing w:after="0" w:line="276" w:lineRule="auto"/>
        <w:outlineLvl w:val="0"/>
        <w:rPr>
          <w:rFonts w:ascii="Arial" w:hAnsi="Arial" w:cs="Arial"/>
          <w:color w:val="000000"/>
          <w:lang w:eastAsia="el-GR"/>
        </w:rPr>
      </w:pPr>
    </w:p>
    <w:p w:rsidR="00CB59CE" w:rsidRPr="001A437B" w:rsidRDefault="00CB59CE" w:rsidP="00715797">
      <w:pPr>
        <w:shd w:val="clear" w:color="auto" w:fill="FFFFFF"/>
        <w:spacing w:after="0" w:line="276" w:lineRule="auto"/>
        <w:outlineLvl w:val="0"/>
        <w:rPr>
          <w:rFonts w:ascii="Arial" w:hAnsi="Arial" w:cs="Arial"/>
          <w:b/>
          <w:bCs/>
          <w:color w:val="00B050"/>
          <w:lang w:eastAsia="el-GR"/>
        </w:rPr>
      </w:pPr>
      <w:r w:rsidRPr="001A437B">
        <w:rPr>
          <w:rFonts w:ascii="Arial" w:hAnsi="Arial" w:cs="Arial"/>
          <w:b/>
          <w:bCs/>
          <w:color w:val="00B050"/>
          <w:lang w:eastAsia="el-GR"/>
        </w:rPr>
        <w:t>Subtype-</w:t>
      </w:r>
      <w:r w:rsidR="00B5514E" w:rsidRPr="001A437B">
        <w:rPr>
          <w:rFonts w:ascii="Arial" w:hAnsi="Arial" w:cs="Arial"/>
          <w:b/>
          <w:bCs/>
          <w:color w:val="00B050"/>
          <w:lang w:eastAsia="el-GR"/>
        </w:rPr>
        <w:t>S</w:t>
      </w:r>
      <w:r w:rsidRPr="001A437B">
        <w:rPr>
          <w:rFonts w:ascii="Arial" w:hAnsi="Arial" w:cs="Arial"/>
          <w:b/>
          <w:bCs/>
          <w:color w:val="00B050"/>
          <w:lang w:eastAsia="el-GR"/>
        </w:rPr>
        <w:t xml:space="preserve">elective </w:t>
      </w:r>
      <w:r w:rsidR="00B5514E" w:rsidRPr="001A437B">
        <w:rPr>
          <w:rFonts w:ascii="Arial" w:hAnsi="Arial" w:cs="Arial"/>
          <w:b/>
          <w:bCs/>
          <w:color w:val="00B050"/>
          <w:lang w:eastAsia="el-GR"/>
        </w:rPr>
        <w:t>S</w:t>
      </w:r>
      <w:r w:rsidRPr="001A437B">
        <w:rPr>
          <w:rFonts w:ascii="Arial" w:hAnsi="Arial" w:cs="Arial"/>
          <w:b/>
          <w:bCs/>
          <w:color w:val="00B050"/>
          <w:lang w:eastAsia="el-GR"/>
        </w:rPr>
        <w:t>erotonin-</w:t>
      </w:r>
      <w:r w:rsidR="00B5514E" w:rsidRPr="001A437B">
        <w:rPr>
          <w:rFonts w:ascii="Arial" w:hAnsi="Arial" w:cs="Arial"/>
          <w:b/>
          <w:bCs/>
          <w:color w:val="00B050"/>
          <w:lang w:eastAsia="el-GR"/>
        </w:rPr>
        <w:t>R</w:t>
      </w:r>
      <w:r w:rsidRPr="001A437B">
        <w:rPr>
          <w:rFonts w:ascii="Arial" w:hAnsi="Arial" w:cs="Arial"/>
          <w:b/>
          <w:bCs/>
          <w:color w:val="00B050"/>
          <w:lang w:eastAsia="el-GR"/>
        </w:rPr>
        <w:t xml:space="preserve">eceptor </w:t>
      </w:r>
      <w:r w:rsidR="00B5514E" w:rsidRPr="001A437B">
        <w:rPr>
          <w:rFonts w:ascii="Arial" w:hAnsi="Arial" w:cs="Arial"/>
          <w:b/>
          <w:bCs/>
          <w:color w:val="00B050"/>
          <w:lang w:eastAsia="el-GR"/>
        </w:rPr>
        <w:t>A</w:t>
      </w:r>
      <w:r w:rsidRPr="001A437B">
        <w:rPr>
          <w:rFonts w:ascii="Arial" w:hAnsi="Arial" w:cs="Arial"/>
          <w:b/>
          <w:bCs/>
          <w:color w:val="00B050"/>
          <w:lang w:eastAsia="el-GR"/>
        </w:rPr>
        <w:t>gonists</w:t>
      </w:r>
    </w:p>
    <w:p w:rsidR="00C74A5C" w:rsidRPr="001A437B" w:rsidRDefault="00C74A5C" w:rsidP="00715797">
      <w:pPr>
        <w:shd w:val="clear" w:color="auto" w:fill="FFFFFF"/>
        <w:spacing w:after="0" w:line="276" w:lineRule="auto"/>
        <w:outlineLvl w:val="0"/>
        <w:rPr>
          <w:rFonts w:ascii="Arial" w:hAnsi="Arial" w:cs="Arial"/>
          <w:color w:val="00B050"/>
          <w:lang w:eastAsia="el-GR"/>
        </w:rPr>
      </w:pPr>
    </w:p>
    <w:p w:rsidR="0092366E"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Central serotonin participates in feeding behavior and energy balance modulation</w:t>
      </w:r>
      <w:r w:rsidR="00117A0B" w:rsidRPr="009769EB">
        <w:rPr>
          <w:rFonts w:ascii="Arial" w:hAnsi="Arial" w:cs="Arial"/>
          <w:color w:val="000000"/>
          <w:lang w:eastAsia="el-GR"/>
        </w:rPr>
        <w:t>, r</w:t>
      </w:r>
      <w:r w:rsidRPr="009769EB">
        <w:rPr>
          <w:rFonts w:ascii="Arial" w:hAnsi="Arial" w:cs="Arial"/>
          <w:color w:val="000000"/>
          <w:lang w:eastAsia="el-GR"/>
        </w:rPr>
        <w:t>educ</w:t>
      </w:r>
      <w:r w:rsidR="00117A0B" w:rsidRPr="009769EB">
        <w:rPr>
          <w:rFonts w:ascii="Arial" w:hAnsi="Arial" w:cs="Arial"/>
          <w:color w:val="000000"/>
          <w:lang w:eastAsia="el-GR"/>
        </w:rPr>
        <w:t>ing</w:t>
      </w:r>
      <w:r w:rsidRPr="009769EB">
        <w:rPr>
          <w:rFonts w:ascii="Arial" w:hAnsi="Arial" w:cs="Arial"/>
          <w:color w:val="000000"/>
          <w:lang w:eastAsia="el-GR"/>
        </w:rPr>
        <w:t xml:space="preserve"> food intake in animals and human beings</w:t>
      </w:r>
      <w:r w:rsidR="00117A0B" w:rsidRPr="009769EB">
        <w:rPr>
          <w:rFonts w:ascii="Arial" w:hAnsi="Arial" w:cs="Arial"/>
          <w:color w:val="000000"/>
          <w:lang w:eastAsia="el-GR"/>
        </w:rPr>
        <w:t>.  This finding was supported by reports of two selective serotonin reuptake inhibitors (SSRIs) developed to treat depression, fluoxetine and sertraline, being associated with non-sustained weight loss in obese subjects. T</w:t>
      </w:r>
      <w:r w:rsidRPr="009769EB">
        <w:rPr>
          <w:rFonts w:ascii="Arial" w:hAnsi="Arial" w:cs="Arial"/>
          <w:color w:val="000000"/>
          <w:lang w:eastAsia="el-GR"/>
        </w:rPr>
        <w:t>hus</w:t>
      </w:r>
      <w:r w:rsidR="005C5D9E" w:rsidRPr="009769EB">
        <w:rPr>
          <w:rFonts w:ascii="Arial" w:hAnsi="Arial" w:cs="Arial"/>
          <w:color w:val="000000"/>
          <w:lang w:eastAsia="el-GR"/>
        </w:rPr>
        <w:t>,</w:t>
      </w:r>
      <w:r w:rsidRPr="009769EB">
        <w:rPr>
          <w:rFonts w:ascii="Arial" w:hAnsi="Arial" w:cs="Arial"/>
          <w:color w:val="000000"/>
          <w:lang w:eastAsia="el-GR"/>
        </w:rPr>
        <w:t xml:space="preserve"> agonists to appropriate serotonin receptors are potentially valuable drugs. The serotonin (5-HT) system directly modulates the hypothalamic POMC (anorexigenic) and NPY (orexigenic) networks, enhancing satiety and causing hypophagia. These effects are mediated by 5-HT2C and 5-HT1B receptors, located on hypothalamic POMC and NPY neurons, respectively. Through the 5-HT1B receptors, serotonin inhibits the NPY/Agrp neurons, </w:t>
      </w:r>
      <w:r w:rsidR="00353176" w:rsidRPr="009769EB">
        <w:rPr>
          <w:rFonts w:ascii="Arial" w:hAnsi="Arial" w:cs="Arial"/>
          <w:color w:val="000000"/>
          <w:lang w:eastAsia="el-GR"/>
        </w:rPr>
        <w:t xml:space="preserve">thereby </w:t>
      </w:r>
      <w:r w:rsidRPr="009769EB">
        <w:rPr>
          <w:rFonts w:ascii="Arial" w:hAnsi="Arial" w:cs="Arial"/>
          <w:color w:val="000000"/>
          <w:lang w:eastAsia="el-GR"/>
        </w:rPr>
        <w:t>decreasing the GABAergic inhibitory input to POMC cells</w:t>
      </w:r>
      <w:r w:rsidR="00353176" w:rsidRPr="009769EB">
        <w:rPr>
          <w:rFonts w:ascii="Arial" w:hAnsi="Arial" w:cs="Arial"/>
          <w:color w:val="000000"/>
          <w:lang w:eastAsia="el-GR"/>
        </w:rPr>
        <w:t>;</w:t>
      </w:r>
      <w:r w:rsidRPr="009769EB">
        <w:rPr>
          <w:rFonts w:ascii="Arial" w:hAnsi="Arial" w:cs="Arial"/>
          <w:color w:val="000000"/>
          <w:lang w:eastAsia="el-GR"/>
        </w:rPr>
        <w:t xml:space="preserve"> while through the 5-HT2C receptors it directly activates the anorexigenic POMC neurons. Via these actions, serotonin increases α-MSH and decreases AgRP release into the hypothalamic melanocortin system, promoting satiety.</w:t>
      </w:r>
      <w:r w:rsidR="00432149" w:rsidRPr="009769EB">
        <w:rPr>
          <w:rFonts w:ascii="Arial" w:hAnsi="Arial" w:cs="Arial"/>
          <w:color w:val="000000"/>
          <w:lang w:eastAsia="el-GR"/>
        </w:rPr>
        <w:t xml:space="preserve"> Between 1973 and 2000</w:t>
      </w:r>
      <w:r w:rsidR="00FD6575" w:rsidRPr="009769EB">
        <w:rPr>
          <w:rFonts w:ascii="Arial" w:hAnsi="Arial" w:cs="Arial"/>
          <w:color w:val="000000"/>
          <w:lang w:eastAsia="el-GR"/>
        </w:rPr>
        <w:t xml:space="preserve"> there was an explos</w:t>
      </w:r>
      <w:r w:rsidR="00807236" w:rsidRPr="009769EB">
        <w:rPr>
          <w:rFonts w:ascii="Arial" w:hAnsi="Arial" w:cs="Arial"/>
          <w:color w:val="000000"/>
          <w:lang w:eastAsia="el-GR"/>
        </w:rPr>
        <w:t>ion</w:t>
      </w:r>
      <w:r w:rsidR="00FD6575" w:rsidRPr="009769EB">
        <w:rPr>
          <w:rFonts w:ascii="Arial" w:hAnsi="Arial" w:cs="Arial"/>
          <w:color w:val="000000"/>
          <w:lang w:eastAsia="el-GR"/>
        </w:rPr>
        <w:t xml:space="preserve"> in the pharma</w:t>
      </w:r>
      <w:r w:rsidR="00C62F61" w:rsidRPr="009769EB">
        <w:rPr>
          <w:rFonts w:ascii="Arial" w:hAnsi="Arial" w:cs="Arial"/>
          <w:color w:val="000000"/>
          <w:lang w:eastAsia="el-GR"/>
        </w:rPr>
        <w:t>c</w:t>
      </w:r>
      <w:r w:rsidR="00FD6575" w:rsidRPr="009769EB">
        <w:rPr>
          <w:rFonts w:ascii="Arial" w:hAnsi="Arial" w:cs="Arial"/>
          <w:color w:val="000000"/>
          <w:lang w:eastAsia="el-GR"/>
        </w:rPr>
        <w:t xml:space="preserve">eutic industry </w:t>
      </w:r>
      <w:r w:rsidR="00432149" w:rsidRPr="009769EB">
        <w:rPr>
          <w:rFonts w:ascii="Arial" w:hAnsi="Arial" w:cs="Arial"/>
          <w:color w:val="000000"/>
          <w:lang w:eastAsia="el-GR"/>
        </w:rPr>
        <w:t>regarding</w:t>
      </w:r>
      <w:r w:rsidR="00FD6575" w:rsidRPr="009769EB">
        <w:rPr>
          <w:rFonts w:ascii="Arial" w:hAnsi="Arial" w:cs="Arial"/>
          <w:color w:val="000000"/>
          <w:lang w:eastAsia="el-GR"/>
        </w:rPr>
        <w:t xml:space="preserve"> central </w:t>
      </w:r>
      <w:r w:rsidR="00807236" w:rsidRPr="009769EB">
        <w:rPr>
          <w:rFonts w:ascii="Arial" w:hAnsi="Arial" w:cs="Arial"/>
          <w:color w:val="000000"/>
          <w:lang w:eastAsia="el-GR"/>
        </w:rPr>
        <w:t>acting</w:t>
      </w:r>
      <w:r w:rsidR="00FD6575" w:rsidRPr="009769EB">
        <w:rPr>
          <w:rFonts w:ascii="Arial" w:hAnsi="Arial" w:cs="Arial"/>
          <w:color w:val="000000"/>
          <w:lang w:eastAsia="el-GR"/>
        </w:rPr>
        <w:t xml:space="preserve"> anti-obesit</w:t>
      </w:r>
      <w:r w:rsidR="00432149" w:rsidRPr="009769EB">
        <w:rPr>
          <w:rFonts w:ascii="Arial" w:hAnsi="Arial" w:cs="Arial"/>
          <w:color w:val="000000"/>
          <w:lang w:eastAsia="el-GR"/>
        </w:rPr>
        <w:t>y drugs. T</w:t>
      </w:r>
      <w:r w:rsidR="00807236" w:rsidRPr="009769EB">
        <w:rPr>
          <w:rFonts w:ascii="Arial" w:hAnsi="Arial" w:cs="Arial"/>
          <w:color w:val="000000"/>
          <w:lang w:eastAsia="el-GR"/>
        </w:rPr>
        <w:t xml:space="preserve">hree </w:t>
      </w:r>
      <w:r w:rsidR="00353176" w:rsidRPr="009769EB">
        <w:rPr>
          <w:rFonts w:ascii="Arial" w:hAnsi="Arial" w:cs="Arial"/>
          <w:color w:val="000000"/>
          <w:lang w:eastAsia="el-GR"/>
        </w:rPr>
        <w:t>non-</w:t>
      </w:r>
      <w:r w:rsidR="00FD6575" w:rsidRPr="009769EB">
        <w:rPr>
          <w:rFonts w:ascii="Arial" w:hAnsi="Arial" w:cs="Arial"/>
          <w:color w:val="000000"/>
          <w:lang w:eastAsia="el-GR"/>
        </w:rPr>
        <w:t xml:space="preserve">selective serotonin-receptor agonists were approved by FDA: </w:t>
      </w:r>
      <w:r w:rsidR="00506782" w:rsidRPr="009769EB">
        <w:rPr>
          <w:rFonts w:ascii="Arial" w:hAnsi="Arial" w:cs="Arial"/>
          <w:color w:val="000000"/>
          <w:lang w:eastAsia="el-GR"/>
        </w:rPr>
        <w:t>fenfluramine (1973-1997), the combination phentermine-fenfluramine (1992-</w:t>
      </w:r>
      <w:r w:rsidR="0092366E" w:rsidRPr="009769EB">
        <w:rPr>
          <w:rFonts w:ascii="Arial" w:hAnsi="Arial" w:cs="Arial"/>
          <w:color w:val="000000"/>
          <w:lang w:eastAsia="el-GR"/>
        </w:rPr>
        <w:t>1997),</w:t>
      </w:r>
      <w:r w:rsidR="00432149" w:rsidRPr="009769EB">
        <w:rPr>
          <w:rFonts w:ascii="Arial" w:hAnsi="Arial" w:cs="Arial"/>
          <w:color w:val="000000"/>
          <w:lang w:eastAsia="el-GR"/>
        </w:rPr>
        <w:t xml:space="preserve"> and </w:t>
      </w:r>
      <w:r w:rsidR="0092366E" w:rsidRPr="009769EB">
        <w:rPr>
          <w:rFonts w:ascii="Arial" w:hAnsi="Arial" w:cs="Arial"/>
          <w:color w:val="000000"/>
          <w:lang w:eastAsia="el-GR"/>
        </w:rPr>
        <w:t>dexfenfluramine</w:t>
      </w:r>
      <w:r w:rsidR="00C74A5C">
        <w:rPr>
          <w:rFonts w:ascii="Arial" w:hAnsi="Arial" w:cs="Arial"/>
          <w:color w:val="000000"/>
          <w:lang w:eastAsia="el-GR"/>
        </w:rPr>
        <w:t xml:space="preserve"> </w:t>
      </w:r>
      <w:r w:rsidR="0092366E" w:rsidRPr="009769EB">
        <w:rPr>
          <w:rFonts w:ascii="Arial" w:hAnsi="Arial" w:cs="Arial"/>
          <w:color w:val="000000"/>
          <w:lang w:eastAsia="el-GR"/>
        </w:rPr>
        <w:t>(1996-1997)</w:t>
      </w:r>
      <w:r w:rsidR="00FD6575" w:rsidRPr="009769EB">
        <w:rPr>
          <w:rFonts w:ascii="Arial" w:hAnsi="Arial" w:cs="Arial"/>
          <w:color w:val="000000"/>
          <w:lang w:eastAsia="el-GR"/>
        </w:rPr>
        <w:t>. The</w:t>
      </w:r>
      <w:r w:rsidR="00010CBA">
        <w:rPr>
          <w:rFonts w:ascii="Arial" w:hAnsi="Arial" w:cs="Arial"/>
          <w:color w:val="000000"/>
          <w:lang w:eastAsia="el-GR"/>
        </w:rPr>
        <w:t>s</w:t>
      </w:r>
      <w:r w:rsidR="00FD6575" w:rsidRPr="009769EB">
        <w:rPr>
          <w:rFonts w:ascii="Arial" w:hAnsi="Arial" w:cs="Arial"/>
          <w:color w:val="000000"/>
          <w:lang w:eastAsia="el-GR"/>
        </w:rPr>
        <w:t>e were</w:t>
      </w:r>
      <w:r w:rsidR="00580262" w:rsidRPr="009769EB">
        <w:rPr>
          <w:rFonts w:ascii="Arial" w:hAnsi="Arial" w:cs="Arial"/>
          <w:color w:val="000000"/>
          <w:lang w:eastAsia="el-GR"/>
        </w:rPr>
        <w:t xml:space="preserve"> all </w:t>
      </w:r>
      <w:r w:rsidR="008C616A" w:rsidRPr="009769EB">
        <w:rPr>
          <w:rFonts w:ascii="Arial" w:hAnsi="Arial" w:cs="Arial"/>
          <w:color w:val="000000"/>
          <w:lang w:eastAsia="el-GR"/>
        </w:rPr>
        <w:t>5-HT1b agonists</w:t>
      </w:r>
      <w:r w:rsidR="00FD6575" w:rsidRPr="009769EB">
        <w:rPr>
          <w:rFonts w:ascii="Arial" w:hAnsi="Arial" w:cs="Arial"/>
          <w:color w:val="000000"/>
          <w:lang w:eastAsia="el-GR"/>
        </w:rPr>
        <w:t xml:space="preserve"> characterized for their ability</w:t>
      </w:r>
      <w:r w:rsidR="008C616A" w:rsidRPr="009769EB">
        <w:rPr>
          <w:rFonts w:ascii="Arial" w:hAnsi="Arial" w:cs="Arial"/>
          <w:color w:val="000000"/>
          <w:lang w:eastAsia="el-GR"/>
        </w:rPr>
        <w:t xml:space="preserve"> to inhibit food consumption</w:t>
      </w:r>
      <w:r w:rsidR="00353176" w:rsidRPr="009769EB">
        <w:rPr>
          <w:rFonts w:ascii="Arial" w:hAnsi="Arial" w:cs="Arial"/>
          <w:color w:val="000000"/>
          <w:lang w:eastAsia="el-GR"/>
        </w:rPr>
        <w:t>, but also had effects on other serotonin receptors that lead to unacceptable side effects (cardiac valvular thickening) and were voluntarily withdrawn from the market.</w:t>
      </w:r>
    </w:p>
    <w:p w:rsidR="00C74A5C" w:rsidRPr="009769EB" w:rsidRDefault="00C74A5C" w:rsidP="00715797">
      <w:pPr>
        <w:shd w:val="clear" w:color="auto" w:fill="FFFFFF"/>
        <w:spacing w:after="0" w:line="276" w:lineRule="auto"/>
        <w:outlineLvl w:val="0"/>
        <w:rPr>
          <w:rFonts w:ascii="Arial" w:hAnsi="Arial" w:cs="Arial"/>
          <w:color w:val="000000"/>
          <w:lang w:eastAsia="el-GR"/>
        </w:rPr>
      </w:pPr>
    </w:p>
    <w:p w:rsidR="0092366E" w:rsidRPr="009769EB" w:rsidRDefault="00432149"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In 1997,</w:t>
      </w:r>
      <w:r w:rsidR="0092366E" w:rsidRPr="009769EB">
        <w:rPr>
          <w:rFonts w:ascii="Arial" w:hAnsi="Arial" w:cs="Arial"/>
          <w:color w:val="000000"/>
          <w:lang w:eastAsia="el-GR"/>
        </w:rPr>
        <w:t xml:space="preserve"> when fenfluramine and dexfenfluramine were discontinued by the manufacturer, sibutramine, a serotonin and </w:t>
      </w:r>
      <w:r w:rsidR="00807236" w:rsidRPr="009769EB">
        <w:rPr>
          <w:rFonts w:ascii="Arial" w:hAnsi="Arial" w:cs="Arial"/>
          <w:color w:val="000000"/>
          <w:lang w:eastAsia="el-GR"/>
        </w:rPr>
        <w:t>norepinephrine</w:t>
      </w:r>
      <w:r w:rsidR="000F4FE9" w:rsidRPr="009769EB">
        <w:rPr>
          <w:rFonts w:ascii="Arial" w:hAnsi="Arial" w:cs="Arial"/>
          <w:color w:val="000000"/>
          <w:lang w:eastAsia="el-GR"/>
        </w:rPr>
        <w:t xml:space="preserve"> reuptake inhibitor </w:t>
      </w:r>
      <w:r w:rsidR="00DC613E" w:rsidRPr="009769EB">
        <w:rPr>
          <w:rFonts w:ascii="Arial" w:hAnsi="Arial" w:cs="Arial"/>
          <w:color w:val="000000"/>
          <w:lang w:eastAsia="el-GR"/>
        </w:rPr>
        <w:t>emerged. Sibutramine</w:t>
      </w:r>
      <w:r w:rsidR="00097302" w:rsidRPr="009769EB">
        <w:rPr>
          <w:rFonts w:ascii="Arial" w:hAnsi="Arial" w:cs="Arial"/>
          <w:color w:val="000000"/>
          <w:lang w:eastAsia="el-GR"/>
        </w:rPr>
        <w:t xml:space="preserve"> has only little clinical relevance as an antidepressant but enhance</w:t>
      </w:r>
      <w:r w:rsidR="00E539FC" w:rsidRPr="009769EB">
        <w:rPr>
          <w:rFonts w:ascii="Arial" w:hAnsi="Arial" w:cs="Arial"/>
          <w:color w:val="000000"/>
          <w:lang w:eastAsia="el-GR"/>
        </w:rPr>
        <w:t>s</w:t>
      </w:r>
      <w:r w:rsidR="00097302" w:rsidRPr="009769EB">
        <w:rPr>
          <w:rFonts w:ascii="Arial" w:hAnsi="Arial" w:cs="Arial"/>
          <w:color w:val="000000"/>
          <w:lang w:eastAsia="el-GR"/>
        </w:rPr>
        <w:t xml:space="preserve"> weight loss due to </w:t>
      </w:r>
      <w:r w:rsidR="00010CBA">
        <w:rPr>
          <w:rFonts w:ascii="Arial" w:hAnsi="Arial" w:cs="Arial"/>
          <w:color w:val="000000"/>
          <w:lang w:eastAsia="el-GR"/>
        </w:rPr>
        <w:t xml:space="preserve">an </w:t>
      </w:r>
      <w:r w:rsidR="00097302" w:rsidRPr="009769EB">
        <w:rPr>
          <w:rFonts w:ascii="Arial" w:hAnsi="Arial" w:cs="Arial"/>
          <w:color w:val="000000"/>
          <w:lang w:eastAsia="el-GR"/>
        </w:rPr>
        <w:t xml:space="preserve">increase </w:t>
      </w:r>
      <w:r w:rsidR="00010CBA">
        <w:rPr>
          <w:rFonts w:ascii="Arial" w:hAnsi="Arial" w:cs="Arial"/>
          <w:color w:val="000000"/>
          <w:lang w:eastAsia="el-GR"/>
        </w:rPr>
        <w:t>in</w:t>
      </w:r>
      <w:r w:rsidR="00097302" w:rsidRPr="009769EB">
        <w:rPr>
          <w:rFonts w:ascii="Arial" w:hAnsi="Arial" w:cs="Arial"/>
          <w:color w:val="000000"/>
          <w:lang w:eastAsia="el-GR"/>
        </w:rPr>
        <w:t xml:space="preserve"> energy expenditure and inhibition of food intake</w:t>
      </w:r>
      <w:r w:rsidR="00C74A5C">
        <w:rPr>
          <w:rFonts w:ascii="Arial" w:hAnsi="Arial" w:cs="Arial"/>
          <w:color w:val="000000"/>
          <w:lang w:eastAsia="el-GR"/>
        </w:rPr>
        <w:t xml:space="preserve"> </w:t>
      </w:r>
      <w:r w:rsidR="00DC4FAB" w:rsidRPr="009769EB">
        <w:rPr>
          <w:rFonts w:ascii="Arial" w:hAnsi="Arial" w:cs="Arial"/>
          <w:color w:val="000000"/>
          <w:lang w:eastAsia="el-GR"/>
        </w:rPr>
        <w:t>(</w:t>
      </w:r>
      <w:r w:rsidR="00CF5677" w:rsidRPr="009769EB">
        <w:rPr>
          <w:rFonts w:ascii="Arial" w:hAnsi="Arial" w:cs="Arial"/>
          <w:color w:val="000000"/>
          <w:lang w:eastAsia="el-GR"/>
        </w:rPr>
        <w:t>37)</w:t>
      </w:r>
      <w:r w:rsidR="00097302" w:rsidRPr="009769EB">
        <w:rPr>
          <w:rFonts w:ascii="Arial" w:hAnsi="Arial" w:cs="Arial"/>
          <w:color w:val="000000"/>
          <w:lang w:eastAsia="el-GR"/>
        </w:rPr>
        <w:t>.</w:t>
      </w:r>
      <w:r w:rsidR="00C74A5C">
        <w:rPr>
          <w:rFonts w:ascii="Arial" w:hAnsi="Arial" w:cs="Arial"/>
          <w:color w:val="000000"/>
          <w:lang w:eastAsia="el-GR"/>
        </w:rPr>
        <w:t xml:space="preserve"> </w:t>
      </w:r>
      <w:r w:rsidR="00353176" w:rsidRPr="009769EB">
        <w:rPr>
          <w:rFonts w:ascii="Arial" w:hAnsi="Arial" w:cs="Arial"/>
          <w:color w:val="000000"/>
          <w:lang w:eastAsia="el-GR"/>
        </w:rPr>
        <w:t>In addition to</w:t>
      </w:r>
      <w:r w:rsidR="00410D29" w:rsidRPr="009769EB">
        <w:rPr>
          <w:rFonts w:ascii="Arial" w:hAnsi="Arial" w:cs="Arial"/>
          <w:color w:val="000000"/>
          <w:lang w:eastAsia="el-GR"/>
        </w:rPr>
        <w:t xml:space="preserve"> weight loss, </w:t>
      </w:r>
      <w:r w:rsidR="00807236" w:rsidRPr="009769EB">
        <w:rPr>
          <w:rFonts w:ascii="Arial" w:hAnsi="Arial" w:cs="Arial"/>
          <w:color w:val="000000"/>
          <w:lang w:eastAsia="el-GR"/>
        </w:rPr>
        <w:t>sibutramine</w:t>
      </w:r>
      <w:r w:rsidR="00410D29" w:rsidRPr="009769EB">
        <w:rPr>
          <w:rFonts w:ascii="Arial" w:hAnsi="Arial" w:cs="Arial"/>
          <w:color w:val="000000"/>
          <w:lang w:eastAsia="el-GR"/>
        </w:rPr>
        <w:t xml:space="preserve"> was found to improve fasting </w:t>
      </w:r>
      <w:r w:rsidR="00353176" w:rsidRPr="009769EB">
        <w:rPr>
          <w:rFonts w:ascii="Arial" w:hAnsi="Arial" w:cs="Arial"/>
          <w:color w:val="000000"/>
          <w:lang w:eastAsia="el-GR"/>
        </w:rPr>
        <w:t xml:space="preserve">levels of </w:t>
      </w:r>
      <w:r w:rsidR="00410D29" w:rsidRPr="009769EB">
        <w:rPr>
          <w:rFonts w:ascii="Arial" w:hAnsi="Arial" w:cs="Arial"/>
          <w:color w:val="000000"/>
          <w:lang w:eastAsia="el-GR"/>
        </w:rPr>
        <w:t xml:space="preserve">insulin, triglycerides, </w:t>
      </w:r>
      <w:r w:rsidR="00353176" w:rsidRPr="009769EB">
        <w:rPr>
          <w:rFonts w:ascii="Arial" w:hAnsi="Arial" w:cs="Arial"/>
          <w:color w:val="000000"/>
          <w:lang w:eastAsia="el-GR"/>
        </w:rPr>
        <w:t xml:space="preserve">and </w:t>
      </w:r>
      <w:r w:rsidR="00410D29" w:rsidRPr="009769EB">
        <w:rPr>
          <w:rFonts w:ascii="Arial" w:hAnsi="Arial" w:cs="Arial"/>
          <w:color w:val="000000"/>
          <w:lang w:eastAsia="el-GR"/>
        </w:rPr>
        <w:t xml:space="preserve">high-density lipoprotein cholesterol. </w:t>
      </w:r>
      <w:r w:rsidR="00BB471A" w:rsidRPr="00BB471A">
        <w:rPr>
          <w:rFonts w:ascii="Arial" w:hAnsi="Arial" w:cs="Arial"/>
          <w:color w:val="000000"/>
          <w:lang w:eastAsia="el-GR"/>
        </w:rPr>
        <w:t>Sibutramine</w:t>
      </w:r>
      <w:r w:rsidR="00410D29" w:rsidRPr="009769EB">
        <w:rPr>
          <w:rFonts w:ascii="Arial" w:hAnsi="Arial" w:cs="Arial"/>
          <w:color w:val="000000"/>
          <w:lang w:eastAsia="el-GR"/>
        </w:rPr>
        <w:t xml:space="preserve"> was also </w:t>
      </w:r>
      <w:r w:rsidR="00E539FC" w:rsidRPr="009769EB">
        <w:rPr>
          <w:rFonts w:ascii="Arial" w:hAnsi="Arial" w:cs="Arial"/>
          <w:color w:val="000000"/>
          <w:lang w:eastAsia="el-GR"/>
        </w:rPr>
        <w:t xml:space="preserve">associated with increase </w:t>
      </w:r>
      <w:r w:rsidR="00847894" w:rsidRPr="009769EB">
        <w:rPr>
          <w:rFonts w:ascii="Arial" w:hAnsi="Arial" w:cs="Arial"/>
          <w:color w:val="000000"/>
          <w:lang w:eastAsia="el-GR"/>
        </w:rPr>
        <w:t>of blood</w:t>
      </w:r>
      <w:r w:rsidR="00FD6575" w:rsidRPr="009769EB">
        <w:rPr>
          <w:rFonts w:ascii="Arial" w:hAnsi="Arial" w:cs="Arial"/>
          <w:color w:val="000000"/>
          <w:lang w:eastAsia="el-GR"/>
        </w:rPr>
        <w:t xml:space="preserve"> </w:t>
      </w:r>
      <w:r w:rsidR="00410D29" w:rsidRPr="009769EB">
        <w:rPr>
          <w:rFonts w:ascii="Arial" w:hAnsi="Arial" w:cs="Arial"/>
          <w:color w:val="000000"/>
          <w:lang w:eastAsia="el-GR"/>
        </w:rPr>
        <w:t xml:space="preserve">pressure, cardiovascular events, </w:t>
      </w:r>
      <w:r w:rsidR="00F42C35" w:rsidRPr="009769EB">
        <w:rPr>
          <w:rFonts w:ascii="Arial" w:hAnsi="Arial" w:cs="Arial"/>
          <w:color w:val="000000"/>
          <w:lang w:eastAsia="el-GR"/>
        </w:rPr>
        <w:t xml:space="preserve">and </w:t>
      </w:r>
      <w:r w:rsidR="00410D29" w:rsidRPr="009769EB">
        <w:rPr>
          <w:rFonts w:ascii="Arial" w:hAnsi="Arial" w:cs="Arial"/>
          <w:color w:val="000000"/>
          <w:lang w:eastAsia="el-GR"/>
        </w:rPr>
        <w:t>cardiac arrhythmias</w:t>
      </w:r>
      <w:r w:rsidR="00C74A5C">
        <w:rPr>
          <w:rFonts w:ascii="Arial" w:hAnsi="Arial" w:cs="Arial"/>
          <w:color w:val="000000"/>
          <w:lang w:eastAsia="el-GR"/>
        </w:rPr>
        <w:t xml:space="preserve"> </w:t>
      </w:r>
      <w:r w:rsidR="00DC4FAB" w:rsidRPr="009769EB">
        <w:rPr>
          <w:rFonts w:ascii="Arial" w:hAnsi="Arial" w:cs="Arial"/>
          <w:color w:val="000000"/>
          <w:lang w:eastAsia="el-GR"/>
        </w:rPr>
        <w:t>(</w:t>
      </w:r>
      <w:r w:rsidR="00CF5677" w:rsidRPr="009769EB">
        <w:rPr>
          <w:rFonts w:ascii="Arial" w:hAnsi="Arial" w:cs="Arial"/>
          <w:color w:val="000000"/>
          <w:lang w:eastAsia="el-GR"/>
        </w:rPr>
        <w:t>38).</w:t>
      </w:r>
      <w:r w:rsidR="00410D29" w:rsidRPr="009769EB">
        <w:rPr>
          <w:rFonts w:ascii="Arial" w:hAnsi="Arial" w:cs="Arial"/>
          <w:color w:val="000000"/>
          <w:lang w:eastAsia="el-GR"/>
        </w:rPr>
        <w:t xml:space="preserve"> For these reasons, FDA </w:t>
      </w:r>
      <w:r w:rsidR="00E539FC" w:rsidRPr="009769EB">
        <w:rPr>
          <w:rFonts w:ascii="Arial" w:hAnsi="Arial" w:cs="Arial"/>
          <w:color w:val="000000"/>
          <w:lang w:eastAsia="el-GR"/>
        </w:rPr>
        <w:t>withdrew it</w:t>
      </w:r>
      <w:r w:rsidR="00410D29" w:rsidRPr="009769EB">
        <w:rPr>
          <w:rFonts w:ascii="Arial" w:hAnsi="Arial" w:cs="Arial"/>
          <w:color w:val="000000"/>
          <w:lang w:eastAsia="el-GR"/>
        </w:rPr>
        <w:t xml:space="preserve"> in 2010.</w:t>
      </w:r>
    </w:p>
    <w:p w:rsidR="00353176" w:rsidRPr="009769EB" w:rsidRDefault="00353176" w:rsidP="00715797">
      <w:pPr>
        <w:shd w:val="clear" w:color="auto" w:fill="FFFFFF"/>
        <w:spacing w:after="0" w:line="276" w:lineRule="auto"/>
        <w:outlineLvl w:val="0"/>
        <w:rPr>
          <w:rFonts w:ascii="Arial" w:hAnsi="Arial" w:cs="Arial"/>
          <w:color w:val="000000"/>
          <w:lang w:eastAsia="el-GR"/>
        </w:rPr>
      </w:pPr>
    </w:p>
    <w:p w:rsidR="00051572" w:rsidRPr="001A437B" w:rsidRDefault="00051572" w:rsidP="00715797">
      <w:pPr>
        <w:shd w:val="clear" w:color="auto" w:fill="FFFFFF"/>
        <w:spacing w:after="0" w:line="276" w:lineRule="auto"/>
        <w:outlineLvl w:val="0"/>
        <w:rPr>
          <w:rFonts w:ascii="Arial" w:hAnsi="Arial" w:cs="Arial"/>
          <w:iCs/>
          <w:caps/>
          <w:color w:val="FF0000"/>
          <w:lang w:eastAsia="el-GR"/>
        </w:rPr>
      </w:pPr>
      <w:r w:rsidRPr="001A437B">
        <w:rPr>
          <w:rFonts w:ascii="Arial" w:hAnsi="Arial" w:cs="Arial"/>
          <w:iCs/>
          <w:caps/>
          <w:color w:val="FF0000"/>
          <w:lang w:eastAsia="el-GR"/>
        </w:rPr>
        <w:t>Lorcaserin</w:t>
      </w:r>
    </w:p>
    <w:p w:rsidR="00C74A5C" w:rsidRDefault="00C74A5C" w:rsidP="00715797">
      <w:pPr>
        <w:autoSpaceDE w:val="0"/>
        <w:autoSpaceDN w:val="0"/>
        <w:adjustRightInd w:val="0"/>
        <w:spacing w:after="0" w:line="276" w:lineRule="auto"/>
        <w:outlineLvl w:val="0"/>
        <w:rPr>
          <w:rFonts w:ascii="Arial" w:hAnsi="Arial" w:cs="Arial"/>
          <w:color w:val="000000"/>
          <w:lang w:eastAsia="el-GR"/>
        </w:rPr>
      </w:pPr>
    </w:p>
    <w:p w:rsidR="00C240EB" w:rsidRPr="009769EB" w:rsidRDefault="00CB59CE" w:rsidP="00715797">
      <w:pPr>
        <w:autoSpaceDE w:val="0"/>
        <w:autoSpaceDN w:val="0"/>
        <w:adjustRightInd w:val="0"/>
        <w:spacing w:after="0" w:line="276" w:lineRule="auto"/>
        <w:outlineLvl w:val="0"/>
        <w:rPr>
          <w:rFonts w:ascii="Arial" w:hAnsi="Arial" w:cs="Arial"/>
          <w:color w:val="000000"/>
          <w:lang w:eastAsia="el-GR"/>
        </w:rPr>
      </w:pPr>
      <w:r w:rsidRPr="009769EB">
        <w:rPr>
          <w:rFonts w:ascii="Arial" w:hAnsi="Arial" w:cs="Arial"/>
          <w:color w:val="000000"/>
          <w:lang w:eastAsia="el-GR"/>
        </w:rPr>
        <w:t>As activation of the 5-HT1B receptor has been implicated in both primary pulmonary hypertension</w:t>
      </w:r>
      <w:r w:rsidR="00C74A5C">
        <w:rPr>
          <w:rFonts w:ascii="Arial" w:hAnsi="Arial" w:cs="Arial"/>
          <w:color w:val="000000"/>
          <w:lang w:eastAsia="el-GR"/>
        </w:rPr>
        <w:t xml:space="preserve"> </w:t>
      </w:r>
      <w:r w:rsidR="00CF5677" w:rsidRPr="009769EB">
        <w:rPr>
          <w:rFonts w:ascii="Arial" w:hAnsi="Arial" w:cs="Arial"/>
          <w:color w:val="000000"/>
          <w:lang w:eastAsia="el-GR"/>
        </w:rPr>
        <w:t>(39)</w:t>
      </w:r>
      <w:r w:rsidRPr="009769EB">
        <w:rPr>
          <w:rFonts w:ascii="Arial" w:hAnsi="Arial" w:cs="Arial"/>
          <w:color w:val="000000"/>
          <w:lang w:eastAsia="el-GR"/>
        </w:rPr>
        <w:t xml:space="preserve"> and </w:t>
      </w:r>
      <w:r w:rsidR="00807236" w:rsidRPr="009769EB">
        <w:rPr>
          <w:rFonts w:ascii="Arial" w:hAnsi="Arial" w:cs="Arial"/>
          <w:color w:val="000000"/>
          <w:lang w:eastAsia="el-GR"/>
        </w:rPr>
        <w:t>valvopathy</w:t>
      </w:r>
      <w:r w:rsidR="00C74A5C">
        <w:rPr>
          <w:rFonts w:ascii="Arial" w:hAnsi="Arial" w:cs="Arial"/>
          <w:color w:val="000000"/>
          <w:lang w:eastAsia="el-GR"/>
        </w:rPr>
        <w:t xml:space="preserve"> </w:t>
      </w:r>
      <w:r w:rsidR="00CF5677" w:rsidRPr="009769EB">
        <w:rPr>
          <w:rFonts w:ascii="Arial" w:hAnsi="Arial" w:cs="Arial"/>
          <w:color w:val="000000"/>
          <w:lang w:eastAsia="el-GR"/>
        </w:rPr>
        <w:t>(40)</w:t>
      </w:r>
      <w:r w:rsidRPr="009769EB">
        <w:rPr>
          <w:rFonts w:ascii="Arial" w:hAnsi="Arial" w:cs="Arial"/>
          <w:color w:val="000000"/>
          <w:lang w:eastAsia="el-GR"/>
        </w:rPr>
        <w:t>, the 5-HT2C receptor subtype has been proposed as a target for therapeutic intervention</w:t>
      </w:r>
      <w:r w:rsidR="00353176" w:rsidRPr="009769EB">
        <w:rPr>
          <w:rFonts w:ascii="Arial" w:hAnsi="Arial" w:cs="Arial"/>
          <w:color w:val="000000"/>
          <w:lang w:eastAsia="el-GR"/>
        </w:rPr>
        <w:t xml:space="preserve"> to allow weight loss</w:t>
      </w:r>
      <w:r w:rsidRPr="009769EB">
        <w:rPr>
          <w:rFonts w:ascii="Arial" w:hAnsi="Arial" w:cs="Arial"/>
          <w:color w:val="000000"/>
          <w:lang w:eastAsia="el-GR"/>
        </w:rPr>
        <w:t xml:space="preserve">. Several potent and selective 5-HT2Creceptor agonists proved to be effective in suppressing food intake and inducing weight loss in </w:t>
      </w:r>
      <w:r w:rsidR="00DC613E" w:rsidRPr="009769EB">
        <w:rPr>
          <w:rFonts w:ascii="Arial" w:hAnsi="Arial" w:cs="Arial"/>
          <w:color w:val="000000"/>
          <w:lang w:eastAsia="el-GR"/>
        </w:rPr>
        <w:t>rodents, including</w:t>
      </w:r>
      <w:r w:rsidRPr="009769EB">
        <w:rPr>
          <w:rFonts w:ascii="Arial" w:hAnsi="Arial" w:cs="Arial"/>
          <w:color w:val="000000"/>
          <w:lang w:eastAsia="el-GR"/>
        </w:rPr>
        <w:t xml:space="preserve"> WAY-163909</w:t>
      </w:r>
      <w:r w:rsidR="00BB471A">
        <w:rPr>
          <w:rFonts w:ascii="Arial" w:hAnsi="Arial" w:cs="Arial"/>
          <w:color w:val="000000"/>
          <w:lang w:eastAsia="el-GR"/>
        </w:rPr>
        <w:t xml:space="preserve"> </w:t>
      </w:r>
      <w:r w:rsidR="00CF5677" w:rsidRPr="009769EB">
        <w:rPr>
          <w:rFonts w:ascii="Arial" w:hAnsi="Arial" w:cs="Arial"/>
          <w:color w:val="000000"/>
          <w:lang w:eastAsia="el-GR"/>
        </w:rPr>
        <w:t>(41)</w:t>
      </w:r>
      <w:r w:rsidRPr="009769EB">
        <w:rPr>
          <w:rFonts w:ascii="Arial" w:hAnsi="Arial" w:cs="Arial"/>
          <w:color w:val="000000"/>
          <w:lang w:eastAsia="el-GR"/>
        </w:rPr>
        <w:t>, CP-809101</w:t>
      </w:r>
      <w:r w:rsidR="00BB471A">
        <w:rPr>
          <w:rFonts w:ascii="Arial" w:hAnsi="Arial" w:cs="Arial"/>
          <w:color w:val="000000"/>
          <w:lang w:eastAsia="el-GR"/>
        </w:rPr>
        <w:t xml:space="preserve"> </w:t>
      </w:r>
      <w:r w:rsidR="00CF5677" w:rsidRPr="009769EB">
        <w:rPr>
          <w:rFonts w:ascii="Arial" w:hAnsi="Arial" w:cs="Arial"/>
          <w:color w:val="000000"/>
          <w:lang w:eastAsia="el-GR"/>
        </w:rPr>
        <w:t>(42)</w:t>
      </w:r>
      <w:r w:rsidRPr="009769EB">
        <w:rPr>
          <w:rFonts w:ascii="Arial" w:hAnsi="Arial" w:cs="Arial"/>
          <w:color w:val="000000"/>
          <w:lang w:eastAsia="el-GR"/>
        </w:rPr>
        <w:t>, and vabicaserin</w:t>
      </w:r>
      <w:r w:rsidR="00BB471A">
        <w:rPr>
          <w:rFonts w:ascii="Arial" w:hAnsi="Arial" w:cs="Arial"/>
          <w:color w:val="000000"/>
          <w:lang w:eastAsia="el-GR"/>
        </w:rPr>
        <w:t xml:space="preserve"> </w:t>
      </w:r>
      <w:r w:rsidR="00DC4FAB" w:rsidRPr="009769EB">
        <w:rPr>
          <w:rFonts w:ascii="Arial" w:hAnsi="Arial" w:cs="Arial"/>
          <w:color w:val="000000"/>
          <w:lang w:eastAsia="el-GR"/>
        </w:rPr>
        <w:t>(</w:t>
      </w:r>
      <w:r w:rsidR="00CF5677" w:rsidRPr="009769EB">
        <w:rPr>
          <w:rFonts w:ascii="Arial" w:hAnsi="Arial" w:cs="Arial"/>
          <w:color w:val="000000"/>
          <w:lang w:eastAsia="el-GR"/>
        </w:rPr>
        <w:t>43)</w:t>
      </w:r>
      <w:r w:rsidR="00084C24" w:rsidRPr="009769EB">
        <w:rPr>
          <w:rFonts w:ascii="Arial" w:hAnsi="Arial" w:cs="Arial"/>
          <w:color w:val="000000"/>
          <w:lang w:eastAsia="el-GR"/>
        </w:rPr>
        <w:t>. H</w:t>
      </w:r>
      <w:r w:rsidRPr="009769EB">
        <w:rPr>
          <w:rFonts w:ascii="Arial" w:hAnsi="Arial" w:cs="Arial"/>
          <w:color w:val="000000"/>
          <w:lang w:eastAsia="el-GR"/>
        </w:rPr>
        <w:t xml:space="preserve">owever, only lorcaserin (APD356) moved into clinical testing. </w:t>
      </w:r>
      <w:r w:rsidR="00051572" w:rsidRPr="009769EB">
        <w:rPr>
          <w:rFonts w:ascii="Arial" w:hAnsi="Arial" w:cs="Arial"/>
          <w:color w:val="000000"/>
          <w:lang w:eastAsia="el-GR"/>
        </w:rPr>
        <w:t xml:space="preserve">Lorcaserin (Belviq) is a selective </w:t>
      </w:r>
      <w:r w:rsidR="002421CE" w:rsidRPr="009769EB">
        <w:rPr>
          <w:rFonts w:ascii="Arial" w:hAnsi="Arial" w:cs="Arial"/>
          <w:color w:val="000000"/>
          <w:lang w:eastAsia="el-GR"/>
        </w:rPr>
        <w:t>5-HT</w:t>
      </w:r>
      <w:r w:rsidR="00051572" w:rsidRPr="009769EB">
        <w:rPr>
          <w:rFonts w:ascii="Arial" w:hAnsi="Arial" w:cs="Arial"/>
          <w:color w:val="000000"/>
          <w:lang w:eastAsia="el-GR"/>
        </w:rPr>
        <w:t>2</w:t>
      </w:r>
      <w:r w:rsidR="002421CE" w:rsidRPr="009769EB">
        <w:rPr>
          <w:rFonts w:ascii="Arial" w:hAnsi="Arial" w:cs="Arial"/>
          <w:color w:val="000000"/>
          <w:lang w:eastAsia="el-GR"/>
        </w:rPr>
        <w:t>c</w:t>
      </w:r>
      <w:r w:rsidR="00BB471A">
        <w:rPr>
          <w:rFonts w:ascii="Arial" w:hAnsi="Arial" w:cs="Arial"/>
          <w:color w:val="000000"/>
          <w:lang w:eastAsia="el-GR"/>
        </w:rPr>
        <w:t xml:space="preserve"> </w:t>
      </w:r>
      <w:r w:rsidR="002421CE" w:rsidRPr="009769EB">
        <w:rPr>
          <w:rFonts w:ascii="Arial" w:hAnsi="Arial" w:cs="Arial"/>
          <w:color w:val="000000"/>
          <w:lang w:eastAsia="el-GR"/>
        </w:rPr>
        <w:t xml:space="preserve">receptor </w:t>
      </w:r>
      <w:r w:rsidR="00051572" w:rsidRPr="009769EB">
        <w:rPr>
          <w:rFonts w:ascii="Arial" w:hAnsi="Arial" w:cs="Arial"/>
          <w:color w:val="000000"/>
          <w:lang w:eastAsia="el-GR"/>
        </w:rPr>
        <w:t>agonist, which belongs in the third generation of 5-HT-based anti</w:t>
      </w:r>
      <w:r w:rsidR="00807236" w:rsidRPr="009769EB">
        <w:rPr>
          <w:rFonts w:ascii="Arial" w:hAnsi="Arial" w:cs="Arial"/>
          <w:color w:val="000000"/>
          <w:lang w:eastAsia="el-GR"/>
        </w:rPr>
        <w:t>-</w:t>
      </w:r>
      <w:r w:rsidR="00DC613E" w:rsidRPr="009769EB">
        <w:rPr>
          <w:rFonts w:ascii="Arial" w:hAnsi="Arial" w:cs="Arial"/>
          <w:color w:val="000000"/>
          <w:lang w:eastAsia="el-GR"/>
        </w:rPr>
        <w:t>obesity drugs</w:t>
      </w:r>
      <w:r w:rsidR="00C74A5C">
        <w:rPr>
          <w:rFonts w:ascii="Arial" w:hAnsi="Arial" w:cs="Arial"/>
          <w:color w:val="000000"/>
          <w:lang w:eastAsia="el-GR"/>
        </w:rPr>
        <w:t xml:space="preserve"> </w:t>
      </w:r>
      <w:r w:rsidR="00B14C5C" w:rsidRPr="009769EB">
        <w:rPr>
          <w:rFonts w:ascii="Arial" w:hAnsi="Arial" w:cs="Arial"/>
          <w:color w:val="000000"/>
          <w:lang w:eastAsia="el-GR"/>
        </w:rPr>
        <w:t>(</w:t>
      </w:r>
      <w:r w:rsidR="00CF5677" w:rsidRPr="009769EB">
        <w:rPr>
          <w:rFonts w:ascii="Arial" w:hAnsi="Arial" w:cs="Arial"/>
          <w:color w:val="000000"/>
          <w:lang w:eastAsia="el-GR"/>
        </w:rPr>
        <w:t>4</w:t>
      </w:r>
      <w:r w:rsidR="00360B56" w:rsidRPr="009769EB">
        <w:rPr>
          <w:rFonts w:ascii="Arial" w:hAnsi="Arial" w:cs="Arial"/>
          <w:color w:val="000000"/>
          <w:lang w:eastAsia="el-GR"/>
        </w:rPr>
        <w:t>4)</w:t>
      </w:r>
      <w:r w:rsidR="00BF2682" w:rsidRPr="009769EB">
        <w:rPr>
          <w:rFonts w:ascii="Arial" w:hAnsi="Arial" w:cs="Arial"/>
        </w:rPr>
        <w:t xml:space="preserve">. It activates hypothalamic POMC neurons </w:t>
      </w:r>
      <w:r w:rsidR="002421CE" w:rsidRPr="009769EB">
        <w:rPr>
          <w:rFonts w:ascii="Arial" w:hAnsi="Arial" w:cs="Arial"/>
        </w:rPr>
        <w:t xml:space="preserve">to </w:t>
      </w:r>
      <w:r w:rsidR="00BF2682" w:rsidRPr="009769EB">
        <w:rPr>
          <w:rFonts w:ascii="Arial" w:hAnsi="Arial" w:cs="Arial"/>
        </w:rPr>
        <w:t xml:space="preserve">induce satiety and decrease food </w:t>
      </w:r>
      <w:r w:rsidR="003942B0" w:rsidRPr="009769EB">
        <w:rPr>
          <w:rFonts w:ascii="Arial" w:hAnsi="Arial" w:cs="Arial"/>
        </w:rPr>
        <w:t>intake but</w:t>
      </w:r>
      <w:r w:rsidR="00BF2682" w:rsidRPr="009769EB">
        <w:rPr>
          <w:rFonts w:ascii="Arial" w:hAnsi="Arial" w:cs="Arial"/>
        </w:rPr>
        <w:t xml:space="preserve"> does not affect energy </w:t>
      </w:r>
      <w:r w:rsidR="00847894" w:rsidRPr="009769EB">
        <w:rPr>
          <w:rFonts w:ascii="Arial" w:hAnsi="Arial" w:cs="Arial"/>
        </w:rPr>
        <w:t>expenditure. Through</w:t>
      </w:r>
      <w:r w:rsidR="002421CE" w:rsidRPr="009769EB">
        <w:rPr>
          <w:rFonts w:ascii="Arial" w:hAnsi="Arial" w:cs="Arial"/>
        </w:rPr>
        <w:t xml:space="preserve"> actions on</w:t>
      </w:r>
      <w:r w:rsidR="00CE3204" w:rsidRPr="009769EB">
        <w:rPr>
          <w:rFonts w:ascii="Arial" w:hAnsi="Arial" w:cs="Arial"/>
        </w:rPr>
        <w:t xml:space="preserve"> midbrain </w:t>
      </w:r>
      <w:r w:rsidR="00CE3204" w:rsidRPr="009769EB">
        <w:rPr>
          <w:rFonts w:ascii="Arial" w:hAnsi="Arial" w:cs="Arial"/>
        </w:rPr>
        <w:lastRenderedPageBreak/>
        <w:t>dopaminergic tone</w:t>
      </w:r>
      <w:r w:rsidR="002421CE" w:rsidRPr="009769EB">
        <w:rPr>
          <w:rFonts w:ascii="Arial" w:hAnsi="Arial" w:cs="Arial"/>
        </w:rPr>
        <w:t xml:space="preserve">, it has been shown to </w:t>
      </w:r>
      <w:r w:rsidR="00CE3204" w:rsidRPr="009769EB">
        <w:rPr>
          <w:rFonts w:ascii="Arial" w:hAnsi="Arial" w:cs="Arial"/>
        </w:rPr>
        <w:t xml:space="preserve">suppress </w:t>
      </w:r>
      <w:r w:rsidR="00F42C35" w:rsidRPr="009769EB">
        <w:rPr>
          <w:rFonts w:ascii="Arial" w:hAnsi="Arial" w:cs="Arial"/>
        </w:rPr>
        <w:t>binge</w:t>
      </w:r>
      <w:r w:rsidR="002421CE" w:rsidRPr="009769EB">
        <w:rPr>
          <w:rFonts w:ascii="Arial" w:hAnsi="Arial" w:cs="Arial"/>
        </w:rPr>
        <w:t>-</w:t>
      </w:r>
      <w:r w:rsidR="00F42C35" w:rsidRPr="009769EB">
        <w:rPr>
          <w:rFonts w:ascii="Arial" w:hAnsi="Arial" w:cs="Arial"/>
        </w:rPr>
        <w:t xml:space="preserve"> food</w:t>
      </w:r>
      <w:r w:rsidR="002421CE" w:rsidRPr="009769EB">
        <w:rPr>
          <w:rFonts w:ascii="Arial" w:hAnsi="Arial" w:cs="Arial"/>
        </w:rPr>
        <w:t xml:space="preserve"> behaviors</w:t>
      </w:r>
      <w:r w:rsidR="00F42C35" w:rsidRPr="009769EB">
        <w:rPr>
          <w:rFonts w:ascii="Arial" w:hAnsi="Arial" w:cs="Arial"/>
        </w:rPr>
        <w:t>. I</w:t>
      </w:r>
      <w:r w:rsidR="00CE3204" w:rsidRPr="009769EB">
        <w:rPr>
          <w:rFonts w:ascii="Arial" w:hAnsi="Arial" w:cs="Arial"/>
        </w:rPr>
        <w:t>ts action in addictive disorders</w:t>
      </w:r>
      <w:r w:rsidR="00F42C35" w:rsidRPr="009769EB">
        <w:rPr>
          <w:rFonts w:ascii="Arial" w:hAnsi="Arial" w:cs="Arial"/>
        </w:rPr>
        <w:t xml:space="preserve"> is currently under investigation</w:t>
      </w:r>
      <w:r w:rsidR="00C74A5C">
        <w:rPr>
          <w:rFonts w:ascii="Arial" w:hAnsi="Arial" w:cs="Arial"/>
        </w:rPr>
        <w:t xml:space="preserve"> </w:t>
      </w:r>
      <w:r w:rsidR="00360B56" w:rsidRPr="009769EB">
        <w:rPr>
          <w:rFonts w:ascii="Arial" w:hAnsi="Arial" w:cs="Arial"/>
        </w:rPr>
        <w:t>(45)</w:t>
      </w:r>
      <w:r w:rsidR="00084C24" w:rsidRPr="009769EB">
        <w:rPr>
          <w:rFonts w:ascii="Arial" w:hAnsi="Arial" w:cs="Arial"/>
        </w:rPr>
        <w:t>.</w:t>
      </w:r>
      <w:r w:rsidR="00C74A5C">
        <w:rPr>
          <w:rFonts w:ascii="Arial" w:hAnsi="Arial" w:cs="Arial"/>
        </w:rPr>
        <w:t xml:space="preserve"> </w:t>
      </w:r>
      <w:r w:rsidRPr="009769EB">
        <w:rPr>
          <w:rFonts w:ascii="Arial" w:hAnsi="Arial" w:cs="Arial"/>
          <w:color w:val="000000"/>
          <w:lang w:eastAsia="el-GR"/>
        </w:rPr>
        <w:t>Based on the outcome of the BLOOM</w:t>
      </w:r>
      <w:r w:rsidR="00C74A5C">
        <w:rPr>
          <w:rFonts w:ascii="Arial" w:hAnsi="Arial" w:cs="Arial"/>
          <w:color w:val="000000"/>
          <w:lang w:eastAsia="el-GR"/>
        </w:rPr>
        <w:t xml:space="preserve"> </w:t>
      </w:r>
      <w:r w:rsidR="00360B56" w:rsidRPr="009769EB">
        <w:rPr>
          <w:rFonts w:ascii="Arial" w:hAnsi="Arial" w:cs="Arial"/>
          <w:color w:val="000000"/>
          <w:lang w:eastAsia="el-GR"/>
        </w:rPr>
        <w:t>(46)</w:t>
      </w:r>
      <w:r w:rsidR="002421CE" w:rsidRPr="009769EB">
        <w:rPr>
          <w:rFonts w:ascii="Arial" w:hAnsi="Arial" w:cs="Arial"/>
          <w:color w:val="000000"/>
          <w:lang w:eastAsia="el-GR"/>
        </w:rPr>
        <w:t xml:space="preserve"> and </w:t>
      </w:r>
      <w:r w:rsidRPr="009769EB">
        <w:rPr>
          <w:rFonts w:ascii="Arial" w:hAnsi="Arial" w:cs="Arial"/>
          <w:color w:val="000000"/>
          <w:lang w:eastAsia="el-GR"/>
        </w:rPr>
        <w:t>BLOSSOM trials</w:t>
      </w:r>
      <w:r w:rsidR="00BF45FD">
        <w:rPr>
          <w:rFonts w:ascii="Arial" w:hAnsi="Arial" w:cs="Arial"/>
          <w:color w:val="000000"/>
          <w:lang w:eastAsia="el-GR"/>
        </w:rPr>
        <w:t xml:space="preserve"> </w:t>
      </w:r>
      <w:r w:rsidR="00360B56" w:rsidRPr="009769EB">
        <w:rPr>
          <w:rFonts w:ascii="Arial" w:hAnsi="Arial" w:cs="Arial"/>
          <w:color w:val="000000"/>
          <w:lang w:eastAsia="el-GR"/>
        </w:rPr>
        <w:t>(47)</w:t>
      </w:r>
      <w:r w:rsidRPr="009769EB">
        <w:rPr>
          <w:rFonts w:ascii="Arial" w:hAnsi="Arial" w:cs="Arial"/>
          <w:color w:val="000000"/>
          <w:lang w:eastAsia="el-GR"/>
        </w:rPr>
        <w:t xml:space="preserve">, in 2012 the FDA approved lorcaserin as an addition to a reduced-calorie diet and exercise for </w:t>
      </w:r>
      <w:r w:rsidR="002421CE" w:rsidRPr="009769EB">
        <w:rPr>
          <w:rFonts w:ascii="Arial" w:hAnsi="Arial" w:cs="Arial"/>
          <w:color w:val="000000"/>
          <w:lang w:eastAsia="el-GR"/>
        </w:rPr>
        <w:t xml:space="preserve">eligible </w:t>
      </w:r>
      <w:r w:rsidRPr="009769EB">
        <w:rPr>
          <w:rFonts w:ascii="Arial" w:hAnsi="Arial" w:cs="Arial"/>
          <w:color w:val="000000"/>
          <w:lang w:eastAsia="el-GR"/>
        </w:rPr>
        <w:t>patients</w:t>
      </w:r>
      <w:r w:rsidR="00BF45FD">
        <w:rPr>
          <w:rFonts w:ascii="Arial" w:hAnsi="Arial" w:cs="Arial"/>
          <w:color w:val="000000"/>
          <w:lang w:eastAsia="el-GR"/>
        </w:rPr>
        <w:t xml:space="preserve"> </w:t>
      </w:r>
      <w:r w:rsidR="00360B56" w:rsidRPr="009769EB">
        <w:rPr>
          <w:rFonts w:ascii="Arial" w:hAnsi="Arial" w:cs="Arial"/>
          <w:color w:val="000000"/>
          <w:lang w:eastAsia="el-GR"/>
        </w:rPr>
        <w:t>(48)</w:t>
      </w:r>
      <w:r w:rsidRPr="009769EB">
        <w:rPr>
          <w:rFonts w:ascii="Arial" w:hAnsi="Arial" w:cs="Arial"/>
          <w:color w:val="000000"/>
          <w:lang w:eastAsia="el-GR"/>
        </w:rPr>
        <w:t>. The efficacy of lorcaserin appears similar to that of orlistat (mean difference in weight loss between active and placebo treated groups approximately 3 to 4 kg) and perhaps slightly less than that of phentermine-topiramate</w:t>
      </w:r>
      <w:r w:rsidR="00807236" w:rsidRPr="009769EB">
        <w:rPr>
          <w:rFonts w:ascii="Arial" w:hAnsi="Arial" w:cs="Arial"/>
          <w:color w:val="000000"/>
          <w:lang w:eastAsia="el-GR"/>
        </w:rPr>
        <w:t>. The</w:t>
      </w:r>
      <w:r w:rsidR="00CE3204" w:rsidRPr="009769EB">
        <w:rPr>
          <w:rFonts w:ascii="Arial" w:hAnsi="Arial" w:cs="Arial"/>
          <w:color w:val="000000"/>
          <w:lang w:eastAsia="el-GR"/>
        </w:rPr>
        <w:t xml:space="preserve"> impact of lorcaserin in </w:t>
      </w:r>
      <w:r w:rsidR="00BB522D" w:rsidRPr="009769EB">
        <w:rPr>
          <w:rFonts w:ascii="Arial" w:hAnsi="Arial" w:cs="Arial"/>
          <w:color w:val="000000"/>
          <w:lang w:eastAsia="el-GR"/>
        </w:rPr>
        <w:t xml:space="preserve">patients with </w:t>
      </w:r>
      <w:r w:rsidR="003345B9" w:rsidRPr="009769EB">
        <w:rPr>
          <w:rFonts w:ascii="Arial" w:hAnsi="Arial" w:cs="Arial"/>
          <w:color w:val="000000"/>
          <w:lang w:eastAsia="el-GR"/>
        </w:rPr>
        <w:t>T2DM</w:t>
      </w:r>
      <w:r w:rsidR="00BB522D" w:rsidRPr="009769EB">
        <w:rPr>
          <w:rFonts w:ascii="Arial" w:hAnsi="Arial" w:cs="Arial"/>
          <w:color w:val="000000"/>
          <w:lang w:eastAsia="el-GR"/>
        </w:rPr>
        <w:t xml:space="preserve"> and BMI</w:t>
      </w:r>
      <w:r w:rsidR="00DC613E" w:rsidRPr="009769EB">
        <w:rPr>
          <w:rFonts w:ascii="Arial" w:hAnsi="Arial" w:cs="Arial"/>
          <w:color w:val="000000"/>
          <w:lang w:eastAsia="el-GR"/>
        </w:rPr>
        <w:t>: 27</w:t>
      </w:r>
      <w:r w:rsidR="00BB522D" w:rsidRPr="009769EB">
        <w:rPr>
          <w:rFonts w:ascii="Arial" w:hAnsi="Arial" w:cs="Arial"/>
          <w:color w:val="000000"/>
          <w:lang w:eastAsia="el-GR"/>
        </w:rPr>
        <w:t xml:space="preserve">-45kg/m2 was examined in </w:t>
      </w:r>
      <w:r w:rsidR="00E539FC" w:rsidRPr="009769EB">
        <w:rPr>
          <w:rFonts w:ascii="Arial" w:hAnsi="Arial" w:cs="Arial"/>
          <w:color w:val="000000"/>
          <w:lang w:eastAsia="el-GR"/>
        </w:rPr>
        <w:t xml:space="preserve">the </w:t>
      </w:r>
      <w:r w:rsidR="00BB522D" w:rsidRPr="009769EB">
        <w:rPr>
          <w:rFonts w:ascii="Arial" w:hAnsi="Arial" w:cs="Arial"/>
          <w:color w:val="000000"/>
          <w:lang w:eastAsia="el-GR"/>
        </w:rPr>
        <w:t xml:space="preserve">BLOOM-DM trial which showed </w:t>
      </w:r>
      <w:r w:rsidR="00BB471A">
        <w:rPr>
          <w:rFonts w:ascii="Arial" w:hAnsi="Arial" w:cs="Arial"/>
          <w:color w:val="000000"/>
          <w:lang w:eastAsia="el-GR"/>
        </w:rPr>
        <w:t xml:space="preserve">a </w:t>
      </w:r>
      <w:r w:rsidR="00BB522D" w:rsidRPr="009769EB">
        <w:rPr>
          <w:rFonts w:ascii="Arial" w:hAnsi="Arial" w:cs="Arial"/>
          <w:color w:val="000000"/>
          <w:lang w:eastAsia="el-GR"/>
        </w:rPr>
        <w:t xml:space="preserve">reduction </w:t>
      </w:r>
      <w:r w:rsidR="00E539FC" w:rsidRPr="009769EB">
        <w:rPr>
          <w:rFonts w:ascii="Arial" w:hAnsi="Arial" w:cs="Arial"/>
          <w:color w:val="000000"/>
          <w:lang w:eastAsia="el-GR"/>
        </w:rPr>
        <w:t xml:space="preserve">of body weight by </w:t>
      </w:r>
      <w:r w:rsidR="00BB522D" w:rsidRPr="009769EB">
        <w:rPr>
          <w:rFonts w:ascii="Arial" w:hAnsi="Arial" w:cs="Arial"/>
          <w:color w:val="000000"/>
          <w:lang w:eastAsia="el-GR"/>
        </w:rPr>
        <w:t xml:space="preserve">approximately 5kg versus 1.6kg </w:t>
      </w:r>
      <w:r w:rsidR="00E539FC" w:rsidRPr="009769EB">
        <w:rPr>
          <w:rFonts w:ascii="Arial" w:hAnsi="Arial" w:cs="Arial"/>
          <w:color w:val="000000"/>
          <w:lang w:eastAsia="el-GR"/>
        </w:rPr>
        <w:t xml:space="preserve">in the </w:t>
      </w:r>
      <w:r w:rsidR="00BF4A01" w:rsidRPr="009769EB">
        <w:rPr>
          <w:rFonts w:ascii="Arial" w:hAnsi="Arial" w:cs="Arial"/>
          <w:color w:val="000000"/>
          <w:lang w:eastAsia="el-GR"/>
        </w:rPr>
        <w:t xml:space="preserve">placebo </w:t>
      </w:r>
      <w:r w:rsidR="00E539FC" w:rsidRPr="009769EB">
        <w:rPr>
          <w:rFonts w:ascii="Arial" w:hAnsi="Arial" w:cs="Arial"/>
          <w:color w:val="000000"/>
          <w:lang w:eastAsia="el-GR"/>
        </w:rPr>
        <w:t xml:space="preserve">group, as well as </w:t>
      </w:r>
      <w:r w:rsidR="00BB522D" w:rsidRPr="009769EB">
        <w:rPr>
          <w:rFonts w:ascii="Arial" w:hAnsi="Arial" w:cs="Arial"/>
          <w:color w:val="000000"/>
          <w:lang w:eastAsia="el-GR"/>
        </w:rPr>
        <w:t>significant decreases in heart rate, HDL levels</w:t>
      </w:r>
      <w:r w:rsidR="00BF4A01" w:rsidRPr="009769EB">
        <w:rPr>
          <w:rFonts w:ascii="Arial" w:hAnsi="Arial" w:cs="Arial"/>
          <w:color w:val="000000"/>
          <w:lang w:eastAsia="el-GR"/>
        </w:rPr>
        <w:t>,</w:t>
      </w:r>
      <w:r w:rsidR="00BB522D" w:rsidRPr="009769EB">
        <w:rPr>
          <w:rFonts w:ascii="Arial" w:hAnsi="Arial" w:cs="Arial"/>
          <w:color w:val="000000"/>
          <w:lang w:eastAsia="el-GR"/>
        </w:rPr>
        <w:t xml:space="preserve"> and waist circumference. </w:t>
      </w:r>
      <w:r w:rsidR="00807236" w:rsidRPr="009769EB">
        <w:rPr>
          <w:rFonts w:ascii="Arial" w:hAnsi="Arial" w:cs="Arial"/>
          <w:color w:val="000000"/>
          <w:lang w:eastAsia="el-GR"/>
        </w:rPr>
        <w:t>Valvopathy</w:t>
      </w:r>
      <w:r w:rsidR="00BB522D" w:rsidRPr="009769EB">
        <w:rPr>
          <w:rFonts w:ascii="Arial" w:hAnsi="Arial" w:cs="Arial"/>
          <w:color w:val="000000"/>
          <w:lang w:eastAsia="el-GR"/>
        </w:rPr>
        <w:t xml:space="preserve"> was </w:t>
      </w:r>
      <w:r w:rsidR="001F3848" w:rsidRPr="009769EB">
        <w:rPr>
          <w:rFonts w:ascii="Arial" w:hAnsi="Arial" w:cs="Arial"/>
          <w:color w:val="000000"/>
          <w:lang w:eastAsia="el-GR"/>
        </w:rPr>
        <w:t xml:space="preserve">shown not to occur in excess with treatment and </w:t>
      </w:r>
      <w:r w:rsidR="00BB471A">
        <w:rPr>
          <w:rFonts w:ascii="Arial" w:hAnsi="Arial" w:cs="Arial"/>
          <w:color w:val="000000"/>
          <w:lang w:eastAsia="el-GR"/>
        </w:rPr>
        <w:t>lorcaserin</w:t>
      </w:r>
      <w:r w:rsidR="001F3848" w:rsidRPr="009769EB">
        <w:rPr>
          <w:rFonts w:ascii="Arial" w:hAnsi="Arial" w:cs="Arial"/>
          <w:color w:val="000000"/>
          <w:lang w:eastAsia="el-GR"/>
        </w:rPr>
        <w:t xml:space="preserve"> was generally well tolerated, with </w:t>
      </w:r>
      <w:r w:rsidR="00BB471A">
        <w:rPr>
          <w:rFonts w:ascii="Arial" w:hAnsi="Arial" w:cs="Arial"/>
          <w:color w:val="000000"/>
          <w:lang w:eastAsia="el-GR"/>
        </w:rPr>
        <w:t xml:space="preserve">a </w:t>
      </w:r>
      <w:r w:rsidR="001F3848" w:rsidRPr="009769EB">
        <w:rPr>
          <w:rFonts w:ascii="Arial" w:hAnsi="Arial" w:cs="Arial"/>
          <w:color w:val="000000"/>
          <w:lang w:eastAsia="el-GR"/>
        </w:rPr>
        <w:t xml:space="preserve">low incidence of </w:t>
      </w:r>
      <w:r w:rsidR="00BB522D" w:rsidRPr="009769EB">
        <w:rPr>
          <w:rFonts w:ascii="Arial" w:hAnsi="Arial" w:cs="Arial"/>
          <w:color w:val="000000"/>
          <w:lang w:eastAsia="el-GR"/>
        </w:rPr>
        <w:t xml:space="preserve">side </w:t>
      </w:r>
      <w:r w:rsidR="00847894" w:rsidRPr="009769EB">
        <w:rPr>
          <w:rFonts w:ascii="Arial" w:hAnsi="Arial" w:cs="Arial"/>
          <w:color w:val="000000"/>
          <w:lang w:eastAsia="el-GR"/>
        </w:rPr>
        <w:t>effects such</w:t>
      </w:r>
      <w:r w:rsidR="00BB522D" w:rsidRPr="009769EB">
        <w:rPr>
          <w:rFonts w:ascii="Arial" w:hAnsi="Arial" w:cs="Arial"/>
          <w:color w:val="000000"/>
          <w:lang w:eastAsia="el-GR"/>
        </w:rPr>
        <w:t xml:space="preserve"> as headache, dizziness, fatigue, </w:t>
      </w:r>
      <w:r w:rsidR="00847894" w:rsidRPr="009769EB">
        <w:rPr>
          <w:rFonts w:ascii="Arial" w:hAnsi="Arial" w:cs="Arial"/>
          <w:color w:val="000000"/>
          <w:lang w:eastAsia="el-GR"/>
        </w:rPr>
        <w:t>nausea. After</w:t>
      </w:r>
      <w:r w:rsidR="00C240EB" w:rsidRPr="009769EB">
        <w:rPr>
          <w:rFonts w:ascii="Arial" w:hAnsi="Arial" w:cs="Arial"/>
          <w:color w:val="000000"/>
          <w:lang w:eastAsia="el-GR"/>
        </w:rPr>
        <w:t xml:space="preserve"> the results of BLOOM-DM trial, a potential combination of GLP-1RA and 5-HT2A/C is now under investigation</w:t>
      </w:r>
      <w:r w:rsidR="00BF45FD">
        <w:rPr>
          <w:rFonts w:ascii="Arial" w:hAnsi="Arial" w:cs="Arial"/>
          <w:color w:val="000000"/>
          <w:lang w:eastAsia="el-GR"/>
        </w:rPr>
        <w:t xml:space="preserve"> </w:t>
      </w:r>
      <w:r w:rsidR="00B14C5C" w:rsidRPr="009769EB">
        <w:rPr>
          <w:rFonts w:ascii="Arial" w:hAnsi="Arial" w:cs="Arial"/>
          <w:color w:val="000000"/>
          <w:lang w:eastAsia="el-GR"/>
        </w:rPr>
        <w:t>(</w:t>
      </w:r>
      <w:r w:rsidR="00360B56" w:rsidRPr="009769EB">
        <w:rPr>
          <w:rFonts w:ascii="Arial" w:hAnsi="Arial" w:cs="Arial"/>
          <w:color w:val="000000"/>
          <w:lang w:eastAsia="el-GR"/>
        </w:rPr>
        <w:t>49)</w:t>
      </w:r>
      <w:r w:rsidR="00C240EB" w:rsidRPr="009769EB">
        <w:rPr>
          <w:rFonts w:ascii="Arial" w:hAnsi="Arial" w:cs="Arial"/>
          <w:color w:val="000000"/>
          <w:lang w:eastAsia="el-GR"/>
        </w:rPr>
        <w:t>.</w:t>
      </w:r>
    </w:p>
    <w:p w:rsidR="00163C93" w:rsidRPr="009769EB" w:rsidRDefault="00163C93" w:rsidP="00715797">
      <w:pPr>
        <w:shd w:val="clear" w:color="auto" w:fill="FFFFFF"/>
        <w:spacing w:after="0" w:line="276" w:lineRule="auto"/>
        <w:outlineLvl w:val="0"/>
        <w:rPr>
          <w:rFonts w:ascii="Arial" w:hAnsi="Arial" w:cs="Arial"/>
          <w:color w:val="000000"/>
          <w:lang w:eastAsia="el-GR"/>
        </w:rPr>
      </w:pPr>
    </w:p>
    <w:p w:rsidR="00841873" w:rsidRPr="009769EB" w:rsidRDefault="002C339C"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I</w:t>
      </w:r>
      <w:r w:rsidR="00E539FC" w:rsidRPr="009769EB">
        <w:rPr>
          <w:rFonts w:ascii="Arial" w:hAnsi="Arial" w:cs="Arial"/>
          <w:color w:val="000000"/>
          <w:lang w:eastAsia="el-GR"/>
        </w:rPr>
        <w:t xml:space="preserve">n </w:t>
      </w:r>
      <w:r w:rsidR="00D8556C" w:rsidRPr="009769EB">
        <w:rPr>
          <w:rFonts w:ascii="Arial" w:hAnsi="Arial" w:cs="Arial"/>
          <w:color w:val="000000"/>
          <w:lang w:eastAsia="el-GR"/>
        </w:rPr>
        <w:t>a multicenter, randomized, double-blind, placebo</w:t>
      </w:r>
      <w:r w:rsidRPr="009769EB">
        <w:rPr>
          <w:rFonts w:ascii="Arial" w:hAnsi="Arial" w:cs="Arial"/>
          <w:color w:val="000000"/>
          <w:lang w:eastAsia="el-GR"/>
        </w:rPr>
        <w:t>-controlled, parallel-group stud</w:t>
      </w:r>
      <w:r w:rsidR="00D8556C" w:rsidRPr="009769EB">
        <w:rPr>
          <w:rFonts w:ascii="Arial" w:hAnsi="Arial" w:cs="Arial"/>
          <w:color w:val="000000"/>
          <w:lang w:eastAsia="el-GR"/>
        </w:rPr>
        <w:t>y</w:t>
      </w:r>
      <w:r w:rsidR="00EF2D06" w:rsidRPr="009769EB">
        <w:rPr>
          <w:rFonts w:ascii="Arial" w:hAnsi="Arial" w:cs="Arial"/>
          <w:color w:val="000000"/>
          <w:lang w:eastAsia="el-GR"/>
        </w:rPr>
        <w:t xml:space="preserve"> in</w:t>
      </w:r>
      <w:r w:rsidR="00841873" w:rsidRPr="009769EB">
        <w:rPr>
          <w:rFonts w:ascii="Arial" w:hAnsi="Arial" w:cs="Arial"/>
          <w:color w:val="000000"/>
          <w:lang w:eastAsia="el-GR"/>
        </w:rPr>
        <w:t>volving</w:t>
      </w:r>
      <w:r w:rsidR="00E539FC" w:rsidRPr="009769EB">
        <w:rPr>
          <w:rFonts w:ascii="Arial" w:hAnsi="Arial" w:cs="Arial"/>
          <w:color w:val="000000"/>
          <w:lang w:eastAsia="el-GR"/>
        </w:rPr>
        <w:t xml:space="preserve">12,000 </w:t>
      </w:r>
      <w:r w:rsidR="00EF2D06" w:rsidRPr="009769EB">
        <w:rPr>
          <w:rFonts w:ascii="Arial" w:hAnsi="Arial" w:cs="Arial"/>
          <w:color w:val="000000"/>
          <w:lang w:eastAsia="el-GR"/>
        </w:rPr>
        <w:t>overweight and obese patients with cardiovascular disease or multiple cardiovascular risk f</w:t>
      </w:r>
      <w:r w:rsidRPr="009769EB">
        <w:rPr>
          <w:rFonts w:ascii="Arial" w:hAnsi="Arial" w:cs="Arial"/>
          <w:color w:val="000000"/>
          <w:lang w:eastAsia="el-GR"/>
        </w:rPr>
        <w:t>actors</w:t>
      </w:r>
      <w:r w:rsidR="00E539FC" w:rsidRPr="009769EB">
        <w:rPr>
          <w:rFonts w:ascii="Arial" w:hAnsi="Arial" w:cs="Arial"/>
          <w:color w:val="000000"/>
          <w:lang w:eastAsia="el-GR"/>
        </w:rPr>
        <w:t xml:space="preserve"> (CAMELLIA-TIMI 61), </w:t>
      </w:r>
      <w:r w:rsidR="00EF2D06" w:rsidRPr="009769EB">
        <w:rPr>
          <w:rFonts w:ascii="Arial" w:hAnsi="Arial" w:cs="Arial"/>
          <w:color w:val="000000"/>
          <w:lang w:eastAsia="el-GR"/>
        </w:rPr>
        <w:t xml:space="preserve">the effect of long-term </w:t>
      </w:r>
      <w:r w:rsidR="003C035B" w:rsidRPr="009769EB">
        <w:rPr>
          <w:rFonts w:ascii="Arial" w:hAnsi="Arial" w:cs="Arial"/>
          <w:color w:val="000000"/>
          <w:lang w:eastAsia="el-GR"/>
        </w:rPr>
        <w:t>treatment with lorcaserin on major</w:t>
      </w:r>
      <w:r w:rsidR="00EF2D06" w:rsidRPr="009769EB">
        <w:rPr>
          <w:rFonts w:ascii="Arial" w:hAnsi="Arial" w:cs="Arial"/>
          <w:color w:val="000000"/>
          <w:lang w:eastAsia="el-GR"/>
        </w:rPr>
        <w:t xml:space="preserve"> car</w:t>
      </w:r>
      <w:r w:rsidR="003C035B" w:rsidRPr="009769EB">
        <w:rPr>
          <w:rFonts w:ascii="Arial" w:hAnsi="Arial" w:cs="Arial"/>
          <w:color w:val="000000"/>
          <w:lang w:eastAsia="el-GR"/>
        </w:rPr>
        <w:t xml:space="preserve">diovascular events and conversion to </w:t>
      </w:r>
      <w:r w:rsidR="003345B9" w:rsidRPr="009769EB">
        <w:rPr>
          <w:rFonts w:ascii="Arial" w:hAnsi="Arial" w:cs="Arial"/>
          <w:color w:val="000000"/>
          <w:lang w:eastAsia="el-GR"/>
        </w:rPr>
        <w:t>T2DM</w:t>
      </w:r>
      <w:r w:rsidR="003C035B" w:rsidRPr="009769EB">
        <w:rPr>
          <w:rFonts w:ascii="Arial" w:hAnsi="Arial" w:cs="Arial"/>
          <w:color w:val="000000"/>
          <w:lang w:eastAsia="el-GR"/>
        </w:rPr>
        <w:t xml:space="preserve"> over a </w:t>
      </w:r>
      <w:r w:rsidR="00807236" w:rsidRPr="009769EB">
        <w:rPr>
          <w:rFonts w:ascii="Arial" w:hAnsi="Arial" w:cs="Arial"/>
          <w:color w:val="000000"/>
          <w:lang w:eastAsia="el-GR"/>
        </w:rPr>
        <w:t>5-year</w:t>
      </w:r>
      <w:r w:rsidR="003C035B" w:rsidRPr="009769EB">
        <w:rPr>
          <w:rFonts w:ascii="Arial" w:hAnsi="Arial" w:cs="Arial"/>
          <w:color w:val="000000"/>
          <w:lang w:eastAsia="el-GR"/>
        </w:rPr>
        <w:t xml:space="preserve"> period</w:t>
      </w:r>
      <w:r w:rsidR="00E539FC" w:rsidRPr="009769EB">
        <w:rPr>
          <w:rFonts w:ascii="Arial" w:hAnsi="Arial" w:cs="Arial"/>
          <w:color w:val="000000"/>
          <w:lang w:eastAsia="el-GR"/>
        </w:rPr>
        <w:t xml:space="preserve"> were </w:t>
      </w:r>
      <w:r w:rsidR="00847894" w:rsidRPr="009769EB">
        <w:rPr>
          <w:rFonts w:ascii="Arial" w:hAnsi="Arial" w:cs="Arial"/>
          <w:color w:val="000000"/>
          <w:lang w:eastAsia="el-GR"/>
        </w:rPr>
        <w:t>examined. After</w:t>
      </w:r>
      <w:r w:rsidR="00E539FC" w:rsidRPr="009769EB">
        <w:rPr>
          <w:rFonts w:ascii="Arial" w:hAnsi="Arial" w:cs="Arial"/>
          <w:color w:val="000000"/>
          <w:lang w:eastAsia="el-GR"/>
        </w:rPr>
        <w:t xml:space="preserve"> one year of treatment</w:t>
      </w:r>
      <w:r w:rsidR="00C240EB" w:rsidRPr="009769EB">
        <w:rPr>
          <w:rFonts w:ascii="Arial" w:hAnsi="Arial" w:cs="Arial"/>
          <w:color w:val="000000"/>
          <w:lang w:eastAsia="el-GR"/>
        </w:rPr>
        <w:t>,</w:t>
      </w:r>
      <w:r w:rsidR="00BB471A">
        <w:rPr>
          <w:rFonts w:ascii="Arial" w:hAnsi="Arial" w:cs="Arial"/>
          <w:color w:val="000000"/>
          <w:lang w:eastAsia="el-GR"/>
        </w:rPr>
        <w:t xml:space="preserve"> </w:t>
      </w:r>
      <w:r w:rsidR="0073412E" w:rsidRPr="009769EB">
        <w:rPr>
          <w:rFonts w:ascii="Arial" w:hAnsi="Arial" w:cs="Arial"/>
          <w:color w:val="000000"/>
          <w:lang w:eastAsia="el-GR"/>
        </w:rPr>
        <w:t xml:space="preserve">5% weight loss was </w:t>
      </w:r>
      <w:r w:rsidR="00C240EB" w:rsidRPr="009769EB">
        <w:rPr>
          <w:rFonts w:ascii="Arial" w:hAnsi="Arial" w:cs="Arial"/>
          <w:color w:val="000000"/>
          <w:lang w:eastAsia="el-GR"/>
        </w:rPr>
        <w:t xml:space="preserve">observed in </w:t>
      </w:r>
      <w:r w:rsidR="0073412E" w:rsidRPr="009769EB">
        <w:rPr>
          <w:rFonts w:ascii="Arial" w:hAnsi="Arial" w:cs="Arial"/>
          <w:color w:val="000000"/>
          <w:lang w:eastAsia="el-GR"/>
        </w:rPr>
        <w:t xml:space="preserve">38.7% </w:t>
      </w:r>
      <w:r w:rsidR="00C240EB" w:rsidRPr="009769EB">
        <w:rPr>
          <w:rFonts w:ascii="Arial" w:hAnsi="Arial" w:cs="Arial"/>
          <w:color w:val="000000"/>
          <w:lang w:eastAsia="el-GR"/>
        </w:rPr>
        <w:t xml:space="preserve">and 17.4% in the </w:t>
      </w:r>
      <w:r w:rsidR="00807236" w:rsidRPr="009769EB">
        <w:rPr>
          <w:rFonts w:ascii="Arial" w:hAnsi="Arial" w:cs="Arial"/>
          <w:color w:val="000000"/>
          <w:lang w:eastAsia="el-GR"/>
        </w:rPr>
        <w:t>lorcaserin</w:t>
      </w:r>
      <w:r w:rsidR="0073412E" w:rsidRPr="009769EB">
        <w:rPr>
          <w:rFonts w:ascii="Arial" w:hAnsi="Arial" w:cs="Arial"/>
          <w:color w:val="000000"/>
          <w:lang w:eastAsia="el-GR"/>
        </w:rPr>
        <w:t xml:space="preserve"> and the placebo </w:t>
      </w:r>
      <w:r w:rsidR="00DC613E" w:rsidRPr="009769EB">
        <w:rPr>
          <w:rFonts w:ascii="Arial" w:hAnsi="Arial" w:cs="Arial"/>
          <w:color w:val="000000"/>
          <w:lang w:eastAsia="el-GR"/>
        </w:rPr>
        <w:t>group</w:t>
      </w:r>
      <w:r w:rsidR="00841873" w:rsidRPr="009769EB">
        <w:rPr>
          <w:rFonts w:ascii="Arial" w:hAnsi="Arial" w:cs="Arial"/>
          <w:color w:val="000000"/>
          <w:lang w:eastAsia="el-GR"/>
        </w:rPr>
        <w:t>s</w:t>
      </w:r>
      <w:r w:rsidR="00C240EB" w:rsidRPr="009769EB">
        <w:rPr>
          <w:rFonts w:ascii="Arial" w:hAnsi="Arial" w:cs="Arial"/>
          <w:color w:val="000000"/>
          <w:lang w:eastAsia="el-GR"/>
        </w:rPr>
        <w:t>, respectively</w:t>
      </w:r>
      <w:r w:rsidR="00DC613E" w:rsidRPr="009769EB">
        <w:rPr>
          <w:rFonts w:ascii="Arial" w:hAnsi="Arial" w:cs="Arial"/>
          <w:color w:val="000000"/>
          <w:lang w:eastAsia="el-GR"/>
        </w:rPr>
        <w:t>. Regarding</w:t>
      </w:r>
      <w:r w:rsidR="00B602D6" w:rsidRPr="009769EB">
        <w:rPr>
          <w:rFonts w:ascii="Arial" w:hAnsi="Arial" w:cs="Arial"/>
          <w:color w:val="000000"/>
          <w:lang w:eastAsia="el-GR"/>
        </w:rPr>
        <w:t xml:space="preserve"> cardiac risk, the lorcaserin group </w:t>
      </w:r>
      <w:r w:rsidR="00841873" w:rsidRPr="009769EB">
        <w:rPr>
          <w:rFonts w:ascii="Arial" w:hAnsi="Arial" w:cs="Arial"/>
          <w:color w:val="000000"/>
          <w:lang w:eastAsia="el-GR"/>
        </w:rPr>
        <w:t>was non-inferior to the placebo group with</w:t>
      </w:r>
      <w:r w:rsidR="003143F3" w:rsidRPr="009769EB">
        <w:rPr>
          <w:rFonts w:ascii="Arial" w:hAnsi="Arial" w:cs="Arial"/>
          <w:color w:val="000000"/>
          <w:lang w:eastAsia="el-GR"/>
        </w:rPr>
        <w:t xml:space="preserve"> </w:t>
      </w:r>
      <w:r w:rsidR="00B602D6" w:rsidRPr="009769EB">
        <w:rPr>
          <w:rFonts w:ascii="Arial" w:hAnsi="Arial" w:cs="Arial"/>
          <w:color w:val="000000"/>
          <w:lang w:eastAsia="el-GR"/>
        </w:rPr>
        <w:t>slightly</w:t>
      </w:r>
      <w:r w:rsidR="003143F3" w:rsidRPr="009769EB">
        <w:rPr>
          <w:rFonts w:ascii="Arial" w:hAnsi="Arial" w:cs="Arial"/>
          <w:color w:val="000000"/>
          <w:lang w:eastAsia="el-GR"/>
        </w:rPr>
        <w:t xml:space="preserve"> </w:t>
      </w:r>
      <w:r w:rsidR="00B602D6" w:rsidRPr="009769EB">
        <w:rPr>
          <w:rFonts w:ascii="Arial" w:hAnsi="Arial" w:cs="Arial"/>
          <w:color w:val="000000"/>
          <w:lang w:eastAsia="el-GR"/>
        </w:rPr>
        <w:t xml:space="preserve">better values in cardiac risk factors (blood pressure, heart rate, glycemic control, lipid profile). </w:t>
      </w:r>
      <w:r w:rsidR="00C54508" w:rsidRPr="009769EB">
        <w:rPr>
          <w:rFonts w:ascii="Arial" w:hAnsi="Arial" w:cs="Arial"/>
          <w:color w:val="000000"/>
          <w:lang w:eastAsia="el-GR"/>
        </w:rPr>
        <w:t>Adverse events were rare in both groups, apart from the incidence of serious hypoglycemia in the lorcaserin group</w:t>
      </w:r>
      <w:r w:rsidR="00841873" w:rsidRPr="009769EB">
        <w:rPr>
          <w:rFonts w:ascii="Arial" w:hAnsi="Arial" w:cs="Arial"/>
          <w:color w:val="000000"/>
          <w:lang w:eastAsia="el-GR"/>
        </w:rPr>
        <w:t xml:space="preserve"> in those with diabetes managed using insulin or </w:t>
      </w:r>
      <w:r w:rsidR="003942B0" w:rsidRPr="009769EB">
        <w:rPr>
          <w:rFonts w:ascii="Arial" w:hAnsi="Arial" w:cs="Arial"/>
          <w:color w:val="000000"/>
          <w:lang w:eastAsia="el-GR"/>
        </w:rPr>
        <w:t>sulfonylureas</w:t>
      </w:r>
      <w:r w:rsidR="00BF45FD">
        <w:rPr>
          <w:rFonts w:ascii="Arial" w:hAnsi="Arial" w:cs="Arial"/>
          <w:color w:val="000000"/>
          <w:lang w:eastAsia="el-GR"/>
        </w:rPr>
        <w:t xml:space="preserve"> </w:t>
      </w:r>
      <w:r w:rsidR="00360B56" w:rsidRPr="009769EB">
        <w:rPr>
          <w:rFonts w:ascii="Arial" w:hAnsi="Arial" w:cs="Arial"/>
          <w:color w:val="000000"/>
          <w:lang w:eastAsia="el-GR"/>
        </w:rPr>
        <w:t>(50</w:t>
      </w:r>
      <w:r w:rsidR="00BB471A">
        <w:rPr>
          <w:rFonts w:ascii="Arial" w:hAnsi="Arial" w:cs="Arial"/>
          <w:color w:val="000000"/>
          <w:lang w:eastAsia="el-GR"/>
        </w:rPr>
        <w:t xml:space="preserve">, </w:t>
      </w:r>
      <w:r w:rsidR="00360B56" w:rsidRPr="009769EB">
        <w:rPr>
          <w:rFonts w:ascii="Arial" w:hAnsi="Arial" w:cs="Arial"/>
          <w:color w:val="000000"/>
          <w:lang w:eastAsia="el-GR"/>
        </w:rPr>
        <w:t>51).</w:t>
      </w:r>
      <w:r w:rsidR="005C5D9E" w:rsidRPr="009769EB">
        <w:rPr>
          <w:rFonts w:ascii="Arial" w:hAnsi="Arial" w:cs="Arial"/>
          <w:color w:val="000000"/>
          <w:lang w:eastAsia="el-GR"/>
        </w:rPr>
        <w:t xml:space="preserve"> </w:t>
      </w:r>
      <w:r w:rsidR="00D14F75" w:rsidRPr="009769EB">
        <w:rPr>
          <w:rFonts w:ascii="Arial" w:hAnsi="Arial" w:cs="Arial"/>
          <w:color w:val="000000"/>
          <w:lang w:eastAsia="el-GR"/>
        </w:rPr>
        <w:t xml:space="preserve">In addition, lorcaserin </w:t>
      </w:r>
      <w:r w:rsidR="00C240EB" w:rsidRPr="009769EB">
        <w:rPr>
          <w:rFonts w:ascii="Arial" w:hAnsi="Arial" w:cs="Arial"/>
          <w:color w:val="000000"/>
          <w:lang w:eastAsia="el-GR"/>
        </w:rPr>
        <w:t xml:space="preserve">administration decreased the </w:t>
      </w:r>
      <w:r w:rsidR="00D14F75" w:rsidRPr="009769EB">
        <w:rPr>
          <w:rFonts w:ascii="Arial" w:hAnsi="Arial" w:cs="Arial"/>
          <w:color w:val="000000"/>
          <w:lang w:eastAsia="el-GR"/>
        </w:rPr>
        <w:t xml:space="preserve">incidence </w:t>
      </w:r>
      <w:r w:rsidR="00C240EB" w:rsidRPr="009769EB">
        <w:rPr>
          <w:rFonts w:ascii="Arial" w:hAnsi="Arial" w:cs="Arial"/>
          <w:color w:val="000000"/>
          <w:lang w:eastAsia="el-GR"/>
        </w:rPr>
        <w:t xml:space="preserve">of T2DM by </w:t>
      </w:r>
      <w:r w:rsidR="00D14F75" w:rsidRPr="009769EB">
        <w:rPr>
          <w:rFonts w:ascii="Arial" w:hAnsi="Arial" w:cs="Arial"/>
          <w:color w:val="000000"/>
          <w:lang w:eastAsia="el-GR"/>
        </w:rPr>
        <w:t xml:space="preserve">19% in patients with prediabetes and </w:t>
      </w:r>
      <w:r w:rsidR="00C240EB" w:rsidRPr="009769EB">
        <w:rPr>
          <w:rFonts w:ascii="Arial" w:hAnsi="Arial" w:cs="Arial"/>
          <w:color w:val="000000"/>
          <w:lang w:eastAsia="el-GR"/>
        </w:rPr>
        <w:t xml:space="preserve">by </w:t>
      </w:r>
      <w:r w:rsidR="00D14F75" w:rsidRPr="009769EB">
        <w:rPr>
          <w:rFonts w:ascii="Arial" w:hAnsi="Arial" w:cs="Arial"/>
          <w:color w:val="000000"/>
          <w:lang w:eastAsia="el-GR"/>
        </w:rPr>
        <w:t xml:space="preserve">23% in patients without diabetes. </w:t>
      </w:r>
      <w:r w:rsidR="004C309B" w:rsidRPr="009769EB">
        <w:rPr>
          <w:rFonts w:ascii="Arial" w:hAnsi="Arial" w:cs="Arial"/>
          <w:color w:val="000000"/>
          <w:lang w:eastAsia="el-GR"/>
        </w:rPr>
        <w:t xml:space="preserve">In patients with </w:t>
      </w:r>
      <w:r w:rsidR="00C240EB" w:rsidRPr="009769EB">
        <w:rPr>
          <w:rFonts w:ascii="Arial" w:hAnsi="Arial" w:cs="Arial"/>
          <w:color w:val="000000"/>
          <w:lang w:eastAsia="el-GR"/>
        </w:rPr>
        <w:t>T2DM</w:t>
      </w:r>
      <w:r w:rsidR="004C309B" w:rsidRPr="009769EB">
        <w:rPr>
          <w:rFonts w:ascii="Arial" w:hAnsi="Arial" w:cs="Arial"/>
          <w:color w:val="000000"/>
          <w:lang w:eastAsia="el-GR"/>
        </w:rPr>
        <w:t xml:space="preserve">, lorcaserin resulted in a reduction </w:t>
      </w:r>
      <w:r w:rsidR="00A0434C" w:rsidRPr="009769EB">
        <w:rPr>
          <w:rFonts w:ascii="Arial" w:hAnsi="Arial" w:cs="Arial"/>
          <w:color w:val="000000"/>
          <w:lang w:eastAsia="el-GR"/>
        </w:rPr>
        <w:t>of</w:t>
      </w:r>
      <w:r w:rsidR="004C309B" w:rsidRPr="009769EB">
        <w:rPr>
          <w:rFonts w:ascii="Arial" w:hAnsi="Arial" w:cs="Arial"/>
          <w:color w:val="000000"/>
          <w:lang w:eastAsia="el-GR"/>
        </w:rPr>
        <w:t xml:space="preserve"> 0.33% in HbA1c compared with placebo at 1 year from a mean baseline of 7.0%.</w:t>
      </w:r>
      <w:r w:rsidR="00BF45FD">
        <w:rPr>
          <w:rFonts w:ascii="Arial" w:hAnsi="Arial" w:cs="Arial"/>
          <w:color w:val="000000"/>
          <w:lang w:eastAsia="el-GR"/>
        </w:rPr>
        <w:t xml:space="preserve"> </w:t>
      </w:r>
      <w:r w:rsidR="00031ECC" w:rsidRPr="009769EB">
        <w:rPr>
          <w:rFonts w:ascii="Arial" w:hAnsi="Arial" w:cs="Arial"/>
          <w:color w:val="000000"/>
          <w:lang w:eastAsia="el-GR"/>
        </w:rPr>
        <w:t xml:space="preserve">(see Table </w:t>
      </w:r>
      <w:r w:rsidR="003F5A43" w:rsidRPr="009769EB">
        <w:rPr>
          <w:rFonts w:ascii="Arial" w:hAnsi="Arial" w:cs="Arial"/>
          <w:color w:val="000000"/>
          <w:lang w:eastAsia="el-GR"/>
        </w:rPr>
        <w:t>3</w:t>
      </w:r>
      <w:r w:rsidR="00722B4E" w:rsidRPr="009769EB">
        <w:rPr>
          <w:rFonts w:ascii="Arial" w:hAnsi="Arial" w:cs="Arial"/>
          <w:color w:val="000000"/>
          <w:lang w:eastAsia="el-GR"/>
        </w:rPr>
        <w:t>, 4</w:t>
      </w:r>
      <w:r w:rsidR="00031ECC" w:rsidRPr="009769EB">
        <w:rPr>
          <w:rFonts w:ascii="Arial" w:hAnsi="Arial" w:cs="Arial"/>
          <w:color w:val="000000"/>
          <w:lang w:eastAsia="el-GR"/>
        </w:rPr>
        <w:t>)</w:t>
      </w:r>
    </w:p>
    <w:p w:rsidR="003F5A43" w:rsidRPr="009769EB" w:rsidRDefault="003F5A43" w:rsidP="00715797">
      <w:pPr>
        <w:shd w:val="clear" w:color="auto" w:fill="FFFFFF"/>
        <w:spacing w:after="0" w:line="276" w:lineRule="auto"/>
        <w:outlineLvl w:val="0"/>
        <w:rPr>
          <w:rFonts w:ascii="Arial" w:hAnsi="Arial" w:cs="Arial"/>
          <w:color w:val="000000"/>
          <w:lang w:eastAsia="el-GR"/>
        </w:rPr>
      </w:pPr>
    </w:p>
    <w:tbl>
      <w:tblPr>
        <w:tblStyle w:val="TableGrid"/>
        <w:tblW w:w="0" w:type="auto"/>
        <w:tblLook w:val="04A0" w:firstRow="1" w:lastRow="0" w:firstColumn="1" w:lastColumn="0" w:noHBand="0" w:noVBand="1"/>
      </w:tblPr>
      <w:tblGrid>
        <w:gridCol w:w="3055"/>
        <w:gridCol w:w="5961"/>
      </w:tblGrid>
      <w:tr w:rsidR="00BF45FD" w:rsidRPr="003675B0" w:rsidTr="00051263">
        <w:tc>
          <w:tcPr>
            <w:tcW w:w="9016" w:type="dxa"/>
            <w:gridSpan w:val="2"/>
            <w:shd w:val="clear" w:color="auto" w:fill="FFFF00"/>
          </w:tcPr>
          <w:p w:rsidR="00BF45FD" w:rsidRPr="003675B0" w:rsidRDefault="00BF45FD" w:rsidP="00051263">
            <w:pPr>
              <w:spacing w:after="0" w:line="276" w:lineRule="auto"/>
              <w:rPr>
                <w:rFonts w:ascii="Arial" w:hAnsi="Arial" w:cs="Arial"/>
                <w:b/>
                <w:bCs/>
              </w:rPr>
            </w:pPr>
            <w:r w:rsidRPr="003675B0">
              <w:rPr>
                <w:rFonts w:ascii="Arial" w:hAnsi="Arial" w:cs="Arial"/>
                <w:b/>
                <w:bCs/>
              </w:rPr>
              <w:t>Table 3</w:t>
            </w:r>
            <w:r>
              <w:rPr>
                <w:rFonts w:ascii="Arial" w:hAnsi="Arial" w:cs="Arial"/>
                <w:b/>
                <w:bCs/>
              </w:rPr>
              <w:t>.</w:t>
            </w:r>
            <w:r w:rsidRPr="003675B0">
              <w:rPr>
                <w:rFonts w:ascii="Arial" w:hAnsi="Arial" w:cs="Arial"/>
                <w:b/>
                <w:bCs/>
              </w:rPr>
              <w:t xml:space="preserve"> Lorcaserin</w:t>
            </w:r>
            <w:r>
              <w:rPr>
                <w:rFonts w:ascii="Arial" w:hAnsi="Arial" w:cs="Arial"/>
                <w:b/>
                <w:bCs/>
              </w:rPr>
              <w:t xml:space="preserve"> (Belviq)</w:t>
            </w:r>
          </w:p>
        </w:tc>
      </w:tr>
      <w:tr w:rsidR="00BF45FD" w:rsidRPr="0023782F" w:rsidTr="00051263">
        <w:tc>
          <w:tcPr>
            <w:tcW w:w="3055"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b/>
              </w:rPr>
              <w:t>FDA approved/Phase</w:t>
            </w:r>
          </w:p>
        </w:tc>
        <w:tc>
          <w:tcPr>
            <w:tcW w:w="5961"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rPr>
              <w:t>2012</w:t>
            </w:r>
          </w:p>
        </w:tc>
      </w:tr>
      <w:tr w:rsidR="00BF45FD" w:rsidRPr="0023782F" w:rsidTr="00051263">
        <w:tc>
          <w:tcPr>
            <w:tcW w:w="3055"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5961"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rPr>
              <w:t>Selective Serotonin 2C agonist</w:t>
            </w:r>
          </w:p>
        </w:tc>
      </w:tr>
      <w:tr w:rsidR="00BF45FD" w:rsidRPr="0023782F" w:rsidTr="00051263">
        <w:tc>
          <w:tcPr>
            <w:tcW w:w="3055" w:type="dxa"/>
          </w:tcPr>
          <w:p w:rsidR="00BF45FD" w:rsidRPr="0023782F" w:rsidRDefault="00BF45FD" w:rsidP="00051263">
            <w:pPr>
              <w:spacing w:after="0" w:line="276" w:lineRule="auto"/>
              <w:outlineLvl w:val="0"/>
              <w:rPr>
                <w:rFonts w:ascii="Arial" w:hAnsi="Arial" w:cs="Arial"/>
                <w:b/>
              </w:rPr>
            </w:pPr>
            <w:r w:rsidRPr="0023782F">
              <w:rPr>
                <w:rFonts w:ascii="Arial" w:hAnsi="Arial" w:cs="Arial"/>
                <w:b/>
              </w:rPr>
              <w:t>Weight loss vs placebo</w:t>
            </w:r>
          </w:p>
        </w:tc>
        <w:tc>
          <w:tcPr>
            <w:tcW w:w="5961" w:type="dxa"/>
          </w:tcPr>
          <w:p w:rsidR="00BF45FD" w:rsidRPr="0023782F" w:rsidRDefault="00BF45FD" w:rsidP="00051263">
            <w:pPr>
              <w:spacing w:after="0" w:line="276" w:lineRule="auto"/>
              <w:outlineLvl w:val="0"/>
              <w:rPr>
                <w:rFonts w:ascii="Arial" w:hAnsi="Arial" w:cs="Arial"/>
              </w:rPr>
            </w:pPr>
            <w:r w:rsidRPr="0023782F">
              <w:rPr>
                <w:rFonts w:ascii="Arial" w:hAnsi="Arial" w:cs="Arial"/>
              </w:rPr>
              <w:t>3-4kg</w:t>
            </w:r>
          </w:p>
        </w:tc>
      </w:tr>
      <w:tr w:rsidR="00BF45FD" w:rsidRPr="0023782F" w:rsidTr="00051263">
        <w:tc>
          <w:tcPr>
            <w:tcW w:w="3055"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5961"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rPr>
              <w:t>↓food intake, heart rate, HDL levels, waist circumference, HbA1c</w:t>
            </w:r>
          </w:p>
        </w:tc>
      </w:tr>
      <w:tr w:rsidR="00BF45FD" w:rsidRPr="0023782F" w:rsidTr="00051263">
        <w:tc>
          <w:tcPr>
            <w:tcW w:w="3055"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5961" w:type="dxa"/>
          </w:tcPr>
          <w:p w:rsidR="00BF45FD" w:rsidRPr="0023782F" w:rsidRDefault="00BF45FD" w:rsidP="00051263">
            <w:pPr>
              <w:spacing w:after="0" w:line="276" w:lineRule="auto"/>
              <w:rPr>
                <w:rFonts w:ascii="Arial" w:hAnsi="Arial" w:cs="Arial"/>
              </w:rPr>
            </w:pPr>
            <w:r w:rsidRPr="0023782F">
              <w:rPr>
                <w:rFonts w:ascii="Arial" w:hAnsi="Arial" w:cs="Arial"/>
              </w:rPr>
              <w:t>Headache, dizziness, fatigue, nausea, dry mouth, constipation, heart valvopathy</w:t>
            </w:r>
          </w:p>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rPr>
              <w:t>-In diabetics: hypoglycemia, headache, back pain, cough, fatigue, risk of serotonin syndrome/neuroleptic malignant syndrome, valvular heart disease</w:t>
            </w:r>
          </w:p>
        </w:tc>
      </w:tr>
    </w:tbl>
    <w:p w:rsidR="00722B4E" w:rsidRDefault="00722B4E" w:rsidP="00715797">
      <w:pPr>
        <w:shd w:val="clear" w:color="auto" w:fill="FFFFFF"/>
        <w:spacing w:after="0" w:line="276" w:lineRule="auto"/>
        <w:outlineLvl w:val="0"/>
        <w:rPr>
          <w:rFonts w:ascii="Arial" w:hAnsi="Arial" w:cs="Arial"/>
          <w:color w:val="000000"/>
          <w:lang w:eastAsia="el-GR"/>
        </w:rPr>
      </w:pPr>
    </w:p>
    <w:p w:rsidR="00BF45FD" w:rsidRDefault="00BF45FD" w:rsidP="00715797">
      <w:pPr>
        <w:shd w:val="clear" w:color="auto" w:fill="FFFFFF"/>
        <w:spacing w:after="0" w:line="276" w:lineRule="auto"/>
        <w:outlineLvl w:val="0"/>
        <w:rPr>
          <w:rFonts w:ascii="Arial" w:hAnsi="Arial" w:cs="Arial"/>
          <w:color w:val="000000"/>
          <w:lang w:eastAsia="el-GR"/>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2126"/>
        <w:gridCol w:w="1252"/>
        <w:gridCol w:w="1345"/>
        <w:gridCol w:w="1230"/>
        <w:gridCol w:w="1740"/>
      </w:tblGrid>
      <w:tr w:rsidR="00BF45FD" w:rsidRPr="0023782F" w:rsidTr="00BB471A">
        <w:trPr>
          <w:jc w:val="center"/>
        </w:trPr>
        <w:tc>
          <w:tcPr>
            <w:tcW w:w="9355" w:type="dxa"/>
            <w:gridSpan w:val="6"/>
            <w:shd w:val="clear" w:color="auto" w:fill="FFFF00"/>
          </w:tcPr>
          <w:p w:rsidR="00BF45FD" w:rsidRPr="0023782F" w:rsidRDefault="00BF45FD" w:rsidP="00051263">
            <w:pPr>
              <w:spacing w:after="0" w:line="276" w:lineRule="auto"/>
              <w:rPr>
                <w:rFonts w:ascii="Arial" w:hAnsi="Arial" w:cs="Arial"/>
                <w:b/>
              </w:rPr>
            </w:pPr>
            <w:r w:rsidRPr="003675B0">
              <w:rPr>
                <w:rFonts w:ascii="Arial" w:hAnsi="Arial" w:cs="Arial"/>
                <w:b/>
              </w:rPr>
              <w:t>Table 4</w:t>
            </w:r>
            <w:r>
              <w:rPr>
                <w:rFonts w:ascii="Arial" w:hAnsi="Arial" w:cs="Arial"/>
                <w:b/>
              </w:rPr>
              <w:t>.</w:t>
            </w:r>
            <w:r w:rsidRPr="003675B0">
              <w:rPr>
                <w:rFonts w:ascii="Arial" w:hAnsi="Arial" w:cs="Arial"/>
                <w:b/>
              </w:rPr>
              <w:t xml:space="preserve"> Clinical </w:t>
            </w:r>
            <w:r>
              <w:rPr>
                <w:rFonts w:ascii="Arial" w:hAnsi="Arial" w:cs="Arial"/>
                <w:b/>
              </w:rPr>
              <w:t>T</w:t>
            </w:r>
            <w:r w:rsidRPr="003675B0">
              <w:rPr>
                <w:rFonts w:ascii="Arial" w:hAnsi="Arial" w:cs="Arial"/>
                <w:b/>
              </w:rPr>
              <w:t>rials of Lorcaserin</w:t>
            </w:r>
          </w:p>
        </w:tc>
      </w:tr>
      <w:tr w:rsidR="00BF45FD" w:rsidRPr="0023782F" w:rsidTr="00CE3842">
        <w:trPr>
          <w:jc w:val="center"/>
        </w:trPr>
        <w:tc>
          <w:tcPr>
            <w:tcW w:w="1662" w:type="dxa"/>
          </w:tcPr>
          <w:p w:rsidR="00BF45FD" w:rsidRPr="0023782F" w:rsidRDefault="00BF45FD" w:rsidP="00051263">
            <w:pPr>
              <w:spacing w:after="0" w:line="276" w:lineRule="auto"/>
              <w:rPr>
                <w:rFonts w:ascii="Arial" w:hAnsi="Arial" w:cs="Arial"/>
                <w:b/>
              </w:rPr>
            </w:pPr>
            <w:r w:rsidRPr="0023782F">
              <w:rPr>
                <w:rFonts w:ascii="Arial" w:hAnsi="Arial" w:cs="Arial"/>
                <w:b/>
              </w:rPr>
              <w:t>Clinical trial</w:t>
            </w:r>
          </w:p>
        </w:tc>
        <w:tc>
          <w:tcPr>
            <w:tcW w:w="2126" w:type="dxa"/>
          </w:tcPr>
          <w:p w:rsidR="00BF45FD" w:rsidRPr="0023782F" w:rsidRDefault="00BF45FD" w:rsidP="00051263">
            <w:pPr>
              <w:spacing w:after="0" w:line="276" w:lineRule="auto"/>
              <w:rPr>
                <w:rFonts w:ascii="Arial" w:hAnsi="Arial" w:cs="Arial"/>
                <w:b/>
              </w:rPr>
            </w:pPr>
            <w:r>
              <w:rPr>
                <w:rFonts w:ascii="Arial" w:hAnsi="Arial" w:cs="Arial"/>
                <w:b/>
              </w:rPr>
              <w:t>Patients</w:t>
            </w:r>
          </w:p>
        </w:tc>
        <w:tc>
          <w:tcPr>
            <w:tcW w:w="1252" w:type="dxa"/>
          </w:tcPr>
          <w:p w:rsidR="00BF45FD" w:rsidRPr="0023782F" w:rsidRDefault="00BF45FD" w:rsidP="00051263">
            <w:pPr>
              <w:spacing w:after="0" w:line="276" w:lineRule="auto"/>
              <w:rPr>
                <w:rFonts w:ascii="Arial" w:hAnsi="Arial" w:cs="Arial"/>
                <w:b/>
              </w:rPr>
            </w:pPr>
            <w:r>
              <w:rPr>
                <w:rFonts w:ascii="Arial" w:hAnsi="Arial" w:cs="Arial"/>
                <w:b/>
              </w:rPr>
              <w:t>Dose</w:t>
            </w:r>
          </w:p>
        </w:tc>
        <w:tc>
          <w:tcPr>
            <w:tcW w:w="1345" w:type="dxa"/>
          </w:tcPr>
          <w:p w:rsidR="00BF45FD" w:rsidRPr="0023782F" w:rsidRDefault="00BF45FD" w:rsidP="00051263">
            <w:pPr>
              <w:spacing w:after="0" w:line="276" w:lineRule="auto"/>
              <w:rPr>
                <w:rFonts w:ascii="Arial" w:hAnsi="Arial" w:cs="Arial"/>
                <w:b/>
              </w:rPr>
            </w:pPr>
            <w:r w:rsidRPr="0023782F">
              <w:rPr>
                <w:rFonts w:ascii="Arial" w:hAnsi="Arial" w:cs="Arial"/>
                <w:b/>
              </w:rPr>
              <w:t>Treatment, placebo from baseline</w:t>
            </w:r>
          </w:p>
        </w:tc>
        <w:tc>
          <w:tcPr>
            <w:tcW w:w="1230" w:type="dxa"/>
          </w:tcPr>
          <w:p w:rsidR="00BF45FD" w:rsidRPr="0023782F" w:rsidRDefault="00BF45FD" w:rsidP="00051263">
            <w:pPr>
              <w:spacing w:after="0" w:line="276" w:lineRule="auto"/>
              <w:rPr>
                <w:rFonts w:ascii="Arial" w:hAnsi="Arial" w:cs="Arial"/>
                <w:b/>
              </w:rPr>
            </w:pPr>
            <w:r w:rsidRPr="0023782F">
              <w:rPr>
                <w:rFonts w:ascii="Arial" w:hAnsi="Arial" w:cs="Arial"/>
                <w:b/>
              </w:rPr>
              <w:t xml:space="preserve">% of patients losing ≥5% of </w:t>
            </w:r>
            <w:r w:rsidRPr="0023782F">
              <w:rPr>
                <w:rFonts w:ascii="Arial" w:hAnsi="Arial" w:cs="Arial"/>
                <w:b/>
              </w:rPr>
              <w:lastRenderedPageBreak/>
              <w:t>baseline weight</w:t>
            </w:r>
          </w:p>
        </w:tc>
        <w:tc>
          <w:tcPr>
            <w:tcW w:w="1740" w:type="dxa"/>
          </w:tcPr>
          <w:p w:rsidR="00BF45FD" w:rsidRPr="0023782F" w:rsidRDefault="00BF45FD" w:rsidP="00051263">
            <w:pPr>
              <w:spacing w:after="0" w:line="276" w:lineRule="auto"/>
              <w:rPr>
                <w:rFonts w:ascii="Arial" w:hAnsi="Arial" w:cs="Arial"/>
                <w:b/>
              </w:rPr>
            </w:pPr>
            <w:r w:rsidRPr="0023782F">
              <w:rPr>
                <w:rFonts w:ascii="Arial" w:hAnsi="Arial" w:cs="Arial"/>
                <w:b/>
              </w:rPr>
              <w:lastRenderedPageBreak/>
              <w:t>Comment</w:t>
            </w:r>
          </w:p>
          <w:p w:rsidR="00BF45FD" w:rsidRPr="0023782F" w:rsidRDefault="00BF45FD" w:rsidP="00051263">
            <w:pPr>
              <w:spacing w:after="0" w:line="276" w:lineRule="auto"/>
              <w:rPr>
                <w:rFonts w:ascii="Arial" w:hAnsi="Arial" w:cs="Arial"/>
                <w:b/>
              </w:rPr>
            </w:pPr>
          </w:p>
        </w:tc>
      </w:tr>
      <w:tr w:rsidR="00BF45FD" w:rsidRPr="0023782F" w:rsidTr="00CE3842">
        <w:trPr>
          <w:jc w:val="center"/>
        </w:trPr>
        <w:tc>
          <w:tcPr>
            <w:tcW w:w="1662" w:type="dxa"/>
          </w:tcPr>
          <w:p w:rsidR="00BF45FD" w:rsidRPr="0023782F" w:rsidRDefault="00BF45FD" w:rsidP="00051263">
            <w:pPr>
              <w:spacing w:after="0" w:line="276" w:lineRule="auto"/>
              <w:rPr>
                <w:rFonts w:ascii="Arial" w:hAnsi="Arial" w:cs="Arial"/>
              </w:rPr>
            </w:pPr>
            <w:r w:rsidRPr="0023782F">
              <w:rPr>
                <w:rFonts w:ascii="Arial" w:hAnsi="Arial" w:cs="Arial"/>
              </w:rPr>
              <w:t>BLOSSOM</w:t>
            </w:r>
          </w:p>
          <w:p w:rsidR="00BF45FD" w:rsidRPr="0023782F" w:rsidRDefault="00BF45FD" w:rsidP="00051263">
            <w:pPr>
              <w:spacing w:after="0" w:line="276" w:lineRule="auto"/>
              <w:rPr>
                <w:rFonts w:ascii="Arial" w:hAnsi="Arial" w:cs="Arial"/>
              </w:rPr>
            </w:pPr>
            <w:r w:rsidRPr="0023782F">
              <w:rPr>
                <w:rFonts w:ascii="Arial" w:hAnsi="Arial" w:cs="Arial"/>
              </w:rPr>
              <w:t>1-year randomize</w:t>
            </w:r>
            <w:r>
              <w:rPr>
                <w:rFonts w:ascii="Arial" w:hAnsi="Arial" w:cs="Arial"/>
              </w:rPr>
              <w:t>d</w:t>
            </w:r>
            <w:r w:rsidRPr="0023782F">
              <w:rPr>
                <w:rFonts w:ascii="Arial" w:hAnsi="Arial" w:cs="Arial"/>
              </w:rPr>
              <w:t>, double-blind, placebo-controlled trial</w:t>
            </w:r>
          </w:p>
          <w:p w:rsidR="00BF45FD" w:rsidRPr="0023782F" w:rsidRDefault="00BF45FD" w:rsidP="00051263">
            <w:pPr>
              <w:spacing w:after="0" w:line="276" w:lineRule="auto"/>
              <w:rPr>
                <w:rFonts w:ascii="Arial" w:hAnsi="Arial" w:cs="Arial"/>
              </w:rPr>
            </w:pPr>
            <w:r w:rsidRPr="0023782F">
              <w:rPr>
                <w:rFonts w:ascii="Arial" w:hAnsi="Arial" w:cs="Arial"/>
              </w:rPr>
              <w:t>(2011)</w:t>
            </w:r>
          </w:p>
        </w:tc>
        <w:tc>
          <w:tcPr>
            <w:tcW w:w="2126" w:type="dxa"/>
          </w:tcPr>
          <w:p w:rsidR="00BF45FD" w:rsidRPr="0023782F" w:rsidRDefault="00BF45FD" w:rsidP="00051263">
            <w:pPr>
              <w:spacing w:after="0" w:line="276" w:lineRule="auto"/>
              <w:rPr>
                <w:rFonts w:ascii="Arial" w:hAnsi="Arial" w:cs="Arial"/>
              </w:rPr>
            </w:pPr>
            <w:r w:rsidRPr="0023782F">
              <w:rPr>
                <w:rFonts w:ascii="Arial" w:hAnsi="Arial" w:cs="Arial"/>
              </w:rPr>
              <w:t>4008 patients (18-65 y.o., BMI</w:t>
            </w:r>
            <w:r>
              <w:rPr>
                <w:rFonts w:ascii="Arial" w:hAnsi="Arial" w:cs="Arial"/>
              </w:rPr>
              <w:t>-</w:t>
            </w:r>
            <w:r w:rsidRPr="0023782F">
              <w:rPr>
                <w:rFonts w:ascii="Arial" w:hAnsi="Arial" w:cs="Arial"/>
              </w:rPr>
              <w:t xml:space="preserve"> 30-45kg/m2 or 27-29.9kg/m2 with comorbidity) randomized in a 2:1:2 ratio</w:t>
            </w:r>
          </w:p>
        </w:tc>
        <w:tc>
          <w:tcPr>
            <w:tcW w:w="1252" w:type="dxa"/>
          </w:tcPr>
          <w:p w:rsidR="00BF45FD" w:rsidRPr="0023782F" w:rsidRDefault="00BF45FD" w:rsidP="00051263">
            <w:pPr>
              <w:spacing w:after="0" w:line="276" w:lineRule="auto"/>
              <w:rPr>
                <w:rFonts w:ascii="Arial" w:hAnsi="Arial" w:cs="Arial"/>
              </w:rPr>
            </w:pPr>
            <w:r w:rsidRPr="0023782F">
              <w:rPr>
                <w:rFonts w:ascii="Arial" w:hAnsi="Arial" w:cs="Arial"/>
              </w:rPr>
              <w:t>i.10mg x2 po</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ii.10mg x1 po</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iii.placebo</w:t>
            </w:r>
          </w:p>
        </w:tc>
        <w:tc>
          <w:tcPr>
            <w:tcW w:w="1345" w:type="dxa"/>
          </w:tcPr>
          <w:p w:rsidR="00BF45FD" w:rsidRPr="0023782F" w:rsidRDefault="00BF45FD" w:rsidP="00051263">
            <w:pPr>
              <w:spacing w:after="0" w:line="276" w:lineRule="auto"/>
              <w:rPr>
                <w:rFonts w:ascii="Arial" w:hAnsi="Arial" w:cs="Arial"/>
              </w:rPr>
            </w:pPr>
            <w:r w:rsidRPr="0023782F">
              <w:rPr>
                <w:rFonts w:ascii="Arial" w:hAnsi="Arial" w:cs="Arial"/>
              </w:rPr>
              <w:t>i.-5.8kg</w:t>
            </w:r>
          </w:p>
          <w:p w:rsidR="00BF45FD" w:rsidRPr="0023782F" w:rsidRDefault="00BF45FD" w:rsidP="00051263">
            <w:pPr>
              <w:spacing w:after="0" w:line="276" w:lineRule="auto"/>
              <w:rPr>
                <w:rFonts w:ascii="Arial" w:hAnsi="Arial" w:cs="Arial"/>
              </w:rPr>
            </w:pPr>
          </w:p>
          <w:p w:rsidR="00BB471A" w:rsidRDefault="00BB471A"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ii.-4.7kg</w:t>
            </w:r>
          </w:p>
          <w:p w:rsidR="00BF45FD" w:rsidRPr="0023782F" w:rsidRDefault="00BF45FD" w:rsidP="00051263">
            <w:pPr>
              <w:spacing w:after="0" w:line="276" w:lineRule="auto"/>
              <w:rPr>
                <w:rFonts w:ascii="Arial" w:hAnsi="Arial" w:cs="Arial"/>
              </w:rPr>
            </w:pPr>
          </w:p>
          <w:p w:rsidR="00BB471A" w:rsidRDefault="00BB471A"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iii.-2.9kg</w:t>
            </w:r>
          </w:p>
        </w:tc>
        <w:tc>
          <w:tcPr>
            <w:tcW w:w="1230" w:type="dxa"/>
          </w:tcPr>
          <w:p w:rsidR="00BF45FD" w:rsidRPr="0023782F" w:rsidRDefault="00BF45FD" w:rsidP="00051263">
            <w:pPr>
              <w:spacing w:after="0" w:line="276" w:lineRule="auto"/>
              <w:rPr>
                <w:rFonts w:ascii="Arial" w:hAnsi="Arial" w:cs="Arial"/>
              </w:rPr>
            </w:pPr>
            <w:r w:rsidRPr="0023782F">
              <w:rPr>
                <w:rFonts w:ascii="Arial" w:hAnsi="Arial" w:cs="Arial"/>
              </w:rPr>
              <w:t>i.47.2%</w:t>
            </w:r>
          </w:p>
          <w:p w:rsidR="00BF45FD" w:rsidRPr="0023782F" w:rsidRDefault="00BF45FD" w:rsidP="00051263">
            <w:pPr>
              <w:spacing w:after="0" w:line="276" w:lineRule="auto"/>
              <w:rPr>
                <w:rFonts w:ascii="Arial" w:hAnsi="Arial" w:cs="Arial"/>
              </w:rPr>
            </w:pPr>
          </w:p>
          <w:p w:rsidR="00BB471A" w:rsidRDefault="00BB471A"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ii.40.2%</w:t>
            </w:r>
          </w:p>
          <w:p w:rsidR="00BF45FD" w:rsidRPr="0023782F" w:rsidRDefault="00BF45FD" w:rsidP="00051263">
            <w:pPr>
              <w:spacing w:after="0" w:line="276" w:lineRule="auto"/>
              <w:rPr>
                <w:rFonts w:ascii="Arial" w:hAnsi="Arial" w:cs="Arial"/>
              </w:rPr>
            </w:pPr>
          </w:p>
          <w:p w:rsidR="00BB471A" w:rsidRDefault="00BB471A"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iii.25%</w:t>
            </w:r>
          </w:p>
        </w:tc>
        <w:tc>
          <w:tcPr>
            <w:tcW w:w="1740" w:type="dxa"/>
          </w:tcPr>
          <w:p w:rsidR="00BF45FD" w:rsidRPr="0023782F" w:rsidRDefault="00BF45FD" w:rsidP="00051263">
            <w:pPr>
              <w:spacing w:after="0" w:line="276" w:lineRule="auto"/>
              <w:rPr>
                <w:rFonts w:ascii="Arial" w:hAnsi="Arial" w:cs="Arial"/>
              </w:rPr>
            </w:pPr>
            <w:r w:rsidRPr="0023782F">
              <w:rPr>
                <w:rFonts w:ascii="Arial" w:hAnsi="Arial" w:cs="Arial"/>
              </w:rPr>
              <w:t xml:space="preserve">Exclusion criteria: recent cardiovascular events, diabetes mellitus, </w:t>
            </w:r>
            <w:r>
              <w:rPr>
                <w:rFonts w:ascii="Arial" w:hAnsi="Arial" w:cs="Arial"/>
              </w:rPr>
              <w:t>BP</w:t>
            </w:r>
            <w:r w:rsidRPr="0023782F">
              <w:rPr>
                <w:rFonts w:ascii="Arial" w:hAnsi="Arial" w:cs="Arial"/>
              </w:rPr>
              <w:t xml:space="preserve"> &gt;150/95mmH</w:t>
            </w:r>
            <w:r w:rsidR="00BB471A">
              <w:rPr>
                <w:rFonts w:ascii="Arial" w:hAnsi="Arial" w:cs="Arial"/>
              </w:rPr>
              <w:t>g</w:t>
            </w:r>
          </w:p>
        </w:tc>
      </w:tr>
      <w:tr w:rsidR="00BF45FD" w:rsidRPr="0023782F" w:rsidTr="00CE3842">
        <w:trPr>
          <w:jc w:val="center"/>
        </w:trPr>
        <w:tc>
          <w:tcPr>
            <w:tcW w:w="1662" w:type="dxa"/>
          </w:tcPr>
          <w:p w:rsidR="00BF45FD" w:rsidRPr="0023782F" w:rsidRDefault="00BF45FD" w:rsidP="00051263">
            <w:pPr>
              <w:spacing w:after="0" w:line="276" w:lineRule="auto"/>
              <w:rPr>
                <w:rFonts w:ascii="Arial" w:hAnsi="Arial" w:cs="Arial"/>
              </w:rPr>
            </w:pPr>
            <w:r w:rsidRPr="0023782F">
              <w:rPr>
                <w:rFonts w:ascii="Arial" w:hAnsi="Arial" w:cs="Arial"/>
              </w:rPr>
              <w:t>BLOOM</w:t>
            </w:r>
          </w:p>
          <w:p w:rsidR="00BF45FD" w:rsidRPr="0023782F" w:rsidRDefault="00BF45FD" w:rsidP="00051263">
            <w:pPr>
              <w:spacing w:after="0" w:line="276" w:lineRule="auto"/>
              <w:rPr>
                <w:rFonts w:ascii="Arial" w:hAnsi="Arial" w:cs="Arial"/>
              </w:rPr>
            </w:pPr>
            <w:r w:rsidRPr="0023782F">
              <w:rPr>
                <w:rFonts w:ascii="Arial" w:hAnsi="Arial" w:cs="Arial"/>
              </w:rPr>
              <w:t>2-year randomize</w:t>
            </w:r>
            <w:r>
              <w:rPr>
                <w:rFonts w:ascii="Arial" w:hAnsi="Arial" w:cs="Arial"/>
              </w:rPr>
              <w:t>d</w:t>
            </w:r>
            <w:r w:rsidRPr="0023782F">
              <w:rPr>
                <w:rFonts w:ascii="Arial" w:hAnsi="Arial" w:cs="Arial"/>
              </w:rPr>
              <w:t>, double-blind, placebo-controlled trial</w:t>
            </w:r>
          </w:p>
          <w:p w:rsidR="00BF45FD" w:rsidRPr="0023782F" w:rsidRDefault="00BF45FD" w:rsidP="00051263">
            <w:pPr>
              <w:spacing w:after="0" w:line="276" w:lineRule="auto"/>
              <w:rPr>
                <w:rFonts w:ascii="Arial" w:hAnsi="Arial" w:cs="Arial"/>
              </w:rPr>
            </w:pPr>
            <w:r w:rsidRPr="0023782F">
              <w:rPr>
                <w:rFonts w:ascii="Arial" w:hAnsi="Arial" w:cs="Arial"/>
              </w:rPr>
              <w:t>(2010)</w:t>
            </w:r>
          </w:p>
          <w:p w:rsidR="00BF45FD" w:rsidRPr="0023782F" w:rsidRDefault="00BF45FD" w:rsidP="00051263">
            <w:pPr>
              <w:spacing w:after="0" w:line="276" w:lineRule="auto"/>
              <w:rPr>
                <w:rFonts w:ascii="Arial" w:hAnsi="Arial" w:cs="Arial"/>
              </w:rPr>
            </w:pPr>
          </w:p>
        </w:tc>
        <w:tc>
          <w:tcPr>
            <w:tcW w:w="2126" w:type="dxa"/>
          </w:tcPr>
          <w:p w:rsidR="00BF45FD" w:rsidRPr="0023782F" w:rsidRDefault="00BF45FD" w:rsidP="00051263">
            <w:pPr>
              <w:spacing w:after="0" w:line="276" w:lineRule="auto"/>
              <w:rPr>
                <w:rFonts w:ascii="Arial" w:hAnsi="Arial" w:cs="Arial"/>
              </w:rPr>
            </w:pPr>
            <w:r w:rsidRPr="0023782F">
              <w:rPr>
                <w:rFonts w:ascii="Arial" w:hAnsi="Arial" w:cs="Arial"/>
              </w:rPr>
              <w:t>3182 adults (mean BMI</w:t>
            </w:r>
            <w:r>
              <w:rPr>
                <w:rFonts w:ascii="Arial" w:hAnsi="Arial" w:cs="Arial"/>
              </w:rPr>
              <w:t>-</w:t>
            </w:r>
            <w:r w:rsidRPr="0023782F">
              <w:rPr>
                <w:rFonts w:ascii="Arial" w:hAnsi="Arial" w:cs="Arial"/>
              </w:rPr>
              <w:t>36.2kg/m2) random</w:t>
            </w:r>
            <w:r>
              <w:rPr>
                <w:rFonts w:ascii="Arial" w:hAnsi="Arial" w:cs="Arial"/>
              </w:rPr>
              <w:t>ized</w:t>
            </w:r>
            <w:r w:rsidRPr="0023782F">
              <w:rPr>
                <w:rFonts w:ascii="Arial" w:hAnsi="Arial" w:cs="Arial"/>
              </w:rPr>
              <w:t xml:space="preserve"> to lorcaserin twice daily or placebo group. After 52</w:t>
            </w:r>
            <w:r>
              <w:rPr>
                <w:rFonts w:ascii="Arial" w:hAnsi="Arial" w:cs="Arial"/>
              </w:rPr>
              <w:t xml:space="preserve"> </w:t>
            </w:r>
            <w:r w:rsidRPr="0023782F">
              <w:rPr>
                <w:rFonts w:ascii="Arial" w:hAnsi="Arial" w:cs="Arial"/>
              </w:rPr>
              <w:t>weeks, the placebo group continued placebo and lorcaserin group selected placebo or lorcaserin for 52 weeks</w:t>
            </w:r>
          </w:p>
        </w:tc>
        <w:tc>
          <w:tcPr>
            <w:tcW w:w="1252" w:type="dxa"/>
          </w:tcPr>
          <w:p w:rsidR="00BF45FD" w:rsidRPr="0023782F" w:rsidRDefault="00BF45FD" w:rsidP="00051263">
            <w:pPr>
              <w:spacing w:after="0" w:line="276" w:lineRule="auto"/>
              <w:rPr>
                <w:rFonts w:ascii="Arial" w:hAnsi="Arial" w:cs="Arial"/>
              </w:rPr>
            </w:pPr>
            <w:r w:rsidRPr="0023782F">
              <w:rPr>
                <w:rFonts w:ascii="Arial" w:hAnsi="Arial" w:cs="Arial"/>
              </w:rPr>
              <w:t>i.10mg x2 po</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w:t>
            </w:r>
            <w:r w:rsidR="00102DA9">
              <w:rPr>
                <w:rFonts w:ascii="Arial" w:hAnsi="Arial" w:cs="Arial"/>
              </w:rPr>
              <w:t xml:space="preserve"> </w:t>
            </w:r>
            <w:r w:rsidRPr="0023782F">
              <w:rPr>
                <w:rFonts w:ascii="Arial" w:hAnsi="Arial" w:cs="Arial"/>
              </w:rPr>
              <w:t>placebo</w:t>
            </w:r>
          </w:p>
        </w:tc>
        <w:tc>
          <w:tcPr>
            <w:tcW w:w="1345" w:type="dxa"/>
          </w:tcPr>
          <w:p w:rsidR="00BF45FD" w:rsidRPr="0023782F" w:rsidRDefault="00BF45FD" w:rsidP="00051263">
            <w:pPr>
              <w:spacing w:after="0" w:line="276" w:lineRule="auto"/>
              <w:rPr>
                <w:rFonts w:ascii="Arial" w:hAnsi="Arial" w:cs="Arial"/>
              </w:rPr>
            </w:pPr>
            <w:r w:rsidRPr="0023782F">
              <w:rPr>
                <w:rFonts w:ascii="Arial" w:hAnsi="Arial" w:cs="Arial"/>
              </w:rPr>
              <w:t>i.-5.8kg</w:t>
            </w:r>
          </w:p>
          <w:p w:rsidR="00BF45FD" w:rsidRPr="0023782F" w:rsidRDefault="00BF45FD" w:rsidP="00051263">
            <w:pPr>
              <w:spacing w:after="0" w:line="276" w:lineRule="auto"/>
              <w:rPr>
                <w:rFonts w:ascii="Arial" w:hAnsi="Arial" w:cs="Arial"/>
              </w:rPr>
            </w:pPr>
          </w:p>
          <w:p w:rsidR="00BB471A" w:rsidRDefault="00BB471A"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ii.-2.2kg</w:t>
            </w:r>
          </w:p>
        </w:tc>
        <w:tc>
          <w:tcPr>
            <w:tcW w:w="1230" w:type="dxa"/>
          </w:tcPr>
          <w:p w:rsidR="00BF45FD" w:rsidRPr="0023782F" w:rsidRDefault="00BF45FD" w:rsidP="00051263">
            <w:pPr>
              <w:spacing w:after="0" w:line="276" w:lineRule="auto"/>
              <w:rPr>
                <w:rFonts w:ascii="Arial" w:hAnsi="Arial" w:cs="Arial"/>
              </w:rPr>
            </w:pPr>
            <w:r w:rsidRPr="0023782F">
              <w:rPr>
                <w:rFonts w:ascii="Arial" w:hAnsi="Arial" w:cs="Arial"/>
              </w:rPr>
              <w:t>i.47.5%</w:t>
            </w:r>
          </w:p>
          <w:p w:rsidR="00BF45FD" w:rsidRPr="0023782F" w:rsidRDefault="00BF45FD" w:rsidP="00051263">
            <w:pPr>
              <w:spacing w:after="0" w:line="276" w:lineRule="auto"/>
              <w:rPr>
                <w:rFonts w:ascii="Arial" w:hAnsi="Arial" w:cs="Arial"/>
              </w:rPr>
            </w:pPr>
          </w:p>
          <w:p w:rsidR="00BB471A" w:rsidRDefault="00BB471A"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ii.20.3%</w:t>
            </w:r>
          </w:p>
        </w:tc>
        <w:tc>
          <w:tcPr>
            <w:tcW w:w="1740" w:type="dxa"/>
          </w:tcPr>
          <w:p w:rsidR="00BF45FD" w:rsidRPr="0023782F" w:rsidRDefault="00BF45FD" w:rsidP="00051263">
            <w:pPr>
              <w:spacing w:after="0" w:line="276" w:lineRule="auto"/>
              <w:rPr>
                <w:rFonts w:ascii="Arial" w:hAnsi="Arial" w:cs="Arial"/>
              </w:rPr>
            </w:pPr>
            <w:r w:rsidRPr="0023782F">
              <w:rPr>
                <w:rFonts w:ascii="Arial" w:hAnsi="Arial" w:cs="Arial"/>
              </w:rPr>
              <w:t>Weight loss was greater in the group which continued lorcaserin for the second year</w:t>
            </w:r>
          </w:p>
        </w:tc>
      </w:tr>
      <w:tr w:rsidR="00BF45FD" w:rsidRPr="0023782F" w:rsidTr="00CE3842">
        <w:trPr>
          <w:jc w:val="center"/>
        </w:trPr>
        <w:tc>
          <w:tcPr>
            <w:tcW w:w="1662" w:type="dxa"/>
          </w:tcPr>
          <w:p w:rsidR="00BF45FD" w:rsidRPr="0023782F" w:rsidRDefault="00BF45FD" w:rsidP="00051263">
            <w:pPr>
              <w:spacing w:after="0" w:line="276" w:lineRule="auto"/>
              <w:rPr>
                <w:rFonts w:ascii="Arial" w:hAnsi="Arial" w:cs="Arial"/>
              </w:rPr>
            </w:pPr>
            <w:r w:rsidRPr="0023782F">
              <w:rPr>
                <w:rFonts w:ascii="Arial" w:hAnsi="Arial" w:cs="Arial"/>
              </w:rPr>
              <w:t>BLOOM-DM</w:t>
            </w:r>
          </w:p>
          <w:p w:rsidR="00BF45FD" w:rsidRPr="0023782F" w:rsidRDefault="00BF45FD" w:rsidP="00051263">
            <w:pPr>
              <w:spacing w:after="0" w:line="276" w:lineRule="auto"/>
              <w:rPr>
                <w:rFonts w:ascii="Arial" w:hAnsi="Arial" w:cs="Arial"/>
              </w:rPr>
            </w:pPr>
            <w:r w:rsidRPr="0023782F">
              <w:rPr>
                <w:rFonts w:ascii="Arial" w:hAnsi="Arial" w:cs="Arial"/>
              </w:rPr>
              <w:t>1-year randomized, double-blind, placebo-controlled trial</w:t>
            </w:r>
          </w:p>
          <w:p w:rsidR="00BF45FD" w:rsidRPr="0023782F" w:rsidRDefault="00BF45FD" w:rsidP="00051263">
            <w:pPr>
              <w:spacing w:after="0" w:line="276" w:lineRule="auto"/>
              <w:rPr>
                <w:rFonts w:ascii="Arial" w:hAnsi="Arial" w:cs="Arial"/>
              </w:rPr>
            </w:pPr>
            <w:r w:rsidRPr="0023782F">
              <w:rPr>
                <w:rFonts w:ascii="Arial" w:hAnsi="Arial" w:cs="Arial"/>
              </w:rPr>
              <w:t>(2012)</w:t>
            </w:r>
          </w:p>
        </w:tc>
        <w:tc>
          <w:tcPr>
            <w:tcW w:w="2126" w:type="dxa"/>
          </w:tcPr>
          <w:p w:rsidR="00BF45FD" w:rsidRPr="0023782F" w:rsidRDefault="00BF45FD" w:rsidP="00051263">
            <w:pPr>
              <w:spacing w:after="0" w:line="276" w:lineRule="auto"/>
              <w:rPr>
                <w:rFonts w:ascii="Arial" w:hAnsi="Arial" w:cs="Arial"/>
              </w:rPr>
            </w:pPr>
            <w:r w:rsidRPr="0023782F">
              <w:rPr>
                <w:rFonts w:ascii="Arial" w:hAnsi="Arial" w:cs="Arial"/>
              </w:rPr>
              <w:t>604 patients (HbA1c: 7-10%, BMI</w:t>
            </w:r>
            <w:r>
              <w:rPr>
                <w:rFonts w:ascii="Arial" w:hAnsi="Arial" w:cs="Arial"/>
              </w:rPr>
              <w:t>-</w:t>
            </w:r>
            <w:r w:rsidRPr="0023782F">
              <w:rPr>
                <w:rFonts w:ascii="Arial" w:hAnsi="Arial" w:cs="Arial"/>
              </w:rPr>
              <w:t>27-45kg/m2, treatment with metformin, sulfonylurea or both)</w:t>
            </w:r>
          </w:p>
        </w:tc>
        <w:tc>
          <w:tcPr>
            <w:tcW w:w="1252" w:type="dxa"/>
          </w:tcPr>
          <w:p w:rsidR="00BF45FD" w:rsidRPr="0023782F" w:rsidRDefault="00BF45FD" w:rsidP="00051263">
            <w:pPr>
              <w:spacing w:after="0" w:line="276" w:lineRule="auto"/>
              <w:rPr>
                <w:rFonts w:ascii="Arial" w:hAnsi="Arial" w:cs="Arial"/>
              </w:rPr>
            </w:pPr>
            <w:r w:rsidRPr="0023782F">
              <w:rPr>
                <w:rFonts w:ascii="Arial" w:hAnsi="Arial" w:cs="Arial"/>
              </w:rPr>
              <w:t>i.10mg x2 po</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ii.10mg x1 po</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iii.placebo</w:t>
            </w:r>
          </w:p>
        </w:tc>
        <w:tc>
          <w:tcPr>
            <w:tcW w:w="1345" w:type="dxa"/>
          </w:tcPr>
          <w:p w:rsidR="00BF45FD" w:rsidRPr="0023782F" w:rsidRDefault="00BF45FD" w:rsidP="00051263">
            <w:pPr>
              <w:spacing w:after="0" w:line="276" w:lineRule="auto"/>
              <w:rPr>
                <w:rFonts w:ascii="Arial" w:hAnsi="Arial" w:cs="Arial"/>
              </w:rPr>
            </w:pPr>
            <w:r w:rsidRPr="0023782F">
              <w:rPr>
                <w:rFonts w:ascii="Arial" w:hAnsi="Arial" w:cs="Arial"/>
              </w:rPr>
              <w:t>i.-4.7kg</w:t>
            </w:r>
          </w:p>
          <w:p w:rsidR="00BF45FD" w:rsidRPr="0023782F" w:rsidRDefault="00BF45FD" w:rsidP="00051263">
            <w:pPr>
              <w:spacing w:after="0" w:line="276" w:lineRule="auto"/>
              <w:rPr>
                <w:rFonts w:ascii="Arial" w:hAnsi="Arial" w:cs="Arial"/>
              </w:rPr>
            </w:pPr>
          </w:p>
          <w:p w:rsidR="00BB471A" w:rsidRDefault="00BB471A"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ii.-5.0kg</w:t>
            </w:r>
          </w:p>
          <w:p w:rsidR="00BF45FD" w:rsidRPr="0023782F" w:rsidRDefault="00BF45FD" w:rsidP="00051263">
            <w:pPr>
              <w:spacing w:after="0" w:line="276" w:lineRule="auto"/>
              <w:rPr>
                <w:rFonts w:ascii="Arial" w:hAnsi="Arial" w:cs="Arial"/>
              </w:rPr>
            </w:pPr>
          </w:p>
          <w:p w:rsidR="00BB471A" w:rsidRDefault="00BB471A"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iii.-1.6kg</w:t>
            </w:r>
          </w:p>
        </w:tc>
        <w:tc>
          <w:tcPr>
            <w:tcW w:w="1230" w:type="dxa"/>
          </w:tcPr>
          <w:p w:rsidR="00BF45FD" w:rsidRPr="0023782F" w:rsidRDefault="00BF45FD" w:rsidP="00051263">
            <w:pPr>
              <w:spacing w:after="0" w:line="276" w:lineRule="auto"/>
              <w:rPr>
                <w:rFonts w:ascii="Arial" w:hAnsi="Arial" w:cs="Arial"/>
              </w:rPr>
            </w:pPr>
            <w:r w:rsidRPr="0023782F">
              <w:rPr>
                <w:rFonts w:ascii="Arial" w:hAnsi="Arial" w:cs="Arial"/>
              </w:rPr>
              <w:t>i.37.5%</w:t>
            </w:r>
          </w:p>
          <w:p w:rsidR="00BF45FD" w:rsidRPr="0023782F" w:rsidRDefault="00BF45FD" w:rsidP="00051263">
            <w:pPr>
              <w:spacing w:after="0" w:line="276" w:lineRule="auto"/>
              <w:rPr>
                <w:rFonts w:ascii="Arial" w:hAnsi="Arial" w:cs="Arial"/>
              </w:rPr>
            </w:pPr>
          </w:p>
          <w:p w:rsidR="00BB471A" w:rsidRDefault="00BB471A"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ii.44.7%</w:t>
            </w:r>
          </w:p>
          <w:p w:rsidR="00BF45FD" w:rsidRPr="0023782F" w:rsidRDefault="00BF45FD" w:rsidP="00051263">
            <w:pPr>
              <w:spacing w:after="0" w:line="276" w:lineRule="auto"/>
              <w:rPr>
                <w:rFonts w:ascii="Arial" w:hAnsi="Arial" w:cs="Arial"/>
              </w:rPr>
            </w:pPr>
          </w:p>
          <w:p w:rsidR="00BB471A" w:rsidRDefault="00BB471A"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iii.16.1%</w:t>
            </w:r>
          </w:p>
        </w:tc>
        <w:tc>
          <w:tcPr>
            <w:tcW w:w="1740" w:type="dxa"/>
          </w:tcPr>
          <w:p w:rsidR="00BF45FD" w:rsidRPr="0023782F" w:rsidRDefault="00BF45FD" w:rsidP="00051263">
            <w:pPr>
              <w:spacing w:after="0" w:line="276" w:lineRule="auto"/>
              <w:rPr>
                <w:rFonts w:ascii="Arial" w:hAnsi="Arial" w:cs="Arial"/>
              </w:rPr>
            </w:pPr>
            <w:r w:rsidRPr="0023782F">
              <w:rPr>
                <w:rFonts w:ascii="Arial" w:hAnsi="Arial" w:cs="Arial"/>
              </w:rPr>
              <w:t>↓heart rate, HDL levels, waist circumference in lorcaserin treated groups</w:t>
            </w:r>
          </w:p>
          <w:p w:rsidR="00BF45FD" w:rsidRPr="0023782F" w:rsidRDefault="00BF45FD" w:rsidP="00051263">
            <w:pPr>
              <w:spacing w:after="0" w:line="276" w:lineRule="auto"/>
              <w:rPr>
                <w:rFonts w:ascii="Arial" w:hAnsi="Arial" w:cs="Arial"/>
              </w:rPr>
            </w:pPr>
            <w:r w:rsidRPr="0023782F">
              <w:rPr>
                <w:rFonts w:ascii="Arial" w:hAnsi="Arial" w:cs="Arial"/>
              </w:rPr>
              <w:t>NO valvopathy was statistically significant</w:t>
            </w:r>
          </w:p>
        </w:tc>
      </w:tr>
      <w:tr w:rsidR="00BF45FD" w:rsidRPr="0023782F" w:rsidTr="00CE3842">
        <w:trPr>
          <w:jc w:val="center"/>
        </w:trPr>
        <w:tc>
          <w:tcPr>
            <w:tcW w:w="1662" w:type="dxa"/>
          </w:tcPr>
          <w:p w:rsidR="00BF45FD" w:rsidRPr="0023782F" w:rsidRDefault="00BF45FD" w:rsidP="00051263">
            <w:pPr>
              <w:spacing w:after="0" w:line="276" w:lineRule="auto"/>
              <w:rPr>
                <w:rFonts w:ascii="Arial" w:hAnsi="Arial" w:cs="Arial"/>
              </w:rPr>
            </w:pPr>
            <w:r w:rsidRPr="0023782F">
              <w:rPr>
                <w:rFonts w:ascii="Arial" w:hAnsi="Arial" w:cs="Arial"/>
              </w:rPr>
              <w:t>CAMELLIA-TIMI 61</w:t>
            </w:r>
          </w:p>
          <w:p w:rsidR="00BF45FD" w:rsidRPr="0023782F" w:rsidRDefault="00BF45FD" w:rsidP="00051263">
            <w:pPr>
              <w:spacing w:after="0" w:line="276" w:lineRule="auto"/>
              <w:rPr>
                <w:rFonts w:ascii="Arial" w:hAnsi="Arial" w:cs="Arial"/>
              </w:rPr>
            </w:pPr>
            <w:r w:rsidRPr="0023782F">
              <w:rPr>
                <w:rFonts w:ascii="Arial" w:hAnsi="Arial" w:cs="Arial"/>
              </w:rPr>
              <w:t>3.3-year randomized, placebo-controlled trial</w:t>
            </w:r>
          </w:p>
          <w:p w:rsidR="00BF45FD" w:rsidRPr="0023782F" w:rsidRDefault="00BF45FD" w:rsidP="00051263">
            <w:pPr>
              <w:spacing w:after="0" w:line="276" w:lineRule="auto"/>
              <w:rPr>
                <w:rFonts w:ascii="Arial" w:hAnsi="Arial" w:cs="Arial"/>
              </w:rPr>
            </w:pPr>
            <w:r w:rsidRPr="0023782F">
              <w:rPr>
                <w:rFonts w:ascii="Arial" w:hAnsi="Arial" w:cs="Arial"/>
              </w:rPr>
              <w:t xml:space="preserve">(2018) </w:t>
            </w:r>
          </w:p>
          <w:p w:rsidR="00BF45FD" w:rsidRPr="0023782F" w:rsidRDefault="00BF45FD" w:rsidP="00051263">
            <w:pPr>
              <w:spacing w:after="0" w:line="276" w:lineRule="auto"/>
              <w:rPr>
                <w:rFonts w:ascii="Arial" w:hAnsi="Arial" w:cs="Arial"/>
              </w:rPr>
            </w:pPr>
          </w:p>
        </w:tc>
        <w:tc>
          <w:tcPr>
            <w:tcW w:w="2126" w:type="dxa"/>
          </w:tcPr>
          <w:p w:rsidR="00BF45FD" w:rsidRPr="0023782F" w:rsidRDefault="00BF45FD" w:rsidP="00051263">
            <w:pPr>
              <w:spacing w:after="0" w:line="276" w:lineRule="auto"/>
              <w:rPr>
                <w:rFonts w:ascii="Arial" w:hAnsi="Arial" w:cs="Arial"/>
              </w:rPr>
            </w:pPr>
            <w:r w:rsidRPr="0023782F">
              <w:rPr>
                <w:rFonts w:ascii="Arial" w:hAnsi="Arial" w:cs="Arial"/>
              </w:rPr>
              <w:t>12,000 patients overweight/obese-three subgroups</w:t>
            </w:r>
          </w:p>
          <w:p w:rsidR="00BF45FD" w:rsidRPr="0023782F" w:rsidRDefault="00BF45FD" w:rsidP="00051263">
            <w:pPr>
              <w:spacing w:after="0" w:line="276" w:lineRule="auto"/>
              <w:rPr>
                <w:rFonts w:ascii="Arial" w:hAnsi="Arial" w:cs="Arial"/>
              </w:rPr>
            </w:pPr>
            <w:r w:rsidRPr="0023782F">
              <w:rPr>
                <w:rFonts w:ascii="Arial" w:hAnsi="Arial" w:cs="Arial"/>
              </w:rPr>
              <w:t>A. diabetes</w:t>
            </w:r>
          </w:p>
          <w:p w:rsidR="00BF45FD" w:rsidRPr="0023782F" w:rsidRDefault="00BF45FD" w:rsidP="00051263">
            <w:pPr>
              <w:spacing w:after="0" w:line="276" w:lineRule="auto"/>
              <w:rPr>
                <w:rFonts w:ascii="Arial" w:hAnsi="Arial" w:cs="Arial"/>
              </w:rPr>
            </w:pPr>
            <w:r w:rsidRPr="0023782F">
              <w:rPr>
                <w:rFonts w:ascii="Arial" w:hAnsi="Arial" w:cs="Arial"/>
              </w:rPr>
              <w:t>B. prediabetes</w:t>
            </w:r>
          </w:p>
          <w:p w:rsidR="00BF45FD" w:rsidRPr="0023782F" w:rsidRDefault="00BF45FD" w:rsidP="00051263">
            <w:pPr>
              <w:spacing w:after="0" w:line="276" w:lineRule="auto"/>
              <w:rPr>
                <w:rFonts w:ascii="Arial" w:hAnsi="Arial" w:cs="Arial"/>
              </w:rPr>
            </w:pPr>
            <w:r w:rsidRPr="0023782F">
              <w:rPr>
                <w:rFonts w:ascii="Arial" w:hAnsi="Arial" w:cs="Arial"/>
              </w:rPr>
              <w:t>C.</w:t>
            </w:r>
            <w:r w:rsidR="00102DA9">
              <w:rPr>
                <w:rFonts w:ascii="Arial" w:hAnsi="Arial" w:cs="Arial"/>
              </w:rPr>
              <w:t xml:space="preserve"> </w:t>
            </w:r>
            <w:r w:rsidRPr="0023782F">
              <w:rPr>
                <w:rFonts w:ascii="Arial" w:hAnsi="Arial" w:cs="Arial"/>
              </w:rPr>
              <w:t>normoglycemi</w:t>
            </w:r>
            <w:r w:rsidR="00102DA9">
              <w:rPr>
                <w:rFonts w:ascii="Arial" w:hAnsi="Arial" w:cs="Arial"/>
              </w:rPr>
              <w:t>c</w:t>
            </w:r>
          </w:p>
        </w:tc>
        <w:tc>
          <w:tcPr>
            <w:tcW w:w="1252" w:type="dxa"/>
          </w:tcPr>
          <w:p w:rsidR="00BF45FD" w:rsidRPr="0023782F" w:rsidRDefault="00BF45FD" w:rsidP="00051263">
            <w:pPr>
              <w:spacing w:after="0" w:line="276" w:lineRule="auto"/>
              <w:rPr>
                <w:rFonts w:ascii="Arial" w:hAnsi="Arial" w:cs="Arial"/>
              </w:rPr>
            </w:pPr>
            <w:r w:rsidRPr="0023782F">
              <w:rPr>
                <w:rFonts w:ascii="Arial" w:hAnsi="Arial" w:cs="Arial"/>
              </w:rPr>
              <w:t>i.10mg x2/day</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w:t>
            </w:r>
            <w:r w:rsidR="00102DA9">
              <w:rPr>
                <w:rFonts w:ascii="Arial" w:hAnsi="Arial" w:cs="Arial"/>
              </w:rPr>
              <w:t xml:space="preserve"> </w:t>
            </w:r>
            <w:r w:rsidRPr="0023782F">
              <w:rPr>
                <w:rFonts w:ascii="Arial" w:hAnsi="Arial" w:cs="Arial"/>
              </w:rPr>
              <w:t>placebo</w:t>
            </w:r>
          </w:p>
        </w:tc>
        <w:tc>
          <w:tcPr>
            <w:tcW w:w="1345" w:type="dxa"/>
          </w:tcPr>
          <w:p w:rsidR="00BF45FD" w:rsidRPr="0023782F" w:rsidRDefault="00BF45FD" w:rsidP="00051263">
            <w:pPr>
              <w:spacing w:after="0" w:line="276" w:lineRule="auto"/>
              <w:rPr>
                <w:rFonts w:ascii="Arial" w:hAnsi="Arial" w:cs="Arial"/>
              </w:rPr>
            </w:pPr>
            <w:r w:rsidRPr="0023782F">
              <w:rPr>
                <w:rFonts w:ascii="Arial" w:hAnsi="Arial" w:cs="Arial"/>
              </w:rPr>
              <w:t>At 1 year the mean treatment difference:</w:t>
            </w:r>
          </w:p>
          <w:p w:rsidR="00BF45FD" w:rsidRPr="0023782F" w:rsidRDefault="00CE3842" w:rsidP="00051263">
            <w:pPr>
              <w:spacing w:after="0" w:line="276" w:lineRule="auto"/>
              <w:rPr>
                <w:rFonts w:ascii="Arial" w:hAnsi="Arial" w:cs="Arial"/>
              </w:rPr>
            </w:pPr>
            <w:r>
              <w:rPr>
                <w:rFonts w:ascii="Arial" w:hAnsi="Arial" w:cs="Arial"/>
              </w:rPr>
              <w:t xml:space="preserve"> </w:t>
            </w:r>
            <w:r w:rsidR="00BF45FD" w:rsidRPr="0023782F">
              <w:rPr>
                <w:rFonts w:ascii="Arial" w:hAnsi="Arial" w:cs="Arial"/>
              </w:rPr>
              <w:t>A:</w:t>
            </w:r>
            <w:r>
              <w:rPr>
                <w:rFonts w:ascii="Arial" w:hAnsi="Arial" w:cs="Arial"/>
              </w:rPr>
              <w:t xml:space="preserve"> </w:t>
            </w:r>
            <w:r w:rsidR="00BF45FD" w:rsidRPr="0023782F">
              <w:rPr>
                <w:rFonts w:ascii="Arial" w:hAnsi="Arial" w:cs="Arial"/>
              </w:rPr>
              <w:t>-2.6kg</w:t>
            </w:r>
          </w:p>
          <w:p w:rsidR="00BF45FD" w:rsidRPr="0023782F" w:rsidRDefault="00BF45FD" w:rsidP="00051263">
            <w:pPr>
              <w:spacing w:after="0" w:line="276" w:lineRule="auto"/>
              <w:rPr>
                <w:rFonts w:ascii="Arial" w:hAnsi="Arial" w:cs="Arial"/>
              </w:rPr>
            </w:pPr>
            <w:r w:rsidRPr="0023782F">
              <w:rPr>
                <w:rFonts w:ascii="Arial" w:hAnsi="Arial" w:cs="Arial"/>
              </w:rPr>
              <w:t xml:space="preserve"> B:</w:t>
            </w:r>
            <w:r w:rsidR="00CE3842">
              <w:rPr>
                <w:rFonts w:ascii="Arial" w:hAnsi="Arial" w:cs="Arial"/>
              </w:rPr>
              <w:t xml:space="preserve"> </w:t>
            </w:r>
            <w:r w:rsidRPr="0023782F">
              <w:rPr>
                <w:rFonts w:ascii="Arial" w:hAnsi="Arial" w:cs="Arial"/>
              </w:rPr>
              <w:t>-2.8kg</w:t>
            </w:r>
          </w:p>
          <w:p w:rsidR="00BF45FD" w:rsidRPr="0023782F" w:rsidRDefault="00BF45FD" w:rsidP="00051263">
            <w:pPr>
              <w:spacing w:after="0" w:line="276" w:lineRule="auto"/>
              <w:rPr>
                <w:rFonts w:ascii="Arial" w:hAnsi="Arial" w:cs="Arial"/>
              </w:rPr>
            </w:pPr>
            <w:r w:rsidRPr="0023782F">
              <w:rPr>
                <w:rFonts w:ascii="Arial" w:hAnsi="Arial" w:cs="Arial"/>
              </w:rPr>
              <w:t xml:space="preserve"> C: -3.3kg</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p>
        </w:tc>
        <w:tc>
          <w:tcPr>
            <w:tcW w:w="1230" w:type="dxa"/>
          </w:tcPr>
          <w:p w:rsidR="00BF45FD" w:rsidRPr="0023782F" w:rsidRDefault="00BF45FD" w:rsidP="00051263">
            <w:pPr>
              <w:spacing w:after="0" w:line="276" w:lineRule="auto"/>
              <w:rPr>
                <w:rFonts w:ascii="Arial" w:hAnsi="Arial" w:cs="Arial"/>
              </w:rPr>
            </w:pPr>
            <w:r w:rsidRPr="0023782F">
              <w:rPr>
                <w:rFonts w:ascii="Arial" w:hAnsi="Arial" w:cs="Arial"/>
              </w:rPr>
              <w:t>At 1 year compared with placebo:</w:t>
            </w:r>
          </w:p>
          <w:p w:rsidR="00BF45FD" w:rsidRPr="0023782F" w:rsidRDefault="00BF45FD" w:rsidP="00051263">
            <w:pPr>
              <w:spacing w:after="0" w:line="276" w:lineRule="auto"/>
              <w:rPr>
                <w:rFonts w:ascii="Arial" w:hAnsi="Arial" w:cs="Arial"/>
              </w:rPr>
            </w:pPr>
            <w:r w:rsidRPr="0023782F">
              <w:rPr>
                <w:rFonts w:ascii="Arial" w:hAnsi="Arial" w:cs="Arial"/>
              </w:rPr>
              <w:t xml:space="preserve">A: 37.4% </w:t>
            </w:r>
          </w:p>
          <w:p w:rsidR="00BF45FD" w:rsidRPr="0023782F" w:rsidRDefault="00BF45FD" w:rsidP="00051263">
            <w:pPr>
              <w:spacing w:after="0" w:line="276" w:lineRule="auto"/>
              <w:rPr>
                <w:rFonts w:ascii="Arial" w:hAnsi="Arial" w:cs="Arial"/>
              </w:rPr>
            </w:pPr>
            <w:r w:rsidRPr="0023782F">
              <w:rPr>
                <w:rFonts w:ascii="Arial" w:hAnsi="Arial" w:cs="Arial"/>
              </w:rPr>
              <w:t>B: 39.7%</w:t>
            </w:r>
          </w:p>
          <w:p w:rsidR="00BF45FD" w:rsidRPr="0023782F" w:rsidRDefault="00BF45FD" w:rsidP="00051263">
            <w:pPr>
              <w:spacing w:after="0" w:line="276" w:lineRule="auto"/>
              <w:rPr>
                <w:rFonts w:ascii="Arial" w:hAnsi="Arial" w:cs="Arial"/>
              </w:rPr>
            </w:pPr>
            <w:r w:rsidRPr="0023782F">
              <w:rPr>
                <w:rFonts w:ascii="Arial" w:hAnsi="Arial" w:cs="Arial"/>
              </w:rPr>
              <w:t>C: 42.3%</w:t>
            </w:r>
          </w:p>
        </w:tc>
        <w:tc>
          <w:tcPr>
            <w:tcW w:w="1740" w:type="dxa"/>
          </w:tcPr>
          <w:p w:rsidR="00BF45FD" w:rsidRPr="0023782F" w:rsidRDefault="00BF45FD" w:rsidP="00051263">
            <w:pPr>
              <w:spacing w:after="0" w:line="276" w:lineRule="auto"/>
              <w:rPr>
                <w:rFonts w:ascii="Arial" w:hAnsi="Arial" w:cs="Arial"/>
              </w:rPr>
            </w:pPr>
            <w:r w:rsidRPr="0023782F">
              <w:rPr>
                <w:rFonts w:ascii="Arial" w:hAnsi="Arial" w:cs="Arial"/>
              </w:rPr>
              <w:t>↓ BMI, waist circumference, waist-to-hip ratio, HbA1c, reduce</w:t>
            </w:r>
            <w:r>
              <w:rPr>
                <w:rFonts w:ascii="Arial" w:hAnsi="Arial" w:cs="Arial"/>
              </w:rPr>
              <w:t>d</w:t>
            </w:r>
            <w:r w:rsidRPr="0023782F">
              <w:rPr>
                <w:rFonts w:ascii="Arial" w:hAnsi="Arial" w:cs="Arial"/>
              </w:rPr>
              <w:t xml:space="preserve"> microvascular complications</w:t>
            </w:r>
          </w:p>
        </w:tc>
      </w:tr>
    </w:tbl>
    <w:p w:rsidR="00BF45FD" w:rsidRPr="009769EB" w:rsidRDefault="00BF45FD" w:rsidP="00715797">
      <w:pPr>
        <w:shd w:val="clear" w:color="auto" w:fill="FFFFFF"/>
        <w:spacing w:after="0" w:line="276" w:lineRule="auto"/>
        <w:outlineLvl w:val="0"/>
        <w:rPr>
          <w:rFonts w:ascii="Arial" w:hAnsi="Arial" w:cs="Arial"/>
          <w:color w:val="000000"/>
          <w:lang w:eastAsia="el-GR"/>
        </w:rPr>
      </w:pPr>
    </w:p>
    <w:p w:rsidR="00CB59CE" w:rsidRPr="001A437B" w:rsidRDefault="00CB59CE" w:rsidP="00715797">
      <w:pPr>
        <w:shd w:val="clear" w:color="auto" w:fill="FFFFFF"/>
        <w:spacing w:after="0" w:line="276" w:lineRule="auto"/>
        <w:outlineLvl w:val="0"/>
        <w:rPr>
          <w:rFonts w:ascii="Arial" w:hAnsi="Arial" w:cs="Arial"/>
          <w:b/>
          <w:iCs/>
          <w:color w:val="00B050"/>
          <w:lang w:eastAsia="el-GR"/>
        </w:rPr>
      </w:pPr>
      <w:r w:rsidRPr="001A437B">
        <w:rPr>
          <w:rFonts w:ascii="Arial" w:hAnsi="Arial" w:cs="Arial"/>
          <w:b/>
          <w:iCs/>
          <w:color w:val="00B050"/>
          <w:lang w:eastAsia="el-GR"/>
        </w:rPr>
        <w:t>Bupropion</w:t>
      </w:r>
    </w:p>
    <w:p w:rsidR="00BF45FD" w:rsidRDefault="00BF45FD" w:rsidP="00715797">
      <w:pPr>
        <w:shd w:val="clear" w:color="auto" w:fill="FFFFFF"/>
        <w:spacing w:after="0" w:line="276" w:lineRule="auto"/>
        <w:outlineLvl w:val="0"/>
        <w:rPr>
          <w:rFonts w:ascii="Arial" w:hAnsi="Arial" w:cs="Arial"/>
          <w:color w:val="000000"/>
          <w:lang w:eastAsia="el-GR"/>
        </w:rPr>
      </w:pPr>
    </w:p>
    <w:p w:rsidR="00CB59CE"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Bupropion is a dopamine and norepinephrine-reuptake inhibitor that has been marketed as an anti-depressant and for smoking cessation. Previous animal studies have clearly shown a dose-dependent satiety effect of </w:t>
      </w:r>
      <w:r w:rsidR="00807236" w:rsidRPr="009769EB">
        <w:rPr>
          <w:rFonts w:ascii="Arial" w:hAnsi="Arial" w:cs="Arial"/>
          <w:color w:val="000000"/>
          <w:lang w:eastAsia="el-GR"/>
        </w:rPr>
        <w:t>bupropion</w:t>
      </w:r>
      <w:r w:rsidRPr="009769EB">
        <w:rPr>
          <w:rFonts w:ascii="Arial" w:hAnsi="Arial" w:cs="Arial"/>
          <w:color w:val="000000"/>
          <w:lang w:eastAsia="el-GR"/>
        </w:rPr>
        <w:t xml:space="preserve"> following intraperitoneal injection</w:t>
      </w:r>
      <w:r w:rsidR="00BF45FD">
        <w:rPr>
          <w:rFonts w:ascii="Arial" w:hAnsi="Arial" w:cs="Arial"/>
          <w:color w:val="000000"/>
          <w:lang w:eastAsia="el-GR"/>
        </w:rPr>
        <w:t xml:space="preserve"> </w:t>
      </w:r>
      <w:r w:rsidR="00360B56" w:rsidRPr="009769EB">
        <w:rPr>
          <w:rFonts w:ascii="Arial" w:hAnsi="Arial" w:cs="Arial"/>
          <w:color w:val="000000"/>
          <w:lang w:eastAsia="el-GR"/>
        </w:rPr>
        <w:t>(52)</w:t>
      </w:r>
      <w:r w:rsidRPr="009769EB">
        <w:rPr>
          <w:rFonts w:ascii="Arial" w:hAnsi="Arial" w:cs="Arial"/>
          <w:color w:val="000000"/>
          <w:lang w:eastAsia="el-GR"/>
        </w:rPr>
        <w:t xml:space="preserve">. The acute effects of dopamine and noradrenaline reuptake inhibition on energy homeostasis </w:t>
      </w:r>
      <w:r w:rsidRPr="009769EB">
        <w:rPr>
          <w:rFonts w:ascii="Arial" w:hAnsi="Arial" w:cs="Arial"/>
          <w:color w:val="000000"/>
          <w:lang w:eastAsia="el-GR"/>
        </w:rPr>
        <w:lastRenderedPageBreak/>
        <w:t>demonstrated their additive effects on short-term food intake</w:t>
      </w:r>
      <w:r w:rsidR="00BF45FD">
        <w:rPr>
          <w:rFonts w:ascii="Arial" w:hAnsi="Arial" w:cs="Arial"/>
          <w:color w:val="000000"/>
          <w:lang w:eastAsia="el-GR"/>
        </w:rPr>
        <w:t xml:space="preserve"> </w:t>
      </w:r>
      <w:r w:rsidR="00360B56" w:rsidRPr="009769EB">
        <w:rPr>
          <w:rFonts w:ascii="Arial" w:hAnsi="Arial" w:cs="Arial"/>
          <w:color w:val="000000"/>
          <w:lang w:eastAsia="el-GR"/>
        </w:rPr>
        <w:t>(53)</w:t>
      </w:r>
      <w:r w:rsidRPr="009769EB">
        <w:rPr>
          <w:rFonts w:ascii="Arial" w:hAnsi="Arial" w:cs="Arial"/>
          <w:color w:val="000000"/>
          <w:lang w:eastAsia="el-GR"/>
        </w:rPr>
        <w:t>. Bupropion increases dopamine activity and POMC neuronal activation, thereby reducing appetite and increasing energy expenditure</w:t>
      </w:r>
      <w:r w:rsidR="00BF45FD">
        <w:rPr>
          <w:rFonts w:ascii="Arial" w:hAnsi="Arial" w:cs="Arial"/>
          <w:color w:val="000000"/>
          <w:lang w:eastAsia="el-GR"/>
        </w:rPr>
        <w:t xml:space="preserve"> </w:t>
      </w:r>
      <w:r w:rsidR="00360B56" w:rsidRPr="009769EB">
        <w:rPr>
          <w:rFonts w:ascii="Arial" w:hAnsi="Arial" w:cs="Arial"/>
          <w:color w:val="000000"/>
          <w:lang w:eastAsia="el-GR"/>
        </w:rPr>
        <w:t>(54)</w:t>
      </w:r>
      <w:r w:rsidRPr="009769EB">
        <w:rPr>
          <w:rFonts w:ascii="Arial" w:hAnsi="Arial" w:cs="Arial"/>
          <w:color w:val="000000"/>
          <w:lang w:eastAsia="el-GR"/>
        </w:rPr>
        <w:t>. Whether the acute meal terminating effects of bupropion documented in animal studies could be translated into long-term weight loss efficacy in humans was addressed by three clinical trials with overweight and obese adults</w:t>
      </w:r>
      <w:r w:rsidR="00BF45FD">
        <w:rPr>
          <w:rFonts w:ascii="Arial" w:hAnsi="Arial" w:cs="Arial"/>
          <w:color w:val="000000"/>
          <w:lang w:eastAsia="el-GR"/>
        </w:rPr>
        <w:t xml:space="preserve"> </w:t>
      </w:r>
      <w:r w:rsidR="001F0A1F" w:rsidRPr="009769EB">
        <w:rPr>
          <w:rFonts w:ascii="Arial" w:hAnsi="Arial" w:cs="Arial"/>
          <w:color w:val="000000"/>
          <w:lang w:eastAsia="el-GR"/>
        </w:rPr>
        <w:t>(</w:t>
      </w:r>
      <w:r w:rsidR="00360B56" w:rsidRPr="009769EB">
        <w:rPr>
          <w:rFonts w:ascii="Arial" w:hAnsi="Arial" w:cs="Arial"/>
          <w:color w:val="000000"/>
          <w:lang w:eastAsia="el-GR"/>
        </w:rPr>
        <w:t>55,</w:t>
      </w:r>
      <w:r w:rsidR="00146C69">
        <w:rPr>
          <w:rFonts w:ascii="Arial" w:hAnsi="Arial" w:cs="Arial"/>
          <w:color w:val="000000"/>
          <w:lang w:eastAsia="el-GR"/>
        </w:rPr>
        <w:t xml:space="preserve"> </w:t>
      </w:r>
      <w:r w:rsidR="00360B56" w:rsidRPr="009769EB">
        <w:rPr>
          <w:rFonts w:ascii="Arial" w:hAnsi="Arial" w:cs="Arial"/>
          <w:color w:val="000000"/>
          <w:lang w:eastAsia="el-GR"/>
        </w:rPr>
        <w:t>56,</w:t>
      </w:r>
      <w:r w:rsidR="00146C69">
        <w:rPr>
          <w:rFonts w:ascii="Arial" w:hAnsi="Arial" w:cs="Arial"/>
          <w:color w:val="000000"/>
          <w:lang w:eastAsia="el-GR"/>
        </w:rPr>
        <w:t xml:space="preserve"> </w:t>
      </w:r>
      <w:r w:rsidR="00360B56" w:rsidRPr="009769EB">
        <w:rPr>
          <w:rFonts w:ascii="Arial" w:hAnsi="Arial" w:cs="Arial"/>
          <w:color w:val="000000"/>
          <w:lang w:eastAsia="el-GR"/>
        </w:rPr>
        <w:t>57)</w:t>
      </w:r>
      <w:r w:rsidR="00360B56" w:rsidRPr="009769EB" w:rsidDel="00360B56">
        <w:rPr>
          <w:rStyle w:val="EndnoteReference"/>
          <w:rFonts w:ascii="Arial" w:hAnsi="Arial" w:cs="Arial"/>
          <w:color w:val="000000"/>
          <w:vertAlign w:val="baseline"/>
          <w:lang w:eastAsia="el-GR"/>
        </w:rPr>
        <w:t xml:space="preserve"> </w:t>
      </w:r>
      <w:r w:rsidRPr="009769EB">
        <w:rPr>
          <w:rFonts w:ascii="Arial" w:hAnsi="Arial" w:cs="Arial"/>
          <w:color w:val="000000"/>
          <w:lang w:eastAsia="el-GR"/>
        </w:rPr>
        <w:t xml:space="preserve"> using different treatment doses (100 to 400 mg/d) and duration (up to 24 weeks). They have all shown bupropion to have dose-dependent modest weight reducing efficacy, plus a safe profile. One study that assessed the anti-obesity efficacy of bupropion over two years reported maintenance of weight loss during the continuation phase, while another demonstrated its efficacy even in depressed patients. Although the weight loss effect of bupropion was superior in non-depressed patients compared to those suffering from depression, the fact that bupropion was well-tolerated and effective in this </w:t>
      </w:r>
      <w:r w:rsidR="00807236" w:rsidRPr="009769EB">
        <w:rPr>
          <w:rFonts w:ascii="Arial" w:hAnsi="Arial" w:cs="Arial"/>
          <w:color w:val="000000"/>
          <w:lang w:eastAsia="el-GR"/>
        </w:rPr>
        <w:t>group</w:t>
      </w:r>
      <w:r w:rsidRPr="009769EB">
        <w:rPr>
          <w:rFonts w:ascii="Arial" w:hAnsi="Arial" w:cs="Arial"/>
          <w:color w:val="000000"/>
          <w:lang w:eastAsia="el-GR"/>
        </w:rPr>
        <w:t xml:space="preserve"> of patients provides a potential valuable adjunctive therapy to elevate mood in depressed subjects in whom weight gain secondary to antidepressant therapy is an issue. Cardiovascular effects, such as a rise in blood pressure and tachycardia, were usually mild, while the risk of seizure, which was high with the original bupropion formulation, has been significantly reduced with the advent of bupropion-SR and bupropion-ER.</w:t>
      </w:r>
    </w:p>
    <w:p w:rsidR="00BF45FD" w:rsidRPr="009769EB" w:rsidRDefault="00BF45FD" w:rsidP="00715797">
      <w:pPr>
        <w:shd w:val="clear" w:color="auto" w:fill="FFFFFF"/>
        <w:spacing w:after="0" w:line="276" w:lineRule="auto"/>
        <w:outlineLvl w:val="0"/>
        <w:rPr>
          <w:rFonts w:ascii="Arial" w:hAnsi="Arial" w:cs="Arial"/>
          <w:color w:val="000000"/>
          <w:lang w:eastAsia="el-GR"/>
        </w:rPr>
      </w:pPr>
    </w:p>
    <w:p w:rsidR="0023340D"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An interesting finding of the previous studies was that the rather modest weight loss effect of bupropion reached a plateau by 24 weeks of treatment. This could be explained by the molecular pathophysiology of the weight reducing effects of bupropion</w:t>
      </w:r>
      <w:r w:rsidR="00A0434C" w:rsidRPr="009769EB">
        <w:rPr>
          <w:rFonts w:ascii="Arial" w:hAnsi="Arial" w:cs="Arial"/>
          <w:color w:val="000000"/>
          <w:lang w:eastAsia="el-GR"/>
        </w:rPr>
        <w:t>,</w:t>
      </w:r>
      <w:r w:rsidRPr="009769EB">
        <w:rPr>
          <w:rFonts w:ascii="Arial" w:hAnsi="Arial" w:cs="Arial"/>
          <w:color w:val="000000"/>
          <w:lang w:eastAsia="el-GR"/>
        </w:rPr>
        <w:t xml:space="preserve"> which directly stimulates the hypothalamic POMC neurons that in turn release α-MSH and β-endorphin. α-MSH mediates the anorectic effect of POMC activation, whereas β-endorphin exerts negative feedback on POMC neurons </w:t>
      </w:r>
      <w:r w:rsidR="0023340D" w:rsidRPr="009769EB">
        <w:rPr>
          <w:rFonts w:ascii="Arial" w:hAnsi="Arial" w:cs="Arial"/>
          <w:color w:val="000000"/>
          <w:lang w:eastAsia="el-GR"/>
        </w:rPr>
        <w:t>via opioid receptors</w:t>
      </w:r>
      <w:r w:rsidR="00BF45FD">
        <w:rPr>
          <w:rFonts w:ascii="Arial" w:hAnsi="Arial" w:cs="Arial"/>
          <w:color w:val="000000"/>
          <w:lang w:eastAsia="el-GR"/>
        </w:rPr>
        <w:t xml:space="preserve"> </w:t>
      </w:r>
      <w:r w:rsidR="00360B56" w:rsidRPr="009769EB">
        <w:rPr>
          <w:rFonts w:ascii="Arial" w:hAnsi="Arial" w:cs="Arial"/>
          <w:color w:val="000000"/>
          <w:lang w:eastAsia="el-GR"/>
        </w:rPr>
        <w:t>(58)</w:t>
      </w:r>
      <w:r w:rsidR="0023340D" w:rsidRPr="009769EB">
        <w:rPr>
          <w:rFonts w:ascii="Arial" w:hAnsi="Arial" w:cs="Arial"/>
          <w:color w:val="000000"/>
          <w:lang w:eastAsia="el-GR"/>
        </w:rPr>
        <w:t>. The</w:t>
      </w:r>
      <w:r w:rsidRPr="009769EB">
        <w:rPr>
          <w:rFonts w:ascii="Arial" w:hAnsi="Arial" w:cs="Arial"/>
          <w:color w:val="000000"/>
          <w:lang w:eastAsia="el-GR"/>
        </w:rPr>
        <w:t xml:space="preserve"> latter possibly points to one of the compensatory mechanisms that limits long-term efficacy of bupropion and other weight loss modalities. </w:t>
      </w:r>
    </w:p>
    <w:p w:rsidR="00BC70BA" w:rsidRPr="009769EB" w:rsidRDefault="00BC70BA" w:rsidP="00715797">
      <w:pPr>
        <w:shd w:val="clear" w:color="auto" w:fill="FFFFFF"/>
        <w:spacing w:after="0" w:line="276" w:lineRule="auto"/>
        <w:outlineLvl w:val="0"/>
        <w:rPr>
          <w:rFonts w:ascii="Arial" w:hAnsi="Arial" w:cs="Arial"/>
          <w:color w:val="000000"/>
          <w:lang w:eastAsia="el-GR"/>
        </w:rPr>
      </w:pPr>
    </w:p>
    <w:p w:rsidR="00CD3538" w:rsidRPr="001A437B" w:rsidRDefault="00CD3538" w:rsidP="00715797">
      <w:pPr>
        <w:shd w:val="clear" w:color="auto" w:fill="FFFFFF"/>
        <w:spacing w:after="0" w:line="276" w:lineRule="auto"/>
        <w:outlineLvl w:val="0"/>
        <w:rPr>
          <w:rFonts w:ascii="Arial" w:hAnsi="Arial" w:cs="Arial"/>
          <w:b/>
          <w:color w:val="00B050"/>
          <w:lang w:eastAsia="el-GR"/>
        </w:rPr>
      </w:pPr>
      <w:r w:rsidRPr="001A437B">
        <w:rPr>
          <w:rFonts w:ascii="Arial" w:hAnsi="Arial" w:cs="Arial"/>
          <w:b/>
          <w:color w:val="00B050"/>
          <w:lang w:eastAsia="el-GR"/>
        </w:rPr>
        <w:t>Naltrexone</w:t>
      </w:r>
    </w:p>
    <w:p w:rsidR="00BF45FD" w:rsidRDefault="00BF45FD" w:rsidP="00715797">
      <w:pPr>
        <w:shd w:val="clear" w:color="auto" w:fill="FFFFFF"/>
        <w:spacing w:after="0" w:line="276" w:lineRule="auto"/>
        <w:outlineLvl w:val="0"/>
        <w:rPr>
          <w:rFonts w:ascii="Arial" w:hAnsi="Arial" w:cs="Arial"/>
          <w:color w:val="000000"/>
          <w:lang w:eastAsia="el-GR"/>
        </w:rPr>
      </w:pPr>
    </w:p>
    <w:p w:rsidR="00CD3538"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Naltrexone</w:t>
      </w:r>
      <w:r w:rsidR="00DC613E" w:rsidRPr="009769EB">
        <w:rPr>
          <w:rFonts w:ascii="Arial" w:hAnsi="Arial" w:cs="Arial"/>
          <w:color w:val="000000"/>
          <w:lang w:eastAsia="el-GR"/>
        </w:rPr>
        <w:t xml:space="preserve"> is</w:t>
      </w:r>
      <w:r w:rsidR="00CD3538" w:rsidRPr="009769EB">
        <w:rPr>
          <w:rFonts w:ascii="Arial" w:hAnsi="Arial" w:cs="Arial"/>
          <w:color w:val="000000"/>
          <w:lang w:eastAsia="el-GR"/>
        </w:rPr>
        <w:t xml:space="preserve"> an opioid </w:t>
      </w:r>
      <w:r w:rsidR="00A0434C" w:rsidRPr="009769EB">
        <w:rPr>
          <w:rFonts w:ascii="Arial" w:hAnsi="Arial" w:cs="Arial"/>
          <w:color w:val="000000"/>
          <w:lang w:eastAsia="el-GR"/>
        </w:rPr>
        <w:t xml:space="preserve">receptor </w:t>
      </w:r>
      <w:r w:rsidR="00CD3538" w:rsidRPr="009769EB">
        <w:rPr>
          <w:rFonts w:ascii="Arial" w:hAnsi="Arial" w:cs="Arial"/>
          <w:color w:val="000000"/>
          <w:lang w:eastAsia="el-GR"/>
        </w:rPr>
        <w:t xml:space="preserve">antagonist. </w:t>
      </w:r>
      <w:r w:rsidR="00A0434C" w:rsidRPr="009769EB">
        <w:rPr>
          <w:rFonts w:ascii="Arial" w:hAnsi="Arial" w:cs="Arial"/>
          <w:color w:val="000000"/>
          <w:lang w:eastAsia="el-GR"/>
        </w:rPr>
        <w:t>By blocking</w:t>
      </w:r>
      <w:r w:rsidRPr="009769EB">
        <w:rPr>
          <w:rFonts w:ascii="Arial" w:hAnsi="Arial" w:cs="Arial"/>
          <w:color w:val="000000"/>
          <w:lang w:eastAsia="el-GR"/>
        </w:rPr>
        <w:t xml:space="preserve"> opioid receptors on the POMC neurons, </w:t>
      </w:r>
      <w:r w:rsidR="00A0434C" w:rsidRPr="009769EB">
        <w:rPr>
          <w:rFonts w:ascii="Arial" w:hAnsi="Arial" w:cs="Arial"/>
          <w:color w:val="000000"/>
          <w:lang w:eastAsia="el-GR"/>
        </w:rPr>
        <w:t xml:space="preserve">feedback inhibition is prevented </w:t>
      </w:r>
      <w:r w:rsidRPr="009769EB">
        <w:rPr>
          <w:rFonts w:ascii="Arial" w:hAnsi="Arial" w:cs="Arial"/>
          <w:color w:val="000000"/>
          <w:lang w:eastAsia="el-GR"/>
        </w:rPr>
        <w:t xml:space="preserve">further increasing POMC activity. Monotherapy with opioid antagonists </w:t>
      </w:r>
      <w:r w:rsidR="00A0434C" w:rsidRPr="009769EB">
        <w:rPr>
          <w:rFonts w:ascii="Arial" w:hAnsi="Arial" w:cs="Arial"/>
          <w:color w:val="000000"/>
          <w:lang w:eastAsia="el-GR"/>
        </w:rPr>
        <w:t xml:space="preserve">to </w:t>
      </w:r>
      <w:r w:rsidRPr="009769EB">
        <w:rPr>
          <w:rFonts w:ascii="Arial" w:hAnsi="Arial" w:cs="Arial"/>
          <w:color w:val="000000"/>
          <w:lang w:eastAsia="el-GR"/>
        </w:rPr>
        <w:t xml:space="preserve">decrease short-term food intake </w:t>
      </w:r>
      <w:r w:rsidR="00A0434C" w:rsidRPr="009769EB">
        <w:rPr>
          <w:rFonts w:ascii="Arial" w:hAnsi="Arial" w:cs="Arial"/>
          <w:color w:val="000000"/>
          <w:lang w:eastAsia="el-GR"/>
        </w:rPr>
        <w:t>has been</w:t>
      </w:r>
      <w:r w:rsidRPr="009769EB">
        <w:rPr>
          <w:rFonts w:ascii="Arial" w:hAnsi="Arial" w:cs="Arial"/>
          <w:color w:val="000000"/>
          <w:lang w:eastAsia="el-GR"/>
        </w:rPr>
        <w:t xml:space="preserve"> tested</w:t>
      </w:r>
      <w:r w:rsidR="00BF45FD">
        <w:rPr>
          <w:rFonts w:ascii="Arial" w:hAnsi="Arial" w:cs="Arial"/>
          <w:color w:val="000000"/>
          <w:lang w:eastAsia="el-GR"/>
        </w:rPr>
        <w:t xml:space="preserve"> </w:t>
      </w:r>
      <w:r w:rsidR="00360B56" w:rsidRPr="009769EB">
        <w:rPr>
          <w:rFonts w:ascii="Arial" w:hAnsi="Arial" w:cs="Arial"/>
          <w:color w:val="000000"/>
          <w:lang w:eastAsia="el-GR"/>
        </w:rPr>
        <w:t>(59)</w:t>
      </w:r>
      <w:r w:rsidR="00243ACB" w:rsidRPr="009769EB">
        <w:rPr>
          <w:rFonts w:ascii="Arial" w:hAnsi="Arial" w:cs="Arial"/>
          <w:color w:val="000000"/>
          <w:lang w:eastAsia="el-GR"/>
        </w:rPr>
        <w:t>.</w:t>
      </w:r>
      <w:r w:rsidRPr="009769EB">
        <w:rPr>
          <w:rFonts w:ascii="Arial" w:hAnsi="Arial" w:cs="Arial"/>
          <w:color w:val="000000"/>
          <w:lang w:eastAsia="el-GR"/>
        </w:rPr>
        <w:t xml:space="preserve"> Naltrexone failed to produce consistent or clinically meaningful weight loss, even at large doses (300 mg/d)</w:t>
      </w:r>
      <w:r w:rsidR="00BF45FD">
        <w:rPr>
          <w:rFonts w:ascii="Arial" w:hAnsi="Arial" w:cs="Arial"/>
          <w:color w:val="000000"/>
          <w:lang w:eastAsia="el-GR"/>
        </w:rPr>
        <w:t xml:space="preserve"> </w:t>
      </w:r>
      <w:r w:rsidR="00360B56" w:rsidRPr="009769EB">
        <w:rPr>
          <w:rFonts w:ascii="Arial" w:hAnsi="Arial" w:cs="Arial"/>
          <w:color w:val="000000"/>
          <w:lang w:eastAsia="el-GR"/>
        </w:rPr>
        <w:t>(60)</w:t>
      </w:r>
      <w:r w:rsidRPr="009769EB">
        <w:rPr>
          <w:rFonts w:ascii="Arial" w:hAnsi="Arial" w:cs="Arial"/>
          <w:color w:val="000000"/>
          <w:lang w:eastAsia="el-GR"/>
        </w:rPr>
        <w:t xml:space="preserve">, implying that a single opioid mechanism is unlikely to explain all aspects of </w:t>
      </w:r>
      <w:r w:rsidR="00DC613E" w:rsidRPr="009769EB">
        <w:rPr>
          <w:rFonts w:ascii="Arial" w:hAnsi="Arial" w:cs="Arial"/>
          <w:color w:val="000000"/>
          <w:lang w:eastAsia="el-GR"/>
        </w:rPr>
        <w:t>ingestive behavior</w:t>
      </w:r>
      <w:r w:rsidRPr="009769EB">
        <w:rPr>
          <w:rFonts w:ascii="Arial" w:hAnsi="Arial" w:cs="Arial"/>
          <w:color w:val="000000"/>
          <w:lang w:eastAsia="el-GR"/>
        </w:rPr>
        <w:t>.</w:t>
      </w:r>
    </w:p>
    <w:p w:rsidR="00A0434C" w:rsidRPr="009769EB" w:rsidRDefault="00A0434C" w:rsidP="00715797">
      <w:pPr>
        <w:shd w:val="clear" w:color="auto" w:fill="FFFFFF"/>
        <w:spacing w:after="0" w:line="276" w:lineRule="auto"/>
        <w:outlineLvl w:val="0"/>
        <w:rPr>
          <w:rFonts w:ascii="Arial" w:hAnsi="Arial" w:cs="Arial"/>
          <w:color w:val="000000"/>
          <w:lang w:eastAsia="el-GR"/>
        </w:rPr>
      </w:pPr>
    </w:p>
    <w:p w:rsidR="00CD3538" w:rsidRPr="001A437B" w:rsidRDefault="00267B97" w:rsidP="00715797">
      <w:pPr>
        <w:shd w:val="clear" w:color="auto" w:fill="FFFFFF"/>
        <w:spacing w:after="0" w:line="276" w:lineRule="auto"/>
        <w:outlineLvl w:val="0"/>
        <w:rPr>
          <w:rFonts w:ascii="Arial" w:hAnsi="Arial" w:cs="Arial"/>
          <w:b/>
          <w:bCs/>
          <w:color w:val="00B050"/>
          <w:lang w:eastAsia="el-GR"/>
        </w:rPr>
      </w:pPr>
      <w:r w:rsidRPr="001A437B">
        <w:rPr>
          <w:rFonts w:ascii="Arial" w:hAnsi="Arial" w:cs="Arial"/>
          <w:b/>
          <w:bCs/>
          <w:color w:val="00B050"/>
          <w:lang w:eastAsia="el-GR"/>
        </w:rPr>
        <w:t>Bupropion/</w:t>
      </w:r>
      <w:r w:rsidR="00847894" w:rsidRPr="001A437B">
        <w:rPr>
          <w:rFonts w:ascii="Arial" w:hAnsi="Arial" w:cs="Arial"/>
          <w:b/>
          <w:bCs/>
          <w:color w:val="00B050"/>
          <w:lang w:eastAsia="el-GR"/>
        </w:rPr>
        <w:t>Naltrexone Sustained</w:t>
      </w:r>
      <w:r w:rsidR="00CD3538" w:rsidRPr="001A437B">
        <w:rPr>
          <w:rFonts w:ascii="Arial" w:hAnsi="Arial" w:cs="Arial"/>
          <w:b/>
          <w:bCs/>
          <w:color w:val="00B050"/>
          <w:lang w:eastAsia="el-GR"/>
        </w:rPr>
        <w:t xml:space="preserve"> </w:t>
      </w:r>
      <w:r w:rsidR="00DC613E" w:rsidRPr="001A437B">
        <w:rPr>
          <w:rFonts w:ascii="Arial" w:hAnsi="Arial" w:cs="Arial"/>
          <w:b/>
          <w:bCs/>
          <w:color w:val="00B050"/>
          <w:lang w:eastAsia="el-GR"/>
        </w:rPr>
        <w:t>Release (</w:t>
      </w:r>
      <w:r w:rsidR="00CD3538" w:rsidRPr="001A437B">
        <w:rPr>
          <w:rFonts w:ascii="Arial" w:hAnsi="Arial" w:cs="Arial"/>
          <w:b/>
          <w:bCs/>
          <w:color w:val="00B050"/>
          <w:lang w:eastAsia="el-GR"/>
        </w:rPr>
        <w:t>SR)</w:t>
      </w:r>
      <w:r w:rsidR="006C6039" w:rsidRPr="001A437B">
        <w:rPr>
          <w:rFonts w:ascii="Arial" w:hAnsi="Arial" w:cs="Arial"/>
          <w:b/>
          <w:bCs/>
          <w:color w:val="00B050"/>
          <w:lang w:eastAsia="el-GR"/>
        </w:rPr>
        <w:t xml:space="preserve"> </w:t>
      </w:r>
    </w:p>
    <w:p w:rsidR="00BF45FD" w:rsidRDefault="00BF45FD" w:rsidP="00715797">
      <w:pPr>
        <w:shd w:val="clear" w:color="auto" w:fill="FFFFFF"/>
        <w:spacing w:after="0" w:line="276" w:lineRule="auto"/>
        <w:outlineLvl w:val="0"/>
        <w:rPr>
          <w:rFonts w:ascii="Arial" w:hAnsi="Arial" w:cs="Arial"/>
          <w:color w:val="000000"/>
          <w:lang w:eastAsia="el-GR"/>
        </w:rPr>
      </w:pPr>
    </w:p>
    <w:p w:rsidR="00FC3467" w:rsidRDefault="00BA2D74" w:rsidP="00715797">
      <w:pPr>
        <w:shd w:val="clear" w:color="auto" w:fill="FFFFFF"/>
        <w:spacing w:after="0" w:line="276" w:lineRule="auto"/>
        <w:outlineLvl w:val="0"/>
        <w:rPr>
          <w:rFonts w:ascii="Arial" w:hAnsi="Arial" w:cs="Arial"/>
          <w:color w:val="000000"/>
          <w:shd w:val="clear" w:color="auto" w:fill="FFFFFF"/>
        </w:rPr>
      </w:pPr>
      <w:r w:rsidRPr="009769EB">
        <w:rPr>
          <w:rFonts w:ascii="Arial" w:hAnsi="Arial" w:cs="Arial"/>
          <w:color w:val="000000"/>
          <w:lang w:eastAsia="el-GR"/>
        </w:rPr>
        <w:t>T</w:t>
      </w:r>
      <w:r w:rsidR="00CB59CE" w:rsidRPr="009769EB">
        <w:rPr>
          <w:rFonts w:ascii="Arial" w:hAnsi="Arial" w:cs="Arial"/>
          <w:color w:val="000000"/>
          <w:lang w:eastAsia="el-GR"/>
        </w:rPr>
        <w:t xml:space="preserve">he combined bupropion/naltrexone </w:t>
      </w:r>
      <w:r w:rsidR="006C6039">
        <w:rPr>
          <w:rFonts w:ascii="Arial" w:hAnsi="Arial" w:cs="Arial"/>
          <w:color w:val="000000"/>
          <w:lang w:eastAsia="el-GR"/>
        </w:rPr>
        <w:t xml:space="preserve">(NB) </w:t>
      </w:r>
      <w:r w:rsidR="00CB59CE" w:rsidRPr="009769EB">
        <w:rPr>
          <w:rFonts w:ascii="Arial" w:hAnsi="Arial" w:cs="Arial"/>
          <w:color w:val="000000"/>
          <w:lang w:eastAsia="el-GR"/>
        </w:rPr>
        <w:t>therapy induced significantly greater weight loss on a diet and exercise program over 56 weeks compared to monotherapy and placebo</w:t>
      </w:r>
      <w:r w:rsidR="00BF45FD">
        <w:rPr>
          <w:rFonts w:ascii="Arial" w:hAnsi="Arial" w:cs="Arial"/>
          <w:color w:val="000000"/>
          <w:lang w:eastAsia="el-GR"/>
        </w:rPr>
        <w:t xml:space="preserve"> </w:t>
      </w:r>
      <w:r w:rsidR="00360B56" w:rsidRPr="009769EB">
        <w:rPr>
          <w:rFonts w:ascii="Arial" w:hAnsi="Arial" w:cs="Arial"/>
          <w:color w:val="000000"/>
          <w:lang w:eastAsia="el-GR"/>
        </w:rPr>
        <w:t>(61)</w:t>
      </w:r>
      <w:r w:rsidR="00CB59CE" w:rsidRPr="009769EB">
        <w:rPr>
          <w:rFonts w:ascii="Arial" w:hAnsi="Arial" w:cs="Arial"/>
          <w:color w:val="000000"/>
          <w:lang w:eastAsia="el-GR"/>
        </w:rPr>
        <w:t xml:space="preserve">. </w:t>
      </w:r>
      <w:r w:rsidR="00B229B2" w:rsidRPr="009769EB">
        <w:rPr>
          <w:rFonts w:ascii="Arial" w:hAnsi="Arial" w:cs="Arial"/>
          <w:color w:val="000000"/>
          <w:lang w:eastAsia="el-GR"/>
        </w:rPr>
        <w:t>In 2014, the FDA approved this combination (Contrave, Mysimba) for body weight management in adults</w:t>
      </w:r>
      <w:r w:rsidR="00EF683D" w:rsidRPr="009769EB">
        <w:rPr>
          <w:rFonts w:ascii="Arial" w:hAnsi="Arial" w:cs="Arial"/>
          <w:color w:val="000000"/>
          <w:lang w:eastAsia="el-GR"/>
        </w:rPr>
        <w:t xml:space="preserve"> who are overweight and </w:t>
      </w:r>
      <w:r w:rsidR="00847894" w:rsidRPr="009769EB">
        <w:rPr>
          <w:rFonts w:ascii="Arial" w:hAnsi="Arial" w:cs="Arial"/>
          <w:color w:val="000000"/>
          <w:lang w:eastAsia="el-GR"/>
        </w:rPr>
        <w:t>obese. This</w:t>
      </w:r>
      <w:r w:rsidR="00D44A2D" w:rsidRPr="009769EB">
        <w:rPr>
          <w:rFonts w:ascii="Arial" w:hAnsi="Arial" w:cs="Arial"/>
          <w:color w:val="000000"/>
          <w:lang w:eastAsia="el-GR"/>
        </w:rPr>
        <w:t xml:space="preserve"> combined therapy of opioid antagonist and aminoketone antidepressant is titrated over four weeks to the maximum dose</w:t>
      </w:r>
      <w:r w:rsidR="006C6039">
        <w:rPr>
          <w:rFonts w:ascii="Arial" w:hAnsi="Arial" w:cs="Arial"/>
          <w:color w:val="000000"/>
          <w:lang w:eastAsia="el-GR"/>
        </w:rPr>
        <w:t>.</w:t>
      </w:r>
      <w:r w:rsidR="00D44A2D" w:rsidRPr="009769EB">
        <w:rPr>
          <w:rFonts w:ascii="Arial" w:hAnsi="Arial" w:cs="Arial"/>
          <w:color w:val="000000"/>
          <w:lang w:eastAsia="el-GR"/>
        </w:rPr>
        <w:t xml:space="preserve"> </w:t>
      </w:r>
      <w:r w:rsidR="00AF6122" w:rsidRPr="009769EB">
        <w:rPr>
          <w:rFonts w:ascii="Arial" w:hAnsi="Arial" w:cs="Arial"/>
          <w:color w:val="000000"/>
        </w:rPr>
        <w:t>NB has shown remarkable benefit in patients with binge-eating disorder</w:t>
      </w:r>
      <w:r w:rsidR="00164E45" w:rsidRPr="009769EB">
        <w:rPr>
          <w:rFonts w:ascii="Arial" w:hAnsi="Arial" w:cs="Arial"/>
          <w:color w:val="000000"/>
        </w:rPr>
        <w:t xml:space="preserve"> (BED)</w:t>
      </w:r>
      <w:r w:rsidR="00AF6122" w:rsidRPr="009769EB">
        <w:rPr>
          <w:rFonts w:ascii="Arial" w:hAnsi="Arial" w:cs="Arial"/>
          <w:color w:val="000000"/>
        </w:rPr>
        <w:t xml:space="preserve"> and concomitant alcohol abuse, but this result needs further evaluation</w:t>
      </w:r>
      <w:r w:rsidR="00BF45FD">
        <w:rPr>
          <w:rFonts w:ascii="Arial" w:hAnsi="Arial" w:cs="Arial"/>
          <w:color w:val="000000"/>
        </w:rPr>
        <w:t xml:space="preserve"> </w:t>
      </w:r>
      <w:r w:rsidR="00360B56" w:rsidRPr="009769EB">
        <w:rPr>
          <w:rFonts w:ascii="Arial" w:hAnsi="Arial" w:cs="Arial"/>
          <w:color w:val="000000"/>
        </w:rPr>
        <w:t>(62)</w:t>
      </w:r>
      <w:r w:rsidR="000D5278" w:rsidRPr="009769EB">
        <w:rPr>
          <w:rFonts w:ascii="Arial" w:hAnsi="Arial" w:cs="Arial"/>
          <w:color w:val="000000"/>
        </w:rPr>
        <w:t>.</w:t>
      </w:r>
      <w:r w:rsidR="006C6039">
        <w:rPr>
          <w:rFonts w:ascii="Arial" w:hAnsi="Arial" w:cs="Arial"/>
          <w:color w:val="000000"/>
        </w:rPr>
        <w:t xml:space="preserve"> </w:t>
      </w:r>
      <w:r w:rsidRPr="009769EB">
        <w:rPr>
          <w:rFonts w:ascii="Arial" w:hAnsi="Arial" w:cs="Arial"/>
          <w:color w:val="000000"/>
          <w:lang w:eastAsia="el-GR"/>
        </w:rPr>
        <w:t>Four major 56-week phase III randomized, double-blind, placebo-controlled trials have</w:t>
      </w:r>
      <w:r w:rsidR="00CD3538" w:rsidRPr="009769EB">
        <w:rPr>
          <w:rFonts w:ascii="Arial" w:hAnsi="Arial" w:cs="Arial"/>
          <w:color w:val="000000"/>
          <w:lang w:eastAsia="el-GR"/>
        </w:rPr>
        <w:t xml:space="preserve"> </w:t>
      </w:r>
      <w:r w:rsidR="006C6039">
        <w:rPr>
          <w:rFonts w:ascii="Arial" w:hAnsi="Arial" w:cs="Arial"/>
          <w:color w:val="000000"/>
          <w:lang w:eastAsia="el-GR"/>
        </w:rPr>
        <w:t>shown</w:t>
      </w:r>
      <w:r w:rsidR="00CD3538" w:rsidRPr="009769EB">
        <w:rPr>
          <w:rFonts w:ascii="Arial" w:hAnsi="Arial" w:cs="Arial"/>
          <w:color w:val="000000"/>
          <w:lang w:eastAsia="el-GR"/>
        </w:rPr>
        <w:t xml:space="preserve"> the therapeutic effect of</w:t>
      </w:r>
      <w:r w:rsidR="006C6039">
        <w:rPr>
          <w:rFonts w:ascii="Arial" w:hAnsi="Arial" w:cs="Arial"/>
          <w:color w:val="000000"/>
          <w:lang w:eastAsia="el-GR"/>
        </w:rPr>
        <w:t xml:space="preserve"> </w:t>
      </w:r>
      <w:r w:rsidR="00267B97" w:rsidRPr="009769EB">
        <w:rPr>
          <w:rFonts w:ascii="Arial" w:hAnsi="Arial" w:cs="Arial"/>
          <w:color w:val="000000"/>
          <w:lang w:val="el-GR" w:eastAsia="el-GR"/>
        </w:rPr>
        <w:t>ΝΒ</w:t>
      </w:r>
      <w:r w:rsidR="00620BC6" w:rsidRPr="009769EB">
        <w:rPr>
          <w:rFonts w:ascii="Arial" w:hAnsi="Arial" w:cs="Arial"/>
          <w:color w:val="000000"/>
          <w:lang w:eastAsia="el-GR"/>
        </w:rPr>
        <w:t xml:space="preserve"> SR (COR-I, COR-II, COR-BMOD, COR-DIABETES)</w:t>
      </w:r>
      <w:r w:rsidR="00D44A2D" w:rsidRPr="009769EB">
        <w:rPr>
          <w:rFonts w:ascii="Arial" w:hAnsi="Arial" w:cs="Arial"/>
          <w:color w:val="000000"/>
          <w:lang w:eastAsia="el-GR"/>
        </w:rPr>
        <w:t xml:space="preserve"> in different dosage combinations</w:t>
      </w:r>
      <w:r w:rsidR="006C6039">
        <w:rPr>
          <w:rFonts w:ascii="Arial" w:hAnsi="Arial" w:cs="Arial"/>
          <w:color w:val="000000"/>
          <w:lang w:eastAsia="el-GR"/>
        </w:rPr>
        <w:t xml:space="preserve"> </w:t>
      </w:r>
      <w:r w:rsidR="000355AB" w:rsidRPr="009769EB">
        <w:rPr>
          <w:rFonts w:ascii="Arial" w:hAnsi="Arial" w:cs="Arial"/>
          <w:color w:val="000000"/>
          <w:lang w:eastAsia="el-GR"/>
        </w:rPr>
        <w:t xml:space="preserve">(see Table </w:t>
      </w:r>
      <w:r w:rsidR="006C6039">
        <w:rPr>
          <w:rFonts w:ascii="Arial" w:hAnsi="Arial" w:cs="Arial"/>
          <w:color w:val="000000"/>
          <w:lang w:eastAsia="el-GR"/>
        </w:rPr>
        <w:t>6</w:t>
      </w:r>
      <w:r w:rsidR="000355AB" w:rsidRPr="009769EB">
        <w:rPr>
          <w:rFonts w:ascii="Arial" w:hAnsi="Arial" w:cs="Arial"/>
          <w:color w:val="000000"/>
          <w:lang w:eastAsia="el-GR"/>
        </w:rPr>
        <w:t>)</w:t>
      </w:r>
      <w:r w:rsidR="00267B97" w:rsidRPr="009769EB">
        <w:rPr>
          <w:rFonts w:ascii="Arial" w:hAnsi="Arial" w:cs="Arial"/>
          <w:color w:val="000000"/>
          <w:lang w:val="en-GB" w:eastAsia="el-GR"/>
        </w:rPr>
        <w:t>.</w:t>
      </w:r>
      <w:r w:rsidR="00E538F3" w:rsidRPr="009769EB">
        <w:rPr>
          <w:rFonts w:ascii="Arial" w:hAnsi="Arial" w:cs="Arial"/>
          <w:color w:val="000000"/>
          <w:lang w:eastAsia="el-GR"/>
        </w:rPr>
        <w:t xml:space="preserve"> In COR-I, the weight loss ra</w:t>
      </w:r>
      <w:r w:rsidR="00267B97" w:rsidRPr="009769EB">
        <w:rPr>
          <w:rFonts w:ascii="Arial" w:hAnsi="Arial" w:cs="Arial"/>
          <w:color w:val="000000"/>
          <w:lang w:eastAsia="el-GR"/>
        </w:rPr>
        <w:t xml:space="preserve">tio on NB 16/360mg, NB 32/360mg </w:t>
      </w:r>
      <w:r w:rsidR="00267B97" w:rsidRPr="009769EB">
        <w:rPr>
          <w:rFonts w:ascii="Arial" w:hAnsi="Arial" w:cs="Arial"/>
          <w:color w:val="000000"/>
          <w:lang w:eastAsia="el-GR"/>
        </w:rPr>
        <w:lastRenderedPageBreak/>
        <w:t>or</w:t>
      </w:r>
      <w:r w:rsidR="00E538F3" w:rsidRPr="009769EB">
        <w:rPr>
          <w:rFonts w:ascii="Arial" w:hAnsi="Arial" w:cs="Arial"/>
          <w:color w:val="000000"/>
          <w:lang w:eastAsia="el-GR"/>
        </w:rPr>
        <w:t xml:space="preserve"> placebo was -5.0%, -6.1%, -1.3% (P&lt;0.00) respectively. In COR-II, the w</w:t>
      </w:r>
      <w:r w:rsidR="00267B97" w:rsidRPr="009769EB">
        <w:rPr>
          <w:rFonts w:ascii="Arial" w:hAnsi="Arial" w:cs="Arial"/>
          <w:color w:val="000000"/>
          <w:lang w:eastAsia="el-GR"/>
        </w:rPr>
        <w:t>eight loss ratio on NB 32/360mg or</w:t>
      </w:r>
      <w:r w:rsidR="00E538F3" w:rsidRPr="009769EB">
        <w:rPr>
          <w:rFonts w:ascii="Arial" w:hAnsi="Arial" w:cs="Arial"/>
          <w:color w:val="000000"/>
          <w:lang w:eastAsia="el-GR"/>
        </w:rPr>
        <w:t xml:space="preserve"> placebo was -6.4%, -1.2% (P&lt;0.001</w:t>
      </w:r>
      <w:r w:rsidR="000D5278" w:rsidRPr="009769EB">
        <w:rPr>
          <w:rFonts w:ascii="Arial" w:hAnsi="Arial" w:cs="Arial"/>
          <w:color w:val="000000"/>
          <w:lang w:eastAsia="el-GR"/>
        </w:rPr>
        <w:t>)</w:t>
      </w:r>
      <w:r w:rsidR="00BF45FD">
        <w:rPr>
          <w:rFonts w:ascii="Arial" w:hAnsi="Arial" w:cs="Arial"/>
          <w:color w:val="000000"/>
          <w:lang w:eastAsia="el-GR"/>
        </w:rPr>
        <w:t xml:space="preserve"> </w:t>
      </w:r>
      <w:r w:rsidR="00360B56" w:rsidRPr="009769EB">
        <w:rPr>
          <w:rFonts w:ascii="Arial" w:hAnsi="Arial" w:cs="Arial"/>
          <w:color w:val="000000"/>
          <w:lang w:eastAsia="el-GR"/>
        </w:rPr>
        <w:t>(63)</w:t>
      </w:r>
      <w:r w:rsidR="000D5278" w:rsidRPr="009769EB">
        <w:rPr>
          <w:rFonts w:ascii="Arial" w:hAnsi="Arial" w:cs="Arial"/>
          <w:color w:val="000000"/>
          <w:lang w:eastAsia="el-GR"/>
        </w:rPr>
        <w:t>.</w:t>
      </w:r>
      <w:r w:rsidR="00BF45FD">
        <w:rPr>
          <w:rFonts w:ascii="Arial" w:hAnsi="Arial" w:cs="Arial"/>
          <w:color w:val="000000"/>
          <w:lang w:eastAsia="el-GR"/>
        </w:rPr>
        <w:t xml:space="preserve"> </w:t>
      </w:r>
      <w:r w:rsidR="00FA0F13" w:rsidRPr="009769EB">
        <w:rPr>
          <w:rFonts w:ascii="Arial" w:hAnsi="Arial" w:cs="Arial"/>
          <w:color w:val="000000"/>
        </w:rPr>
        <w:t xml:space="preserve">In COR-BMOD, NB SR 32/360mg plus intensive </w:t>
      </w:r>
      <w:r w:rsidR="00807236" w:rsidRPr="009769EB">
        <w:rPr>
          <w:rFonts w:ascii="Arial" w:hAnsi="Arial" w:cs="Arial"/>
          <w:color w:val="000000"/>
        </w:rPr>
        <w:t>behavioral</w:t>
      </w:r>
      <w:r w:rsidR="00FA0F13" w:rsidRPr="009769EB">
        <w:rPr>
          <w:rFonts w:ascii="Arial" w:hAnsi="Arial" w:cs="Arial"/>
          <w:color w:val="000000"/>
        </w:rPr>
        <w:t xml:space="preserve"> modification was compared with the </w:t>
      </w:r>
      <w:r w:rsidR="00807236" w:rsidRPr="009769EB">
        <w:rPr>
          <w:rFonts w:ascii="Arial" w:hAnsi="Arial" w:cs="Arial"/>
          <w:color w:val="000000"/>
        </w:rPr>
        <w:t>behavioral</w:t>
      </w:r>
      <w:r w:rsidR="00FA0F13" w:rsidRPr="009769EB">
        <w:rPr>
          <w:rFonts w:ascii="Arial" w:hAnsi="Arial" w:cs="Arial"/>
          <w:color w:val="000000"/>
        </w:rPr>
        <w:t xml:space="preserve"> modification alone as a therapeutic option. The weight loss ratio was -11.5% versus -7.3% (P&lt;0.001)</w:t>
      </w:r>
      <w:r w:rsidR="00267B97" w:rsidRPr="009769EB">
        <w:rPr>
          <w:rFonts w:ascii="Arial" w:hAnsi="Arial" w:cs="Arial"/>
          <w:color w:val="000000"/>
        </w:rPr>
        <w:t>,</w:t>
      </w:r>
      <w:r w:rsidR="00FA0F13" w:rsidRPr="009769EB">
        <w:rPr>
          <w:rFonts w:ascii="Arial" w:hAnsi="Arial" w:cs="Arial"/>
          <w:color w:val="000000"/>
        </w:rPr>
        <w:t xml:space="preserve"> respectively</w:t>
      </w:r>
      <w:r w:rsidR="00BF45FD">
        <w:rPr>
          <w:rFonts w:ascii="Arial" w:hAnsi="Arial" w:cs="Arial"/>
          <w:color w:val="000000"/>
        </w:rPr>
        <w:t xml:space="preserve"> </w:t>
      </w:r>
      <w:r w:rsidR="00414CCC" w:rsidRPr="009769EB">
        <w:rPr>
          <w:rFonts w:ascii="Arial" w:hAnsi="Arial" w:cs="Arial"/>
          <w:color w:val="000000"/>
        </w:rPr>
        <w:t>(64)</w:t>
      </w:r>
      <w:r w:rsidR="00FA0F13" w:rsidRPr="009769EB">
        <w:rPr>
          <w:rFonts w:ascii="Arial" w:hAnsi="Arial" w:cs="Arial"/>
          <w:color w:val="000000"/>
        </w:rPr>
        <w:t xml:space="preserve">. Recently, COR-Diabetes has included patients with </w:t>
      </w:r>
      <w:r w:rsidR="003345B9" w:rsidRPr="009769EB">
        <w:rPr>
          <w:rFonts w:ascii="Arial" w:hAnsi="Arial" w:cs="Arial"/>
          <w:color w:val="000000"/>
        </w:rPr>
        <w:t>T2DM</w:t>
      </w:r>
      <w:r w:rsidR="00FA0F13" w:rsidRPr="009769EB">
        <w:rPr>
          <w:rFonts w:ascii="Arial" w:hAnsi="Arial" w:cs="Arial"/>
          <w:color w:val="000000"/>
        </w:rPr>
        <w:t xml:space="preserve"> with or without antidiabetic treatment. The NB</w:t>
      </w:r>
      <w:r w:rsidR="00267B97" w:rsidRPr="009769EB">
        <w:rPr>
          <w:rFonts w:ascii="Arial" w:hAnsi="Arial" w:cs="Arial"/>
          <w:color w:val="000000"/>
        </w:rPr>
        <w:t xml:space="preserve"> SR</w:t>
      </w:r>
      <w:r w:rsidR="00FA0F13" w:rsidRPr="009769EB">
        <w:rPr>
          <w:rFonts w:ascii="Arial" w:hAnsi="Arial" w:cs="Arial"/>
          <w:color w:val="000000"/>
        </w:rPr>
        <w:t xml:space="preserve"> 32/360mg treatment resulted in -5.1% weight loss versus -1.8% in the placebo group (P&lt;0.001). </w:t>
      </w:r>
      <w:r w:rsidR="00EF683D" w:rsidRPr="009769EB">
        <w:rPr>
          <w:rFonts w:ascii="Arial" w:hAnsi="Arial" w:cs="Arial"/>
          <w:color w:val="000000"/>
        </w:rPr>
        <w:t>NB treatment resulted in</w:t>
      </w:r>
      <w:r w:rsidR="00FA0F13" w:rsidRPr="009769EB">
        <w:rPr>
          <w:rFonts w:ascii="Arial" w:hAnsi="Arial" w:cs="Arial"/>
          <w:color w:val="000000"/>
        </w:rPr>
        <w:t xml:space="preserve"> </w:t>
      </w:r>
      <w:r w:rsidR="006C6039">
        <w:rPr>
          <w:rFonts w:ascii="Arial" w:hAnsi="Arial" w:cs="Arial"/>
          <w:color w:val="000000"/>
        </w:rPr>
        <w:t xml:space="preserve">a </w:t>
      </w:r>
      <w:r w:rsidR="00FA0F13" w:rsidRPr="009769EB">
        <w:rPr>
          <w:rFonts w:ascii="Arial" w:hAnsi="Arial" w:cs="Arial"/>
          <w:color w:val="000000"/>
        </w:rPr>
        <w:t>HbA1c reduction, cardiovascular benefit,</w:t>
      </w:r>
      <w:r w:rsidR="00EF683D" w:rsidRPr="009769EB">
        <w:rPr>
          <w:rFonts w:ascii="Arial" w:hAnsi="Arial" w:cs="Arial"/>
          <w:color w:val="000000"/>
        </w:rPr>
        <w:t xml:space="preserve"> and</w:t>
      </w:r>
      <w:r w:rsidR="00FA0F13" w:rsidRPr="009769EB">
        <w:rPr>
          <w:rFonts w:ascii="Arial" w:hAnsi="Arial" w:cs="Arial"/>
          <w:color w:val="000000"/>
        </w:rPr>
        <w:t xml:space="preserve"> lipid profile improvement</w:t>
      </w:r>
      <w:r w:rsidR="00BF45FD">
        <w:rPr>
          <w:rFonts w:ascii="Arial" w:hAnsi="Arial" w:cs="Arial"/>
          <w:color w:val="000000"/>
        </w:rPr>
        <w:t xml:space="preserve"> </w:t>
      </w:r>
      <w:r w:rsidR="00414CCC" w:rsidRPr="009769EB">
        <w:rPr>
          <w:rFonts w:ascii="Arial" w:hAnsi="Arial" w:cs="Arial"/>
          <w:color w:val="000000"/>
        </w:rPr>
        <w:t>(65)</w:t>
      </w:r>
      <w:r w:rsidR="00FA0F13" w:rsidRPr="009769EB">
        <w:rPr>
          <w:rFonts w:ascii="Arial" w:hAnsi="Arial" w:cs="Arial"/>
          <w:color w:val="000000"/>
        </w:rPr>
        <w:t xml:space="preserve">. </w:t>
      </w:r>
      <w:r w:rsidR="00FC3467" w:rsidRPr="009769EB">
        <w:rPr>
          <w:rFonts w:ascii="Arial" w:hAnsi="Arial" w:cs="Arial"/>
          <w:color w:val="131413"/>
        </w:rPr>
        <w:t xml:space="preserve">Due to FDA request for further investigation of the effect of </w:t>
      </w:r>
      <w:r w:rsidR="00267B97" w:rsidRPr="009769EB">
        <w:rPr>
          <w:rFonts w:ascii="Arial" w:hAnsi="Arial" w:cs="Arial"/>
          <w:color w:val="131413"/>
        </w:rPr>
        <w:t>NB</w:t>
      </w:r>
      <w:r w:rsidR="00FC3467" w:rsidRPr="009769EB">
        <w:rPr>
          <w:rFonts w:ascii="Arial" w:hAnsi="Arial" w:cs="Arial"/>
          <w:color w:val="131413"/>
        </w:rPr>
        <w:t xml:space="preserve"> on major cardiovascular events, the LIGHT trial </w:t>
      </w:r>
      <w:r w:rsidR="00DA0FE3" w:rsidRPr="009769EB">
        <w:rPr>
          <w:rFonts w:ascii="Arial" w:hAnsi="Arial" w:cs="Arial"/>
          <w:color w:val="131413"/>
        </w:rPr>
        <w:t xml:space="preserve">was </w:t>
      </w:r>
      <w:r w:rsidR="00FC3467" w:rsidRPr="009769EB">
        <w:rPr>
          <w:rFonts w:ascii="Arial" w:hAnsi="Arial" w:cs="Arial"/>
          <w:color w:val="131413"/>
        </w:rPr>
        <w:t xml:space="preserve">created. </w:t>
      </w:r>
      <w:r w:rsidR="003A47B0" w:rsidRPr="009769EB">
        <w:rPr>
          <w:rFonts w:ascii="Arial" w:hAnsi="Arial" w:cs="Arial"/>
          <w:color w:val="131413"/>
        </w:rPr>
        <w:t>Unfortunately, t</w:t>
      </w:r>
      <w:r w:rsidR="00FC3467" w:rsidRPr="009769EB">
        <w:rPr>
          <w:rFonts w:ascii="Arial" w:hAnsi="Arial" w:cs="Arial"/>
          <w:color w:val="131413"/>
        </w:rPr>
        <w:t xml:space="preserve">his trial terminated early </w:t>
      </w:r>
      <w:r w:rsidR="003A47B0" w:rsidRPr="009769EB">
        <w:rPr>
          <w:rFonts w:ascii="Arial" w:hAnsi="Arial" w:cs="Arial"/>
          <w:color w:val="131413"/>
        </w:rPr>
        <w:t xml:space="preserve">following recommendation </w:t>
      </w:r>
      <w:r w:rsidR="00D85236" w:rsidRPr="009769EB">
        <w:rPr>
          <w:rFonts w:ascii="Arial" w:hAnsi="Arial" w:cs="Arial"/>
          <w:color w:val="131413"/>
        </w:rPr>
        <w:t xml:space="preserve">by </w:t>
      </w:r>
      <w:r w:rsidR="00D85236" w:rsidRPr="009769EB">
        <w:rPr>
          <w:rFonts w:ascii="Arial" w:hAnsi="Arial" w:cs="Arial"/>
          <w:color w:val="000000"/>
          <w:shd w:val="clear" w:color="auto" w:fill="FFFFFF"/>
        </w:rPr>
        <w:t xml:space="preserve">the academic leadership of the study </w:t>
      </w:r>
      <w:r w:rsidR="00FC3467" w:rsidRPr="009769EB">
        <w:rPr>
          <w:rFonts w:ascii="Arial" w:hAnsi="Arial" w:cs="Arial"/>
          <w:color w:val="131413"/>
        </w:rPr>
        <w:t xml:space="preserve">because </w:t>
      </w:r>
      <w:r w:rsidR="00D85236" w:rsidRPr="009769EB">
        <w:rPr>
          <w:rFonts w:ascii="Arial" w:hAnsi="Arial" w:cs="Arial"/>
          <w:color w:val="000000"/>
          <w:shd w:val="clear" w:color="auto" w:fill="FFFFFF"/>
        </w:rPr>
        <w:t>confidential interim data we</w:t>
      </w:r>
      <w:r w:rsidR="00D85236" w:rsidRPr="009769EB">
        <w:rPr>
          <w:rFonts w:ascii="Arial" w:hAnsi="Arial" w:cs="Arial"/>
          <w:color w:val="131413"/>
        </w:rPr>
        <w:t>re publicly</w:t>
      </w:r>
      <w:r w:rsidR="00D85236" w:rsidRPr="009769EB">
        <w:rPr>
          <w:rFonts w:ascii="Arial" w:hAnsi="Arial" w:cs="Arial"/>
          <w:color w:val="000000"/>
          <w:shd w:val="clear" w:color="auto" w:fill="FFFFFF"/>
        </w:rPr>
        <w:t xml:space="preserve"> released by the sponsor</w:t>
      </w:r>
      <w:r w:rsidR="00BF45FD">
        <w:rPr>
          <w:rFonts w:ascii="Arial" w:hAnsi="Arial" w:cs="Arial"/>
          <w:color w:val="000000"/>
          <w:shd w:val="clear" w:color="auto" w:fill="FFFFFF"/>
        </w:rPr>
        <w:t xml:space="preserve"> </w:t>
      </w:r>
      <w:r w:rsidR="001F0A1F" w:rsidRPr="009769EB">
        <w:rPr>
          <w:rFonts w:ascii="Arial" w:hAnsi="Arial" w:cs="Arial"/>
          <w:color w:val="000000"/>
          <w:shd w:val="clear" w:color="auto" w:fill="FFFFFF"/>
        </w:rPr>
        <w:t>(</w:t>
      </w:r>
      <w:r w:rsidR="00414CCC" w:rsidRPr="009769EB">
        <w:rPr>
          <w:rFonts w:ascii="Arial" w:hAnsi="Arial" w:cs="Arial"/>
          <w:color w:val="000000"/>
          <w:shd w:val="clear" w:color="auto" w:fill="FFFFFF"/>
        </w:rPr>
        <w:t>66)</w:t>
      </w:r>
      <w:r w:rsidR="00722B4E" w:rsidRPr="009769EB">
        <w:rPr>
          <w:rFonts w:ascii="Arial" w:hAnsi="Arial" w:cs="Arial"/>
          <w:color w:val="000000"/>
          <w:shd w:val="clear" w:color="auto" w:fill="FFFFFF"/>
        </w:rPr>
        <w:t xml:space="preserve">. </w:t>
      </w:r>
      <w:r w:rsidR="00031ECC" w:rsidRPr="009769EB">
        <w:rPr>
          <w:rFonts w:ascii="Arial" w:hAnsi="Arial" w:cs="Arial"/>
          <w:color w:val="000000"/>
          <w:shd w:val="clear" w:color="auto" w:fill="FFFFFF"/>
        </w:rPr>
        <w:t xml:space="preserve">(See Table </w:t>
      </w:r>
      <w:r w:rsidR="00722B4E" w:rsidRPr="009769EB">
        <w:rPr>
          <w:rFonts w:ascii="Arial" w:hAnsi="Arial" w:cs="Arial"/>
          <w:color w:val="000000"/>
          <w:shd w:val="clear" w:color="auto" w:fill="FFFFFF"/>
        </w:rPr>
        <w:t>5, 6</w:t>
      </w:r>
      <w:r w:rsidR="00031ECC" w:rsidRPr="009769EB">
        <w:rPr>
          <w:rFonts w:ascii="Arial" w:hAnsi="Arial" w:cs="Arial"/>
          <w:color w:val="000000"/>
          <w:shd w:val="clear" w:color="auto" w:fill="FFFFFF"/>
        </w:rPr>
        <w:t>)</w:t>
      </w:r>
    </w:p>
    <w:p w:rsidR="00BF45FD" w:rsidRDefault="00BF45FD" w:rsidP="00715797">
      <w:pPr>
        <w:shd w:val="clear" w:color="auto" w:fill="FFFFFF"/>
        <w:spacing w:after="0" w:line="276" w:lineRule="auto"/>
        <w:outlineLvl w:val="0"/>
        <w:rPr>
          <w:rFonts w:ascii="Arial" w:hAnsi="Arial" w:cs="Arial"/>
          <w:color w:val="000000"/>
          <w:shd w:val="clear" w:color="auto" w:fill="FFFFFF"/>
        </w:rPr>
      </w:pPr>
    </w:p>
    <w:tbl>
      <w:tblPr>
        <w:tblStyle w:val="TableGrid"/>
        <w:tblW w:w="0" w:type="auto"/>
        <w:tblLook w:val="04A0" w:firstRow="1" w:lastRow="0" w:firstColumn="1" w:lastColumn="0" w:noHBand="0" w:noVBand="1"/>
      </w:tblPr>
      <w:tblGrid>
        <w:gridCol w:w="2596"/>
        <w:gridCol w:w="6420"/>
      </w:tblGrid>
      <w:tr w:rsidR="00BF45FD" w:rsidRPr="001C62E3" w:rsidTr="00051263">
        <w:tc>
          <w:tcPr>
            <w:tcW w:w="9016" w:type="dxa"/>
            <w:gridSpan w:val="2"/>
            <w:shd w:val="clear" w:color="auto" w:fill="FFFF00"/>
          </w:tcPr>
          <w:p w:rsidR="00BF45FD" w:rsidRPr="001C62E3" w:rsidRDefault="00BF45FD" w:rsidP="00051263">
            <w:pPr>
              <w:spacing w:after="0" w:line="276" w:lineRule="auto"/>
              <w:rPr>
                <w:rFonts w:ascii="Arial" w:hAnsi="Arial" w:cs="Arial"/>
                <w:b/>
                <w:bCs/>
              </w:rPr>
            </w:pPr>
            <w:r w:rsidRPr="001C62E3">
              <w:rPr>
                <w:rFonts w:ascii="Arial" w:hAnsi="Arial" w:cs="Arial"/>
                <w:b/>
                <w:bCs/>
              </w:rPr>
              <w:t>Table 5</w:t>
            </w:r>
            <w:r w:rsidR="00306A94">
              <w:rPr>
                <w:rFonts w:ascii="Arial" w:hAnsi="Arial" w:cs="Arial"/>
                <w:b/>
                <w:bCs/>
              </w:rPr>
              <w:t>.</w:t>
            </w:r>
            <w:r w:rsidRPr="001C62E3">
              <w:rPr>
                <w:rFonts w:ascii="Arial" w:hAnsi="Arial" w:cs="Arial"/>
                <w:b/>
                <w:bCs/>
              </w:rPr>
              <w:t xml:space="preserve"> Bupropion/</w:t>
            </w:r>
            <w:r>
              <w:rPr>
                <w:rFonts w:ascii="Arial" w:hAnsi="Arial" w:cs="Arial"/>
                <w:b/>
                <w:bCs/>
              </w:rPr>
              <w:t>N</w:t>
            </w:r>
            <w:r w:rsidRPr="001C62E3">
              <w:rPr>
                <w:rFonts w:ascii="Arial" w:hAnsi="Arial" w:cs="Arial"/>
                <w:b/>
                <w:bCs/>
              </w:rPr>
              <w:t xml:space="preserve">altrexone </w:t>
            </w:r>
            <w:r>
              <w:rPr>
                <w:rFonts w:ascii="Arial" w:hAnsi="Arial" w:cs="Arial"/>
                <w:b/>
                <w:bCs/>
              </w:rPr>
              <w:t>S</w:t>
            </w:r>
            <w:r w:rsidRPr="001C62E3">
              <w:rPr>
                <w:rFonts w:ascii="Arial" w:hAnsi="Arial" w:cs="Arial"/>
                <w:b/>
                <w:bCs/>
              </w:rPr>
              <w:t xml:space="preserve">ustained </w:t>
            </w:r>
            <w:r>
              <w:rPr>
                <w:rFonts w:ascii="Arial" w:hAnsi="Arial" w:cs="Arial"/>
                <w:b/>
                <w:bCs/>
              </w:rPr>
              <w:t>R</w:t>
            </w:r>
            <w:r w:rsidRPr="001C62E3">
              <w:rPr>
                <w:rFonts w:ascii="Arial" w:hAnsi="Arial" w:cs="Arial"/>
                <w:b/>
                <w:bCs/>
              </w:rPr>
              <w:t>elease</w:t>
            </w:r>
            <w:r>
              <w:rPr>
                <w:rFonts w:ascii="Arial" w:hAnsi="Arial" w:cs="Arial"/>
                <w:b/>
                <w:bCs/>
              </w:rPr>
              <w:t xml:space="preserve"> (Contrave, Mysimba</w:t>
            </w:r>
            <w:r w:rsidR="00306A94">
              <w:rPr>
                <w:rFonts w:ascii="Arial" w:hAnsi="Arial" w:cs="Arial"/>
                <w:b/>
                <w:bCs/>
              </w:rPr>
              <w:t>+</w:t>
            </w:r>
          </w:p>
        </w:tc>
      </w:tr>
      <w:tr w:rsidR="00BF45FD" w:rsidRPr="0023782F" w:rsidTr="00051263">
        <w:tc>
          <w:tcPr>
            <w:tcW w:w="2596"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b/>
              </w:rPr>
              <w:t>FDA approved/Phase</w:t>
            </w:r>
          </w:p>
        </w:tc>
        <w:tc>
          <w:tcPr>
            <w:tcW w:w="6420"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rPr>
              <w:t>2014</w:t>
            </w:r>
          </w:p>
        </w:tc>
      </w:tr>
      <w:tr w:rsidR="00BF45FD" w:rsidRPr="0023782F" w:rsidTr="00051263">
        <w:tc>
          <w:tcPr>
            <w:tcW w:w="2596"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6420"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rPr>
              <w:t>Aminoketone antidepressant/Opioid antagonist</w:t>
            </w:r>
          </w:p>
        </w:tc>
      </w:tr>
      <w:tr w:rsidR="00BF45FD" w:rsidRPr="0023782F" w:rsidTr="00051263">
        <w:tc>
          <w:tcPr>
            <w:tcW w:w="2596" w:type="dxa"/>
          </w:tcPr>
          <w:p w:rsidR="00BF45FD" w:rsidRPr="0023782F" w:rsidRDefault="00BF45FD" w:rsidP="00051263">
            <w:pPr>
              <w:spacing w:after="0" w:line="276" w:lineRule="auto"/>
              <w:outlineLvl w:val="0"/>
              <w:rPr>
                <w:rFonts w:ascii="Arial" w:hAnsi="Arial" w:cs="Arial"/>
                <w:b/>
              </w:rPr>
            </w:pPr>
            <w:r w:rsidRPr="0023782F">
              <w:rPr>
                <w:rFonts w:ascii="Arial" w:hAnsi="Arial" w:cs="Arial"/>
                <w:b/>
              </w:rPr>
              <w:t>Weight loss vs placebo</w:t>
            </w:r>
          </w:p>
        </w:tc>
        <w:tc>
          <w:tcPr>
            <w:tcW w:w="6420" w:type="dxa"/>
          </w:tcPr>
          <w:p w:rsidR="00BF45FD" w:rsidRPr="0023782F" w:rsidRDefault="00BF45FD" w:rsidP="00051263">
            <w:pPr>
              <w:spacing w:after="0" w:line="276" w:lineRule="auto"/>
              <w:outlineLvl w:val="0"/>
              <w:rPr>
                <w:rFonts w:ascii="Arial" w:hAnsi="Arial" w:cs="Arial"/>
              </w:rPr>
            </w:pPr>
            <w:r w:rsidRPr="0023782F">
              <w:rPr>
                <w:rFonts w:ascii="Arial" w:hAnsi="Arial" w:cs="Arial"/>
              </w:rPr>
              <w:t>4.8kg</w:t>
            </w:r>
          </w:p>
        </w:tc>
      </w:tr>
      <w:tr w:rsidR="00BF45FD" w:rsidRPr="0023782F" w:rsidTr="00051263">
        <w:tc>
          <w:tcPr>
            <w:tcW w:w="2596"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6420"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rPr>
              <w:t>↓ appetite</w:t>
            </w:r>
          </w:p>
        </w:tc>
      </w:tr>
      <w:tr w:rsidR="00BF45FD" w:rsidRPr="0023782F" w:rsidTr="00051263">
        <w:tc>
          <w:tcPr>
            <w:tcW w:w="2596"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6420" w:type="dxa"/>
          </w:tcPr>
          <w:p w:rsidR="00BF45FD" w:rsidRPr="0023782F" w:rsidRDefault="00BF45FD" w:rsidP="00051263">
            <w:pPr>
              <w:spacing w:after="0" w:line="276" w:lineRule="auto"/>
              <w:outlineLvl w:val="0"/>
              <w:rPr>
                <w:rFonts w:ascii="Arial" w:hAnsi="Arial" w:cs="Arial"/>
                <w:color w:val="000000"/>
                <w:lang w:eastAsia="el-GR"/>
              </w:rPr>
            </w:pPr>
            <w:r w:rsidRPr="0023782F">
              <w:rPr>
                <w:rFonts w:ascii="Arial" w:hAnsi="Arial" w:cs="Arial"/>
              </w:rPr>
              <w:t>Nausea, constipation, headache, vomiting, dizziness, insomnia, dry mouth, suicidal ideation, increase blood pressure/heart rate,</w:t>
            </w:r>
            <w:r>
              <w:rPr>
                <w:rFonts w:ascii="Arial" w:hAnsi="Arial" w:cs="Arial"/>
              </w:rPr>
              <w:t xml:space="preserve"> </w:t>
            </w:r>
            <w:r w:rsidRPr="0023782F">
              <w:rPr>
                <w:rFonts w:ascii="Arial" w:hAnsi="Arial" w:cs="Arial"/>
              </w:rPr>
              <w:t>hepatotoxicity, angle-closure glaucoma Uncontrolled hypertension, seizures, anorexia nervosa/bulimia, chronic opioid use, coadministration with MAO inhibitors</w:t>
            </w:r>
          </w:p>
        </w:tc>
      </w:tr>
    </w:tbl>
    <w:p w:rsidR="00BF45FD" w:rsidRPr="009769EB" w:rsidRDefault="00BF45FD" w:rsidP="00715797">
      <w:pPr>
        <w:shd w:val="clear" w:color="auto" w:fill="FFFFFF"/>
        <w:spacing w:after="0" w:line="276" w:lineRule="auto"/>
        <w:outlineLvl w:val="0"/>
        <w:rPr>
          <w:rFonts w:ascii="Arial" w:hAnsi="Arial" w:cs="Arial"/>
          <w:color w:val="000000"/>
          <w:shd w:val="clear" w:color="auto" w:fill="FFFFFF"/>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980"/>
        <w:gridCol w:w="1440"/>
        <w:gridCol w:w="1498"/>
        <w:gridCol w:w="1112"/>
        <w:gridCol w:w="1620"/>
      </w:tblGrid>
      <w:tr w:rsidR="00BF45FD" w:rsidRPr="0023782F" w:rsidTr="00051263">
        <w:trPr>
          <w:jc w:val="center"/>
        </w:trPr>
        <w:tc>
          <w:tcPr>
            <w:tcW w:w="9355" w:type="dxa"/>
            <w:gridSpan w:val="6"/>
            <w:shd w:val="clear" w:color="auto" w:fill="FFFF00"/>
          </w:tcPr>
          <w:p w:rsidR="00BF45FD" w:rsidRPr="0023782F" w:rsidRDefault="00BF45FD" w:rsidP="00051263">
            <w:pPr>
              <w:spacing w:after="0" w:line="276" w:lineRule="auto"/>
              <w:rPr>
                <w:rFonts w:ascii="Arial" w:hAnsi="Arial" w:cs="Arial"/>
                <w:b/>
              </w:rPr>
            </w:pPr>
            <w:r w:rsidRPr="001C62E3">
              <w:rPr>
                <w:rFonts w:ascii="Arial" w:hAnsi="Arial" w:cs="Arial"/>
                <w:b/>
              </w:rPr>
              <w:t>Table 6: Clinical trials of Naltrexone/Bupropion SR</w:t>
            </w:r>
          </w:p>
        </w:tc>
      </w:tr>
      <w:tr w:rsidR="00BF45FD" w:rsidRPr="0023782F" w:rsidTr="00051263">
        <w:trPr>
          <w:jc w:val="center"/>
        </w:trPr>
        <w:tc>
          <w:tcPr>
            <w:tcW w:w="1705" w:type="dxa"/>
          </w:tcPr>
          <w:p w:rsidR="00BF45FD" w:rsidRPr="0023782F" w:rsidRDefault="00BF45FD" w:rsidP="00051263">
            <w:pPr>
              <w:spacing w:after="0" w:line="276" w:lineRule="auto"/>
              <w:rPr>
                <w:rFonts w:ascii="Arial" w:hAnsi="Arial" w:cs="Arial"/>
                <w:b/>
              </w:rPr>
            </w:pPr>
            <w:r w:rsidRPr="0023782F">
              <w:rPr>
                <w:rFonts w:ascii="Arial" w:hAnsi="Arial" w:cs="Arial"/>
                <w:b/>
              </w:rPr>
              <w:t>Clinical trial</w:t>
            </w:r>
          </w:p>
        </w:tc>
        <w:tc>
          <w:tcPr>
            <w:tcW w:w="1980" w:type="dxa"/>
          </w:tcPr>
          <w:p w:rsidR="00BF45FD" w:rsidRPr="0023782F" w:rsidRDefault="00BF45FD" w:rsidP="00051263">
            <w:pPr>
              <w:spacing w:after="0" w:line="276" w:lineRule="auto"/>
              <w:rPr>
                <w:rFonts w:ascii="Arial" w:hAnsi="Arial" w:cs="Arial"/>
                <w:b/>
              </w:rPr>
            </w:pPr>
            <w:r>
              <w:rPr>
                <w:rFonts w:ascii="Arial" w:hAnsi="Arial" w:cs="Arial"/>
                <w:b/>
              </w:rPr>
              <w:t>Patients</w:t>
            </w:r>
          </w:p>
        </w:tc>
        <w:tc>
          <w:tcPr>
            <w:tcW w:w="1440" w:type="dxa"/>
          </w:tcPr>
          <w:p w:rsidR="00BF45FD" w:rsidRPr="0023782F" w:rsidRDefault="00BF45FD" w:rsidP="00051263">
            <w:pPr>
              <w:spacing w:after="0" w:line="276" w:lineRule="auto"/>
              <w:rPr>
                <w:rFonts w:ascii="Arial" w:hAnsi="Arial" w:cs="Arial"/>
                <w:b/>
              </w:rPr>
            </w:pPr>
            <w:r>
              <w:rPr>
                <w:rFonts w:ascii="Arial" w:hAnsi="Arial" w:cs="Arial"/>
                <w:b/>
              </w:rPr>
              <w:t>Dose</w:t>
            </w:r>
          </w:p>
        </w:tc>
        <w:tc>
          <w:tcPr>
            <w:tcW w:w="1498" w:type="dxa"/>
          </w:tcPr>
          <w:p w:rsidR="00BF45FD" w:rsidRPr="0023782F" w:rsidRDefault="00BF45FD" w:rsidP="00051263">
            <w:pPr>
              <w:spacing w:after="0" w:line="276" w:lineRule="auto"/>
              <w:rPr>
                <w:rFonts w:ascii="Arial" w:hAnsi="Arial" w:cs="Arial"/>
                <w:b/>
              </w:rPr>
            </w:pPr>
            <w:r w:rsidRPr="0023782F">
              <w:rPr>
                <w:rFonts w:ascii="Arial" w:hAnsi="Arial" w:cs="Arial"/>
                <w:b/>
              </w:rPr>
              <w:t>Treatment, placebo from baseline</w:t>
            </w:r>
          </w:p>
        </w:tc>
        <w:tc>
          <w:tcPr>
            <w:tcW w:w="1112" w:type="dxa"/>
          </w:tcPr>
          <w:p w:rsidR="00BF45FD" w:rsidRPr="0023782F" w:rsidRDefault="00BF45FD" w:rsidP="00051263">
            <w:pPr>
              <w:spacing w:after="0" w:line="276" w:lineRule="auto"/>
              <w:rPr>
                <w:rFonts w:ascii="Arial" w:hAnsi="Arial" w:cs="Arial"/>
                <w:b/>
              </w:rPr>
            </w:pPr>
            <w:r w:rsidRPr="0023782F">
              <w:rPr>
                <w:rFonts w:ascii="Arial" w:hAnsi="Arial" w:cs="Arial"/>
                <w:b/>
              </w:rPr>
              <w:t>% of patients losing ≥5% of baseline weight</w:t>
            </w:r>
          </w:p>
        </w:tc>
        <w:tc>
          <w:tcPr>
            <w:tcW w:w="1620" w:type="dxa"/>
          </w:tcPr>
          <w:p w:rsidR="00BF45FD" w:rsidRPr="0023782F" w:rsidRDefault="00BF45FD" w:rsidP="00051263">
            <w:pPr>
              <w:spacing w:after="0" w:line="276" w:lineRule="auto"/>
              <w:rPr>
                <w:rFonts w:ascii="Arial" w:hAnsi="Arial" w:cs="Arial"/>
                <w:b/>
              </w:rPr>
            </w:pPr>
            <w:r w:rsidRPr="0023782F">
              <w:rPr>
                <w:rFonts w:ascii="Arial" w:hAnsi="Arial" w:cs="Arial"/>
                <w:b/>
              </w:rPr>
              <w:t>Comment</w:t>
            </w:r>
          </w:p>
          <w:p w:rsidR="00BF45FD" w:rsidRPr="0023782F" w:rsidRDefault="00BF45FD" w:rsidP="00051263">
            <w:pPr>
              <w:spacing w:after="0" w:line="276" w:lineRule="auto"/>
              <w:rPr>
                <w:rFonts w:ascii="Arial" w:hAnsi="Arial" w:cs="Arial"/>
                <w:b/>
              </w:rPr>
            </w:pPr>
          </w:p>
        </w:tc>
      </w:tr>
      <w:tr w:rsidR="00BF45FD" w:rsidRPr="0023782F" w:rsidTr="00051263">
        <w:trPr>
          <w:jc w:val="center"/>
        </w:trPr>
        <w:tc>
          <w:tcPr>
            <w:tcW w:w="1705" w:type="dxa"/>
          </w:tcPr>
          <w:p w:rsidR="00BF45FD" w:rsidRPr="0023782F" w:rsidRDefault="00BF45FD" w:rsidP="00051263">
            <w:pPr>
              <w:spacing w:after="0" w:line="276" w:lineRule="auto"/>
              <w:rPr>
                <w:rFonts w:ascii="Arial" w:hAnsi="Arial" w:cs="Arial"/>
              </w:rPr>
            </w:pPr>
            <w:r w:rsidRPr="0023782F">
              <w:rPr>
                <w:rFonts w:ascii="Arial" w:hAnsi="Arial" w:cs="Arial"/>
              </w:rPr>
              <w:t>COR I</w:t>
            </w:r>
          </w:p>
          <w:p w:rsidR="00BF45FD" w:rsidRPr="0023782F" w:rsidRDefault="00BF45FD" w:rsidP="00051263">
            <w:pPr>
              <w:spacing w:after="0" w:line="276" w:lineRule="auto"/>
              <w:rPr>
                <w:rFonts w:ascii="Arial" w:hAnsi="Arial" w:cs="Arial"/>
              </w:rPr>
            </w:pPr>
            <w:r w:rsidRPr="0023782F">
              <w:rPr>
                <w:rFonts w:ascii="Arial" w:hAnsi="Arial" w:cs="Arial"/>
              </w:rPr>
              <w:t>1-year randomize</w:t>
            </w:r>
            <w:r>
              <w:rPr>
                <w:rFonts w:ascii="Arial" w:hAnsi="Arial" w:cs="Arial"/>
              </w:rPr>
              <w:t>d</w:t>
            </w:r>
            <w:r w:rsidRPr="0023782F">
              <w:rPr>
                <w:rFonts w:ascii="Arial" w:hAnsi="Arial" w:cs="Arial"/>
              </w:rPr>
              <w:t>, double-blind, placebo-controlled trial</w:t>
            </w:r>
          </w:p>
          <w:p w:rsidR="00BF45FD" w:rsidRPr="0023782F" w:rsidRDefault="00BF45FD" w:rsidP="00051263">
            <w:pPr>
              <w:spacing w:after="0" w:line="276" w:lineRule="auto"/>
              <w:rPr>
                <w:rFonts w:ascii="Arial" w:hAnsi="Arial" w:cs="Arial"/>
              </w:rPr>
            </w:pPr>
            <w:r w:rsidRPr="0023782F">
              <w:rPr>
                <w:rFonts w:ascii="Arial" w:hAnsi="Arial" w:cs="Arial"/>
              </w:rPr>
              <w:t>(2010)</w:t>
            </w:r>
          </w:p>
        </w:tc>
        <w:tc>
          <w:tcPr>
            <w:tcW w:w="1980" w:type="dxa"/>
          </w:tcPr>
          <w:p w:rsidR="00BF45FD" w:rsidRPr="0023782F" w:rsidRDefault="00BF45FD" w:rsidP="00051263">
            <w:pPr>
              <w:spacing w:after="0" w:line="276" w:lineRule="auto"/>
              <w:rPr>
                <w:rFonts w:ascii="Arial" w:hAnsi="Arial" w:cs="Arial"/>
              </w:rPr>
            </w:pPr>
            <w:r w:rsidRPr="0023782F">
              <w:rPr>
                <w:rFonts w:ascii="Arial" w:hAnsi="Arial" w:cs="Arial"/>
              </w:rPr>
              <w:t>1742 patients randomly categorized in a 1:1:1 ratio</w:t>
            </w:r>
          </w:p>
        </w:tc>
        <w:tc>
          <w:tcPr>
            <w:tcW w:w="1440" w:type="dxa"/>
          </w:tcPr>
          <w:p w:rsidR="00BF45FD" w:rsidRPr="0023782F" w:rsidRDefault="00BF45FD" w:rsidP="00051263">
            <w:pPr>
              <w:spacing w:after="0" w:line="276" w:lineRule="auto"/>
              <w:rPr>
                <w:rFonts w:ascii="Arial" w:hAnsi="Arial" w:cs="Arial"/>
              </w:rPr>
            </w:pPr>
            <w:r w:rsidRPr="0023782F">
              <w:rPr>
                <w:rFonts w:ascii="Arial" w:hAnsi="Arial" w:cs="Arial"/>
              </w:rPr>
              <w:t xml:space="preserve">i.16/360mg po </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 xml:space="preserve">ii.32/360mg po </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iii.</w:t>
            </w:r>
            <w:r w:rsidR="00102DA9">
              <w:rPr>
                <w:rFonts w:ascii="Arial" w:hAnsi="Arial" w:cs="Arial"/>
              </w:rPr>
              <w:t xml:space="preserve"> </w:t>
            </w:r>
            <w:r w:rsidRPr="0023782F">
              <w:rPr>
                <w:rFonts w:ascii="Arial" w:hAnsi="Arial" w:cs="Arial"/>
              </w:rPr>
              <w:t>placebo</w:t>
            </w:r>
          </w:p>
        </w:tc>
        <w:tc>
          <w:tcPr>
            <w:tcW w:w="1498" w:type="dxa"/>
          </w:tcPr>
          <w:p w:rsidR="00BF45FD" w:rsidRPr="0023782F" w:rsidRDefault="00BF45FD" w:rsidP="00051263">
            <w:pPr>
              <w:spacing w:after="0" w:line="276" w:lineRule="auto"/>
              <w:rPr>
                <w:rFonts w:ascii="Arial" w:hAnsi="Arial" w:cs="Arial"/>
              </w:rPr>
            </w:pPr>
            <w:r w:rsidRPr="0023782F">
              <w:rPr>
                <w:rFonts w:ascii="Arial" w:hAnsi="Arial" w:cs="Arial"/>
              </w:rPr>
              <w:t>i.-5.0%</w:t>
            </w:r>
          </w:p>
          <w:p w:rsidR="00BF45FD" w:rsidRPr="0023782F" w:rsidRDefault="00BF45FD" w:rsidP="00051263">
            <w:pPr>
              <w:spacing w:after="0" w:line="276" w:lineRule="auto"/>
              <w:rPr>
                <w:rFonts w:ascii="Arial" w:hAnsi="Arial" w:cs="Arial"/>
              </w:rPr>
            </w:pPr>
          </w:p>
          <w:p w:rsidR="006C6039" w:rsidRDefault="006C6039"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ii.-6.1%</w:t>
            </w:r>
          </w:p>
          <w:p w:rsidR="00BF45FD" w:rsidRPr="0023782F" w:rsidRDefault="00BF45FD" w:rsidP="00051263">
            <w:pPr>
              <w:spacing w:after="0" w:line="276" w:lineRule="auto"/>
              <w:rPr>
                <w:rFonts w:ascii="Arial" w:hAnsi="Arial" w:cs="Arial"/>
              </w:rPr>
            </w:pPr>
          </w:p>
          <w:p w:rsidR="006C6039" w:rsidRDefault="006C6039"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iii.-1.3%</w:t>
            </w:r>
          </w:p>
          <w:p w:rsidR="00BF45FD" w:rsidRPr="0023782F" w:rsidRDefault="00BF45FD" w:rsidP="00051263">
            <w:pPr>
              <w:spacing w:after="0" w:line="276" w:lineRule="auto"/>
              <w:rPr>
                <w:rFonts w:ascii="Arial" w:hAnsi="Arial" w:cs="Arial"/>
              </w:rPr>
            </w:pPr>
          </w:p>
        </w:tc>
        <w:tc>
          <w:tcPr>
            <w:tcW w:w="1112" w:type="dxa"/>
          </w:tcPr>
          <w:p w:rsidR="00BF45FD" w:rsidRPr="0023782F" w:rsidRDefault="00BF45FD" w:rsidP="00051263">
            <w:pPr>
              <w:spacing w:after="0" w:line="276" w:lineRule="auto"/>
              <w:rPr>
                <w:rFonts w:ascii="Arial" w:hAnsi="Arial" w:cs="Arial"/>
              </w:rPr>
            </w:pPr>
            <w:r w:rsidRPr="0023782F">
              <w:rPr>
                <w:rFonts w:ascii="Arial" w:hAnsi="Arial" w:cs="Arial"/>
              </w:rPr>
              <w:t>i.39%</w:t>
            </w:r>
          </w:p>
          <w:p w:rsidR="00BF45FD" w:rsidRPr="0023782F" w:rsidRDefault="00BF45FD" w:rsidP="00051263">
            <w:pPr>
              <w:spacing w:after="0" w:line="276" w:lineRule="auto"/>
              <w:rPr>
                <w:rFonts w:ascii="Arial" w:hAnsi="Arial" w:cs="Arial"/>
              </w:rPr>
            </w:pPr>
          </w:p>
          <w:p w:rsidR="006C6039" w:rsidRDefault="006C6039"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ii.48%</w:t>
            </w:r>
          </w:p>
          <w:p w:rsidR="00BF45FD" w:rsidRPr="0023782F" w:rsidRDefault="00BF45FD" w:rsidP="00051263">
            <w:pPr>
              <w:spacing w:after="0" w:line="276" w:lineRule="auto"/>
              <w:rPr>
                <w:rFonts w:ascii="Arial" w:hAnsi="Arial" w:cs="Arial"/>
              </w:rPr>
            </w:pPr>
          </w:p>
          <w:p w:rsidR="006C6039" w:rsidRDefault="006C6039"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iii.16%</w:t>
            </w:r>
          </w:p>
        </w:tc>
        <w:tc>
          <w:tcPr>
            <w:tcW w:w="1620" w:type="dxa"/>
          </w:tcPr>
          <w:p w:rsidR="00BF45FD" w:rsidRPr="0023782F" w:rsidRDefault="00BF45FD" w:rsidP="00051263">
            <w:pPr>
              <w:spacing w:after="0" w:line="276" w:lineRule="auto"/>
              <w:rPr>
                <w:rFonts w:ascii="Arial" w:hAnsi="Arial" w:cs="Arial"/>
              </w:rPr>
            </w:pPr>
          </w:p>
        </w:tc>
      </w:tr>
      <w:tr w:rsidR="00BF45FD" w:rsidRPr="0023782F" w:rsidTr="00051263">
        <w:trPr>
          <w:jc w:val="center"/>
        </w:trPr>
        <w:tc>
          <w:tcPr>
            <w:tcW w:w="1705" w:type="dxa"/>
          </w:tcPr>
          <w:p w:rsidR="00BF45FD" w:rsidRPr="0023782F" w:rsidRDefault="00BF45FD" w:rsidP="00051263">
            <w:pPr>
              <w:spacing w:after="0" w:line="276" w:lineRule="auto"/>
              <w:rPr>
                <w:rFonts w:ascii="Arial" w:hAnsi="Arial" w:cs="Arial"/>
              </w:rPr>
            </w:pPr>
            <w:r w:rsidRPr="0023782F">
              <w:rPr>
                <w:rFonts w:ascii="Arial" w:hAnsi="Arial" w:cs="Arial"/>
              </w:rPr>
              <w:t>COR II</w:t>
            </w:r>
          </w:p>
          <w:p w:rsidR="00BF45FD" w:rsidRPr="0023782F" w:rsidRDefault="00BF45FD" w:rsidP="00051263">
            <w:pPr>
              <w:spacing w:after="0" w:line="276" w:lineRule="auto"/>
              <w:rPr>
                <w:rFonts w:ascii="Arial" w:hAnsi="Arial" w:cs="Arial"/>
              </w:rPr>
            </w:pPr>
            <w:r w:rsidRPr="0023782F">
              <w:rPr>
                <w:rFonts w:ascii="Arial" w:hAnsi="Arial" w:cs="Arial"/>
              </w:rPr>
              <w:t>1-year randomize</w:t>
            </w:r>
            <w:r>
              <w:rPr>
                <w:rFonts w:ascii="Arial" w:hAnsi="Arial" w:cs="Arial"/>
              </w:rPr>
              <w:t>d</w:t>
            </w:r>
            <w:r w:rsidRPr="0023782F">
              <w:rPr>
                <w:rFonts w:ascii="Arial" w:hAnsi="Arial" w:cs="Arial"/>
              </w:rPr>
              <w:t xml:space="preserve">, double-blind, placebo-controlled trial </w:t>
            </w:r>
          </w:p>
          <w:p w:rsidR="00BF45FD" w:rsidRPr="0023782F" w:rsidRDefault="00BF45FD" w:rsidP="00051263">
            <w:pPr>
              <w:spacing w:after="0" w:line="276" w:lineRule="auto"/>
              <w:rPr>
                <w:rFonts w:ascii="Arial" w:hAnsi="Arial" w:cs="Arial"/>
              </w:rPr>
            </w:pPr>
            <w:r w:rsidRPr="0023782F">
              <w:rPr>
                <w:rFonts w:ascii="Arial" w:hAnsi="Arial" w:cs="Arial"/>
              </w:rPr>
              <w:t>(2013)</w:t>
            </w:r>
          </w:p>
        </w:tc>
        <w:tc>
          <w:tcPr>
            <w:tcW w:w="1980" w:type="dxa"/>
          </w:tcPr>
          <w:p w:rsidR="00BF45FD" w:rsidRPr="0023782F" w:rsidRDefault="00BF45FD" w:rsidP="00051263">
            <w:pPr>
              <w:spacing w:after="0" w:line="276" w:lineRule="auto"/>
              <w:rPr>
                <w:rFonts w:ascii="Arial" w:hAnsi="Arial" w:cs="Arial"/>
              </w:rPr>
            </w:pPr>
            <w:r w:rsidRPr="0023782F">
              <w:rPr>
                <w:rFonts w:ascii="Arial" w:hAnsi="Arial" w:cs="Arial"/>
              </w:rPr>
              <w:t xml:space="preserve">1496 patients randomly categorized in a 2:1 ratio to NB 32/360mg or placebo; patients on NB with &lt;5% </w:t>
            </w:r>
            <w:r w:rsidRPr="0023782F">
              <w:rPr>
                <w:rFonts w:ascii="Arial" w:hAnsi="Arial" w:cs="Arial"/>
              </w:rPr>
              <w:lastRenderedPageBreak/>
              <w:t>weight loss in 28-44 week were reassigned to continue 32/360mg or increase daily dose to NB 48/360mg</w:t>
            </w:r>
          </w:p>
        </w:tc>
        <w:tc>
          <w:tcPr>
            <w:tcW w:w="1440" w:type="dxa"/>
          </w:tcPr>
          <w:p w:rsidR="00BF45FD" w:rsidRPr="0023782F" w:rsidRDefault="00BF45FD" w:rsidP="00051263">
            <w:pPr>
              <w:spacing w:after="0" w:line="276" w:lineRule="auto"/>
              <w:rPr>
                <w:rFonts w:ascii="Arial" w:hAnsi="Arial" w:cs="Arial"/>
              </w:rPr>
            </w:pPr>
            <w:r w:rsidRPr="0023782F">
              <w:rPr>
                <w:rFonts w:ascii="Arial" w:hAnsi="Arial" w:cs="Arial"/>
              </w:rPr>
              <w:lastRenderedPageBreak/>
              <w:t>i.32/360mg (or increased daily dose 48/360mg)</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ii.placebo</w:t>
            </w:r>
          </w:p>
        </w:tc>
        <w:tc>
          <w:tcPr>
            <w:tcW w:w="1498" w:type="dxa"/>
          </w:tcPr>
          <w:p w:rsidR="00BF45FD" w:rsidRPr="0023782F" w:rsidRDefault="00BF45FD" w:rsidP="00051263">
            <w:pPr>
              <w:spacing w:after="0" w:line="276" w:lineRule="auto"/>
              <w:rPr>
                <w:rFonts w:ascii="Arial" w:hAnsi="Arial" w:cs="Arial"/>
              </w:rPr>
            </w:pPr>
            <w:r w:rsidRPr="0023782F">
              <w:rPr>
                <w:rFonts w:ascii="Arial" w:hAnsi="Arial" w:cs="Arial"/>
              </w:rPr>
              <w:t>i.-6.4%</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p>
          <w:p w:rsidR="006C6039" w:rsidRDefault="006C6039" w:rsidP="00051263">
            <w:pPr>
              <w:spacing w:after="0" w:line="276" w:lineRule="auto"/>
              <w:rPr>
                <w:rFonts w:ascii="Arial" w:hAnsi="Arial" w:cs="Arial"/>
              </w:rPr>
            </w:pPr>
          </w:p>
          <w:p w:rsidR="006C6039" w:rsidRDefault="006C6039"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ii.-1.2%</w:t>
            </w:r>
          </w:p>
          <w:p w:rsidR="00BF45FD" w:rsidRPr="0023782F" w:rsidRDefault="00BF45FD" w:rsidP="00051263">
            <w:pPr>
              <w:spacing w:after="0" w:line="276" w:lineRule="auto"/>
              <w:rPr>
                <w:rFonts w:ascii="Arial" w:hAnsi="Arial" w:cs="Arial"/>
              </w:rPr>
            </w:pPr>
          </w:p>
        </w:tc>
        <w:tc>
          <w:tcPr>
            <w:tcW w:w="1112" w:type="dxa"/>
          </w:tcPr>
          <w:p w:rsidR="00BF45FD" w:rsidRPr="0023782F" w:rsidRDefault="00BF45FD" w:rsidP="00051263">
            <w:pPr>
              <w:spacing w:after="0" w:line="276" w:lineRule="auto"/>
              <w:rPr>
                <w:rFonts w:ascii="Arial" w:hAnsi="Arial" w:cs="Arial"/>
              </w:rPr>
            </w:pPr>
            <w:r w:rsidRPr="0023782F">
              <w:rPr>
                <w:rFonts w:ascii="Arial" w:hAnsi="Arial" w:cs="Arial"/>
              </w:rPr>
              <w:lastRenderedPageBreak/>
              <w:t>i.50.5%</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p>
          <w:p w:rsidR="006C6039" w:rsidRDefault="006C6039" w:rsidP="00051263">
            <w:pPr>
              <w:spacing w:after="0" w:line="276" w:lineRule="auto"/>
              <w:rPr>
                <w:rFonts w:ascii="Arial" w:hAnsi="Arial" w:cs="Arial"/>
              </w:rPr>
            </w:pPr>
          </w:p>
          <w:p w:rsidR="006C6039" w:rsidRDefault="006C6039"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ii.17.1%</w:t>
            </w:r>
          </w:p>
        </w:tc>
        <w:tc>
          <w:tcPr>
            <w:tcW w:w="1620" w:type="dxa"/>
          </w:tcPr>
          <w:p w:rsidR="00BF45FD" w:rsidRPr="0023782F" w:rsidRDefault="00BF45FD" w:rsidP="00051263">
            <w:pPr>
              <w:spacing w:after="0" w:line="276" w:lineRule="auto"/>
              <w:rPr>
                <w:rFonts w:ascii="Arial" w:hAnsi="Arial" w:cs="Arial"/>
              </w:rPr>
            </w:pPr>
            <w:r w:rsidRPr="0023782F">
              <w:rPr>
                <w:rFonts w:ascii="Arial" w:hAnsi="Arial" w:cs="Arial"/>
              </w:rPr>
              <w:t xml:space="preserve">Random reassignment to higher dose did not change weight loss results </w:t>
            </w:r>
          </w:p>
        </w:tc>
      </w:tr>
      <w:tr w:rsidR="00BF45FD" w:rsidRPr="0023782F" w:rsidTr="00051263">
        <w:trPr>
          <w:jc w:val="center"/>
        </w:trPr>
        <w:tc>
          <w:tcPr>
            <w:tcW w:w="1705" w:type="dxa"/>
          </w:tcPr>
          <w:p w:rsidR="00BF45FD" w:rsidRPr="0023782F" w:rsidRDefault="00BF45FD" w:rsidP="00051263">
            <w:pPr>
              <w:spacing w:after="0" w:line="276" w:lineRule="auto"/>
              <w:rPr>
                <w:rFonts w:ascii="Arial" w:hAnsi="Arial" w:cs="Arial"/>
              </w:rPr>
            </w:pPr>
            <w:r w:rsidRPr="0023782F">
              <w:rPr>
                <w:rFonts w:ascii="Arial" w:hAnsi="Arial" w:cs="Arial"/>
              </w:rPr>
              <w:lastRenderedPageBreak/>
              <w:t>COR-BMOD</w:t>
            </w:r>
          </w:p>
          <w:p w:rsidR="00BF45FD" w:rsidRPr="0023782F" w:rsidRDefault="00BF45FD" w:rsidP="00051263">
            <w:pPr>
              <w:spacing w:after="0" w:line="276" w:lineRule="auto"/>
              <w:rPr>
                <w:rFonts w:ascii="Arial" w:hAnsi="Arial" w:cs="Arial"/>
              </w:rPr>
            </w:pPr>
            <w:r w:rsidRPr="0023782F">
              <w:rPr>
                <w:rFonts w:ascii="Arial" w:hAnsi="Arial" w:cs="Arial"/>
              </w:rPr>
              <w:t>1-year randomized, double-blind, placebo-controlled trial</w:t>
            </w:r>
          </w:p>
          <w:p w:rsidR="00BF45FD" w:rsidRPr="0023782F" w:rsidRDefault="00BF45FD" w:rsidP="00051263">
            <w:pPr>
              <w:spacing w:after="0" w:line="276" w:lineRule="auto"/>
              <w:rPr>
                <w:rFonts w:ascii="Arial" w:hAnsi="Arial" w:cs="Arial"/>
              </w:rPr>
            </w:pPr>
            <w:r w:rsidRPr="0023782F">
              <w:rPr>
                <w:rFonts w:ascii="Arial" w:hAnsi="Arial" w:cs="Arial"/>
              </w:rPr>
              <w:t>(2011)</w:t>
            </w:r>
          </w:p>
        </w:tc>
        <w:tc>
          <w:tcPr>
            <w:tcW w:w="1980" w:type="dxa"/>
          </w:tcPr>
          <w:p w:rsidR="00BF45FD" w:rsidRPr="0023782F" w:rsidRDefault="00BF45FD" w:rsidP="00051263">
            <w:pPr>
              <w:spacing w:after="0" w:line="276" w:lineRule="auto"/>
              <w:rPr>
                <w:rFonts w:ascii="Arial" w:hAnsi="Arial" w:cs="Arial"/>
              </w:rPr>
            </w:pPr>
            <w:r w:rsidRPr="0023782F">
              <w:rPr>
                <w:rFonts w:ascii="Arial" w:hAnsi="Arial" w:cs="Arial"/>
              </w:rPr>
              <w:t>793 patients with obesity randomly categorized in a 1:3 ratio</w:t>
            </w:r>
          </w:p>
        </w:tc>
        <w:tc>
          <w:tcPr>
            <w:tcW w:w="1440" w:type="dxa"/>
          </w:tcPr>
          <w:p w:rsidR="00BF45FD" w:rsidRPr="0023782F" w:rsidRDefault="00BF45FD" w:rsidP="00051263">
            <w:pPr>
              <w:spacing w:after="0" w:line="276" w:lineRule="auto"/>
              <w:rPr>
                <w:rFonts w:ascii="Arial" w:hAnsi="Arial" w:cs="Arial"/>
              </w:rPr>
            </w:pPr>
            <w:r w:rsidRPr="0023782F">
              <w:rPr>
                <w:rFonts w:ascii="Arial" w:hAnsi="Arial" w:cs="Arial"/>
              </w:rPr>
              <w:t>i.</w:t>
            </w:r>
            <w:r>
              <w:rPr>
                <w:rFonts w:ascii="Arial" w:hAnsi="Arial" w:cs="Arial"/>
              </w:rPr>
              <w:t xml:space="preserve"> </w:t>
            </w:r>
            <w:r w:rsidRPr="0023782F">
              <w:rPr>
                <w:rFonts w:ascii="Arial" w:hAnsi="Arial" w:cs="Arial"/>
              </w:rPr>
              <w:t>BMOD+ NB (32/350mg)</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w:t>
            </w:r>
            <w:r w:rsidR="00102DA9">
              <w:rPr>
                <w:rFonts w:ascii="Arial" w:hAnsi="Arial" w:cs="Arial"/>
              </w:rPr>
              <w:t xml:space="preserve"> </w:t>
            </w:r>
            <w:r w:rsidRPr="0023782F">
              <w:rPr>
                <w:rFonts w:ascii="Arial" w:hAnsi="Arial" w:cs="Arial"/>
              </w:rPr>
              <w:t>BMOD+</w:t>
            </w:r>
            <w:r>
              <w:rPr>
                <w:rFonts w:ascii="Arial" w:hAnsi="Arial" w:cs="Arial"/>
              </w:rPr>
              <w:t xml:space="preserve"> </w:t>
            </w:r>
            <w:r w:rsidRPr="0023782F">
              <w:rPr>
                <w:rFonts w:ascii="Arial" w:hAnsi="Arial" w:cs="Arial"/>
              </w:rPr>
              <w:t>placebo</w:t>
            </w:r>
          </w:p>
        </w:tc>
        <w:tc>
          <w:tcPr>
            <w:tcW w:w="1498" w:type="dxa"/>
          </w:tcPr>
          <w:p w:rsidR="00BF45FD" w:rsidRPr="0023782F" w:rsidRDefault="00BF45FD" w:rsidP="00051263">
            <w:pPr>
              <w:spacing w:after="0" w:line="276" w:lineRule="auto"/>
              <w:rPr>
                <w:rFonts w:ascii="Arial" w:hAnsi="Arial" w:cs="Arial"/>
              </w:rPr>
            </w:pPr>
            <w:r w:rsidRPr="0023782F">
              <w:rPr>
                <w:rFonts w:ascii="Arial" w:hAnsi="Arial" w:cs="Arial"/>
              </w:rPr>
              <w:t>i.-11.5%</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p>
          <w:p w:rsidR="006C6039" w:rsidRDefault="006C6039"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ii.-7.3%</w:t>
            </w:r>
          </w:p>
        </w:tc>
        <w:tc>
          <w:tcPr>
            <w:tcW w:w="1112" w:type="dxa"/>
          </w:tcPr>
          <w:p w:rsidR="00BF45FD" w:rsidRPr="0023782F" w:rsidRDefault="00BF45FD" w:rsidP="00051263">
            <w:pPr>
              <w:spacing w:after="0" w:line="276" w:lineRule="auto"/>
              <w:rPr>
                <w:rFonts w:ascii="Arial" w:hAnsi="Arial" w:cs="Arial"/>
              </w:rPr>
            </w:pPr>
            <w:r w:rsidRPr="0023782F">
              <w:rPr>
                <w:rFonts w:ascii="Arial" w:hAnsi="Arial" w:cs="Arial"/>
              </w:rPr>
              <w:t>i.66.4%</w:t>
            </w:r>
          </w:p>
          <w:p w:rsidR="00BF45FD" w:rsidRPr="0023782F" w:rsidRDefault="00BF45FD" w:rsidP="00051263">
            <w:pPr>
              <w:spacing w:after="0" w:line="276" w:lineRule="auto"/>
              <w:rPr>
                <w:rFonts w:ascii="Arial" w:hAnsi="Arial" w:cs="Arial"/>
              </w:rPr>
            </w:pPr>
          </w:p>
          <w:p w:rsidR="006C6039" w:rsidRDefault="006C6039" w:rsidP="00051263">
            <w:pPr>
              <w:spacing w:after="0" w:line="276" w:lineRule="auto"/>
              <w:rPr>
                <w:rFonts w:ascii="Arial" w:hAnsi="Arial" w:cs="Arial"/>
              </w:rPr>
            </w:pPr>
          </w:p>
          <w:p w:rsidR="006C6039" w:rsidRDefault="006C6039"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ii.42.5%</w:t>
            </w:r>
          </w:p>
        </w:tc>
        <w:tc>
          <w:tcPr>
            <w:tcW w:w="1620" w:type="dxa"/>
          </w:tcPr>
          <w:p w:rsidR="00BF45FD" w:rsidRPr="0023782F" w:rsidRDefault="00BF45FD" w:rsidP="00051263">
            <w:pPr>
              <w:spacing w:after="0" w:line="276" w:lineRule="auto"/>
              <w:rPr>
                <w:rFonts w:ascii="Arial" w:hAnsi="Arial" w:cs="Arial"/>
              </w:rPr>
            </w:pPr>
            <w:r w:rsidRPr="0023782F">
              <w:rPr>
                <w:rFonts w:ascii="Arial" w:hAnsi="Arial" w:cs="Arial"/>
              </w:rPr>
              <w:t>The efficacy of NB is obvious, and a lifestyle change can increase weight loss</w:t>
            </w:r>
          </w:p>
        </w:tc>
      </w:tr>
      <w:tr w:rsidR="00BF45FD" w:rsidRPr="0023782F" w:rsidTr="00051263">
        <w:trPr>
          <w:jc w:val="center"/>
        </w:trPr>
        <w:tc>
          <w:tcPr>
            <w:tcW w:w="1705" w:type="dxa"/>
          </w:tcPr>
          <w:p w:rsidR="00BF45FD" w:rsidRPr="0023782F" w:rsidRDefault="00BF45FD" w:rsidP="00051263">
            <w:pPr>
              <w:spacing w:after="0" w:line="276" w:lineRule="auto"/>
              <w:rPr>
                <w:rFonts w:ascii="Arial" w:hAnsi="Arial" w:cs="Arial"/>
              </w:rPr>
            </w:pPr>
            <w:r w:rsidRPr="0023782F">
              <w:rPr>
                <w:rFonts w:ascii="Arial" w:hAnsi="Arial" w:cs="Arial"/>
              </w:rPr>
              <w:t>COR-DIABETES</w:t>
            </w:r>
          </w:p>
          <w:p w:rsidR="00BF45FD" w:rsidRPr="0023782F" w:rsidRDefault="00BF45FD" w:rsidP="00051263">
            <w:pPr>
              <w:spacing w:after="0" w:line="276" w:lineRule="auto"/>
              <w:rPr>
                <w:rFonts w:ascii="Arial" w:hAnsi="Arial" w:cs="Arial"/>
              </w:rPr>
            </w:pPr>
            <w:r w:rsidRPr="0023782F">
              <w:rPr>
                <w:rFonts w:ascii="Arial" w:hAnsi="Arial" w:cs="Arial"/>
              </w:rPr>
              <w:t>1-year randomized, double-blind, placebo-controlled trial</w:t>
            </w:r>
          </w:p>
          <w:p w:rsidR="00BF45FD" w:rsidRPr="0023782F" w:rsidRDefault="00BF45FD" w:rsidP="00051263">
            <w:pPr>
              <w:spacing w:after="0" w:line="276" w:lineRule="auto"/>
              <w:rPr>
                <w:rFonts w:ascii="Arial" w:hAnsi="Arial" w:cs="Arial"/>
              </w:rPr>
            </w:pPr>
            <w:r w:rsidRPr="0023782F">
              <w:rPr>
                <w:rFonts w:ascii="Arial" w:hAnsi="Arial" w:cs="Arial"/>
              </w:rPr>
              <w:t>(2013)</w:t>
            </w:r>
          </w:p>
        </w:tc>
        <w:tc>
          <w:tcPr>
            <w:tcW w:w="1980" w:type="dxa"/>
          </w:tcPr>
          <w:p w:rsidR="00BF45FD" w:rsidRPr="0023782F" w:rsidRDefault="00BF45FD" w:rsidP="00051263">
            <w:pPr>
              <w:spacing w:after="0" w:line="276" w:lineRule="auto"/>
              <w:rPr>
                <w:rFonts w:ascii="Arial" w:hAnsi="Arial" w:cs="Arial"/>
              </w:rPr>
            </w:pPr>
            <w:r w:rsidRPr="0023782F">
              <w:rPr>
                <w:rFonts w:ascii="Arial" w:hAnsi="Arial" w:cs="Arial"/>
              </w:rPr>
              <w:t>505 patients overweight/obese and T2DM with/without oral anti-hypoglycemic agents randomly categorized in a 2:1 ratio</w:t>
            </w:r>
          </w:p>
        </w:tc>
        <w:tc>
          <w:tcPr>
            <w:tcW w:w="1440" w:type="dxa"/>
          </w:tcPr>
          <w:p w:rsidR="00BF45FD" w:rsidRPr="0023782F" w:rsidRDefault="00BF45FD" w:rsidP="00051263">
            <w:pPr>
              <w:spacing w:after="0" w:line="276" w:lineRule="auto"/>
              <w:rPr>
                <w:rFonts w:ascii="Arial" w:hAnsi="Arial" w:cs="Arial"/>
              </w:rPr>
            </w:pPr>
            <w:r w:rsidRPr="0023782F">
              <w:rPr>
                <w:rFonts w:ascii="Arial" w:hAnsi="Arial" w:cs="Arial"/>
              </w:rPr>
              <w:t>i.32/360mg</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w:t>
            </w:r>
            <w:r w:rsidR="00102DA9">
              <w:rPr>
                <w:rFonts w:ascii="Arial" w:hAnsi="Arial" w:cs="Arial"/>
              </w:rPr>
              <w:t xml:space="preserve"> </w:t>
            </w:r>
            <w:r w:rsidRPr="0023782F">
              <w:rPr>
                <w:rFonts w:ascii="Arial" w:hAnsi="Arial" w:cs="Arial"/>
              </w:rPr>
              <w:t>placebo</w:t>
            </w:r>
          </w:p>
        </w:tc>
        <w:tc>
          <w:tcPr>
            <w:tcW w:w="1498" w:type="dxa"/>
          </w:tcPr>
          <w:p w:rsidR="00BF45FD" w:rsidRPr="0023782F" w:rsidRDefault="00BF45FD" w:rsidP="00051263">
            <w:pPr>
              <w:spacing w:after="0" w:line="276" w:lineRule="auto"/>
              <w:rPr>
                <w:rFonts w:ascii="Arial" w:hAnsi="Arial" w:cs="Arial"/>
              </w:rPr>
            </w:pPr>
            <w:r w:rsidRPr="0023782F">
              <w:rPr>
                <w:rFonts w:ascii="Arial" w:hAnsi="Arial" w:cs="Arial"/>
              </w:rPr>
              <w:t>i.-5.0%</w:t>
            </w:r>
          </w:p>
          <w:p w:rsidR="00BF45FD" w:rsidRPr="0023782F" w:rsidRDefault="00BF45FD" w:rsidP="00051263">
            <w:pPr>
              <w:spacing w:after="0" w:line="276" w:lineRule="auto"/>
              <w:rPr>
                <w:rFonts w:ascii="Arial" w:hAnsi="Arial" w:cs="Arial"/>
              </w:rPr>
            </w:pPr>
          </w:p>
          <w:p w:rsidR="00BF45FD" w:rsidRPr="0023782F" w:rsidRDefault="00BF45FD" w:rsidP="00051263">
            <w:pPr>
              <w:spacing w:after="0" w:line="276" w:lineRule="auto"/>
              <w:rPr>
                <w:rFonts w:ascii="Arial" w:hAnsi="Arial" w:cs="Arial"/>
              </w:rPr>
            </w:pPr>
            <w:r w:rsidRPr="0023782F">
              <w:rPr>
                <w:rFonts w:ascii="Arial" w:hAnsi="Arial" w:cs="Arial"/>
              </w:rPr>
              <w:t>ii.-1.8%</w:t>
            </w:r>
          </w:p>
        </w:tc>
        <w:tc>
          <w:tcPr>
            <w:tcW w:w="1112" w:type="dxa"/>
          </w:tcPr>
          <w:p w:rsidR="00BF45FD" w:rsidRPr="0023782F" w:rsidRDefault="00BF45FD" w:rsidP="00051263">
            <w:pPr>
              <w:spacing w:after="0" w:line="276" w:lineRule="auto"/>
              <w:rPr>
                <w:rFonts w:ascii="Arial" w:hAnsi="Arial" w:cs="Arial"/>
              </w:rPr>
            </w:pPr>
            <w:r w:rsidRPr="0023782F">
              <w:rPr>
                <w:rFonts w:ascii="Arial" w:hAnsi="Arial" w:cs="Arial"/>
              </w:rPr>
              <w:t>i.44.5%</w:t>
            </w:r>
          </w:p>
          <w:p w:rsidR="00BF45FD" w:rsidRPr="0023782F" w:rsidRDefault="00BF45FD" w:rsidP="00051263">
            <w:pPr>
              <w:spacing w:after="0" w:line="276" w:lineRule="auto"/>
              <w:rPr>
                <w:rFonts w:ascii="Arial" w:hAnsi="Arial" w:cs="Arial"/>
              </w:rPr>
            </w:pPr>
            <w:r w:rsidRPr="0023782F">
              <w:rPr>
                <w:rFonts w:ascii="Arial" w:hAnsi="Arial" w:cs="Arial"/>
              </w:rPr>
              <w:br/>
              <w:t>ii.18.9%</w:t>
            </w:r>
          </w:p>
        </w:tc>
        <w:tc>
          <w:tcPr>
            <w:tcW w:w="1620" w:type="dxa"/>
          </w:tcPr>
          <w:p w:rsidR="00BF45FD" w:rsidRPr="0023782F" w:rsidRDefault="00BF45FD" w:rsidP="00051263">
            <w:pPr>
              <w:spacing w:after="0" w:line="276" w:lineRule="auto"/>
              <w:rPr>
                <w:rFonts w:ascii="Arial" w:hAnsi="Arial" w:cs="Arial"/>
              </w:rPr>
            </w:pPr>
            <w:r w:rsidRPr="0023782F">
              <w:rPr>
                <w:rFonts w:ascii="Arial" w:hAnsi="Arial" w:cs="Arial"/>
              </w:rPr>
              <w:t xml:space="preserve">↓HbA1c, certain improvements in </w:t>
            </w:r>
            <w:r>
              <w:rPr>
                <w:rFonts w:ascii="Arial" w:hAnsi="Arial" w:cs="Arial"/>
              </w:rPr>
              <w:t xml:space="preserve">CVD </w:t>
            </w:r>
            <w:r w:rsidRPr="0023782F">
              <w:rPr>
                <w:rFonts w:ascii="Arial" w:hAnsi="Arial" w:cs="Arial"/>
              </w:rPr>
              <w:t>risk factors.</w:t>
            </w:r>
          </w:p>
          <w:p w:rsidR="00BF45FD" w:rsidRPr="0023782F" w:rsidRDefault="00BF45FD" w:rsidP="00051263">
            <w:pPr>
              <w:spacing w:after="0" w:line="276" w:lineRule="auto"/>
              <w:rPr>
                <w:rFonts w:ascii="Arial" w:hAnsi="Arial" w:cs="Arial"/>
              </w:rPr>
            </w:pPr>
            <w:r w:rsidRPr="0023782F">
              <w:rPr>
                <w:rFonts w:ascii="Arial" w:hAnsi="Arial" w:cs="Arial"/>
              </w:rPr>
              <w:t>↑ nausea, constipation, vomiting</w:t>
            </w:r>
          </w:p>
        </w:tc>
      </w:tr>
    </w:tbl>
    <w:p w:rsidR="00722B4E" w:rsidRPr="009769EB" w:rsidRDefault="00722B4E" w:rsidP="00715797">
      <w:pPr>
        <w:shd w:val="clear" w:color="auto" w:fill="FFFFFF"/>
        <w:spacing w:after="0" w:line="276" w:lineRule="auto"/>
        <w:outlineLvl w:val="0"/>
        <w:rPr>
          <w:rFonts w:ascii="Arial" w:hAnsi="Arial" w:cs="Arial"/>
          <w:color w:val="000000"/>
          <w:shd w:val="clear" w:color="auto" w:fill="FFFFFF"/>
        </w:rPr>
      </w:pPr>
    </w:p>
    <w:p w:rsidR="00722B4E" w:rsidRPr="009769EB" w:rsidRDefault="00722B4E" w:rsidP="00715797">
      <w:pPr>
        <w:shd w:val="clear" w:color="auto" w:fill="FFFFFF"/>
        <w:spacing w:after="0" w:line="276" w:lineRule="auto"/>
        <w:outlineLvl w:val="0"/>
        <w:rPr>
          <w:rFonts w:ascii="Arial" w:hAnsi="Arial" w:cs="Arial"/>
        </w:rPr>
      </w:pPr>
    </w:p>
    <w:p w:rsidR="00CB59CE" w:rsidRPr="001A437B" w:rsidRDefault="00CB59CE" w:rsidP="00715797">
      <w:pPr>
        <w:shd w:val="clear" w:color="auto" w:fill="FFFFFF"/>
        <w:spacing w:after="0" w:line="276" w:lineRule="auto"/>
        <w:outlineLvl w:val="0"/>
        <w:rPr>
          <w:rFonts w:ascii="Arial" w:hAnsi="Arial" w:cs="Arial"/>
          <w:b/>
          <w:color w:val="00B050"/>
          <w:lang w:eastAsia="el-GR"/>
        </w:rPr>
      </w:pPr>
      <w:r w:rsidRPr="001A437B">
        <w:rPr>
          <w:rFonts w:ascii="Arial" w:hAnsi="Arial" w:cs="Arial"/>
          <w:b/>
          <w:color w:val="00B050"/>
          <w:lang w:eastAsia="el-GR"/>
        </w:rPr>
        <w:t>Zonisamide</w:t>
      </w:r>
    </w:p>
    <w:p w:rsidR="00BF45FD" w:rsidRDefault="00BF45FD" w:rsidP="00715797">
      <w:pPr>
        <w:shd w:val="clear" w:color="auto" w:fill="FFFFFF"/>
        <w:spacing w:after="0" w:line="276" w:lineRule="auto"/>
        <w:outlineLvl w:val="0"/>
        <w:rPr>
          <w:rFonts w:ascii="Arial" w:hAnsi="Arial" w:cs="Arial"/>
          <w:color w:val="000000"/>
          <w:lang w:eastAsia="el-GR"/>
        </w:rPr>
      </w:pPr>
    </w:p>
    <w:p w:rsidR="008C62CE"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Given the pathophysiology behind the anti-obesity efficacy of the selective serotonin-receptor agonists and the dopamine-reuptake inhibitors, an ideal drug would combine serotonergic and dopaminergic activity. This is exactly the case of </w:t>
      </w:r>
      <w:r w:rsidR="00807236" w:rsidRPr="009769EB">
        <w:rPr>
          <w:rFonts w:ascii="Arial" w:hAnsi="Arial" w:cs="Arial"/>
          <w:color w:val="000000"/>
          <w:lang w:eastAsia="el-GR"/>
        </w:rPr>
        <w:t>Zonisamide</w:t>
      </w:r>
      <w:r w:rsidRPr="009769EB">
        <w:rPr>
          <w:rFonts w:ascii="Arial" w:hAnsi="Arial" w:cs="Arial"/>
          <w:color w:val="000000"/>
          <w:lang w:eastAsia="el-GR"/>
        </w:rPr>
        <w:t>, a marketed antiepileptic drug that exerts dose-dependent biphasic dopaminergic</w:t>
      </w:r>
      <w:r w:rsidR="00BF45FD">
        <w:rPr>
          <w:rFonts w:ascii="Arial" w:hAnsi="Arial" w:cs="Arial"/>
          <w:color w:val="000000"/>
          <w:lang w:eastAsia="el-GR"/>
        </w:rPr>
        <w:t xml:space="preserve"> </w:t>
      </w:r>
      <w:r w:rsidR="001F0A1F" w:rsidRPr="009769EB">
        <w:rPr>
          <w:rFonts w:ascii="Arial" w:hAnsi="Arial" w:cs="Arial"/>
          <w:color w:val="000000"/>
          <w:lang w:eastAsia="el-GR"/>
        </w:rPr>
        <w:t>(</w:t>
      </w:r>
      <w:r w:rsidR="00414CCC" w:rsidRPr="009769EB">
        <w:rPr>
          <w:rFonts w:ascii="Arial" w:hAnsi="Arial" w:cs="Arial"/>
          <w:color w:val="000000"/>
          <w:lang w:eastAsia="el-GR"/>
        </w:rPr>
        <w:t>67)</w:t>
      </w:r>
      <w:r w:rsidRPr="009769EB">
        <w:rPr>
          <w:rFonts w:ascii="Arial" w:hAnsi="Arial" w:cs="Arial"/>
          <w:color w:val="000000"/>
          <w:lang w:eastAsia="el-GR"/>
        </w:rPr>
        <w:t xml:space="preserve"> and serotonergic</w:t>
      </w:r>
      <w:r w:rsidR="00BF45FD">
        <w:rPr>
          <w:rFonts w:ascii="Arial" w:hAnsi="Arial" w:cs="Arial"/>
          <w:color w:val="000000"/>
          <w:lang w:eastAsia="el-GR"/>
        </w:rPr>
        <w:t xml:space="preserve"> </w:t>
      </w:r>
      <w:r w:rsidR="00236EC5" w:rsidRPr="009769EB">
        <w:rPr>
          <w:rFonts w:ascii="Arial" w:hAnsi="Arial" w:cs="Arial"/>
          <w:color w:val="000000"/>
          <w:lang w:eastAsia="el-GR"/>
        </w:rPr>
        <w:t>(</w:t>
      </w:r>
      <w:r w:rsidR="00414CCC" w:rsidRPr="009769EB">
        <w:rPr>
          <w:rFonts w:ascii="Arial" w:hAnsi="Arial" w:cs="Arial"/>
          <w:color w:val="000000"/>
          <w:lang w:eastAsia="el-GR"/>
        </w:rPr>
        <w:t>68)</w:t>
      </w:r>
      <w:r w:rsidRPr="009769EB">
        <w:rPr>
          <w:rFonts w:ascii="Arial" w:hAnsi="Arial" w:cs="Arial"/>
          <w:color w:val="000000"/>
          <w:lang w:eastAsia="el-GR"/>
        </w:rPr>
        <w:t xml:space="preserve"> activity. Its weight loss efficacy was investigated by a double-blind, placebo-controlled trial which reported a 32-week mean weight loss of 9.2 kg (1.7 kg) (9.4% loss) for the </w:t>
      </w:r>
      <w:r w:rsidR="00807236" w:rsidRPr="009769EB">
        <w:rPr>
          <w:rFonts w:ascii="Arial" w:hAnsi="Arial" w:cs="Arial"/>
          <w:color w:val="000000"/>
          <w:lang w:eastAsia="el-GR"/>
        </w:rPr>
        <w:t>Zonisamide</w:t>
      </w:r>
      <w:r w:rsidRPr="009769EB">
        <w:rPr>
          <w:rFonts w:ascii="Arial" w:hAnsi="Arial" w:cs="Arial"/>
          <w:color w:val="000000"/>
          <w:lang w:eastAsia="el-GR"/>
        </w:rPr>
        <w:t xml:space="preserve"> group (dose administered up to 600 mg/d) compared with 1.5 kg (0.7 kg) (1.8% loss) for the placebo group (P&lt;0.001); </w:t>
      </w:r>
      <w:r w:rsidR="00807236" w:rsidRPr="009769EB">
        <w:rPr>
          <w:rFonts w:ascii="Arial" w:hAnsi="Arial" w:cs="Arial"/>
          <w:color w:val="000000"/>
          <w:lang w:eastAsia="el-GR"/>
        </w:rPr>
        <w:t>Zonisamide</w:t>
      </w:r>
      <w:r w:rsidRPr="009769EB">
        <w:rPr>
          <w:rFonts w:ascii="Arial" w:hAnsi="Arial" w:cs="Arial"/>
          <w:color w:val="000000"/>
          <w:lang w:eastAsia="el-GR"/>
        </w:rPr>
        <w:t xml:space="preserve"> was generally well-tolerated with only a few adverse effects</w:t>
      </w:r>
      <w:r w:rsidR="00BF45FD">
        <w:rPr>
          <w:rFonts w:ascii="Arial" w:hAnsi="Arial" w:cs="Arial"/>
          <w:color w:val="000000"/>
          <w:lang w:eastAsia="el-GR"/>
        </w:rPr>
        <w:t xml:space="preserve"> </w:t>
      </w:r>
      <w:r w:rsidR="00236EC5" w:rsidRPr="009769EB">
        <w:rPr>
          <w:rFonts w:ascii="Arial" w:hAnsi="Arial" w:cs="Arial"/>
          <w:color w:val="000000"/>
          <w:lang w:eastAsia="el-GR"/>
        </w:rPr>
        <w:t>(</w:t>
      </w:r>
      <w:r w:rsidR="00414CCC" w:rsidRPr="009769EB">
        <w:rPr>
          <w:rFonts w:ascii="Arial" w:hAnsi="Arial" w:cs="Arial"/>
          <w:color w:val="000000"/>
          <w:lang w:eastAsia="el-GR"/>
        </w:rPr>
        <w:t>69)</w:t>
      </w:r>
      <w:r w:rsidRPr="009769EB">
        <w:rPr>
          <w:rFonts w:ascii="Arial" w:hAnsi="Arial" w:cs="Arial"/>
          <w:color w:val="000000"/>
          <w:lang w:eastAsia="el-GR"/>
        </w:rPr>
        <w:t xml:space="preserve">. The findings were similar when the long-term effectiveness and tolerability of </w:t>
      </w:r>
      <w:r w:rsidR="00807236" w:rsidRPr="009769EB">
        <w:rPr>
          <w:rFonts w:ascii="Arial" w:hAnsi="Arial" w:cs="Arial"/>
          <w:color w:val="000000"/>
          <w:lang w:eastAsia="el-GR"/>
        </w:rPr>
        <w:t>Zonisamide</w:t>
      </w:r>
      <w:r w:rsidRPr="009769EB">
        <w:rPr>
          <w:rFonts w:ascii="Arial" w:hAnsi="Arial" w:cs="Arial"/>
          <w:color w:val="000000"/>
          <w:lang w:eastAsia="el-GR"/>
        </w:rPr>
        <w:t xml:space="preserve"> for weight control was examined in psychiatric outpatients using various psychotropic medications; the mean BMI reduction achieved was 0.8±1.7 kg/m2 and ranged from -2.9 kg/m2 to 4.7 kg/m2 (p&lt;0.001), while the drug was generally safe and well-tolerated</w:t>
      </w:r>
      <w:r w:rsidR="00BF45FD">
        <w:rPr>
          <w:rFonts w:ascii="Arial" w:hAnsi="Arial" w:cs="Arial"/>
          <w:color w:val="000000"/>
          <w:lang w:eastAsia="el-GR"/>
        </w:rPr>
        <w:t xml:space="preserve"> </w:t>
      </w:r>
      <w:r w:rsidR="00236EC5" w:rsidRPr="009769EB">
        <w:rPr>
          <w:rFonts w:ascii="Arial" w:hAnsi="Arial" w:cs="Arial"/>
          <w:color w:val="000000"/>
          <w:lang w:eastAsia="el-GR"/>
        </w:rPr>
        <w:t>(</w:t>
      </w:r>
      <w:r w:rsidR="00414CCC" w:rsidRPr="009769EB">
        <w:rPr>
          <w:rFonts w:ascii="Arial" w:hAnsi="Arial" w:cs="Arial"/>
          <w:color w:val="000000"/>
          <w:lang w:eastAsia="el-GR"/>
        </w:rPr>
        <w:t>70)</w:t>
      </w:r>
      <w:r w:rsidRPr="009769EB">
        <w:rPr>
          <w:rFonts w:ascii="Arial" w:hAnsi="Arial" w:cs="Arial"/>
          <w:color w:val="000000"/>
          <w:lang w:eastAsia="el-GR"/>
        </w:rPr>
        <w:t>. Zonisamide was also assessed in the treatment of binge-eating (BE) disorder where it proved to be effective in reducing binge-eating frequency, severity of illness, and weight; however, the reports regarding its tolera</w:t>
      </w:r>
      <w:r w:rsidR="008C62CE" w:rsidRPr="009769EB">
        <w:rPr>
          <w:rFonts w:ascii="Arial" w:hAnsi="Arial" w:cs="Arial"/>
          <w:color w:val="000000"/>
          <w:lang w:eastAsia="el-GR"/>
        </w:rPr>
        <w:t>bility were conflicting</w:t>
      </w:r>
      <w:r w:rsidR="00BF45FD">
        <w:rPr>
          <w:rFonts w:ascii="Arial" w:hAnsi="Arial" w:cs="Arial"/>
          <w:color w:val="000000"/>
          <w:lang w:eastAsia="el-GR"/>
        </w:rPr>
        <w:t xml:space="preserve"> </w:t>
      </w:r>
      <w:r w:rsidR="00236EC5" w:rsidRPr="009769EB">
        <w:rPr>
          <w:rFonts w:ascii="Arial" w:hAnsi="Arial" w:cs="Arial"/>
          <w:color w:val="000000"/>
          <w:lang w:eastAsia="el-GR"/>
        </w:rPr>
        <w:t>(</w:t>
      </w:r>
      <w:r w:rsidR="00414CCC" w:rsidRPr="009769EB">
        <w:rPr>
          <w:rFonts w:ascii="Arial" w:hAnsi="Arial" w:cs="Arial"/>
          <w:color w:val="000000"/>
          <w:lang w:eastAsia="el-GR"/>
        </w:rPr>
        <w:t>71)</w:t>
      </w:r>
      <w:r w:rsidR="00874C2A" w:rsidRPr="009769EB">
        <w:rPr>
          <w:rFonts w:ascii="Arial" w:hAnsi="Arial" w:cs="Arial"/>
          <w:color w:val="000000"/>
          <w:lang w:eastAsia="el-GR"/>
        </w:rPr>
        <w:t>.</w:t>
      </w:r>
      <w:r w:rsidR="00722B4E" w:rsidRPr="009769EB">
        <w:rPr>
          <w:rFonts w:ascii="Arial" w:hAnsi="Arial" w:cs="Arial"/>
          <w:color w:val="000000"/>
          <w:lang w:eastAsia="el-GR"/>
        </w:rPr>
        <w:t xml:space="preserve"> (see Table 7).</w:t>
      </w:r>
    </w:p>
    <w:p w:rsidR="00722B4E" w:rsidRPr="009769EB" w:rsidRDefault="00722B4E" w:rsidP="00715797">
      <w:pPr>
        <w:shd w:val="clear" w:color="auto" w:fill="FFFFFF"/>
        <w:spacing w:after="0" w:line="276" w:lineRule="auto"/>
        <w:outlineLvl w:val="0"/>
        <w:rPr>
          <w:rFonts w:ascii="Arial" w:hAnsi="Arial" w:cs="Arial"/>
          <w:color w:val="000000"/>
          <w:lang w:eastAsia="el-GR"/>
        </w:rPr>
      </w:pPr>
    </w:p>
    <w:tbl>
      <w:tblPr>
        <w:tblStyle w:val="TableGrid"/>
        <w:tblW w:w="0" w:type="auto"/>
        <w:tblLook w:val="04A0" w:firstRow="1" w:lastRow="0" w:firstColumn="1" w:lastColumn="0" w:noHBand="0" w:noVBand="1"/>
      </w:tblPr>
      <w:tblGrid>
        <w:gridCol w:w="3505"/>
        <w:gridCol w:w="5511"/>
      </w:tblGrid>
      <w:tr w:rsidR="009E7068" w:rsidRPr="008E4A4D" w:rsidTr="00051263">
        <w:tc>
          <w:tcPr>
            <w:tcW w:w="9016" w:type="dxa"/>
            <w:gridSpan w:val="2"/>
            <w:shd w:val="clear" w:color="auto" w:fill="FFFF00"/>
          </w:tcPr>
          <w:p w:rsidR="009E7068" w:rsidRPr="008E4A4D" w:rsidRDefault="009E7068" w:rsidP="00051263">
            <w:pPr>
              <w:spacing w:after="0" w:line="276" w:lineRule="auto"/>
              <w:outlineLvl w:val="0"/>
              <w:rPr>
                <w:rFonts w:ascii="Arial" w:hAnsi="Arial" w:cs="Arial"/>
                <w:b/>
                <w:bCs/>
              </w:rPr>
            </w:pPr>
            <w:r w:rsidRPr="008E4A4D">
              <w:rPr>
                <w:rFonts w:ascii="Arial" w:hAnsi="Arial" w:cs="Arial"/>
                <w:b/>
                <w:bCs/>
              </w:rPr>
              <w:t>Table 7. Zonisamide</w:t>
            </w:r>
          </w:p>
        </w:tc>
      </w:tr>
      <w:tr w:rsidR="009E7068" w:rsidRPr="0023782F" w:rsidTr="00051263">
        <w:tc>
          <w:tcPr>
            <w:tcW w:w="350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551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Selective serotonin-receptor agonist and dopamine-reuptake inhibitor</w:t>
            </w:r>
          </w:p>
        </w:tc>
      </w:tr>
      <w:tr w:rsidR="009E7068" w:rsidRPr="0023782F" w:rsidTr="00051263">
        <w:tc>
          <w:tcPr>
            <w:tcW w:w="3505" w:type="dxa"/>
          </w:tcPr>
          <w:p w:rsidR="009E7068" w:rsidRPr="0023782F" w:rsidRDefault="009E7068" w:rsidP="00051263">
            <w:pPr>
              <w:spacing w:after="0" w:line="276" w:lineRule="auto"/>
              <w:outlineLvl w:val="0"/>
              <w:rPr>
                <w:rFonts w:ascii="Arial" w:hAnsi="Arial" w:cs="Arial"/>
                <w:b/>
              </w:rPr>
            </w:pPr>
            <w:r w:rsidRPr="0023782F">
              <w:rPr>
                <w:rFonts w:ascii="Arial" w:hAnsi="Arial" w:cs="Arial"/>
                <w:b/>
              </w:rPr>
              <w:t>Weight loss vs placebo</w:t>
            </w:r>
          </w:p>
        </w:tc>
        <w:tc>
          <w:tcPr>
            <w:tcW w:w="5511" w:type="dxa"/>
          </w:tcPr>
          <w:p w:rsidR="009E7068" w:rsidRPr="0023782F" w:rsidRDefault="009E7068" w:rsidP="00051263">
            <w:pPr>
              <w:spacing w:after="0" w:line="276" w:lineRule="auto"/>
              <w:outlineLvl w:val="0"/>
              <w:rPr>
                <w:rFonts w:ascii="Arial" w:hAnsi="Arial" w:cs="Arial"/>
              </w:rPr>
            </w:pPr>
            <w:r w:rsidRPr="0023782F">
              <w:rPr>
                <w:rFonts w:ascii="Arial" w:hAnsi="Arial" w:cs="Arial"/>
              </w:rPr>
              <w:t>7.8kg</w:t>
            </w:r>
          </w:p>
        </w:tc>
      </w:tr>
      <w:tr w:rsidR="009E7068" w:rsidRPr="0023782F" w:rsidTr="00051263">
        <w:tc>
          <w:tcPr>
            <w:tcW w:w="350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lastRenderedPageBreak/>
              <w:t>Clinical Benefits</w:t>
            </w:r>
          </w:p>
        </w:tc>
        <w:tc>
          <w:tcPr>
            <w:tcW w:w="551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Assess in the treatment of binge-eating disorder</w:t>
            </w:r>
          </w:p>
        </w:tc>
      </w:tr>
      <w:tr w:rsidR="009E7068" w:rsidRPr="0023782F" w:rsidTr="00051263">
        <w:tc>
          <w:tcPr>
            <w:tcW w:w="350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551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Nausea, headache, insomnia</w:t>
            </w:r>
          </w:p>
        </w:tc>
      </w:tr>
    </w:tbl>
    <w:p w:rsidR="00722B4E" w:rsidRPr="009769EB" w:rsidRDefault="00722B4E" w:rsidP="00715797">
      <w:pPr>
        <w:shd w:val="clear" w:color="auto" w:fill="FFFFFF"/>
        <w:spacing w:after="0" w:line="276" w:lineRule="auto"/>
        <w:outlineLvl w:val="0"/>
        <w:rPr>
          <w:rFonts w:ascii="Arial" w:hAnsi="Arial" w:cs="Arial"/>
          <w:color w:val="000000"/>
          <w:lang w:eastAsia="el-GR"/>
        </w:rPr>
      </w:pPr>
    </w:p>
    <w:p w:rsidR="008C62CE" w:rsidRPr="001A437B" w:rsidRDefault="008C62CE" w:rsidP="00715797">
      <w:pPr>
        <w:shd w:val="clear" w:color="auto" w:fill="FFFFFF"/>
        <w:spacing w:after="0" w:line="276" w:lineRule="auto"/>
        <w:outlineLvl w:val="0"/>
        <w:rPr>
          <w:rFonts w:ascii="Arial" w:hAnsi="Arial" w:cs="Arial"/>
          <w:b/>
          <w:bCs/>
          <w:iCs/>
          <w:color w:val="00B050"/>
          <w:lang w:eastAsia="el-GR"/>
        </w:rPr>
      </w:pPr>
      <w:r w:rsidRPr="001A437B">
        <w:rPr>
          <w:rFonts w:ascii="Arial" w:hAnsi="Arial" w:cs="Arial"/>
          <w:b/>
          <w:bCs/>
          <w:iCs/>
          <w:color w:val="00B050"/>
          <w:lang w:eastAsia="el-GR"/>
        </w:rPr>
        <w:t>Zonisamide/Bupropion</w:t>
      </w:r>
      <w:r w:rsidR="000355AB" w:rsidRPr="001A437B">
        <w:rPr>
          <w:rFonts w:ascii="Arial" w:hAnsi="Arial" w:cs="Arial"/>
          <w:b/>
          <w:bCs/>
          <w:iCs/>
          <w:color w:val="00B050"/>
          <w:lang w:eastAsia="el-GR"/>
        </w:rPr>
        <w:t xml:space="preserve"> SR</w:t>
      </w:r>
    </w:p>
    <w:p w:rsidR="009E7068" w:rsidRDefault="009E7068" w:rsidP="00715797">
      <w:pPr>
        <w:shd w:val="clear" w:color="auto" w:fill="FFFFFF"/>
        <w:spacing w:after="0" w:line="276" w:lineRule="auto"/>
        <w:outlineLvl w:val="0"/>
        <w:rPr>
          <w:rFonts w:ascii="Arial" w:hAnsi="Arial" w:cs="Arial"/>
          <w:color w:val="000000"/>
          <w:lang w:eastAsia="el-GR"/>
        </w:rPr>
      </w:pPr>
    </w:p>
    <w:p w:rsidR="00C40635"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Whether the anti-obesity efficacy of </w:t>
      </w:r>
      <w:r w:rsidR="00807236" w:rsidRPr="009769EB">
        <w:rPr>
          <w:rFonts w:ascii="Arial" w:hAnsi="Arial" w:cs="Arial"/>
          <w:color w:val="000000"/>
          <w:lang w:eastAsia="el-GR"/>
        </w:rPr>
        <w:t>Zonisamide</w:t>
      </w:r>
      <w:r w:rsidRPr="009769EB">
        <w:rPr>
          <w:rFonts w:ascii="Arial" w:hAnsi="Arial" w:cs="Arial"/>
          <w:color w:val="000000"/>
          <w:lang w:eastAsia="el-GR"/>
        </w:rPr>
        <w:t xml:space="preserve"> is increased when combined with bupropion (dopamine and norepinephrine -reuptake inhibitor) has been evaluated in a few Phase II clinical trials with different combined doses; the bupropion SR/</w:t>
      </w:r>
      <w:r w:rsidR="00807236" w:rsidRPr="009769EB">
        <w:rPr>
          <w:rFonts w:ascii="Arial" w:hAnsi="Arial" w:cs="Arial"/>
          <w:color w:val="000000"/>
          <w:lang w:eastAsia="el-GR"/>
        </w:rPr>
        <w:t>Zonisamide</w:t>
      </w:r>
      <w:r w:rsidRPr="009769EB">
        <w:rPr>
          <w:rFonts w:ascii="Arial" w:hAnsi="Arial" w:cs="Arial"/>
          <w:color w:val="000000"/>
          <w:lang w:eastAsia="el-GR"/>
        </w:rPr>
        <w:t xml:space="preserve"> SR combination is marketed under the trade name Empatic. In its 24-week, double-blind, placebo-controlled Phase IIb trial</w:t>
      </w:r>
      <w:r w:rsidR="009E7068">
        <w:rPr>
          <w:rFonts w:ascii="Arial" w:hAnsi="Arial" w:cs="Arial"/>
          <w:color w:val="000000"/>
          <w:lang w:eastAsia="el-GR"/>
        </w:rPr>
        <w:t xml:space="preserve"> </w:t>
      </w:r>
      <w:r w:rsidR="00236EC5" w:rsidRPr="009769EB">
        <w:rPr>
          <w:rFonts w:ascii="Arial" w:hAnsi="Arial" w:cs="Arial"/>
          <w:color w:val="000000"/>
          <w:lang w:eastAsia="el-GR"/>
        </w:rPr>
        <w:t>(</w:t>
      </w:r>
      <w:r w:rsidR="00414CCC" w:rsidRPr="009769EB">
        <w:rPr>
          <w:rFonts w:ascii="Arial" w:hAnsi="Arial" w:cs="Arial"/>
          <w:color w:val="000000"/>
          <w:lang w:eastAsia="el-GR"/>
        </w:rPr>
        <w:t>72)</w:t>
      </w:r>
      <w:r w:rsidRPr="009769EB">
        <w:rPr>
          <w:rFonts w:ascii="Arial" w:hAnsi="Arial" w:cs="Arial"/>
          <w:color w:val="000000"/>
          <w:lang w:eastAsia="el-GR"/>
        </w:rPr>
        <w:t>, patients completing 24 weeks of bupropion SR 360 mg/</w:t>
      </w:r>
      <w:r w:rsidR="00807236" w:rsidRPr="009769EB">
        <w:rPr>
          <w:rFonts w:ascii="Arial" w:hAnsi="Arial" w:cs="Arial"/>
          <w:color w:val="000000"/>
          <w:lang w:eastAsia="el-GR"/>
        </w:rPr>
        <w:t>Zonisamide</w:t>
      </w:r>
      <w:r w:rsidRPr="009769EB">
        <w:rPr>
          <w:rFonts w:ascii="Arial" w:hAnsi="Arial" w:cs="Arial"/>
          <w:color w:val="000000"/>
          <w:lang w:eastAsia="el-GR"/>
        </w:rPr>
        <w:t xml:space="preserve"> SR 360 mg therapy lost 9.9% of their baseline body weight, or 22 pounds, compared to 1.7% for placebo patients (p&lt;0.001). Of patients who completed 24 weeks of therapy, 82.6% lost at least 5% of their baseline body weight and 47.7% lost at least 10% of their baseline body weight compared to 18.9% and 5.7% of placebo patients, respectively (p&lt;0.001 for both). Patients experienced significant weight loss as early as by their first post-baseline visit at week four. Importantly, patients continued to lose wei</w:t>
      </w:r>
      <w:r w:rsidR="00874C2A" w:rsidRPr="009769EB">
        <w:rPr>
          <w:rFonts w:ascii="Arial" w:hAnsi="Arial" w:cs="Arial"/>
          <w:color w:val="000000"/>
          <w:lang w:eastAsia="el-GR"/>
        </w:rPr>
        <w:t>ght until</w:t>
      </w:r>
      <w:r w:rsidRPr="009769EB">
        <w:rPr>
          <w:rFonts w:ascii="Arial" w:hAnsi="Arial" w:cs="Arial"/>
          <w:color w:val="000000"/>
          <w:lang w:eastAsia="el-GR"/>
        </w:rPr>
        <w:t xml:space="preserve"> the end of the trial period with no evidence of a weight loss plateau. Early results showed that patients lost an average of 14% over 48 weeks. Improvements were observed in key markers of cardiometabolic risk such as waist circumference, triglycerides, fasting insulin, and blood pressure. The most commonly reported adverse events for all patients were headache, insomnia, and nausea. The most common adverse events leading to discontinuation were insomnia, headache, and urticaria (hives). There were no serious adverse events attributed by investigators to the study drug. There </w:t>
      </w:r>
      <w:r w:rsidR="00847894" w:rsidRPr="009769EB">
        <w:rPr>
          <w:rFonts w:ascii="Arial" w:hAnsi="Arial" w:cs="Arial"/>
          <w:color w:val="000000"/>
          <w:lang w:eastAsia="el-GR"/>
        </w:rPr>
        <w:t>were no</w:t>
      </w:r>
      <w:r w:rsidRPr="009769EB">
        <w:rPr>
          <w:rFonts w:ascii="Arial" w:hAnsi="Arial" w:cs="Arial"/>
          <w:color w:val="000000"/>
          <w:lang w:eastAsia="el-GR"/>
        </w:rPr>
        <w:t xml:space="preserve"> statistically or clinically meaningful differences between the drug and placebo on measures of cognitive function, depression, suicidality or anxiety. These reports revealed a significant weight-reduction effect for the combination </w:t>
      </w:r>
      <w:r w:rsidR="00C52EF5" w:rsidRPr="009769EB">
        <w:rPr>
          <w:rFonts w:ascii="Arial" w:hAnsi="Arial" w:cs="Arial"/>
          <w:color w:val="000000"/>
          <w:lang w:eastAsia="el-GR"/>
        </w:rPr>
        <w:t>B</w:t>
      </w:r>
      <w:r w:rsidRPr="009769EB">
        <w:rPr>
          <w:rFonts w:ascii="Arial" w:hAnsi="Arial" w:cs="Arial"/>
          <w:color w:val="000000"/>
          <w:lang w:eastAsia="el-GR"/>
        </w:rPr>
        <w:t>upropion/</w:t>
      </w:r>
      <w:r w:rsidR="00807236" w:rsidRPr="009769EB">
        <w:rPr>
          <w:rFonts w:ascii="Arial" w:hAnsi="Arial" w:cs="Arial"/>
          <w:color w:val="000000"/>
          <w:lang w:eastAsia="el-GR"/>
        </w:rPr>
        <w:t>Zonisamide</w:t>
      </w:r>
      <w:r w:rsidRPr="009769EB">
        <w:rPr>
          <w:rFonts w:ascii="Arial" w:hAnsi="Arial" w:cs="Arial"/>
          <w:color w:val="000000"/>
          <w:lang w:eastAsia="el-GR"/>
        </w:rPr>
        <w:t>. However, the safety concerns</w:t>
      </w:r>
      <w:r w:rsidR="009E7068">
        <w:rPr>
          <w:rFonts w:ascii="Arial" w:hAnsi="Arial" w:cs="Arial"/>
          <w:color w:val="000000"/>
          <w:lang w:eastAsia="el-GR"/>
        </w:rPr>
        <w:t xml:space="preserve"> </w:t>
      </w:r>
      <w:r w:rsidR="00236EC5" w:rsidRPr="009769EB">
        <w:rPr>
          <w:rFonts w:ascii="Arial" w:hAnsi="Arial" w:cs="Arial"/>
          <w:color w:val="000000"/>
          <w:lang w:eastAsia="el-GR"/>
        </w:rPr>
        <w:t>(</w:t>
      </w:r>
      <w:r w:rsidR="00414CCC" w:rsidRPr="009769EB">
        <w:rPr>
          <w:rFonts w:ascii="Arial" w:hAnsi="Arial" w:cs="Arial"/>
          <w:color w:val="000000"/>
          <w:lang w:eastAsia="el-GR"/>
        </w:rPr>
        <w:t xml:space="preserve">73) </w:t>
      </w:r>
      <w:r w:rsidRPr="009769EB">
        <w:rPr>
          <w:rFonts w:ascii="Arial" w:hAnsi="Arial" w:cs="Arial"/>
          <w:color w:val="000000"/>
          <w:lang w:eastAsia="el-GR"/>
        </w:rPr>
        <w:t>will need to be addressed in the upcoming Phase III studies before firm conclusions about its safety profile can be drawn.</w:t>
      </w:r>
      <w:r w:rsidR="0030532C" w:rsidRPr="009769EB">
        <w:rPr>
          <w:rFonts w:ascii="Arial" w:hAnsi="Arial" w:cs="Arial"/>
          <w:color w:val="000000"/>
          <w:lang w:eastAsia="el-GR"/>
        </w:rPr>
        <w:t xml:space="preserve"> (see Table 8)</w:t>
      </w:r>
    </w:p>
    <w:p w:rsidR="0030532C" w:rsidRPr="009769EB" w:rsidRDefault="0030532C" w:rsidP="00715797">
      <w:pPr>
        <w:shd w:val="clear" w:color="auto" w:fill="FFFFFF"/>
        <w:spacing w:after="0" w:line="276" w:lineRule="auto"/>
        <w:outlineLvl w:val="0"/>
        <w:rPr>
          <w:rFonts w:ascii="Arial" w:hAnsi="Arial" w:cs="Arial"/>
          <w:color w:val="000000"/>
          <w:lang w:eastAsia="el-GR"/>
        </w:rPr>
      </w:pPr>
    </w:p>
    <w:tbl>
      <w:tblPr>
        <w:tblStyle w:val="TableGrid"/>
        <w:tblW w:w="0" w:type="auto"/>
        <w:tblLook w:val="04A0" w:firstRow="1" w:lastRow="0" w:firstColumn="1" w:lastColumn="0" w:noHBand="0" w:noVBand="1"/>
      </w:tblPr>
      <w:tblGrid>
        <w:gridCol w:w="3055"/>
        <w:gridCol w:w="5961"/>
      </w:tblGrid>
      <w:tr w:rsidR="009E7068" w:rsidRPr="008E4A4D" w:rsidTr="00051263">
        <w:tc>
          <w:tcPr>
            <w:tcW w:w="9016" w:type="dxa"/>
            <w:gridSpan w:val="2"/>
            <w:shd w:val="clear" w:color="auto" w:fill="FFFF00"/>
          </w:tcPr>
          <w:p w:rsidR="009E7068" w:rsidRPr="008E4A4D" w:rsidRDefault="009E7068" w:rsidP="00051263">
            <w:pPr>
              <w:spacing w:after="0" w:line="276" w:lineRule="auto"/>
              <w:rPr>
                <w:rFonts w:ascii="Arial" w:hAnsi="Arial" w:cs="Arial"/>
                <w:b/>
                <w:bCs/>
              </w:rPr>
            </w:pPr>
            <w:r w:rsidRPr="008E4A4D">
              <w:rPr>
                <w:rFonts w:ascii="Arial" w:hAnsi="Arial" w:cs="Arial"/>
                <w:b/>
                <w:bCs/>
              </w:rPr>
              <w:t>Table 8. Zonisamide/</w:t>
            </w:r>
            <w:r>
              <w:rPr>
                <w:rFonts w:ascii="Arial" w:hAnsi="Arial" w:cs="Arial"/>
                <w:b/>
                <w:bCs/>
              </w:rPr>
              <w:t>B</w:t>
            </w:r>
            <w:r w:rsidRPr="008E4A4D">
              <w:rPr>
                <w:rFonts w:ascii="Arial" w:hAnsi="Arial" w:cs="Arial"/>
                <w:b/>
                <w:bCs/>
              </w:rPr>
              <w:t>upropion</w:t>
            </w:r>
            <w:r>
              <w:rPr>
                <w:rFonts w:ascii="Arial" w:hAnsi="Arial" w:cs="Arial"/>
                <w:b/>
                <w:bCs/>
              </w:rPr>
              <w:t xml:space="preserve"> (Empatic)</w:t>
            </w:r>
          </w:p>
        </w:tc>
      </w:tr>
      <w:tr w:rsidR="009E7068" w:rsidRPr="0023782F" w:rsidTr="00051263">
        <w:tc>
          <w:tcPr>
            <w:tcW w:w="305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FDA approved/Phase</w:t>
            </w:r>
          </w:p>
        </w:tc>
        <w:tc>
          <w:tcPr>
            <w:tcW w:w="596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Phase II completed</w:t>
            </w:r>
          </w:p>
        </w:tc>
      </w:tr>
      <w:tr w:rsidR="009E7068" w:rsidRPr="0023782F" w:rsidTr="00051263">
        <w:tc>
          <w:tcPr>
            <w:tcW w:w="305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596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Selective serotonin-receptor agonist and dopamine-reuptake inhibitor/dopamine and norepinephrine reuptake inhibitor</w:t>
            </w:r>
          </w:p>
        </w:tc>
      </w:tr>
      <w:tr w:rsidR="009E7068" w:rsidRPr="0023782F" w:rsidTr="00051263">
        <w:tc>
          <w:tcPr>
            <w:tcW w:w="3055" w:type="dxa"/>
          </w:tcPr>
          <w:p w:rsidR="009E7068" w:rsidRPr="0023782F" w:rsidRDefault="009E7068" w:rsidP="00051263">
            <w:pPr>
              <w:spacing w:after="0" w:line="276" w:lineRule="auto"/>
              <w:outlineLvl w:val="0"/>
              <w:rPr>
                <w:rFonts w:ascii="Arial" w:hAnsi="Arial" w:cs="Arial"/>
                <w:b/>
              </w:rPr>
            </w:pPr>
            <w:r w:rsidRPr="0023782F">
              <w:rPr>
                <w:rFonts w:ascii="Arial" w:hAnsi="Arial" w:cs="Arial"/>
                <w:b/>
              </w:rPr>
              <w:t>Weight loss vs placebo</w:t>
            </w:r>
          </w:p>
        </w:tc>
        <w:tc>
          <w:tcPr>
            <w:tcW w:w="5961" w:type="dxa"/>
          </w:tcPr>
          <w:p w:rsidR="009E7068" w:rsidRPr="0023782F" w:rsidRDefault="009E7068" w:rsidP="00051263">
            <w:pPr>
              <w:spacing w:after="0" w:line="276" w:lineRule="auto"/>
              <w:outlineLvl w:val="0"/>
              <w:rPr>
                <w:rFonts w:ascii="Arial" w:hAnsi="Arial" w:cs="Arial"/>
              </w:rPr>
            </w:pPr>
            <w:r w:rsidRPr="0023782F">
              <w:rPr>
                <w:rFonts w:ascii="Arial" w:hAnsi="Arial" w:cs="Arial"/>
              </w:rPr>
              <w:t>9.9% of their baseline weight</w:t>
            </w:r>
          </w:p>
        </w:tc>
      </w:tr>
      <w:tr w:rsidR="009E7068" w:rsidRPr="0023782F" w:rsidTr="00051263">
        <w:tc>
          <w:tcPr>
            <w:tcW w:w="305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596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↓cardiometabolic risk</w:t>
            </w:r>
          </w:p>
        </w:tc>
      </w:tr>
      <w:tr w:rsidR="009E7068" w:rsidRPr="0023782F" w:rsidTr="00051263">
        <w:tc>
          <w:tcPr>
            <w:tcW w:w="305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596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Headache, insomnia, nausea, urticaria</w:t>
            </w:r>
          </w:p>
        </w:tc>
      </w:tr>
    </w:tbl>
    <w:p w:rsidR="0030532C" w:rsidRPr="009769EB" w:rsidRDefault="0030532C" w:rsidP="00715797">
      <w:pPr>
        <w:shd w:val="clear" w:color="auto" w:fill="FFFFFF"/>
        <w:spacing w:after="0" w:line="276" w:lineRule="auto"/>
        <w:outlineLvl w:val="0"/>
        <w:rPr>
          <w:rFonts w:ascii="Arial" w:hAnsi="Arial" w:cs="Arial"/>
          <w:color w:val="000000"/>
          <w:lang w:eastAsia="el-GR"/>
        </w:rPr>
      </w:pPr>
    </w:p>
    <w:p w:rsidR="00CB59CE" w:rsidRPr="001A437B" w:rsidRDefault="00CB59CE" w:rsidP="00715797">
      <w:pPr>
        <w:shd w:val="clear" w:color="auto" w:fill="FFFFFF"/>
        <w:spacing w:after="0" w:line="276" w:lineRule="auto"/>
        <w:outlineLvl w:val="0"/>
        <w:rPr>
          <w:rFonts w:ascii="Arial" w:hAnsi="Arial" w:cs="Arial"/>
          <w:b/>
          <w:color w:val="00B050"/>
          <w:lang w:eastAsia="el-GR"/>
        </w:rPr>
      </w:pPr>
      <w:r w:rsidRPr="001A437B">
        <w:rPr>
          <w:rFonts w:ascii="Arial" w:hAnsi="Arial" w:cs="Arial"/>
          <w:b/>
          <w:color w:val="00B050"/>
          <w:lang w:eastAsia="el-GR"/>
        </w:rPr>
        <w:t>Topiramate</w:t>
      </w:r>
    </w:p>
    <w:p w:rsidR="009E7068" w:rsidRDefault="009E7068" w:rsidP="00715797">
      <w:pPr>
        <w:shd w:val="clear" w:color="auto" w:fill="FFFFFF"/>
        <w:spacing w:after="0" w:line="276" w:lineRule="auto"/>
        <w:outlineLvl w:val="0"/>
        <w:rPr>
          <w:rFonts w:ascii="Arial" w:hAnsi="Arial" w:cs="Arial"/>
          <w:color w:val="000000"/>
          <w:lang w:eastAsia="el-GR"/>
        </w:rPr>
      </w:pPr>
    </w:p>
    <w:p w:rsidR="00AD7A93"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Topiramate is another anticonvulsant agent associated with weight loss. It is a sulphamate-substituted fructose that is approved as an antiepileptic/antimigraine agent and has multi</w:t>
      </w:r>
      <w:r w:rsidR="00874C2A" w:rsidRPr="009769EB">
        <w:rPr>
          <w:rFonts w:ascii="Arial" w:hAnsi="Arial" w:cs="Arial"/>
          <w:color w:val="000000"/>
          <w:lang w:eastAsia="el-GR"/>
        </w:rPr>
        <w:t>ple</w:t>
      </w:r>
      <w:r w:rsidRPr="009769EB">
        <w:rPr>
          <w:rFonts w:ascii="Arial" w:hAnsi="Arial" w:cs="Arial"/>
          <w:color w:val="000000"/>
          <w:lang w:eastAsia="el-GR"/>
        </w:rPr>
        <w:t xml:space="preserve"> effects on the CNS, including action on the orexigenic GABA systems causing appetite suppression</w:t>
      </w:r>
      <w:r w:rsidR="009E7068">
        <w:rPr>
          <w:rFonts w:ascii="Arial" w:hAnsi="Arial" w:cs="Arial"/>
          <w:color w:val="000000"/>
          <w:lang w:eastAsia="el-GR"/>
        </w:rPr>
        <w:t xml:space="preserve"> </w:t>
      </w:r>
      <w:r w:rsidR="00236EC5" w:rsidRPr="009769EB">
        <w:rPr>
          <w:rFonts w:ascii="Arial" w:hAnsi="Arial" w:cs="Arial"/>
          <w:color w:val="000000"/>
          <w:lang w:eastAsia="el-GR"/>
        </w:rPr>
        <w:t>(</w:t>
      </w:r>
      <w:r w:rsidR="00414CCC" w:rsidRPr="009769EB">
        <w:rPr>
          <w:rFonts w:ascii="Arial" w:hAnsi="Arial" w:cs="Arial"/>
          <w:color w:val="000000"/>
          <w:lang w:eastAsia="el-GR"/>
        </w:rPr>
        <w:t>74)</w:t>
      </w:r>
      <w:r w:rsidRPr="009769EB">
        <w:rPr>
          <w:rFonts w:ascii="Arial" w:hAnsi="Arial" w:cs="Arial"/>
          <w:color w:val="000000"/>
          <w:lang w:eastAsia="el-GR"/>
        </w:rPr>
        <w:t>. A 6-month dose-ranging study in obese human subjects addressing its anti-obesity efficacy at doses of 64, 96, 192, and 384 mg/day (in divided twice-daily dosing) concluded that all doses produced significantly greater weight loss compared to placebo, and that weight loss in the 192 mg/day group was similar to the 384 mg/day group</w:t>
      </w:r>
      <w:r w:rsidR="009E7068">
        <w:rPr>
          <w:rFonts w:ascii="Arial" w:hAnsi="Arial" w:cs="Arial"/>
          <w:color w:val="000000"/>
          <w:lang w:eastAsia="el-GR"/>
        </w:rPr>
        <w:t xml:space="preserve"> </w:t>
      </w:r>
      <w:r w:rsidR="00236EC5" w:rsidRPr="009769EB">
        <w:rPr>
          <w:rFonts w:ascii="Arial" w:hAnsi="Arial" w:cs="Arial"/>
          <w:color w:val="000000"/>
          <w:lang w:eastAsia="el-GR"/>
        </w:rPr>
        <w:t>(</w:t>
      </w:r>
      <w:r w:rsidR="00414CCC" w:rsidRPr="009769EB">
        <w:rPr>
          <w:rFonts w:ascii="Arial" w:hAnsi="Arial" w:cs="Arial"/>
          <w:color w:val="000000"/>
          <w:lang w:eastAsia="el-GR"/>
        </w:rPr>
        <w:t>75)</w:t>
      </w:r>
      <w:r w:rsidRPr="009769EB">
        <w:rPr>
          <w:rFonts w:ascii="Arial" w:hAnsi="Arial" w:cs="Arial"/>
          <w:color w:val="000000"/>
          <w:lang w:eastAsia="el-GR"/>
        </w:rPr>
        <w:t xml:space="preserve">. This </w:t>
      </w:r>
      <w:r w:rsidRPr="009769EB">
        <w:rPr>
          <w:rFonts w:ascii="Arial" w:hAnsi="Arial" w:cs="Arial"/>
          <w:color w:val="000000"/>
          <w:lang w:eastAsia="el-GR"/>
        </w:rPr>
        <w:lastRenderedPageBreak/>
        <w:t>is important as topiramate has been associated with several neuropsychiatric effects, especially when administered at high doses (of 192 mg/d or more). Another study investigating the weight loss efficacy and safety of topiramate doses of 96, 192, and 256 mg/day over a 1-year period in obese subjects using the immediate release form tablets (before the development of the controlled-release formulation). Clinically significant weight loss (7.0, 9.1, and 9.7% of their baseline body weight for the doses of 96, 192, and 256 mg/day, respectively</w:t>
      </w:r>
      <w:r w:rsidR="00362DC8" w:rsidRPr="009769EB">
        <w:rPr>
          <w:rFonts w:ascii="Arial" w:hAnsi="Arial" w:cs="Arial"/>
          <w:color w:val="000000"/>
          <w:lang w:eastAsia="el-GR"/>
        </w:rPr>
        <w:t>)</w:t>
      </w:r>
      <w:r w:rsidRPr="009769EB">
        <w:rPr>
          <w:rFonts w:ascii="Arial" w:hAnsi="Arial" w:cs="Arial"/>
          <w:color w:val="000000"/>
          <w:lang w:eastAsia="el-GR"/>
        </w:rPr>
        <w:t>, was reported compared to 1.7% body weight loss in the placebo group (P&lt;0.001) plus improvements in blood pressure and glucose tolerance</w:t>
      </w:r>
      <w:r w:rsidR="009E7068">
        <w:rPr>
          <w:rFonts w:ascii="Arial" w:hAnsi="Arial" w:cs="Arial"/>
          <w:color w:val="000000"/>
          <w:lang w:eastAsia="el-GR"/>
        </w:rPr>
        <w:t xml:space="preserve"> </w:t>
      </w:r>
      <w:r w:rsidR="00414CCC" w:rsidRPr="009769EB">
        <w:rPr>
          <w:rFonts w:ascii="Arial" w:hAnsi="Arial" w:cs="Arial"/>
          <w:color w:val="000000"/>
          <w:lang w:eastAsia="el-GR"/>
        </w:rPr>
        <w:t>(76)</w:t>
      </w:r>
      <w:r w:rsidRPr="009769EB">
        <w:rPr>
          <w:rFonts w:ascii="Arial" w:hAnsi="Arial" w:cs="Arial"/>
          <w:color w:val="000000"/>
          <w:lang w:eastAsia="el-GR"/>
        </w:rPr>
        <w:t xml:space="preserve">. Finally, several other studies investigated the therapeutic effect of topiramate in patients with </w:t>
      </w:r>
      <w:r w:rsidR="00164E45" w:rsidRPr="009769EB">
        <w:rPr>
          <w:rFonts w:ascii="Arial" w:hAnsi="Arial" w:cs="Arial"/>
          <w:color w:val="000000"/>
          <w:lang w:eastAsia="el-GR"/>
        </w:rPr>
        <w:t>BED</w:t>
      </w:r>
      <w:r w:rsidRPr="009769EB">
        <w:rPr>
          <w:rFonts w:ascii="Arial" w:hAnsi="Arial" w:cs="Arial"/>
          <w:color w:val="000000"/>
          <w:lang w:eastAsia="el-GR"/>
        </w:rPr>
        <w:t xml:space="preserve"> and bulimia</w:t>
      </w:r>
      <w:r w:rsidR="009E7068">
        <w:rPr>
          <w:rFonts w:ascii="Arial" w:hAnsi="Arial" w:cs="Arial"/>
          <w:color w:val="000000"/>
          <w:lang w:eastAsia="el-GR"/>
        </w:rPr>
        <w:t xml:space="preserve"> </w:t>
      </w:r>
      <w:r w:rsidR="00236EC5" w:rsidRPr="009769EB">
        <w:rPr>
          <w:rFonts w:ascii="Arial" w:hAnsi="Arial" w:cs="Arial"/>
          <w:color w:val="000000"/>
          <w:lang w:eastAsia="el-GR"/>
        </w:rPr>
        <w:t>(</w:t>
      </w:r>
      <w:r w:rsidR="00414CCC" w:rsidRPr="009769EB">
        <w:rPr>
          <w:rFonts w:ascii="Arial" w:hAnsi="Arial" w:cs="Arial"/>
          <w:color w:val="000000"/>
          <w:lang w:eastAsia="el-GR"/>
        </w:rPr>
        <w:t>77)</w:t>
      </w:r>
      <w:r w:rsidRPr="009769EB">
        <w:rPr>
          <w:rFonts w:ascii="Arial" w:hAnsi="Arial" w:cs="Arial"/>
          <w:color w:val="000000"/>
          <w:lang w:eastAsia="el-GR"/>
        </w:rPr>
        <w:t xml:space="preserve"> that are both associated with obesity; the results were very promising regarding control of symptoms in both disorders.</w:t>
      </w:r>
      <w:r w:rsidR="0030532C" w:rsidRPr="009769EB">
        <w:rPr>
          <w:rFonts w:ascii="Arial" w:hAnsi="Arial" w:cs="Arial"/>
          <w:color w:val="000000"/>
          <w:lang w:eastAsia="el-GR"/>
        </w:rPr>
        <w:t xml:space="preserve"> (see Table 9)</w:t>
      </w:r>
    </w:p>
    <w:p w:rsidR="0030532C" w:rsidRPr="009769EB" w:rsidRDefault="0030532C" w:rsidP="00715797">
      <w:pPr>
        <w:shd w:val="clear" w:color="auto" w:fill="FFFFFF"/>
        <w:spacing w:after="0" w:line="276" w:lineRule="auto"/>
        <w:outlineLvl w:val="0"/>
        <w:rPr>
          <w:rFonts w:ascii="Arial" w:hAnsi="Arial" w:cs="Arial"/>
          <w:color w:val="000000"/>
          <w:lang w:eastAsia="el-GR"/>
        </w:rPr>
      </w:pPr>
    </w:p>
    <w:tbl>
      <w:tblPr>
        <w:tblStyle w:val="TableGrid"/>
        <w:tblW w:w="0" w:type="auto"/>
        <w:tblLook w:val="04A0" w:firstRow="1" w:lastRow="0" w:firstColumn="1" w:lastColumn="0" w:noHBand="0" w:noVBand="1"/>
      </w:tblPr>
      <w:tblGrid>
        <w:gridCol w:w="3415"/>
        <w:gridCol w:w="5601"/>
      </w:tblGrid>
      <w:tr w:rsidR="009E7068" w:rsidRPr="008E4A4D" w:rsidTr="00051263">
        <w:tc>
          <w:tcPr>
            <w:tcW w:w="9016" w:type="dxa"/>
            <w:gridSpan w:val="2"/>
            <w:shd w:val="clear" w:color="auto" w:fill="FFFF00"/>
          </w:tcPr>
          <w:p w:rsidR="009E7068" w:rsidRPr="008E4A4D" w:rsidRDefault="009E7068" w:rsidP="00051263">
            <w:pPr>
              <w:spacing w:after="0" w:line="276" w:lineRule="auto"/>
              <w:outlineLvl w:val="0"/>
              <w:rPr>
                <w:rFonts w:ascii="Arial" w:hAnsi="Arial" w:cs="Arial"/>
                <w:b/>
                <w:bCs/>
              </w:rPr>
            </w:pPr>
            <w:r w:rsidRPr="008E4A4D">
              <w:rPr>
                <w:rFonts w:ascii="Arial" w:hAnsi="Arial" w:cs="Arial"/>
                <w:b/>
                <w:bCs/>
              </w:rPr>
              <w:t>Table 9. Topiramate</w:t>
            </w:r>
          </w:p>
        </w:tc>
      </w:tr>
      <w:tr w:rsidR="009E7068" w:rsidRPr="0023782F" w:rsidTr="00051263">
        <w:tc>
          <w:tcPr>
            <w:tcW w:w="341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FDA approved/Phase</w:t>
            </w:r>
          </w:p>
        </w:tc>
        <w:tc>
          <w:tcPr>
            <w:tcW w:w="560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Phase II completed</w:t>
            </w:r>
          </w:p>
        </w:tc>
      </w:tr>
      <w:tr w:rsidR="009E7068" w:rsidRPr="0023782F" w:rsidTr="00051263">
        <w:tc>
          <w:tcPr>
            <w:tcW w:w="341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560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Sulphamate-substituted fructose acts on GABA system</w:t>
            </w:r>
          </w:p>
        </w:tc>
      </w:tr>
      <w:tr w:rsidR="009E7068" w:rsidRPr="0023782F" w:rsidTr="00051263">
        <w:tc>
          <w:tcPr>
            <w:tcW w:w="3415" w:type="dxa"/>
          </w:tcPr>
          <w:p w:rsidR="009E7068" w:rsidRPr="0023782F" w:rsidRDefault="009E7068" w:rsidP="00051263">
            <w:pPr>
              <w:spacing w:after="0" w:line="276" w:lineRule="auto"/>
              <w:outlineLvl w:val="0"/>
              <w:rPr>
                <w:rFonts w:ascii="Arial" w:hAnsi="Arial" w:cs="Arial"/>
                <w:b/>
              </w:rPr>
            </w:pPr>
            <w:r w:rsidRPr="0023782F">
              <w:rPr>
                <w:rFonts w:ascii="Arial" w:hAnsi="Arial" w:cs="Arial"/>
                <w:b/>
              </w:rPr>
              <w:t>Weight loss vs placebo</w:t>
            </w:r>
          </w:p>
        </w:tc>
        <w:tc>
          <w:tcPr>
            <w:tcW w:w="5601" w:type="dxa"/>
          </w:tcPr>
          <w:p w:rsidR="009E7068" w:rsidRPr="0023782F" w:rsidRDefault="009E7068" w:rsidP="00051263">
            <w:pPr>
              <w:spacing w:after="0" w:line="276" w:lineRule="auto"/>
              <w:outlineLvl w:val="0"/>
              <w:rPr>
                <w:rFonts w:ascii="Arial" w:hAnsi="Arial" w:cs="Arial"/>
              </w:rPr>
            </w:pPr>
            <w:r w:rsidRPr="0023782F">
              <w:rPr>
                <w:rFonts w:ascii="Arial" w:hAnsi="Arial" w:cs="Arial"/>
              </w:rPr>
              <w:t>7.0%(96mg),9.1%(192mg), 9.7% (256mg/day)</w:t>
            </w:r>
          </w:p>
        </w:tc>
      </w:tr>
      <w:tr w:rsidR="009E7068" w:rsidRPr="0023782F" w:rsidTr="00051263">
        <w:tc>
          <w:tcPr>
            <w:tcW w:w="341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560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Assess in the treatment of binge-eating, bulimia</w:t>
            </w:r>
          </w:p>
        </w:tc>
      </w:tr>
      <w:tr w:rsidR="009E7068" w:rsidRPr="0023782F" w:rsidTr="00051263">
        <w:tc>
          <w:tcPr>
            <w:tcW w:w="341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560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Headache, insomnia, nausea, urticaria</w:t>
            </w:r>
          </w:p>
        </w:tc>
      </w:tr>
    </w:tbl>
    <w:p w:rsidR="0030532C" w:rsidRPr="009769EB" w:rsidRDefault="0030532C" w:rsidP="00715797">
      <w:pPr>
        <w:shd w:val="clear" w:color="auto" w:fill="FFFFFF"/>
        <w:spacing w:after="0" w:line="276" w:lineRule="auto"/>
        <w:outlineLvl w:val="0"/>
        <w:rPr>
          <w:rFonts w:ascii="Arial" w:hAnsi="Arial" w:cs="Arial"/>
          <w:color w:val="000000"/>
          <w:lang w:eastAsia="el-GR"/>
        </w:rPr>
      </w:pPr>
    </w:p>
    <w:p w:rsidR="00AD7A93" w:rsidRPr="001A437B" w:rsidRDefault="00AD7A93" w:rsidP="00715797">
      <w:pPr>
        <w:shd w:val="clear" w:color="auto" w:fill="FFFFFF"/>
        <w:spacing w:after="0" w:line="276" w:lineRule="auto"/>
        <w:outlineLvl w:val="0"/>
        <w:rPr>
          <w:rFonts w:ascii="Arial" w:hAnsi="Arial" w:cs="Arial"/>
          <w:b/>
          <w:color w:val="00B050"/>
          <w:lang w:eastAsia="el-GR"/>
        </w:rPr>
      </w:pPr>
      <w:r w:rsidRPr="001A437B">
        <w:rPr>
          <w:rFonts w:ascii="Arial" w:hAnsi="Arial" w:cs="Arial"/>
          <w:b/>
          <w:color w:val="00B050"/>
          <w:lang w:eastAsia="el-GR"/>
        </w:rPr>
        <w:t>Phentermine</w:t>
      </w:r>
    </w:p>
    <w:p w:rsidR="009E7068" w:rsidRDefault="009E7068" w:rsidP="00715797">
      <w:pPr>
        <w:pStyle w:val="Default"/>
        <w:spacing w:after="0" w:line="276" w:lineRule="auto"/>
        <w:jc w:val="left"/>
        <w:outlineLvl w:val="0"/>
        <w:rPr>
          <w:rFonts w:ascii="Arial" w:hAnsi="Arial" w:cs="Arial"/>
          <w:sz w:val="22"/>
          <w:szCs w:val="22"/>
          <w:lang w:val="en-US" w:eastAsia="el-GR"/>
        </w:rPr>
      </w:pPr>
    </w:p>
    <w:p w:rsidR="00EB26F7" w:rsidRPr="009769EB" w:rsidRDefault="0023533E" w:rsidP="00715797">
      <w:pPr>
        <w:pStyle w:val="Default"/>
        <w:spacing w:after="0" w:line="276" w:lineRule="auto"/>
        <w:jc w:val="left"/>
        <w:outlineLvl w:val="0"/>
        <w:rPr>
          <w:rFonts w:ascii="Arial" w:hAnsi="Arial" w:cs="Arial"/>
          <w:sz w:val="22"/>
          <w:szCs w:val="22"/>
          <w:lang w:val="en-US"/>
        </w:rPr>
      </w:pPr>
      <w:r w:rsidRPr="009769EB">
        <w:rPr>
          <w:rFonts w:ascii="Arial" w:hAnsi="Arial" w:cs="Arial"/>
          <w:sz w:val="22"/>
          <w:szCs w:val="22"/>
          <w:lang w:val="en-US" w:eastAsia="el-GR"/>
        </w:rPr>
        <w:t xml:space="preserve">Phentermine is </w:t>
      </w:r>
      <w:r w:rsidR="001D19C0" w:rsidRPr="009769EB">
        <w:rPr>
          <w:rFonts w:ascii="Arial" w:hAnsi="Arial" w:cs="Arial"/>
          <w:sz w:val="22"/>
          <w:szCs w:val="22"/>
          <w:lang w:val="en-US" w:eastAsia="el-GR"/>
        </w:rPr>
        <w:t xml:space="preserve">a </w:t>
      </w:r>
      <w:r w:rsidRPr="009769EB">
        <w:rPr>
          <w:rFonts w:ascii="Arial" w:hAnsi="Arial" w:cs="Arial"/>
          <w:sz w:val="22"/>
          <w:szCs w:val="22"/>
          <w:lang w:val="en-US" w:eastAsia="el-GR"/>
        </w:rPr>
        <w:t>sympathomimetic amine</w:t>
      </w:r>
      <w:r w:rsidR="00EB26F7" w:rsidRPr="009769EB">
        <w:rPr>
          <w:rFonts w:ascii="Arial" w:hAnsi="Arial" w:cs="Arial"/>
          <w:sz w:val="22"/>
          <w:szCs w:val="22"/>
          <w:lang w:val="en-US" w:eastAsia="el-GR"/>
        </w:rPr>
        <w:t>,</w:t>
      </w:r>
      <w:r w:rsidR="00B812BF" w:rsidRPr="009769EB">
        <w:rPr>
          <w:rFonts w:ascii="Arial" w:hAnsi="Arial" w:cs="Arial"/>
          <w:sz w:val="22"/>
          <w:szCs w:val="22"/>
          <w:lang w:val="en-US" w:eastAsia="el-GR"/>
        </w:rPr>
        <w:t xml:space="preserve"> which has anorexigenic action</w:t>
      </w:r>
      <w:r w:rsidR="00EB26F7" w:rsidRPr="009769EB">
        <w:rPr>
          <w:rFonts w:ascii="Arial" w:hAnsi="Arial" w:cs="Arial"/>
          <w:sz w:val="22"/>
          <w:szCs w:val="22"/>
          <w:lang w:val="en-US" w:eastAsia="el-GR"/>
        </w:rPr>
        <w:t xml:space="preserve">, that also </w:t>
      </w:r>
      <w:r w:rsidR="00B812BF" w:rsidRPr="009769EB">
        <w:rPr>
          <w:rFonts w:ascii="Arial" w:hAnsi="Arial" w:cs="Arial"/>
          <w:sz w:val="22"/>
          <w:szCs w:val="22"/>
          <w:lang w:val="en-US" w:eastAsia="el-GR"/>
        </w:rPr>
        <w:t>release</w:t>
      </w:r>
      <w:r w:rsidR="001D19C0" w:rsidRPr="009769EB">
        <w:rPr>
          <w:rFonts w:ascii="Arial" w:hAnsi="Arial" w:cs="Arial"/>
          <w:sz w:val="22"/>
          <w:szCs w:val="22"/>
          <w:lang w:val="en-US" w:eastAsia="el-GR"/>
        </w:rPr>
        <w:t>s</w:t>
      </w:r>
      <w:r w:rsidR="00B812BF" w:rsidRPr="009769EB">
        <w:rPr>
          <w:rFonts w:ascii="Arial" w:hAnsi="Arial" w:cs="Arial"/>
          <w:sz w:val="22"/>
          <w:szCs w:val="22"/>
          <w:lang w:val="en-US" w:eastAsia="el-GR"/>
        </w:rPr>
        <w:t xml:space="preserve"> insignificant quantities of dopamine. Thus, it is characterized by lower abuse potential</w:t>
      </w:r>
      <w:r w:rsidR="009E7068">
        <w:rPr>
          <w:rFonts w:ascii="Arial" w:hAnsi="Arial" w:cs="Arial"/>
          <w:sz w:val="22"/>
          <w:szCs w:val="22"/>
          <w:lang w:val="en-US" w:eastAsia="el-GR"/>
        </w:rPr>
        <w:t xml:space="preserve"> </w:t>
      </w:r>
      <w:r w:rsidR="00236EC5" w:rsidRPr="009769EB">
        <w:rPr>
          <w:rFonts w:ascii="Arial" w:hAnsi="Arial" w:cs="Arial"/>
          <w:sz w:val="22"/>
          <w:szCs w:val="22"/>
          <w:lang w:val="en-US" w:eastAsia="el-GR"/>
        </w:rPr>
        <w:t>(</w:t>
      </w:r>
      <w:r w:rsidR="00414CCC" w:rsidRPr="009769EB">
        <w:rPr>
          <w:rFonts w:ascii="Arial" w:hAnsi="Arial" w:cs="Arial"/>
          <w:sz w:val="22"/>
          <w:szCs w:val="22"/>
          <w:lang w:val="en-US" w:eastAsia="el-GR"/>
        </w:rPr>
        <w:t>78)</w:t>
      </w:r>
      <w:r w:rsidR="00B812BF" w:rsidRPr="009769EB">
        <w:rPr>
          <w:rFonts w:ascii="Arial" w:hAnsi="Arial" w:cs="Arial"/>
          <w:sz w:val="22"/>
          <w:szCs w:val="22"/>
          <w:lang w:val="en-US" w:eastAsia="el-GR"/>
        </w:rPr>
        <w:t xml:space="preserve">. </w:t>
      </w:r>
      <w:r w:rsidR="00D24F06" w:rsidRPr="009769EB">
        <w:rPr>
          <w:rFonts w:ascii="Arial" w:hAnsi="Arial" w:cs="Arial"/>
          <w:sz w:val="22"/>
          <w:szCs w:val="22"/>
          <w:lang w:val="en-US"/>
        </w:rPr>
        <w:t xml:space="preserve">Its main mechanism of action </w:t>
      </w:r>
      <w:r w:rsidR="00EB26F7" w:rsidRPr="009769EB">
        <w:rPr>
          <w:rFonts w:ascii="Arial" w:hAnsi="Arial" w:cs="Arial"/>
          <w:sz w:val="22"/>
          <w:szCs w:val="22"/>
          <w:lang w:val="en-US"/>
        </w:rPr>
        <w:t>involves</w:t>
      </w:r>
      <w:r w:rsidR="00D24F06" w:rsidRPr="009769EB">
        <w:rPr>
          <w:rFonts w:ascii="Arial" w:hAnsi="Arial" w:cs="Arial"/>
          <w:sz w:val="22"/>
          <w:szCs w:val="22"/>
          <w:lang w:val="en-US"/>
        </w:rPr>
        <w:t xml:space="preserve"> catecholamine release in the </w:t>
      </w:r>
      <w:r w:rsidR="00DC613E" w:rsidRPr="009769EB">
        <w:rPr>
          <w:rFonts w:ascii="Arial" w:hAnsi="Arial" w:cs="Arial"/>
          <w:sz w:val="22"/>
          <w:szCs w:val="22"/>
          <w:lang w:val="en-US"/>
        </w:rPr>
        <w:t xml:space="preserve">hypothalamus </w:t>
      </w:r>
      <w:r w:rsidR="001D19C0" w:rsidRPr="009769EB">
        <w:rPr>
          <w:rFonts w:ascii="Arial" w:hAnsi="Arial" w:cs="Arial"/>
          <w:sz w:val="22"/>
          <w:szCs w:val="22"/>
          <w:lang w:val="en-US"/>
        </w:rPr>
        <w:t xml:space="preserve">resulting </w:t>
      </w:r>
      <w:r w:rsidR="00E938EA">
        <w:rPr>
          <w:rFonts w:ascii="Arial" w:hAnsi="Arial" w:cs="Arial"/>
          <w:sz w:val="22"/>
          <w:szCs w:val="22"/>
          <w:lang w:val="en-US"/>
        </w:rPr>
        <w:t>in</w:t>
      </w:r>
      <w:r w:rsidR="001D19C0" w:rsidRPr="009769EB">
        <w:rPr>
          <w:rFonts w:ascii="Arial" w:hAnsi="Arial" w:cs="Arial"/>
          <w:sz w:val="22"/>
          <w:szCs w:val="22"/>
          <w:lang w:val="en-US"/>
        </w:rPr>
        <w:t xml:space="preserve"> enhanced</w:t>
      </w:r>
      <w:r w:rsidR="00D24F06" w:rsidRPr="009769EB">
        <w:rPr>
          <w:rFonts w:ascii="Arial" w:hAnsi="Arial" w:cs="Arial"/>
          <w:sz w:val="22"/>
          <w:szCs w:val="22"/>
          <w:lang w:val="en-US"/>
        </w:rPr>
        <w:t xml:space="preserve"> satiety feeling and redu</w:t>
      </w:r>
      <w:r w:rsidR="001D19C0" w:rsidRPr="009769EB">
        <w:rPr>
          <w:rFonts w:ascii="Arial" w:hAnsi="Arial" w:cs="Arial"/>
          <w:sz w:val="22"/>
          <w:szCs w:val="22"/>
          <w:lang w:val="en-US"/>
        </w:rPr>
        <w:t>ction of</w:t>
      </w:r>
      <w:r w:rsidR="00D24F06" w:rsidRPr="009769EB">
        <w:rPr>
          <w:rFonts w:ascii="Arial" w:hAnsi="Arial" w:cs="Arial"/>
          <w:sz w:val="22"/>
          <w:szCs w:val="22"/>
          <w:lang w:val="en-US"/>
        </w:rPr>
        <w:t xml:space="preserve"> food intake</w:t>
      </w:r>
      <w:r w:rsidR="009E7068">
        <w:rPr>
          <w:rFonts w:ascii="Arial" w:hAnsi="Arial" w:cs="Arial"/>
          <w:sz w:val="22"/>
          <w:szCs w:val="22"/>
          <w:lang w:val="en-US"/>
        </w:rPr>
        <w:t xml:space="preserve"> </w:t>
      </w:r>
      <w:r w:rsidR="00236EC5" w:rsidRPr="009769EB">
        <w:rPr>
          <w:rFonts w:ascii="Arial" w:hAnsi="Arial" w:cs="Arial"/>
          <w:sz w:val="22"/>
          <w:szCs w:val="22"/>
          <w:lang w:val="en-US"/>
        </w:rPr>
        <w:t>(</w:t>
      </w:r>
      <w:r w:rsidR="00414CCC" w:rsidRPr="009769EB">
        <w:rPr>
          <w:rFonts w:ascii="Arial" w:hAnsi="Arial" w:cs="Arial"/>
          <w:sz w:val="22"/>
          <w:szCs w:val="22"/>
          <w:lang w:val="en-US"/>
        </w:rPr>
        <w:t>79)</w:t>
      </w:r>
      <w:r w:rsidR="00D24F06" w:rsidRPr="009769EB">
        <w:rPr>
          <w:rFonts w:ascii="Arial" w:hAnsi="Arial" w:cs="Arial"/>
          <w:sz w:val="22"/>
          <w:szCs w:val="22"/>
          <w:lang w:val="en-US"/>
        </w:rPr>
        <w:t xml:space="preserve">. </w:t>
      </w:r>
      <w:r w:rsidR="00CB2B56" w:rsidRPr="009769EB">
        <w:rPr>
          <w:rFonts w:ascii="Arial" w:hAnsi="Arial" w:cs="Arial"/>
          <w:sz w:val="22"/>
          <w:szCs w:val="22"/>
          <w:lang w:val="en-US"/>
        </w:rPr>
        <w:t xml:space="preserve">The most common side effects of phentermine as a </w:t>
      </w:r>
      <w:r w:rsidR="00807236" w:rsidRPr="009769EB">
        <w:rPr>
          <w:rFonts w:ascii="Arial" w:hAnsi="Arial" w:cs="Arial"/>
          <w:sz w:val="22"/>
          <w:szCs w:val="22"/>
          <w:lang w:val="en-US"/>
        </w:rPr>
        <w:t>sympathomimetic</w:t>
      </w:r>
      <w:r w:rsidR="00CB2B56" w:rsidRPr="009769EB">
        <w:rPr>
          <w:rFonts w:ascii="Arial" w:hAnsi="Arial" w:cs="Arial"/>
          <w:sz w:val="22"/>
          <w:szCs w:val="22"/>
          <w:lang w:val="en-US"/>
        </w:rPr>
        <w:t xml:space="preserve"> drug is heart rate increase, hypertension, dizziness, dry mouth, insomnia, irritability, </w:t>
      </w:r>
      <w:r w:rsidR="00E938EA">
        <w:rPr>
          <w:rFonts w:ascii="Arial" w:hAnsi="Arial" w:cs="Arial"/>
          <w:sz w:val="22"/>
          <w:szCs w:val="22"/>
          <w:lang w:val="en-US"/>
        </w:rPr>
        <w:t xml:space="preserve">and </w:t>
      </w:r>
      <w:r w:rsidR="00CB2B56" w:rsidRPr="009769EB">
        <w:rPr>
          <w:rFonts w:ascii="Arial" w:hAnsi="Arial" w:cs="Arial"/>
          <w:sz w:val="22"/>
          <w:szCs w:val="22"/>
          <w:lang w:val="en-US"/>
        </w:rPr>
        <w:t>gastrointestinal disorders</w:t>
      </w:r>
      <w:r w:rsidR="009E7068">
        <w:rPr>
          <w:rFonts w:ascii="Arial" w:hAnsi="Arial" w:cs="Arial"/>
          <w:sz w:val="22"/>
          <w:szCs w:val="22"/>
          <w:lang w:val="en-US"/>
        </w:rPr>
        <w:t xml:space="preserve"> </w:t>
      </w:r>
      <w:r w:rsidR="00236EC5" w:rsidRPr="009769EB">
        <w:rPr>
          <w:rFonts w:ascii="Arial" w:hAnsi="Arial" w:cs="Arial"/>
          <w:sz w:val="22"/>
          <w:szCs w:val="22"/>
          <w:lang w:val="en-US"/>
        </w:rPr>
        <w:t>(</w:t>
      </w:r>
      <w:r w:rsidR="00414CCC" w:rsidRPr="009769EB">
        <w:rPr>
          <w:rFonts w:ascii="Arial" w:hAnsi="Arial" w:cs="Arial"/>
          <w:sz w:val="22"/>
          <w:szCs w:val="22"/>
          <w:lang w:val="en-US"/>
        </w:rPr>
        <w:t>80)</w:t>
      </w:r>
      <w:r w:rsidR="00B82FBB" w:rsidRPr="009769EB">
        <w:rPr>
          <w:rFonts w:ascii="Arial" w:hAnsi="Arial" w:cs="Arial"/>
          <w:sz w:val="22"/>
          <w:szCs w:val="22"/>
          <w:lang w:val="en-US"/>
        </w:rPr>
        <w:t xml:space="preserve">. </w:t>
      </w:r>
      <w:r w:rsidR="00B812BF" w:rsidRPr="009769EB">
        <w:rPr>
          <w:rFonts w:ascii="Arial" w:hAnsi="Arial" w:cs="Arial"/>
          <w:sz w:val="22"/>
          <w:szCs w:val="22"/>
          <w:lang w:val="en-US"/>
        </w:rPr>
        <w:t xml:space="preserve">Phentermine </w:t>
      </w:r>
      <w:r w:rsidR="00E938EA">
        <w:rPr>
          <w:rFonts w:ascii="Arial" w:hAnsi="Arial" w:cs="Arial"/>
          <w:sz w:val="22"/>
          <w:szCs w:val="22"/>
          <w:lang w:val="en-US"/>
        </w:rPr>
        <w:t>was</w:t>
      </w:r>
      <w:r w:rsidR="00B812BF" w:rsidRPr="009769EB">
        <w:rPr>
          <w:rFonts w:ascii="Arial" w:hAnsi="Arial" w:cs="Arial"/>
          <w:sz w:val="22"/>
          <w:szCs w:val="22"/>
          <w:lang w:val="en-US"/>
        </w:rPr>
        <w:t xml:space="preserve"> the first FDA approved</w:t>
      </w:r>
      <w:r w:rsidR="00D24F06" w:rsidRPr="009769EB">
        <w:rPr>
          <w:rFonts w:ascii="Arial" w:hAnsi="Arial" w:cs="Arial"/>
          <w:sz w:val="22"/>
          <w:szCs w:val="22"/>
          <w:lang w:val="en-US"/>
        </w:rPr>
        <w:t xml:space="preserve"> anti-obesity drug in 1959 for those aged &gt;16 years old, but for only short</w:t>
      </w:r>
      <w:r w:rsidR="00B82FBB" w:rsidRPr="009769EB">
        <w:rPr>
          <w:rFonts w:ascii="Arial" w:hAnsi="Arial" w:cs="Arial"/>
          <w:sz w:val="22"/>
          <w:szCs w:val="22"/>
          <w:lang w:val="en-US"/>
        </w:rPr>
        <w:t>-</w:t>
      </w:r>
      <w:r w:rsidR="00D24F06" w:rsidRPr="009769EB">
        <w:rPr>
          <w:rFonts w:ascii="Arial" w:hAnsi="Arial" w:cs="Arial"/>
          <w:sz w:val="22"/>
          <w:szCs w:val="22"/>
          <w:lang w:val="en-US"/>
        </w:rPr>
        <w:t>term use (maximum 3 months). The reason for the time limit is because the pharmaceutic industry ha</w:t>
      </w:r>
      <w:r w:rsidR="00B82FBB" w:rsidRPr="009769EB">
        <w:rPr>
          <w:rFonts w:ascii="Arial" w:hAnsi="Arial" w:cs="Arial"/>
          <w:sz w:val="22"/>
          <w:szCs w:val="22"/>
          <w:lang w:val="en-US"/>
        </w:rPr>
        <w:t>d</w:t>
      </w:r>
      <w:r w:rsidR="00D24F06" w:rsidRPr="009769EB">
        <w:rPr>
          <w:rFonts w:ascii="Arial" w:hAnsi="Arial" w:cs="Arial"/>
          <w:sz w:val="22"/>
          <w:szCs w:val="22"/>
          <w:lang w:val="en-US"/>
        </w:rPr>
        <w:t xml:space="preserve"> not updated labeling since 1959.</w:t>
      </w:r>
      <w:r w:rsidR="00CB2B56" w:rsidRPr="009769EB">
        <w:rPr>
          <w:rFonts w:ascii="Arial" w:hAnsi="Arial" w:cs="Arial"/>
          <w:sz w:val="22"/>
          <w:szCs w:val="22"/>
          <w:lang w:val="en-US"/>
        </w:rPr>
        <w:t xml:space="preserve"> In 1968, </w:t>
      </w:r>
      <w:r w:rsidR="002E7E6D" w:rsidRPr="009769EB">
        <w:rPr>
          <w:rFonts w:ascii="Arial" w:hAnsi="Arial" w:cs="Arial"/>
          <w:sz w:val="22"/>
          <w:szCs w:val="22"/>
          <w:lang w:val="en-US"/>
        </w:rPr>
        <w:t xml:space="preserve">in </w:t>
      </w:r>
      <w:r w:rsidR="00CB2B56" w:rsidRPr="009769EB">
        <w:rPr>
          <w:rFonts w:ascii="Arial" w:hAnsi="Arial" w:cs="Arial"/>
          <w:sz w:val="22"/>
          <w:szCs w:val="22"/>
          <w:lang w:val="en-US"/>
        </w:rPr>
        <w:t xml:space="preserve">a double-blind, placebo-controlled </w:t>
      </w:r>
      <w:r w:rsidR="002E7E6D" w:rsidRPr="009769EB">
        <w:rPr>
          <w:rFonts w:ascii="Arial" w:hAnsi="Arial" w:cs="Arial"/>
          <w:sz w:val="22"/>
          <w:szCs w:val="22"/>
          <w:lang w:val="en-US"/>
        </w:rPr>
        <w:t>trial</w:t>
      </w:r>
      <w:r w:rsidR="00DC613E" w:rsidRPr="009769EB">
        <w:rPr>
          <w:rFonts w:ascii="Arial" w:hAnsi="Arial" w:cs="Arial"/>
          <w:sz w:val="22"/>
          <w:szCs w:val="22"/>
          <w:lang w:val="en-US"/>
        </w:rPr>
        <w:t>, 108 overweight or obese</w:t>
      </w:r>
      <w:r w:rsidR="002E7E6D" w:rsidRPr="009769EB">
        <w:rPr>
          <w:rFonts w:ascii="Arial" w:hAnsi="Arial" w:cs="Arial"/>
          <w:sz w:val="22"/>
          <w:szCs w:val="22"/>
          <w:lang w:val="en-US"/>
        </w:rPr>
        <w:t xml:space="preserve"> women</w:t>
      </w:r>
      <w:r w:rsidR="00DC613E" w:rsidRPr="009769EB">
        <w:rPr>
          <w:rFonts w:ascii="Arial" w:hAnsi="Arial" w:cs="Arial"/>
          <w:sz w:val="22"/>
          <w:szCs w:val="22"/>
          <w:lang w:val="en-US"/>
        </w:rPr>
        <w:t xml:space="preserve"> were</w:t>
      </w:r>
      <w:r w:rsidR="00CB2B56" w:rsidRPr="009769EB">
        <w:rPr>
          <w:rFonts w:ascii="Arial" w:hAnsi="Arial" w:cs="Arial"/>
          <w:sz w:val="22"/>
          <w:szCs w:val="22"/>
          <w:lang w:val="en-US"/>
        </w:rPr>
        <w:t xml:space="preserve"> categorized into three groups</w:t>
      </w:r>
      <w:r w:rsidR="00847894" w:rsidRPr="009769EB">
        <w:rPr>
          <w:rFonts w:ascii="Arial" w:hAnsi="Arial" w:cs="Arial"/>
          <w:sz w:val="22"/>
          <w:szCs w:val="22"/>
          <w:lang w:val="en-US"/>
        </w:rPr>
        <w:t xml:space="preserve"> </w:t>
      </w:r>
      <w:r w:rsidR="00EB26F7" w:rsidRPr="009769EB">
        <w:rPr>
          <w:rFonts w:ascii="Arial" w:hAnsi="Arial" w:cs="Arial"/>
          <w:sz w:val="22"/>
          <w:szCs w:val="22"/>
          <w:lang w:val="en-US"/>
        </w:rPr>
        <w:t>that</w:t>
      </w:r>
      <w:r w:rsidR="00847894" w:rsidRPr="009769EB">
        <w:rPr>
          <w:rFonts w:ascii="Arial" w:hAnsi="Arial" w:cs="Arial"/>
          <w:sz w:val="22"/>
          <w:szCs w:val="22"/>
          <w:lang w:val="en-US"/>
        </w:rPr>
        <w:t xml:space="preserve"> </w:t>
      </w:r>
      <w:r w:rsidR="001D19C0" w:rsidRPr="009769EB">
        <w:rPr>
          <w:rFonts w:ascii="Arial" w:hAnsi="Arial" w:cs="Arial"/>
          <w:sz w:val="22"/>
          <w:szCs w:val="22"/>
          <w:lang w:val="en-US"/>
        </w:rPr>
        <w:t xml:space="preserve">received </w:t>
      </w:r>
      <w:r w:rsidR="00CB2B56" w:rsidRPr="009769EB">
        <w:rPr>
          <w:rFonts w:ascii="Arial" w:hAnsi="Arial" w:cs="Arial"/>
          <w:sz w:val="22"/>
          <w:szCs w:val="22"/>
          <w:lang w:val="en-US"/>
        </w:rPr>
        <w:t>continuous</w:t>
      </w:r>
      <w:r w:rsidR="002E7E6D" w:rsidRPr="009769EB">
        <w:rPr>
          <w:rFonts w:ascii="Arial" w:hAnsi="Arial" w:cs="Arial"/>
          <w:sz w:val="22"/>
          <w:szCs w:val="22"/>
          <w:lang w:val="en-US"/>
        </w:rPr>
        <w:t>ly or intermittently (every 4 weeks)</w:t>
      </w:r>
      <w:r w:rsidR="009E7068">
        <w:rPr>
          <w:rFonts w:ascii="Arial" w:hAnsi="Arial" w:cs="Arial"/>
          <w:sz w:val="22"/>
          <w:szCs w:val="22"/>
          <w:lang w:val="en-US"/>
        </w:rPr>
        <w:t xml:space="preserve"> </w:t>
      </w:r>
      <w:r w:rsidR="00EB26F7" w:rsidRPr="009769EB">
        <w:rPr>
          <w:rFonts w:ascii="Arial" w:hAnsi="Arial" w:cs="Arial"/>
          <w:sz w:val="22"/>
          <w:szCs w:val="22"/>
          <w:lang w:val="en-US"/>
        </w:rPr>
        <w:t xml:space="preserve">dosed </w:t>
      </w:r>
      <w:r w:rsidR="00CB2B56" w:rsidRPr="009769EB">
        <w:rPr>
          <w:rFonts w:ascii="Arial" w:hAnsi="Arial" w:cs="Arial"/>
          <w:sz w:val="22"/>
          <w:szCs w:val="22"/>
          <w:lang w:val="en-US"/>
        </w:rPr>
        <w:t>phentermine</w:t>
      </w:r>
      <w:r w:rsidR="002E7E6D" w:rsidRPr="009769EB">
        <w:rPr>
          <w:rFonts w:ascii="Arial" w:hAnsi="Arial" w:cs="Arial"/>
          <w:sz w:val="22"/>
          <w:szCs w:val="22"/>
          <w:lang w:val="en-US"/>
        </w:rPr>
        <w:t xml:space="preserve"> or</w:t>
      </w:r>
      <w:r w:rsidR="00CB2B56" w:rsidRPr="009769EB">
        <w:rPr>
          <w:rFonts w:ascii="Arial" w:hAnsi="Arial" w:cs="Arial"/>
          <w:sz w:val="22"/>
          <w:szCs w:val="22"/>
          <w:lang w:val="en-US"/>
        </w:rPr>
        <w:t xml:space="preserve"> placebo</w:t>
      </w:r>
      <w:r w:rsidR="002E7E6D" w:rsidRPr="009769EB">
        <w:rPr>
          <w:rFonts w:ascii="Arial" w:hAnsi="Arial" w:cs="Arial"/>
          <w:sz w:val="22"/>
          <w:szCs w:val="22"/>
          <w:lang w:val="en-US"/>
        </w:rPr>
        <w:t>, respectively</w:t>
      </w:r>
      <w:r w:rsidR="00CB2B56" w:rsidRPr="009769EB">
        <w:rPr>
          <w:rFonts w:ascii="Arial" w:hAnsi="Arial" w:cs="Arial"/>
          <w:sz w:val="22"/>
          <w:szCs w:val="22"/>
          <w:lang w:val="en-US"/>
        </w:rPr>
        <w:t>. The weight loss</w:t>
      </w:r>
      <w:r w:rsidR="00D4135D" w:rsidRPr="009769EB">
        <w:rPr>
          <w:rFonts w:ascii="Arial" w:hAnsi="Arial" w:cs="Arial"/>
          <w:sz w:val="22"/>
          <w:szCs w:val="22"/>
          <w:lang w:val="en-US"/>
        </w:rPr>
        <w:t xml:space="preserve"> was</w:t>
      </w:r>
      <w:r w:rsidR="00CB2B56" w:rsidRPr="009769EB">
        <w:rPr>
          <w:rFonts w:ascii="Arial" w:hAnsi="Arial" w:cs="Arial"/>
          <w:sz w:val="22"/>
          <w:szCs w:val="22"/>
          <w:lang w:val="en-US"/>
        </w:rPr>
        <w:t xml:space="preserve"> -12.2kg, -13.0kg </w:t>
      </w:r>
      <w:r w:rsidR="002E7E6D" w:rsidRPr="009769EB">
        <w:rPr>
          <w:rFonts w:ascii="Arial" w:hAnsi="Arial" w:cs="Arial"/>
          <w:sz w:val="22"/>
          <w:szCs w:val="22"/>
          <w:lang w:val="en-US"/>
        </w:rPr>
        <w:t xml:space="preserve">or -4.8kg, </w:t>
      </w:r>
      <w:r w:rsidR="00CB2B56" w:rsidRPr="009769EB">
        <w:rPr>
          <w:rFonts w:ascii="Arial" w:hAnsi="Arial" w:cs="Arial"/>
          <w:sz w:val="22"/>
          <w:szCs w:val="22"/>
          <w:lang w:val="en-US"/>
        </w:rPr>
        <w:t>respectively</w:t>
      </w:r>
      <w:r w:rsidR="009E7068">
        <w:rPr>
          <w:rFonts w:ascii="Arial" w:hAnsi="Arial" w:cs="Arial"/>
          <w:sz w:val="22"/>
          <w:szCs w:val="22"/>
          <w:lang w:val="en-US"/>
        </w:rPr>
        <w:t xml:space="preserve"> </w:t>
      </w:r>
      <w:r w:rsidR="00236EC5" w:rsidRPr="009769EB">
        <w:rPr>
          <w:rFonts w:ascii="Arial" w:hAnsi="Arial" w:cs="Arial"/>
          <w:sz w:val="22"/>
          <w:szCs w:val="22"/>
          <w:lang w:val="en-US"/>
        </w:rPr>
        <w:t>(</w:t>
      </w:r>
      <w:r w:rsidR="00414CCC" w:rsidRPr="009769EB">
        <w:rPr>
          <w:rFonts w:ascii="Arial" w:hAnsi="Arial" w:cs="Arial"/>
          <w:sz w:val="22"/>
          <w:szCs w:val="22"/>
          <w:lang w:val="en-US"/>
        </w:rPr>
        <w:t>81)</w:t>
      </w:r>
      <w:r w:rsidR="00B82FBB" w:rsidRPr="009769EB">
        <w:rPr>
          <w:rFonts w:ascii="Arial" w:hAnsi="Arial" w:cs="Arial"/>
          <w:sz w:val="22"/>
          <w:szCs w:val="22"/>
          <w:lang w:val="en-US"/>
        </w:rPr>
        <w:t xml:space="preserve">. </w:t>
      </w:r>
    </w:p>
    <w:p w:rsidR="00163C93" w:rsidRPr="009769EB" w:rsidRDefault="00163C93" w:rsidP="00715797">
      <w:pPr>
        <w:pStyle w:val="Default"/>
        <w:spacing w:after="0" w:line="276" w:lineRule="auto"/>
        <w:jc w:val="left"/>
        <w:outlineLvl w:val="0"/>
        <w:rPr>
          <w:rFonts w:ascii="Arial" w:hAnsi="Arial" w:cs="Arial"/>
          <w:sz w:val="22"/>
          <w:szCs w:val="22"/>
          <w:lang w:val="en-US"/>
        </w:rPr>
      </w:pPr>
    </w:p>
    <w:p w:rsidR="00B06C4C" w:rsidRPr="009769EB" w:rsidRDefault="00EB26F7" w:rsidP="00715797">
      <w:pPr>
        <w:pStyle w:val="Default"/>
        <w:spacing w:after="0" w:line="276" w:lineRule="auto"/>
        <w:jc w:val="left"/>
        <w:outlineLvl w:val="0"/>
        <w:rPr>
          <w:rFonts w:ascii="Arial" w:hAnsi="Arial" w:cs="Arial"/>
          <w:sz w:val="22"/>
          <w:szCs w:val="22"/>
          <w:lang w:val="en-US"/>
        </w:rPr>
      </w:pPr>
      <w:r w:rsidRPr="009769EB">
        <w:rPr>
          <w:rFonts w:ascii="Arial" w:hAnsi="Arial" w:cs="Arial"/>
          <w:sz w:val="22"/>
          <w:szCs w:val="22"/>
          <w:lang w:val="en-US"/>
        </w:rPr>
        <w:t>Currently</w:t>
      </w:r>
      <w:r w:rsidR="00CB2B56" w:rsidRPr="009769EB">
        <w:rPr>
          <w:rFonts w:ascii="Arial" w:hAnsi="Arial" w:cs="Arial"/>
          <w:sz w:val="22"/>
          <w:szCs w:val="22"/>
          <w:lang w:val="en-US"/>
        </w:rPr>
        <w:t xml:space="preserve">, the off-label </w:t>
      </w:r>
      <w:r w:rsidR="00163C93" w:rsidRPr="009769EB">
        <w:rPr>
          <w:rFonts w:ascii="Arial" w:hAnsi="Arial" w:cs="Arial"/>
          <w:sz w:val="22"/>
          <w:szCs w:val="22"/>
          <w:lang w:val="en-US"/>
        </w:rPr>
        <w:t>long-term</w:t>
      </w:r>
      <w:r w:rsidR="00CB2B56" w:rsidRPr="009769EB">
        <w:rPr>
          <w:rFonts w:ascii="Arial" w:hAnsi="Arial" w:cs="Arial"/>
          <w:sz w:val="22"/>
          <w:szCs w:val="22"/>
          <w:lang w:val="en-US"/>
        </w:rPr>
        <w:t xml:space="preserve"> use of phentermine </w:t>
      </w:r>
      <w:r w:rsidR="00E938EA">
        <w:rPr>
          <w:rFonts w:ascii="Arial" w:hAnsi="Arial" w:cs="Arial"/>
          <w:sz w:val="22"/>
          <w:szCs w:val="22"/>
          <w:lang w:val="en-US"/>
        </w:rPr>
        <w:t xml:space="preserve">is indicated </w:t>
      </w:r>
      <w:r w:rsidR="00CB2B56" w:rsidRPr="009769EB">
        <w:rPr>
          <w:rFonts w:ascii="Arial" w:hAnsi="Arial" w:cs="Arial"/>
          <w:sz w:val="22"/>
          <w:szCs w:val="22"/>
          <w:lang w:val="en-US"/>
        </w:rPr>
        <w:t xml:space="preserve">only if there </w:t>
      </w:r>
      <w:r w:rsidR="002E7E6D" w:rsidRPr="009769EB">
        <w:rPr>
          <w:rFonts w:ascii="Arial" w:hAnsi="Arial" w:cs="Arial"/>
          <w:sz w:val="22"/>
          <w:szCs w:val="22"/>
          <w:lang w:val="en-US"/>
        </w:rPr>
        <w:t xml:space="preserve">is </w:t>
      </w:r>
      <w:r w:rsidR="00CB2B56" w:rsidRPr="009769EB">
        <w:rPr>
          <w:rFonts w:ascii="Arial" w:hAnsi="Arial" w:cs="Arial"/>
          <w:sz w:val="22"/>
          <w:szCs w:val="22"/>
          <w:lang w:val="en-US"/>
        </w:rPr>
        <w:t xml:space="preserve">clinical benefit, stable blood pressure and pulse rate </w:t>
      </w:r>
      <w:r w:rsidR="002E7E6D" w:rsidRPr="009769EB">
        <w:rPr>
          <w:rFonts w:ascii="Arial" w:hAnsi="Arial" w:cs="Arial"/>
          <w:sz w:val="22"/>
          <w:szCs w:val="22"/>
          <w:lang w:val="en-US"/>
        </w:rPr>
        <w:t xml:space="preserve">in </w:t>
      </w:r>
      <w:r w:rsidR="00E938EA">
        <w:rPr>
          <w:rFonts w:ascii="Arial" w:hAnsi="Arial" w:cs="Arial"/>
          <w:sz w:val="22"/>
          <w:szCs w:val="22"/>
          <w:lang w:val="en-US"/>
        </w:rPr>
        <w:t xml:space="preserve">the </w:t>
      </w:r>
      <w:r w:rsidR="002E7E6D" w:rsidRPr="009769EB">
        <w:rPr>
          <w:rFonts w:ascii="Arial" w:hAnsi="Arial" w:cs="Arial"/>
          <w:sz w:val="22"/>
          <w:szCs w:val="22"/>
          <w:lang w:val="en-US"/>
        </w:rPr>
        <w:t xml:space="preserve">absence of </w:t>
      </w:r>
      <w:r w:rsidR="00CB2B56" w:rsidRPr="009769EB">
        <w:rPr>
          <w:rFonts w:ascii="Arial" w:hAnsi="Arial" w:cs="Arial"/>
          <w:sz w:val="22"/>
          <w:szCs w:val="22"/>
          <w:lang w:val="en-US"/>
        </w:rPr>
        <w:t xml:space="preserve">cardiovascular history or substance abuse </w:t>
      </w:r>
      <w:r w:rsidR="00847894" w:rsidRPr="009769EB">
        <w:rPr>
          <w:rFonts w:ascii="Arial" w:hAnsi="Arial" w:cs="Arial"/>
          <w:sz w:val="22"/>
          <w:szCs w:val="22"/>
          <w:lang w:val="en-US"/>
        </w:rPr>
        <w:t>disorders. In</w:t>
      </w:r>
      <w:r w:rsidR="0024497F" w:rsidRPr="009769EB">
        <w:rPr>
          <w:rFonts w:ascii="Arial" w:hAnsi="Arial" w:cs="Arial"/>
          <w:sz w:val="22"/>
          <w:szCs w:val="22"/>
          <w:lang w:val="en-US"/>
        </w:rPr>
        <w:t xml:space="preserve"> </w:t>
      </w:r>
      <w:r w:rsidR="002E7E6D" w:rsidRPr="009769EB">
        <w:rPr>
          <w:rFonts w:ascii="Arial" w:hAnsi="Arial" w:cs="Arial"/>
          <w:sz w:val="22"/>
          <w:szCs w:val="22"/>
          <w:lang w:val="en-US"/>
        </w:rPr>
        <w:t>a recently published retrospective cohort study</w:t>
      </w:r>
      <w:r w:rsidR="0024497F" w:rsidRPr="009769EB">
        <w:rPr>
          <w:rFonts w:ascii="Arial" w:hAnsi="Arial" w:cs="Arial"/>
          <w:sz w:val="22"/>
          <w:szCs w:val="22"/>
          <w:lang w:val="en-US"/>
        </w:rPr>
        <w:t>, 13</w:t>
      </w:r>
      <w:r w:rsidR="002C6645" w:rsidRPr="009769EB">
        <w:rPr>
          <w:rFonts w:ascii="Arial" w:hAnsi="Arial" w:cs="Arial"/>
          <w:sz w:val="22"/>
          <w:szCs w:val="22"/>
          <w:lang w:val="en-US"/>
        </w:rPr>
        <w:t>,</w:t>
      </w:r>
      <w:r w:rsidR="0024497F" w:rsidRPr="009769EB">
        <w:rPr>
          <w:rFonts w:ascii="Arial" w:hAnsi="Arial" w:cs="Arial"/>
          <w:sz w:val="22"/>
          <w:szCs w:val="22"/>
          <w:lang w:val="en-US"/>
        </w:rPr>
        <w:t>972 patients were observed</w:t>
      </w:r>
      <w:r w:rsidR="008F2D7A" w:rsidRPr="009769EB">
        <w:rPr>
          <w:rFonts w:ascii="Arial" w:hAnsi="Arial" w:cs="Arial"/>
          <w:sz w:val="22"/>
          <w:szCs w:val="22"/>
          <w:lang w:val="en-US"/>
        </w:rPr>
        <w:t xml:space="preserve"> for 6, 12 and 24 months after phentermine initiation. They were categorized in </w:t>
      </w:r>
      <w:r w:rsidR="00826B63">
        <w:rPr>
          <w:rFonts w:ascii="Arial" w:hAnsi="Arial" w:cs="Arial"/>
          <w:sz w:val="22"/>
          <w:szCs w:val="22"/>
          <w:lang w:val="en-US"/>
        </w:rPr>
        <w:t>five</w:t>
      </w:r>
      <w:r w:rsidR="008519C6" w:rsidRPr="009769EB">
        <w:rPr>
          <w:rFonts w:ascii="Arial" w:hAnsi="Arial" w:cs="Arial"/>
          <w:sz w:val="22"/>
          <w:szCs w:val="22"/>
          <w:lang w:val="en-US"/>
        </w:rPr>
        <w:t xml:space="preserve"> groups based on the time of phentermine administration: short-term </w:t>
      </w:r>
      <w:r w:rsidR="00DC613E" w:rsidRPr="009769EB">
        <w:rPr>
          <w:rFonts w:ascii="Arial" w:hAnsi="Arial" w:cs="Arial"/>
          <w:sz w:val="22"/>
          <w:szCs w:val="22"/>
          <w:lang w:val="en-US"/>
        </w:rPr>
        <w:t>use, short</w:t>
      </w:r>
      <w:r w:rsidR="008519C6" w:rsidRPr="009769EB">
        <w:rPr>
          <w:rFonts w:ascii="Arial" w:hAnsi="Arial" w:cs="Arial"/>
          <w:sz w:val="22"/>
          <w:szCs w:val="22"/>
          <w:lang w:val="en-US"/>
        </w:rPr>
        <w:t>-term intermittent</w:t>
      </w:r>
      <w:r w:rsidR="008F2D7A" w:rsidRPr="009769EB">
        <w:rPr>
          <w:rFonts w:ascii="Arial" w:hAnsi="Arial" w:cs="Arial"/>
          <w:sz w:val="22"/>
          <w:szCs w:val="22"/>
          <w:lang w:val="en-US"/>
        </w:rPr>
        <w:t xml:space="preserve"> use</w:t>
      </w:r>
      <w:r w:rsidR="008519C6" w:rsidRPr="009769EB">
        <w:rPr>
          <w:rFonts w:ascii="Arial" w:hAnsi="Arial" w:cs="Arial"/>
          <w:sz w:val="22"/>
          <w:szCs w:val="22"/>
          <w:lang w:val="en-US"/>
        </w:rPr>
        <w:t>, medium-term continuous</w:t>
      </w:r>
      <w:r w:rsidR="008F2D7A" w:rsidRPr="009769EB">
        <w:rPr>
          <w:rFonts w:ascii="Arial" w:hAnsi="Arial" w:cs="Arial"/>
          <w:sz w:val="22"/>
          <w:szCs w:val="22"/>
          <w:lang w:val="en-US"/>
        </w:rPr>
        <w:t xml:space="preserve"> use</w:t>
      </w:r>
      <w:r w:rsidR="008519C6" w:rsidRPr="009769EB">
        <w:rPr>
          <w:rFonts w:ascii="Arial" w:hAnsi="Arial" w:cs="Arial"/>
          <w:sz w:val="22"/>
          <w:szCs w:val="22"/>
          <w:lang w:val="en-US"/>
        </w:rPr>
        <w:t>, medium-term intermittent</w:t>
      </w:r>
      <w:r w:rsidR="008F2D7A" w:rsidRPr="009769EB">
        <w:rPr>
          <w:rFonts w:ascii="Arial" w:hAnsi="Arial" w:cs="Arial"/>
          <w:sz w:val="22"/>
          <w:szCs w:val="22"/>
          <w:lang w:val="en-US"/>
        </w:rPr>
        <w:t xml:space="preserve"> use</w:t>
      </w:r>
      <w:r w:rsidR="008519C6" w:rsidRPr="009769EB">
        <w:rPr>
          <w:rFonts w:ascii="Arial" w:hAnsi="Arial" w:cs="Arial"/>
          <w:sz w:val="22"/>
          <w:szCs w:val="22"/>
          <w:lang w:val="en-US"/>
        </w:rPr>
        <w:t>, long-term continuous</w:t>
      </w:r>
      <w:r w:rsidR="008F2D7A" w:rsidRPr="009769EB">
        <w:rPr>
          <w:rFonts w:ascii="Arial" w:hAnsi="Arial" w:cs="Arial"/>
          <w:sz w:val="22"/>
          <w:szCs w:val="22"/>
          <w:lang w:val="en-US"/>
        </w:rPr>
        <w:t xml:space="preserve"> use. </w:t>
      </w:r>
      <w:r w:rsidR="00091647" w:rsidRPr="009769EB">
        <w:rPr>
          <w:rFonts w:ascii="Arial" w:hAnsi="Arial" w:cs="Arial"/>
          <w:sz w:val="22"/>
          <w:szCs w:val="22"/>
          <w:lang w:val="en-US"/>
        </w:rPr>
        <w:t>Weight-loss, changes in blood pressure, heart rate</w:t>
      </w:r>
      <w:r w:rsidR="00E938EA">
        <w:rPr>
          <w:rFonts w:ascii="Arial" w:hAnsi="Arial" w:cs="Arial"/>
          <w:sz w:val="22"/>
          <w:szCs w:val="22"/>
          <w:lang w:val="en-US"/>
        </w:rPr>
        <w:t>,</w:t>
      </w:r>
      <w:r w:rsidR="00091647" w:rsidRPr="009769EB">
        <w:rPr>
          <w:rFonts w:ascii="Arial" w:hAnsi="Arial" w:cs="Arial"/>
          <w:sz w:val="22"/>
          <w:szCs w:val="22"/>
          <w:lang w:val="en-US"/>
        </w:rPr>
        <w:t xml:space="preserve"> and incidence of cardiovascular events</w:t>
      </w:r>
      <w:r w:rsidR="00112033" w:rsidRPr="009769EB">
        <w:rPr>
          <w:rFonts w:ascii="Arial" w:hAnsi="Arial" w:cs="Arial"/>
          <w:sz w:val="22"/>
          <w:szCs w:val="22"/>
          <w:lang w:val="en-US"/>
        </w:rPr>
        <w:t xml:space="preserve"> (myocardial infarction, stroke, angina, coronary artery bypass grafting, carotid artery intervention, death</w:t>
      </w:r>
      <w:r w:rsidR="005E3E58" w:rsidRPr="009769EB">
        <w:rPr>
          <w:rFonts w:ascii="Arial" w:hAnsi="Arial" w:cs="Arial"/>
          <w:sz w:val="22"/>
          <w:szCs w:val="22"/>
          <w:lang w:val="en-US"/>
        </w:rPr>
        <w:t>)</w:t>
      </w:r>
      <w:r w:rsidR="00091647" w:rsidRPr="009769EB">
        <w:rPr>
          <w:rFonts w:ascii="Arial" w:hAnsi="Arial" w:cs="Arial"/>
          <w:sz w:val="22"/>
          <w:szCs w:val="22"/>
          <w:lang w:val="en-US"/>
        </w:rPr>
        <w:t xml:space="preserve"> were ex</w:t>
      </w:r>
      <w:r w:rsidR="00112033" w:rsidRPr="009769EB">
        <w:rPr>
          <w:rFonts w:ascii="Arial" w:hAnsi="Arial" w:cs="Arial"/>
          <w:sz w:val="22"/>
          <w:szCs w:val="22"/>
          <w:lang w:val="en-US"/>
        </w:rPr>
        <w:t xml:space="preserve">amined. </w:t>
      </w:r>
      <w:r w:rsidR="002E7E6D" w:rsidRPr="009769EB">
        <w:rPr>
          <w:rFonts w:ascii="Arial" w:hAnsi="Arial" w:cs="Arial"/>
          <w:sz w:val="22"/>
          <w:szCs w:val="22"/>
          <w:lang w:val="en-US"/>
        </w:rPr>
        <w:t>Weight</w:t>
      </w:r>
      <w:r w:rsidR="00BB5E4A" w:rsidRPr="009769EB">
        <w:rPr>
          <w:rFonts w:ascii="Arial" w:hAnsi="Arial" w:cs="Arial"/>
          <w:sz w:val="22"/>
          <w:szCs w:val="22"/>
          <w:lang w:val="en-US"/>
        </w:rPr>
        <w:t xml:space="preserve"> loss was greater among off-label groups than referent </w:t>
      </w:r>
      <w:r w:rsidR="00EA3115" w:rsidRPr="009769EB">
        <w:rPr>
          <w:rFonts w:ascii="Arial" w:hAnsi="Arial" w:cs="Arial"/>
          <w:sz w:val="22"/>
          <w:szCs w:val="22"/>
          <w:lang w:val="en-US"/>
        </w:rPr>
        <w:t xml:space="preserve">group of </w:t>
      </w:r>
      <w:r w:rsidR="00BB5E4A" w:rsidRPr="009769EB">
        <w:rPr>
          <w:rFonts w:ascii="Arial" w:hAnsi="Arial" w:cs="Arial"/>
          <w:sz w:val="22"/>
          <w:szCs w:val="22"/>
          <w:lang w:val="en-US"/>
        </w:rPr>
        <w:t>short-term</w:t>
      </w:r>
      <w:r w:rsidR="00EA3115" w:rsidRPr="009769EB">
        <w:rPr>
          <w:rFonts w:ascii="Arial" w:hAnsi="Arial" w:cs="Arial"/>
          <w:sz w:val="22"/>
          <w:szCs w:val="22"/>
          <w:lang w:val="en-US"/>
        </w:rPr>
        <w:t xml:space="preserve"> use with results depending on the duration of phentermine </w:t>
      </w:r>
      <w:r w:rsidR="00B82FBB" w:rsidRPr="009769EB">
        <w:rPr>
          <w:rFonts w:ascii="Arial" w:hAnsi="Arial" w:cs="Arial"/>
          <w:sz w:val="22"/>
          <w:szCs w:val="22"/>
          <w:lang w:val="en-US"/>
        </w:rPr>
        <w:t>initiation</w:t>
      </w:r>
      <w:r w:rsidR="00F735E4" w:rsidRPr="009769EB">
        <w:rPr>
          <w:rFonts w:ascii="Arial" w:hAnsi="Arial" w:cs="Arial"/>
          <w:sz w:val="22"/>
          <w:szCs w:val="22"/>
          <w:lang w:val="en-US"/>
        </w:rPr>
        <w:t xml:space="preserve">. </w:t>
      </w:r>
      <w:r w:rsidR="00BB5E4A" w:rsidRPr="009769EB">
        <w:rPr>
          <w:rFonts w:ascii="Arial" w:hAnsi="Arial" w:cs="Arial"/>
          <w:sz w:val="22"/>
          <w:szCs w:val="22"/>
          <w:lang w:val="en-US"/>
        </w:rPr>
        <w:t>Specifically,</w:t>
      </w:r>
      <w:r w:rsidR="00FB54B1" w:rsidRPr="009769EB">
        <w:rPr>
          <w:rFonts w:ascii="Arial" w:hAnsi="Arial" w:cs="Arial"/>
          <w:sz w:val="22"/>
          <w:szCs w:val="22"/>
          <w:lang w:val="en-US"/>
        </w:rPr>
        <w:t xml:space="preserve"> at six months, short-term intermittent patients lost 1.8% further body weight relative to short-term single patients and medium-term intermittent patients lost 5.6% further body weight relative to short-term single patients. At twelve </w:t>
      </w:r>
      <w:r w:rsidR="00FB54B1" w:rsidRPr="009769EB">
        <w:rPr>
          <w:rFonts w:ascii="Arial" w:hAnsi="Arial" w:cs="Arial"/>
          <w:sz w:val="22"/>
          <w:szCs w:val="22"/>
          <w:lang w:val="en-US"/>
        </w:rPr>
        <w:lastRenderedPageBreak/>
        <w:t>months</w:t>
      </w:r>
      <w:r w:rsidR="006727CE" w:rsidRPr="009769EB">
        <w:rPr>
          <w:rFonts w:ascii="Arial" w:hAnsi="Arial" w:cs="Arial"/>
          <w:sz w:val="22"/>
          <w:szCs w:val="22"/>
          <w:lang w:val="en-US"/>
        </w:rPr>
        <w:t xml:space="preserve">, the medium-term intermittent use group lost further 5.6% body weight </w:t>
      </w:r>
      <w:r w:rsidR="00DC613E" w:rsidRPr="009769EB">
        <w:rPr>
          <w:rFonts w:ascii="Arial" w:hAnsi="Arial" w:cs="Arial"/>
          <w:sz w:val="22"/>
          <w:szCs w:val="22"/>
          <w:lang w:val="en-US"/>
        </w:rPr>
        <w:t>relative</w:t>
      </w:r>
      <w:r w:rsidR="002E7E6D" w:rsidRPr="009769EB">
        <w:rPr>
          <w:rFonts w:ascii="Arial" w:hAnsi="Arial" w:cs="Arial"/>
          <w:sz w:val="22"/>
          <w:szCs w:val="22"/>
          <w:lang w:val="en-US"/>
        </w:rPr>
        <w:t>ly</w:t>
      </w:r>
      <w:r w:rsidR="00DC613E" w:rsidRPr="009769EB">
        <w:rPr>
          <w:rFonts w:ascii="Arial" w:hAnsi="Arial" w:cs="Arial"/>
          <w:sz w:val="22"/>
          <w:szCs w:val="22"/>
          <w:lang w:val="en-US"/>
        </w:rPr>
        <w:t xml:space="preserve"> </w:t>
      </w:r>
      <w:r w:rsidR="00847894" w:rsidRPr="009769EB">
        <w:rPr>
          <w:rFonts w:ascii="Arial" w:hAnsi="Arial" w:cs="Arial"/>
          <w:sz w:val="22"/>
          <w:szCs w:val="22"/>
          <w:lang w:val="en-US"/>
        </w:rPr>
        <w:t>to the</w:t>
      </w:r>
      <w:r w:rsidR="002E7E6D" w:rsidRPr="009769EB">
        <w:rPr>
          <w:rFonts w:ascii="Arial" w:hAnsi="Arial" w:cs="Arial"/>
          <w:sz w:val="22"/>
          <w:szCs w:val="22"/>
          <w:lang w:val="en-US"/>
        </w:rPr>
        <w:t xml:space="preserve"> </w:t>
      </w:r>
      <w:r w:rsidR="006727CE" w:rsidRPr="009769EB">
        <w:rPr>
          <w:rFonts w:ascii="Arial" w:hAnsi="Arial" w:cs="Arial"/>
          <w:sz w:val="22"/>
          <w:szCs w:val="22"/>
          <w:lang w:val="en-US"/>
        </w:rPr>
        <w:t xml:space="preserve">short-term use group. At </w:t>
      </w:r>
      <w:r w:rsidR="00807236" w:rsidRPr="009769EB">
        <w:rPr>
          <w:rFonts w:ascii="Arial" w:hAnsi="Arial" w:cs="Arial"/>
          <w:sz w:val="22"/>
          <w:szCs w:val="22"/>
          <w:lang w:val="en-US"/>
        </w:rPr>
        <w:t>twenty-four</w:t>
      </w:r>
      <w:r w:rsidR="006727CE" w:rsidRPr="009769EB">
        <w:rPr>
          <w:rFonts w:ascii="Arial" w:hAnsi="Arial" w:cs="Arial"/>
          <w:sz w:val="22"/>
          <w:szCs w:val="22"/>
          <w:lang w:val="en-US"/>
        </w:rPr>
        <w:t xml:space="preserve"> months, long-term </w:t>
      </w:r>
      <w:r w:rsidR="002E7E6D" w:rsidRPr="009769EB">
        <w:rPr>
          <w:rFonts w:ascii="Arial" w:hAnsi="Arial" w:cs="Arial"/>
          <w:sz w:val="22"/>
          <w:szCs w:val="22"/>
          <w:lang w:val="en-US"/>
        </w:rPr>
        <w:t xml:space="preserve">the </w:t>
      </w:r>
      <w:r w:rsidR="006727CE" w:rsidRPr="009769EB">
        <w:rPr>
          <w:rFonts w:ascii="Arial" w:hAnsi="Arial" w:cs="Arial"/>
          <w:sz w:val="22"/>
          <w:szCs w:val="22"/>
          <w:lang w:val="en-US"/>
        </w:rPr>
        <w:t xml:space="preserve">continuous use group lost 7.4% additional body weight in comparison with </w:t>
      </w:r>
      <w:r w:rsidR="002E7E6D" w:rsidRPr="009769EB">
        <w:rPr>
          <w:rFonts w:ascii="Arial" w:hAnsi="Arial" w:cs="Arial"/>
          <w:sz w:val="22"/>
          <w:szCs w:val="22"/>
          <w:lang w:val="en-US"/>
        </w:rPr>
        <w:t xml:space="preserve">the </w:t>
      </w:r>
      <w:r w:rsidR="006727CE" w:rsidRPr="009769EB">
        <w:rPr>
          <w:rFonts w:ascii="Arial" w:hAnsi="Arial" w:cs="Arial"/>
          <w:sz w:val="22"/>
          <w:szCs w:val="22"/>
          <w:lang w:val="en-US"/>
        </w:rPr>
        <w:t>short-term use group. Concerning</w:t>
      </w:r>
      <w:r w:rsidR="00F735E4" w:rsidRPr="009769EB">
        <w:rPr>
          <w:rFonts w:ascii="Arial" w:hAnsi="Arial" w:cs="Arial"/>
          <w:sz w:val="22"/>
          <w:szCs w:val="22"/>
          <w:lang w:val="en-US"/>
        </w:rPr>
        <w:t xml:space="preserve"> safety</w:t>
      </w:r>
      <w:r w:rsidR="006727CE" w:rsidRPr="009769EB">
        <w:rPr>
          <w:rFonts w:ascii="Arial" w:hAnsi="Arial" w:cs="Arial"/>
          <w:sz w:val="22"/>
          <w:szCs w:val="22"/>
          <w:lang w:val="en-US"/>
        </w:rPr>
        <w:t xml:space="preserve"> of phentermine, changes in heart rate</w:t>
      </w:r>
      <w:r w:rsidR="00921B61" w:rsidRPr="009769EB">
        <w:rPr>
          <w:rFonts w:ascii="Arial" w:hAnsi="Arial" w:cs="Arial"/>
          <w:sz w:val="22"/>
          <w:szCs w:val="22"/>
          <w:lang w:val="en-US"/>
        </w:rPr>
        <w:t xml:space="preserve"> and diastolic blood pressure were insignificant at six, twelve, </w:t>
      </w:r>
      <w:r w:rsidR="002E7E6D" w:rsidRPr="009769EB">
        <w:rPr>
          <w:rFonts w:ascii="Arial" w:hAnsi="Arial" w:cs="Arial"/>
          <w:sz w:val="22"/>
          <w:szCs w:val="22"/>
          <w:lang w:val="en-US"/>
        </w:rPr>
        <w:t xml:space="preserve">and </w:t>
      </w:r>
      <w:r w:rsidR="00807236" w:rsidRPr="009769EB">
        <w:rPr>
          <w:rFonts w:ascii="Arial" w:hAnsi="Arial" w:cs="Arial"/>
          <w:sz w:val="22"/>
          <w:szCs w:val="22"/>
          <w:lang w:val="en-US"/>
        </w:rPr>
        <w:t>twenty-four</w:t>
      </w:r>
      <w:r w:rsidR="00921B61" w:rsidRPr="009769EB">
        <w:rPr>
          <w:rFonts w:ascii="Arial" w:hAnsi="Arial" w:cs="Arial"/>
          <w:sz w:val="22"/>
          <w:szCs w:val="22"/>
          <w:lang w:val="en-US"/>
        </w:rPr>
        <w:t xml:space="preserve"> months. Interesting</w:t>
      </w:r>
      <w:r w:rsidR="00B14F24" w:rsidRPr="009769EB">
        <w:rPr>
          <w:rFonts w:ascii="Arial" w:hAnsi="Arial" w:cs="Arial"/>
          <w:sz w:val="22"/>
          <w:szCs w:val="22"/>
          <w:lang w:val="en-US"/>
        </w:rPr>
        <w:t>ly, although the referent group</w:t>
      </w:r>
      <w:r w:rsidR="00921B61" w:rsidRPr="009769EB">
        <w:rPr>
          <w:rFonts w:ascii="Arial" w:hAnsi="Arial" w:cs="Arial"/>
          <w:sz w:val="22"/>
          <w:szCs w:val="22"/>
          <w:lang w:val="en-US"/>
        </w:rPr>
        <w:t xml:space="preserve"> showed a slight increase in</w:t>
      </w:r>
      <w:r w:rsidR="00B14F24" w:rsidRPr="009769EB">
        <w:rPr>
          <w:rFonts w:ascii="Arial" w:hAnsi="Arial" w:cs="Arial"/>
          <w:sz w:val="22"/>
          <w:szCs w:val="22"/>
          <w:lang w:val="en-US"/>
        </w:rPr>
        <w:t xml:space="preserve"> systolic blood pressure (+0.5-3.2 mmHg) at </w:t>
      </w:r>
      <w:r w:rsidR="00807236" w:rsidRPr="009769EB">
        <w:rPr>
          <w:rFonts w:ascii="Arial" w:hAnsi="Arial" w:cs="Arial"/>
          <w:sz w:val="22"/>
          <w:szCs w:val="22"/>
          <w:lang w:val="en-US"/>
        </w:rPr>
        <w:t>twenty-four</w:t>
      </w:r>
      <w:r w:rsidR="00B14F24" w:rsidRPr="009769EB">
        <w:rPr>
          <w:rFonts w:ascii="Arial" w:hAnsi="Arial" w:cs="Arial"/>
          <w:sz w:val="22"/>
          <w:szCs w:val="22"/>
          <w:lang w:val="en-US"/>
        </w:rPr>
        <w:t xml:space="preserve"> months, all </w:t>
      </w:r>
      <w:r w:rsidR="00DC613E" w:rsidRPr="009769EB">
        <w:rPr>
          <w:rFonts w:ascii="Arial" w:hAnsi="Arial" w:cs="Arial"/>
          <w:sz w:val="22"/>
          <w:szCs w:val="22"/>
          <w:lang w:val="en-US"/>
        </w:rPr>
        <w:t>groups had</w:t>
      </w:r>
      <w:r w:rsidR="00B14F24" w:rsidRPr="009769EB">
        <w:rPr>
          <w:rFonts w:ascii="Arial" w:hAnsi="Arial" w:cs="Arial"/>
          <w:sz w:val="22"/>
          <w:szCs w:val="22"/>
          <w:lang w:val="en-US"/>
        </w:rPr>
        <w:t xml:space="preserve"> slightly lower systolic blood pressure than the referent group at </w:t>
      </w:r>
      <w:r w:rsidR="00B62CFA" w:rsidRPr="009769EB">
        <w:rPr>
          <w:rFonts w:ascii="Arial" w:hAnsi="Arial" w:cs="Arial"/>
          <w:sz w:val="22"/>
          <w:szCs w:val="22"/>
          <w:lang w:val="en-US"/>
        </w:rPr>
        <w:t>twelve- and twenty-four-months</w:t>
      </w:r>
      <w:r w:rsidR="00B14F24" w:rsidRPr="009769EB">
        <w:rPr>
          <w:rFonts w:ascii="Arial" w:hAnsi="Arial" w:cs="Arial"/>
          <w:sz w:val="22"/>
          <w:szCs w:val="22"/>
          <w:lang w:val="en-US"/>
        </w:rPr>
        <w:t xml:space="preserve"> follow-up</w:t>
      </w:r>
      <w:r w:rsidR="002E7E6D" w:rsidRPr="009769EB">
        <w:rPr>
          <w:rFonts w:ascii="Arial" w:hAnsi="Arial" w:cs="Arial"/>
          <w:sz w:val="22"/>
          <w:szCs w:val="22"/>
          <w:lang w:val="en-US"/>
        </w:rPr>
        <w:t xml:space="preserve"> period</w:t>
      </w:r>
      <w:r w:rsidR="00B14F24" w:rsidRPr="009769EB">
        <w:rPr>
          <w:rFonts w:ascii="Arial" w:hAnsi="Arial" w:cs="Arial"/>
          <w:sz w:val="22"/>
          <w:szCs w:val="22"/>
          <w:lang w:val="en-US"/>
        </w:rPr>
        <w:t>. Lastly, the incidence of major cardiovascular events</w:t>
      </w:r>
      <w:r w:rsidR="00985885" w:rsidRPr="009769EB">
        <w:rPr>
          <w:rFonts w:ascii="Arial" w:hAnsi="Arial" w:cs="Arial"/>
          <w:sz w:val="22"/>
          <w:szCs w:val="22"/>
          <w:lang w:val="en-US"/>
        </w:rPr>
        <w:t xml:space="preserve"> was low. So, it was shown that the off-label over three months therapy with phentermine </w:t>
      </w:r>
      <w:r w:rsidR="00B82FBB" w:rsidRPr="009769EB">
        <w:rPr>
          <w:rFonts w:ascii="Arial" w:hAnsi="Arial" w:cs="Arial"/>
          <w:sz w:val="22"/>
          <w:szCs w:val="22"/>
          <w:lang w:val="en-US"/>
        </w:rPr>
        <w:t>was</w:t>
      </w:r>
      <w:r w:rsidR="00985885" w:rsidRPr="009769EB">
        <w:rPr>
          <w:rFonts w:ascii="Arial" w:hAnsi="Arial" w:cs="Arial"/>
          <w:sz w:val="22"/>
          <w:szCs w:val="22"/>
          <w:lang w:val="en-US"/>
        </w:rPr>
        <w:t xml:space="preserve"> superior to short–term administration with greater weight-loss effect and cardiovascular safety. More studies with </w:t>
      </w:r>
      <w:r w:rsidR="00DC613E" w:rsidRPr="009769EB">
        <w:rPr>
          <w:rFonts w:ascii="Arial" w:hAnsi="Arial" w:cs="Arial"/>
          <w:sz w:val="22"/>
          <w:szCs w:val="22"/>
          <w:lang w:val="en-US"/>
        </w:rPr>
        <w:t>fewer limitations</w:t>
      </w:r>
      <w:r w:rsidR="00985885" w:rsidRPr="009769EB">
        <w:rPr>
          <w:rFonts w:ascii="Arial" w:hAnsi="Arial" w:cs="Arial"/>
          <w:sz w:val="22"/>
          <w:szCs w:val="22"/>
          <w:lang w:val="en-US"/>
        </w:rPr>
        <w:t xml:space="preserve"> should follow in order to support these findings</w:t>
      </w:r>
      <w:r w:rsidR="009E7068">
        <w:rPr>
          <w:rFonts w:ascii="Arial" w:hAnsi="Arial" w:cs="Arial"/>
          <w:sz w:val="22"/>
          <w:szCs w:val="22"/>
          <w:lang w:val="en-US"/>
        </w:rPr>
        <w:t xml:space="preserve"> </w:t>
      </w:r>
      <w:r w:rsidR="006C0C27" w:rsidRPr="009769EB">
        <w:rPr>
          <w:rFonts w:ascii="Arial" w:hAnsi="Arial" w:cs="Arial"/>
          <w:sz w:val="22"/>
          <w:szCs w:val="22"/>
          <w:lang w:val="en-US"/>
        </w:rPr>
        <w:t>(</w:t>
      </w:r>
      <w:r w:rsidR="00414CCC" w:rsidRPr="009769EB">
        <w:rPr>
          <w:rFonts w:ascii="Arial" w:hAnsi="Arial" w:cs="Arial"/>
          <w:sz w:val="22"/>
          <w:szCs w:val="22"/>
          <w:lang w:val="en-US"/>
        </w:rPr>
        <w:t>82)</w:t>
      </w:r>
      <w:r w:rsidR="00985885" w:rsidRPr="009769EB">
        <w:rPr>
          <w:rFonts w:ascii="Arial" w:hAnsi="Arial" w:cs="Arial"/>
          <w:sz w:val="22"/>
          <w:szCs w:val="22"/>
          <w:lang w:val="en-US"/>
        </w:rPr>
        <w:t>.</w:t>
      </w:r>
      <w:r w:rsidR="00E938EA">
        <w:rPr>
          <w:rFonts w:ascii="Arial" w:hAnsi="Arial" w:cs="Arial"/>
          <w:sz w:val="22"/>
          <w:szCs w:val="22"/>
          <w:lang w:val="en-US"/>
        </w:rPr>
        <w:t xml:space="preserve"> </w:t>
      </w:r>
      <w:r w:rsidR="004C270E" w:rsidRPr="009769EB">
        <w:rPr>
          <w:rFonts w:ascii="Arial" w:hAnsi="Arial" w:cs="Arial"/>
          <w:sz w:val="22"/>
          <w:szCs w:val="22"/>
          <w:lang w:val="en-US"/>
        </w:rPr>
        <w:t>In 2013, a clinical trial compar</w:t>
      </w:r>
      <w:r w:rsidR="002E7E6D" w:rsidRPr="009769EB">
        <w:rPr>
          <w:rFonts w:ascii="Arial" w:hAnsi="Arial" w:cs="Arial"/>
          <w:sz w:val="22"/>
          <w:szCs w:val="22"/>
          <w:lang w:val="en-US"/>
        </w:rPr>
        <w:t>ing</w:t>
      </w:r>
      <w:r w:rsidR="004C270E" w:rsidRPr="009769EB">
        <w:rPr>
          <w:rFonts w:ascii="Arial" w:hAnsi="Arial" w:cs="Arial"/>
          <w:sz w:val="22"/>
          <w:szCs w:val="22"/>
          <w:lang w:val="en-US"/>
        </w:rPr>
        <w:t xml:space="preserve"> phentermine as monotherapy or as part of a combined therapy</w:t>
      </w:r>
      <w:r w:rsidR="002E7E6D" w:rsidRPr="009769EB">
        <w:rPr>
          <w:rFonts w:ascii="Arial" w:hAnsi="Arial" w:cs="Arial"/>
          <w:sz w:val="22"/>
          <w:szCs w:val="22"/>
          <w:lang w:val="en-US"/>
        </w:rPr>
        <w:t>,</w:t>
      </w:r>
      <w:r w:rsidR="00B82FBB" w:rsidRPr="009769EB">
        <w:rPr>
          <w:rFonts w:ascii="Arial" w:hAnsi="Arial" w:cs="Arial"/>
          <w:sz w:val="22"/>
          <w:szCs w:val="22"/>
          <w:lang w:val="en-US"/>
        </w:rPr>
        <w:t xml:space="preserve"> took place </w:t>
      </w:r>
      <w:r w:rsidR="002E7E6D" w:rsidRPr="009769EB">
        <w:rPr>
          <w:rFonts w:ascii="Arial" w:hAnsi="Arial" w:cs="Arial"/>
          <w:sz w:val="22"/>
          <w:szCs w:val="22"/>
          <w:lang w:val="en-US"/>
        </w:rPr>
        <w:t xml:space="preserve">and </w:t>
      </w:r>
      <w:r w:rsidR="00B82FBB" w:rsidRPr="009769EB">
        <w:rPr>
          <w:rFonts w:ascii="Arial" w:hAnsi="Arial" w:cs="Arial"/>
          <w:sz w:val="22"/>
          <w:szCs w:val="22"/>
          <w:lang w:val="en-US"/>
        </w:rPr>
        <w:t>result</w:t>
      </w:r>
      <w:r w:rsidR="002E7E6D" w:rsidRPr="009769EB">
        <w:rPr>
          <w:rFonts w:ascii="Arial" w:hAnsi="Arial" w:cs="Arial"/>
          <w:sz w:val="22"/>
          <w:szCs w:val="22"/>
          <w:lang w:val="en-US"/>
        </w:rPr>
        <w:t>ed</w:t>
      </w:r>
      <w:r w:rsidR="00B82FBB" w:rsidRPr="009769EB">
        <w:rPr>
          <w:rFonts w:ascii="Arial" w:hAnsi="Arial" w:cs="Arial"/>
          <w:sz w:val="22"/>
          <w:szCs w:val="22"/>
          <w:lang w:val="en-US"/>
        </w:rPr>
        <w:t xml:space="preserve"> in</w:t>
      </w:r>
      <w:r w:rsidR="004C270E" w:rsidRPr="009769EB">
        <w:rPr>
          <w:rFonts w:ascii="Arial" w:hAnsi="Arial" w:cs="Arial"/>
          <w:sz w:val="22"/>
          <w:szCs w:val="22"/>
          <w:lang w:val="en-US"/>
        </w:rPr>
        <w:t xml:space="preserve"> a weight loss of 5.1%</w:t>
      </w:r>
      <w:r w:rsidR="00D3128C" w:rsidRPr="009769EB">
        <w:rPr>
          <w:rFonts w:ascii="Arial" w:hAnsi="Arial" w:cs="Arial"/>
          <w:sz w:val="22"/>
          <w:szCs w:val="22"/>
          <w:lang w:val="en-US"/>
        </w:rPr>
        <w:t xml:space="preserve"> at 28 weeks</w:t>
      </w:r>
      <w:r w:rsidR="00B82FBB" w:rsidRPr="009769EB">
        <w:rPr>
          <w:rFonts w:ascii="Arial" w:hAnsi="Arial" w:cs="Arial"/>
          <w:sz w:val="22"/>
          <w:szCs w:val="22"/>
          <w:lang w:val="en-US"/>
        </w:rPr>
        <w:t xml:space="preserve"> follow-up</w:t>
      </w:r>
      <w:r w:rsidR="002E7E6D" w:rsidRPr="009769EB">
        <w:rPr>
          <w:rFonts w:ascii="Arial" w:hAnsi="Arial" w:cs="Arial"/>
          <w:sz w:val="22"/>
          <w:szCs w:val="22"/>
          <w:lang w:val="en-US"/>
        </w:rPr>
        <w:t xml:space="preserve"> period</w:t>
      </w:r>
      <w:r w:rsidR="00B82FBB" w:rsidRPr="009769EB">
        <w:rPr>
          <w:rFonts w:ascii="Arial" w:hAnsi="Arial" w:cs="Arial"/>
          <w:sz w:val="22"/>
          <w:szCs w:val="22"/>
          <w:lang w:val="en-US"/>
        </w:rPr>
        <w:t xml:space="preserve"> in favor of the combined phentermine/topiramate group</w:t>
      </w:r>
      <w:r w:rsidR="00243F56" w:rsidRPr="009769EB">
        <w:rPr>
          <w:rFonts w:ascii="Arial" w:hAnsi="Arial" w:cs="Arial"/>
          <w:sz w:val="22"/>
          <w:szCs w:val="22"/>
          <w:lang w:val="en-US"/>
        </w:rPr>
        <w:t>.</w:t>
      </w:r>
      <w:r w:rsidR="004E2091" w:rsidRPr="009769EB">
        <w:rPr>
          <w:rFonts w:ascii="Arial" w:hAnsi="Arial" w:cs="Arial"/>
          <w:sz w:val="22"/>
          <w:szCs w:val="22"/>
          <w:lang w:val="en-US"/>
        </w:rPr>
        <w:t>(see Table 10)</w:t>
      </w:r>
    </w:p>
    <w:p w:rsidR="004E2091" w:rsidRPr="009769EB" w:rsidRDefault="004E2091" w:rsidP="00715797">
      <w:pPr>
        <w:pStyle w:val="Default"/>
        <w:spacing w:after="0" w:line="276" w:lineRule="auto"/>
        <w:jc w:val="left"/>
        <w:outlineLvl w:val="0"/>
        <w:rPr>
          <w:rFonts w:ascii="Arial" w:hAnsi="Arial" w:cs="Arial"/>
          <w:sz w:val="22"/>
          <w:szCs w:val="22"/>
          <w:lang w:val="en-US"/>
        </w:rPr>
      </w:pPr>
    </w:p>
    <w:tbl>
      <w:tblPr>
        <w:tblStyle w:val="TableGrid"/>
        <w:tblW w:w="0" w:type="auto"/>
        <w:tblLook w:val="04A0" w:firstRow="1" w:lastRow="0" w:firstColumn="1" w:lastColumn="0" w:noHBand="0" w:noVBand="1"/>
      </w:tblPr>
      <w:tblGrid>
        <w:gridCol w:w="2785"/>
        <w:gridCol w:w="6231"/>
      </w:tblGrid>
      <w:tr w:rsidR="009E7068" w:rsidRPr="007770D2" w:rsidTr="00051263">
        <w:tc>
          <w:tcPr>
            <w:tcW w:w="9016" w:type="dxa"/>
            <w:gridSpan w:val="2"/>
            <w:shd w:val="clear" w:color="auto" w:fill="FFFF00"/>
          </w:tcPr>
          <w:p w:rsidR="009E7068" w:rsidRPr="007770D2" w:rsidRDefault="009E7068" w:rsidP="00051263">
            <w:pPr>
              <w:spacing w:after="0" w:line="276" w:lineRule="auto"/>
              <w:outlineLvl w:val="0"/>
              <w:rPr>
                <w:rFonts w:ascii="Arial" w:hAnsi="Arial" w:cs="Arial"/>
                <w:b/>
                <w:bCs/>
              </w:rPr>
            </w:pPr>
            <w:r w:rsidRPr="007770D2">
              <w:rPr>
                <w:rFonts w:ascii="Arial" w:hAnsi="Arial" w:cs="Arial"/>
                <w:b/>
                <w:bCs/>
              </w:rPr>
              <w:t>Table 10. Phentermine</w:t>
            </w:r>
          </w:p>
        </w:tc>
      </w:tr>
      <w:tr w:rsidR="009E7068" w:rsidRPr="0023782F" w:rsidTr="00051263">
        <w:tc>
          <w:tcPr>
            <w:tcW w:w="278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FDA approved/Phase</w:t>
            </w:r>
          </w:p>
        </w:tc>
        <w:tc>
          <w:tcPr>
            <w:tcW w:w="623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1959</w:t>
            </w:r>
          </w:p>
        </w:tc>
      </w:tr>
      <w:tr w:rsidR="009E7068" w:rsidRPr="0023782F" w:rsidTr="00051263">
        <w:tc>
          <w:tcPr>
            <w:tcW w:w="278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623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Norepinephrine release and minor dopamine release</w:t>
            </w:r>
          </w:p>
        </w:tc>
      </w:tr>
      <w:tr w:rsidR="009E7068" w:rsidRPr="0023782F" w:rsidTr="00051263">
        <w:tc>
          <w:tcPr>
            <w:tcW w:w="2785" w:type="dxa"/>
          </w:tcPr>
          <w:p w:rsidR="009E7068" w:rsidRPr="0023782F" w:rsidRDefault="009E7068" w:rsidP="00051263">
            <w:pPr>
              <w:spacing w:after="0" w:line="276" w:lineRule="auto"/>
              <w:outlineLvl w:val="0"/>
              <w:rPr>
                <w:rFonts w:ascii="Arial" w:hAnsi="Arial" w:cs="Arial"/>
                <w:b/>
              </w:rPr>
            </w:pPr>
            <w:r w:rsidRPr="0023782F">
              <w:rPr>
                <w:rFonts w:ascii="Arial" w:hAnsi="Arial" w:cs="Arial"/>
                <w:b/>
              </w:rPr>
              <w:t>Weight loss vs placebo</w:t>
            </w:r>
          </w:p>
        </w:tc>
        <w:tc>
          <w:tcPr>
            <w:tcW w:w="6231" w:type="dxa"/>
          </w:tcPr>
          <w:p w:rsidR="009E7068" w:rsidRPr="0023782F" w:rsidRDefault="009E7068" w:rsidP="00051263">
            <w:pPr>
              <w:spacing w:after="0" w:line="276" w:lineRule="auto"/>
              <w:outlineLvl w:val="0"/>
              <w:rPr>
                <w:rFonts w:ascii="Arial" w:hAnsi="Arial" w:cs="Arial"/>
              </w:rPr>
            </w:pPr>
            <w:r w:rsidRPr="0023782F">
              <w:rPr>
                <w:rFonts w:ascii="Arial" w:hAnsi="Arial" w:cs="Arial"/>
              </w:rPr>
              <w:t>0.23kg/week</w:t>
            </w:r>
          </w:p>
        </w:tc>
      </w:tr>
      <w:tr w:rsidR="009E7068" w:rsidRPr="0023782F" w:rsidTr="00051263">
        <w:tc>
          <w:tcPr>
            <w:tcW w:w="278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6231"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rPr>
              <w:t>Lower abuse potential</w:t>
            </w:r>
          </w:p>
        </w:tc>
      </w:tr>
      <w:tr w:rsidR="009E7068" w:rsidRPr="0023782F" w:rsidTr="00051263">
        <w:tc>
          <w:tcPr>
            <w:tcW w:w="278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6231" w:type="dxa"/>
          </w:tcPr>
          <w:p w:rsidR="009E7068" w:rsidRPr="0023782F" w:rsidRDefault="009E7068" w:rsidP="00051263">
            <w:pPr>
              <w:spacing w:after="0" w:line="276" w:lineRule="auto"/>
              <w:rPr>
                <w:rFonts w:ascii="Arial" w:hAnsi="Arial" w:cs="Arial"/>
              </w:rPr>
            </w:pPr>
            <w:r w:rsidRPr="0023782F">
              <w:rPr>
                <w:rFonts w:ascii="Arial" w:hAnsi="Arial" w:cs="Arial"/>
              </w:rPr>
              <w:t>Stimulation,</w:t>
            </w:r>
            <w:r>
              <w:rPr>
                <w:rFonts w:ascii="Arial" w:hAnsi="Arial" w:cs="Arial"/>
              </w:rPr>
              <w:t xml:space="preserve"> </w:t>
            </w:r>
            <w:r w:rsidRPr="0023782F">
              <w:rPr>
                <w:rFonts w:ascii="Arial" w:hAnsi="Arial" w:cs="Arial"/>
              </w:rPr>
              <w:t>insomnia, dry mouth, constipation, primary pulmonary hypertension</w:t>
            </w:r>
          </w:p>
          <w:p w:rsidR="009E7068" w:rsidRPr="0023782F" w:rsidRDefault="009E7068" w:rsidP="00051263">
            <w:pPr>
              <w:spacing w:after="0" w:line="276" w:lineRule="auto"/>
              <w:outlineLvl w:val="0"/>
              <w:rPr>
                <w:rFonts w:ascii="Arial" w:hAnsi="Arial" w:cs="Arial"/>
                <w:color w:val="000000"/>
                <w:lang w:eastAsia="el-GR"/>
              </w:rPr>
            </w:pPr>
            <w:r w:rsidRPr="007770D2">
              <w:rPr>
                <w:rFonts w:ascii="Arial" w:hAnsi="Arial" w:cs="Arial"/>
              </w:rPr>
              <w:t>Contraindicated in</w:t>
            </w:r>
            <w:r w:rsidRPr="0023782F">
              <w:rPr>
                <w:rFonts w:ascii="Arial" w:hAnsi="Arial" w:cs="Arial"/>
              </w:rPr>
              <w:t xml:space="preserve"> cardiovascular disease, coadministration with MAO inhibitors, hyperthyroidism, glaucoma, drug abuse</w:t>
            </w:r>
          </w:p>
        </w:tc>
      </w:tr>
    </w:tbl>
    <w:p w:rsidR="004E2091" w:rsidRPr="009769EB" w:rsidRDefault="004E2091" w:rsidP="00715797">
      <w:pPr>
        <w:pStyle w:val="Default"/>
        <w:spacing w:after="0" w:line="276" w:lineRule="auto"/>
        <w:jc w:val="left"/>
        <w:outlineLvl w:val="0"/>
        <w:rPr>
          <w:rFonts w:ascii="Arial" w:hAnsi="Arial" w:cs="Arial"/>
          <w:sz w:val="22"/>
          <w:szCs w:val="22"/>
          <w:lang w:val="en-US"/>
        </w:rPr>
      </w:pPr>
    </w:p>
    <w:p w:rsidR="0003291F" w:rsidRPr="001A437B" w:rsidRDefault="00D3128C" w:rsidP="00715797">
      <w:pPr>
        <w:pStyle w:val="Default"/>
        <w:spacing w:after="0" w:line="276" w:lineRule="auto"/>
        <w:jc w:val="left"/>
        <w:outlineLvl w:val="0"/>
        <w:rPr>
          <w:rFonts w:ascii="Arial" w:hAnsi="Arial" w:cs="Arial"/>
          <w:b/>
          <w:color w:val="00B050"/>
          <w:sz w:val="22"/>
          <w:szCs w:val="22"/>
          <w:lang w:val="en-US"/>
        </w:rPr>
      </w:pPr>
      <w:r w:rsidRPr="001A437B">
        <w:rPr>
          <w:rFonts w:ascii="Arial" w:hAnsi="Arial" w:cs="Arial"/>
          <w:b/>
          <w:color w:val="00B050"/>
          <w:sz w:val="22"/>
          <w:szCs w:val="22"/>
          <w:lang w:val="en-US"/>
        </w:rPr>
        <w:t>Phentermine/Topiramate</w:t>
      </w:r>
      <w:r w:rsidR="00362DC8" w:rsidRPr="001A437B">
        <w:rPr>
          <w:rFonts w:ascii="Arial" w:hAnsi="Arial" w:cs="Arial"/>
          <w:b/>
          <w:color w:val="00B050"/>
          <w:sz w:val="22"/>
          <w:szCs w:val="22"/>
          <w:lang w:val="en-US"/>
        </w:rPr>
        <w:t xml:space="preserve"> ER</w:t>
      </w:r>
    </w:p>
    <w:p w:rsidR="009E7068" w:rsidRDefault="009E7068" w:rsidP="00715797">
      <w:pPr>
        <w:pStyle w:val="Default"/>
        <w:spacing w:after="0" w:line="276" w:lineRule="auto"/>
        <w:jc w:val="left"/>
        <w:outlineLvl w:val="0"/>
        <w:rPr>
          <w:rFonts w:ascii="Arial" w:hAnsi="Arial" w:cs="Arial"/>
          <w:sz w:val="22"/>
          <w:szCs w:val="22"/>
          <w:lang w:val="en-US" w:eastAsia="el-GR"/>
        </w:rPr>
      </w:pPr>
    </w:p>
    <w:p w:rsidR="00B66E6A" w:rsidRDefault="00CB59CE" w:rsidP="00715797">
      <w:pPr>
        <w:pStyle w:val="Default"/>
        <w:spacing w:after="0" w:line="276" w:lineRule="auto"/>
        <w:jc w:val="left"/>
        <w:outlineLvl w:val="0"/>
        <w:rPr>
          <w:rFonts w:ascii="Arial" w:hAnsi="Arial" w:cs="Arial"/>
          <w:sz w:val="22"/>
          <w:szCs w:val="22"/>
          <w:lang w:val="en-US" w:eastAsia="el-GR"/>
        </w:rPr>
      </w:pPr>
      <w:r w:rsidRPr="009769EB">
        <w:rPr>
          <w:rFonts w:ascii="Arial" w:hAnsi="Arial" w:cs="Arial"/>
          <w:sz w:val="22"/>
          <w:szCs w:val="22"/>
          <w:lang w:val="en-US" w:eastAsia="el-GR"/>
        </w:rPr>
        <w:t xml:space="preserve">Because of dose-related side effects seen with topiramate treatment including suicidality, metabolic acidosis, acute myopia, and secondary angle closure glaucoma, a lower dose of topiramate was used (in a special controlled release formulation) in a novel anti-obesity drug called </w:t>
      </w:r>
      <w:r w:rsidR="00847894" w:rsidRPr="009769EB">
        <w:rPr>
          <w:rFonts w:ascii="Arial" w:hAnsi="Arial" w:cs="Arial"/>
          <w:sz w:val="22"/>
          <w:szCs w:val="22"/>
          <w:lang w:val="en-US" w:eastAsia="el-GR"/>
        </w:rPr>
        <w:t>Qsymia. The</w:t>
      </w:r>
      <w:r w:rsidR="00D3128C" w:rsidRPr="009769EB">
        <w:rPr>
          <w:rFonts w:ascii="Arial" w:hAnsi="Arial" w:cs="Arial"/>
          <w:sz w:val="22"/>
          <w:szCs w:val="22"/>
          <w:lang w:val="en-US" w:eastAsia="el-GR"/>
        </w:rPr>
        <w:t xml:space="preserve"> main mechanism of action of Phentermine/</w:t>
      </w:r>
      <w:r w:rsidR="00362DC8" w:rsidRPr="009769EB">
        <w:rPr>
          <w:rFonts w:ascii="Arial" w:hAnsi="Arial" w:cs="Arial"/>
          <w:sz w:val="22"/>
          <w:szCs w:val="22"/>
          <w:lang w:val="en-US" w:eastAsia="el-GR"/>
        </w:rPr>
        <w:t>T</w:t>
      </w:r>
      <w:r w:rsidR="00D3128C" w:rsidRPr="009769EB">
        <w:rPr>
          <w:rFonts w:ascii="Arial" w:hAnsi="Arial" w:cs="Arial"/>
          <w:sz w:val="22"/>
          <w:szCs w:val="22"/>
          <w:lang w:val="en-US" w:eastAsia="el-GR"/>
        </w:rPr>
        <w:t>opiramate extended release(ER) is possibly the alteration of various neurotransmitters, including inhibition of voltage-dependent sodium channels, glutamate receptors</w:t>
      </w:r>
      <w:r w:rsidR="00746E96">
        <w:rPr>
          <w:rFonts w:ascii="Arial" w:hAnsi="Arial" w:cs="Arial"/>
          <w:sz w:val="22"/>
          <w:szCs w:val="22"/>
          <w:lang w:val="en-US" w:eastAsia="el-GR"/>
        </w:rPr>
        <w:t>,</w:t>
      </w:r>
      <w:r w:rsidR="00D3128C" w:rsidRPr="009769EB">
        <w:rPr>
          <w:rFonts w:ascii="Arial" w:hAnsi="Arial" w:cs="Arial"/>
          <w:sz w:val="22"/>
          <w:szCs w:val="22"/>
          <w:lang w:val="en-US" w:eastAsia="el-GR"/>
        </w:rPr>
        <w:t xml:space="preserve"> and carbonic anhydrase </w:t>
      </w:r>
      <w:r w:rsidR="00A73FA3" w:rsidRPr="009769EB">
        <w:rPr>
          <w:rFonts w:ascii="Arial" w:hAnsi="Arial" w:cs="Arial"/>
          <w:sz w:val="22"/>
          <w:szCs w:val="22"/>
          <w:lang w:val="en-US" w:eastAsia="el-GR"/>
        </w:rPr>
        <w:t>as well as</w:t>
      </w:r>
      <w:r w:rsidR="00D3128C" w:rsidRPr="009769EB">
        <w:rPr>
          <w:rFonts w:ascii="Arial" w:hAnsi="Arial" w:cs="Arial"/>
          <w:sz w:val="22"/>
          <w:szCs w:val="22"/>
          <w:lang w:val="en-US" w:eastAsia="el-GR"/>
        </w:rPr>
        <w:t xml:space="preserve"> potentiation of </w:t>
      </w:r>
      <w:r w:rsidR="00D3128C" w:rsidRPr="009769EB">
        <w:rPr>
          <w:rFonts w:ascii="Arial" w:hAnsi="Arial" w:cs="Arial"/>
          <w:sz w:val="22"/>
          <w:szCs w:val="22"/>
          <w:lang w:eastAsia="el-GR"/>
        </w:rPr>
        <w:t>γ</w:t>
      </w:r>
      <w:r w:rsidR="00D3128C" w:rsidRPr="009769EB">
        <w:rPr>
          <w:rFonts w:ascii="Arial" w:hAnsi="Arial" w:cs="Arial"/>
          <w:sz w:val="22"/>
          <w:szCs w:val="22"/>
          <w:lang w:val="en-US" w:eastAsia="el-GR"/>
        </w:rPr>
        <w:t>-aminobutyrate activity</w:t>
      </w:r>
      <w:r w:rsidR="009E7068">
        <w:rPr>
          <w:rFonts w:ascii="Arial" w:hAnsi="Arial" w:cs="Arial"/>
          <w:sz w:val="22"/>
          <w:szCs w:val="22"/>
          <w:lang w:val="en-US" w:eastAsia="el-GR"/>
        </w:rPr>
        <w:t xml:space="preserve"> </w:t>
      </w:r>
      <w:r w:rsidR="006C0C27" w:rsidRPr="009769EB">
        <w:rPr>
          <w:rFonts w:ascii="Arial" w:hAnsi="Arial" w:cs="Arial"/>
          <w:sz w:val="22"/>
          <w:szCs w:val="22"/>
          <w:lang w:val="en-US" w:eastAsia="el-GR"/>
        </w:rPr>
        <w:t>(</w:t>
      </w:r>
      <w:r w:rsidR="00414CCC" w:rsidRPr="009769EB">
        <w:rPr>
          <w:rFonts w:ascii="Arial" w:hAnsi="Arial" w:cs="Arial"/>
          <w:sz w:val="22"/>
          <w:szCs w:val="22"/>
          <w:lang w:val="en-US" w:eastAsia="el-GR"/>
        </w:rPr>
        <w:t>83)</w:t>
      </w:r>
      <w:r w:rsidR="007E5305" w:rsidRPr="009769EB">
        <w:rPr>
          <w:rFonts w:ascii="Arial" w:hAnsi="Arial" w:cs="Arial"/>
          <w:sz w:val="22"/>
          <w:szCs w:val="22"/>
          <w:lang w:val="en-US" w:eastAsia="el-GR"/>
        </w:rPr>
        <w:t>.</w:t>
      </w:r>
      <w:r w:rsidR="008A5B98" w:rsidRPr="009769EB">
        <w:rPr>
          <w:rFonts w:ascii="Arial" w:hAnsi="Arial" w:cs="Arial"/>
          <w:sz w:val="22"/>
          <w:szCs w:val="22"/>
          <w:lang w:val="en-US"/>
        </w:rPr>
        <w:t>Two large randomized, double-blind, place</w:t>
      </w:r>
      <w:r w:rsidR="00A73FA3" w:rsidRPr="009769EB">
        <w:rPr>
          <w:rFonts w:ascii="Arial" w:hAnsi="Arial" w:cs="Arial"/>
          <w:sz w:val="22"/>
          <w:szCs w:val="22"/>
          <w:lang w:val="en-US"/>
        </w:rPr>
        <w:t>bo-controlled trials took place (</w:t>
      </w:r>
      <w:r w:rsidR="008A5B98" w:rsidRPr="009769EB">
        <w:rPr>
          <w:rFonts w:ascii="Arial" w:hAnsi="Arial" w:cs="Arial"/>
          <w:sz w:val="22"/>
          <w:szCs w:val="22"/>
          <w:lang w:val="en-US"/>
        </w:rPr>
        <w:t>EQUIP</w:t>
      </w:r>
      <w:r w:rsidR="00A73FA3" w:rsidRPr="009769EB">
        <w:rPr>
          <w:rFonts w:ascii="Arial" w:hAnsi="Arial" w:cs="Arial"/>
          <w:sz w:val="22"/>
          <w:szCs w:val="22"/>
          <w:lang w:val="en-US"/>
        </w:rPr>
        <w:t xml:space="preserve"> and CONQUER)</w:t>
      </w:r>
      <w:r w:rsidR="008A5B98" w:rsidRPr="009769EB">
        <w:rPr>
          <w:rFonts w:ascii="Arial" w:hAnsi="Arial" w:cs="Arial"/>
          <w:sz w:val="22"/>
          <w:szCs w:val="22"/>
          <w:lang w:val="en-US"/>
        </w:rPr>
        <w:t xml:space="preserve"> followed by a 2-year extension trial </w:t>
      </w:r>
      <w:r w:rsidR="00A73FA3" w:rsidRPr="009769EB">
        <w:rPr>
          <w:rFonts w:ascii="Arial" w:hAnsi="Arial" w:cs="Arial"/>
          <w:sz w:val="22"/>
          <w:szCs w:val="22"/>
          <w:lang w:val="en-US"/>
        </w:rPr>
        <w:t>(</w:t>
      </w:r>
      <w:r w:rsidR="008A5B98" w:rsidRPr="009769EB">
        <w:rPr>
          <w:rFonts w:ascii="Arial" w:hAnsi="Arial" w:cs="Arial"/>
          <w:sz w:val="22"/>
          <w:szCs w:val="22"/>
          <w:lang w:val="en-US"/>
        </w:rPr>
        <w:t>SEQUEL</w:t>
      </w:r>
      <w:r w:rsidR="00A73FA3" w:rsidRPr="009769EB">
        <w:rPr>
          <w:rFonts w:ascii="Arial" w:hAnsi="Arial" w:cs="Arial"/>
          <w:sz w:val="22"/>
          <w:szCs w:val="22"/>
          <w:lang w:val="en-US"/>
        </w:rPr>
        <w:t>)</w:t>
      </w:r>
      <w:r w:rsidR="008A5B98" w:rsidRPr="009769EB">
        <w:rPr>
          <w:rFonts w:ascii="Arial" w:hAnsi="Arial" w:cs="Arial"/>
          <w:sz w:val="22"/>
          <w:szCs w:val="22"/>
          <w:lang w:val="en-US"/>
        </w:rPr>
        <w:t>.</w:t>
      </w:r>
      <w:r w:rsidR="00746E96">
        <w:rPr>
          <w:rFonts w:ascii="Arial" w:hAnsi="Arial" w:cs="Arial"/>
          <w:sz w:val="22"/>
          <w:szCs w:val="22"/>
          <w:lang w:val="en-US"/>
        </w:rPr>
        <w:t xml:space="preserve"> </w:t>
      </w:r>
      <w:r w:rsidR="00A73FA3" w:rsidRPr="009769EB">
        <w:rPr>
          <w:rFonts w:ascii="Arial" w:hAnsi="Arial" w:cs="Arial"/>
          <w:sz w:val="22"/>
          <w:szCs w:val="22"/>
          <w:lang w:val="en-US"/>
        </w:rPr>
        <w:t xml:space="preserve">In the </w:t>
      </w:r>
      <w:r w:rsidR="008A5B98" w:rsidRPr="009769EB">
        <w:rPr>
          <w:rFonts w:ascii="Arial" w:hAnsi="Arial" w:cs="Arial"/>
          <w:sz w:val="22"/>
          <w:szCs w:val="22"/>
          <w:lang w:val="en-US"/>
        </w:rPr>
        <w:t>EQUIP trial 1</w:t>
      </w:r>
      <w:r w:rsidR="00362DC8" w:rsidRPr="009769EB">
        <w:rPr>
          <w:rFonts w:ascii="Arial" w:hAnsi="Arial" w:cs="Arial"/>
          <w:sz w:val="22"/>
          <w:szCs w:val="22"/>
          <w:lang w:val="en-US"/>
        </w:rPr>
        <w:t>,</w:t>
      </w:r>
      <w:r w:rsidR="008A5B98" w:rsidRPr="009769EB">
        <w:rPr>
          <w:rFonts w:ascii="Arial" w:hAnsi="Arial" w:cs="Arial"/>
          <w:sz w:val="22"/>
          <w:szCs w:val="22"/>
          <w:lang w:val="en-US"/>
        </w:rPr>
        <w:t>267 patients with BMI&gt;35kg/m2</w:t>
      </w:r>
      <w:r w:rsidR="00A73FA3" w:rsidRPr="009769EB">
        <w:rPr>
          <w:rFonts w:ascii="Arial" w:hAnsi="Arial" w:cs="Arial"/>
          <w:sz w:val="22"/>
          <w:szCs w:val="22"/>
          <w:lang w:val="en-US"/>
        </w:rPr>
        <w:t xml:space="preserve">were allocated in </w:t>
      </w:r>
      <w:r w:rsidR="008A5B98" w:rsidRPr="009769EB">
        <w:rPr>
          <w:rFonts w:ascii="Arial" w:hAnsi="Arial" w:cs="Arial"/>
          <w:sz w:val="22"/>
          <w:szCs w:val="22"/>
          <w:lang w:val="en-US"/>
        </w:rPr>
        <w:t>two groups</w:t>
      </w:r>
      <w:r w:rsidR="00A73FA3" w:rsidRPr="009769EB">
        <w:rPr>
          <w:rFonts w:ascii="Arial" w:hAnsi="Arial" w:cs="Arial"/>
          <w:sz w:val="22"/>
          <w:szCs w:val="22"/>
          <w:lang w:val="en-US"/>
        </w:rPr>
        <w:t xml:space="preserve"> and received </w:t>
      </w:r>
      <w:r w:rsidR="008A5B98" w:rsidRPr="009769EB">
        <w:rPr>
          <w:rFonts w:ascii="Arial" w:hAnsi="Arial" w:cs="Arial"/>
          <w:sz w:val="22"/>
          <w:szCs w:val="22"/>
          <w:lang w:val="en-US"/>
        </w:rPr>
        <w:t>phentermine/topiramate ER 3.75/23mg and 15/92mg</w:t>
      </w:r>
      <w:r w:rsidR="00A73FA3" w:rsidRPr="009769EB">
        <w:rPr>
          <w:rFonts w:ascii="Arial" w:hAnsi="Arial" w:cs="Arial"/>
          <w:sz w:val="22"/>
          <w:szCs w:val="22"/>
          <w:lang w:val="en-US"/>
        </w:rPr>
        <w:t>, respectively,</w:t>
      </w:r>
      <w:r w:rsidR="008A5B98" w:rsidRPr="009769EB">
        <w:rPr>
          <w:rFonts w:ascii="Arial" w:hAnsi="Arial" w:cs="Arial"/>
          <w:sz w:val="22"/>
          <w:szCs w:val="22"/>
          <w:lang w:val="en-US"/>
        </w:rPr>
        <w:t xml:space="preserve"> once daily. </w:t>
      </w:r>
      <w:r w:rsidR="00C73BC0" w:rsidRPr="009769EB">
        <w:rPr>
          <w:rFonts w:ascii="Arial" w:hAnsi="Arial" w:cs="Arial"/>
          <w:sz w:val="22"/>
          <w:szCs w:val="22"/>
          <w:lang w:val="en-US"/>
        </w:rPr>
        <w:t>With</w:t>
      </w:r>
      <w:r w:rsidR="00A73FA3" w:rsidRPr="009769EB">
        <w:rPr>
          <w:rFonts w:ascii="Arial" w:hAnsi="Arial" w:cs="Arial"/>
          <w:sz w:val="22"/>
          <w:szCs w:val="22"/>
          <w:lang w:val="en-US"/>
        </w:rPr>
        <w:t xml:space="preserve"> 59.9% of the patients </w:t>
      </w:r>
      <w:r w:rsidR="00C73BC0" w:rsidRPr="009769EB">
        <w:rPr>
          <w:rFonts w:ascii="Arial" w:hAnsi="Arial" w:cs="Arial"/>
          <w:sz w:val="22"/>
          <w:szCs w:val="22"/>
          <w:lang w:val="en-US"/>
        </w:rPr>
        <w:t>discontinuing</w:t>
      </w:r>
      <w:r w:rsidR="00A73FA3" w:rsidRPr="009769EB">
        <w:rPr>
          <w:rFonts w:ascii="Arial" w:hAnsi="Arial" w:cs="Arial"/>
          <w:sz w:val="22"/>
          <w:szCs w:val="22"/>
          <w:lang w:val="en-US"/>
        </w:rPr>
        <w:t xml:space="preserve">, this </w:t>
      </w:r>
      <w:r w:rsidR="008A5B98" w:rsidRPr="009769EB">
        <w:rPr>
          <w:rFonts w:ascii="Arial" w:hAnsi="Arial" w:cs="Arial"/>
          <w:sz w:val="22"/>
          <w:szCs w:val="22"/>
          <w:lang w:val="en-US"/>
        </w:rPr>
        <w:t xml:space="preserve">trial </w:t>
      </w:r>
      <w:r w:rsidR="00C73BC0" w:rsidRPr="009769EB">
        <w:rPr>
          <w:rFonts w:ascii="Arial" w:hAnsi="Arial" w:cs="Arial"/>
          <w:sz w:val="22"/>
          <w:szCs w:val="22"/>
          <w:lang w:val="en-US"/>
        </w:rPr>
        <w:t>found</w:t>
      </w:r>
      <w:r w:rsidR="008A5B98" w:rsidRPr="009769EB">
        <w:rPr>
          <w:rFonts w:ascii="Arial" w:hAnsi="Arial" w:cs="Arial"/>
          <w:sz w:val="22"/>
          <w:szCs w:val="22"/>
          <w:lang w:val="en-US"/>
        </w:rPr>
        <w:t xml:space="preserve"> no statistically significant difference between </w:t>
      </w:r>
      <w:r w:rsidR="00A73FA3" w:rsidRPr="009769EB">
        <w:rPr>
          <w:rFonts w:ascii="Arial" w:hAnsi="Arial" w:cs="Arial"/>
          <w:sz w:val="22"/>
          <w:szCs w:val="22"/>
          <w:lang w:val="en-US"/>
        </w:rPr>
        <w:t xml:space="preserve">the </w:t>
      </w:r>
      <w:r w:rsidR="008A5B98" w:rsidRPr="009769EB">
        <w:rPr>
          <w:rFonts w:ascii="Arial" w:hAnsi="Arial" w:cs="Arial"/>
          <w:sz w:val="22"/>
          <w:szCs w:val="22"/>
          <w:lang w:val="en-US"/>
        </w:rPr>
        <w:t xml:space="preserve">two groups </w:t>
      </w:r>
      <w:r w:rsidR="00A73FA3" w:rsidRPr="009769EB">
        <w:rPr>
          <w:rFonts w:ascii="Arial" w:hAnsi="Arial" w:cs="Arial"/>
          <w:sz w:val="22"/>
          <w:szCs w:val="22"/>
          <w:lang w:val="en-US"/>
        </w:rPr>
        <w:t>regarding weight reduction</w:t>
      </w:r>
      <w:r w:rsidR="009E7068">
        <w:rPr>
          <w:rFonts w:ascii="Arial" w:hAnsi="Arial" w:cs="Arial"/>
          <w:sz w:val="22"/>
          <w:szCs w:val="22"/>
          <w:lang w:val="en-US"/>
        </w:rPr>
        <w:t xml:space="preserve"> </w:t>
      </w:r>
      <w:r w:rsidR="006C0C27" w:rsidRPr="009769EB">
        <w:rPr>
          <w:rFonts w:ascii="Arial" w:hAnsi="Arial" w:cs="Arial"/>
          <w:sz w:val="22"/>
          <w:szCs w:val="22"/>
          <w:lang w:val="en-US"/>
        </w:rPr>
        <w:t>(</w:t>
      </w:r>
      <w:r w:rsidR="00414CCC" w:rsidRPr="009769EB">
        <w:rPr>
          <w:rFonts w:ascii="Arial" w:hAnsi="Arial" w:cs="Arial"/>
          <w:sz w:val="22"/>
          <w:szCs w:val="22"/>
          <w:lang w:val="en-US"/>
        </w:rPr>
        <w:t>84)</w:t>
      </w:r>
      <w:r w:rsidR="007E5305" w:rsidRPr="009769EB">
        <w:rPr>
          <w:rFonts w:ascii="Arial" w:hAnsi="Arial" w:cs="Arial"/>
          <w:sz w:val="22"/>
          <w:szCs w:val="22"/>
          <w:lang w:val="en-US"/>
        </w:rPr>
        <w:t xml:space="preserve">. </w:t>
      </w:r>
      <w:r w:rsidR="00A73FA3" w:rsidRPr="009769EB">
        <w:rPr>
          <w:rFonts w:ascii="Arial" w:hAnsi="Arial" w:cs="Arial"/>
          <w:sz w:val="22"/>
          <w:szCs w:val="22"/>
          <w:lang w:val="en-US"/>
        </w:rPr>
        <w:t xml:space="preserve">In the </w:t>
      </w:r>
      <w:r w:rsidR="008A5B98" w:rsidRPr="009769EB">
        <w:rPr>
          <w:rFonts w:ascii="Arial" w:hAnsi="Arial" w:cs="Arial"/>
          <w:sz w:val="22"/>
          <w:szCs w:val="22"/>
          <w:lang w:val="en-US"/>
        </w:rPr>
        <w:t>CONQUER trial 2</w:t>
      </w:r>
      <w:r w:rsidR="00362DC8" w:rsidRPr="009769EB">
        <w:rPr>
          <w:rFonts w:ascii="Arial" w:hAnsi="Arial" w:cs="Arial"/>
          <w:sz w:val="22"/>
          <w:szCs w:val="22"/>
          <w:lang w:val="en-US"/>
        </w:rPr>
        <w:t>,</w:t>
      </w:r>
      <w:r w:rsidR="008A5B98" w:rsidRPr="009769EB">
        <w:rPr>
          <w:rFonts w:ascii="Arial" w:hAnsi="Arial" w:cs="Arial"/>
          <w:sz w:val="22"/>
          <w:szCs w:val="22"/>
          <w:lang w:val="en-US"/>
        </w:rPr>
        <w:t xml:space="preserve">487 patients </w:t>
      </w:r>
      <w:r w:rsidR="00A73FA3" w:rsidRPr="009769EB">
        <w:rPr>
          <w:rFonts w:ascii="Arial" w:hAnsi="Arial" w:cs="Arial"/>
          <w:sz w:val="22"/>
          <w:szCs w:val="22"/>
          <w:lang w:val="en-US"/>
        </w:rPr>
        <w:t xml:space="preserve">were allocated in </w:t>
      </w:r>
      <w:r w:rsidR="008A5B98" w:rsidRPr="009769EB">
        <w:rPr>
          <w:rFonts w:ascii="Arial" w:hAnsi="Arial" w:cs="Arial"/>
          <w:sz w:val="22"/>
          <w:szCs w:val="22"/>
          <w:lang w:val="en-US"/>
        </w:rPr>
        <w:t>three groups</w:t>
      </w:r>
      <w:r w:rsidR="00A73FA3" w:rsidRPr="009769EB">
        <w:rPr>
          <w:rFonts w:ascii="Arial" w:hAnsi="Arial" w:cs="Arial"/>
          <w:sz w:val="22"/>
          <w:szCs w:val="22"/>
          <w:lang w:val="en-US"/>
        </w:rPr>
        <w:t xml:space="preserve"> and received p</w:t>
      </w:r>
      <w:r w:rsidR="00807236" w:rsidRPr="009769EB">
        <w:rPr>
          <w:rFonts w:ascii="Arial" w:hAnsi="Arial" w:cs="Arial"/>
          <w:sz w:val="22"/>
          <w:szCs w:val="22"/>
          <w:lang w:val="en-US"/>
        </w:rPr>
        <w:t>hentermine</w:t>
      </w:r>
      <w:r w:rsidR="008A5B98" w:rsidRPr="009769EB">
        <w:rPr>
          <w:rFonts w:ascii="Arial" w:hAnsi="Arial" w:cs="Arial"/>
          <w:sz w:val="22"/>
          <w:szCs w:val="22"/>
          <w:lang w:val="en-US"/>
        </w:rPr>
        <w:t>/topiramate ER 7.5/46mg, phentermine/topiramate ER 15/92mg</w:t>
      </w:r>
      <w:r w:rsidR="00C35E14" w:rsidRPr="009769EB">
        <w:rPr>
          <w:rFonts w:ascii="Arial" w:hAnsi="Arial" w:cs="Arial"/>
          <w:sz w:val="22"/>
          <w:szCs w:val="22"/>
          <w:lang w:val="en-US"/>
        </w:rPr>
        <w:t xml:space="preserve">, </w:t>
      </w:r>
      <w:r w:rsidR="00A73FA3" w:rsidRPr="009769EB">
        <w:rPr>
          <w:rFonts w:ascii="Arial" w:hAnsi="Arial" w:cs="Arial"/>
          <w:sz w:val="22"/>
          <w:szCs w:val="22"/>
          <w:lang w:val="en-US"/>
        </w:rPr>
        <w:t xml:space="preserve">and </w:t>
      </w:r>
      <w:r w:rsidR="00C35E14" w:rsidRPr="009769EB">
        <w:rPr>
          <w:rFonts w:ascii="Arial" w:hAnsi="Arial" w:cs="Arial"/>
          <w:sz w:val="22"/>
          <w:szCs w:val="22"/>
          <w:lang w:val="en-US"/>
        </w:rPr>
        <w:t>placebo</w:t>
      </w:r>
      <w:r w:rsidR="00A73FA3" w:rsidRPr="009769EB">
        <w:rPr>
          <w:rFonts w:ascii="Arial" w:hAnsi="Arial" w:cs="Arial"/>
          <w:sz w:val="22"/>
          <w:szCs w:val="22"/>
          <w:lang w:val="en-US"/>
        </w:rPr>
        <w:t>, respectively</w:t>
      </w:r>
      <w:r w:rsidR="00C35E14" w:rsidRPr="009769EB">
        <w:rPr>
          <w:rFonts w:ascii="Arial" w:hAnsi="Arial" w:cs="Arial"/>
          <w:sz w:val="22"/>
          <w:szCs w:val="22"/>
          <w:lang w:val="en-US"/>
        </w:rPr>
        <w:t xml:space="preserve">. The results were in favor of the combined therapy </w:t>
      </w:r>
      <w:r w:rsidR="00A73FA3" w:rsidRPr="009769EB">
        <w:rPr>
          <w:rFonts w:ascii="Arial" w:hAnsi="Arial" w:cs="Arial"/>
          <w:sz w:val="22"/>
          <w:szCs w:val="22"/>
          <w:lang w:val="en-US"/>
        </w:rPr>
        <w:t xml:space="preserve">while the greater </w:t>
      </w:r>
      <w:r w:rsidR="00C35E14" w:rsidRPr="009769EB">
        <w:rPr>
          <w:rFonts w:ascii="Arial" w:hAnsi="Arial" w:cs="Arial"/>
          <w:sz w:val="22"/>
          <w:szCs w:val="22"/>
          <w:lang w:val="en-US"/>
        </w:rPr>
        <w:t>dosage resulted in greater weight loss</w:t>
      </w:r>
      <w:r w:rsidR="00A73FA3" w:rsidRPr="009769EB">
        <w:rPr>
          <w:rFonts w:ascii="Arial" w:hAnsi="Arial" w:cs="Arial"/>
          <w:sz w:val="22"/>
          <w:szCs w:val="22"/>
          <w:lang w:val="en-US"/>
        </w:rPr>
        <w:t xml:space="preserve"> with</w:t>
      </w:r>
      <w:r w:rsidR="00C35E14" w:rsidRPr="009769EB">
        <w:rPr>
          <w:rFonts w:ascii="Arial" w:hAnsi="Arial" w:cs="Arial"/>
          <w:sz w:val="22"/>
          <w:szCs w:val="22"/>
          <w:lang w:val="en-US"/>
        </w:rPr>
        <w:t xml:space="preserve"> mean weight loss -7.8kg, -9.8kg, </w:t>
      </w:r>
      <w:r w:rsidR="00A73FA3" w:rsidRPr="009769EB">
        <w:rPr>
          <w:rFonts w:ascii="Arial" w:hAnsi="Arial" w:cs="Arial"/>
          <w:sz w:val="22"/>
          <w:szCs w:val="22"/>
          <w:lang w:val="en-US"/>
        </w:rPr>
        <w:t xml:space="preserve">and </w:t>
      </w:r>
      <w:r w:rsidR="00C35E14" w:rsidRPr="009769EB">
        <w:rPr>
          <w:rFonts w:ascii="Arial" w:hAnsi="Arial" w:cs="Arial"/>
          <w:sz w:val="22"/>
          <w:szCs w:val="22"/>
          <w:lang w:val="en-US"/>
        </w:rPr>
        <w:t xml:space="preserve">-1.2kg </w:t>
      </w:r>
      <w:r w:rsidR="00A73FA3" w:rsidRPr="009769EB">
        <w:rPr>
          <w:rFonts w:ascii="Arial" w:hAnsi="Arial" w:cs="Arial"/>
          <w:sz w:val="22"/>
          <w:szCs w:val="22"/>
          <w:lang w:val="en-US"/>
        </w:rPr>
        <w:t>in the three respective groups</w:t>
      </w:r>
      <w:r w:rsidR="009E7068">
        <w:rPr>
          <w:rFonts w:ascii="Arial" w:hAnsi="Arial" w:cs="Arial"/>
          <w:sz w:val="22"/>
          <w:szCs w:val="22"/>
          <w:lang w:val="en-US"/>
        </w:rPr>
        <w:t xml:space="preserve"> </w:t>
      </w:r>
      <w:r w:rsidR="006C0C27" w:rsidRPr="009769EB">
        <w:rPr>
          <w:rFonts w:ascii="Arial" w:hAnsi="Arial" w:cs="Arial"/>
          <w:sz w:val="22"/>
          <w:szCs w:val="22"/>
          <w:lang w:val="en-US"/>
        </w:rPr>
        <w:t>(</w:t>
      </w:r>
      <w:r w:rsidR="00414CCC" w:rsidRPr="009769EB">
        <w:rPr>
          <w:rFonts w:ascii="Arial" w:hAnsi="Arial" w:cs="Arial"/>
          <w:sz w:val="22"/>
          <w:szCs w:val="22"/>
          <w:lang w:val="en-US"/>
        </w:rPr>
        <w:t>85)</w:t>
      </w:r>
      <w:r w:rsidR="007E5305" w:rsidRPr="009769EB">
        <w:rPr>
          <w:rFonts w:ascii="Arial" w:hAnsi="Arial" w:cs="Arial"/>
          <w:sz w:val="22"/>
          <w:szCs w:val="22"/>
          <w:lang w:val="en-US"/>
        </w:rPr>
        <w:t xml:space="preserve">. </w:t>
      </w:r>
      <w:r w:rsidR="00C35E14" w:rsidRPr="009769EB">
        <w:rPr>
          <w:rFonts w:ascii="Arial" w:hAnsi="Arial" w:cs="Arial"/>
          <w:sz w:val="22"/>
          <w:szCs w:val="22"/>
          <w:lang w:val="en-US"/>
        </w:rPr>
        <w:t xml:space="preserve">Patients who completed </w:t>
      </w:r>
      <w:r w:rsidR="00A73FA3" w:rsidRPr="009769EB">
        <w:rPr>
          <w:rFonts w:ascii="Arial" w:hAnsi="Arial" w:cs="Arial"/>
          <w:sz w:val="22"/>
          <w:szCs w:val="22"/>
          <w:lang w:val="en-US"/>
        </w:rPr>
        <w:t xml:space="preserve">the </w:t>
      </w:r>
      <w:r w:rsidR="00C35E14" w:rsidRPr="009769EB">
        <w:rPr>
          <w:rFonts w:ascii="Arial" w:hAnsi="Arial" w:cs="Arial"/>
          <w:sz w:val="22"/>
          <w:szCs w:val="22"/>
          <w:lang w:val="en-US"/>
        </w:rPr>
        <w:t xml:space="preserve">CONQUER trial entered </w:t>
      </w:r>
      <w:r w:rsidR="00A73FA3" w:rsidRPr="009769EB">
        <w:rPr>
          <w:rFonts w:ascii="Arial" w:hAnsi="Arial" w:cs="Arial"/>
          <w:sz w:val="22"/>
          <w:szCs w:val="22"/>
          <w:lang w:val="en-US"/>
        </w:rPr>
        <w:t xml:space="preserve">the </w:t>
      </w:r>
      <w:r w:rsidR="00C35E14" w:rsidRPr="009769EB">
        <w:rPr>
          <w:rFonts w:ascii="Arial" w:hAnsi="Arial" w:cs="Arial"/>
          <w:sz w:val="22"/>
          <w:szCs w:val="22"/>
          <w:lang w:val="en-US"/>
        </w:rPr>
        <w:t xml:space="preserve">SEQUEL trial for 52 weeks. The weight loss </w:t>
      </w:r>
      <w:r w:rsidR="00A73FA3" w:rsidRPr="009769EB">
        <w:rPr>
          <w:rFonts w:ascii="Arial" w:hAnsi="Arial" w:cs="Arial"/>
          <w:sz w:val="22"/>
          <w:szCs w:val="22"/>
          <w:lang w:val="en-US"/>
        </w:rPr>
        <w:t xml:space="preserve">as percentage of the initial weight </w:t>
      </w:r>
      <w:r w:rsidR="00C35E14" w:rsidRPr="009769EB">
        <w:rPr>
          <w:rFonts w:ascii="Arial" w:hAnsi="Arial" w:cs="Arial"/>
          <w:sz w:val="22"/>
          <w:szCs w:val="22"/>
          <w:lang w:val="en-US"/>
        </w:rPr>
        <w:t xml:space="preserve">was -9.3%, -10.5% and -1.8% </w:t>
      </w:r>
      <w:r w:rsidR="00A73FA3" w:rsidRPr="009769EB">
        <w:rPr>
          <w:rFonts w:ascii="Arial" w:hAnsi="Arial" w:cs="Arial"/>
          <w:sz w:val="22"/>
          <w:szCs w:val="22"/>
          <w:lang w:val="en-US"/>
        </w:rPr>
        <w:t>in the three respective groups</w:t>
      </w:r>
      <w:r w:rsidR="00DA687B" w:rsidRPr="009769EB">
        <w:rPr>
          <w:rFonts w:ascii="Arial" w:hAnsi="Arial" w:cs="Arial"/>
          <w:sz w:val="22"/>
          <w:szCs w:val="22"/>
          <w:lang w:val="en-US"/>
        </w:rPr>
        <w:t>. A</w:t>
      </w:r>
      <w:r w:rsidR="00C35E14" w:rsidRPr="009769EB">
        <w:rPr>
          <w:rFonts w:ascii="Arial" w:hAnsi="Arial" w:cs="Arial"/>
          <w:sz w:val="22"/>
          <w:szCs w:val="22"/>
          <w:lang w:val="en-US"/>
        </w:rPr>
        <w:t xml:space="preserve"> statistically significant improvement of </w:t>
      </w:r>
      <w:r w:rsidR="00B66E6A" w:rsidRPr="009769EB">
        <w:rPr>
          <w:rFonts w:ascii="Arial" w:hAnsi="Arial" w:cs="Arial"/>
          <w:sz w:val="22"/>
          <w:szCs w:val="22"/>
          <w:lang w:val="en-US"/>
        </w:rPr>
        <w:t xml:space="preserve">lipid profile, </w:t>
      </w:r>
      <w:r w:rsidR="00807236" w:rsidRPr="009769EB">
        <w:rPr>
          <w:rFonts w:ascii="Arial" w:hAnsi="Arial" w:cs="Arial"/>
          <w:sz w:val="22"/>
          <w:szCs w:val="22"/>
          <w:lang w:val="en-US"/>
        </w:rPr>
        <w:t>glycemic</w:t>
      </w:r>
      <w:r w:rsidR="00B66E6A" w:rsidRPr="009769EB">
        <w:rPr>
          <w:rFonts w:ascii="Arial" w:hAnsi="Arial" w:cs="Arial"/>
          <w:sz w:val="22"/>
          <w:szCs w:val="22"/>
          <w:lang w:val="en-US"/>
        </w:rPr>
        <w:t xml:space="preserve"> control</w:t>
      </w:r>
      <w:r w:rsidR="00746E96">
        <w:rPr>
          <w:rFonts w:ascii="Arial" w:hAnsi="Arial" w:cs="Arial"/>
          <w:sz w:val="22"/>
          <w:szCs w:val="22"/>
          <w:lang w:val="en-US"/>
        </w:rPr>
        <w:t>,</w:t>
      </w:r>
      <w:r w:rsidR="00B66E6A" w:rsidRPr="009769EB">
        <w:rPr>
          <w:rFonts w:ascii="Arial" w:hAnsi="Arial" w:cs="Arial"/>
          <w:sz w:val="22"/>
          <w:szCs w:val="22"/>
          <w:lang w:val="en-US"/>
        </w:rPr>
        <w:t xml:space="preserve"> and waist circumference in the phentermine/topiramate ER groups</w:t>
      </w:r>
      <w:r w:rsidR="00DA687B" w:rsidRPr="009769EB">
        <w:rPr>
          <w:rFonts w:ascii="Arial" w:hAnsi="Arial" w:cs="Arial"/>
          <w:sz w:val="22"/>
          <w:szCs w:val="22"/>
          <w:lang w:val="en-US"/>
        </w:rPr>
        <w:t xml:space="preserve"> was reported</w:t>
      </w:r>
      <w:r w:rsidR="009E7068">
        <w:rPr>
          <w:rFonts w:ascii="Arial" w:hAnsi="Arial" w:cs="Arial"/>
          <w:sz w:val="22"/>
          <w:szCs w:val="22"/>
          <w:lang w:val="en-US"/>
        </w:rPr>
        <w:t xml:space="preserve"> </w:t>
      </w:r>
      <w:r w:rsidR="006C0C27" w:rsidRPr="009769EB">
        <w:rPr>
          <w:rFonts w:ascii="Arial" w:hAnsi="Arial" w:cs="Arial"/>
          <w:sz w:val="22"/>
          <w:szCs w:val="22"/>
          <w:lang w:val="en-US"/>
        </w:rPr>
        <w:t>(</w:t>
      </w:r>
      <w:r w:rsidR="00414CCC" w:rsidRPr="009769EB">
        <w:rPr>
          <w:rFonts w:ascii="Arial" w:hAnsi="Arial" w:cs="Arial"/>
          <w:sz w:val="22"/>
          <w:szCs w:val="22"/>
          <w:lang w:val="en-US"/>
        </w:rPr>
        <w:t>86)</w:t>
      </w:r>
      <w:r w:rsidR="00B66E6A" w:rsidRPr="009769EB">
        <w:rPr>
          <w:rFonts w:ascii="Arial" w:hAnsi="Arial" w:cs="Arial"/>
          <w:sz w:val="22"/>
          <w:szCs w:val="22"/>
          <w:lang w:val="en-US"/>
        </w:rPr>
        <w:t xml:space="preserve">. </w:t>
      </w:r>
      <w:r w:rsidR="008E6EDB" w:rsidRPr="009769EB">
        <w:rPr>
          <w:rFonts w:ascii="Arial" w:hAnsi="Arial" w:cs="Arial"/>
          <w:sz w:val="22"/>
          <w:szCs w:val="22"/>
          <w:lang w:val="en-US" w:eastAsia="el-GR"/>
        </w:rPr>
        <w:t xml:space="preserve">Based on the </w:t>
      </w:r>
      <w:r w:rsidR="008E6EDB" w:rsidRPr="009769EB">
        <w:rPr>
          <w:rFonts w:ascii="Arial" w:hAnsi="Arial" w:cs="Arial"/>
          <w:sz w:val="22"/>
          <w:szCs w:val="22"/>
          <w:lang w:val="en-US" w:eastAsia="el-GR"/>
        </w:rPr>
        <w:lastRenderedPageBreak/>
        <w:t>positive results from t</w:t>
      </w:r>
      <w:r w:rsidR="00D147F3">
        <w:rPr>
          <w:rFonts w:ascii="Arial" w:hAnsi="Arial" w:cs="Arial"/>
          <w:sz w:val="22"/>
          <w:szCs w:val="22"/>
          <w:lang w:val="en-US" w:eastAsia="el-GR"/>
        </w:rPr>
        <w:t>hree</w:t>
      </w:r>
      <w:r w:rsidR="008E6EDB" w:rsidRPr="009769EB">
        <w:rPr>
          <w:rFonts w:ascii="Arial" w:hAnsi="Arial" w:cs="Arial"/>
          <w:sz w:val="22"/>
          <w:szCs w:val="22"/>
          <w:lang w:val="en-US" w:eastAsia="el-GR"/>
        </w:rPr>
        <w:t xml:space="preserve"> Phase III studies, in 2012 FDA approved</w:t>
      </w:r>
      <w:r w:rsidR="008E6EDB" w:rsidRPr="009769EB">
        <w:rPr>
          <w:rFonts w:ascii="Arial" w:hAnsi="Arial" w:cs="Arial"/>
          <w:sz w:val="22"/>
          <w:szCs w:val="22"/>
          <w:lang w:val="en-US"/>
        </w:rPr>
        <w:t xml:space="preserve"> </w:t>
      </w:r>
      <w:r w:rsidR="00746E96">
        <w:rPr>
          <w:rFonts w:ascii="Arial" w:hAnsi="Arial" w:cs="Arial"/>
          <w:sz w:val="22"/>
          <w:szCs w:val="22"/>
          <w:lang w:val="en-US"/>
        </w:rPr>
        <w:t>t</w:t>
      </w:r>
      <w:r w:rsidR="00414CCC" w:rsidRPr="009769EB">
        <w:rPr>
          <w:rFonts w:ascii="Arial" w:hAnsi="Arial" w:cs="Arial"/>
          <w:sz w:val="22"/>
          <w:szCs w:val="22"/>
          <w:lang w:val="en-US"/>
        </w:rPr>
        <w:t xml:space="preserve">opiramate/phentermine </w:t>
      </w:r>
      <w:r w:rsidR="008E6EDB" w:rsidRPr="009769EB">
        <w:rPr>
          <w:rFonts w:ascii="Arial" w:hAnsi="Arial" w:cs="Arial"/>
          <w:sz w:val="22"/>
          <w:szCs w:val="22"/>
          <w:lang w:val="en-US" w:eastAsia="el-GR"/>
        </w:rPr>
        <w:t xml:space="preserve">extended-release as an adjunct to a reduced-calorie diet and increased physical activity for chronic weight management in eligible adults. </w:t>
      </w:r>
      <w:r w:rsidRPr="009769EB">
        <w:rPr>
          <w:rFonts w:ascii="Arial" w:hAnsi="Arial" w:cs="Arial"/>
          <w:sz w:val="22"/>
          <w:szCs w:val="22"/>
          <w:lang w:val="en-US" w:eastAsia="el-GR"/>
        </w:rPr>
        <w:t>Meanwhile however, approval was denied by European regulatory authorities, who cited potential risk to the heart and blood vessels, psychiatric side effects, and cognitive side effects in explaining their decision</w:t>
      </w:r>
      <w:r w:rsidR="00E40583" w:rsidRPr="009769EB">
        <w:rPr>
          <w:rFonts w:ascii="Arial" w:hAnsi="Arial" w:cs="Arial"/>
          <w:sz w:val="22"/>
          <w:szCs w:val="22"/>
          <w:lang w:val="en-US" w:eastAsia="el-GR"/>
        </w:rPr>
        <w:t xml:space="preserve"> (see Table </w:t>
      </w:r>
      <w:r w:rsidR="004E2091" w:rsidRPr="009769EB">
        <w:rPr>
          <w:rFonts w:ascii="Arial" w:hAnsi="Arial" w:cs="Arial"/>
          <w:sz w:val="22"/>
          <w:szCs w:val="22"/>
          <w:lang w:val="en-US" w:eastAsia="el-GR"/>
        </w:rPr>
        <w:t>11</w:t>
      </w:r>
      <w:r w:rsidR="00697C63" w:rsidRPr="009769EB">
        <w:rPr>
          <w:rFonts w:ascii="Arial" w:hAnsi="Arial" w:cs="Arial"/>
          <w:sz w:val="22"/>
          <w:szCs w:val="22"/>
          <w:lang w:val="en-US" w:eastAsia="el-GR"/>
        </w:rPr>
        <w:t>, 12</w:t>
      </w:r>
      <w:r w:rsidR="00E40583" w:rsidRPr="009769EB">
        <w:rPr>
          <w:rFonts w:ascii="Arial" w:hAnsi="Arial" w:cs="Arial"/>
          <w:sz w:val="22"/>
          <w:szCs w:val="22"/>
          <w:lang w:val="en-US" w:eastAsia="el-GR"/>
        </w:rPr>
        <w:t>)</w:t>
      </w:r>
      <w:r w:rsidRPr="009769EB">
        <w:rPr>
          <w:rFonts w:ascii="Arial" w:hAnsi="Arial" w:cs="Arial"/>
          <w:sz w:val="22"/>
          <w:szCs w:val="22"/>
          <w:lang w:val="en-US" w:eastAsia="el-GR"/>
        </w:rPr>
        <w:t>.</w:t>
      </w:r>
    </w:p>
    <w:p w:rsidR="009E7068" w:rsidRDefault="009E7068" w:rsidP="00715797">
      <w:pPr>
        <w:pStyle w:val="Default"/>
        <w:spacing w:after="0" w:line="276" w:lineRule="auto"/>
        <w:jc w:val="left"/>
        <w:outlineLvl w:val="0"/>
        <w:rPr>
          <w:rFonts w:ascii="Arial" w:hAnsi="Arial" w:cs="Arial"/>
          <w:sz w:val="22"/>
          <w:szCs w:val="22"/>
          <w:lang w:val="en-US" w:eastAsia="el-GR"/>
        </w:rPr>
      </w:pPr>
    </w:p>
    <w:tbl>
      <w:tblPr>
        <w:tblStyle w:val="TableGrid"/>
        <w:tblW w:w="0" w:type="auto"/>
        <w:tblLook w:val="04A0" w:firstRow="1" w:lastRow="0" w:firstColumn="1" w:lastColumn="0" w:noHBand="0" w:noVBand="1"/>
      </w:tblPr>
      <w:tblGrid>
        <w:gridCol w:w="2605"/>
        <w:gridCol w:w="6411"/>
      </w:tblGrid>
      <w:tr w:rsidR="009E7068" w:rsidRPr="007770D2" w:rsidTr="00051263">
        <w:tc>
          <w:tcPr>
            <w:tcW w:w="9016" w:type="dxa"/>
            <w:gridSpan w:val="2"/>
            <w:shd w:val="clear" w:color="auto" w:fill="FFFF00"/>
          </w:tcPr>
          <w:p w:rsidR="009E7068" w:rsidRPr="007770D2" w:rsidRDefault="009E7068" w:rsidP="00051263">
            <w:pPr>
              <w:spacing w:after="0" w:line="276" w:lineRule="auto"/>
              <w:rPr>
                <w:rFonts w:ascii="Arial" w:hAnsi="Arial" w:cs="Arial"/>
                <w:b/>
                <w:bCs/>
              </w:rPr>
            </w:pPr>
            <w:r w:rsidRPr="007770D2">
              <w:rPr>
                <w:rFonts w:ascii="Arial" w:hAnsi="Arial" w:cs="Arial"/>
                <w:b/>
                <w:bCs/>
              </w:rPr>
              <w:t>Table 11. Topiramate/</w:t>
            </w:r>
            <w:r>
              <w:rPr>
                <w:rFonts w:ascii="Arial" w:hAnsi="Arial" w:cs="Arial"/>
                <w:b/>
                <w:bCs/>
              </w:rPr>
              <w:t>P</w:t>
            </w:r>
            <w:r w:rsidRPr="007770D2">
              <w:rPr>
                <w:rFonts w:ascii="Arial" w:hAnsi="Arial" w:cs="Arial"/>
                <w:b/>
                <w:bCs/>
              </w:rPr>
              <w:t xml:space="preserve">hentermine </w:t>
            </w:r>
            <w:r>
              <w:rPr>
                <w:rFonts w:ascii="Arial" w:hAnsi="Arial" w:cs="Arial"/>
                <w:b/>
                <w:bCs/>
              </w:rPr>
              <w:t>E</w:t>
            </w:r>
            <w:r w:rsidRPr="007770D2">
              <w:rPr>
                <w:rFonts w:ascii="Arial" w:hAnsi="Arial" w:cs="Arial"/>
                <w:b/>
                <w:bCs/>
              </w:rPr>
              <w:t xml:space="preserve">xtended </w:t>
            </w:r>
            <w:r>
              <w:rPr>
                <w:rFonts w:ascii="Arial" w:hAnsi="Arial" w:cs="Arial"/>
                <w:b/>
                <w:bCs/>
              </w:rPr>
              <w:t>R</w:t>
            </w:r>
            <w:r w:rsidRPr="007770D2">
              <w:rPr>
                <w:rFonts w:ascii="Arial" w:hAnsi="Arial" w:cs="Arial"/>
                <w:b/>
                <w:bCs/>
              </w:rPr>
              <w:t>elease</w:t>
            </w:r>
            <w:r>
              <w:rPr>
                <w:rFonts w:ascii="Arial" w:hAnsi="Arial" w:cs="Arial"/>
                <w:b/>
                <w:bCs/>
              </w:rPr>
              <w:t xml:space="preserve"> </w:t>
            </w:r>
            <w:r w:rsidRPr="007770D2">
              <w:rPr>
                <w:rFonts w:ascii="Arial" w:hAnsi="Arial" w:cs="Arial"/>
                <w:b/>
                <w:bCs/>
              </w:rPr>
              <w:t>(ER)</w:t>
            </w:r>
            <w:r>
              <w:rPr>
                <w:rFonts w:ascii="Arial" w:hAnsi="Arial" w:cs="Arial"/>
                <w:b/>
                <w:bCs/>
              </w:rPr>
              <w:t xml:space="preserve"> (Qsymia)</w:t>
            </w:r>
          </w:p>
        </w:tc>
      </w:tr>
      <w:tr w:rsidR="009E7068" w:rsidRPr="0023782F" w:rsidTr="00051263">
        <w:tc>
          <w:tcPr>
            <w:tcW w:w="260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FDA approved/Phase</w:t>
            </w:r>
          </w:p>
        </w:tc>
        <w:tc>
          <w:tcPr>
            <w:tcW w:w="6411" w:type="dxa"/>
          </w:tcPr>
          <w:p w:rsidR="009E7068" w:rsidRPr="0023782F" w:rsidRDefault="009E7068" w:rsidP="00051263">
            <w:pPr>
              <w:spacing w:after="0" w:line="276" w:lineRule="auto"/>
              <w:rPr>
                <w:rFonts w:ascii="Arial" w:hAnsi="Arial" w:cs="Arial"/>
              </w:rPr>
            </w:pPr>
            <w:r w:rsidRPr="0023782F">
              <w:rPr>
                <w:rFonts w:ascii="Arial" w:hAnsi="Arial" w:cs="Arial"/>
              </w:rPr>
              <w:t>2012</w:t>
            </w:r>
          </w:p>
        </w:tc>
      </w:tr>
      <w:tr w:rsidR="009E7068" w:rsidRPr="0023782F" w:rsidTr="00051263">
        <w:tc>
          <w:tcPr>
            <w:tcW w:w="260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6411" w:type="dxa"/>
          </w:tcPr>
          <w:p w:rsidR="009E7068" w:rsidRPr="0023782F" w:rsidRDefault="009E7068" w:rsidP="00051263">
            <w:pPr>
              <w:spacing w:after="0" w:line="276" w:lineRule="auto"/>
              <w:rPr>
                <w:rFonts w:ascii="Arial" w:hAnsi="Arial" w:cs="Arial"/>
              </w:rPr>
            </w:pPr>
            <w:r w:rsidRPr="0023782F">
              <w:rPr>
                <w:rFonts w:ascii="Arial" w:hAnsi="Arial" w:cs="Arial"/>
              </w:rPr>
              <w:t>Norepinephrine release, GABA modulation, voltage-gated ion channel modulation, stop of AMPA/kainite excitatory glutamate receptors and carbonic anhydrase</w:t>
            </w:r>
          </w:p>
        </w:tc>
      </w:tr>
      <w:tr w:rsidR="009E7068" w:rsidRPr="0023782F" w:rsidTr="00051263">
        <w:tc>
          <w:tcPr>
            <w:tcW w:w="2605" w:type="dxa"/>
          </w:tcPr>
          <w:p w:rsidR="009E7068" w:rsidRPr="0023782F" w:rsidRDefault="009E7068" w:rsidP="00051263">
            <w:pPr>
              <w:spacing w:after="0" w:line="276" w:lineRule="auto"/>
              <w:outlineLvl w:val="0"/>
              <w:rPr>
                <w:rFonts w:ascii="Arial" w:hAnsi="Arial" w:cs="Arial"/>
                <w:b/>
              </w:rPr>
            </w:pPr>
            <w:r w:rsidRPr="0023782F">
              <w:rPr>
                <w:rFonts w:ascii="Arial" w:hAnsi="Arial" w:cs="Arial"/>
                <w:b/>
              </w:rPr>
              <w:t>Weight loss vs placebo</w:t>
            </w:r>
          </w:p>
        </w:tc>
        <w:tc>
          <w:tcPr>
            <w:tcW w:w="6411" w:type="dxa"/>
          </w:tcPr>
          <w:p w:rsidR="009E7068" w:rsidRPr="0023782F" w:rsidRDefault="009E7068" w:rsidP="00051263">
            <w:pPr>
              <w:spacing w:after="0" w:line="276" w:lineRule="auto"/>
              <w:rPr>
                <w:rFonts w:ascii="Arial" w:hAnsi="Arial" w:cs="Arial"/>
              </w:rPr>
            </w:pPr>
            <w:r w:rsidRPr="0023782F">
              <w:rPr>
                <w:rFonts w:ascii="Arial" w:hAnsi="Arial" w:cs="Arial"/>
              </w:rPr>
              <w:t>6,6kg</w:t>
            </w:r>
          </w:p>
        </w:tc>
      </w:tr>
      <w:tr w:rsidR="009E7068" w:rsidRPr="0023782F" w:rsidTr="00051263">
        <w:tc>
          <w:tcPr>
            <w:tcW w:w="260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6411" w:type="dxa"/>
          </w:tcPr>
          <w:p w:rsidR="009E7068" w:rsidRPr="0023782F" w:rsidRDefault="009E7068" w:rsidP="00051263">
            <w:pPr>
              <w:spacing w:after="0" w:line="276" w:lineRule="auto"/>
              <w:rPr>
                <w:rFonts w:ascii="Arial" w:hAnsi="Arial" w:cs="Arial"/>
              </w:rPr>
            </w:pPr>
            <w:r w:rsidRPr="0023782F">
              <w:rPr>
                <w:rFonts w:ascii="Arial" w:hAnsi="Arial" w:cs="Arial"/>
              </w:rPr>
              <w:t>↓ lipid profile, HbA1c, waist circumference</w:t>
            </w:r>
          </w:p>
        </w:tc>
      </w:tr>
      <w:tr w:rsidR="009E7068" w:rsidRPr="0023782F" w:rsidTr="00051263">
        <w:tc>
          <w:tcPr>
            <w:tcW w:w="2605" w:type="dxa"/>
          </w:tcPr>
          <w:p w:rsidR="009E7068" w:rsidRPr="0023782F" w:rsidRDefault="009E7068"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6411" w:type="dxa"/>
          </w:tcPr>
          <w:p w:rsidR="009E7068" w:rsidRPr="0023782F" w:rsidRDefault="009E7068" w:rsidP="00051263">
            <w:pPr>
              <w:spacing w:after="0" w:line="276" w:lineRule="auto"/>
              <w:rPr>
                <w:rFonts w:ascii="Arial" w:hAnsi="Arial" w:cs="Arial"/>
              </w:rPr>
            </w:pPr>
            <w:r w:rsidRPr="0023782F">
              <w:rPr>
                <w:rFonts w:ascii="Arial" w:hAnsi="Arial" w:cs="Arial"/>
              </w:rPr>
              <w:t>Paresthesia, dizziness, dysgeusia, insomnia, constipation, dry mouth, fetal toxicity, metabolic acidosis, cognitive impairment</w:t>
            </w:r>
          </w:p>
          <w:p w:rsidR="009E7068" w:rsidRPr="0023782F" w:rsidRDefault="009E7068" w:rsidP="00051263">
            <w:pPr>
              <w:spacing w:after="0" w:line="276" w:lineRule="auto"/>
              <w:rPr>
                <w:rFonts w:ascii="Arial" w:hAnsi="Arial" w:cs="Arial"/>
              </w:rPr>
            </w:pPr>
            <w:r w:rsidRPr="007770D2">
              <w:rPr>
                <w:rFonts w:ascii="Arial" w:hAnsi="Arial" w:cs="Arial"/>
              </w:rPr>
              <w:t>Contraindicated in:</w:t>
            </w:r>
            <w:r w:rsidRPr="0023782F">
              <w:rPr>
                <w:rFonts w:ascii="Arial" w:hAnsi="Arial" w:cs="Arial"/>
              </w:rPr>
              <w:t xml:space="preserve"> Glaucoma, hyperthyroidism, coadministration with MAO inhibitors</w:t>
            </w:r>
          </w:p>
        </w:tc>
      </w:tr>
    </w:tbl>
    <w:p w:rsidR="009E7068" w:rsidRPr="009769EB" w:rsidRDefault="009E7068" w:rsidP="00715797">
      <w:pPr>
        <w:pStyle w:val="Default"/>
        <w:spacing w:after="0" w:line="276" w:lineRule="auto"/>
        <w:jc w:val="left"/>
        <w:outlineLvl w:val="0"/>
        <w:rPr>
          <w:rFonts w:ascii="Arial" w:hAnsi="Arial" w:cs="Arial"/>
          <w:sz w:val="22"/>
          <w:szCs w:val="22"/>
          <w:lang w:val="en-US" w:eastAsia="el-GR"/>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160"/>
        <w:gridCol w:w="1440"/>
        <w:gridCol w:w="1350"/>
        <w:gridCol w:w="1170"/>
        <w:gridCol w:w="1710"/>
      </w:tblGrid>
      <w:tr w:rsidR="009E7068" w:rsidRPr="0023782F" w:rsidTr="00746E96">
        <w:trPr>
          <w:jc w:val="center"/>
        </w:trPr>
        <w:tc>
          <w:tcPr>
            <w:tcW w:w="9535" w:type="dxa"/>
            <w:gridSpan w:val="6"/>
            <w:shd w:val="clear" w:color="auto" w:fill="FFFF00"/>
          </w:tcPr>
          <w:p w:rsidR="009E7068" w:rsidRPr="0023782F" w:rsidRDefault="009E7068" w:rsidP="00051263">
            <w:pPr>
              <w:spacing w:after="0" w:line="276" w:lineRule="auto"/>
              <w:rPr>
                <w:rFonts w:ascii="Arial" w:hAnsi="Arial" w:cs="Arial"/>
                <w:b/>
              </w:rPr>
            </w:pPr>
            <w:r w:rsidRPr="007770D2">
              <w:rPr>
                <w:rFonts w:ascii="Arial" w:hAnsi="Arial" w:cs="Arial"/>
                <w:b/>
              </w:rPr>
              <w:t>Table 12</w:t>
            </w:r>
            <w:r>
              <w:rPr>
                <w:rFonts w:ascii="Arial" w:hAnsi="Arial" w:cs="Arial"/>
                <w:b/>
              </w:rPr>
              <w:t>.</w:t>
            </w:r>
            <w:r w:rsidRPr="007770D2">
              <w:rPr>
                <w:rFonts w:ascii="Arial" w:hAnsi="Arial" w:cs="Arial"/>
                <w:b/>
              </w:rPr>
              <w:t xml:space="preserve"> Clinical </w:t>
            </w:r>
            <w:r>
              <w:rPr>
                <w:rFonts w:ascii="Arial" w:hAnsi="Arial" w:cs="Arial"/>
                <w:b/>
              </w:rPr>
              <w:t>T</w:t>
            </w:r>
            <w:r w:rsidRPr="007770D2">
              <w:rPr>
                <w:rFonts w:ascii="Arial" w:hAnsi="Arial" w:cs="Arial"/>
                <w:b/>
              </w:rPr>
              <w:t>rials of Phentermine/Topiramate ER</w:t>
            </w:r>
          </w:p>
        </w:tc>
      </w:tr>
      <w:tr w:rsidR="009E7068" w:rsidRPr="0023782F" w:rsidTr="00746E96">
        <w:trPr>
          <w:jc w:val="center"/>
        </w:trPr>
        <w:tc>
          <w:tcPr>
            <w:tcW w:w="1705" w:type="dxa"/>
          </w:tcPr>
          <w:p w:rsidR="009E7068" w:rsidRPr="0023782F" w:rsidRDefault="009E7068" w:rsidP="00051263">
            <w:pPr>
              <w:spacing w:after="0" w:line="276" w:lineRule="auto"/>
              <w:rPr>
                <w:rFonts w:ascii="Arial" w:hAnsi="Arial" w:cs="Arial"/>
                <w:b/>
              </w:rPr>
            </w:pPr>
            <w:r w:rsidRPr="0023782F">
              <w:rPr>
                <w:rFonts w:ascii="Arial" w:hAnsi="Arial" w:cs="Arial"/>
                <w:b/>
              </w:rPr>
              <w:t>Clinical trial</w:t>
            </w:r>
          </w:p>
        </w:tc>
        <w:tc>
          <w:tcPr>
            <w:tcW w:w="2160" w:type="dxa"/>
          </w:tcPr>
          <w:p w:rsidR="009E7068" w:rsidRPr="0023782F" w:rsidRDefault="009E7068" w:rsidP="00051263">
            <w:pPr>
              <w:spacing w:after="0" w:line="276" w:lineRule="auto"/>
              <w:rPr>
                <w:rFonts w:ascii="Arial" w:hAnsi="Arial" w:cs="Arial"/>
                <w:b/>
              </w:rPr>
            </w:pPr>
            <w:r w:rsidRPr="0023782F">
              <w:rPr>
                <w:rFonts w:ascii="Arial" w:hAnsi="Arial" w:cs="Arial"/>
                <w:b/>
              </w:rPr>
              <w:t>Administration</w:t>
            </w:r>
          </w:p>
        </w:tc>
        <w:tc>
          <w:tcPr>
            <w:tcW w:w="1440" w:type="dxa"/>
          </w:tcPr>
          <w:p w:rsidR="009E7068" w:rsidRPr="0023782F" w:rsidRDefault="009E7068" w:rsidP="00051263">
            <w:pPr>
              <w:spacing w:after="0" w:line="276" w:lineRule="auto"/>
              <w:rPr>
                <w:rFonts w:ascii="Arial" w:hAnsi="Arial" w:cs="Arial"/>
                <w:b/>
              </w:rPr>
            </w:pPr>
            <w:r w:rsidRPr="0023782F">
              <w:rPr>
                <w:rFonts w:ascii="Arial" w:hAnsi="Arial" w:cs="Arial"/>
                <w:b/>
              </w:rPr>
              <w:t>N</w:t>
            </w:r>
          </w:p>
        </w:tc>
        <w:tc>
          <w:tcPr>
            <w:tcW w:w="1350" w:type="dxa"/>
          </w:tcPr>
          <w:p w:rsidR="009E7068" w:rsidRPr="0023782F" w:rsidRDefault="009E7068" w:rsidP="00051263">
            <w:pPr>
              <w:spacing w:after="0" w:line="276" w:lineRule="auto"/>
              <w:rPr>
                <w:rFonts w:ascii="Arial" w:hAnsi="Arial" w:cs="Arial"/>
                <w:b/>
              </w:rPr>
            </w:pPr>
            <w:r w:rsidRPr="0023782F">
              <w:rPr>
                <w:rFonts w:ascii="Arial" w:hAnsi="Arial" w:cs="Arial"/>
                <w:b/>
              </w:rPr>
              <w:t>Treatment, placebo from baseline</w:t>
            </w:r>
          </w:p>
        </w:tc>
        <w:tc>
          <w:tcPr>
            <w:tcW w:w="1170" w:type="dxa"/>
          </w:tcPr>
          <w:p w:rsidR="009E7068" w:rsidRPr="0023782F" w:rsidRDefault="009E7068" w:rsidP="00051263">
            <w:pPr>
              <w:spacing w:after="0" w:line="276" w:lineRule="auto"/>
              <w:rPr>
                <w:rFonts w:ascii="Arial" w:hAnsi="Arial" w:cs="Arial"/>
                <w:b/>
              </w:rPr>
            </w:pPr>
            <w:r w:rsidRPr="0023782F">
              <w:rPr>
                <w:rFonts w:ascii="Arial" w:hAnsi="Arial" w:cs="Arial"/>
                <w:b/>
              </w:rPr>
              <w:t>% of patients losing ≥5% of baseline weight</w:t>
            </w:r>
          </w:p>
        </w:tc>
        <w:tc>
          <w:tcPr>
            <w:tcW w:w="1710" w:type="dxa"/>
          </w:tcPr>
          <w:p w:rsidR="009E7068" w:rsidRPr="0023782F" w:rsidRDefault="009E7068" w:rsidP="00051263">
            <w:pPr>
              <w:spacing w:after="0" w:line="276" w:lineRule="auto"/>
              <w:rPr>
                <w:rFonts w:ascii="Arial" w:hAnsi="Arial" w:cs="Arial"/>
                <w:b/>
              </w:rPr>
            </w:pPr>
            <w:r w:rsidRPr="0023782F">
              <w:rPr>
                <w:rFonts w:ascii="Arial" w:hAnsi="Arial" w:cs="Arial"/>
                <w:b/>
              </w:rPr>
              <w:t>Comment</w:t>
            </w:r>
          </w:p>
          <w:p w:rsidR="009E7068" w:rsidRPr="0023782F" w:rsidRDefault="009E7068" w:rsidP="00051263">
            <w:pPr>
              <w:spacing w:after="0" w:line="276" w:lineRule="auto"/>
              <w:rPr>
                <w:rFonts w:ascii="Arial" w:hAnsi="Arial" w:cs="Arial"/>
                <w:b/>
              </w:rPr>
            </w:pPr>
          </w:p>
        </w:tc>
      </w:tr>
      <w:tr w:rsidR="009E7068" w:rsidRPr="0023782F" w:rsidTr="00746E96">
        <w:trPr>
          <w:jc w:val="center"/>
        </w:trPr>
        <w:tc>
          <w:tcPr>
            <w:tcW w:w="1705" w:type="dxa"/>
          </w:tcPr>
          <w:p w:rsidR="009E7068" w:rsidRPr="0023782F" w:rsidRDefault="009E7068" w:rsidP="00051263">
            <w:pPr>
              <w:spacing w:after="0" w:line="276" w:lineRule="auto"/>
              <w:rPr>
                <w:rFonts w:ascii="Arial" w:hAnsi="Arial" w:cs="Arial"/>
              </w:rPr>
            </w:pPr>
            <w:r w:rsidRPr="0023782F">
              <w:rPr>
                <w:rFonts w:ascii="Arial" w:hAnsi="Arial" w:cs="Arial"/>
              </w:rPr>
              <w:t>CONQUER</w:t>
            </w:r>
          </w:p>
          <w:p w:rsidR="009E7068" w:rsidRPr="0023782F" w:rsidRDefault="009E7068" w:rsidP="00051263">
            <w:pPr>
              <w:spacing w:after="0" w:line="276" w:lineRule="auto"/>
              <w:rPr>
                <w:rFonts w:ascii="Arial" w:hAnsi="Arial" w:cs="Arial"/>
              </w:rPr>
            </w:pPr>
            <w:r w:rsidRPr="0023782F">
              <w:rPr>
                <w:rFonts w:ascii="Arial" w:hAnsi="Arial" w:cs="Arial"/>
              </w:rPr>
              <w:t>Double-blind, placebo-controlled trial over 1 year</w:t>
            </w:r>
          </w:p>
          <w:p w:rsidR="009E7068" w:rsidRPr="0023782F" w:rsidRDefault="009E7068" w:rsidP="00051263">
            <w:pPr>
              <w:spacing w:after="0" w:line="276" w:lineRule="auto"/>
              <w:rPr>
                <w:rFonts w:ascii="Arial" w:hAnsi="Arial" w:cs="Arial"/>
              </w:rPr>
            </w:pPr>
            <w:r w:rsidRPr="0023782F">
              <w:rPr>
                <w:rFonts w:ascii="Arial" w:hAnsi="Arial" w:cs="Arial"/>
              </w:rPr>
              <w:t>(2011)</w:t>
            </w:r>
          </w:p>
        </w:tc>
        <w:tc>
          <w:tcPr>
            <w:tcW w:w="2160" w:type="dxa"/>
          </w:tcPr>
          <w:p w:rsidR="009E7068" w:rsidRPr="0023782F" w:rsidRDefault="009E7068" w:rsidP="00051263">
            <w:pPr>
              <w:spacing w:after="0" w:line="276" w:lineRule="auto"/>
              <w:rPr>
                <w:rFonts w:ascii="Arial" w:hAnsi="Arial" w:cs="Arial"/>
              </w:rPr>
            </w:pPr>
            <w:r w:rsidRPr="0023782F">
              <w:rPr>
                <w:rFonts w:ascii="Arial" w:hAnsi="Arial" w:cs="Arial"/>
              </w:rPr>
              <w:t>4-week titration+ 52 weeks of treatment:</w:t>
            </w:r>
          </w:p>
          <w:p w:rsidR="009E7068" w:rsidRPr="0023782F" w:rsidRDefault="009E7068" w:rsidP="00051263">
            <w:pPr>
              <w:spacing w:after="0" w:line="276" w:lineRule="auto"/>
              <w:rPr>
                <w:rFonts w:ascii="Arial" w:hAnsi="Arial" w:cs="Arial"/>
              </w:rPr>
            </w:pPr>
            <w:r w:rsidRPr="0023782F">
              <w:rPr>
                <w:rFonts w:ascii="Arial" w:hAnsi="Arial" w:cs="Arial"/>
              </w:rPr>
              <w:t>15/92mg po</w:t>
            </w:r>
          </w:p>
          <w:p w:rsidR="009E7068" w:rsidRPr="0023782F" w:rsidRDefault="009E7068" w:rsidP="00051263">
            <w:pPr>
              <w:spacing w:after="0" w:line="276" w:lineRule="auto"/>
              <w:rPr>
                <w:rFonts w:ascii="Arial" w:hAnsi="Arial" w:cs="Arial"/>
              </w:rPr>
            </w:pPr>
            <w:r w:rsidRPr="0023782F">
              <w:rPr>
                <w:rFonts w:ascii="Arial" w:hAnsi="Arial" w:cs="Arial"/>
              </w:rPr>
              <w:t>or 7.5/46mg po</w:t>
            </w:r>
          </w:p>
        </w:tc>
        <w:tc>
          <w:tcPr>
            <w:tcW w:w="1440" w:type="dxa"/>
          </w:tcPr>
          <w:p w:rsidR="009E7068" w:rsidRPr="0023782F" w:rsidRDefault="009E7068" w:rsidP="00051263">
            <w:pPr>
              <w:spacing w:after="0" w:line="276" w:lineRule="auto"/>
              <w:rPr>
                <w:rFonts w:ascii="Arial" w:hAnsi="Arial" w:cs="Arial"/>
              </w:rPr>
            </w:pPr>
            <w:r w:rsidRPr="0023782F">
              <w:rPr>
                <w:rFonts w:ascii="Arial" w:hAnsi="Arial" w:cs="Arial"/>
              </w:rPr>
              <w:t>2487 patients (BMI:27-45kg/m2 with 2+ risk factors</w:t>
            </w:r>
          </w:p>
          <w:p w:rsidR="009E7068" w:rsidRPr="0023782F" w:rsidRDefault="009E7068" w:rsidP="00051263">
            <w:pPr>
              <w:spacing w:after="0" w:line="276" w:lineRule="auto"/>
              <w:rPr>
                <w:rFonts w:ascii="Arial" w:hAnsi="Arial" w:cs="Arial"/>
              </w:rPr>
            </w:pPr>
            <w:r w:rsidRPr="0023782F">
              <w:rPr>
                <w:rFonts w:ascii="Arial" w:hAnsi="Arial" w:cs="Arial"/>
              </w:rPr>
              <w:t>i.15/92mg</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ii.7.5/46mg</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iii.</w:t>
            </w:r>
            <w:r w:rsidR="00102DA9">
              <w:rPr>
                <w:rFonts w:ascii="Arial" w:hAnsi="Arial" w:cs="Arial"/>
              </w:rPr>
              <w:t xml:space="preserve"> </w:t>
            </w:r>
            <w:r w:rsidRPr="0023782F">
              <w:rPr>
                <w:rFonts w:ascii="Arial" w:hAnsi="Arial" w:cs="Arial"/>
              </w:rPr>
              <w:t>placebo</w:t>
            </w:r>
          </w:p>
        </w:tc>
        <w:tc>
          <w:tcPr>
            <w:tcW w:w="1350" w:type="dxa"/>
          </w:tcPr>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p>
          <w:p w:rsidR="00746E96" w:rsidRDefault="00746E96" w:rsidP="00051263">
            <w:pPr>
              <w:spacing w:after="0" w:line="276" w:lineRule="auto"/>
              <w:rPr>
                <w:rFonts w:ascii="Arial" w:hAnsi="Arial" w:cs="Arial"/>
              </w:rPr>
            </w:pPr>
          </w:p>
          <w:p w:rsidR="00746E96" w:rsidRDefault="00746E96"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i.-9.8kg</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ii.-7.8kg</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iii.-1.2kg</w:t>
            </w:r>
          </w:p>
        </w:tc>
        <w:tc>
          <w:tcPr>
            <w:tcW w:w="1170" w:type="dxa"/>
          </w:tcPr>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p>
          <w:p w:rsidR="00746E96" w:rsidRDefault="00746E96" w:rsidP="00051263">
            <w:pPr>
              <w:spacing w:after="0" w:line="276" w:lineRule="auto"/>
              <w:rPr>
                <w:rFonts w:ascii="Arial" w:hAnsi="Arial" w:cs="Arial"/>
              </w:rPr>
            </w:pPr>
          </w:p>
          <w:p w:rsidR="00746E96" w:rsidRDefault="00746E96"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i.70%</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ii.62%</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iii.21%</w:t>
            </w:r>
          </w:p>
        </w:tc>
        <w:tc>
          <w:tcPr>
            <w:tcW w:w="1710" w:type="dxa"/>
          </w:tcPr>
          <w:p w:rsidR="009E7068" w:rsidRPr="0023782F" w:rsidRDefault="009E7068" w:rsidP="00051263">
            <w:pPr>
              <w:spacing w:after="0" w:line="276" w:lineRule="auto"/>
              <w:rPr>
                <w:rFonts w:ascii="Arial" w:hAnsi="Arial" w:cs="Arial"/>
              </w:rPr>
            </w:pPr>
            <w:r w:rsidRPr="0023782F">
              <w:rPr>
                <w:rFonts w:ascii="Arial" w:hAnsi="Arial" w:cs="Arial"/>
              </w:rPr>
              <w:t>↑improvement in blood pressure, waist circumference, lipid levels, fasting glucose and insulin</w:t>
            </w:r>
          </w:p>
        </w:tc>
      </w:tr>
      <w:tr w:rsidR="009E7068" w:rsidRPr="0023782F" w:rsidTr="00746E96">
        <w:trPr>
          <w:jc w:val="center"/>
        </w:trPr>
        <w:tc>
          <w:tcPr>
            <w:tcW w:w="1705" w:type="dxa"/>
          </w:tcPr>
          <w:p w:rsidR="009E7068" w:rsidRPr="0023782F" w:rsidRDefault="009E7068" w:rsidP="00051263">
            <w:pPr>
              <w:spacing w:after="0" w:line="276" w:lineRule="auto"/>
              <w:rPr>
                <w:rFonts w:ascii="Arial" w:hAnsi="Arial" w:cs="Arial"/>
              </w:rPr>
            </w:pPr>
            <w:r w:rsidRPr="0023782F">
              <w:rPr>
                <w:rFonts w:ascii="Arial" w:hAnsi="Arial" w:cs="Arial"/>
              </w:rPr>
              <w:t>SEQUEL</w:t>
            </w:r>
          </w:p>
          <w:p w:rsidR="009E7068" w:rsidRPr="0023782F" w:rsidRDefault="009E7068" w:rsidP="00051263">
            <w:pPr>
              <w:spacing w:after="0" w:line="276" w:lineRule="auto"/>
              <w:rPr>
                <w:rFonts w:ascii="Arial" w:hAnsi="Arial" w:cs="Arial"/>
              </w:rPr>
            </w:pPr>
            <w:r w:rsidRPr="0023782F">
              <w:rPr>
                <w:rFonts w:ascii="Arial" w:hAnsi="Arial" w:cs="Arial"/>
              </w:rPr>
              <w:t>2-year study overall;1-year extension of CONQUER</w:t>
            </w:r>
          </w:p>
          <w:p w:rsidR="009E7068" w:rsidRPr="0023782F" w:rsidRDefault="009E7068" w:rsidP="00051263">
            <w:pPr>
              <w:spacing w:after="0" w:line="276" w:lineRule="auto"/>
              <w:rPr>
                <w:rFonts w:ascii="Arial" w:hAnsi="Arial" w:cs="Arial"/>
              </w:rPr>
            </w:pPr>
            <w:r w:rsidRPr="0023782F">
              <w:rPr>
                <w:rFonts w:ascii="Arial" w:hAnsi="Arial" w:cs="Arial"/>
              </w:rPr>
              <w:t>(2012)</w:t>
            </w:r>
          </w:p>
        </w:tc>
        <w:tc>
          <w:tcPr>
            <w:tcW w:w="2160" w:type="dxa"/>
          </w:tcPr>
          <w:p w:rsidR="009E7068" w:rsidRPr="0023782F" w:rsidRDefault="009E7068" w:rsidP="00051263">
            <w:pPr>
              <w:spacing w:after="0" w:line="276" w:lineRule="auto"/>
              <w:rPr>
                <w:rFonts w:ascii="Arial" w:hAnsi="Arial" w:cs="Arial"/>
              </w:rPr>
            </w:pPr>
            <w:r w:rsidRPr="0023782F">
              <w:rPr>
                <w:rFonts w:ascii="Arial" w:hAnsi="Arial" w:cs="Arial"/>
              </w:rPr>
              <w:t>227 patients completed the original blinded treatment</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p>
        </w:tc>
        <w:tc>
          <w:tcPr>
            <w:tcW w:w="1440" w:type="dxa"/>
          </w:tcPr>
          <w:p w:rsidR="009E7068" w:rsidRPr="0023782F" w:rsidRDefault="009E7068" w:rsidP="00051263">
            <w:pPr>
              <w:spacing w:after="0" w:line="276" w:lineRule="auto"/>
              <w:rPr>
                <w:rFonts w:ascii="Arial" w:hAnsi="Arial" w:cs="Arial"/>
              </w:rPr>
            </w:pPr>
            <w:r w:rsidRPr="0023782F">
              <w:rPr>
                <w:rFonts w:ascii="Arial" w:hAnsi="Arial" w:cs="Arial"/>
              </w:rPr>
              <w:t>i.15/92mg</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ii.7.5/46mg</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iii.</w:t>
            </w:r>
            <w:r w:rsidR="00102DA9">
              <w:rPr>
                <w:rFonts w:ascii="Arial" w:hAnsi="Arial" w:cs="Arial"/>
              </w:rPr>
              <w:t xml:space="preserve"> </w:t>
            </w:r>
            <w:r w:rsidRPr="0023782F">
              <w:rPr>
                <w:rFonts w:ascii="Arial" w:hAnsi="Arial" w:cs="Arial"/>
              </w:rPr>
              <w:t>placebo</w:t>
            </w:r>
          </w:p>
        </w:tc>
        <w:tc>
          <w:tcPr>
            <w:tcW w:w="1350" w:type="dxa"/>
          </w:tcPr>
          <w:p w:rsidR="009E7068" w:rsidRPr="0023782F" w:rsidRDefault="009E7068" w:rsidP="00051263">
            <w:pPr>
              <w:spacing w:after="0" w:line="276" w:lineRule="auto"/>
              <w:rPr>
                <w:rFonts w:ascii="Arial" w:hAnsi="Arial" w:cs="Arial"/>
              </w:rPr>
            </w:pPr>
            <w:r w:rsidRPr="0023782F">
              <w:rPr>
                <w:rFonts w:ascii="Arial" w:hAnsi="Arial" w:cs="Arial"/>
              </w:rPr>
              <w:t>i.-10.9kg</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ii.-9.6kg</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iii.-2.1kg</w:t>
            </w:r>
          </w:p>
        </w:tc>
        <w:tc>
          <w:tcPr>
            <w:tcW w:w="1170" w:type="dxa"/>
          </w:tcPr>
          <w:p w:rsidR="009E7068" w:rsidRPr="0023782F" w:rsidRDefault="009E7068" w:rsidP="00051263">
            <w:pPr>
              <w:spacing w:after="0" w:line="276" w:lineRule="auto"/>
              <w:rPr>
                <w:rFonts w:ascii="Arial" w:hAnsi="Arial" w:cs="Arial"/>
              </w:rPr>
            </w:pPr>
            <w:r w:rsidRPr="0023782F">
              <w:rPr>
                <w:rFonts w:ascii="Arial" w:hAnsi="Arial" w:cs="Arial"/>
              </w:rPr>
              <w:t>i.79.3%</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ii.75.2%</w:t>
            </w:r>
          </w:p>
          <w:p w:rsidR="009E7068" w:rsidRPr="0023782F" w:rsidRDefault="009E7068" w:rsidP="00051263">
            <w:pPr>
              <w:spacing w:after="0" w:line="276" w:lineRule="auto"/>
              <w:rPr>
                <w:rFonts w:ascii="Arial" w:hAnsi="Arial" w:cs="Arial"/>
              </w:rPr>
            </w:pPr>
          </w:p>
          <w:p w:rsidR="009E7068" w:rsidRPr="0023782F" w:rsidRDefault="009E7068" w:rsidP="00051263">
            <w:pPr>
              <w:spacing w:after="0" w:line="276" w:lineRule="auto"/>
              <w:rPr>
                <w:rFonts w:ascii="Arial" w:hAnsi="Arial" w:cs="Arial"/>
              </w:rPr>
            </w:pPr>
            <w:r w:rsidRPr="0023782F">
              <w:rPr>
                <w:rFonts w:ascii="Arial" w:hAnsi="Arial" w:cs="Arial"/>
              </w:rPr>
              <w:t>iii.30%</w:t>
            </w:r>
          </w:p>
        </w:tc>
        <w:tc>
          <w:tcPr>
            <w:tcW w:w="1710" w:type="dxa"/>
          </w:tcPr>
          <w:p w:rsidR="009E7068" w:rsidRPr="0023782F" w:rsidRDefault="009E7068" w:rsidP="00051263">
            <w:pPr>
              <w:spacing w:after="0" w:line="276" w:lineRule="auto"/>
              <w:rPr>
                <w:rFonts w:ascii="Arial" w:hAnsi="Arial" w:cs="Arial"/>
              </w:rPr>
            </w:pPr>
          </w:p>
        </w:tc>
      </w:tr>
    </w:tbl>
    <w:p w:rsidR="009E7068" w:rsidRPr="0023782F" w:rsidRDefault="009E7068" w:rsidP="009E7068">
      <w:pPr>
        <w:pStyle w:val="Default"/>
        <w:spacing w:after="0" w:line="276" w:lineRule="auto"/>
        <w:ind w:firstLine="720"/>
        <w:jc w:val="left"/>
        <w:rPr>
          <w:rFonts w:ascii="Arial" w:hAnsi="Arial" w:cs="Arial"/>
          <w:sz w:val="22"/>
          <w:szCs w:val="22"/>
          <w:lang w:val="en-US" w:eastAsia="el-GR"/>
        </w:rPr>
      </w:pPr>
    </w:p>
    <w:p w:rsidR="00CB59CE" w:rsidRPr="001A437B" w:rsidRDefault="00CB59CE" w:rsidP="00715797">
      <w:pPr>
        <w:shd w:val="clear" w:color="auto" w:fill="FFFFFF"/>
        <w:spacing w:after="0" w:line="276" w:lineRule="auto"/>
        <w:outlineLvl w:val="0"/>
        <w:rPr>
          <w:rFonts w:ascii="Arial" w:hAnsi="Arial" w:cs="Arial"/>
          <w:b/>
          <w:color w:val="00B050"/>
          <w:lang w:eastAsia="el-GR"/>
        </w:rPr>
      </w:pPr>
      <w:r w:rsidRPr="001A437B">
        <w:rPr>
          <w:rFonts w:ascii="Arial" w:hAnsi="Arial" w:cs="Arial"/>
          <w:b/>
          <w:color w:val="00B050"/>
          <w:lang w:eastAsia="el-GR"/>
        </w:rPr>
        <w:t xml:space="preserve">Neuropeptide Y (NPY) </w:t>
      </w:r>
      <w:r w:rsidR="00B911B6" w:rsidRPr="001A437B">
        <w:rPr>
          <w:rFonts w:ascii="Arial" w:hAnsi="Arial" w:cs="Arial"/>
          <w:b/>
          <w:color w:val="00B050"/>
          <w:lang w:eastAsia="el-GR"/>
        </w:rPr>
        <w:t>I</w:t>
      </w:r>
      <w:r w:rsidRPr="001A437B">
        <w:rPr>
          <w:rFonts w:ascii="Arial" w:hAnsi="Arial" w:cs="Arial"/>
          <w:b/>
          <w:color w:val="00B050"/>
          <w:lang w:eastAsia="el-GR"/>
        </w:rPr>
        <w:t>nhibitors</w:t>
      </w:r>
    </w:p>
    <w:p w:rsidR="009E7068" w:rsidRDefault="009E7068" w:rsidP="00715797">
      <w:pPr>
        <w:shd w:val="clear" w:color="auto" w:fill="FFFFFF"/>
        <w:spacing w:after="0" w:line="276" w:lineRule="auto"/>
        <w:outlineLvl w:val="0"/>
        <w:rPr>
          <w:rFonts w:ascii="Arial" w:hAnsi="Arial" w:cs="Arial"/>
          <w:color w:val="000000"/>
          <w:lang w:eastAsia="el-GR"/>
        </w:rPr>
      </w:pPr>
    </w:p>
    <w:p w:rsidR="003021F9"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lastRenderedPageBreak/>
        <w:t>The ARC </w:t>
      </w:r>
      <w:r w:rsidRPr="009769EB">
        <w:rPr>
          <w:rFonts w:ascii="Arial" w:hAnsi="Arial" w:cs="Arial"/>
          <w:iCs/>
          <w:color w:val="000000"/>
          <w:lang w:eastAsia="el-GR"/>
        </w:rPr>
        <w:t>NPY</w:t>
      </w:r>
      <w:r w:rsidRPr="009769EB">
        <w:rPr>
          <w:rFonts w:ascii="Arial" w:hAnsi="Arial" w:cs="Arial"/>
          <w:color w:val="000000"/>
          <w:lang w:eastAsia="el-GR"/>
        </w:rPr>
        <w:t> neurons inhibit the anorexigenic </w:t>
      </w:r>
      <w:r w:rsidRPr="009769EB">
        <w:rPr>
          <w:rFonts w:ascii="Arial" w:hAnsi="Arial" w:cs="Arial"/>
          <w:iCs/>
          <w:color w:val="000000"/>
          <w:lang w:eastAsia="el-GR"/>
        </w:rPr>
        <w:t>POMC</w:t>
      </w:r>
      <w:r w:rsidRPr="009769EB">
        <w:rPr>
          <w:rFonts w:ascii="Arial" w:hAnsi="Arial" w:cs="Arial"/>
          <w:color w:val="000000"/>
          <w:lang w:eastAsia="el-GR"/>
        </w:rPr>
        <w:t> neurons (via NPY Y1 and Y5 receptors) and promote the release of the orexigenic neuropeptides </w:t>
      </w:r>
      <w:r w:rsidRPr="009769EB">
        <w:rPr>
          <w:rFonts w:ascii="Arial" w:hAnsi="Arial" w:cs="Arial"/>
          <w:iCs/>
          <w:color w:val="000000"/>
          <w:lang w:eastAsia="el-GR"/>
        </w:rPr>
        <w:t>orexin</w:t>
      </w:r>
      <w:r w:rsidRPr="009769EB">
        <w:rPr>
          <w:rFonts w:ascii="Arial" w:hAnsi="Arial" w:cs="Arial"/>
          <w:color w:val="000000"/>
          <w:lang w:eastAsia="el-GR"/>
        </w:rPr>
        <w:t> and </w:t>
      </w:r>
      <w:r w:rsidRPr="009769EB">
        <w:rPr>
          <w:rFonts w:ascii="Arial" w:hAnsi="Arial" w:cs="Arial"/>
          <w:iCs/>
          <w:color w:val="000000"/>
          <w:lang w:eastAsia="el-GR"/>
        </w:rPr>
        <w:t>MCH</w:t>
      </w:r>
      <w:r w:rsidRPr="009769EB">
        <w:rPr>
          <w:rFonts w:ascii="Arial" w:hAnsi="Arial" w:cs="Arial"/>
          <w:color w:val="000000"/>
          <w:lang w:eastAsia="el-GR"/>
        </w:rPr>
        <w:t> in the LHA, thus promoting food intake. Therefore, NPY blockade could be a promising target for body weight management. Animal experiments (in mice) have shown that pharmacologic blockade or genetic deletion of the Y1- and Y5-receptors reduces food intake and weight, with Y1-receptor signaling appearing to be the major mediator of the orexigenic effects of </w:t>
      </w:r>
      <w:r w:rsidRPr="009769EB">
        <w:rPr>
          <w:rFonts w:ascii="Arial" w:hAnsi="Arial" w:cs="Arial"/>
          <w:iCs/>
          <w:color w:val="000000"/>
          <w:lang w:eastAsia="el-GR"/>
        </w:rPr>
        <w:t>NPY</w:t>
      </w:r>
      <w:r w:rsidRPr="009769EB">
        <w:rPr>
          <w:rFonts w:ascii="Arial" w:hAnsi="Arial" w:cs="Arial"/>
          <w:color w:val="000000"/>
          <w:lang w:eastAsia="el-GR"/>
        </w:rPr>
        <w:t>. However, </w:t>
      </w:r>
      <w:r w:rsidRPr="009769EB">
        <w:rPr>
          <w:rFonts w:ascii="Arial" w:hAnsi="Arial" w:cs="Arial"/>
          <w:iCs/>
          <w:color w:val="000000"/>
          <w:lang w:eastAsia="el-GR"/>
        </w:rPr>
        <w:t>NPY</w:t>
      </w:r>
      <w:r w:rsidRPr="009769EB">
        <w:rPr>
          <w:rFonts w:ascii="Arial" w:hAnsi="Arial" w:cs="Arial"/>
          <w:color w:val="000000"/>
          <w:lang w:eastAsia="el-GR"/>
        </w:rPr>
        <w:t> is the most abundant central neuropeptide and regulates many functions beyond feeding; thus, targeting </w:t>
      </w:r>
      <w:r w:rsidRPr="009769EB">
        <w:rPr>
          <w:rFonts w:ascii="Arial" w:hAnsi="Arial" w:cs="Arial"/>
          <w:iCs/>
          <w:color w:val="000000"/>
          <w:lang w:eastAsia="el-GR"/>
        </w:rPr>
        <w:t>NPY</w:t>
      </w:r>
      <w:r w:rsidR="00847894" w:rsidRPr="009769EB">
        <w:rPr>
          <w:rFonts w:ascii="Arial" w:hAnsi="Arial" w:cs="Arial"/>
          <w:iCs/>
          <w:color w:val="000000"/>
          <w:lang w:eastAsia="el-GR"/>
        </w:rPr>
        <w:t xml:space="preserve"> </w:t>
      </w:r>
      <w:r w:rsidRPr="009769EB">
        <w:rPr>
          <w:rFonts w:ascii="Arial" w:hAnsi="Arial" w:cs="Arial"/>
          <w:color w:val="000000"/>
          <w:lang w:eastAsia="el-GR"/>
        </w:rPr>
        <w:t>neurons/Y receptors specifically for obesity is not easy and could result in unacceptable side effects. In addition, experimental medical blockade of </w:t>
      </w:r>
      <w:r w:rsidRPr="009769EB">
        <w:rPr>
          <w:rFonts w:ascii="Arial" w:hAnsi="Arial" w:cs="Arial"/>
          <w:iCs/>
          <w:color w:val="000000"/>
          <w:lang w:eastAsia="el-GR"/>
        </w:rPr>
        <w:t>NPY</w:t>
      </w:r>
      <w:r w:rsidRPr="009769EB">
        <w:rPr>
          <w:rFonts w:ascii="Arial" w:hAnsi="Arial" w:cs="Arial"/>
          <w:color w:val="000000"/>
          <w:lang w:eastAsia="el-GR"/>
        </w:rPr>
        <w:t> signaling with the Y5-receptor antagonist MK-0577 failed to cause any significant weight loss in a 1-year clinical trial</w:t>
      </w:r>
      <w:r w:rsidR="0078365B">
        <w:rPr>
          <w:rFonts w:ascii="Arial" w:hAnsi="Arial" w:cs="Arial"/>
          <w:color w:val="000000"/>
          <w:lang w:eastAsia="el-GR"/>
        </w:rPr>
        <w:t xml:space="preserve"> </w:t>
      </w:r>
      <w:r w:rsidR="006C0C27" w:rsidRPr="009769EB">
        <w:rPr>
          <w:rFonts w:ascii="Arial" w:hAnsi="Arial" w:cs="Arial"/>
          <w:color w:val="000000"/>
          <w:lang w:eastAsia="el-GR"/>
        </w:rPr>
        <w:t>(</w:t>
      </w:r>
      <w:r w:rsidR="00414CCC" w:rsidRPr="009769EB">
        <w:rPr>
          <w:rFonts w:ascii="Arial" w:hAnsi="Arial" w:cs="Arial"/>
          <w:color w:val="000000"/>
          <w:lang w:eastAsia="el-GR"/>
        </w:rPr>
        <w:t>87)</w:t>
      </w:r>
      <w:r w:rsidRPr="009769EB">
        <w:rPr>
          <w:rFonts w:ascii="Arial" w:hAnsi="Arial" w:cs="Arial"/>
          <w:color w:val="000000"/>
          <w:lang w:eastAsia="el-GR"/>
        </w:rPr>
        <w:t>. On the other hand, the oral, once-daily, centrally acting selective Y5-receptor antagonist velneperit, previously known as S-2367</w:t>
      </w:r>
      <w:r w:rsidR="002F6E47" w:rsidRPr="009769EB">
        <w:rPr>
          <w:rFonts w:ascii="Arial" w:hAnsi="Arial" w:cs="Arial"/>
          <w:color w:val="000000"/>
          <w:lang w:eastAsia="el-GR"/>
        </w:rPr>
        <w:t>,</w:t>
      </w:r>
      <w:r w:rsidRPr="009769EB">
        <w:rPr>
          <w:rFonts w:ascii="Arial" w:hAnsi="Arial" w:cs="Arial"/>
          <w:color w:val="000000"/>
          <w:lang w:eastAsia="el-GR"/>
        </w:rPr>
        <w:t xml:space="preserve"> induced a mean placebo-adjusted weight loss of 5.0% from </w:t>
      </w:r>
      <w:r w:rsidR="00AB39C4" w:rsidRPr="009769EB">
        <w:rPr>
          <w:rFonts w:ascii="Arial" w:hAnsi="Arial" w:cs="Arial"/>
          <w:color w:val="000000"/>
          <w:lang w:eastAsia="el-GR"/>
        </w:rPr>
        <w:t>initial</w:t>
      </w:r>
      <w:r w:rsidRPr="009769EB">
        <w:rPr>
          <w:rFonts w:ascii="Arial" w:hAnsi="Arial" w:cs="Arial"/>
          <w:color w:val="000000"/>
          <w:lang w:eastAsia="el-GR"/>
        </w:rPr>
        <w:t xml:space="preserve"> weight (p &lt;0.0001) over 54 weeks of therapy</w:t>
      </w:r>
      <w:r w:rsidR="002F6E47" w:rsidRPr="009769EB">
        <w:rPr>
          <w:rFonts w:ascii="Arial" w:hAnsi="Arial" w:cs="Arial"/>
          <w:color w:val="000000"/>
          <w:lang w:eastAsia="el-GR"/>
        </w:rPr>
        <w:t xml:space="preserve"> and </w:t>
      </w:r>
      <w:r w:rsidR="00AB39C4" w:rsidRPr="009769EB">
        <w:rPr>
          <w:rFonts w:ascii="Arial" w:hAnsi="Arial" w:cs="Arial"/>
          <w:color w:val="000000"/>
          <w:lang w:eastAsia="el-GR"/>
        </w:rPr>
        <w:t xml:space="preserve">was accompanied by </w:t>
      </w:r>
      <w:r w:rsidR="002F6E47" w:rsidRPr="009769EB">
        <w:rPr>
          <w:rFonts w:ascii="Arial" w:hAnsi="Arial" w:cs="Arial"/>
          <w:color w:val="000000"/>
          <w:lang w:eastAsia="el-GR"/>
        </w:rPr>
        <w:t>improve</w:t>
      </w:r>
      <w:r w:rsidR="00AB39C4" w:rsidRPr="009769EB">
        <w:rPr>
          <w:rFonts w:ascii="Arial" w:hAnsi="Arial" w:cs="Arial"/>
          <w:color w:val="000000"/>
          <w:lang w:eastAsia="el-GR"/>
        </w:rPr>
        <w:t xml:space="preserve">ment of </w:t>
      </w:r>
      <w:r w:rsidR="002F6E47" w:rsidRPr="009769EB">
        <w:rPr>
          <w:rFonts w:ascii="Arial" w:hAnsi="Arial" w:cs="Arial"/>
          <w:color w:val="000000"/>
          <w:lang w:eastAsia="el-GR"/>
        </w:rPr>
        <w:t xml:space="preserve">lipid </w:t>
      </w:r>
      <w:r w:rsidR="00807236" w:rsidRPr="009769EB">
        <w:rPr>
          <w:rFonts w:ascii="Arial" w:hAnsi="Arial" w:cs="Arial"/>
          <w:color w:val="000000"/>
          <w:lang w:eastAsia="el-GR"/>
        </w:rPr>
        <w:t>profile</w:t>
      </w:r>
      <w:r w:rsidR="002F6E47" w:rsidRPr="009769EB">
        <w:rPr>
          <w:rFonts w:ascii="Arial" w:hAnsi="Arial" w:cs="Arial"/>
          <w:color w:val="000000"/>
          <w:lang w:eastAsia="el-GR"/>
        </w:rPr>
        <w:t xml:space="preserve"> and waist circumference</w:t>
      </w:r>
      <w:r w:rsidR="00AB39C4" w:rsidRPr="009769EB">
        <w:rPr>
          <w:rFonts w:ascii="Arial" w:hAnsi="Arial" w:cs="Arial"/>
          <w:color w:val="000000"/>
          <w:lang w:eastAsia="el-GR"/>
        </w:rPr>
        <w:t xml:space="preserve"> reduction</w:t>
      </w:r>
      <w:r w:rsidR="00826B63">
        <w:rPr>
          <w:rFonts w:ascii="Arial" w:hAnsi="Arial" w:cs="Arial"/>
          <w:color w:val="000000"/>
          <w:lang w:eastAsia="el-GR"/>
        </w:rPr>
        <w:t xml:space="preserve"> </w:t>
      </w:r>
      <w:r w:rsidR="006C0C27" w:rsidRPr="009769EB">
        <w:rPr>
          <w:rFonts w:ascii="Arial" w:hAnsi="Arial" w:cs="Arial"/>
          <w:color w:val="000000"/>
          <w:lang w:eastAsia="el-GR"/>
        </w:rPr>
        <w:t>(</w:t>
      </w:r>
      <w:r w:rsidR="00427EF4" w:rsidRPr="009769EB">
        <w:rPr>
          <w:rFonts w:ascii="Arial" w:hAnsi="Arial" w:cs="Arial"/>
          <w:color w:val="000000"/>
          <w:lang w:eastAsia="el-GR"/>
        </w:rPr>
        <w:t>88)</w:t>
      </w:r>
      <w:r w:rsidRPr="009769EB">
        <w:rPr>
          <w:rFonts w:ascii="Arial" w:hAnsi="Arial" w:cs="Arial"/>
          <w:color w:val="000000"/>
          <w:lang w:eastAsia="el-GR"/>
        </w:rPr>
        <w:t>.</w:t>
      </w:r>
      <w:r w:rsidR="002F6E47" w:rsidRPr="009769EB">
        <w:rPr>
          <w:rFonts w:ascii="Arial" w:hAnsi="Arial" w:cs="Arial"/>
          <w:color w:val="000000"/>
          <w:lang w:eastAsia="el-GR"/>
        </w:rPr>
        <w:t>Nevertheless,</w:t>
      </w:r>
      <w:r w:rsidR="00847894" w:rsidRPr="009769EB">
        <w:rPr>
          <w:rFonts w:ascii="Arial" w:hAnsi="Arial" w:cs="Arial"/>
          <w:color w:val="000000"/>
          <w:lang w:eastAsia="el-GR"/>
        </w:rPr>
        <w:t xml:space="preserve"> </w:t>
      </w:r>
      <w:r w:rsidR="002F6E47" w:rsidRPr="009769EB">
        <w:rPr>
          <w:rFonts w:ascii="Arial" w:hAnsi="Arial" w:cs="Arial"/>
          <w:color w:val="000000"/>
          <w:lang w:eastAsia="el-GR"/>
        </w:rPr>
        <w:t>velneperit</w:t>
      </w:r>
      <w:r w:rsidR="00847894" w:rsidRPr="009769EB">
        <w:rPr>
          <w:rFonts w:ascii="Arial" w:hAnsi="Arial" w:cs="Arial"/>
          <w:color w:val="000000"/>
          <w:lang w:eastAsia="el-GR"/>
        </w:rPr>
        <w:t xml:space="preserve"> </w:t>
      </w:r>
      <w:r w:rsidR="002F6E47" w:rsidRPr="009769EB">
        <w:rPr>
          <w:rFonts w:ascii="Arial" w:hAnsi="Arial" w:cs="Arial"/>
          <w:color w:val="000000"/>
          <w:lang w:eastAsia="el-GR"/>
        </w:rPr>
        <w:t>did</w:t>
      </w:r>
      <w:r w:rsidR="00EE38E6" w:rsidRPr="009769EB">
        <w:rPr>
          <w:rFonts w:ascii="Arial" w:hAnsi="Arial" w:cs="Arial"/>
          <w:color w:val="000000"/>
          <w:lang w:eastAsia="el-GR"/>
        </w:rPr>
        <w:t xml:space="preserve"> not</w:t>
      </w:r>
      <w:r w:rsidR="00847894" w:rsidRPr="009769EB">
        <w:rPr>
          <w:rFonts w:ascii="Arial" w:hAnsi="Arial" w:cs="Arial"/>
          <w:color w:val="000000"/>
          <w:lang w:eastAsia="el-GR"/>
        </w:rPr>
        <w:t xml:space="preserve"> </w:t>
      </w:r>
      <w:r w:rsidR="00981BE9" w:rsidRPr="009769EB">
        <w:rPr>
          <w:rFonts w:ascii="Arial" w:hAnsi="Arial" w:cs="Arial"/>
          <w:color w:val="000000"/>
          <w:lang w:eastAsia="el-GR"/>
        </w:rPr>
        <w:t xml:space="preserve">proceed in markets due to disappointing results in phase IIb </w:t>
      </w:r>
      <w:r w:rsidR="00DC613E" w:rsidRPr="009769EB">
        <w:rPr>
          <w:rFonts w:ascii="Arial" w:hAnsi="Arial" w:cs="Arial"/>
          <w:color w:val="000000"/>
          <w:lang w:eastAsia="el-GR"/>
        </w:rPr>
        <w:t>trials. However</w:t>
      </w:r>
      <w:r w:rsidRPr="009769EB">
        <w:rPr>
          <w:rFonts w:ascii="Arial" w:hAnsi="Arial" w:cs="Arial"/>
          <w:color w:val="000000"/>
          <w:lang w:eastAsia="el-GR"/>
        </w:rPr>
        <w:t>, the combined Y1/Y5-receptor antagonism may prove more effective, though we are not aware of any Y1/Y5-receptor antagonist in development to date. In contrast to Y1 and Y5, the Y2- and Y4-receptors are the targets of the satiety hormones </w:t>
      </w:r>
      <w:r w:rsidRPr="009769EB">
        <w:rPr>
          <w:rFonts w:ascii="Arial" w:hAnsi="Arial" w:cs="Arial"/>
          <w:iCs/>
          <w:color w:val="000000"/>
          <w:lang w:eastAsia="el-GR"/>
        </w:rPr>
        <w:t>PYY</w:t>
      </w:r>
      <w:r w:rsidRPr="009769EB">
        <w:rPr>
          <w:rFonts w:ascii="Arial" w:hAnsi="Arial" w:cs="Arial"/>
          <w:color w:val="000000"/>
          <w:lang w:eastAsia="el-GR"/>
        </w:rPr>
        <w:t> and pancreatic polypeptide </w:t>
      </w:r>
      <w:r w:rsidRPr="009769EB">
        <w:rPr>
          <w:rFonts w:ascii="Arial" w:hAnsi="Arial" w:cs="Arial"/>
          <w:iCs/>
          <w:color w:val="000000"/>
          <w:lang w:eastAsia="el-GR"/>
        </w:rPr>
        <w:t>(PP)</w:t>
      </w:r>
      <w:r w:rsidRPr="009769EB">
        <w:rPr>
          <w:rFonts w:ascii="Arial" w:hAnsi="Arial" w:cs="Arial"/>
          <w:color w:val="000000"/>
          <w:lang w:eastAsia="el-GR"/>
        </w:rPr>
        <w:t>, respectively, and, as mentioned below, two drugs, a Y2/Y4-receptor agonist (obinepitide and a selective Y4-receptor agonist (TM30339)</w:t>
      </w:r>
      <w:r w:rsidR="00443B79" w:rsidRPr="009769EB">
        <w:rPr>
          <w:rFonts w:ascii="Arial" w:hAnsi="Arial" w:cs="Arial"/>
          <w:color w:val="000000"/>
          <w:lang w:eastAsia="el-GR"/>
        </w:rPr>
        <w:t>)</w:t>
      </w:r>
      <w:r w:rsidRPr="009769EB">
        <w:rPr>
          <w:rFonts w:ascii="Arial" w:hAnsi="Arial" w:cs="Arial"/>
          <w:color w:val="000000"/>
          <w:lang w:eastAsia="el-GR"/>
        </w:rPr>
        <w:t xml:space="preserve"> are in Phase I/II clinical trials and are yielding results that appear quite promising as regards weight </w:t>
      </w:r>
      <w:r w:rsidR="00847894" w:rsidRPr="009769EB">
        <w:rPr>
          <w:rFonts w:ascii="Arial" w:hAnsi="Arial" w:cs="Arial"/>
          <w:color w:val="000000"/>
          <w:lang w:eastAsia="el-GR"/>
        </w:rPr>
        <w:t>loss. A</w:t>
      </w:r>
      <w:r w:rsidR="00B66E6A" w:rsidRPr="009769EB">
        <w:rPr>
          <w:rFonts w:ascii="Arial" w:hAnsi="Arial" w:cs="Arial"/>
          <w:color w:val="000000"/>
          <w:lang w:eastAsia="el-GR"/>
        </w:rPr>
        <w:t xml:space="preserve"> combined anti-obesity medication of velneperit/orlistat is under way</w:t>
      </w:r>
      <w:r w:rsidR="00AB39C4" w:rsidRPr="009769EB">
        <w:rPr>
          <w:rFonts w:ascii="Arial" w:hAnsi="Arial" w:cs="Arial"/>
          <w:color w:val="000000"/>
          <w:lang w:eastAsia="el-GR"/>
        </w:rPr>
        <w:t xml:space="preserve"> (phase II clinical trial)</w:t>
      </w:r>
      <w:r w:rsidR="00443B79" w:rsidRPr="009769EB">
        <w:rPr>
          <w:rFonts w:ascii="Arial" w:hAnsi="Arial" w:cs="Arial"/>
          <w:color w:val="000000"/>
          <w:lang w:eastAsia="el-GR"/>
        </w:rPr>
        <w:t xml:space="preserve">, also </w:t>
      </w:r>
      <w:r w:rsidR="003021F9" w:rsidRPr="009769EB">
        <w:rPr>
          <w:rFonts w:ascii="Arial" w:hAnsi="Arial" w:cs="Arial"/>
          <w:color w:val="000000"/>
          <w:lang w:eastAsia="el-GR"/>
        </w:rPr>
        <w:t>with promising results</w:t>
      </w:r>
      <w:r w:rsidR="0078365B">
        <w:rPr>
          <w:rFonts w:ascii="Arial" w:hAnsi="Arial" w:cs="Arial"/>
          <w:color w:val="000000"/>
          <w:lang w:eastAsia="el-GR"/>
        </w:rPr>
        <w:t xml:space="preserve"> </w:t>
      </w:r>
      <w:r w:rsidR="006C0C27" w:rsidRPr="009769EB">
        <w:rPr>
          <w:rFonts w:ascii="Arial" w:hAnsi="Arial" w:cs="Arial"/>
          <w:color w:val="000000"/>
          <w:lang w:eastAsia="el-GR"/>
        </w:rPr>
        <w:t>(</w:t>
      </w:r>
      <w:r w:rsidR="00427EF4" w:rsidRPr="009769EB">
        <w:rPr>
          <w:rFonts w:ascii="Arial" w:hAnsi="Arial" w:cs="Arial"/>
          <w:color w:val="000000"/>
          <w:lang w:eastAsia="el-GR"/>
        </w:rPr>
        <w:t>89)</w:t>
      </w:r>
      <w:r w:rsidR="007E5305" w:rsidRPr="009769EB">
        <w:rPr>
          <w:rFonts w:ascii="Arial" w:hAnsi="Arial" w:cs="Arial"/>
          <w:color w:val="000000"/>
          <w:lang w:eastAsia="el-GR"/>
        </w:rPr>
        <w:t>.</w:t>
      </w:r>
    </w:p>
    <w:p w:rsidR="00443B79" w:rsidRPr="009769EB" w:rsidRDefault="00443B79" w:rsidP="00715797">
      <w:pPr>
        <w:shd w:val="clear" w:color="auto" w:fill="FFFFFF"/>
        <w:spacing w:after="0" w:line="276" w:lineRule="auto"/>
        <w:outlineLvl w:val="0"/>
        <w:rPr>
          <w:rFonts w:ascii="Arial" w:hAnsi="Arial" w:cs="Arial"/>
          <w:i/>
          <w:color w:val="000000"/>
          <w:lang w:eastAsia="el-GR"/>
        </w:rPr>
      </w:pPr>
    </w:p>
    <w:p w:rsidR="00CB59CE" w:rsidRPr="001A437B" w:rsidRDefault="00CB59CE" w:rsidP="00715797">
      <w:pPr>
        <w:shd w:val="clear" w:color="auto" w:fill="FFFFFF"/>
        <w:spacing w:after="0" w:line="276" w:lineRule="auto"/>
        <w:outlineLvl w:val="0"/>
        <w:rPr>
          <w:rFonts w:ascii="Arial" w:hAnsi="Arial" w:cs="Arial"/>
          <w:b/>
          <w:color w:val="00B050"/>
          <w:lang w:eastAsia="el-GR"/>
        </w:rPr>
      </w:pPr>
      <w:r w:rsidRPr="001A437B">
        <w:rPr>
          <w:rFonts w:ascii="Arial" w:hAnsi="Arial" w:cs="Arial"/>
          <w:b/>
          <w:color w:val="00B050"/>
          <w:lang w:eastAsia="el-GR"/>
        </w:rPr>
        <w:t>Dopamine antagonists</w:t>
      </w:r>
    </w:p>
    <w:p w:rsidR="0078365B" w:rsidRDefault="0078365B" w:rsidP="00715797">
      <w:pPr>
        <w:shd w:val="clear" w:color="auto" w:fill="FFFFFF"/>
        <w:spacing w:after="0" w:line="276" w:lineRule="auto"/>
        <w:outlineLvl w:val="0"/>
        <w:rPr>
          <w:rFonts w:ascii="Arial" w:hAnsi="Arial" w:cs="Arial"/>
          <w:color w:val="000000"/>
          <w:lang w:eastAsia="el-GR"/>
        </w:rPr>
      </w:pPr>
    </w:p>
    <w:p w:rsidR="003C035B"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The mesolimbic dopamine system was </w:t>
      </w:r>
      <w:r w:rsidR="007E5305" w:rsidRPr="009769EB">
        <w:rPr>
          <w:rFonts w:ascii="Arial" w:hAnsi="Arial" w:cs="Arial"/>
          <w:color w:val="000000"/>
          <w:lang w:eastAsia="el-GR"/>
        </w:rPr>
        <w:t>proven</w:t>
      </w:r>
      <w:r w:rsidRPr="009769EB">
        <w:rPr>
          <w:rFonts w:ascii="Arial" w:hAnsi="Arial" w:cs="Arial"/>
          <w:color w:val="000000"/>
          <w:lang w:eastAsia="el-GR"/>
        </w:rPr>
        <w:t xml:space="preserve"> to play a critical role in compulsive overeating or binge eating, which is one of the main reasons why people become overweight or obese. There is some evidence that blocking the action of dopamine in animals can reduce food intake, particularly of foods that are high in fat and sugar. GSK 598809 is a D3 antagonist that blocks dopamine. Preliminary data from human studies failed to show any significant effect on body weight control</w:t>
      </w:r>
      <w:r w:rsidR="0078365B">
        <w:rPr>
          <w:rFonts w:ascii="Arial" w:hAnsi="Arial" w:cs="Arial"/>
          <w:color w:val="000000"/>
          <w:lang w:eastAsia="el-GR"/>
        </w:rPr>
        <w:t xml:space="preserve"> </w:t>
      </w:r>
      <w:r w:rsidR="006C0C27" w:rsidRPr="009769EB">
        <w:rPr>
          <w:rFonts w:ascii="Arial" w:hAnsi="Arial" w:cs="Arial"/>
          <w:color w:val="000000"/>
          <w:lang w:eastAsia="el-GR"/>
        </w:rPr>
        <w:t>(</w:t>
      </w:r>
      <w:r w:rsidR="00427EF4" w:rsidRPr="009769EB">
        <w:rPr>
          <w:rFonts w:ascii="Arial" w:hAnsi="Arial" w:cs="Arial"/>
          <w:color w:val="000000"/>
          <w:lang w:eastAsia="el-GR"/>
        </w:rPr>
        <w:t>90)</w:t>
      </w:r>
      <w:r w:rsidRPr="009769EB">
        <w:rPr>
          <w:rFonts w:ascii="Arial" w:hAnsi="Arial" w:cs="Arial"/>
          <w:color w:val="000000"/>
          <w:lang w:eastAsia="el-GR"/>
        </w:rPr>
        <w:t>.</w:t>
      </w:r>
    </w:p>
    <w:p w:rsidR="00443B79" w:rsidRPr="009769EB" w:rsidRDefault="00443B79" w:rsidP="00715797">
      <w:pPr>
        <w:shd w:val="clear" w:color="auto" w:fill="FFFFFF"/>
        <w:spacing w:after="0" w:line="276" w:lineRule="auto"/>
        <w:outlineLvl w:val="0"/>
        <w:rPr>
          <w:rFonts w:ascii="Arial" w:hAnsi="Arial" w:cs="Arial"/>
          <w:color w:val="000000"/>
          <w:lang w:eastAsia="el-GR"/>
        </w:rPr>
      </w:pPr>
    </w:p>
    <w:p w:rsidR="00CB59CE" w:rsidRPr="001A437B" w:rsidRDefault="00CB59CE" w:rsidP="00715797">
      <w:pPr>
        <w:shd w:val="clear" w:color="auto" w:fill="FFFFFF"/>
        <w:spacing w:after="0" w:line="276" w:lineRule="auto"/>
        <w:outlineLvl w:val="0"/>
        <w:rPr>
          <w:rFonts w:ascii="Arial" w:hAnsi="Arial" w:cs="Arial"/>
          <w:b/>
          <w:color w:val="00B050"/>
          <w:lang w:eastAsia="el-GR"/>
        </w:rPr>
      </w:pPr>
      <w:r w:rsidRPr="001A437B">
        <w:rPr>
          <w:rFonts w:ascii="Arial" w:hAnsi="Arial" w:cs="Arial"/>
          <w:b/>
          <w:color w:val="00B050"/>
          <w:lang w:eastAsia="el-GR"/>
        </w:rPr>
        <w:t>Tesofensine</w:t>
      </w:r>
    </w:p>
    <w:p w:rsidR="0078365B" w:rsidRDefault="0078365B" w:rsidP="00715797">
      <w:pPr>
        <w:autoSpaceDE w:val="0"/>
        <w:autoSpaceDN w:val="0"/>
        <w:adjustRightInd w:val="0"/>
        <w:spacing w:after="0" w:line="276" w:lineRule="auto"/>
        <w:outlineLvl w:val="0"/>
        <w:rPr>
          <w:rFonts w:ascii="Arial" w:hAnsi="Arial" w:cs="Arial"/>
          <w:color w:val="000000"/>
          <w:lang w:eastAsia="el-GR"/>
        </w:rPr>
      </w:pPr>
    </w:p>
    <w:p w:rsidR="004756DA" w:rsidRPr="009769EB" w:rsidRDefault="00CB59CE" w:rsidP="00715797">
      <w:pPr>
        <w:autoSpaceDE w:val="0"/>
        <w:autoSpaceDN w:val="0"/>
        <w:adjustRightInd w:val="0"/>
        <w:spacing w:after="0" w:line="276" w:lineRule="auto"/>
        <w:outlineLvl w:val="0"/>
        <w:rPr>
          <w:rFonts w:ascii="Arial" w:hAnsi="Arial" w:cs="Arial"/>
        </w:rPr>
      </w:pPr>
      <w:r w:rsidRPr="009769EB">
        <w:rPr>
          <w:rFonts w:ascii="Arial" w:hAnsi="Arial" w:cs="Arial"/>
          <w:color w:val="000000"/>
          <w:lang w:eastAsia="el-GR"/>
        </w:rPr>
        <w:t>Tesofensine</w:t>
      </w:r>
      <w:r w:rsidR="009A00DE" w:rsidRPr="009769EB">
        <w:rPr>
          <w:rFonts w:ascii="Arial" w:hAnsi="Arial" w:cs="Arial"/>
          <w:color w:val="000000"/>
          <w:lang w:eastAsia="el-GR"/>
        </w:rPr>
        <w:t xml:space="preserve"> (TE)</w:t>
      </w:r>
      <w:r w:rsidRPr="009769EB">
        <w:rPr>
          <w:rFonts w:ascii="Arial" w:hAnsi="Arial" w:cs="Arial"/>
          <w:color w:val="000000"/>
          <w:lang w:eastAsia="el-GR"/>
        </w:rPr>
        <w:t xml:space="preserve"> is a presynaptic inhibitor of norepinephrine, dopamine, and </w:t>
      </w:r>
      <w:r w:rsidR="00DC613E" w:rsidRPr="009769EB">
        <w:rPr>
          <w:rFonts w:ascii="Arial" w:hAnsi="Arial" w:cs="Arial"/>
          <w:color w:val="000000"/>
          <w:lang w:eastAsia="el-GR"/>
        </w:rPr>
        <w:t>serotonin. Like</w:t>
      </w:r>
      <w:r w:rsidRPr="009769EB">
        <w:rPr>
          <w:rFonts w:ascii="Arial" w:hAnsi="Arial" w:cs="Arial"/>
          <w:color w:val="000000"/>
          <w:lang w:eastAsia="el-GR"/>
        </w:rPr>
        <w:t xml:space="preserve"> sibutramine, it suppresses appetite and may result in significant weight loss, as this was shown when given for the treatment of Parkinson’s disease, but also in a multi-dose</w:t>
      </w:r>
      <w:r w:rsidR="00EE38E6" w:rsidRPr="009769EB">
        <w:rPr>
          <w:rFonts w:ascii="Arial" w:hAnsi="Arial" w:cs="Arial"/>
          <w:color w:val="000000"/>
          <w:lang w:eastAsia="el-GR"/>
        </w:rPr>
        <w:t>,</w:t>
      </w:r>
      <w:r w:rsidRPr="009769EB">
        <w:rPr>
          <w:rFonts w:ascii="Arial" w:hAnsi="Arial" w:cs="Arial"/>
          <w:color w:val="000000"/>
          <w:lang w:eastAsia="el-GR"/>
        </w:rPr>
        <w:t xml:space="preserve"> dose-ranging trial where 203 obese patients were randomly assigned to </w:t>
      </w:r>
      <w:r w:rsidR="00807236" w:rsidRPr="009769EB">
        <w:rPr>
          <w:rFonts w:ascii="Arial" w:hAnsi="Arial" w:cs="Arial"/>
          <w:color w:val="000000"/>
          <w:lang w:eastAsia="el-GR"/>
        </w:rPr>
        <w:t>Tesofensine</w:t>
      </w:r>
      <w:r w:rsidRPr="009769EB">
        <w:rPr>
          <w:rFonts w:ascii="Arial" w:hAnsi="Arial" w:cs="Arial"/>
          <w:color w:val="000000"/>
          <w:lang w:eastAsia="el-GR"/>
        </w:rPr>
        <w:t xml:space="preserve"> (0.25, 0.5, and 1.0 mg) or placebo once daily. Phase II testing of the drug has been completed. After 24 weeks, mean weight reduction was greater in the </w:t>
      </w:r>
      <w:r w:rsidR="00807236" w:rsidRPr="009769EB">
        <w:rPr>
          <w:rFonts w:ascii="Arial" w:hAnsi="Arial" w:cs="Arial"/>
          <w:color w:val="000000"/>
          <w:lang w:eastAsia="el-GR"/>
        </w:rPr>
        <w:t>Tesofensine</w:t>
      </w:r>
      <w:r w:rsidRPr="009769EB">
        <w:rPr>
          <w:rFonts w:ascii="Arial" w:hAnsi="Arial" w:cs="Arial"/>
          <w:color w:val="000000"/>
          <w:lang w:eastAsia="el-GR"/>
        </w:rPr>
        <w:t xml:space="preserve"> groups (-6.7, -11.3, -12.8 kg, for the three doses, respectively) compared with placebo (-2.2 kg).</w:t>
      </w:r>
      <w:r w:rsidR="0078365B">
        <w:rPr>
          <w:rFonts w:ascii="Arial" w:hAnsi="Arial" w:cs="Arial"/>
          <w:color w:val="000000"/>
          <w:lang w:eastAsia="el-GR"/>
        </w:rPr>
        <w:t xml:space="preserve"> A</w:t>
      </w:r>
      <w:r w:rsidR="00DC613E" w:rsidRPr="009769EB">
        <w:rPr>
          <w:rFonts w:ascii="Arial" w:hAnsi="Arial" w:cs="Arial"/>
          <w:color w:val="000000"/>
          <w:lang w:eastAsia="el-GR"/>
        </w:rPr>
        <w:t xml:space="preserve">dditionally, </w:t>
      </w:r>
      <w:r w:rsidR="00FE4C1E" w:rsidRPr="009769EB">
        <w:rPr>
          <w:rFonts w:ascii="Arial" w:hAnsi="Arial" w:cs="Arial"/>
          <w:color w:val="000000"/>
          <w:lang w:eastAsia="el-GR"/>
        </w:rPr>
        <w:t xml:space="preserve">an improvement in lipid profile and </w:t>
      </w:r>
      <w:r w:rsidR="00807236" w:rsidRPr="009769EB">
        <w:rPr>
          <w:rFonts w:ascii="Arial" w:hAnsi="Arial" w:cs="Arial"/>
          <w:color w:val="000000"/>
          <w:lang w:eastAsia="el-GR"/>
        </w:rPr>
        <w:t>glycemic</w:t>
      </w:r>
      <w:r w:rsidR="00FE4C1E" w:rsidRPr="009769EB">
        <w:rPr>
          <w:rFonts w:ascii="Arial" w:hAnsi="Arial" w:cs="Arial"/>
          <w:color w:val="000000"/>
          <w:lang w:eastAsia="el-GR"/>
        </w:rPr>
        <w:t xml:space="preserve"> control</w:t>
      </w:r>
      <w:r w:rsidR="0078365B">
        <w:rPr>
          <w:rFonts w:ascii="Arial" w:hAnsi="Arial" w:cs="Arial"/>
          <w:color w:val="000000"/>
          <w:lang w:eastAsia="el-GR"/>
        </w:rPr>
        <w:t xml:space="preserve"> was observed</w:t>
      </w:r>
      <w:r w:rsidR="00FE4C1E" w:rsidRPr="009769EB">
        <w:rPr>
          <w:rFonts w:ascii="Arial" w:hAnsi="Arial" w:cs="Arial"/>
          <w:color w:val="000000"/>
          <w:lang w:eastAsia="el-GR"/>
        </w:rPr>
        <w:t xml:space="preserve">. A dose-dependent increase in blood pressure was observed along with a </w:t>
      </w:r>
      <w:r w:rsidR="00857CDB" w:rsidRPr="009769EB">
        <w:rPr>
          <w:rFonts w:ascii="Arial" w:hAnsi="Arial" w:cs="Arial"/>
          <w:color w:val="000000"/>
          <w:lang w:eastAsia="el-GR"/>
        </w:rPr>
        <w:t xml:space="preserve">7.4bpm </w:t>
      </w:r>
      <w:r w:rsidR="00FE4C1E" w:rsidRPr="009769EB">
        <w:rPr>
          <w:rFonts w:ascii="Arial" w:hAnsi="Arial" w:cs="Arial"/>
          <w:color w:val="000000"/>
          <w:lang w:eastAsia="el-GR"/>
        </w:rPr>
        <w:t>increase in pulse rate in the 0.5mg/day group. Adverse events such as headache and mood alterations were also present in all groups especially in the 1mg/day group</w:t>
      </w:r>
      <w:r w:rsidR="0078365B">
        <w:rPr>
          <w:rFonts w:ascii="Arial" w:hAnsi="Arial" w:cs="Arial"/>
          <w:color w:val="000000"/>
          <w:lang w:eastAsia="el-GR"/>
        </w:rPr>
        <w:t xml:space="preserve"> </w:t>
      </w:r>
      <w:r w:rsidR="00427EF4" w:rsidRPr="009769EB">
        <w:rPr>
          <w:rFonts w:ascii="Arial" w:hAnsi="Arial" w:cs="Arial"/>
          <w:color w:val="000000"/>
          <w:lang w:eastAsia="el-GR"/>
        </w:rPr>
        <w:t>(91)</w:t>
      </w:r>
      <w:r w:rsidR="00D2432C" w:rsidRPr="009769EB">
        <w:rPr>
          <w:rFonts w:ascii="Arial" w:hAnsi="Arial" w:cs="Arial"/>
          <w:color w:val="000000"/>
          <w:lang w:eastAsia="el-GR"/>
        </w:rPr>
        <w:t xml:space="preserve">. </w:t>
      </w:r>
      <w:r w:rsidR="00857CDB" w:rsidRPr="009769EB">
        <w:rPr>
          <w:rFonts w:ascii="Arial" w:hAnsi="Arial" w:cs="Arial"/>
        </w:rPr>
        <w:t>In a</w:t>
      </w:r>
      <w:r w:rsidR="00546EAF" w:rsidRPr="009769EB">
        <w:rPr>
          <w:rFonts w:ascii="Arial" w:hAnsi="Arial" w:cs="Arial"/>
        </w:rPr>
        <w:t>nother trial</w:t>
      </w:r>
      <w:r w:rsidR="00443B79" w:rsidRPr="009769EB">
        <w:rPr>
          <w:rFonts w:ascii="Arial" w:hAnsi="Arial" w:cs="Arial"/>
        </w:rPr>
        <w:t xml:space="preserve">, </w:t>
      </w:r>
      <w:r w:rsidR="00546EAF" w:rsidRPr="009769EB">
        <w:rPr>
          <w:rFonts w:ascii="Arial" w:hAnsi="Arial" w:cs="Arial"/>
        </w:rPr>
        <w:t xml:space="preserve">32 males </w:t>
      </w:r>
      <w:r w:rsidR="00857CDB" w:rsidRPr="009769EB">
        <w:rPr>
          <w:rFonts w:ascii="Arial" w:hAnsi="Arial" w:cs="Arial"/>
        </w:rPr>
        <w:t xml:space="preserve">were allocated in </w:t>
      </w:r>
      <w:r w:rsidR="00546EAF" w:rsidRPr="009769EB">
        <w:rPr>
          <w:rFonts w:ascii="Arial" w:hAnsi="Arial" w:cs="Arial"/>
        </w:rPr>
        <w:t>two groups</w:t>
      </w:r>
      <w:r w:rsidR="00857CDB" w:rsidRPr="009769EB">
        <w:rPr>
          <w:rFonts w:ascii="Arial" w:hAnsi="Arial" w:cs="Arial"/>
        </w:rPr>
        <w:t xml:space="preserve"> and received </w:t>
      </w:r>
      <w:r w:rsidR="00546EAF" w:rsidRPr="009769EB">
        <w:rPr>
          <w:rFonts w:ascii="Arial" w:hAnsi="Arial" w:cs="Arial"/>
        </w:rPr>
        <w:t xml:space="preserve">2mg/day </w:t>
      </w:r>
      <w:r w:rsidR="00807236" w:rsidRPr="009769EB">
        <w:rPr>
          <w:rFonts w:ascii="Arial" w:hAnsi="Arial" w:cs="Arial"/>
        </w:rPr>
        <w:t>Tesofensine</w:t>
      </w:r>
      <w:r w:rsidR="00546EAF" w:rsidRPr="009769EB">
        <w:rPr>
          <w:rFonts w:ascii="Arial" w:hAnsi="Arial" w:cs="Arial"/>
        </w:rPr>
        <w:t xml:space="preserve"> and placebo</w:t>
      </w:r>
      <w:r w:rsidR="00857CDB" w:rsidRPr="009769EB">
        <w:rPr>
          <w:rFonts w:ascii="Arial" w:hAnsi="Arial" w:cs="Arial"/>
        </w:rPr>
        <w:t>, respectively</w:t>
      </w:r>
      <w:r w:rsidR="00546EAF" w:rsidRPr="009769EB">
        <w:rPr>
          <w:rFonts w:ascii="Arial" w:hAnsi="Arial" w:cs="Arial"/>
        </w:rPr>
        <w:t xml:space="preserve">. The interesting point in this trial was that the patients were free to consume their </w:t>
      </w:r>
      <w:r w:rsidR="009A47B0" w:rsidRPr="009769EB">
        <w:rPr>
          <w:rFonts w:ascii="Arial" w:hAnsi="Arial" w:cs="Arial"/>
        </w:rPr>
        <w:t>usual amounts</w:t>
      </w:r>
      <w:r w:rsidR="00546EAF" w:rsidRPr="009769EB">
        <w:rPr>
          <w:rFonts w:ascii="Arial" w:hAnsi="Arial" w:cs="Arial"/>
        </w:rPr>
        <w:t xml:space="preserve"> levels of food and </w:t>
      </w:r>
      <w:r w:rsidR="009A47B0" w:rsidRPr="009769EB">
        <w:rPr>
          <w:rFonts w:ascii="Arial" w:hAnsi="Arial" w:cs="Arial"/>
        </w:rPr>
        <w:lastRenderedPageBreak/>
        <w:t>exercise as usual</w:t>
      </w:r>
      <w:r w:rsidR="00546EAF" w:rsidRPr="009769EB">
        <w:rPr>
          <w:rFonts w:ascii="Arial" w:hAnsi="Arial" w:cs="Arial"/>
        </w:rPr>
        <w:t xml:space="preserve">. </w:t>
      </w:r>
      <w:r w:rsidR="009A47B0" w:rsidRPr="009769EB">
        <w:rPr>
          <w:rFonts w:ascii="Arial" w:hAnsi="Arial" w:cs="Arial"/>
        </w:rPr>
        <w:t>However, in the Tesofensine group they lost</w:t>
      </w:r>
      <w:r w:rsidR="00546EAF" w:rsidRPr="009769EB">
        <w:rPr>
          <w:rFonts w:ascii="Arial" w:hAnsi="Arial" w:cs="Arial"/>
        </w:rPr>
        <w:t xml:space="preserve"> 1.8kg over 2 </w:t>
      </w:r>
      <w:r w:rsidR="009929BB" w:rsidRPr="009769EB">
        <w:rPr>
          <w:rFonts w:ascii="Arial" w:hAnsi="Arial" w:cs="Arial"/>
        </w:rPr>
        <w:t>weeks</w:t>
      </w:r>
      <w:r w:rsidR="009A47B0" w:rsidRPr="009769EB">
        <w:rPr>
          <w:rFonts w:ascii="Arial" w:hAnsi="Arial" w:cs="Arial"/>
        </w:rPr>
        <w:t xml:space="preserve"> because </w:t>
      </w:r>
      <w:r w:rsidR="00826B63">
        <w:rPr>
          <w:rFonts w:ascii="Arial" w:hAnsi="Arial" w:cs="Arial"/>
        </w:rPr>
        <w:t>T</w:t>
      </w:r>
      <w:r w:rsidR="00546EAF" w:rsidRPr="009769EB">
        <w:rPr>
          <w:rFonts w:ascii="Arial" w:hAnsi="Arial" w:cs="Arial"/>
        </w:rPr>
        <w:t>esofensine</w:t>
      </w:r>
      <w:r w:rsidR="009929BB" w:rsidRPr="009769EB">
        <w:rPr>
          <w:rFonts w:ascii="Arial" w:hAnsi="Arial" w:cs="Arial"/>
        </w:rPr>
        <w:t xml:space="preserve"> increased visual analog scale ratings of satiety and 24h fat oxidation in comparison with placebo. Even if an increase in total energy expenditure was not observed, an increase in sleeping energy expenditure was found. </w:t>
      </w:r>
      <w:r w:rsidR="001D0BB8" w:rsidRPr="009769EB">
        <w:rPr>
          <w:rFonts w:ascii="Arial" w:hAnsi="Arial" w:cs="Arial"/>
        </w:rPr>
        <w:t xml:space="preserve">Altogether, </w:t>
      </w:r>
      <w:r w:rsidR="00807236" w:rsidRPr="009769EB">
        <w:rPr>
          <w:rFonts w:ascii="Arial" w:hAnsi="Arial" w:cs="Arial"/>
        </w:rPr>
        <w:t>Tesofensine</w:t>
      </w:r>
      <w:r w:rsidR="001D0BB8" w:rsidRPr="009769EB">
        <w:rPr>
          <w:rFonts w:ascii="Arial" w:hAnsi="Arial" w:cs="Arial"/>
        </w:rPr>
        <w:t xml:space="preserve"> induces weight loss by promoting the satiety feeling and </w:t>
      </w:r>
      <w:r w:rsidR="00443B79" w:rsidRPr="009769EB">
        <w:rPr>
          <w:rFonts w:ascii="Arial" w:hAnsi="Arial" w:cs="Arial"/>
        </w:rPr>
        <w:t xml:space="preserve">slightly </w:t>
      </w:r>
      <w:r w:rsidR="001D0BB8" w:rsidRPr="009769EB">
        <w:rPr>
          <w:rFonts w:ascii="Arial" w:hAnsi="Arial" w:cs="Arial"/>
        </w:rPr>
        <w:t>inc</w:t>
      </w:r>
      <w:r w:rsidR="00EE64AB" w:rsidRPr="009769EB">
        <w:rPr>
          <w:rFonts w:ascii="Arial" w:hAnsi="Arial" w:cs="Arial"/>
        </w:rPr>
        <w:t xml:space="preserve">reasing </w:t>
      </w:r>
      <w:r w:rsidR="001D0BB8" w:rsidRPr="009769EB">
        <w:rPr>
          <w:rFonts w:ascii="Arial" w:hAnsi="Arial" w:cs="Arial"/>
        </w:rPr>
        <w:t>metabolic rate</w:t>
      </w:r>
      <w:r w:rsidR="0078365B">
        <w:rPr>
          <w:rFonts w:ascii="Arial" w:hAnsi="Arial" w:cs="Arial"/>
        </w:rPr>
        <w:t xml:space="preserve"> </w:t>
      </w:r>
      <w:r w:rsidR="00427EF4" w:rsidRPr="009769EB">
        <w:rPr>
          <w:rFonts w:ascii="Arial" w:hAnsi="Arial" w:cs="Arial"/>
        </w:rPr>
        <w:t>(92)</w:t>
      </w:r>
      <w:r w:rsidR="00D2432C" w:rsidRPr="009769EB">
        <w:rPr>
          <w:rFonts w:ascii="Arial" w:hAnsi="Arial" w:cs="Arial"/>
        </w:rPr>
        <w:t xml:space="preserve">. </w:t>
      </w:r>
      <w:r w:rsidR="001D0BB8" w:rsidRPr="009769EB">
        <w:rPr>
          <w:rFonts w:ascii="Arial" w:hAnsi="Arial" w:cs="Arial"/>
        </w:rPr>
        <w:t xml:space="preserve">The effect of </w:t>
      </w:r>
      <w:r w:rsidR="00807236" w:rsidRPr="009769EB">
        <w:rPr>
          <w:rFonts w:ascii="Arial" w:hAnsi="Arial" w:cs="Arial"/>
        </w:rPr>
        <w:t>Tesofensine</w:t>
      </w:r>
      <w:r w:rsidR="001D0BB8" w:rsidRPr="009769EB">
        <w:rPr>
          <w:rFonts w:ascii="Arial" w:hAnsi="Arial" w:cs="Arial"/>
        </w:rPr>
        <w:t xml:space="preserve"> in appetite sensations was evaluated </w:t>
      </w:r>
      <w:r w:rsidR="00EE64AB" w:rsidRPr="009769EB">
        <w:rPr>
          <w:rFonts w:ascii="Arial" w:hAnsi="Arial" w:cs="Arial"/>
        </w:rPr>
        <w:t>in</w:t>
      </w:r>
      <w:r w:rsidR="001D0BB8" w:rsidRPr="009769EB">
        <w:rPr>
          <w:rFonts w:ascii="Arial" w:hAnsi="Arial" w:cs="Arial"/>
        </w:rPr>
        <w:t xml:space="preserve"> another phase II trial</w:t>
      </w:r>
      <w:r w:rsidR="00EE38E6" w:rsidRPr="009769EB">
        <w:rPr>
          <w:rFonts w:ascii="Arial" w:hAnsi="Arial" w:cs="Arial"/>
        </w:rPr>
        <w:t>,</w:t>
      </w:r>
      <w:r w:rsidR="0098121F" w:rsidRPr="009769EB">
        <w:rPr>
          <w:rFonts w:ascii="Arial" w:hAnsi="Arial" w:cs="Arial"/>
        </w:rPr>
        <w:t xml:space="preserve"> </w:t>
      </w:r>
      <w:r w:rsidR="00EE64AB" w:rsidRPr="009769EB">
        <w:rPr>
          <w:rFonts w:ascii="Arial" w:hAnsi="Arial" w:cs="Arial"/>
        </w:rPr>
        <w:t xml:space="preserve">in </w:t>
      </w:r>
      <w:r w:rsidR="001D0BB8" w:rsidRPr="009769EB">
        <w:rPr>
          <w:rFonts w:ascii="Arial" w:hAnsi="Arial" w:cs="Arial"/>
        </w:rPr>
        <w:t xml:space="preserve">which patients </w:t>
      </w:r>
      <w:r w:rsidR="00EE64AB" w:rsidRPr="009769EB">
        <w:rPr>
          <w:rFonts w:ascii="Arial" w:hAnsi="Arial" w:cs="Arial"/>
        </w:rPr>
        <w:t xml:space="preserve">were allocated </w:t>
      </w:r>
      <w:r w:rsidR="001D0BB8" w:rsidRPr="009769EB">
        <w:rPr>
          <w:rFonts w:ascii="Arial" w:hAnsi="Arial" w:cs="Arial"/>
        </w:rPr>
        <w:t>in 4 groups</w:t>
      </w:r>
      <w:r w:rsidR="00EE64AB" w:rsidRPr="009769EB">
        <w:rPr>
          <w:rFonts w:ascii="Arial" w:hAnsi="Arial" w:cs="Arial"/>
        </w:rPr>
        <w:t xml:space="preserve"> and received </w:t>
      </w:r>
      <w:r w:rsidR="001D0BB8" w:rsidRPr="009769EB">
        <w:rPr>
          <w:rFonts w:ascii="Arial" w:hAnsi="Arial" w:cs="Arial"/>
        </w:rPr>
        <w:t>0.25mg, 0.5mg, 1mg and placebo</w:t>
      </w:r>
      <w:r w:rsidR="00EE64AB" w:rsidRPr="009769EB">
        <w:rPr>
          <w:rFonts w:ascii="Arial" w:hAnsi="Arial" w:cs="Arial"/>
        </w:rPr>
        <w:t xml:space="preserve">, respectively, </w:t>
      </w:r>
      <w:r w:rsidR="00611AB3" w:rsidRPr="009769EB">
        <w:rPr>
          <w:rFonts w:ascii="Arial" w:hAnsi="Arial" w:cs="Arial"/>
        </w:rPr>
        <w:t xml:space="preserve">for 24 weeks. For the first 12 weeks, a dose-dependent increase in the satiety feeling </w:t>
      </w:r>
      <w:r w:rsidR="00EE64AB" w:rsidRPr="009769EB">
        <w:rPr>
          <w:rFonts w:ascii="Arial" w:hAnsi="Arial" w:cs="Arial"/>
        </w:rPr>
        <w:t xml:space="preserve">was noticed </w:t>
      </w:r>
      <w:r w:rsidR="00611AB3" w:rsidRPr="009769EB">
        <w:rPr>
          <w:rFonts w:ascii="Arial" w:hAnsi="Arial" w:cs="Arial"/>
        </w:rPr>
        <w:t>even though this feeling faded</w:t>
      </w:r>
      <w:r w:rsidR="0098121F" w:rsidRPr="009769EB">
        <w:rPr>
          <w:rFonts w:ascii="Arial" w:hAnsi="Arial" w:cs="Arial"/>
        </w:rPr>
        <w:t xml:space="preserve"> </w:t>
      </w:r>
      <w:r w:rsidR="00EE64AB" w:rsidRPr="009769EB">
        <w:rPr>
          <w:rFonts w:ascii="Arial" w:hAnsi="Arial" w:cs="Arial"/>
        </w:rPr>
        <w:t xml:space="preserve">away </w:t>
      </w:r>
      <w:r w:rsidR="00D17305" w:rsidRPr="009769EB">
        <w:rPr>
          <w:rFonts w:ascii="Arial" w:hAnsi="Arial" w:cs="Arial"/>
        </w:rPr>
        <w:t xml:space="preserve">as </w:t>
      </w:r>
      <w:r w:rsidR="00EE64AB" w:rsidRPr="009769EB">
        <w:rPr>
          <w:rFonts w:ascii="Arial" w:hAnsi="Arial" w:cs="Arial"/>
        </w:rPr>
        <w:t xml:space="preserve">the </w:t>
      </w:r>
      <w:r w:rsidR="00D17305" w:rsidRPr="009769EB">
        <w:rPr>
          <w:rFonts w:ascii="Arial" w:hAnsi="Arial" w:cs="Arial"/>
        </w:rPr>
        <w:t>trial was in progress</w:t>
      </w:r>
      <w:r w:rsidR="0078365B">
        <w:rPr>
          <w:rFonts w:ascii="Arial" w:hAnsi="Arial" w:cs="Arial"/>
        </w:rPr>
        <w:t xml:space="preserve"> </w:t>
      </w:r>
      <w:r w:rsidR="0098121F" w:rsidRPr="009769EB">
        <w:rPr>
          <w:rFonts w:ascii="Arial" w:hAnsi="Arial" w:cs="Arial"/>
        </w:rPr>
        <w:t>(</w:t>
      </w:r>
      <w:r w:rsidR="00427EF4" w:rsidRPr="009769EB">
        <w:rPr>
          <w:rFonts w:ascii="Arial" w:hAnsi="Arial" w:cs="Arial"/>
        </w:rPr>
        <w:t>93)</w:t>
      </w:r>
      <w:r w:rsidR="00D2432C" w:rsidRPr="009769EB">
        <w:rPr>
          <w:rFonts w:ascii="Arial" w:hAnsi="Arial" w:cs="Arial"/>
        </w:rPr>
        <w:t xml:space="preserve">. </w:t>
      </w:r>
      <w:r w:rsidR="00D17305" w:rsidRPr="009769EB">
        <w:rPr>
          <w:rFonts w:ascii="Arial" w:hAnsi="Arial" w:cs="Arial"/>
        </w:rPr>
        <w:t xml:space="preserve">In 2010, </w:t>
      </w:r>
      <w:r w:rsidR="00EE64AB" w:rsidRPr="009769EB">
        <w:rPr>
          <w:rFonts w:ascii="Arial" w:hAnsi="Arial" w:cs="Arial"/>
        </w:rPr>
        <w:t xml:space="preserve">a study on the </w:t>
      </w:r>
      <w:r w:rsidR="00EE38E6" w:rsidRPr="009769EB">
        <w:rPr>
          <w:rFonts w:ascii="Arial" w:hAnsi="Arial" w:cs="Arial"/>
        </w:rPr>
        <w:t>abuse effect</w:t>
      </w:r>
      <w:r w:rsidR="00D17305" w:rsidRPr="009769EB">
        <w:rPr>
          <w:rFonts w:ascii="Arial" w:hAnsi="Arial" w:cs="Arial"/>
        </w:rPr>
        <w:t xml:space="preserve"> of </w:t>
      </w:r>
      <w:r w:rsidR="00807236" w:rsidRPr="009769EB">
        <w:rPr>
          <w:rFonts w:ascii="Arial" w:hAnsi="Arial" w:cs="Arial"/>
        </w:rPr>
        <w:t>Tesofensine</w:t>
      </w:r>
      <w:r w:rsidR="00D17305" w:rsidRPr="009769EB">
        <w:rPr>
          <w:rFonts w:ascii="Arial" w:hAnsi="Arial" w:cs="Arial"/>
        </w:rPr>
        <w:t>, bupropion, atomoxetine</w:t>
      </w:r>
      <w:r w:rsidR="00826B63">
        <w:rPr>
          <w:rFonts w:ascii="Arial" w:hAnsi="Arial" w:cs="Arial"/>
        </w:rPr>
        <w:t>,</w:t>
      </w:r>
      <w:r w:rsidR="0098121F" w:rsidRPr="009769EB">
        <w:rPr>
          <w:rFonts w:ascii="Arial" w:hAnsi="Arial" w:cs="Arial"/>
        </w:rPr>
        <w:t xml:space="preserve"> </w:t>
      </w:r>
      <w:r w:rsidR="00C440E3" w:rsidRPr="009769EB">
        <w:rPr>
          <w:rFonts w:ascii="Arial" w:hAnsi="Arial" w:cs="Arial"/>
        </w:rPr>
        <w:t xml:space="preserve">and placebo </w:t>
      </w:r>
      <w:r w:rsidR="00EE64AB" w:rsidRPr="009769EB">
        <w:rPr>
          <w:rFonts w:ascii="Arial" w:hAnsi="Arial" w:cs="Arial"/>
        </w:rPr>
        <w:t>in comparison to</w:t>
      </w:r>
      <w:r w:rsidR="00C440E3" w:rsidRPr="009769EB">
        <w:rPr>
          <w:rFonts w:ascii="Arial" w:hAnsi="Arial" w:cs="Arial"/>
        </w:rPr>
        <w:t xml:space="preserve"> d-amphetamine</w:t>
      </w:r>
      <w:r w:rsidR="00EE38E6" w:rsidRPr="009769EB">
        <w:rPr>
          <w:rFonts w:ascii="Arial" w:hAnsi="Arial" w:cs="Arial"/>
        </w:rPr>
        <w:t xml:space="preserve"> took place</w:t>
      </w:r>
      <w:r w:rsidR="00EE64AB" w:rsidRPr="009769EB">
        <w:rPr>
          <w:rFonts w:ascii="Arial" w:hAnsi="Arial" w:cs="Arial"/>
        </w:rPr>
        <w:t xml:space="preserve"> and concluded that </w:t>
      </w:r>
      <w:r w:rsidR="00C440E3" w:rsidRPr="009769EB">
        <w:rPr>
          <w:rFonts w:ascii="Arial" w:hAnsi="Arial" w:cs="Arial"/>
        </w:rPr>
        <w:t xml:space="preserve">the </w:t>
      </w:r>
      <w:r w:rsidR="00EE64AB" w:rsidRPr="009769EB">
        <w:rPr>
          <w:rFonts w:ascii="Arial" w:hAnsi="Arial" w:cs="Arial"/>
        </w:rPr>
        <w:t>studied</w:t>
      </w:r>
      <w:r w:rsidR="00C440E3" w:rsidRPr="009769EB">
        <w:rPr>
          <w:rFonts w:ascii="Arial" w:hAnsi="Arial" w:cs="Arial"/>
        </w:rPr>
        <w:t xml:space="preserve"> substances had no abusive action</w:t>
      </w:r>
      <w:r w:rsidR="0078365B">
        <w:rPr>
          <w:rFonts w:ascii="Arial" w:hAnsi="Arial" w:cs="Arial"/>
        </w:rPr>
        <w:t xml:space="preserve"> </w:t>
      </w:r>
      <w:r w:rsidR="00427EF4" w:rsidRPr="009769EB">
        <w:rPr>
          <w:rFonts w:ascii="Arial" w:hAnsi="Arial" w:cs="Arial"/>
        </w:rPr>
        <w:t>(94)</w:t>
      </w:r>
      <w:r w:rsidR="00D2432C" w:rsidRPr="009769EB">
        <w:rPr>
          <w:rFonts w:ascii="Arial" w:hAnsi="Arial" w:cs="Arial"/>
        </w:rPr>
        <w:t xml:space="preserve">. </w:t>
      </w:r>
      <w:r w:rsidR="00807236" w:rsidRPr="009769EB">
        <w:rPr>
          <w:rFonts w:ascii="Arial" w:hAnsi="Arial" w:cs="Arial"/>
        </w:rPr>
        <w:t>Tesofensine</w:t>
      </w:r>
      <w:r w:rsidR="0098121F" w:rsidRPr="009769EB">
        <w:rPr>
          <w:rFonts w:ascii="Arial" w:hAnsi="Arial" w:cs="Arial"/>
        </w:rPr>
        <w:t xml:space="preserve"> </w:t>
      </w:r>
      <w:r w:rsidR="00C55821" w:rsidRPr="009769EB">
        <w:rPr>
          <w:rFonts w:ascii="Arial" w:hAnsi="Arial" w:cs="Arial"/>
        </w:rPr>
        <w:t>has been shown to increase</w:t>
      </w:r>
      <w:r w:rsidR="008739B1" w:rsidRPr="009769EB">
        <w:rPr>
          <w:rFonts w:ascii="Arial" w:hAnsi="Arial" w:cs="Arial"/>
        </w:rPr>
        <w:t xml:space="preserve"> both blood pressure and pulse rate. </w:t>
      </w:r>
      <w:r w:rsidR="00EE38E6" w:rsidRPr="009769EB">
        <w:rPr>
          <w:rFonts w:ascii="Arial" w:hAnsi="Arial" w:cs="Arial"/>
        </w:rPr>
        <w:t>In 2018, a phase III clinical trial was powered by</w:t>
      </w:r>
      <w:r w:rsidR="00EE64AB" w:rsidRPr="009769EB">
        <w:rPr>
          <w:rFonts w:ascii="Arial" w:hAnsi="Arial" w:cs="Arial"/>
        </w:rPr>
        <w:t xml:space="preserve"> the</w:t>
      </w:r>
      <w:r w:rsidR="004756DA" w:rsidRPr="009769EB">
        <w:rPr>
          <w:rFonts w:ascii="Arial" w:hAnsi="Arial" w:cs="Arial"/>
        </w:rPr>
        <w:t xml:space="preserve"> pharmaceutic industry</w:t>
      </w:r>
      <w:r w:rsidR="0098121F" w:rsidRPr="009769EB">
        <w:rPr>
          <w:rFonts w:ascii="Arial" w:hAnsi="Arial" w:cs="Arial"/>
        </w:rPr>
        <w:t xml:space="preserve"> </w:t>
      </w:r>
      <w:r w:rsidR="00EE64AB" w:rsidRPr="009769EB">
        <w:rPr>
          <w:rFonts w:ascii="Arial" w:hAnsi="Arial" w:cs="Arial"/>
        </w:rPr>
        <w:t xml:space="preserve">producing </w:t>
      </w:r>
      <w:r w:rsidR="00826B63">
        <w:rPr>
          <w:rFonts w:ascii="Arial" w:hAnsi="Arial" w:cs="Arial"/>
        </w:rPr>
        <w:t>T</w:t>
      </w:r>
      <w:r w:rsidR="00EE64AB" w:rsidRPr="009769EB">
        <w:rPr>
          <w:rFonts w:ascii="Arial" w:hAnsi="Arial" w:cs="Arial"/>
        </w:rPr>
        <w:t xml:space="preserve">esofensine. In this study </w:t>
      </w:r>
      <w:r w:rsidR="004756DA" w:rsidRPr="009769EB">
        <w:rPr>
          <w:rFonts w:ascii="Arial" w:hAnsi="Arial" w:cs="Arial"/>
        </w:rPr>
        <w:t xml:space="preserve">372 </w:t>
      </w:r>
      <w:r w:rsidR="00EE64AB" w:rsidRPr="009769EB">
        <w:rPr>
          <w:rFonts w:ascii="Arial" w:hAnsi="Arial" w:cs="Arial"/>
        </w:rPr>
        <w:t xml:space="preserve">patients were allocated in </w:t>
      </w:r>
      <w:r w:rsidR="004756DA" w:rsidRPr="009769EB">
        <w:rPr>
          <w:rFonts w:ascii="Arial" w:hAnsi="Arial" w:cs="Arial"/>
        </w:rPr>
        <w:t xml:space="preserve">three groups </w:t>
      </w:r>
      <w:r w:rsidR="00EE64AB" w:rsidRPr="009769EB">
        <w:rPr>
          <w:rFonts w:ascii="Arial" w:hAnsi="Arial" w:cs="Arial"/>
        </w:rPr>
        <w:t xml:space="preserve">and received </w:t>
      </w:r>
      <w:r w:rsidR="00807236" w:rsidRPr="009769EB">
        <w:rPr>
          <w:rFonts w:ascii="Arial" w:hAnsi="Arial" w:cs="Arial"/>
        </w:rPr>
        <w:t>Tesofensine</w:t>
      </w:r>
      <w:r w:rsidR="004756DA" w:rsidRPr="009769EB">
        <w:rPr>
          <w:rFonts w:ascii="Arial" w:hAnsi="Arial" w:cs="Arial"/>
        </w:rPr>
        <w:t xml:space="preserve"> 0.25mg, 0.5mg and placebo.</w:t>
      </w:r>
      <w:r w:rsidR="0098121F" w:rsidRPr="009769EB">
        <w:rPr>
          <w:rFonts w:ascii="Arial" w:hAnsi="Arial" w:cs="Arial"/>
        </w:rPr>
        <w:t xml:space="preserve"> </w:t>
      </w:r>
      <w:r w:rsidR="00EE64AB" w:rsidRPr="009769EB">
        <w:rPr>
          <w:rFonts w:ascii="Arial" w:hAnsi="Arial" w:cs="Arial"/>
        </w:rPr>
        <w:t>Furthermore</w:t>
      </w:r>
      <w:r w:rsidR="00164E45" w:rsidRPr="009769EB">
        <w:rPr>
          <w:rFonts w:ascii="Arial" w:hAnsi="Arial" w:cs="Arial"/>
        </w:rPr>
        <w:t>, a</w:t>
      </w:r>
      <w:r w:rsidR="004756DA" w:rsidRPr="009769EB">
        <w:rPr>
          <w:rFonts w:ascii="Arial" w:hAnsi="Arial" w:cs="Arial"/>
        </w:rPr>
        <w:t xml:space="preserve"> combination of </w:t>
      </w:r>
      <w:r w:rsidR="00807236" w:rsidRPr="009769EB">
        <w:rPr>
          <w:rFonts w:ascii="Arial" w:hAnsi="Arial" w:cs="Arial"/>
        </w:rPr>
        <w:t>Tesofensine</w:t>
      </w:r>
      <w:r w:rsidR="004756DA" w:rsidRPr="009769EB">
        <w:rPr>
          <w:rFonts w:ascii="Arial" w:hAnsi="Arial" w:cs="Arial"/>
        </w:rPr>
        <w:t>/metoprolol is recently being exami</w:t>
      </w:r>
      <w:r w:rsidR="00EE64AB" w:rsidRPr="009769EB">
        <w:rPr>
          <w:rFonts w:ascii="Arial" w:hAnsi="Arial" w:cs="Arial"/>
        </w:rPr>
        <w:t>ned against hypothalamic injury-</w:t>
      </w:r>
      <w:r w:rsidR="004756DA" w:rsidRPr="009769EB">
        <w:rPr>
          <w:rFonts w:ascii="Arial" w:hAnsi="Arial" w:cs="Arial"/>
        </w:rPr>
        <w:t>induced obesity and Prader-Willi syndrome</w:t>
      </w:r>
      <w:r w:rsidR="0078365B">
        <w:rPr>
          <w:rFonts w:ascii="Arial" w:hAnsi="Arial" w:cs="Arial"/>
        </w:rPr>
        <w:t xml:space="preserve"> </w:t>
      </w:r>
      <w:r w:rsidR="00427EF4" w:rsidRPr="009769EB">
        <w:rPr>
          <w:rFonts w:ascii="Arial" w:hAnsi="Arial" w:cs="Arial"/>
        </w:rPr>
        <w:t>(95)</w:t>
      </w:r>
      <w:r w:rsidR="00826B63">
        <w:rPr>
          <w:rFonts w:ascii="Arial" w:hAnsi="Arial" w:cs="Arial"/>
        </w:rPr>
        <w:t xml:space="preserve">. </w:t>
      </w:r>
      <w:r w:rsidR="00697C63" w:rsidRPr="009769EB">
        <w:rPr>
          <w:rFonts w:ascii="Arial" w:hAnsi="Arial" w:cs="Arial"/>
        </w:rPr>
        <w:t>(see Table 13)</w:t>
      </w:r>
    </w:p>
    <w:p w:rsidR="00697C63" w:rsidRPr="009769EB" w:rsidRDefault="00697C63" w:rsidP="00715797">
      <w:pPr>
        <w:autoSpaceDE w:val="0"/>
        <w:autoSpaceDN w:val="0"/>
        <w:adjustRightInd w:val="0"/>
        <w:spacing w:after="0" w:line="276" w:lineRule="auto"/>
        <w:outlineLvl w:val="0"/>
        <w:rPr>
          <w:rFonts w:ascii="Arial" w:hAnsi="Arial" w:cs="Arial"/>
        </w:rPr>
      </w:pPr>
    </w:p>
    <w:tbl>
      <w:tblPr>
        <w:tblStyle w:val="TableGrid"/>
        <w:tblW w:w="0" w:type="auto"/>
        <w:tblLook w:val="04A0" w:firstRow="1" w:lastRow="0" w:firstColumn="1" w:lastColumn="0" w:noHBand="0" w:noVBand="1"/>
      </w:tblPr>
      <w:tblGrid>
        <w:gridCol w:w="2785"/>
        <w:gridCol w:w="6231"/>
      </w:tblGrid>
      <w:tr w:rsidR="0078365B" w:rsidRPr="002F4800" w:rsidTr="00051263">
        <w:tc>
          <w:tcPr>
            <w:tcW w:w="9016" w:type="dxa"/>
            <w:gridSpan w:val="2"/>
            <w:shd w:val="clear" w:color="auto" w:fill="FFFF00"/>
          </w:tcPr>
          <w:p w:rsidR="0078365B" w:rsidRPr="002F4800" w:rsidRDefault="0078365B" w:rsidP="00051263">
            <w:pPr>
              <w:spacing w:after="0" w:line="276" w:lineRule="auto"/>
              <w:rPr>
                <w:rFonts w:ascii="Arial" w:hAnsi="Arial" w:cs="Arial"/>
                <w:b/>
                <w:bCs/>
              </w:rPr>
            </w:pPr>
            <w:r w:rsidRPr="002F4800">
              <w:rPr>
                <w:rFonts w:ascii="Arial" w:hAnsi="Arial" w:cs="Arial"/>
                <w:b/>
                <w:bCs/>
              </w:rPr>
              <w:t>Table 13. Tesofensine</w:t>
            </w:r>
          </w:p>
        </w:tc>
      </w:tr>
      <w:tr w:rsidR="0078365B" w:rsidRPr="0023782F" w:rsidTr="00051263">
        <w:tc>
          <w:tcPr>
            <w:tcW w:w="2785" w:type="dxa"/>
          </w:tcPr>
          <w:p w:rsidR="0078365B" w:rsidRPr="0023782F" w:rsidRDefault="0078365B" w:rsidP="00051263">
            <w:pPr>
              <w:spacing w:after="0" w:line="276" w:lineRule="auto"/>
              <w:outlineLvl w:val="0"/>
              <w:rPr>
                <w:rFonts w:ascii="Arial" w:hAnsi="Arial" w:cs="Arial"/>
                <w:color w:val="000000"/>
                <w:lang w:eastAsia="el-GR"/>
              </w:rPr>
            </w:pPr>
            <w:r w:rsidRPr="0023782F">
              <w:rPr>
                <w:rFonts w:ascii="Arial" w:hAnsi="Arial" w:cs="Arial"/>
                <w:b/>
              </w:rPr>
              <w:t>FDA approved/Phase</w:t>
            </w:r>
          </w:p>
        </w:tc>
        <w:tc>
          <w:tcPr>
            <w:tcW w:w="6231" w:type="dxa"/>
          </w:tcPr>
          <w:p w:rsidR="0078365B" w:rsidRPr="0023782F" w:rsidRDefault="0078365B" w:rsidP="00051263">
            <w:pPr>
              <w:spacing w:after="0" w:line="276" w:lineRule="auto"/>
              <w:rPr>
                <w:rFonts w:ascii="Arial" w:hAnsi="Arial" w:cs="Arial"/>
              </w:rPr>
            </w:pPr>
            <w:r w:rsidRPr="0023782F">
              <w:rPr>
                <w:rFonts w:ascii="Arial" w:hAnsi="Arial" w:cs="Arial"/>
              </w:rPr>
              <w:t>Phase III</w:t>
            </w:r>
          </w:p>
        </w:tc>
      </w:tr>
      <w:tr w:rsidR="0078365B" w:rsidRPr="0023782F" w:rsidTr="00051263">
        <w:tc>
          <w:tcPr>
            <w:tcW w:w="2785" w:type="dxa"/>
          </w:tcPr>
          <w:p w:rsidR="0078365B" w:rsidRPr="0023782F" w:rsidRDefault="0078365B"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6231" w:type="dxa"/>
          </w:tcPr>
          <w:p w:rsidR="0078365B" w:rsidRPr="0023782F" w:rsidRDefault="0078365B" w:rsidP="00051263">
            <w:pPr>
              <w:spacing w:after="0" w:line="276" w:lineRule="auto"/>
              <w:rPr>
                <w:rFonts w:ascii="Arial" w:hAnsi="Arial" w:cs="Arial"/>
              </w:rPr>
            </w:pPr>
            <w:r w:rsidRPr="0023782F">
              <w:rPr>
                <w:rFonts w:ascii="Arial" w:hAnsi="Arial" w:cs="Arial"/>
              </w:rPr>
              <w:t>Triple monoamine reuptake inhibitor of dopamine, norepinephrine, serotonin</w:t>
            </w:r>
          </w:p>
        </w:tc>
      </w:tr>
      <w:tr w:rsidR="0078365B" w:rsidRPr="0023782F" w:rsidTr="00051263">
        <w:tc>
          <w:tcPr>
            <w:tcW w:w="2785" w:type="dxa"/>
          </w:tcPr>
          <w:p w:rsidR="0078365B" w:rsidRPr="0023782F" w:rsidRDefault="0078365B" w:rsidP="00051263">
            <w:pPr>
              <w:spacing w:after="0" w:line="276" w:lineRule="auto"/>
              <w:outlineLvl w:val="0"/>
              <w:rPr>
                <w:rFonts w:ascii="Arial" w:hAnsi="Arial" w:cs="Arial"/>
                <w:b/>
              </w:rPr>
            </w:pPr>
            <w:r w:rsidRPr="0023782F">
              <w:rPr>
                <w:rFonts w:ascii="Arial" w:hAnsi="Arial" w:cs="Arial"/>
                <w:b/>
              </w:rPr>
              <w:t>Weight loss vs placebo</w:t>
            </w:r>
          </w:p>
        </w:tc>
        <w:tc>
          <w:tcPr>
            <w:tcW w:w="6231" w:type="dxa"/>
          </w:tcPr>
          <w:p w:rsidR="0078365B" w:rsidRPr="0023782F" w:rsidRDefault="0078365B" w:rsidP="00051263">
            <w:pPr>
              <w:spacing w:after="0" w:line="276" w:lineRule="auto"/>
              <w:rPr>
                <w:rFonts w:ascii="Arial" w:hAnsi="Arial" w:cs="Arial"/>
              </w:rPr>
            </w:pPr>
            <w:r w:rsidRPr="0023782F">
              <w:rPr>
                <w:rFonts w:ascii="Arial" w:hAnsi="Arial" w:cs="Arial"/>
              </w:rPr>
              <w:t>4.5-10.6%</w:t>
            </w:r>
          </w:p>
        </w:tc>
      </w:tr>
      <w:tr w:rsidR="0078365B" w:rsidRPr="0023782F" w:rsidTr="00051263">
        <w:tc>
          <w:tcPr>
            <w:tcW w:w="2785" w:type="dxa"/>
          </w:tcPr>
          <w:p w:rsidR="0078365B" w:rsidRPr="0023782F" w:rsidRDefault="0078365B" w:rsidP="00051263">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6231" w:type="dxa"/>
          </w:tcPr>
          <w:p w:rsidR="0078365B" w:rsidRPr="0023782F" w:rsidRDefault="0078365B" w:rsidP="00051263">
            <w:pPr>
              <w:spacing w:after="0" w:line="276" w:lineRule="auto"/>
              <w:rPr>
                <w:rFonts w:ascii="Arial" w:hAnsi="Arial" w:cs="Arial"/>
              </w:rPr>
            </w:pPr>
            <w:r w:rsidRPr="0023782F">
              <w:rPr>
                <w:rFonts w:ascii="Arial" w:hAnsi="Arial" w:cs="Arial"/>
              </w:rPr>
              <w:t>Pharmacological similar to sibutramine</w:t>
            </w:r>
          </w:p>
          <w:p w:rsidR="0078365B" w:rsidRPr="0023782F" w:rsidRDefault="0078365B" w:rsidP="00051263">
            <w:pPr>
              <w:spacing w:after="0" w:line="276" w:lineRule="auto"/>
              <w:rPr>
                <w:rFonts w:ascii="Arial" w:hAnsi="Arial" w:cs="Arial"/>
              </w:rPr>
            </w:pPr>
            <w:r w:rsidRPr="0023782F">
              <w:rPr>
                <w:rFonts w:ascii="Arial" w:hAnsi="Arial" w:cs="Arial"/>
              </w:rPr>
              <w:t>↓ appetite, body weight, lipid profile, blood glucose</w:t>
            </w:r>
          </w:p>
        </w:tc>
      </w:tr>
      <w:tr w:rsidR="0078365B" w:rsidRPr="0023782F" w:rsidTr="00051263">
        <w:tc>
          <w:tcPr>
            <w:tcW w:w="2785" w:type="dxa"/>
          </w:tcPr>
          <w:p w:rsidR="0078365B" w:rsidRPr="0023782F" w:rsidRDefault="0078365B"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6231" w:type="dxa"/>
          </w:tcPr>
          <w:p w:rsidR="0078365B" w:rsidRPr="0023782F" w:rsidRDefault="0078365B" w:rsidP="00051263">
            <w:pPr>
              <w:spacing w:after="0" w:line="276" w:lineRule="auto"/>
              <w:rPr>
                <w:rFonts w:ascii="Arial" w:hAnsi="Arial" w:cs="Arial"/>
              </w:rPr>
            </w:pPr>
            <w:r w:rsidRPr="0023782F">
              <w:rPr>
                <w:rFonts w:ascii="Arial" w:hAnsi="Arial" w:cs="Arial"/>
              </w:rPr>
              <w:t>Headache, mood alterations</w:t>
            </w:r>
            <w:r>
              <w:rPr>
                <w:rFonts w:ascii="Arial" w:hAnsi="Arial" w:cs="Arial"/>
              </w:rPr>
              <w:t>, p</w:t>
            </w:r>
            <w:r w:rsidRPr="0023782F">
              <w:rPr>
                <w:rFonts w:ascii="Arial" w:hAnsi="Arial" w:cs="Arial"/>
              </w:rPr>
              <w:t>otentially increase heart rate, blood pressure, psychiatric disorders</w:t>
            </w:r>
          </w:p>
        </w:tc>
      </w:tr>
    </w:tbl>
    <w:p w:rsidR="00697C63" w:rsidRPr="009769EB" w:rsidRDefault="00697C63" w:rsidP="00715797">
      <w:pPr>
        <w:autoSpaceDE w:val="0"/>
        <w:autoSpaceDN w:val="0"/>
        <w:adjustRightInd w:val="0"/>
        <w:spacing w:after="0" w:line="276" w:lineRule="auto"/>
        <w:outlineLvl w:val="0"/>
        <w:rPr>
          <w:rFonts w:ascii="Arial" w:hAnsi="Arial" w:cs="Arial"/>
        </w:rPr>
      </w:pPr>
      <w:r w:rsidRPr="009769EB">
        <w:rPr>
          <w:rFonts w:ascii="Arial" w:hAnsi="Arial" w:cs="Arial"/>
        </w:rPr>
        <w:t>.</w:t>
      </w:r>
    </w:p>
    <w:p w:rsidR="009A00DE" w:rsidRPr="001A437B" w:rsidRDefault="009A00DE" w:rsidP="00715797">
      <w:pPr>
        <w:shd w:val="clear" w:color="auto" w:fill="FFFFFF"/>
        <w:spacing w:after="0" w:line="276" w:lineRule="auto"/>
        <w:outlineLvl w:val="0"/>
        <w:rPr>
          <w:rFonts w:ascii="Arial" w:hAnsi="Arial" w:cs="Arial"/>
          <w:b/>
          <w:color w:val="00B050"/>
          <w:lang w:eastAsia="el-GR"/>
        </w:rPr>
      </w:pPr>
      <w:r w:rsidRPr="001A437B">
        <w:rPr>
          <w:rFonts w:ascii="Arial" w:hAnsi="Arial" w:cs="Arial"/>
          <w:b/>
          <w:color w:val="00B050"/>
          <w:lang w:eastAsia="el-GR"/>
        </w:rPr>
        <w:t>Lisdexamfetamine</w:t>
      </w:r>
      <w:r w:rsidR="00697C63" w:rsidRPr="001A437B">
        <w:rPr>
          <w:rFonts w:ascii="Arial" w:hAnsi="Arial" w:cs="Arial"/>
          <w:b/>
          <w:color w:val="00B050"/>
          <w:lang w:eastAsia="el-GR"/>
        </w:rPr>
        <w:t xml:space="preserve"> </w:t>
      </w:r>
      <w:r w:rsidRPr="001A437B">
        <w:rPr>
          <w:rFonts w:ascii="Arial" w:hAnsi="Arial" w:cs="Arial"/>
          <w:b/>
          <w:color w:val="00B050"/>
          <w:lang w:eastAsia="el-GR"/>
        </w:rPr>
        <w:t>dimesylate</w:t>
      </w:r>
    </w:p>
    <w:p w:rsidR="0078365B" w:rsidRDefault="0078365B" w:rsidP="00715797">
      <w:pPr>
        <w:shd w:val="clear" w:color="auto" w:fill="FFFFFF"/>
        <w:spacing w:after="0" w:line="276" w:lineRule="auto"/>
        <w:outlineLvl w:val="0"/>
        <w:rPr>
          <w:rFonts w:ascii="Arial" w:hAnsi="Arial" w:cs="Arial"/>
          <w:color w:val="000000"/>
          <w:lang w:eastAsia="el-GR"/>
        </w:rPr>
      </w:pPr>
    </w:p>
    <w:p w:rsidR="009A00DE"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Another sympathomimetic</w:t>
      </w:r>
      <w:r w:rsidR="009945CC" w:rsidRPr="009769EB">
        <w:rPr>
          <w:rFonts w:ascii="Arial" w:hAnsi="Arial" w:cs="Arial"/>
          <w:color w:val="000000"/>
          <w:lang w:eastAsia="el-GR"/>
        </w:rPr>
        <w:t>,</w:t>
      </w:r>
      <w:r w:rsidR="0078365B">
        <w:rPr>
          <w:rFonts w:ascii="Arial" w:hAnsi="Arial" w:cs="Arial"/>
          <w:color w:val="000000"/>
          <w:lang w:eastAsia="el-GR"/>
        </w:rPr>
        <w:t xml:space="preserve"> </w:t>
      </w:r>
      <w:r w:rsidR="00807236" w:rsidRPr="009769EB">
        <w:rPr>
          <w:rFonts w:ascii="Arial" w:hAnsi="Arial" w:cs="Arial"/>
          <w:color w:val="000000"/>
          <w:lang w:eastAsia="el-GR"/>
        </w:rPr>
        <w:t>Lisdexamfetamine</w:t>
      </w:r>
      <w:r w:rsidR="0098121F" w:rsidRPr="009769EB">
        <w:rPr>
          <w:rFonts w:ascii="Arial" w:hAnsi="Arial" w:cs="Arial"/>
          <w:color w:val="000000"/>
          <w:lang w:eastAsia="el-GR"/>
        </w:rPr>
        <w:t xml:space="preserve"> </w:t>
      </w:r>
      <w:r w:rsidR="00807236" w:rsidRPr="009769EB">
        <w:rPr>
          <w:rFonts w:ascii="Arial" w:hAnsi="Arial" w:cs="Arial"/>
          <w:color w:val="000000"/>
          <w:lang w:eastAsia="el-GR"/>
        </w:rPr>
        <w:t>dimesylate</w:t>
      </w:r>
      <w:r w:rsidR="009945CC" w:rsidRPr="009769EB">
        <w:rPr>
          <w:rFonts w:ascii="Arial" w:hAnsi="Arial" w:cs="Arial"/>
          <w:color w:val="000000"/>
          <w:lang w:eastAsia="el-GR"/>
        </w:rPr>
        <w:t>,</w:t>
      </w:r>
      <w:r w:rsidRPr="009769EB">
        <w:rPr>
          <w:rFonts w:ascii="Arial" w:hAnsi="Arial" w:cs="Arial"/>
          <w:color w:val="000000"/>
          <w:lang w:eastAsia="el-GR"/>
        </w:rPr>
        <w:t xml:space="preserve"> at certain doses appears effective in decreasing binge-eating days in patients with</w:t>
      </w:r>
      <w:r w:rsidR="0098121F" w:rsidRPr="009769EB">
        <w:rPr>
          <w:rFonts w:ascii="Arial" w:hAnsi="Arial" w:cs="Arial"/>
          <w:color w:val="000000"/>
          <w:lang w:eastAsia="el-GR"/>
        </w:rPr>
        <w:t xml:space="preserve"> </w:t>
      </w:r>
      <w:r w:rsidRPr="009769EB">
        <w:rPr>
          <w:rFonts w:ascii="Arial" w:hAnsi="Arial" w:cs="Arial"/>
          <w:color w:val="000000"/>
          <w:lang w:eastAsia="el-GR"/>
        </w:rPr>
        <w:t>BED compared with placebo, according to a study published online by JAMA Psychiatry</w:t>
      </w:r>
      <w:r w:rsidR="0078365B">
        <w:rPr>
          <w:rFonts w:ascii="Arial" w:hAnsi="Arial" w:cs="Arial"/>
          <w:color w:val="000000"/>
          <w:lang w:eastAsia="el-GR"/>
        </w:rPr>
        <w:t xml:space="preserve"> </w:t>
      </w:r>
      <w:r w:rsidR="0098121F" w:rsidRPr="009769EB">
        <w:rPr>
          <w:rFonts w:ascii="Arial" w:hAnsi="Arial" w:cs="Arial"/>
          <w:color w:val="000000"/>
          <w:lang w:eastAsia="el-GR"/>
        </w:rPr>
        <w:t>(</w:t>
      </w:r>
      <w:r w:rsidR="00427EF4" w:rsidRPr="009769EB">
        <w:rPr>
          <w:rFonts w:ascii="Arial" w:hAnsi="Arial" w:cs="Arial"/>
          <w:color w:val="000000"/>
          <w:lang w:eastAsia="el-GR"/>
        </w:rPr>
        <w:t>96)</w:t>
      </w:r>
      <w:r w:rsidRPr="009769EB">
        <w:rPr>
          <w:rFonts w:ascii="Arial" w:hAnsi="Arial" w:cs="Arial"/>
          <w:color w:val="000000"/>
          <w:lang w:eastAsia="el-GR"/>
        </w:rPr>
        <w:t>. The study included 259 and 255 adults with BED in safety and intention-to-treat analyses, respectively. Patients received lisdexamfetamine 30, 50 or 70 mg/day or placebo. BE days per week decreased in the 50 mg and 70 mg groups but not in the 30 mg group compared with placebo. Confirmation of these findings in ongoing clinical trials may result in improved pharmacologic treatment for moderate to severe BED.</w:t>
      </w:r>
    </w:p>
    <w:p w:rsidR="00163C93" w:rsidRPr="009769EB" w:rsidRDefault="00163C93" w:rsidP="00715797">
      <w:pPr>
        <w:shd w:val="clear" w:color="auto" w:fill="FFFFFF"/>
        <w:spacing w:after="0" w:line="276" w:lineRule="auto"/>
        <w:outlineLvl w:val="0"/>
        <w:rPr>
          <w:rFonts w:ascii="Arial" w:hAnsi="Arial" w:cs="Arial"/>
          <w:color w:val="000000"/>
          <w:lang w:eastAsia="el-GR"/>
        </w:rPr>
      </w:pPr>
    </w:p>
    <w:p w:rsidR="00CB59CE" w:rsidRPr="001A437B" w:rsidRDefault="00163C93" w:rsidP="00715797">
      <w:pPr>
        <w:shd w:val="clear" w:color="auto" w:fill="FFFFFF"/>
        <w:spacing w:after="0" w:line="276" w:lineRule="auto"/>
        <w:outlineLvl w:val="0"/>
        <w:rPr>
          <w:rFonts w:ascii="Arial" w:hAnsi="Arial" w:cs="Arial"/>
          <w:b/>
          <w:color w:val="00B050"/>
          <w:lang w:eastAsia="el-GR"/>
        </w:rPr>
      </w:pPr>
      <w:r w:rsidRPr="001A437B">
        <w:rPr>
          <w:rFonts w:ascii="Arial" w:hAnsi="Arial" w:cs="Arial"/>
          <w:b/>
          <w:color w:val="00B050"/>
          <w:lang w:eastAsia="el-GR"/>
        </w:rPr>
        <w:t>C</w:t>
      </w:r>
      <w:r w:rsidR="00CB59CE" w:rsidRPr="001A437B">
        <w:rPr>
          <w:rFonts w:ascii="Arial" w:hAnsi="Arial" w:cs="Arial"/>
          <w:b/>
          <w:color w:val="00B050"/>
          <w:lang w:eastAsia="el-GR"/>
        </w:rPr>
        <w:t xml:space="preserve">annabinoid-1 </w:t>
      </w:r>
      <w:r w:rsidR="00B911B6" w:rsidRPr="001A437B">
        <w:rPr>
          <w:rFonts w:ascii="Arial" w:hAnsi="Arial" w:cs="Arial"/>
          <w:b/>
          <w:color w:val="00B050"/>
          <w:lang w:eastAsia="el-GR"/>
        </w:rPr>
        <w:t>R</w:t>
      </w:r>
      <w:r w:rsidR="00CB59CE" w:rsidRPr="001A437B">
        <w:rPr>
          <w:rFonts w:ascii="Arial" w:hAnsi="Arial" w:cs="Arial"/>
          <w:b/>
          <w:color w:val="00B050"/>
          <w:lang w:eastAsia="el-GR"/>
        </w:rPr>
        <w:t xml:space="preserve">eceptor (CB1) </w:t>
      </w:r>
      <w:r w:rsidR="00B911B6" w:rsidRPr="001A437B">
        <w:rPr>
          <w:rFonts w:ascii="Arial" w:hAnsi="Arial" w:cs="Arial"/>
          <w:b/>
          <w:color w:val="00B050"/>
          <w:lang w:eastAsia="el-GR"/>
        </w:rPr>
        <w:t>A</w:t>
      </w:r>
      <w:r w:rsidR="00CB59CE" w:rsidRPr="001A437B">
        <w:rPr>
          <w:rFonts w:ascii="Arial" w:hAnsi="Arial" w:cs="Arial"/>
          <w:b/>
          <w:color w:val="00B050"/>
          <w:lang w:eastAsia="el-GR"/>
        </w:rPr>
        <w:t>ntagonists</w:t>
      </w:r>
    </w:p>
    <w:p w:rsidR="0078365B" w:rsidRDefault="0078365B" w:rsidP="00715797">
      <w:pPr>
        <w:shd w:val="clear" w:color="auto" w:fill="FFFFFF"/>
        <w:spacing w:after="0" w:line="276" w:lineRule="auto"/>
        <w:outlineLvl w:val="0"/>
        <w:rPr>
          <w:rFonts w:ascii="Arial" w:hAnsi="Arial" w:cs="Arial"/>
          <w:color w:val="000000"/>
          <w:lang w:eastAsia="el-GR"/>
        </w:rPr>
      </w:pPr>
    </w:p>
    <w:p w:rsidR="00C411DE"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Among other neurotransmitter systems, the cannabinoid system modulates the hypothalamic melanocortin and NPY feeding networks. It has been shown that administration of cannabinoid-1 receptor (CB1) agonists and antagonists induces hyperphagia and hypophagia, respectively. These observations led to development of rimonabant, a cannabinoid-1 receptor antagonist, for the treatment of obesity, which was shown quite effective in promoting weight loss; howeve</w:t>
      </w:r>
      <w:r w:rsidR="00D2432C" w:rsidRPr="009769EB">
        <w:rPr>
          <w:rFonts w:ascii="Arial" w:hAnsi="Arial" w:cs="Arial"/>
          <w:color w:val="000000"/>
          <w:lang w:eastAsia="el-GR"/>
        </w:rPr>
        <w:t>r</w:t>
      </w:r>
      <w:r w:rsidRPr="009769EB">
        <w:rPr>
          <w:rFonts w:ascii="Arial" w:hAnsi="Arial" w:cs="Arial"/>
          <w:color w:val="000000"/>
          <w:lang w:eastAsia="el-GR"/>
        </w:rPr>
        <w:t xml:space="preserve">, it increased the incidence of mood-related </w:t>
      </w:r>
      <w:r w:rsidRPr="009769EB">
        <w:rPr>
          <w:rFonts w:ascii="Arial" w:hAnsi="Arial" w:cs="Arial"/>
          <w:color w:val="000000"/>
          <w:lang w:eastAsia="el-GR"/>
        </w:rPr>
        <w:lastRenderedPageBreak/>
        <w:t>disorders</w:t>
      </w:r>
      <w:r w:rsidR="0078365B">
        <w:rPr>
          <w:rFonts w:ascii="Arial" w:hAnsi="Arial" w:cs="Arial"/>
          <w:color w:val="000000"/>
          <w:lang w:eastAsia="el-GR"/>
        </w:rPr>
        <w:t xml:space="preserve"> </w:t>
      </w:r>
      <w:r w:rsidR="0098121F" w:rsidRPr="009769EB">
        <w:rPr>
          <w:rFonts w:ascii="Arial" w:hAnsi="Arial" w:cs="Arial"/>
          <w:color w:val="000000"/>
          <w:lang w:eastAsia="el-GR"/>
        </w:rPr>
        <w:t>(</w:t>
      </w:r>
      <w:r w:rsidR="00427EF4" w:rsidRPr="009769EB">
        <w:rPr>
          <w:rFonts w:ascii="Arial" w:hAnsi="Arial" w:cs="Arial"/>
          <w:color w:val="000000"/>
          <w:lang w:eastAsia="el-GR"/>
        </w:rPr>
        <w:t>97)</w:t>
      </w:r>
      <w:r w:rsidRPr="009769EB">
        <w:rPr>
          <w:rFonts w:ascii="Arial" w:hAnsi="Arial" w:cs="Arial"/>
          <w:color w:val="000000"/>
          <w:lang w:eastAsia="el-GR"/>
        </w:rPr>
        <w:t>. As a result,</w:t>
      </w:r>
      <w:r w:rsidR="0075243C" w:rsidRPr="009769EB">
        <w:rPr>
          <w:rFonts w:ascii="Arial" w:hAnsi="Arial" w:cs="Arial"/>
          <w:color w:val="000000"/>
          <w:lang w:eastAsia="el-GR"/>
        </w:rPr>
        <w:t xml:space="preserve"> in 2009,</w:t>
      </w:r>
      <w:r w:rsidRPr="009769EB">
        <w:rPr>
          <w:rFonts w:ascii="Arial" w:hAnsi="Arial" w:cs="Arial"/>
          <w:color w:val="000000"/>
          <w:lang w:eastAsia="el-GR"/>
        </w:rPr>
        <w:t xml:space="preserve"> rimonabant was withdrawn from the market and the development of other cannabinoid-1 receptor antagonists for the treatment of obesity has also been discontinued.</w:t>
      </w:r>
      <w:r w:rsidR="0098121F" w:rsidRPr="009769EB">
        <w:rPr>
          <w:rFonts w:ascii="Arial" w:hAnsi="Arial" w:cs="Arial"/>
          <w:color w:val="000000"/>
          <w:lang w:eastAsia="el-GR"/>
        </w:rPr>
        <w:t xml:space="preserve"> </w:t>
      </w:r>
      <w:r w:rsidR="005D3D6C" w:rsidRPr="009769EB">
        <w:rPr>
          <w:rFonts w:ascii="Arial" w:hAnsi="Arial" w:cs="Arial"/>
          <w:color w:val="000000"/>
          <w:lang w:eastAsia="el-GR"/>
        </w:rPr>
        <w:t xml:space="preserve">Before withdrawal, rimonabant </w:t>
      </w:r>
      <w:r w:rsidR="00AF1684" w:rsidRPr="009769EB">
        <w:rPr>
          <w:rFonts w:ascii="Arial" w:hAnsi="Arial" w:cs="Arial"/>
          <w:color w:val="000000"/>
          <w:lang w:eastAsia="el-GR"/>
        </w:rPr>
        <w:t>was shown</w:t>
      </w:r>
      <w:r w:rsidR="005D3D6C" w:rsidRPr="009769EB">
        <w:rPr>
          <w:rFonts w:ascii="Arial" w:hAnsi="Arial" w:cs="Arial"/>
          <w:color w:val="000000"/>
          <w:lang w:eastAsia="el-GR"/>
        </w:rPr>
        <w:t xml:space="preserve"> to have advantages in </w:t>
      </w:r>
      <w:r w:rsidR="00807236" w:rsidRPr="009769EB">
        <w:rPr>
          <w:rFonts w:ascii="Arial" w:hAnsi="Arial" w:cs="Arial"/>
          <w:color w:val="000000"/>
          <w:lang w:eastAsia="el-GR"/>
        </w:rPr>
        <w:t>glycemic</w:t>
      </w:r>
      <w:r w:rsidR="005D3D6C" w:rsidRPr="009769EB">
        <w:rPr>
          <w:rFonts w:ascii="Arial" w:hAnsi="Arial" w:cs="Arial"/>
          <w:color w:val="000000"/>
          <w:lang w:eastAsia="el-GR"/>
        </w:rPr>
        <w:t xml:space="preserve"> control and cardiovascular events</w:t>
      </w:r>
      <w:r w:rsidR="0078365B">
        <w:rPr>
          <w:rFonts w:ascii="Arial" w:hAnsi="Arial" w:cs="Arial"/>
          <w:color w:val="000000"/>
          <w:lang w:eastAsia="el-GR"/>
        </w:rPr>
        <w:t xml:space="preserve"> </w:t>
      </w:r>
      <w:r w:rsidR="0098121F" w:rsidRPr="009769EB">
        <w:rPr>
          <w:rFonts w:ascii="Arial" w:hAnsi="Arial" w:cs="Arial"/>
          <w:color w:val="000000"/>
          <w:lang w:eastAsia="el-GR"/>
        </w:rPr>
        <w:t>(</w:t>
      </w:r>
      <w:r w:rsidR="00427EF4" w:rsidRPr="009769EB">
        <w:rPr>
          <w:rFonts w:ascii="Arial" w:hAnsi="Arial" w:cs="Arial"/>
          <w:color w:val="000000"/>
          <w:lang w:eastAsia="el-GR"/>
        </w:rPr>
        <w:t>98)</w:t>
      </w:r>
      <w:r w:rsidR="00233624" w:rsidRPr="009769EB">
        <w:rPr>
          <w:rFonts w:ascii="Arial" w:hAnsi="Arial" w:cs="Arial"/>
          <w:color w:val="000000"/>
          <w:lang w:eastAsia="el-GR"/>
        </w:rPr>
        <w:t>.</w:t>
      </w:r>
      <w:r w:rsidR="0075243C" w:rsidRPr="009769EB">
        <w:rPr>
          <w:rFonts w:ascii="Arial" w:hAnsi="Arial" w:cs="Arial"/>
          <w:color w:val="000000"/>
          <w:lang w:eastAsia="el-GR"/>
        </w:rPr>
        <w:t xml:space="preserve"> In 2010, another CB1 antagonist </w:t>
      </w:r>
      <w:r w:rsidR="002F0DAB" w:rsidRPr="009769EB">
        <w:rPr>
          <w:rFonts w:ascii="Arial" w:hAnsi="Arial" w:cs="Arial"/>
          <w:color w:val="000000"/>
          <w:lang w:eastAsia="el-GR"/>
        </w:rPr>
        <w:t>(</w:t>
      </w:r>
      <w:r w:rsidR="0075243C" w:rsidRPr="009769EB">
        <w:rPr>
          <w:rFonts w:ascii="Arial" w:hAnsi="Arial" w:cs="Arial"/>
          <w:color w:val="000000"/>
          <w:lang w:eastAsia="el-GR"/>
        </w:rPr>
        <w:t>AM6545</w:t>
      </w:r>
      <w:r w:rsidR="002F0DAB" w:rsidRPr="009769EB">
        <w:rPr>
          <w:rFonts w:ascii="Arial" w:hAnsi="Arial" w:cs="Arial"/>
          <w:color w:val="000000"/>
          <w:lang w:eastAsia="el-GR"/>
        </w:rPr>
        <w:t>)</w:t>
      </w:r>
      <w:r w:rsidR="0078365B">
        <w:rPr>
          <w:rFonts w:ascii="Arial" w:hAnsi="Arial" w:cs="Arial"/>
          <w:color w:val="000000"/>
          <w:lang w:eastAsia="el-GR"/>
        </w:rPr>
        <w:t xml:space="preserve"> </w:t>
      </w:r>
      <w:r w:rsidR="002F0DAB" w:rsidRPr="009769EB">
        <w:rPr>
          <w:rFonts w:ascii="Arial" w:hAnsi="Arial" w:cs="Arial"/>
          <w:color w:val="000000"/>
          <w:lang w:eastAsia="el-GR"/>
        </w:rPr>
        <w:t xml:space="preserve">was found to have </w:t>
      </w:r>
      <w:r w:rsidR="0075243C" w:rsidRPr="009769EB">
        <w:rPr>
          <w:rFonts w:ascii="Arial" w:hAnsi="Arial" w:cs="Arial"/>
          <w:color w:val="000000"/>
          <w:lang w:eastAsia="el-GR"/>
        </w:rPr>
        <w:t xml:space="preserve">less psychological side effects and </w:t>
      </w:r>
      <w:r w:rsidR="002F0DAB" w:rsidRPr="009769EB">
        <w:rPr>
          <w:rFonts w:ascii="Arial" w:hAnsi="Arial" w:cs="Arial"/>
          <w:color w:val="000000"/>
          <w:lang w:eastAsia="el-GR"/>
        </w:rPr>
        <w:t xml:space="preserve">to </w:t>
      </w:r>
      <w:r w:rsidR="0075243C" w:rsidRPr="009769EB">
        <w:rPr>
          <w:rFonts w:ascii="Arial" w:hAnsi="Arial" w:cs="Arial"/>
          <w:color w:val="000000"/>
          <w:lang w:eastAsia="el-GR"/>
        </w:rPr>
        <w:t>induce satiety feeling and weight loss in animal studies</w:t>
      </w:r>
      <w:r w:rsidR="0078365B">
        <w:rPr>
          <w:rFonts w:ascii="Arial" w:hAnsi="Arial" w:cs="Arial"/>
          <w:color w:val="000000"/>
          <w:lang w:eastAsia="el-GR"/>
        </w:rPr>
        <w:t xml:space="preserve"> </w:t>
      </w:r>
      <w:r w:rsidR="00427EF4" w:rsidRPr="009769EB">
        <w:rPr>
          <w:rFonts w:ascii="Arial" w:hAnsi="Arial" w:cs="Arial"/>
          <w:color w:val="000000"/>
          <w:lang w:eastAsia="el-GR"/>
        </w:rPr>
        <w:t>(99)</w:t>
      </w:r>
      <w:r w:rsidR="00233624" w:rsidRPr="009769EB">
        <w:rPr>
          <w:rFonts w:ascii="Arial" w:hAnsi="Arial" w:cs="Arial"/>
          <w:color w:val="000000"/>
          <w:lang w:eastAsia="el-GR"/>
        </w:rPr>
        <w:t>.</w:t>
      </w:r>
      <w:r w:rsidR="00826B63">
        <w:rPr>
          <w:rFonts w:ascii="Arial" w:hAnsi="Arial" w:cs="Arial"/>
          <w:color w:val="000000"/>
          <w:lang w:eastAsia="el-GR"/>
        </w:rPr>
        <w:t xml:space="preserve"> </w:t>
      </w:r>
      <w:r w:rsidR="00697C63" w:rsidRPr="009769EB">
        <w:rPr>
          <w:rFonts w:ascii="Arial" w:hAnsi="Arial" w:cs="Arial"/>
          <w:color w:val="000000"/>
          <w:lang w:eastAsia="el-GR"/>
        </w:rPr>
        <w:t>(see Table 14)</w:t>
      </w:r>
    </w:p>
    <w:p w:rsidR="00697C63" w:rsidRPr="009769EB" w:rsidRDefault="00697C63" w:rsidP="00715797">
      <w:pPr>
        <w:shd w:val="clear" w:color="auto" w:fill="FFFFFF"/>
        <w:spacing w:after="0" w:line="276" w:lineRule="auto"/>
        <w:outlineLvl w:val="0"/>
        <w:rPr>
          <w:rFonts w:ascii="Arial" w:hAnsi="Arial" w:cs="Arial"/>
          <w:color w:val="000000"/>
          <w:lang w:eastAsia="el-GR"/>
        </w:rPr>
      </w:pPr>
    </w:p>
    <w:tbl>
      <w:tblPr>
        <w:tblStyle w:val="TableGrid"/>
        <w:tblW w:w="0" w:type="auto"/>
        <w:tblLook w:val="04A0" w:firstRow="1" w:lastRow="0" w:firstColumn="1" w:lastColumn="0" w:noHBand="0" w:noVBand="1"/>
      </w:tblPr>
      <w:tblGrid>
        <w:gridCol w:w="2875"/>
        <w:gridCol w:w="6141"/>
      </w:tblGrid>
      <w:tr w:rsidR="0078365B" w:rsidRPr="00301D40" w:rsidTr="00051263">
        <w:tc>
          <w:tcPr>
            <w:tcW w:w="9016" w:type="dxa"/>
            <w:gridSpan w:val="2"/>
            <w:shd w:val="clear" w:color="auto" w:fill="FFFF00"/>
          </w:tcPr>
          <w:p w:rsidR="0078365B" w:rsidRPr="00301D40" w:rsidRDefault="0078365B" w:rsidP="00051263">
            <w:pPr>
              <w:spacing w:after="0" w:line="276" w:lineRule="auto"/>
              <w:rPr>
                <w:rFonts w:ascii="Arial" w:hAnsi="Arial" w:cs="Arial"/>
                <w:b/>
                <w:bCs/>
              </w:rPr>
            </w:pPr>
            <w:r w:rsidRPr="00301D40">
              <w:rPr>
                <w:rFonts w:ascii="Arial" w:hAnsi="Arial" w:cs="Arial"/>
                <w:b/>
                <w:bCs/>
              </w:rPr>
              <w:t xml:space="preserve">Table 14. Cannabinoid </w:t>
            </w:r>
            <w:r>
              <w:rPr>
                <w:rFonts w:ascii="Arial" w:hAnsi="Arial" w:cs="Arial"/>
                <w:b/>
                <w:bCs/>
              </w:rPr>
              <w:t>T</w:t>
            </w:r>
            <w:r w:rsidRPr="00301D40">
              <w:rPr>
                <w:rFonts w:ascii="Arial" w:hAnsi="Arial" w:cs="Arial"/>
                <w:b/>
                <w:bCs/>
              </w:rPr>
              <w:t xml:space="preserve">ype-1 </w:t>
            </w:r>
            <w:r>
              <w:rPr>
                <w:rFonts w:ascii="Arial" w:hAnsi="Arial" w:cs="Arial"/>
                <w:b/>
                <w:bCs/>
              </w:rPr>
              <w:t>R</w:t>
            </w:r>
            <w:r w:rsidRPr="00301D40">
              <w:rPr>
                <w:rFonts w:ascii="Arial" w:hAnsi="Arial" w:cs="Arial"/>
                <w:b/>
                <w:bCs/>
              </w:rPr>
              <w:t xml:space="preserve">eceptor </w:t>
            </w:r>
            <w:r>
              <w:rPr>
                <w:rFonts w:ascii="Arial" w:hAnsi="Arial" w:cs="Arial"/>
                <w:b/>
                <w:bCs/>
              </w:rPr>
              <w:t>A</w:t>
            </w:r>
            <w:r w:rsidRPr="00301D40">
              <w:rPr>
                <w:rFonts w:ascii="Arial" w:hAnsi="Arial" w:cs="Arial"/>
                <w:b/>
                <w:bCs/>
              </w:rPr>
              <w:t>ntagonists</w:t>
            </w:r>
            <w:r>
              <w:rPr>
                <w:rFonts w:ascii="Arial" w:hAnsi="Arial" w:cs="Arial"/>
                <w:b/>
                <w:bCs/>
              </w:rPr>
              <w:t xml:space="preserve"> </w:t>
            </w:r>
            <w:r w:rsidRPr="00DC3A62">
              <w:rPr>
                <w:rFonts w:ascii="Arial" w:hAnsi="Arial" w:cs="Arial"/>
                <w:b/>
                <w:bCs/>
              </w:rPr>
              <w:t>(SR141716, AM251, AM6545)</w:t>
            </w:r>
          </w:p>
        </w:tc>
      </w:tr>
      <w:tr w:rsidR="0078365B" w:rsidRPr="0023782F" w:rsidTr="00051263">
        <w:tc>
          <w:tcPr>
            <w:tcW w:w="2875" w:type="dxa"/>
          </w:tcPr>
          <w:p w:rsidR="0078365B" w:rsidRPr="0023782F" w:rsidRDefault="0078365B"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6141" w:type="dxa"/>
          </w:tcPr>
          <w:p w:rsidR="0078365B" w:rsidRPr="0023782F" w:rsidRDefault="0078365B" w:rsidP="00051263">
            <w:pPr>
              <w:spacing w:after="0" w:line="276" w:lineRule="auto"/>
              <w:rPr>
                <w:rFonts w:ascii="Arial" w:hAnsi="Arial" w:cs="Arial"/>
              </w:rPr>
            </w:pPr>
            <w:r w:rsidRPr="0023782F">
              <w:rPr>
                <w:rFonts w:ascii="Arial" w:hAnsi="Arial" w:cs="Arial"/>
              </w:rPr>
              <w:t>Antagonism of cannabinoid type-1 receptors stimulates anorexigenic signaling</w:t>
            </w:r>
          </w:p>
        </w:tc>
      </w:tr>
      <w:tr w:rsidR="0078365B" w:rsidRPr="0023782F" w:rsidTr="00051263">
        <w:tc>
          <w:tcPr>
            <w:tcW w:w="2875" w:type="dxa"/>
          </w:tcPr>
          <w:p w:rsidR="0078365B" w:rsidRPr="0023782F" w:rsidRDefault="0078365B" w:rsidP="00051263">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6141" w:type="dxa"/>
          </w:tcPr>
          <w:p w:rsidR="0078365B" w:rsidRPr="0023782F" w:rsidRDefault="0078365B" w:rsidP="00051263">
            <w:pPr>
              <w:spacing w:after="0" w:line="276" w:lineRule="auto"/>
              <w:rPr>
                <w:rFonts w:ascii="Arial" w:hAnsi="Arial" w:cs="Arial"/>
              </w:rPr>
            </w:pPr>
            <w:r w:rsidRPr="0023782F">
              <w:rPr>
                <w:rFonts w:ascii="Arial" w:hAnsi="Arial" w:cs="Arial"/>
              </w:rPr>
              <w:t>↓ body weight, blood glucose, cardiovascular events</w:t>
            </w:r>
          </w:p>
          <w:p w:rsidR="0078365B" w:rsidRPr="0023782F" w:rsidRDefault="0078365B" w:rsidP="00051263">
            <w:pPr>
              <w:spacing w:after="0" w:line="276" w:lineRule="auto"/>
              <w:rPr>
                <w:rFonts w:ascii="Arial" w:hAnsi="Arial" w:cs="Arial"/>
              </w:rPr>
            </w:pPr>
            <w:r w:rsidRPr="0023782F">
              <w:rPr>
                <w:rFonts w:ascii="Arial" w:hAnsi="Arial" w:cs="Arial"/>
              </w:rPr>
              <w:t>-AM6545:</w:t>
            </w:r>
            <w:r>
              <w:rPr>
                <w:rFonts w:ascii="Arial" w:hAnsi="Arial" w:cs="Arial"/>
              </w:rPr>
              <w:t xml:space="preserve"> </w:t>
            </w:r>
            <w:r w:rsidRPr="0023782F">
              <w:rPr>
                <w:rFonts w:ascii="Arial" w:hAnsi="Arial" w:cs="Arial"/>
              </w:rPr>
              <w:t>has limited CNS penetration</w:t>
            </w:r>
          </w:p>
        </w:tc>
      </w:tr>
      <w:tr w:rsidR="0078365B" w:rsidRPr="0023782F" w:rsidTr="00051263">
        <w:tc>
          <w:tcPr>
            <w:tcW w:w="2875" w:type="dxa"/>
          </w:tcPr>
          <w:p w:rsidR="0078365B" w:rsidRPr="0023782F" w:rsidRDefault="0078365B"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6141" w:type="dxa"/>
          </w:tcPr>
          <w:p w:rsidR="0078365B" w:rsidRPr="0023782F" w:rsidRDefault="0078365B" w:rsidP="00051263">
            <w:pPr>
              <w:spacing w:after="0" w:line="276" w:lineRule="auto"/>
              <w:rPr>
                <w:rFonts w:ascii="Arial" w:hAnsi="Arial" w:cs="Arial"/>
              </w:rPr>
            </w:pPr>
            <w:r w:rsidRPr="0023782F">
              <w:rPr>
                <w:rFonts w:ascii="Arial" w:hAnsi="Arial" w:cs="Arial"/>
              </w:rPr>
              <w:t>Mood alterations</w:t>
            </w:r>
          </w:p>
        </w:tc>
      </w:tr>
    </w:tbl>
    <w:p w:rsidR="00697C63" w:rsidRPr="009769EB" w:rsidRDefault="00697C63" w:rsidP="00715797">
      <w:pPr>
        <w:shd w:val="clear" w:color="auto" w:fill="FFFFFF"/>
        <w:spacing w:after="0" w:line="276" w:lineRule="auto"/>
        <w:outlineLvl w:val="0"/>
        <w:rPr>
          <w:rFonts w:ascii="Arial" w:hAnsi="Arial" w:cs="Arial"/>
        </w:rPr>
      </w:pPr>
    </w:p>
    <w:p w:rsidR="00CB59CE" w:rsidRPr="001A437B" w:rsidRDefault="00CB59CE" w:rsidP="00715797">
      <w:pPr>
        <w:shd w:val="clear" w:color="auto" w:fill="FFFFFF"/>
        <w:spacing w:after="0" w:line="276" w:lineRule="auto"/>
        <w:outlineLvl w:val="0"/>
        <w:rPr>
          <w:rFonts w:ascii="Arial" w:hAnsi="Arial" w:cs="Arial"/>
          <w:b/>
          <w:color w:val="00B050"/>
          <w:lang w:eastAsia="el-GR"/>
        </w:rPr>
      </w:pPr>
      <w:bookmarkStart w:id="4" w:name="_Hlk14985563"/>
      <w:r w:rsidRPr="001A437B">
        <w:rPr>
          <w:rFonts w:ascii="Arial" w:hAnsi="Arial" w:cs="Arial"/>
          <w:b/>
          <w:color w:val="00B050"/>
          <w:lang w:eastAsia="el-GR"/>
        </w:rPr>
        <w:t xml:space="preserve">Human </w:t>
      </w:r>
      <w:r w:rsidR="00B911B6" w:rsidRPr="001A437B">
        <w:rPr>
          <w:rFonts w:ascii="Arial" w:hAnsi="Arial" w:cs="Arial"/>
          <w:b/>
          <w:color w:val="00B050"/>
          <w:lang w:eastAsia="el-GR"/>
        </w:rPr>
        <w:t>C</w:t>
      </w:r>
      <w:r w:rsidRPr="001A437B">
        <w:rPr>
          <w:rFonts w:ascii="Arial" w:hAnsi="Arial" w:cs="Arial"/>
          <w:b/>
          <w:color w:val="00B050"/>
          <w:lang w:eastAsia="el-GR"/>
        </w:rPr>
        <w:t xml:space="preserve">horionic </w:t>
      </w:r>
      <w:r w:rsidR="00B911B6" w:rsidRPr="001A437B">
        <w:rPr>
          <w:rFonts w:ascii="Arial" w:hAnsi="Arial" w:cs="Arial"/>
          <w:b/>
          <w:color w:val="00B050"/>
          <w:lang w:eastAsia="el-GR"/>
        </w:rPr>
        <w:t>G</w:t>
      </w:r>
      <w:r w:rsidRPr="001A437B">
        <w:rPr>
          <w:rFonts w:ascii="Arial" w:hAnsi="Arial" w:cs="Arial"/>
          <w:b/>
          <w:color w:val="00B050"/>
          <w:lang w:eastAsia="el-GR"/>
        </w:rPr>
        <w:t>onadotropin (hCG)</w:t>
      </w:r>
    </w:p>
    <w:bookmarkEnd w:id="4"/>
    <w:p w:rsidR="0078365B" w:rsidRDefault="0078365B" w:rsidP="00715797">
      <w:pPr>
        <w:shd w:val="clear" w:color="auto" w:fill="FFFFFF"/>
        <w:spacing w:after="0" w:line="276" w:lineRule="auto"/>
        <w:outlineLvl w:val="0"/>
        <w:rPr>
          <w:rFonts w:ascii="Arial" w:hAnsi="Arial" w:cs="Arial"/>
          <w:color w:val="000000"/>
          <w:lang w:eastAsia="el-GR"/>
        </w:rPr>
      </w:pPr>
    </w:p>
    <w:p w:rsidR="00CB59CE"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Human chorionic gonadotropin (hCG) in the form of subcutaneous injection and oral or sublingual diet drops h</w:t>
      </w:r>
      <w:r w:rsidR="00233624" w:rsidRPr="009769EB">
        <w:rPr>
          <w:rFonts w:ascii="Arial" w:hAnsi="Arial" w:cs="Arial"/>
          <w:color w:val="000000"/>
          <w:lang w:eastAsia="el-GR"/>
        </w:rPr>
        <w:t>as</w:t>
      </w:r>
      <w:r w:rsidRPr="009769EB">
        <w:rPr>
          <w:rFonts w:ascii="Arial" w:hAnsi="Arial" w:cs="Arial"/>
          <w:color w:val="000000"/>
          <w:lang w:eastAsia="el-GR"/>
        </w:rPr>
        <w:t xml:space="preserve"> been advertised as aiding in weight loss of one to two pounds daily, absence of hunger, and maintenance of muscle tone. Clinical trials, however, failed to support this claim</w:t>
      </w:r>
      <w:r w:rsidR="0078365B">
        <w:rPr>
          <w:rFonts w:ascii="Arial" w:hAnsi="Arial" w:cs="Arial"/>
          <w:color w:val="000000"/>
          <w:lang w:eastAsia="el-GR"/>
        </w:rPr>
        <w:t xml:space="preserve"> </w:t>
      </w:r>
      <w:r w:rsidR="00427EF4" w:rsidRPr="009769EB">
        <w:rPr>
          <w:rFonts w:ascii="Arial" w:hAnsi="Arial" w:cs="Arial"/>
          <w:color w:val="000000"/>
          <w:lang w:eastAsia="el-GR"/>
        </w:rPr>
        <w:t>(100)</w:t>
      </w:r>
      <w:r w:rsidRPr="009769EB">
        <w:rPr>
          <w:rFonts w:ascii="Arial" w:hAnsi="Arial" w:cs="Arial"/>
          <w:color w:val="000000"/>
          <w:lang w:eastAsia="el-GR"/>
        </w:rPr>
        <w:t xml:space="preserve">. In fact, </w:t>
      </w:r>
      <w:r w:rsidR="00233624" w:rsidRPr="009769EB">
        <w:rPr>
          <w:rFonts w:ascii="Arial" w:hAnsi="Arial" w:cs="Arial"/>
          <w:color w:val="000000"/>
          <w:lang w:eastAsia="el-GR"/>
        </w:rPr>
        <w:t>FDA</w:t>
      </w:r>
      <w:r w:rsidRPr="009769EB">
        <w:rPr>
          <w:rFonts w:ascii="Arial" w:hAnsi="Arial" w:cs="Arial"/>
          <w:color w:val="000000"/>
          <w:lang w:eastAsia="el-GR"/>
        </w:rPr>
        <w:t xml:space="preserve"> recommended</w:t>
      </w:r>
      <w:r w:rsidR="00847894" w:rsidRPr="009769EB">
        <w:rPr>
          <w:rFonts w:ascii="Arial" w:hAnsi="Arial" w:cs="Arial"/>
          <w:color w:val="000000"/>
          <w:lang w:eastAsia="el-GR"/>
        </w:rPr>
        <w:t xml:space="preserve"> </w:t>
      </w:r>
      <w:r w:rsidR="00DC613E" w:rsidRPr="009769EB">
        <w:rPr>
          <w:rFonts w:ascii="Arial" w:hAnsi="Arial" w:cs="Arial"/>
          <w:color w:val="000000"/>
          <w:lang w:eastAsia="el-GR"/>
        </w:rPr>
        <w:t>avoiding</w:t>
      </w:r>
      <w:r w:rsidRPr="009769EB">
        <w:rPr>
          <w:rFonts w:ascii="Arial" w:hAnsi="Arial" w:cs="Arial"/>
          <w:color w:val="000000"/>
          <w:lang w:eastAsia="el-GR"/>
        </w:rPr>
        <w:t xml:space="preserve"> buying over-the-counter weight loss products which contain </w:t>
      </w:r>
      <w:r w:rsidR="00164E45" w:rsidRPr="009769EB">
        <w:rPr>
          <w:rFonts w:ascii="Arial" w:hAnsi="Arial" w:cs="Arial"/>
          <w:color w:val="000000"/>
          <w:lang w:eastAsia="el-GR"/>
        </w:rPr>
        <w:t>h</w:t>
      </w:r>
      <w:r w:rsidRPr="009769EB">
        <w:rPr>
          <w:rFonts w:ascii="Arial" w:hAnsi="Arial" w:cs="Arial"/>
          <w:color w:val="000000"/>
          <w:lang w:eastAsia="el-GR"/>
        </w:rPr>
        <w:t xml:space="preserve">CG. One might ask why the </w:t>
      </w:r>
      <w:r w:rsidR="00164E45" w:rsidRPr="009769EB">
        <w:rPr>
          <w:rFonts w:ascii="Arial" w:hAnsi="Arial" w:cs="Arial"/>
          <w:color w:val="000000"/>
          <w:lang w:eastAsia="el-GR"/>
        </w:rPr>
        <w:t>h</w:t>
      </w:r>
      <w:r w:rsidRPr="009769EB">
        <w:rPr>
          <w:rFonts w:ascii="Arial" w:hAnsi="Arial" w:cs="Arial"/>
          <w:color w:val="000000"/>
          <w:lang w:eastAsia="el-GR"/>
        </w:rPr>
        <w:t xml:space="preserve">CG diet has so many enthusiastically supporting it. The reason may be that this diet needs to be accompanied by severe calorie restriction, to only 500-800 calories per day. </w:t>
      </w:r>
      <w:r w:rsidR="00807236" w:rsidRPr="009769EB">
        <w:rPr>
          <w:rFonts w:ascii="Arial" w:hAnsi="Arial" w:cs="Arial"/>
          <w:color w:val="000000"/>
          <w:lang w:eastAsia="el-GR"/>
        </w:rPr>
        <w:t>Anyone</w:t>
      </w:r>
      <w:r w:rsidRPr="009769EB">
        <w:rPr>
          <w:rFonts w:ascii="Arial" w:hAnsi="Arial" w:cs="Arial"/>
          <w:color w:val="000000"/>
          <w:lang w:eastAsia="el-GR"/>
        </w:rPr>
        <w:t xml:space="preserve"> following such recommendations is bound to lose weight, if only short-term. Most crucially, though, since </w:t>
      </w:r>
      <w:r w:rsidR="00164E45" w:rsidRPr="009769EB">
        <w:rPr>
          <w:rFonts w:ascii="Arial" w:hAnsi="Arial" w:cs="Arial"/>
          <w:color w:val="000000"/>
          <w:lang w:eastAsia="el-GR"/>
        </w:rPr>
        <w:t>h</w:t>
      </w:r>
      <w:r w:rsidRPr="009769EB">
        <w:rPr>
          <w:rFonts w:ascii="Arial" w:hAnsi="Arial" w:cs="Arial"/>
          <w:color w:val="000000"/>
          <w:lang w:eastAsia="el-GR"/>
        </w:rPr>
        <w:t xml:space="preserve">CG has been reported to induce serious side effects, this drug should not be used for the treatment of obesity. In addition, very </w:t>
      </w:r>
      <w:r w:rsidR="00807236" w:rsidRPr="009769EB">
        <w:rPr>
          <w:rFonts w:ascii="Arial" w:hAnsi="Arial" w:cs="Arial"/>
          <w:color w:val="000000"/>
          <w:lang w:eastAsia="el-GR"/>
        </w:rPr>
        <w:t>low-calorie</w:t>
      </w:r>
      <w:r w:rsidRPr="009769EB">
        <w:rPr>
          <w:rFonts w:ascii="Arial" w:hAnsi="Arial" w:cs="Arial"/>
          <w:color w:val="000000"/>
          <w:lang w:eastAsia="el-GR"/>
        </w:rPr>
        <w:t xml:space="preserve"> diets have not been shown to be superior to conventional diets for long-term weight loss, plus they have risks, such as gallstone formation, irregular heartbeat, and an imbalance of electrolytes. Therefore, if weight loss is the goal, there are safer ways to make it happen.</w:t>
      </w:r>
    </w:p>
    <w:p w:rsidR="00C55821" w:rsidRPr="009769EB" w:rsidRDefault="00C55821" w:rsidP="00715797">
      <w:pPr>
        <w:shd w:val="clear" w:color="auto" w:fill="FFFFFF"/>
        <w:spacing w:after="0" w:line="276" w:lineRule="auto"/>
        <w:outlineLvl w:val="0"/>
        <w:rPr>
          <w:rFonts w:ascii="Arial" w:hAnsi="Arial" w:cs="Arial"/>
        </w:rPr>
      </w:pPr>
    </w:p>
    <w:p w:rsidR="008C6DA6" w:rsidRPr="001A437B" w:rsidRDefault="008C6DA6" w:rsidP="00715797">
      <w:pPr>
        <w:shd w:val="clear" w:color="auto" w:fill="FFFFFF"/>
        <w:spacing w:after="0" w:line="276" w:lineRule="auto"/>
        <w:outlineLvl w:val="0"/>
        <w:rPr>
          <w:rFonts w:ascii="Arial" w:hAnsi="Arial" w:cs="Arial"/>
          <w:b/>
          <w:color w:val="00B050"/>
        </w:rPr>
      </w:pPr>
      <w:r w:rsidRPr="001A437B">
        <w:rPr>
          <w:rFonts w:ascii="Arial" w:hAnsi="Arial" w:cs="Arial"/>
          <w:b/>
          <w:color w:val="00B050"/>
        </w:rPr>
        <w:t>Nesfatin-1</w:t>
      </w:r>
    </w:p>
    <w:p w:rsidR="0078365B" w:rsidRDefault="0078365B" w:rsidP="00715797">
      <w:pPr>
        <w:pStyle w:val="Default"/>
        <w:spacing w:after="0" w:line="276" w:lineRule="auto"/>
        <w:jc w:val="left"/>
        <w:outlineLvl w:val="0"/>
        <w:rPr>
          <w:rFonts w:ascii="Arial" w:hAnsi="Arial" w:cs="Arial"/>
          <w:sz w:val="22"/>
          <w:szCs w:val="22"/>
          <w:lang w:val="en-US"/>
        </w:rPr>
      </w:pPr>
    </w:p>
    <w:p w:rsidR="00406EDE" w:rsidRPr="009769EB" w:rsidRDefault="008C6DA6" w:rsidP="00715797">
      <w:pPr>
        <w:pStyle w:val="Default"/>
        <w:spacing w:after="0" w:line="276" w:lineRule="auto"/>
        <w:jc w:val="left"/>
        <w:outlineLvl w:val="0"/>
        <w:rPr>
          <w:rFonts w:ascii="Arial" w:hAnsi="Arial" w:cs="Arial"/>
          <w:sz w:val="22"/>
          <w:szCs w:val="22"/>
          <w:lang w:val="en-US"/>
        </w:rPr>
      </w:pPr>
      <w:r w:rsidRPr="009769EB">
        <w:rPr>
          <w:rFonts w:ascii="Arial" w:hAnsi="Arial" w:cs="Arial"/>
          <w:sz w:val="22"/>
          <w:szCs w:val="22"/>
          <w:lang w:val="en-US"/>
        </w:rPr>
        <w:t>Nesfatin-1 is a satiety molecule,</w:t>
      </w:r>
      <w:r w:rsidR="0098347E" w:rsidRPr="009769EB">
        <w:rPr>
          <w:rFonts w:ascii="Arial" w:hAnsi="Arial" w:cs="Arial"/>
          <w:sz w:val="22"/>
          <w:szCs w:val="22"/>
          <w:lang w:val="en-US"/>
        </w:rPr>
        <w:t xml:space="preserve"> which was first described in rats and is</w:t>
      </w:r>
      <w:r w:rsidRPr="009769EB">
        <w:rPr>
          <w:rFonts w:ascii="Arial" w:hAnsi="Arial" w:cs="Arial"/>
          <w:sz w:val="22"/>
          <w:szCs w:val="22"/>
          <w:lang w:val="en-US"/>
        </w:rPr>
        <w:t xml:space="preserve"> derived from its precursor molecule nucleobindin2 (NUCB2)</w:t>
      </w:r>
      <w:r w:rsidR="0078365B">
        <w:rPr>
          <w:rFonts w:ascii="Arial" w:hAnsi="Arial" w:cs="Arial"/>
          <w:sz w:val="22"/>
          <w:szCs w:val="22"/>
          <w:lang w:val="en-US"/>
        </w:rPr>
        <w:t xml:space="preserve"> </w:t>
      </w:r>
      <w:r w:rsidR="00427EF4" w:rsidRPr="009769EB">
        <w:rPr>
          <w:rFonts w:ascii="Arial" w:hAnsi="Arial" w:cs="Arial"/>
          <w:sz w:val="22"/>
          <w:szCs w:val="22"/>
          <w:lang w:val="en-US"/>
        </w:rPr>
        <w:t>(101)</w:t>
      </w:r>
      <w:r w:rsidRPr="009769EB">
        <w:rPr>
          <w:rFonts w:ascii="Arial" w:hAnsi="Arial" w:cs="Arial"/>
          <w:sz w:val="22"/>
          <w:szCs w:val="22"/>
          <w:lang w:val="en-US"/>
        </w:rPr>
        <w:t xml:space="preserve">. It is expressed both centrally in hypothalamic food intake-regulatory nuclei, </w:t>
      </w:r>
      <w:r w:rsidR="00406EDE" w:rsidRPr="009769EB">
        <w:rPr>
          <w:rFonts w:ascii="Arial" w:hAnsi="Arial" w:cs="Arial"/>
          <w:sz w:val="22"/>
          <w:szCs w:val="22"/>
          <w:lang w:val="en-US"/>
        </w:rPr>
        <w:t xml:space="preserve">the nucleus </w:t>
      </w:r>
      <w:r w:rsidR="00847894" w:rsidRPr="009769EB">
        <w:rPr>
          <w:rFonts w:ascii="Arial" w:hAnsi="Arial" w:cs="Arial"/>
          <w:sz w:val="22"/>
          <w:szCs w:val="22"/>
          <w:lang w:val="en-US"/>
        </w:rPr>
        <w:t xml:space="preserve">paraventricular </w:t>
      </w:r>
      <w:r w:rsidR="00406EDE" w:rsidRPr="009769EB">
        <w:rPr>
          <w:rFonts w:ascii="Arial" w:hAnsi="Arial" w:cs="Arial"/>
          <w:sz w:val="22"/>
          <w:szCs w:val="22"/>
          <w:lang w:val="en-US"/>
        </w:rPr>
        <w:t>and the arcuate nucleus,</w:t>
      </w:r>
      <w:r w:rsidR="0098347E" w:rsidRPr="009769EB">
        <w:rPr>
          <w:rFonts w:ascii="Arial" w:hAnsi="Arial" w:cs="Arial"/>
          <w:sz w:val="22"/>
          <w:szCs w:val="22"/>
          <w:lang w:val="en-US"/>
        </w:rPr>
        <w:t xml:space="preserve"> and </w:t>
      </w:r>
      <w:r w:rsidRPr="009769EB">
        <w:rPr>
          <w:rFonts w:ascii="Arial" w:hAnsi="Arial" w:cs="Arial"/>
          <w:sz w:val="22"/>
          <w:szCs w:val="22"/>
          <w:lang w:val="en-US"/>
        </w:rPr>
        <w:t>peripherally, in the stomach, pancreas, adipose tissue</w:t>
      </w:r>
      <w:r w:rsidR="00EA7D9C">
        <w:rPr>
          <w:rFonts w:ascii="Arial" w:hAnsi="Arial" w:cs="Arial"/>
          <w:sz w:val="22"/>
          <w:szCs w:val="22"/>
          <w:lang w:val="en-US"/>
        </w:rPr>
        <w:t>,</w:t>
      </w:r>
      <w:r w:rsidRPr="009769EB">
        <w:rPr>
          <w:rFonts w:ascii="Arial" w:hAnsi="Arial" w:cs="Arial"/>
          <w:sz w:val="22"/>
          <w:szCs w:val="22"/>
          <w:lang w:val="en-US"/>
        </w:rPr>
        <w:t xml:space="preserve"> and testis. In the gastric oxyntic mucosa</w:t>
      </w:r>
      <w:r w:rsidR="0098347E" w:rsidRPr="009769EB">
        <w:rPr>
          <w:rFonts w:ascii="Arial" w:hAnsi="Arial" w:cs="Arial"/>
          <w:sz w:val="22"/>
          <w:szCs w:val="22"/>
          <w:lang w:val="en-US"/>
        </w:rPr>
        <w:t>,</w:t>
      </w:r>
      <w:r w:rsidR="0078365B">
        <w:rPr>
          <w:rFonts w:ascii="Arial" w:hAnsi="Arial" w:cs="Arial"/>
          <w:sz w:val="22"/>
          <w:szCs w:val="22"/>
          <w:lang w:val="en-US"/>
        </w:rPr>
        <w:t xml:space="preserve"> </w:t>
      </w:r>
      <w:r w:rsidR="00406EDE" w:rsidRPr="009769EB">
        <w:rPr>
          <w:rFonts w:ascii="Arial" w:hAnsi="Arial" w:cs="Arial"/>
          <w:sz w:val="22"/>
          <w:szCs w:val="22"/>
          <w:lang w:val="en-US"/>
        </w:rPr>
        <w:t>nesfatin-1 is</w:t>
      </w:r>
      <w:r w:rsidRPr="009769EB">
        <w:rPr>
          <w:rFonts w:ascii="Arial" w:hAnsi="Arial" w:cs="Arial"/>
          <w:sz w:val="22"/>
          <w:szCs w:val="22"/>
          <w:lang w:val="en-US"/>
        </w:rPr>
        <w:t xml:space="preserve"> co-expressed with the orexigenic peptide ghrelin in X/A-like cell in rats and humans. </w:t>
      </w:r>
      <w:r w:rsidR="0098347E" w:rsidRPr="009769EB">
        <w:rPr>
          <w:rFonts w:ascii="Arial" w:hAnsi="Arial" w:cs="Arial"/>
          <w:sz w:val="22"/>
          <w:szCs w:val="22"/>
          <w:lang w:val="en-US"/>
        </w:rPr>
        <w:t xml:space="preserve">The </w:t>
      </w:r>
      <w:r w:rsidR="00803114" w:rsidRPr="009769EB">
        <w:rPr>
          <w:rFonts w:ascii="Arial" w:hAnsi="Arial" w:cs="Arial"/>
          <w:sz w:val="22"/>
          <w:szCs w:val="22"/>
          <w:lang w:val="en-US"/>
        </w:rPr>
        <w:t xml:space="preserve">anorexigenic </w:t>
      </w:r>
      <w:r w:rsidR="0098347E" w:rsidRPr="009769EB">
        <w:rPr>
          <w:rFonts w:ascii="Arial" w:hAnsi="Arial" w:cs="Arial"/>
          <w:sz w:val="22"/>
          <w:szCs w:val="22"/>
          <w:lang w:val="en-US"/>
        </w:rPr>
        <w:t xml:space="preserve">action of </w:t>
      </w:r>
      <w:r w:rsidRPr="009769EB">
        <w:rPr>
          <w:rFonts w:ascii="Arial" w:hAnsi="Arial" w:cs="Arial"/>
          <w:sz w:val="22"/>
          <w:szCs w:val="22"/>
          <w:lang w:val="en-US"/>
        </w:rPr>
        <w:t xml:space="preserve">nesfatin-1 is </w:t>
      </w:r>
      <w:r w:rsidR="00803114" w:rsidRPr="009769EB">
        <w:rPr>
          <w:rFonts w:ascii="Arial" w:hAnsi="Arial" w:cs="Arial"/>
          <w:sz w:val="22"/>
          <w:szCs w:val="22"/>
          <w:lang w:val="en-US"/>
        </w:rPr>
        <w:t xml:space="preserve">based on its ability </w:t>
      </w:r>
      <w:r w:rsidRPr="009769EB">
        <w:rPr>
          <w:rFonts w:ascii="Arial" w:hAnsi="Arial" w:cs="Arial"/>
          <w:sz w:val="22"/>
          <w:szCs w:val="22"/>
          <w:lang w:val="en-US"/>
        </w:rPr>
        <w:t>to cross the blood-brain barrier</w:t>
      </w:r>
      <w:r w:rsidR="00803114" w:rsidRPr="009769EB">
        <w:rPr>
          <w:rFonts w:ascii="Arial" w:hAnsi="Arial" w:cs="Arial"/>
          <w:sz w:val="22"/>
          <w:szCs w:val="22"/>
          <w:lang w:val="en-US"/>
        </w:rPr>
        <w:t xml:space="preserve">. It is notable that </w:t>
      </w:r>
      <w:r w:rsidRPr="009769EB">
        <w:rPr>
          <w:rFonts w:ascii="Arial" w:hAnsi="Arial" w:cs="Arial"/>
          <w:sz w:val="22"/>
          <w:szCs w:val="22"/>
          <w:lang w:val="en-US"/>
        </w:rPr>
        <w:t>NUCB2</w:t>
      </w:r>
      <w:r w:rsidR="00803114" w:rsidRPr="009769EB">
        <w:rPr>
          <w:rFonts w:ascii="Arial" w:hAnsi="Arial" w:cs="Arial"/>
          <w:sz w:val="22"/>
          <w:szCs w:val="22"/>
          <w:lang w:val="en-US"/>
        </w:rPr>
        <w:t>/</w:t>
      </w:r>
      <w:r w:rsidRPr="009769EB">
        <w:rPr>
          <w:rFonts w:ascii="Arial" w:hAnsi="Arial" w:cs="Arial"/>
          <w:sz w:val="22"/>
          <w:szCs w:val="22"/>
          <w:lang w:val="en-US"/>
        </w:rPr>
        <w:t xml:space="preserve">nesfatin-1 </w:t>
      </w:r>
      <w:r w:rsidR="00803114" w:rsidRPr="009769EB">
        <w:rPr>
          <w:rFonts w:ascii="Arial" w:hAnsi="Arial" w:cs="Arial"/>
          <w:sz w:val="22"/>
          <w:szCs w:val="22"/>
          <w:lang w:val="en-US"/>
        </w:rPr>
        <w:t xml:space="preserve">not only </w:t>
      </w:r>
      <w:r w:rsidRPr="009769EB">
        <w:rPr>
          <w:rFonts w:ascii="Arial" w:hAnsi="Arial" w:cs="Arial"/>
          <w:sz w:val="22"/>
          <w:szCs w:val="22"/>
          <w:lang w:val="en-US"/>
        </w:rPr>
        <w:t>decreases food intak</w:t>
      </w:r>
      <w:r w:rsidR="0098347E" w:rsidRPr="009769EB">
        <w:rPr>
          <w:rFonts w:ascii="Arial" w:hAnsi="Arial" w:cs="Arial"/>
          <w:sz w:val="22"/>
          <w:szCs w:val="22"/>
          <w:lang w:val="en-US"/>
        </w:rPr>
        <w:t>e,</w:t>
      </w:r>
      <w:r w:rsidRPr="009769EB">
        <w:rPr>
          <w:rFonts w:ascii="Arial" w:hAnsi="Arial" w:cs="Arial"/>
          <w:sz w:val="22"/>
          <w:szCs w:val="22"/>
          <w:lang w:val="en-US"/>
        </w:rPr>
        <w:t xml:space="preserve"> gastric emptying</w:t>
      </w:r>
      <w:r w:rsidR="00EA7D9C">
        <w:rPr>
          <w:rFonts w:ascii="Arial" w:hAnsi="Arial" w:cs="Arial"/>
          <w:sz w:val="22"/>
          <w:szCs w:val="22"/>
          <w:lang w:val="en-US"/>
        </w:rPr>
        <w:t>,</w:t>
      </w:r>
      <w:r w:rsidRPr="009769EB">
        <w:rPr>
          <w:rFonts w:ascii="Arial" w:hAnsi="Arial" w:cs="Arial"/>
          <w:sz w:val="22"/>
          <w:szCs w:val="22"/>
          <w:lang w:val="en-US"/>
        </w:rPr>
        <w:t xml:space="preserve"> and small intestine motility</w:t>
      </w:r>
      <w:r w:rsidR="0098347E" w:rsidRPr="009769EB">
        <w:rPr>
          <w:rFonts w:ascii="Arial" w:hAnsi="Arial" w:cs="Arial"/>
          <w:sz w:val="22"/>
          <w:szCs w:val="22"/>
          <w:lang w:val="en-US"/>
        </w:rPr>
        <w:t>,</w:t>
      </w:r>
      <w:r w:rsidRPr="009769EB">
        <w:rPr>
          <w:rFonts w:ascii="Arial" w:hAnsi="Arial" w:cs="Arial"/>
          <w:sz w:val="22"/>
          <w:szCs w:val="22"/>
          <w:lang w:val="en-US"/>
        </w:rPr>
        <w:t xml:space="preserve"> but also reduces glucose and increases insulin levels</w:t>
      </w:r>
      <w:r w:rsidR="0078365B">
        <w:rPr>
          <w:rFonts w:ascii="Arial" w:hAnsi="Arial" w:cs="Arial"/>
          <w:sz w:val="22"/>
          <w:szCs w:val="22"/>
          <w:lang w:val="en-US"/>
        </w:rPr>
        <w:t xml:space="preserve"> </w:t>
      </w:r>
      <w:r w:rsidR="00474A42" w:rsidRPr="009769EB">
        <w:rPr>
          <w:rFonts w:ascii="Arial" w:hAnsi="Arial" w:cs="Arial"/>
          <w:sz w:val="22"/>
          <w:szCs w:val="22"/>
          <w:lang w:val="en-US"/>
        </w:rPr>
        <w:t>(</w:t>
      </w:r>
      <w:r w:rsidR="00427EF4" w:rsidRPr="009769EB">
        <w:rPr>
          <w:rFonts w:ascii="Arial" w:hAnsi="Arial" w:cs="Arial"/>
          <w:sz w:val="22"/>
          <w:szCs w:val="22"/>
          <w:lang w:val="en-US"/>
        </w:rPr>
        <w:t>102)</w:t>
      </w:r>
      <w:r w:rsidRPr="009769EB">
        <w:rPr>
          <w:rFonts w:ascii="Arial" w:hAnsi="Arial" w:cs="Arial"/>
          <w:sz w:val="22"/>
          <w:szCs w:val="22"/>
          <w:lang w:val="en-US"/>
        </w:rPr>
        <w:t xml:space="preserve">. </w:t>
      </w:r>
      <w:r w:rsidR="00C55821" w:rsidRPr="009769EB">
        <w:rPr>
          <w:rFonts w:ascii="Arial" w:hAnsi="Arial" w:cs="Arial"/>
          <w:sz w:val="22"/>
          <w:szCs w:val="22"/>
          <w:lang w:val="en-US"/>
        </w:rPr>
        <w:t>I</w:t>
      </w:r>
      <w:r w:rsidR="00FA59E4" w:rsidRPr="009769EB">
        <w:rPr>
          <w:rFonts w:ascii="Arial" w:hAnsi="Arial" w:cs="Arial"/>
          <w:sz w:val="22"/>
          <w:szCs w:val="22"/>
          <w:lang w:val="en-US"/>
        </w:rPr>
        <w:t>ntracerebroventricular (icv) injection of full length nesfatin-1 caused a significant reduction of food intake in rats and mice</w:t>
      </w:r>
      <w:r w:rsidR="0078365B">
        <w:rPr>
          <w:rFonts w:ascii="Arial" w:hAnsi="Arial" w:cs="Arial"/>
          <w:sz w:val="22"/>
          <w:szCs w:val="22"/>
          <w:lang w:val="en-US"/>
        </w:rPr>
        <w:t xml:space="preserve"> </w:t>
      </w:r>
      <w:r w:rsidR="00474A42" w:rsidRPr="009769EB">
        <w:rPr>
          <w:rFonts w:ascii="Arial" w:hAnsi="Arial" w:cs="Arial"/>
          <w:sz w:val="22"/>
          <w:szCs w:val="22"/>
          <w:lang w:val="en-US"/>
        </w:rPr>
        <w:t>(</w:t>
      </w:r>
      <w:r w:rsidR="00427EF4" w:rsidRPr="009769EB">
        <w:rPr>
          <w:rFonts w:ascii="Arial" w:hAnsi="Arial" w:cs="Arial"/>
          <w:sz w:val="22"/>
          <w:szCs w:val="22"/>
          <w:lang w:val="en-US"/>
        </w:rPr>
        <w:t>103)</w:t>
      </w:r>
      <w:r w:rsidR="00FA59E4" w:rsidRPr="009769EB">
        <w:rPr>
          <w:rFonts w:ascii="Arial" w:hAnsi="Arial" w:cs="Arial"/>
          <w:sz w:val="22"/>
          <w:szCs w:val="22"/>
          <w:lang w:val="en-US"/>
        </w:rPr>
        <w:t xml:space="preserve">. These findings suggest that downstream signaling might be altered, </w:t>
      </w:r>
      <w:r w:rsidR="00406EDE" w:rsidRPr="009769EB">
        <w:rPr>
          <w:rFonts w:ascii="Arial" w:hAnsi="Arial" w:cs="Arial"/>
          <w:sz w:val="22"/>
          <w:szCs w:val="22"/>
          <w:lang w:val="en-US"/>
        </w:rPr>
        <w:t>a</w:t>
      </w:r>
      <w:r w:rsidR="00FA59E4" w:rsidRPr="009769EB">
        <w:rPr>
          <w:rFonts w:ascii="Arial" w:hAnsi="Arial" w:cs="Arial"/>
          <w:sz w:val="22"/>
          <w:szCs w:val="22"/>
          <w:lang w:val="en-US"/>
        </w:rPr>
        <w:t xml:space="preserve"> hypothesis to be further investigated. </w:t>
      </w:r>
      <w:r w:rsidR="00CA7066" w:rsidRPr="009769EB">
        <w:rPr>
          <w:rFonts w:ascii="Arial" w:hAnsi="Arial" w:cs="Arial"/>
          <w:sz w:val="22"/>
          <w:szCs w:val="22"/>
          <w:lang w:val="en-US"/>
        </w:rPr>
        <w:t>The fact that</w:t>
      </w:r>
      <w:r w:rsidR="00FA59E4" w:rsidRPr="009769EB">
        <w:rPr>
          <w:rFonts w:ascii="Arial" w:hAnsi="Arial" w:cs="Arial"/>
          <w:sz w:val="22"/>
          <w:szCs w:val="22"/>
          <w:lang w:val="en-US"/>
        </w:rPr>
        <w:t xml:space="preserve"> nesfatin-1 </w:t>
      </w:r>
      <w:r w:rsidR="00CA7066" w:rsidRPr="009769EB">
        <w:rPr>
          <w:rFonts w:ascii="Arial" w:hAnsi="Arial" w:cs="Arial"/>
          <w:sz w:val="22"/>
          <w:szCs w:val="22"/>
          <w:lang w:val="en-US"/>
        </w:rPr>
        <w:t>acts in a leptin-independent way</w:t>
      </w:r>
      <w:r w:rsidR="00FA59E4" w:rsidRPr="009769EB">
        <w:rPr>
          <w:rFonts w:ascii="Arial" w:hAnsi="Arial" w:cs="Arial"/>
          <w:sz w:val="22"/>
          <w:szCs w:val="22"/>
          <w:lang w:val="en-US"/>
        </w:rPr>
        <w:t xml:space="preserve">, </w:t>
      </w:r>
      <w:r w:rsidR="00CA7066" w:rsidRPr="009769EB">
        <w:rPr>
          <w:rFonts w:ascii="Arial" w:hAnsi="Arial" w:cs="Arial"/>
          <w:sz w:val="22"/>
          <w:szCs w:val="22"/>
          <w:lang w:val="en-US"/>
        </w:rPr>
        <w:t>indicates</w:t>
      </w:r>
      <w:r w:rsidR="00382A76" w:rsidRPr="009769EB">
        <w:rPr>
          <w:rFonts w:ascii="Arial" w:hAnsi="Arial" w:cs="Arial"/>
          <w:sz w:val="22"/>
          <w:szCs w:val="22"/>
          <w:lang w:val="en-US"/>
        </w:rPr>
        <w:t xml:space="preserve"> that </w:t>
      </w:r>
      <w:r w:rsidR="00FA59E4" w:rsidRPr="009769EB">
        <w:rPr>
          <w:rFonts w:ascii="Arial" w:hAnsi="Arial" w:cs="Arial"/>
          <w:sz w:val="22"/>
          <w:szCs w:val="22"/>
          <w:lang w:val="en-US"/>
        </w:rPr>
        <w:t xml:space="preserve">it might be </w:t>
      </w:r>
      <w:r w:rsidR="00382A76" w:rsidRPr="009769EB">
        <w:rPr>
          <w:rFonts w:ascii="Arial" w:hAnsi="Arial" w:cs="Arial"/>
          <w:sz w:val="22"/>
          <w:szCs w:val="22"/>
          <w:lang w:val="en-US"/>
        </w:rPr>
        <w:t>a new molecular target in the pharmacotherapy of obesity</w:t>
      </w:r>
      <w:r w:rsidR="00FA59E4" w:rsidRPr="009769EB">
        <w:rPr>
          <w:rFonts w:ascii="Arial" w:hAnsi="Arial" w:cs="Arial"/>
          <w:sz w:val="22"/>
          <w:szCs w:val="22"/>
          <w:lang w:val="en-US"/>
        </w:rPr>
        <w:t>. The identification of the yet unknown nesfatin-1 receptor will allow t</w:t>
      </w:r>
      <w:r w:rsidR="001A5E26" w:rsidRPr="009769EB">
        <w:rPr>
          <w:rFonts w:ascii="Arial" w:hAnsi="Arial" w:cs="Arial"/>
          <w:sz w:val="22"/>
          <w:szCs w:val="22"/>
          <w:lang w:val="en-US"/>
        </w:rPr>
        <w:t>he development of</w:t>
      </w:r>
      <w:r w:rsidR="00FA59E4" w:rsidRPr="009769EB">
        <w:rPr>
          <w:rFonts w:ascii="Arial" w:hAnsi="Arial" w:cs="Arial"/>
          <w:sz w:val="22"/>
          <w:szCs w:val="22"/>
          <w:lang w:val="en-US"/>
        </w:rPr>
        <w:t xml:space="preserve"> nesfatin-1 agonists and antagonists. </w:t>
      </w:r>
      <w:r w:rsidR="00457B75" w:rsidRPr="009769EB">
        <w:rPr>
          <w:rFonts w:ascii="Arial" w:hAnsi="Arial" w:cs="Arial"/>
          <w:sz w:val="22"/>
          <w:szCs w:val="22"/>
          <w:lang w:val="en-US"/>
        </w:rPr>
        <w:t xml:space="preserve">Whether peripheral </w:t>
      </w:r>
      <w:r w:rsidR="00457B75" w:rsidRPr="009769EB">
        <w:rPr>
          <w:rFonts w:ascii="Arial" w:hAnsi="Arial" w:cs="Arial"/>
          <w:sz w:val="22"/>
          <w:szCs w:val="22"/>
          <w:lang w:val="en-US"/>
        </w:rPr>
        <w:lastRenderedPageBreak/>
        <w:t>nesfatin-1 is primarily involved in the regulation of food intake is questionable and should be further investigated.</w:t>
      </w:r>
      <w:bookmarkStart w:id="5" w:name="_Hlk14985581"/>
    </w:p>
    <w:p w:rsidR="00E83DD1" w:rsidRPr="009769EB" w:rsidRDefault="00E83DD1" w:rsidP="00715797">
      <w:pPr>
        <w:pStyle w:val="Default"/>
        <w:spacing w:after="0" w:line="276" w:lineRule="auto"/>
        <w:jc w:val="left"/>
        <w:outlineLvl w:val="0"/>
        <w:rPr>
          <w:rFonts w:ascii="Arial" w:hAnsi="Arial" w:cs="Arial"/>
          <w:sz w:val="22"/>
          <w:szCs w:val="22"/>
          <w:lang w:val="en-US" w:eastAsia="el-GR"/>
        </w:rPr>
      </w:pPr>
    </w:p>
    <w:p w:rsidR="00CB59CE" w:rsidRPr="00395D0E" w:rsidRDefault="00CB59CE" w:rsidP="00715797">
      <w:pPr>
        <w:pStyle w:val="Default"/>
        <w:spacing w:after="0" w:line="276" w:lineRule="auto"/>
        <w:jc w:val="left"/>
        <w:outlineLvl w:val="0"/>
        <w:rPr>
          <w:rFonts w:ascii="Arial" w:hAnsi="Arial" w:cs="Arial"/>
          <w:b/>
          <w:bCs/>
          <w:color w:val="auto"/>
          <w:sz w:val="22"/>
          <w:szCs w:val="22"/>
          <w:lang w:val="en-US" w:eastAsia="el-GR"/>
        </w:rPr>
      </w:pPr>
      <w:r w:rsidRPr="001A437B">
        <w:rPr>
          <w:rFonts w:ascii="Arial" w:hAnsi="Arial" w:cs="Arial"/>
          <w:b/>
          <w:bCs/>
          <w:color w:val="0070C0"/>
          <w:sz w:val="22"/>
          <w:szCs w:val="22"/>
          <w:lang w:val="en-US" w:eastAsia="el-GR"/>
        </w:rPr>
        <w:t>GASTROINTESTINAL AND PANCREATIC PEPTIDES THAT REGULATE FOOD INTAKE</w:t>
      </w:r>
    </w:p>
    <w:p w:rsidR="00163C93" w:rsidRPr="009769EB" w:rsidRDefault="00163C93" w:rsidP="00715797">
      <w:pPr>
        <w:pStyle w:val="Default"/>
        <w:spacing w:after="0" w:line="276" w:lineRule="auto"/>
        <w:jc w:val="left"/>
        <w:outlineLvl w:val="0"/>
        <w:rPr>
          <w:rFonts w:ascii="Arial" w:hAnsi="Arial" w:cs="Arial"/>
          <w:b/>
          <w:bCs/>
          <w:sz w:val="22"/>
          <w:szCs w:val="22"/>
          <w:lang w:val="en-US"/>
        </w:rPr>
      </w:pPr>
    </w:p>
    <w:bookmarkEnd w:id="5"/>
    <w:p w:rsidR="00CB59CE"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The gut-brain axis plays an important role in food consumption regulation. During food intake, information regarding meal quality and content and short-term alterations in nutrient status is relayed from the gastrointestinal (GI) tract and pancreas to the brain which in turn determines meal size. Apart from feeding, </w:t>
      </w:r>
      <w:r w:rsidR="00807236" w:rsidRPr="009769EB">
        <w:rPr>
          <w:rFonts w:ascii="Arial" w:hAnsi="Arial" w:cs="Arial"/>
          <w:color w:val="000000"/>
          <w:lang w:eastAsia="el-GR"/>
        </w:rPr>
        <w:t>a few</w:t>
      </w:r>
      <w:r w:rsidRPr="009769EB">
        <w:rPr>
          <w:rFonts w:ascii="Arial" w:hAnsi="Arial" w:cs="Arial"/>
          <w:color w:val="000000"/>
          <w:lang w:eastAsia="el-GR"/>
        </w:rPr>
        <w:t xml:space="preserve"> satiation signals optimize these processes by influencing gastrointestinal motility and secretion. Several peptides have been identified that mediate this GI system-brain communication including satiety signals such as gastrin releasing peptide (GRP), </w:t>
      </w:r>
      <w:r w:rsidR="00807236" w:rsidRPr="009769EB">
        <w:rPr>
          <w:rFonts w:ascii="Arial" w:hAnsi="Arial" w:cs="Arial"/>
          <w:color w:val="000000"/>
          <w:lang w:eastAsia="el-GR"/>
        </w:rPr>
        <w:t>cholecystokinin</w:t>
      </w:r>
      <w:r w:rsidRPr="009769EB">
        <w:rPr>
          <w:rFonts w:ascii="Arial" w:hAnsi="Arial" w:cs="Arial"/>
          <w:color w:val="000000"/>
          <w:lang w:eastAsia="el-GR"/>
        </w:rPr>
        <w:t xml:space="preserve"> (CCK), peptide YY (PYY), glucagon-like peptide-1 (GLP-1), pancreatic polypeptide, glucagon, and amylin</w:t>
      </w:r>
      <w:r w:rsidR="00E83DD1" w:rsidRPr="009769EB">
        <w:rPr>
          <w:rFonts w:ascii="Arial" w:hAnsi="Arial" w:cs="Arial"/>
          <w:color w:val="000000"/>
          <w:lang w:eastAsia="el-GR"/>
        </w:rPr>
        <w:t xml:space="preserve">, as well as </w:t>
      </w:r>
      <w:r w:rsidRPr="009769EB">
        <w:rPr>
          <w:rFonts w:ascii="Arial" w:hAnsi="Arial" w:cs="Arial"/>
          <w:color w:val="000000"/>
          <w:lang w:eastAsia="el-GR"/>
        </w:rPr>
        <w:t>the orexigenic peptide ghrelin. While the anorexigenic peptides are secreted during feeding, ghrelin is secreted before meals and acts to increase hunger and meal initiation. Some of the GI and pancreatic peptides implicated in the regulation of food intake act directly on regions of the brain involved in the regulation of food intake, including the ARC in the hypothalamus and the area postrema, while others act outside of the CNS</w:t>
      </w:r>
      <w:r w:rsidR="00E83DD1" w:rsidRPr="009769EB">
        <w:rPr>
          <w:rFonts w:ascii="Arial" w:hAnsi="Arial" w:cs="Arial"/>
          <w:color w:val="000000"/>
          <w:lang w:eastAsia="el-GR"/>
        </w:rPr>
        <w:t>.  Fo</w:t>
      </w:r>
      <w:r w:rsidRPr="009769EB">
        <w:rPr>
          <w:rFonts w:ascii="Arial" w:hAnsi="Arial" w:cs="Arial"/>
          <w:color w:val="000000"/>
          <w:lang w:eastAsia="el-GR"/>
        </w:rPr>
        <w:t xml:space="preserve">r </w:t>
      </w:r>
      <w:r w:rsidR="0007003C" w:rsidRPr="009769EB">
        <w:rPr>
          <w:rFonts w:ascii="Arial" w:hAnsi="Arial" w:cs="Arial"/>
          <w:color w:val="000000"/>
          <w:lang w:eastAsia="el-GR"/>
        </w:rPr>
        <w:t>example,</w:t>
      </w:r>
      <w:r w:rsidRPr="009769EB">
        <w:rPr>
          <w:rFonts w:ascii="Arial" w:hAnsi="Arial" w:cs="Arial"/>
          <w:color w:val="000000"/>
          <w:lang w:eastAsia="el-GR"/>
        </w:rPr>
        <w:t xml:space="preserve"> modulating the activity of neurons such as the vagus nerve, which projects to the nucleus of the solitary tract in the brain stem.</w:t>
      </w:r>
    </w:p>
    <w:p w:rsidR="00FE71E8" w:rsidRPr="009769EB" w:rsidRDefault="00FE71E8" w:rsidP="00715797">
      <w:pPr>
        <w:shd w:val="clear" w:color="auto" w:fill="FFFFFF"/>
        <w:spacing w:after="0" w:line="276" w:lineRule="auto"/>
        <w:outlineLvl w:val="0"/>
        <w:rPr>
          <w:rFonts w:ascii="Arial" w:hAnsi="Arial" w:cs="Arial"/>
          <w:i/>
          <w:iCs/>
          <w:color w:val="724128"/>
          <w:lang w:eastAsia="el-GR"/>
        </w:rPr>
      </w:pPr>
    </w:p>
    <w:p w:rsidR="00CB59CE" w:rsidRPr="001A437B" w:rsidRDefault="00CB59CE" w:rsidP="00715797">
      <w:pPr>
        <w:shd w:val="clear" w:color="auto" w:fill="FFFFFF"/>
        <w:spacing w:after="0" w:line="276" w:lineRule="auto"/>
        <w:outlineLvl w:val="0"/>
        <w:rPr>
          <w:rFonts w:ascii="Arial" w:hAnsi="Arial" w:cs="Arial"/>
          <w:b/>
          <w:color w:val="00B050"/>
          <w:lang w:eastAsia="el-GR"/>
        </w:rPr>
      </w:pPr>
      <w:bookmarkStart w:id="6" w:name="_Hlk14985618"/>
      <w:r w:rsidRPr="001A437B">
        <w:rPr>
          <w:rFonts w:ascii="Arial" w:hAnsi="Arial" w:cs="Arial"/>
          <w:b/>
          <w:iCs/>
          <w:color w:val="00B050"/>
          <w:lang w:eastAsia="el-GR"/>
        </w:rPr>
        <w:t xml:space="preserve">CCK and CCK1R </w:t>
      </w:r>
      <w:r w:rsidR="00B911B6" w:rsidRPr="001A437B">
        <w:rPr>
          <w:rFonts w:ascii="Arial" w:hAnsi="Arial" w:cs="Arial"/>
          <w:b/>
          <w:iCs/>
          <w:color w:val="00B050"/>
          <w:lang w:eastAsia="el-GR"/>
        </w:rPr>
        <w:t>A</w:t>
      </w:r>
      <w:r w:rsidRPr="001A437B">
        <w:rPr>
          <w:rFonts w:ascii="Arial" w:hAnsi="Arial" w:cs="Arial"/>
          <w:b/>
          <w:iCs/>
          <w:color w:val="00B050"/>
          <w:lang w:eastAsia="el-GR"/>
        </w:rPr>
        <w:t>gonists</w:t>
      </w:r>
    </w:p>
    <w:bookmarkEnd w:id="6"/>
    <w:p w:rsidR="00051263" w:rsidRDefault="00051263" w:rsidP="00715797">
      <w:pPr>
        <w:shd w:val="clear" w:color="auto" w:fill="FFFFFF"/>
        <w:spacing w:after="0" w:line="276" w:lineRule="auto"/>
        <w:outlineLvl w:val="0"/>
        <w:rPr>
          <w:rFonts w:ascii="Arial" w:hAnsi="Arial" w:cs="Arial"/>
          <w:color w:val="000000"/>
          <w:lang w:eastAsia="el-GR"/>
        </w:rPr>
      </w:pPr>
    </w:p>
    <w:p w:rsidR="00CB59CE"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CCK is the first described intestinal satiation peptid</w:t>
      </w:r>
      <w:r w:rsidR="00233624" w:rsidRPr="009769EB">
        <w:rPr>
          <w:rFonts w:ascii="Arial" w:hAnsi="Arial" w:cs="Arial"/>
          <w:color w:val="000000"/>
          <w:lang w:eastAsia="el-GR"/>
        </w:rPr>
        <w:t>e</w:t>
      </w:r>
      <w:r w:rsidR="00051263">
        <w:rPr>
          <w:rFonts w:ascii="Arial" w:hAnsi="Arial" w:cs="Arial"/>
          <w:color w:val="000000"/>
          <w:lang w:eastAsia="el-GR"/>
        </w:rPr>
        <w:t xml:space="preserve"> </w:t>
      </w:r>
      <w:r w:rsidR="00427EF4" w:rsidRPr="009769EB">
        <w:rPr>
          <w:rFonts w:ascii="Arial" w:hAnsi="Arial" w:cs="Arial"/>
          <w:color w:val="000000"/>
          <w:lang w:eastAsia="el-GR"/>
        </w:rPr>
        <w:t>(104)</w:t>
      </w:r>
      <w:r w:rsidR="00233624" w:rsidRPr="009769EB">
        <w:rPr>
          <w:rFonts w:ascii="Arial" w:hAnsi="Arial" w:cs="Arial"/>
          <w:color w:val="000000"/>
          <w:lang w:eastAsia="el-GR"/>
        </w:rPr>
        <w:t>. I</w:t>
      </w:r>
      <w:r w:rsidRPr="009769EB">
        <w:rPr>
          <w:rFonts w:ascii="Arial" w:hAnsi="Arial" w:cs="Arial"/>
          <w:color w:val="000000"/>
          <w:lang w:eastAsia="el-GR"/>
        </w:rPr>
        <w:t xml:space="preserve">t is produced by the mucosal I </w:t>
      </w:r>
      <w:r w:rsidR="003942B0" w:rsidRPr="009769EB">
        <w:rPr>
          <w:rFonts w:ascii="Arial" w:hAnsi="Arial" w:cs="Arial"/>
          <w:color w:val="000000"/>
          <w:lang w:eastAsia="el-GR"/>
        </w:rPr>
        <w:t>cell</w:t>
      </w:r>
      <w:r w:rsidR="00051263">
        <w:rPr>
          <w:rFonts w:ascii="Arial" w:hAnsi="Arial" w:cs="Arial"/>
          <w:color w:val="000000"/>
          <w:lang w:eastAsia="el-GR"/>
        </w:rPr>
        <w:t xml:space="preserve"> </w:t>
      </w:r>
      <w:r w:rsidR="00474A42" w:rsidRPr="009769EB">
        <w:rPr>
          <w:rFonts w:ascii="Arial" w:hAnsi="Arial" w:cs="Arial"/>
          <w:color w:val="000000"/>
          <w:lang w:eastAsia="el-GR"/>
        </w:rPr>
        <w:t>(</w:t>
      </w:r>
      <w:r w:rsidR="00427EF4" w:rsidRPr="009769EB">
        <w:rPr>
          <w:rFonts w:ascii="Arial" w:hAnsi="Arial" w:cs="Arial"/>
          <w:color w:val="000000"/>
          <w:lang w:eastAsia="el-GR"/>
        </w:rPr>
        <w:t>105)</w:t>
      </w:r>
      <w:r w:rsidR="00FF3C04" w:rsidRPr="009769EB">
        <w:rPr>
          <w:rFonts w:ascii="Arial" w:hAnsi="Arial" w:cs="Arial"/>
          <w:color w:val="000000"/>
          <w:lang w:eastAsia="el-GR"/>
        </w:rPr>
        <w:t xml:space="preserve"> </w:t>
      </w:r>
      <w:r w:rsidRPr="009769EB">
        <w:rPr>
          <w:rFonts w:ascii="Arial" w:hAnsi="Arial" w:cs="Arial"/>
          <w:color w:val="000000"/>
          <w:lang w:eastAsia="el-GR"/>
        </w:rPr>
        <w:t xml:space="preserve">of the duodenum and jejunum, and the enteric nervous system, in response to luminal nutrients, especially lipids and proteins. Through endocrine and/or neural mechanisms, CCK regulates numerous GI functions, including satiation, by acting on two CCK-specific receptors: the CCK receptor 1 (CCK1R), expressed mainly in the GI system, and the CCK2R that predominates in the brain. The vagus nerve plays a critical role in CCK-induced satiation as it </w:t>
      </w:r>
      <w:r w:rsidR="001D4835" w:rsidRPr="009769EB">
        <w:rPr>
          <w:rFonts w:ascii="Arial" w:hAnsi="Arial" w:cs="Arial"/>
          <w:color w:val="000000"/>
          <w:lang w:eastAsia="el-GR"/>
        </w:rPr>
        <w:t>contains</w:t>
      </w:r>
      <w:r w:rsidRPr="009769EB">
        <w:rPr>
          <w:rFonts w:ascii="Arial" w:hAnsi="Arial" w:cs="Arial"/>
          <w:color w:val="000000"/>
          <w:lang w:eastAsia="el-GR"/>
        </w:rPr>
        <w:t xml:space="preserve"> CCK1R</w:t>
      </w:r>
      <w:r w:rsidR="00233624" w:rsidRPr="009769EB">
        <w:rPr>
          <w:rFonts w:ascii="Arial" w:hAnsi="Arial" w:cs="Arial"/>
          <w:color w:val="000000"/>
          <w:lang w:eastAsia="el-GR"/>
        </w:rPr>
        <w:t xml:space="preserve">, </w:t>
      </w:r>
      <w:r w:rsidRPr="009769EB">
        <w:rPr>
          <w:rFonts w:ascii="Arial" w:hAnsi="Arial" w:cs="Arial"/>
          <w:color w:val="000000"/>
          <w:lang w:eastAsia="el-GR"/>
        </w:rPr>
        <w:t>indicating the afferent pathway through which CCK relays satiation signals from the GI to the hindbrain region. Corroborating this hypothesis is the well-documented attenuation of CCK-induced satiation following abdominal subdiaphragmatic vagotomy</w:t>
      </w:r>
      <w:r w:rsidR="00051263">
        <w:rPr>
          <w:rFonts w:ascii="Arial" w:hAnsi="Arial" w:cs="Arial"/>
          <w:color w:val="000000"/>
          <w:lang w:eastAsia="el-GR"/>
        </w:rPr>
        <w:t xml:space="preserve"> </w:t>
      </w:r>
      <w:r w:rsidR="00474A42" w:rsidRPr="009769EB">
        <w:rPr>
          <w:rFonts w:ascii="Arial" w:hAnsi="Arial" w:cs="Arial"/>
          <w:color w:val="000000"/>
          <w:lang w:eastAsia="el-GR"/>
        </w:rPr>
        <w:t>(</w:t>
      </w:r>
      <w:r w:rsidR="00427EF4" w:rsidRPr="009769EB">
        <w:rPr>
          <w:rFonts w:ascii="Arial" w:hAnsi="Arial" w:cs="Arial"/>
          <w:color w:val="000000"/>
          <w:lang w:eastAsia="el-GR"/>
        </w:rPr>
        <w:t>106)</w:t>
      </w:r>
      <w:r w:rsidRPr="009769EB">
        <w:rPr>
          <w:rFonts w:ascii="Arial" w:hAnsi="Arial" w:cs="Arial"/>
          <w:color w:val="000000"/>
          <w:lang w:eastAsia="el-GR"/>
        </w:rPr>
        <w:t>. In addition, CCK inhibits gastric emptying, thereby augmenting gastric distention and mechanoreceptor stimulation, which in turn augments the anorectic effects of CCK</w:t>
      </w:r>
      <w:r w:rsidR="00051263">
        <w:rPr>
          <w:rFonts w:ascii="Arial" w:hAnsi="Arial" w:cs="Arial"/>
          <w:color w:val="000000"/>
          <w:lang w:eastAsia="el-GR"/>
        </w:rPr>
        <w:t xml:space="preserve"> </w:t>
      </w:r>
      <w:r w:rsidR="00427EF4" w:rsidRPr="009769EB">
        <w:rPr>
          <w:rFonts w:ascii="Arial" w:hAnsi="Arial" w:cs="Arial"/>
          <w:color w:val="000000"/>
          <w:lang w:eastAsia="el-GR"/>
        </w:rPr>
        <w:t>(107)</w:t>
      </w:r>
      <w:r w:rsidRPr="009769EB">
        <w:rPr>
          <w:rFonts w:ascii="Arial" w:hAnsi="Arial" w:cs="Arial"/>
          <w:color w:val="000000"/>
          <w:lang w:eastAsia="el-GR"/>
        </w:rPr>
        <w:t>. Despite the satiety effect of CCK, its potential as an anti-obesity target is questionable. Human studies with intravenously infused CCK carboxy-terminal octapeptide (CCK-8) have shown decreases in meal size and duration in a dose-dependent manner</w:t>
      </w:r>
      <w:r w:rsidR="00051263">
        <w:rPr>
          <w:rFonts w:ascii="Arial" w:hAnsi="Arial" w:cs="Arial"/>
          <w:color w:val="000000"/>
          <w:lang w:eastAsia="el-GR"/>
        </w:rPr>
        <w:t xml:space="preserve"> </w:t>
      </w:r>
      <w:r w:rsidR="00474A42" w:rsidRPr="009769EB">
        <w:rPr>
          <w:rFonts w:ascii="Arial" w:hAnsi="Arial" w:cs="Arial"/>
          <w:color w:val="000000"/>
          <w:lang w:eastAsia="el-GR"/>
        </w:rPr>
        <w:t>(</w:t>
      </w:r>
      <w:r w:rsidR="00427EF4" w:rsidRPr="009769EB">
        <w:rPr>
          <w:rFonts w:ascii="Arial" w:hAnsi="Arial" w:cs="Arial"/>
          <w:color w:val="000000"/>
          <w:lang w:eastAsia="el-GR"/>
        </w:rPr>
        <w:t>108)</w:t>
      </w:r>
      <w:r w:rsidRPr="009769EB">
        <w:rPr>
          <w:rFonts w:ascii="Arial" w:hAnsi="Arial" w:cs="Arial"/>
          <w:color w:val="000000"/>
          <w:lang w:eastAsia="el-GR"/>
        </w:rPr>
        <w:t xml:space="preserve">. </w:t>
      </w:r>
      <w:r w:rsidR="00807236" w:rsidRPr="009769EB">
        <w:rPr>
          <w:rFonts w:ascii="Arial" w:hAnsi="Arial" w:cs="Arial"/>
          <w:color w:val="000000"/>
          <w:lang w:eastAsia="el-GR"/>
        </w:rPr>
        <w:t>However,</w:t>
      </w:r>
      <w:r w:rsidRPr="009769EB">
        <w:rPr>
          <w:rFonts w:ascii="Arial" w:hAnsi="Arial" w:cs="Arial"/>
          <w:color w:val="000000"/>
          <w:lang w:eastAsia="el-GR"/>
        </w:rPr>
        <w:t xml:space="preserve"> the CCK satiating effects were very short-lived, usually not lasting more than 30 minutes, which raises issues as to its importance in long-term body weight regulation. In an animal study, chronic CCK administration with up to 20 peripheral injections per day, although reducing meal size, was associated with increased meal frequency, leaving body weight unaffected</w:t>
      </w:r>
      <w:r w:rsidR="00051263">
        <w:rPr>
          <w:rFonts w:ascii="Arial" w:hAnsi="Arial" w:cs="Arial"/>
          <w:color w:val="000000"/>
          <w:lang w:eastAsia="el-GR"/>
        </w:rPr>
        <w:t xml:space="preserve"> </w:t>
      </w:r>
      <w:r w:rsidR="00427EF4" w:rsidRPr="009769EB">
        <w:rPr>
          <w:rFonts w:ascii="Arial" w:hAnsi="Arial" w:cs="Arial"/>
          <w:color w:val="000000"/>
          <w:lang w:eastAsia="el-GR"/>
        </w:rPr>
        <w:t>(109)</w:t>
      </w:r>
      <w:r w:rsidRPr="009769EB">
        <w:rPr>
          <w:rFonts w:ascii="Arial" w:hAnsi="Arial" w:cs="Arial"/>
          <w:color w:val="000000"/>
          <w:lang w:eastAsia="el-GR"/>
        </w:rPr>
        <w:t>. Finally, the reports from trials testing CCK1R agonists as potential anti-obesity drugs were disappointing</w:t>
      </w:r>
      <w:r w:rsidR="00051263">
        <w:rPr>
          <w:rFonts w:ascii="Arial" w:hAnsi="Arial" w:cs="Arial"/>
          <w:color w:val="000000"/>
          <w:lang w:eastAsia="el-GR"/>
        </w:rPr>
        <w:t xml:space="preserve"> </w:t>
      </w:r>
      <w:r w:rsidR="00474A42" w:rsidRPr="009769EB">
        <w:rPr>
          <w:rFonts w:ascii="Arial" w:hAnsi="Arial" w:cs="Arial"/>
          <w:color w:val="000000"/>
          <w:lang w:eastAsia="el-GR"/>
        </w:rPr>
        <w:t>(</w:t>
      </w:r>
      <w:r w:rsidR="00427EF4" w:rsidRPr="009769EB">
        <w:rPr>
          <w:rFonts w:ascii="Arial" w:hAnsi="Arial" w:cs="Arial"/>
          <w:color w:val="000000"/>
          <w:lang w:eastAsia="el-GR"/>
        </w:rPr>
        <w:t>110)</w:t>
      </w:r>
      <w:r w:rsidRPr="009769EB">
        <w:rPr>
          <w:rFonts w:ascii="Arial" w:hAnsi="Arial" w:cs="Arial"/>
          <w:color w:val="000000"/>
          <w:lang w:eastAsia="el-GR"/>
        </w:rPr>
        <w:t>. It is currently suggested that there might be a role for CCK in body weight regulation not as a monotherapy but possibly as an adjunctive/synergistic therapy to long-term adiposity signals, such as leptin</w:t>
      </w:r>
      <w:r w:rsidR="00051263">
        <w:rPr>
          <w:rFonts w:ascii="Arial" w:hAnsi="Arial" w:cs="Arial"/>
          <w:color w:val="000000"/>
          <w:lang w:eastAsia="el-GR"/>
        </w:rPr>
        <w:t xml:space="preserve"> </w:t>
      </w:r>
      <w:r w:rsidR="00474A42" w:rsidRPr="009769EB">
        <w:rPr>
          <w:rFonts w:ascii="Arial" w:hAnsi="Arial" w:cs="Arial"/>
          <w:color w:val="000000"/>
          <w:lang w:eastAsia="el-GR"/>
        </w:rPr>
        <w:t>(</w:t>
      </w:r>
      <w:r w:rsidR="00427EF4" w:rsidRPr="009769EB">
        <w:rPr>
          <w:rFonts w:ascii="Arial" w:hAnsi="Arial" w:cs="Arial"/>
          <w:color w:val="000000"/>
          <w:lang w:eastAsia="el-GR"/>
        </w:rPr>
        <w:t>111)</w:t>
      </w:r>
      <w:r w:rsidRPr="009769EB">
        <w:rPr>
          <w:rFonts w:ascii="Arial" w:hAnsi="Arial" w:cs="Arial"/>
          <w:color w:val="000000"/>
          <w:lang w:eastAsia="el-GR"/>
        </w:rPr>
        <w:t>.</w:t>
      </w:r>
    </w:p>
    <w:p w:rsidR="00AB72B0" w:rsidRPr="009769EB" w:rsidRDefault="00AB72B0" w:rsidP="00715797">
      <w:pPr>
        <w:pStyle w:val="ListParagraph"/>
        <w:shd w:val="clear" w:color="auto" w:fill="FFFFFF"/>
        <w:spacing w:after="0" w:line="276" w:lineRule="auto"/>
        <w:ind w:left="0"/>
        <w:outlineLvl w:val="0"/>
        <w:rPr>
          <w:rFonts w:ascii="Arial" w:hAnsi="Arial" w:cs="Arial"/>
          <w:i/>
          <w:iCs/>
          <w:color w:val="000000"/>
          <w:lang w:eastAsia="el-GR"/>
        </w:rPr>
      </w:pPr>
    </w:p>
    <w:p w:rsidR="00CB59CE" w:rsidRPr="001A437B" w:rsidRDefault="00CB59CE" w:rsidP="00715797">
      <w:pPr>
        <w:shd w:val="clear" w:color="auto" w:fill="FFFFFF"/>
        <w:spacing w:after="0" w:line="276" w:lineRule="auto"/>
        <w:outlineLvl w:val="0"/>
        <w:rPr>
          <w:rFonts w:ascii="Arial" w:hAnsi="Arial" w:cs="Arial"/>
          <w:b/>
          <w:iCs/>
          <w:color w:val="00B050"/>
          <w:lang w:eastAsia="el-GR"/>
        </w:rPr>
      </w:pPr>
      <w:bookmarkStart w:id="7" w:name="_Hlk14985665"/>
      <w:r w:rsidRPr="001A437B">
        <w:rPr>
          <w:rFonts w:ascii="Arial" w:hAnsi="Arial" w:cs="Arial"/>
          <w:b/>
          <w:iCs/>
          <w:color w:val="00B050"/>
          <w:lang w:eastAsia="el-GR"/>
        </w:rPr>
        <w:t>Glucagon-</w:t>
      </w:r>
      <w:r w:rsidR="00B911B6" w:rsidRPr="001A437B">
        <w:rPr>
          <w:rFonts w:ascii="Arial" w:hAnsi="Arial" w:cs="Arial"/>
          <w:b/>
          <w:iCs/>
          <w:color w:val="00B050"/>
          <w:lang w:eastAsia="el-GR"/>
        </w:rPr>
        <w:t>L</w:t>
      </w:r>
      <w:r w:rsidRPr="001A437B">
        <w:rPr>
          <w:rFonts w:ascii="Arial" w:hAnsi="Arial" w:cs="Arial"/>
          <w:b/>
          <w:iCs/>
          <w:color w:val="00B050"/>
          <w:lang w:eastAsia="el-GR"/>
        </w:rPr>
        <w:t xml:space="preserve">ike </w:t>
      </w:r>
      <w:r w:rsidR="00B911B6" w:rsidRPr="001A437B">
        <w:rPr>
          <w:rFonts w:ascii="Arial" w:hAnsi="Arial" w:cs="Arial"/>
          <w:b/>
          <w:iCs/>
          <w:color w:val="00B050"/>
          <w:lang w:eastAsia="el-GR"/>
        </w:rPr>
        <w:t>P</w:t>
      </w:r>
      <w:r w:rsidRPr="001A437B">
        <w:rPr>
          <w:rFonts w:ascii="Arial" w:hAnsi="Arial" w:cs="Arial"/>
          <w:b/>
          <w:iCs/>
          <w:color w:val="00B050"/>
          <w:lang w:eastAsia="el-GR"/>
        </w:rPr>
        <w:t xml:space="preserve">eptide-1 </w:t>
      </w:r>
      <w:r w:rsidR="00B911B6" w:rsidRPr="001A437B">
        <w:rPr>
          <w:rFonts w:ascii="Arial" w:hAnsi="Arial" w:cs="Arial"/>
          <w:b/>
          <w:iCs/>
          <w:color w:val="00B050"/>
          <w:lang w:eastAsia="el-GR"/>
        </w:rPr>
        <w:t>A</w:t>
      </w:r>
      <w:r w:rsidRPr="001A437B">
        <w:rPr>
          <w:rFonts w:ascii="Arial" w:hAnsi="Arial" w:cs="Arial"/>
          <w:b/>
          <w:iCs/>
          <w:color w:val="00B050"/>
          <w:lang w:eastAsia="el-GR"/>
        </w:rPr>
        <w:t>nalogues</w:t>
      </w:r>
    </w:p>
    <w:bookmarkEnd w:id="7"/>
    <w:p w:rsidR="00051263" w:rsidRDefault="00051263" w:rsidP="00715797">
      <w:pPr>
        <w:shd w:val="clear" w:color="auto" w:fill="FFFFFF"/>
        <w:spacing w:after="0" w:line="276" w:lineRule="auto"/>
        <w:outlineLvl w:val="0"/>
        <w:rPr>
          <w:rFonts w:ascii="Arial" w:hAnsi="Arial" w:cs="Arial"/>
          <w:color w:val="000000"/>
          <w:lang w:eastAsia="el-GR"/>
        </w:rPr>
      </w:pPr>
    </w:p>
    <w:p w:rsidR="00814617"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The dominant role of GI in satiation</w:t>
      </w:r>
      <w:r w:rsidR="00051263">
        <w:rPr>
          <w:rFonts w:ascii="Arial" w:hAnsi="Arial" w:cs="Arial"/>
          <w:color w:val="000000"/>
          <w:lang w:eastAsia="el-GR"/>
        </w:rPr>
        <w:t xml:space="preserve"> </w:t>
      </w:r>
      <w:r w:rsidR="00427EF4" w:rsidRPr="009769EB">
        <w:rPr>
          <w:rFonts w:ascii="Arial" w:hAnsi="Arial" w:cs="Arial"/>
          <w:color w:val="000000"/>
          <w:lang w:eastAsia="el-GR"/>
        </w:rPr>
        <w:t>(</w:t>
      </w:r>
      <w:r w:rsidR="008A6EB1" w:rsidRPr="009769EB">
        <w:rPr>
          <w:rFonts w:ascii="Arial" w:hAnsi="Arial" w:cs="Arial"/>
          <w:color w:val="000000"/>
          <w:lang w:eastAsia="el-GR"/>
        </w:rPr>
        <w:t>112)</w:t>
      </w:r>
      <w:r w:rsidRPr="009769EB">
        <w:rPr>
          <w:rFonts w:ascii="Arial" w:hAnsi="Arial" w:cs="Arial"/>
          <w:color w:val="000000"/>
          <w:lang w:eastAsia="el-GR"/>
        </w:rPr>
        <w:t xml:space="preserve"> is mediated not only by the gastric mechanoreceptors and upper intestinal neuropeptides such as CCK, but also by gut satiation peptides that are secreted from lower-intestine enteroendocrine cells in response to ingested food. They in turn diffuse through interstitial fluids to activate nearby nerve fibers and/or enter the bloodstream to function as hormones and augment the perception of GI fullness by acting in specific parts of the CNS. There is a well-defined duodenal-ileal communication (the ileal brake) via which the proximal intestine informs the distal intestine as to meal quality and content so that the latter modulates/restricts feeding duration, proximal GI motility, and gastric emptying, while it also regulates metabolic responses to nutrient intake. GLP-1 appears to engage such a mechanical and behavioral brake effect on eating and is produced primarily by L cells in the distal small intestine and colon. Along with glucagon and oxyntomodulin, GLP-1 is cleaved from proglucagon, which is expressed in the gut, pancreas, and brain. The GLP-1 equipotent bioactive forms GLP17–36 and GLP17-37 are rapidly inactivated in the circulation by dipeptidyl peptidase-4 (DPP4). Therefore, GLP-1 analogues that have a slightly different molecular</w:t>
      </w:r>
      <w:r w:rsidR="00474A42" w:rsidRPr="009769EB">
        <w:rPr>
          <w:rFonts w:ascii="Arial" w:hAnsi="Arial" w:cs="Arial"/>
          <w:color w:val="000000"/>
          <w:lang w:eastAsia="el-GR"/>
        </w:rPr>
        <w:t xml:space="preserve"> </w:t>
      </w:r>
      <w:r w:rsidRPr="009769EB">
        <w:rPr>
          <w:rFonts w:ascii="Arial" w:hAnsi="Arial" w:cs="Arial"/>
          <w:color w:val="000000"/>
          <w:lang w:eastAsia="el-GR"/>
        </w:rPr>
        <w:t>structure</w:t>
      </w:r>
      <w:r w:rsidR="00B911B6" w:rsidRPr="009769EB">
        <w:rPr>
          <w:rFonts w:ascii="Arial" w:hAnsi="Arial" w:cs="Arial"/>
          <w:color w:val="000000"/>
          <w:lang w:eastAsia="el-GR"/>
        </w:rPr>
        <w:t>,</w:t>
      </w:r>
      <w:r w:rsidRPr="009769EB">
        <w:rPr>
          <w:rFonts w:ascii="Arial" w:hAnsi="Arial" w:cs="Arial"/>
          <w:color w:val="000000"/>
          <w:lang w:eastAsia="el-GR"/>
        </w:rPr>
        <w:t xml:space="preserve"> but a significantly longer duration of action compared to wild GLP-1 have been used for therapeutic interventions in patients with diabetes, in whom they significantly improved glycemic control, fasting plasma glucose, β-cell function, and probably β-cell regeneration. Currently, the GLP-1 analogues used in clinical practice for diabetes control are exenatide, lixisenatide, </w:t>
      </w:r>
      <w:r w:rsidR="00395D0E">
        <w:rPr>
          <w:rFonts w:ascii="Arial" w:hAnsi="Arial" w:cs="Arial"/>
          <w:color w:val="000000"/>
          <w:lang w:eastAsia="el-GR"/>
        </w:rPr>
        <w:t xml:space="preserve">dulaglutide, </w:t>
      </w:r>
      <w:r w:rsidRPr="009769EB">
        <w:rPr>
          <w:rFonts w:ascii="Arial" w:hAnsi="Arial" w:cs="Arial"/>
          <w:color w:val="000000"/>
          <w:lang w:eastAsia="el-GR"/>
        </w:rPr>
        <w:t>liraglutide</w:t>
      </w:r>
      <w:r w:rsidR="00AD71C7" w:rsidRPr="009769EB">
        <w:rPr>
          <w:rFonts w:ascii="Arial" w:hAnsi="Arial" w:cs="Arial"/>
          <w:color w:val="000000"/>
          <w:lang w:eastAsia="el-GR"/>
        </w:rPr>
        <w:t>, and semaglutide</w:t>
      </w:r>
      <w:r w:rsidRPr="009769EB">
        <w:rPr>
          <w:rFonts w:ascii="Arial" w:hAnsi="Arial" w:cs="Arial"/>
          <w:color w:val="000000"/>
          <w:lang w:eastAsia="el-GR"/>
        </w:rPr>
        <w:t>. Beyond the improved glycemic control achieved, clinical studies have also demonstrated anorectic effects and significant weight loss via these agents</w:t>
      </w:r>
      <w:r w:rsidR="00051263">
        <w:rPr>
          <w:rFonts w:ascii="Arial" w:hAnsi="Arial" w:cs="Arial"/>
          <w:color w:val="000000"/>
          <w:lang w:eastAsia="el-GR"/>
        </w:rPr>
        <w:t xml:space="preserve"> </w:t>
      </w:r>
      <w:r w:rsidR="00395D0E">
        <w:rPr>
          <w:rFonts w:ascii="Arial" w:hAnsi="Arial" w:cs="Arial"/>
          <w:color w:val="000000"/>
          <w:lang w:eastAsia="el-GR"/>
        </w:rPr>
        <w:t>(</w:t>
      </w:r>
      <w:r w:rsidR="008A6EB1" w:rsidRPr="009769EB">
        <w:rPr>
          <w:rFonts w:ascii="Arial" w:hAnsi="Arial" w:cs="Arial"/>
          <w:color w:val="000000"/>
          <w:lang w:eastAsia="el-GR"/>
        </w:rPr>
        <w:t>113</w:t>
      </w:r>
      <w:r w:rsidR="00395D0E">
        <w:rPr>
          <w:rFonts w:ascii="Arial" w:hAnsi="Arial" w:cs="Arial"/>
          <w:color w:val="000000"/>
          <w:lang w:eastAsia="el-GR"/>
        </w:rPr>
        <w:t>,</w:t>
      </w:r>
      <w:r w:rsidR="00013FA6" w:rsidRPr="009769EB">
        <w:rPr>
          <w:rFonts w:ascii="Arial" w:hAnsi="Arial" w:cs="Arial"/>
          <w:color w:val="000000"/>
          <w:lang w:eastAsia="el-GR"/>
        </w:rPr>
        <w:t xml:space="preserve"> 114)</w:t>
      </w:r>
      <w:r w:rsidRPr="009769EB">
        <w:rPr>
          <w:rFonts w:ascii="Arial" w:hAnsi="Arial" w:cs="Arial"/>
          <w:color w:val="000000"/>
          <w:lang w:eastAsia="el-GR"/>
        </w:rPr>
        <w:t xml:space="preserve">. Although the exact mechanisms by which GLP1 induces anorexia are not </w:t>
      </w:r>
      <w:r w:rsidR="00807236" w:rsidRPr="009769EB">
        <w:rPr>
          <w:rFonts w:ascii="Arial" w:hAnsi="Arial" w:cs="Arial"/>
          <w:color w:val="000000"/>
          <w:lang w:eastAsia="el-GR"/>
        </w:rPr>
        <w:t>yet</w:t>
      </w:r>
      <w:r w:rsidRPr="009769EB">
        <w:rPr>
          <w:rFonts w:ascii="Arial" w:hAnsi="Arial" w:cs="Arial"/>
          <w:color w:val="000000"/>
          <w:lang w:eastAsia="el-GR"/>
        </w:rPr>
        <w:t xml:space="preserve"> fully known, it is suggested that vagal and possibly direct central pathways are involved</w:t>
      </w:r>
      <w:r w:rsidR="00051263">
        <w:rPr>
          <w:rFonts w:ascii="Arial" w:hAnsi="Arial" w:cs="Arial"/>
          <w:color w:val="000000"/>
          <w:lang w:eastAsia="el-GR"/>
        </w:rPr>
        <w:t xml:space="preserve"> </w:t>
      </w:r>
      <w:r w:rsidR="00474A42" w:rsidRPr="009769EB">
        <w:rPr>
          <w:rFonts w:ascii="Arial" w:hAnsi="Arial" w:cs="Arial"/>
          <w:color w:val="000000"/>
          <w:lang w:eastAsia="el-GR"/>
        </w:rPr>
        <w:t>(</w:t>
      </w:r>
      <w:r w:rsidR="008A6EB1" w:rsidRPr="009769EB">
        <w:rPr>
          <w:rFonts w:ascii="Arial" w:hAnsi="Arial" w:cs="Arial"/>
          <w:color w:val="000000"/>
          <w:lang w:eastAsia="el-GR"/>
        </w:rPr>
        <w:t>11</w:t>
      </w:r>
      <w:r w:rsidR="00013FA6" w:rsidRPr="009769EB">
        <w:rPr>
          <w:rFonts w:ascii="Arial" w:hAnsi="Arial" w:cs="Arial"/>
          <w:color w:val="000000"/>
          <w:lang w:eastAsia="el-GR"/>
        </w:rPr>
        <w:t>5</w:t>
      </w:r>
      <w:r w:rsidR="008A6EB1" w:rsidRPr="009769EB">
        <w:rPr>
          <w:rFonts w:ascii="Arial" w:hAnsi="Arial" w:cs="Arial"/>
          <w:color w:val="000000"/>
          <w:lang w:eastAsia="el-GR"/>
        </w:rPr>
        <w:t>)</w:t>
      </w:r>
      <w:r w:rsidRPr="009769EB">
        <w:rPr>
          <w:rFonts w:ascii="Arial" w:hAnsi="Arial" w:cs="Arial"/>
          <w:color w:val="000000"/>
          <w:lang w:eastAsia="el-GR"/>
        </w:rPr>
        <w:t>. The GLP-1 receptor R (GLP1R) is the principle mediator of the anorectic effects of GLP-1</w:t>
      </w:r>
      <w:r w:rsidR="00051263">
        <w:rPr>
          <w:rFonts w:ascii="Arial" w:hAnsi="Arial" w:cs="Arial"/>
          <w:color w:val="000000"/>
          <w:lang w:eastAsia="el-GR"/>
        </w:rPr>
        <w:t xml:space="preserve"> </w:t>
      </w:r>
      <w:r w:rsidR="008A6EB1" w:rsidRPr="009769EB">
        <w:rPr>
          <w:rFonts w:ascii="Arial" w:hAnsi="Arial" w:cs="Arial"/>
          <w:color w:val="000000"/>
          <w:lang w:eastAsia="el-GR"/>
        </w:rPr>
        <w:t>(11</w:t>
      </w:r>
      <w:r w:rsidR="00013FA6" w:rsidRPr="009769EB">
        <w:rPr>
          <w:rFonts w:ascii="Arial" w:hAnsi="Arial" w:cs="Arial"/>
          <w:color w:val="000000"/>
          <w:lang w:eastAsia="el-GR"/>
        </w:rPr>
        <w:t>6</w:t>
      </w:r>
      <w:r w:rsidR="008A6EB1" w:rsidRPr="009769EB">
        <w:rPr>
          <w:rFonts w:ascii="Arial" w:hAnsi="Arial" w:cs="Arial"/>
          <w:color w:val="000000"/>
          <w:lang w:eastAsia="el-GR"/>
        </w:rPr>
        <w:t>)</w:t>
      </w:r>
      <w:r w:rsidRPr="009769EB">
        <w:rPr>
          <w:rFonts w:ascii="Arial" w:hAnsi="Arial" w:cs="Arial"/>
          <w:color w:val="000000"/>
          <w:lang w:eastAsia="el-GR"/>
        </w:rPr>
        <w:t xml:space="preserve"> and is expressed by the gut, pancreas, brainstem, hypothalamus, and vagal-afferent nerves</w:t>
      </w:r>
      <w:r w:rsidR="00051263">
        <w:rPr>
          <w:rFonts w:ascii="Arial" w:hAnsi="Arial" w:cs="Arial"/>
          <w:color w:val="000000"/>
          <w:lang w:eastAsia="el-GR"/>
        </w:rPr>
        <w:t xml:space="preserve"> </w:t>
      </w:r>
      <w:r w:rsidR="00474A42" w:rsidRPr="009769EB">
        <w:rPr>
          <w:rFonts w:ascii="Arial" w:hAnsi="Arial" w:cs="Arial"/>
          <w:color w:val="000000"/>
          <w:lang w:eastAsia="el-GR"/>
        </w:rPr>
        <w:t>(</w:t>
      </w:r>
      <w:r w:rsidR="008A6EB1" w:rsidRPr="009769EB">
        <w:rPr>
          <w:rFonts w:ascii="Arial" w:hAnsi="Arial" w:cs="Arial"/>
          <w:color w:val="000000"/>
          <w:lang w:eastAsia="el-GR"/>
        </w:rPr>
        <w:t>11</w:t>
      </w:r>
      <w:r w:rsidR="00013FA6" w:rsidRPr="009769EB">
        <w:rPr>
          <w:rFonts w:ascii="Arial" w:hAnsi="Arial" w:cs="Arial"/>
          <w:color w:val="000000"/>
          <w:lang w:eastAsia="el-GR"/>
        </w:rPr>
        <w:t>7</w:t>
      </w:r>
      <w:r w:rsidR="008A6EB1" w:rsidRPr="009769EB">
        <w:rPr>
          <w:rFonts w:ascii="Arial" w:hAnsi="Arial" w:cs="Arial"/>
          <w:color w:val="000000"/>
          <w:lang w:eastAsia="el-GR"/>
        </w:rPr>
        <w:t>)</w:t>
      </w:r>
      <w:r w:rsidRPr="009769EB">
        <w:rPr>
          <w:rFonts w:ascii="Arial" w:hAnsi="Arial" w:cs="Arial"/>
          <w:color w:val="000000"/>
          <w:lang w:eastAsia="el-GR"/>
        </w:rPr>
        <w:t>.</w:t>
      </w:r>
    </w:p>
    <w:p w:rsidR="00BF1EFF" w:rsidRPr="009769EB" w:rsidRDefault="00BF1EFF" w:rsidP="00715797">
      <w:pPr>
        <w:shd w:val="clear" w:color="auto" w:fill="FFFFFF"/>
        <w:spacing w:after="0" w:line="276" w:lineRule="auto"/>
        <w:outlineLvl w:val="0"/>
        <w:rPr>
          <w:rFonts w:ascii="Arial" w:hAnsi="Arial" w:cs="Arial"/>
          <w:color w:val="000000"/>
          <w:lang w:eastAsia="el-GR"/>
        </w:rPr>
      </w:pPr>
      <w:bookmarkStart w:id="8" w:name="_Hlk14985703"/>
    </w:p>
    <w:p w:rsidR="00814617" w:rsidRPr="001A437B" w:rsidRDefault="00814617" w:rsidP="00715797">
      <w:pPr>
        <w:shd w:val="clear" w:color="auto" w:fill="FFFFFF"/>
        <w:spacing w:after="0" w:line="276" w:lineRule="auto"/>
        <w:outlineLvl w:val="0"/>
        <w:rPr>
          <w:rFonts w:ascii="Arial" w:hAnsi="Arial" w:cs="Arial"/>
          <w:caps/>
          <w:color w:val="FF0000"/>
          <w:lang w:eastAsia="el-GR"/>
        </w:rPr>
      </w:pPr>
      <w:r w:rsidRPr="001A437B">
        <w:rPr>
          <w:rFonts w:ascii="Arial" w:hAnsi="Arial" w:cs="Arial"/>
          <w:caps/>
          <w:color w:val="FF0000"/>
          <w:lang w:eastAsia="el-GR"/>
        </w:rPr>
        <w:t>Liraglutide</w:t>
      </w:r>
    </w:p>
    <w:bookmarkEnd w:id="8"/>
    <w:p w:rsidR="00051263" w:rsidRDefault="00051263" w:rsidP="00715797">
      <w:pPr>
        <w:shd w:val="clear" w:color="auto" w:fill="FFFFFF"/>
        <w:spacing w:after="0" w:line="276" w:lineRule="auto"/>
        <w:outlineLvl w:val="0"/>
        <w:rPr>
          <w:rFonts w:ascii="Arial" w:hAnsi="Arial" w:cs="Arial"/>
          <w:color w:val="000000"/>
          <w:lang w:eastAsia="el-GR"/>
        </w:rPr>
      </w:pPr>
    </w:p>
    <w:p w:rsidR="005E135E" w:rsidRPr="009769EB" w:rsidRDefault="00AF1684"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Its</w:t>
      </w:r>
      <w:r w:rsidR="0061385D" w:rsidRPr="009769EB">
        <w:rPr>
          <w:rFonts w:ascii="Arial" w:hAnsi="Arial" w:cs="Arial"/>
          <w:color w:val="000000"/>
          <w:lang w:eastAsia="el-GR"/>
        </w:rPr>
        <w:t xml:space="preserve"> mechanism of act</w:t>
      </w:r>
      <w:r w:rsidRPr="009769EB">
        <w:rPr>
          <w:rFonts w:ascii="Arial" w:hAnsi="Arial" w:cs="Arial"/>
          <w:color w:val="000000"/>
          <w:lang w:eastAsia="el-GR"/>
        </w:rPr>
        <w:t>ion</w:t>
      </w:r>
      <w:r w:rsidR="0061385D" w:rsidRPr="009769EB">
        <w:rPr>
          <w:rFonts w:ascii="Arial" w:hAnsi="Arial" w:cs="Arial"/>
          <w:color w:val="000000"/>
          <w:lang w:eastAsia="el-GR"/>
        </w:rPr>
        <w:t xml:space="preserve"> is both central and </w:t>
      </w:r>
      <w:r w:rsidR="00807236" w:rsidRPr="009769EB">
        <w:rPr>
          <w:rFonts w:ascii="Arial" w:hAnsi="Arial" w:cs="Arial"/>
          <w:color w:val="000000"/>
          <w:lang w:eastAsia="el-GR"/>
        </w:rPr>
        <w:t>peripheral</w:t>
      </w:r>
      <w:r w:rsidR="0061385D" w:rsidRPr="009769EB">
        <w:rPr>
          <w:rFonts w:ascii="Arial" w:hAnsi="Arial" w:cs="Arial"/>
          <w:color w:val="000000"/>
          <w:lang w:eastAsia="el-GR"/>
        </w:rPr>
        <w:t xml:space="preserve"> targeting satiety </w:t>
      </w:r>
      <w:r w:rsidR="00807236" w:rsidRPr="009769EB">
        <w:rPr>
          <w:rFonts w:ascii="Arial" w:hAnsi="Arial" w:cs="Arial"/>
          <w:color w:val="000000"/>
          <w:lang w:eastAsia="el-GR"/>
        </w:rPr>
        <w:t>centers</w:t>
      </w:r>
      <w:r w:rsidR="0061385D" w:rsidRPr="009769EB">
        <w:rPr>
          <w:rFonts w:ascii="Arial" w:hAnsi="Arial" w:cs="Arial"/>
          <w:color w:val="000000"/>
          <w:lang w:eastAsia="el-GR"/>
        </w:rPr>
        <w:t xml:space="preserve"> of the brain and regulating glucose metabolism. It is the only injectable medication for obesity and is titrated from 0.6mg to </w:t>
      </w:r>
      <w:r w:rsidR="001F12CE" w:rsidRPr="009769EB">
        <w:rPr>
          <w:rFonts w:ascii="Arial" w:hAnsi="Arial" w:cs="Arial"/>
          <w:color w:val="000000"/>
          <w:lang w:eastAsia="el-GR"/>
        </w:rPr>
        <w:t xml:space="preserve">3.0mg over 4 weeks. The most common side effects of liraglutide and generally of GLP1 analogues are gastrointestinal (nausea, diarrhea, constipation, vomiting, dyspepsia, abdominal pain) and rarely pancreatitis. </w:t>
      </w:r>
      <w:r w:rsidR="00AD25A3" w:rsidRPr="009769EB">
        <w:rPr>
          <w:rFonts w:ascii="Arial" w:hAnsi="Arial" w:cs="Arial"/>
          <w:color w:val="000000"/>
          <w:lang w:eastAsia="el-GR"/>
        </w:rPr>
        <w:t xml:space="preserve">The product </w:t>
      </w:r>
      <w:r w:rsidR="00BF1EFF" w:rsidRPr="009769EB">
        <w:rPr>
          <w:rFonts w:ascii="Arial" w:hAnsi="Arial" w:cs="Arial"/>
          <w:color w:val="000000"/>
          <w:lang w:eastAsia="el-GR"/>
        </w:rPr>
        <w:t>has</w:t>
      </w:r>
      <w:r w:rsidR="00AD25A3" w:rsidRPr="009769EB">
        <w:rPr>
          <w:rFonts w:ascii="Arial" w:hAnsi="Arial" w:cs="Arial"/>
          <w:color w:val="000000"/>
          <w:lang w:eastAsia="el-GR"/>
        </w:rPr>
        <w:t xml:space="preserve"> a boxed warning stating that thyroid C-cell tumors have been seen in rodents but the </w:t>
      </w:r>
      <w:r w:rsidR="00BF1EFF" w:rsidRPr="009769EB">
        <w:rPr>
          <w:rFonts w:ascii="Arial" w:hAnsi="Arial" w:cs="Arial"/>
          <w:color w:val="000000"/>
          <w:lang w:eastAsia="el-GR"/>
        </w:rPr>
        <w:t xml:space="preserve">relevance of this </w:t>
      </w:r>
      <w:r w:rsidR="00AD25A3" w:rsidRPr="009769EB">
        <w:rPr>
          <w:rFonts w:ascii="Arial" w:hAnsi="Arial" w:cs="Arial"/>
          <w:color w:val="000000"/>
          <w:lang w:eastAsia="el-GR"/>
        </w:rPr>
        <w:t xml:space="preserve">in humans is </w:t>
      </w:r>
      <w:r w:rsidR="00BF1EFF" w:rsidRPr="009769EB">
        <w:rPr>
          <w:rFonts w:ascii="Arial" w:hAnsi="Arial" w:cs="Arial"/>
          <w:color w:val="000000"/>
          <w:lang w:eastAsia="el-GR"/>
        </w:rPr>
        <w:t>uncertain</w:t>
      </w:r>
      <w:r w:rsidR="00AD25A3" w:rsidRPr="009769EB">
        <w:rPr>
          <w:rFonts w:ascii="Arial" w:hAnsi="Arial" w:cs="Arial"/>
          <w:color w:val="000000"/>
          <w:lang w:eastAsia="el-GR"/>
        </w:rPr>
        <w:t xml:space="preserve">. </w:t>
      </w:r>
      <w:r w:rsidR="00395D0E">
        <w:rPr>
          <w:rFonts w:ascii="Arial" w:hAnsi="Arial" w:cs="Arial"/>
          <w:color w:val="000000"/>
          <w:lang w:eastAsia="el-GR"/>
        </w:rPr>
        <w:t>T</w:t>
      </w:r>
      <w:r w:rsidR="00AD25A3" w:rsidRPr="009769EB">
        <w:rPr>
          <w:rFonts w:ascii="Arial" w:hAnsi="Arial" w:cs="Arial"/>
          <w:color w:val="000000"/>
          <w:lang w:eastAsia="el-GR"/>
        </w:rPr>
        <w:t xml:space="preserve">he drug should not be used in patients with a personal or family history of medullary thyroid carcinoma (MTC) or in patients with multiple endocrine neoplasia syndrome type </w:t>
      </w:r>
      <w:r w:rsidR="00102DA9" w:rsidRPr="009769EB">
        <w:rPr>
          <w:rFonts w:ascii="Arial" w:hAnsi="Arial" w:cs="Arial"/>
          <w:color w:val="000000"/>
          <w:lang w:eastAsia="el-GR"/>
        </w:rPr>
        <w:t>2. Three</w:t>
      </w:r>
      <w:r w:rsidR="001F12CE" w:rsidRPr="009769EB">
        <w:rPr>
          <w:rFonts w:ascii="Arial" w:hAnsi="Arial" w:cs="Arial"/>
          <w:color w:val="000000"/>
          <w:lang w:eastAsia="el-GR"/>
        </w:rPr>
        <w:t xml:space="preserve"> major </w:t>
      </w:r>
      <w:r w:rsidR="00847894" w:rsidRPr="009769EB">
        <w:rPr>
          <w:rFonts w:ascii="Arial" w:hAnsi="Arial" w:cs="Arial"/>
          <w:color w:val="000000"/>
          <w:lang w:eastAsia="el-GR"/>
        </w:rPr>
        <w:t>trials, SCALE</w:t>
      </w:r>
      <w:r w:rsidR="00A525CA" w:rsidRPr="009769EB">
        <w:rPr>
          <w:rFonts w:ascii="Arial" w:hAnsi="Arial" w:cs="Arial"/>
          <w:color w:val="000000"/>
          <w:lang w:eastAsia="el-GR"/>
        </w:rPr>
        <w:t xml:space="preserve">-Obesity, Prediabetes, SCALE-Diabetes, SCALE-Maintenance, </w:t>
      </w:r>
      <w:r w:rsidR="008D06CB" w:rsidRPr="009769EB">
        <w:rPr>
          <w:rFonts w:ascii="Arial" w:hAnsi="Arial" w:cs="Arial"/>
          <w:color w:val="000000"/>
          <w:lang w:eastAsia="el-GR"/>
        </w:rPr>
        <w:t xml:space="preserve">have established </w:t>
      </w:r>
      <w:r w:rsidR="00AD25A3" w:rsidRPr="009769EB">
        <w:rPr>
          <w:rFonts w:ascii="Arial" w:hAnsi="Arial" w:cs="Arial"/>
          <w:color w:val="000000"/>
          <w:lang w:eastAsia="el-GR"/>
        </w:rPr>
        <w:t>the therapeutic benefit of liraglutide</w:t>
      </w:r>
      <w:r w:rsidR="008D06CB" w:rsidRPr="009769EB">
        <w:rPr>
          <w:rFonts w:ascii="Arial" w:hAnsi="Arial" w:cs="Arial"/>
          <w:color w:val="000000"/>
          <w:lang w:eastAsia="el-GR"/>
        </w:rPr>
        <w:t xml:space="preserve"> for weight loss</w:t>
      </w:r>
      <w:r w:rsidR="00A525CA" w:rsidRPr="009769EB">
        <w:rPr>
          <w:rFonts w:ascii="Arial" w:hAnsi="Arial" w:cs="Arial"/>
          <w:color w:val="000000"/>
          <w:lang w:eastAsia="el-GR"/>
        </w:rPr>
        <w:t xml:space="preserve">. </w:t>
      </w:r>
      <w:r w:rsidR="00CB59CE" w:rsidRPr="009769EB">
        <w:rPr>
          <w:rFonts w:ascii="Arial" w:hAnsi="Arial" w:cs="Arial"/>
          <w:lang w:eastAsia="el-GR"/>
        </w:rPr>
        <w:t>The</w:t>
      </w:r>
      <w:r w:rsidR="00013FA6" w:rsidRPr="009769EB">
        <w:rPr>
          <w:rFonts w:ascii="Arial" w:hAnsi="Arial" w:cs="Arial"/>
          <w:color w:val="000000"/>
          <w:lang w:eastAsia="el-GR"/>
        </w:rPr>
        <w:t xml:space="preserve"> SCALE-Obesity, Prediabetes</w:t>
      </w:r>
      <w:r w:rsidR="00CB59CE" w:rsidRPr="009769EB">
        <w:rPr>
          <w:rFonts w:ascii="Arial" w:hAnsi="Arial" w:cs="Arial"/>
          <w:color w:val="000000"/>
          <w:lang w:eastAsia="el-GR"/>
        </w:rPr>
        <w:t xml:space="preserve"> evaluated liraglutide </w:t>
      </w:r>
      <w:r w:rsidR="008D06CB" w:rsidRPr="009769EB">
        <w:rPr>
          <w:rFonts w:ascii="Arial" w:hAnsi="Arial" w:cs="Arial"/>
          <w:color w:val="000000"/>
          <w:lang w:eastAsia="el-GR"/>
        </w:rPr>
        <w:t>in patients who were overweight and obese but did not have diabetes</w:t>
      </w:r>
      <w:r w:rsidR="00CB59CE" w:rsidRPr="009769EB">
        <w:rPr>
          <w:rFonts w:ascii="Arial" w:hAnsi="Arial" w:cs="Arial"/>
          <w:color w:val="000000"/>
          <w:lang w:eastAsia="el-GR"/>
        </w:rPr>
        <w:t xml:space="preserve">. The study included 3,731 individuals who were </w:t>
      </w:r>
      <w:r w:rsidR="008D06CB" w:rsidRPr="009769EB">
        <w:rPr>
          <w:rFonts w:ascii="Arial" w:hAnsi="Arial" w:cs="Arial"/>
          <w:color w:val="000000"/>
          <w:lang w:eastAsia="el-GR"/>
        </w:rPr>
        <w:t xml:space="preserve">assigned to treatment </w:t>
      </w:r>
      <w:r w:rsidR="0040607B" w:rsidRPr="009769EB">
        <w:rPr>
          <w:rFonts w:ascii="Arial" w:hAnsi="Arial" w:cs="Arial"/>
          <w:color w:val="000000"/>
          <w:lang w:eastAsia="el-GR"/>
        </w:rPr>
        <w:t>with</w:t>
      </w:r>
      <w:r w:rsidR="00CB59CE" w:rsidRPr="009769EB">
        <w:rPr>
          <w:rFonts w:ascii="Arial" w:hAnsi="Arial" w:cs="Arial"/>
          <w:color w:val="000000"/>
          <w:lang w:eastAsia="el-GR"/>
        </w:rPr>
        <w:t xml:space="preserve"> liraglutide 3 mg or a placebo. Patients were also counseled on diet and exercise. At the end of the </w:t>
      </w:r>
      <w:r w:rsidR="00807236" w:rsidRPr="009769EB">
        <w:rPr>
          <w:rFonts w:ascii="Arial" w:hAnsi="Arial" w:cs="Arial"/>
          <w:color w:val="000000"/>
          <w:lang w:eastAsia="el-GR"/>
        </w:rPr>
        <w:t>56-week</w:t>
      </w:r>
      <w:r w:rsidR="00CB59CE" w:rsidRPr="009769EB">
        <w:rPr>
          <w:rFonts w:ascii="Arial" w:hAnsi="Arial" w:cs="Arial"/>
          <w:color w:val="000000"/>
          <w:lang w:eastAsia="el-GR"/>
        </w:rPr>
        <w:t xml:space="preserve"> trial, the liraglutide group lost an average 8% (7.2kg) of their body weight compared to 2.6% (2.8kg) in the placebo group</w:t>
      </w:r>
      <w:r w:rsidR="00051263">
        <w:rPr>
          <w:rFonts w:ascii="Arial" w:hAnsi="Arial" w:cs="Arial"/>
          <w:color w:val="000000"/>
          <w:lang w:eastAsia="el-GR"/>
        </w:rPr>
        <w:t xml:space="preserve"> </w:t>
      </w:r>
      <w:r w:rsidR="00DF0350" w:rsidRPr="009769EB">
        <w:rPr>
          <w:rFonts w:ascii="Arial" w:hAnsi="Arial" w:cs="Arial"/>
          <w:color w:val="000000"/>
          <w:lang w:eastAsia="el-GR"/>
        </w:rPr>
        <w:t>(</w:t>
      </w:r>
      <w:r w:rsidR="003D4419" w:rsidRPr="009769EB">
        <w:rPr>
          <w:rFonts w:ascii="Arial" w:hAnsi="Arial" w:cs="Arial"/>
          <w:color w:val="000000"/>
          <w:lang w:eastAsia="el-GR"/>
        </w:rPr>
        <w:t>118)</w:t>
      </w:r>
      <w:r w:rsidR="00CB59CE" w:rsidRPr="009769EB">
        <w:rPr>
          <w:rFonts w:ascii="Arial" w:hAnsi="Arial" w:cs="Arial"/>
          <w:color w:val="000000"/>
          <w:lang w:eastAsia="el-GR"/>
        </w:rPr>
        <w:t>; net weight loss was 4.4kg.</w:t>
      </w:r>
      <w:r w:rsidR="00395D0E">
        <w:rPr>
          <w:rFonts w:ascii="Arial" w:hAnsi="Arial" w:cs="Arial"/>
          <w:color w:val="000000"/>
          <w:lang w:eastAsia="el-GR"/>
        </w:rPr>
        <w:t xml:space="preserve"> </w:t>
      </w:r>
      <w:r w:rsidR="00AD25A3" w:rsidRPr="009769EB">
        <w:rPr>
          <w:rFonts w:ascii="Arial" w:hAnsi="Arial" w:cs="Arial"/>
          <w:color w:val="000000"/>
          <w:lang w:eastAsia="el-GR"/>
        </w:rPr>
        <w:t xml:space="preserve">In </w:t>
      </w:r>
      <w:r w:rsidR="00766F09" w:rsidRPr="009769EB">
        <w:rPr>
          <w:rFonts w:ascii="Arial" w:hAnsi="Arial" w:cs="Arial"/>
          <w:color w:val="000000"/>
          <w:lang w:eastAsia="el-GR"/>
        </w:rPr>
        <w:t xml:space="preserve">the </w:t>
      </w:r>
      <w:r w:rsidR="00AD25A3" w:rsidRPr="009769EB">
        <w:rPr>
          <w:rFonts w:ascii="Arial" w:hAnsi="Arial" w:cs="Arial"/>
          <w:color w:val="000000"/>
          <w:lang w:eastAsia="el-GR"/>
        </w:rPr>
        <w:t>SCALE-Diabetes</w:t>
      </w:r>
      <w:r w:rsidR="00766F09" w:rsidRPr="009769EB">
        <w:rPr>
          <w:rFonts w:ascii="Arial" w:hAnsi="Arial" w:cs="Arial"/>
          <w:color w:val="000000"/>
          <w:lang w:eastAsia="el-GR"/>
        </w:rPr>
        <w:t xml:space="preserve"> trial</w:t>
      </w:r>
      <w:r w:rsidR="00AD25A3" w:rsidRPr="009769EB">
        <w:rPr>
          <w:rFonts w:ascii="Arial" w:hAnsi="Arial" w:cs="Arial"/>
          <w:color w:val="000000"/>
          <w:lang w:eastAsia="el-GR"/>
        </w:rPr>
        <w:t xml:space="preserve">, </w:t>
      </w:r>
      <w:r w:rsidR="00766F09" w:rsidRPr="009769EB">
        <w:rPr>
          <w:rFonts w:ascii="Arial" w:hAnsi="Arial" w:cs="Arial"/>
          <w:color w:val="000000"/>
          <w:lang w:eastAsia="el-GR"/>
        </w:rPr>
        <w:t xml:space="preserve">846 </w:t>
      </w:r>
      <w:r w:rsidR="008D06CB" w:rsidRPr="009769EB">
        <w:rPr>
          <w:rFonts w:ascii="Arial" w:hAnsi="Arial" w:cs="Arial"/>
          <w:color w:val="000000"/>
          <w:lang w:eastAsia="el-GR"/>
        </w:rPr>
        <w:t xml:space="preserve">adults who were </w:t>
      </w:r>
      <w:r w:rsidR="00766F09" w:rsidRPr="009769EB">
        <w:rPr>
          <w:rFonts w:ascii="Arial" w:hAnsi="Arial" w:cs="Arial"/>
          <w:color w:val="000000"/>
          <w:lang w:eastAsia="el-GR"/>
        </w:rPr>
        <w:t xml:space="preserve">overweight or obese </w:t>
      </w:r>
      <w:r w:rsidR="008D06CB" w:rsidRPr="009769EB">
        <w:rPr>
          <w:rFonts w:ascii="Arial" w:hAnsi="Arial" w:cs="Arial"/>
          <w:color w:val="000000"/>
          <w:lang w:eastAsia="el-GR"/>
        </w:rPr>
        <w:t xml:space="preserve">and had </w:t>
      </w:r>
      <w:r w:rsidR="00766F09" w:rsidRPr="009769EB">
        <w:rPr>
          <w:rFonts w:ascii="Arial" w:hAnsi="Arial" w:cs="Arial"/>
          <w:color w:val="000000"/>
          <w:lang w:eastAsia="el-GR"/>
        </w:rPr>
        <w:t xml:space="preserve">T2DM </w:t>
      </w:r>
      <w:r w:rsidR="00766F09" w:rsidRPr="009769EB">
        <w:rPr>
          <w:rFonts w:ascii="Arial" w:hAnsi="Arial" w:cs="Arial"/>
          <w:color w:val="000000"/>
        </w:rPr>
        <w:t xml:space="preserve">were allocated </w:t>
      </w:r>
      <w:r w:rsidR="008D06CB" w:rsidRPr="009769EB">
        <w:rPr>
          <w:rFonts w:ascii="Arial" w:hAnsi="Arial" w:cs="Arial"/>
          <w:color w:val="000000"/>
        </w:rPr>
        <w:t>to receive either</w:t>
      </w:r>
      <w:r w:rsidR="00766F09" w:rsidRPr="009769EB">
        <w:rPr>
          <w:rFonts w:ascii="Arial" w:hAnsi="Arial" w:cs="Arial"/>
          <w:color w:val="000000"/>
        </w:rPr>
        <w:t xml:space="preserve"> daily </w:t>
      </w:r>
      <w:r w:rsidR="00766F09" w:rsidRPr="009769EB">
        <w:rPr>
          <w:rFonts w:ascii="Arial" w:hAnsi="Arial" w:cs="Arial"/>
          <w:color w:val="000000"/>
          <w:lang w:eastAsia="el-GR"/>
        </w:rPr>
        <w:t xml:space="preserve">3.0mg liraglutide </w:t>
      </w:r>
      <w:r w:rsidR="008D06CB" w:rsidRPr="009769EB">
        <w:rPr>
          <w:rFonts w:ascii="Arial" w:hAnsi="Arial" w:cs="Arial"/>
          <w:color w:val="000000"/>
          <w:lang w:eastAsia="el-GR"/>
        </w:rPr>
        <w:t>or</w:t>
      </w:r>
      <w:r w:rsidR="00766F09" w:rsidRPr="009769EB">
        <w:rPr>
          <w:rFonts w:ascii="Arial" w:hAnsi="Arial" w:cs="Arial"/>
          <w:color w:val="000000"/>
          <w:lang w:eastAsia="el-GR"/>
        </w:rPr>
        <w:t xml:space="preserve"> placebo</w:t>
      </w:r>
      <w:r w:rsidR="00766F09" w:rsidRPr="009769EB">
        <w:rPr>
          <w:rFonts w:ascii="Arial" w:hAnsi="Arial" w:cs="Arial"/>
          <w:color w:val="000000"/>
        </w:rPr>
        <w:t xml:space="preserve">, with mean </w:t>
      </w:r>
      <w:r w:rsidR="00E23815" w:rsidRPr="009769EB">
        <w:rPr>
          <w:rFonts w:ascii="Arial" w:hAnsi="Arial" w:cs="Arial"/>
          <w:color w:val="000000"/>
          <w:lang w:eastAsia="el-GR"/>
        </w:rPr>
        <w:t>weight loss -6.0% and -2.0%</w:t>
      </w:r>
      <w:r w:rsidR="00766F09" w:rsidRPr="009769EB">
        <w:rPr>
          <w:rFonts w:ascii="Arial" w:hAnsi="Arial" w:cs="Arial"/>
          <w:color w:val="000000"/>
          <w:lang w:eastAsia="el-GR"/>
        </w:rPr>
        <w:t>,</w:t>
      </w:r>
      <w:r w:rsidR="00E23815" w:rsidRPr="009769EB">
        <w:rPr>
          <w:rFonts w:ascii="Arial" w:hAnsi="Arial" w:cs="Arial"/>
          <w:color w:val="000000"/>
          <w:lang w:eastAsia="el-GR"/>
        </w:rPr>
        <w:t xml:space="preserve"> respectively</w:t>
      </w:r>
      <w:r w:rsidR="00051263">
        <w:rPr>
          <w:rFonts w:ascii="Arial" w:hAnsi="Arial" w:cs="Arial"/>
          <w:color w:val="000000"/>
          <w:lang w:eastAsia="el-GR"/>
        </w:rPr>
        <w:t xml:space="preserve"> </w:t>
      </w:r>
      <w:r w:rsidR="0040607B" w:rsidRPr="009769EB">
        <w:rPr>
          <w:rFonts w:ascii="Arial" w:hAnsi="Arial" w:cs="Arial"/>
          <w:color w:val="000000"/>
          <w:lang w:eastAsia="el-GR"/>
        </w:rPr>
        <w:t>(</w:t>
      </w:r>
      <w:r w:rsidR="003D4419" w:rsidRPr="009769EB">
        <w:rPr>
          <w:rFonts w:ascii="Arial" w:hAnsi="Arial" w:cs="Arial"/>
          <w:color w:val="000000"/>
          <w:lang w:eastAsia="el-GR"/>
        </w:rPr>
        <w:t>119)</w:t>
      </w:r>
      <w:r w:rsidR="00E91A0B" w:rsidRPr="009769EB">
        <w:rPr>
          <w:rFonts w:ascii="Arial" w:hAnsi="Arial" w:cs="Arial"/>
          <w:color w:val="000000"/>
          <w:lang w:eastAsia="el-GR"/>
        </w:rPr>
        <w:t>.</w:t>
      </w:r>
      <w:r w:rsidR="00395D0E">
        <w:rPr>
          <w:rFonts w:ascii="Arial" w:hAnsi="Arial" w:cs="Arial"/>
          <w:color w:val="000000"/>
          <w:lang w:eastAsia="el-GR"/>
        </w:rPr>
        <w:t xml:space="preserve"> </w:t>
      </w:r>
      <w:r w:rsidR="00E23815" w:rsidRPr="009769EB">
        <w:rPr>
          <w:rFonts w:ascii="Arial" w:hAnsi="Arial" w:cs="Arial"/>
          <w:color w:val="000000"/>
          <w:lang w:eastAsia="el-GR"/>
        </w:rPr>
        <w:t xml:space="preserve">In </w:t>
      </w:r>
      <w:r w:rsidR="00766F09" w:rsidRPr="009769EB">
        <w:rPr>
          <w:rFonts w:ascii="Arial" w:hAnsi="Arial" w:cs="Arial"/>
          <w:color w:val="000000"/>
          <w:lang w:eastAsia="el-GR"/>
        </w:rPr>
        <w:t xml:space="preserve">the </w:t>
      </w:r>
      <w:r w:rsidR="00E23815" w:rsidRPr="009769EB">
        <w:rPr>
          <w:rFonts w:ascii="Arial" w:hAnsi="Arial" w:cs="Arial"/>
          <w:color w:val="000000"/>
          <w:lang w:eastAsia="el-GR"/>
        </w:rPr>
        <w:t>SCALE-Maintenance</w:t>
      </w:r>
      <w:r w:rsidR="00766F09" w:rsidRPr="009769EB">
        <w:rPr>
          <w:rFonts w:ascii="Arial" w:hAnsi="Arial" w:cs="Arial"/>
          <w:color w:val="000000"/>
          <w:lang w:eastAsia="el-GR"/>
        </w:rPr>
        <w:t xml:space="preserve"> trial</w:t>
      </w:r>
      <w:r w:rsidR="00781F58" w:rsidRPr="009769EB">
        <w:rPr>
          <w:rFonts w:ascii="Arial" w:hAnsi="Arial" w:cs="Arial"/>
          <w:color w:val="000000"/>
          <w:lang w:eastAsia="el-GR"/>
        </w:rPr>
        <w:t xml:space="preserve">, 422 </w:t>
      </w:r>
      <w:r w:rsidR="008D06CB" w:rsidRPr="009769EB">
        <w:rPr>
          <w:rFonts w:ascii="Arial" w:hAnsi="Arial" w:cs="Arial"/>
          <w:color w:val="000000"/>
          <w:lang w:eastAsia="el-GR"/>
        </w:rPr>
        <w:t xml:space="preserve">adults who </w:t>
      </w:r>
      <w:r w:rsidR="008D06CB" w:rsidRPr="009769EB">
        <w:rPr>
          <w:rFonts w:ascii="Arial" w:hAnsi="Arial" w:cs="Arial"/>
          <w:color w:val="000000"/>
          <w:lang w:eastAsia="el-GR"/>
        </w:rPr>
        <w:lastRenderedPageBreak/>
        <w:t xml:space="preserve">were overweight or </w:t>
      </w:r>
      <w:r w:rsidR="00781F58" w:rsidRPr="009769EB">
        <w:rPr>
          <w:rFonts w:ascii="Arial" w:hAnsi="Arial" w:cs="Arial"/>
          <w:color w:val="000000"/>
          <w:lang w:eastAsia="el-GR"/>
        </w:rPr>
        <w:t xml:space="preserve">obese </w:t>
      </w:r>
      <w:r w:rsidR="008D06CB" w:rsidRPr="009769EB">
        <w:rPr>
          <w:rFonts w:ascii="Arial" w:hAnsi="Arial" w:cs="Arial"/>
          <w:color w:val="000000"/>
          <w:lang w:eastAsia="el-GR"/>
        </w:rPr>
        <w:t>and</w:t>
      </w:r>
      <w:r w:rsidR="00781F58" w:rsidRPr="009769EB">
        <w:rPr>
          <w:rFonts w:ascii="Arial" w:hAnsi="Arial" w:cs="Arial"/>
          <w:color w:val="000000"/>
          <w:lang w:eastAsia="el-GR"/>
        </w:rPr>
        <w:t xml:space="preserve"> had lost &gt;5% of initial body weight with a calorie restriction diet were </w:t>
      </w:r>
      <w:r w:rsidR="00766F09" w:rsidRPr="009769EB">
        <w:rPr>
          <w:rFonts w:ascii="Arial" w:hAnsi="Arial" w:cs="Arial"/>
          <w:color w:val="000000"/>
          <w:lang w:eastAsia="el-GR"/>
        </w:rPr>
        <w:t>allocated</w:t>
      </w:r>
      <w:r w:rsidR="00DF0350" w:rsidRPr="009769EB">
        <w:rPr>
          <w:rFonts w:ascii="Arial" w:hAnsi="Arial" w:cs="Arial"/>
          <w:color w:val="000000"/>
          <w:lang w:eastAsia="el-GR"/>
        </w:rPr>
        <w:t xml:space="preserve"> </w:t>
      </w:r>
      <w:r w:rsidR="008D06CB" w:rsidRPr="009769EB">
        <w:rPr>
          <w:rFonts w:ascii="Arial" w:hAnsi="Arial" w:cs="Arial"/>
          <w:color w:val="000000"/>
          <w:lang w:eastAsia="el-GR"/>
        </w:rPr>
        <w:t>to receive either</w:t>
      </w:r>
      <w:r w:rsidR="00DF0350" w:rsidRPr="009769EB">
        <w:rPr>
          <w:rFonts w:ascii="Arial" w:hAnsi="Arial" w:cs="Arial"/>
          <w:color w:val="000000"/>
          <w:lang w:eastAsia="el-GR"/>
        </w:rPr>
        <w:t xml:space="preserve"> </w:t>
      </w:r>
      <w:r w:rsidR="00781F58" w:rsidRPr="009769EB">
        <w:rPr>
          <w:rFonts w:ascii="Arial" w:hAnsi="Arial" w:cs="Arial"/>
          <w:color w:val="000000"/>
          <w:lang w:eastAsia="el-GR"/>
        </w:rPr>
        <w:t>liraglutide or placebo</w:t>
      </w:r>
      <w:r w:rsidR="00766F09" w:rsidRPr="009769EB">
        <w:rPr>
          <w:rFonts w:ascii="Arial" w:hAnsi="Arial" w:cs="Arial"/>
          <w:color w:val="000000"/>
          <w:lang w:eastAsia="el-GR"/>
        </w:rPr>
        <w:t>, respectively,</w:t>
      </w:r>
      <w:r w:rsidR="00781F58" w:rsidRPr="009769EB">
        <w:rPr>
          <w:rFonts w:ascii="Arial" w:hAnsi="Arial" w:cs="Arial"/>
          <w:color w:val="000000"/>
          <w:lang w:eastAsia="el-GR"/>
        </w:rPr>
        <w:t xml:space="preserve"> with mean weight loss -6.2% and -0.2%</w:t>
      </w:r>
      <w:r w:rsidR="00766F09" w:rsidRPr="009769EB">
        <w:rPr>
          <w:rFonts w:ascii="Arial" w:hAnsi="Arial" w:cs="Arial"/>
          <w:color w:val="000000"/>
          <w:lang w:eastAsia="el-GR"/>
        </w:rPr>
        <w:t>, respectively</w:t>
      </w:r>
      <w:r w:rsidR="00395D0E">
        <w:rPr>
          <w:rFonts w:ascii="Arial" w:hAnsi="Arial" w:cs="Arial"/>
          <w:color w:val="000000"/>
          <w:lang w:eastAsia="el-GR"/>
        </w:rPr>
        <w:t xml:space="preserve"> </w:t>
      </w:r>
      <w:r w:rsidR="00DF0350" w:rsidRPr="009769EB">
        <w:rPr>
          <w:rFonts w:ascii="Arial" w:hAnsi="Arial" w:cs="Arial"/>
          <w:color w:val="000000"/>
          <w:lang w:eastAsia="el-GR"/>
        </w:rPr>
        <w:t>(</w:t>
      </w:r>
      <w:r w:rsidR="003D4419" w:rsidRPr="009769EB">
        <w:rPr>
          <w:rFonts w:ascii="Arial" w:hAnsi="Arial" w:cs="Arial"/>
          <w:color w:val="000000"/>
          <w:lang w:eastAsia="el-GR"/>
        </w:rPr>
        <w:t>120)</w:t>
      </w:r>
      <w:r w:rsidR="00E91A0B" w:rsidRPr="009769EB">
        <w:rPr>
          <w:rFonts w:ascii="Arial" w:hAnsi="Arial" w:cs="Arial"/>
          <w:color w:val="000000"/>
          <w:lang w:eastAsia="el-GR"/>
        </w:rPr>
        <w:t>.</w:t>
      </w:r>
      <w:r w:rsidR="00355C03" w:rsidRPr="009769EB">
        <w:rPr>
          <w:rFonts w:ascii="Arial" w:hAnsi="Arial" w:cs="Arial"/>
          <w:color w:val="000000"/>
          <w:lang w:eastAsia="el-GR"/>
        </w:rPr>
        <w:t xml:space="preserve">Recently, Saxenda (liraglutide 3.0mg) has </w:t>
      </w:r>
      <w:r w:rsidR="0058478F" w:rsidRPr="009769EB">
        <w:rPr>
          <w:rFonts w:ascii="Arial" w:hAnsi="Arial" w:cs="Arial"/>
          <w:color w:val="000000"/>
          <w:lang w:eastAsia="el-GR"/>
        </w:rPr>
        <w:t xml:space="preserve">asked for a label update based on the results of </w:t>
      </w:r>
      <w:r w:rsidR="00766F09" w:rsidRPr="009769EB">
        <w:rPr>
          <w:rFonts w:ascii="Arial" w:hAnsi="Arial" w:cs="Arial"/>
          <w:color w:val="000000"/>
          <w:lang w:eastAsia="el-GR"/>
        </w:rPr>
        <w:t xml:space="preserve">the </w:t>
      </w:r>
      <w:r w:rsidR="0058478F" w:rsidRPr="009769EB">
        <w:rPr>
          <w:rFonts w:ascii="Arial" w:hAnsi="Arial" w:cs="Arial"/>
          <w:color w:val="000000"/>
          <w:lang w:eastAsia="el-GR"/>
        </w:rPr>
        <w:t>LEADER trial</w:t>
      </w:r>
      <w:r w:rsidR="008D06CB" w:rsidRPr="009769EB">
        <w:rPr>
          <w:rFonts w:ascii="Arial" w:hAnsi="Arial" w:cs="Arial"/>
          <w:color w:val="000000"/>
          <w:lang w:eastAsia="el-GR"/>
        </w:rPr>
        <w:t>, which studied the effects of the lower dose version of liraglutide (1.8 mg) used to treat diabetes</w:t>
      </w:r>
      <w:r w:rsidR="0058478F" w:rsidRPr="009769EB">
        <w:rPr>
          <w:rFonts w:ascii="Arial" w:hAnsi="Arial" w:cs="Arial"/>
          <w:color w:val="000000"/>
          <w:lang w:eastAsia="el-GR"/>
        </w:rPr>
        <w:t>. According to this trial,</w:t>
      </w:r>
      <w:r w:rsidR="00351637" w:rsidRPr="009769EB">
        <w:rPr>
          <w:rFonts w:ascii="Arial" w:hAnsi="Arial" w:cs="Arial"/>
          <w:color w:val="000000"/>
          <w:lang w:eastAsia="el-GR"/>
        </w:rPr>
        <w:t xml:space="preserve"> which examined a </w:t>
      </w:r>
      <w:r w:rsidR="008D06CB" w:rsidRPr="009769EB">
        <w:rPr>
          <w:rFonts w:ascii="Arial" w:hAnsi="Arial" w:cs="Arial"/>
          <w:color w:val="000000"/>
          <w:lang w:eastAsia="el-GR"/>
        </w:rPr>
        <w:t xml:space="preserve">population with </w:t>
      </w:r>
      <w:r w:rsidR="00766F09" w:rsidRPr="009769EB">
        <w:rPr>
          <w:rFonts w:ascii="Arial" w:hAnsi="Arial" w:cs="Arial"/>
          <w:color w:val="000000"/>
          <w:lang w:eastAsia="el-GR"/>
        </w:rPr>
        <w:t xml:space="preserve">T2DM </w:t>
      </w:r>
      <w:r w:rsidR="008D06CB" w:rsidRPr="009769EB">
        <w:rPr>
          <w:rFonts w:ascii="Arial" w:hAnsi="Arial" w:cs="Arial"/>
          <w:color w:val="000000"/>
          <w:lang w:eastAsia="el-GR"/>
        </w:rPr>
        <w:t xml:space="preserve">and </w:t>
      </w:r>
      <w:r w:rsidR="00351637" w:rsidRPr="009769EB">
        <w:rPr>
          <w:rFonts w:ascii="Arial" w:hAnsi="Arial" w:cs="Arial"/>
          <w:color w:val="000000"/>
          <w:lang w:eastAsia="el-GR"/>
        </w:rPr>
        <w:t>established cardiovascular disease,</w:t>
      </w:r>
      <w:r w:rsidR="00766F09" w:rsidRPr="009769EB">
        <w:rPr>
          <w:rFonts w:ascii="Arial" w:hAnsi="Arial" w:cs="Arial"/>
          <w:color w:val="000000"/>
          <w:lang w:eastAsia="el-GR"/>
        </w:rPr>
        <w:t xml:space="preserve">1.8mg </w:t>
      </w:r>
      <w:r w:rsidR="0058478F" w:rsidRPr="009769EB">
        <w:rPr>
          <w:rFonts w:ascii="Arial" w:hAnsi="Arial" w:cs="Arial"/>
          <w:color w:val="000000"/>
          <w:lang w:eastAsia="el-GR"/>
        </w:rPr>
        <w:t xml:space="preserve">liraglutide </w:t>
      </w:r>
      <w:r w:rsidR="00766F09" w:rsidRPr="009769EB">
        <w:rPr>
          <w:rFonts w:ascii="Arial" w:hAnsi="Arial" w:cs="Arial"/>
          <w:color w:val="000000"/>
          <w:lang w:eastAsia="el-GR"/>
        </w:rPr>
        <w:t xml:space="preserve">daily </w:t>
      </w:r>
      <w:r w:rsidR="0058478F" w:rsidRPr="009769EB">
        <w:rPr>
          <w:rFonts w:ascii="Arial" w:hAnsi="Arial" w:cs="Arial"/>
          <w:color w:val="000000"/>
          <w:lang w:eastAsia="el-GR"/>
        </w:rPr>
        <w:t>showed statistically significant reduction of cardiovascular death</w:t>
      </w:r>
      <w:r w:rsidR="00351637" w:rsidRPr="009769EB">
        <w:rPr>
          <w:rFonts w:ascii="Arial" w:hAnsi="Arial" w:cs="Arial"/>
          <w:color w:val="000000"/>
          <w:lang w:eastAsia="el-GR"/>
        </w:rPr>
        <w:t xml:space="preserve">, </w:t>
      </w:r>
      <w:r w:rsidR="00766F09" w:rsidRPr="009769EB">
        <w:rPr>
          <w:rFonts w:ascii="Arial" w:hAnsi="Arial" w:cs="Arial"/>
          <w:color w:val="000000"/>
          <w:lang w:eastAsia="el-GR"/>
        </w:rPr>
        <w:t xml:space="preserve">of </w:t>
      </w:r>
      <w:r w:rsidR="00351637" w:rsidRPr="009769EB">
        <w:rPr>
          <w:rFonts w:ascii="Arial" w:hAnsi="Arial" w:cs="Arial"/>
          <w:color w:val="000000"/>
          <w:lang w:eastAsia="el-GR"/>
        </w:rPr>
        <w:t>non-fatal myocardial infarction (heart attack)</w:t>
      </w:r>
      <w:r w:rsidR="00395D0E">
        <w:rPr>
          <w:rFonts w:ascii="Arial" w:hAnsi="Arial" w:cs="Arial"/>
          <w:color w:val="000000"/>
          <w:lang w:eastAsia="el-GR"/>
        </w:rPr>
        <w:t>,</w:t>
      </w:r>
      <w:r w:rsidR="00351637" w:rsidRPr="009769EB">
        <w:rPr>
          <w:rFonts w:ascii="Arial" w:hAnsi="Arial" w:cs="Arial"/>
          <w:color w:val="000000"/>
          <w:lang w:eastAsia="el-GR"/>
        </w:rPr>
        <w:t xml:space="preserve"> and </w:t>
      </w:r>
      <w:r w:rsidR="00766F09" w:rsidRPr="009769EB">
        <w:rPr>
          <w:rFonts w:ascii="Arial" w:hAnsi="Arial" w:cs="Arial"/>
          <w:color w:val="000000"/>
          <w:lang w:eastAsia="el-GR"/>
        </w:rPr>
        <w:t xml:space="preserve">of </w:t>
      </w:r>
      <w:r w:rsidR="00351637" w:rsidRPr="009769EB">
        <w:rPr>
          <w:rFonts w:ascii="Arial" w:hAnsi="Arial" w:cs="Arial"/>
          <w:color w:val="000000"/>
          <w:lang w:eastAsia="el-GR"/>
        </w:rPr>
        <w:t>non-fatal stroke by 13% versus placebo, when added to standard care</w:t>
      </w:r>
      <w:r w:rsidR="00FC57E2">
        <w:rPr>
          <w:rFonts w:ascii="Arial" w:hAnsi="Arial" w:cs="Arial"/>
          <w:color w:val="000000"/>
          <w:lang w:eastAsia="el-GR"/>
        </w:rPr>
        <w:t>.</w:t>
      </w:r>
      <w:r w:rsidR="00051263">
        <w:rPr>
          <w:rFonts w:ascii="Arial" w:hAnsi="Arial" w:cs="Arial"/>
          <w:color w:val="000000"/>
          <w:lang w:eastAsia="el-GR"/>
        </w:rPr>
        <w:t xml:space="preserve"> </w:t>
      </w:r>
      <w:r w:rsidR="0040607B" w:rsidRPr="009769EB">
        <w:rPr>
          <w:rFonts w:ascii="Arial" w:hAnsi="Arial" w:cs="Arial"/>
          <w:color w:val="000000"/>
          <w:lang w:eastAsia="el-GR"/>
        </w:rPr>
        <w:t>(</w:t>
      </w:r>
      <w:r w:rsidR="003D4419" w:rsidRPr="009769EB">
        <w:rPr>
          <w:rFonts w:ascii="Arial" w:hAnsi="Arial" w:cs="Arial"/>
          <w:color w:val="000000"/>
          <w:lang w:eastAsia="el-GR"/>
        </w:rPr>
        <w:t>121)</w:t>
      </w:r>
      <w:r w:rsidR="00051263">
        <w:rPr>
          <w:rFonts w:ascii="Arial" w:hAnsi="Arial" w:cs="Arial"/>
          <w:color w:val="000000"/>
          <w:lang w:eastAsia="el-GR"/>
        </w:rPr>
        <w:t xml:space="preserve"> </w:t>
      </w:r>
      <w:r w:rsidR="00697C63" w:rsidRPr="009769EB">
        <w:rPr>
          <w:rFonts w:ascii="Arial" w:hAnsi="Arial" w:cs="Arial"/>
          <w:color w:val="000000"/>
          <w:lang w:eastAsia="el-GR"/>
        </w:rPr>
        <w:t>(see Table 15, 16</w:t>
      </w:r>
      <w:r w:rsidR="00E40583" w:rsidRPr="009769EB">
        <w:rPr>
          <w:rFonts w:ascii="Arial" w:hAnsi="Arial" w:cs="Arial"/>
          <w:color w:val="000000"/>
          <w:lang w:eastAsia="el-GR"/>
        </w:rPr>
        <w:t>)</w:t>
      </w:r>
      <w:r w:rsidR="00351637" w:rsidRPr="009769EB">
        <w:rPr>
          <w:rFonts w:ascii="Arial" w:hAnsi="Arial" w:cs="Arial"/>
          <w:color w:val="000000"/>
          <w:lang w:eastAsia="el-GR"/>
        </w:rPr>
        <w:t xml:space="preserve">. </w:t>
      </w:r>
    </w:p>
    <w:p w:rsidR="00697C63" w:rsidRPr="009769EB" w:rsidRDefault="00697C63" w:rsidP="00715797">
      <w:pPr>
        <w:shd w:val="clear" w:color="auto" w:fill="FFFFFF"/>
        <w:spacing w:after="0" w:line="276" w:lineRule="auto"/>
        <w:outlineLvl w:val="0"/>
        <w:rPr>
          <w:rFonts w:ascii="Arial" w:hAnsi="Arial" w:cs="Arial"/>
          <w:color w:val="000000"/>
          <w:lang w:eastAsia="el-GR"/>
        </w:rPr>
      </w:pPr>
    </w:p>
    <w:tbl>
      <w:tblPr>
        <w:tblStyle w:val="TableGrid"/>
        <w:tblW w:w="0" w:type="auto"/>
        <w:tblLook w:val="04A0" w:firstRow="1" w:lastRow="0" w:firstColumn="1" w:lastColumn="0" w:noHBand="0" w:noVBand="1"/>
      </w:tblPr>
      <w:tblGrid>
        <w:gridCol w:w="2875"/>
        <w:gridCol w:w="6141"/>
      </w:tblGrid>
      <w:tr w:rsidR="00051263" w:rsidRPr="00A0430A" w:rsidTr="00051263">
        <w:tc>
          <w:tcPr>
            <w:tcW w:w="9016" w:type="dxa"/>
            <w:gridSpan w:val="2"/>
            <w:shd w:val="clear" w:color="auto" w:fill="FFFF00"/>
          </w:tcPr>
          <w:p w:rsidR="00051263" w:rsidRPr="00A0430A" w:rsidRDefault="00051263" w:rsidP="00051263">
            <w:pPr>
              <w:spacing w:after="0" w:line="276" w:lineRule="auto"/>
              <w:rPr>
                <w:rFonts w:ascii="Arial" w:hAnsi="Arial" w:cs="Arial"/>
                <w:b/>
                <w:bCs/>
              </w:rPr>
            </w:pPr>
            <w:r w:rsidRPr="00A0430A">
              <w:rPr>
                <w:rFonts w:ascii="Arial" w:hAnsi="Arial" w:cs="Arial"/>
                <w:b/>
                <w:bCs/>
              </w:rPr>
              <w:t>Table 15. Liraglutide</w:t>
            </w:r>
            <w:r>
              <w:rPr>
                <w:rFonts w:ascii="Arial" w:hAnsi="Arial" w:cs="Arial"/>
                <w:b/>
                <w:bCs/>
              </w:rPr>
              <w:t xml:space="preserve"> (Saxenda)</w:t>
            </w:r>
          </w:p>
        </w:tc>
      </w:tr>
      <w:tr w:rsidR="00051263" w:rsidRPr="0023782F" w:rsidTr="00051263">
        <w:tc>
          <w:tcPr>
            <w:tcW w:w="2875" w:type="dxa"/>
          </w:tcPr>
          <w:p w:rsidR="00051263" w:rsidRPr="0023782F" w:rsidRDefault="00051263" w:rsidP="00051263">
            <w:pPr>
              <w:spacing w:after="0" w:line="276" w:lineRule="auto"/>
              <w:outlineLvl w:val="0"/>
              <w:rPr>
                <w:rFonts w:ascii="Arial" w:hAnsi="Arial" w:cs="Arial"/>
                <w:color w:val="000000"/>
                <w:lang w:eastAsia="el-GR"/>
              </w:rPr>
            </w:pPr>
            <w:r w:rsidRPr="0023782F">
              <w:rPr>
                <w:rFonts w:ascii="Arial" w:hAnsi="Arial" w:cs="Arial"/>
                <w:b/>
              </w:rPr>
              <w:t>FDA approved/Phase</w:t>
            </w:r>
          </w:p>
        </w:tc>
        <w:tc>
          <w:tcPr>
            <w:tcW w:w="6141" w:type="dxa"/>
          </w:tcPr>
          <w:p w:rsidR="00051263" w:rsidRPr="0023782F" w:rsidRDefault="00051263" w:rsidP="00051263">
            <w:pPr>
              <w:spacing w:after="0" w:line="276" w:lineRule="auto"/>
              <w:rPr>
                <w:rFonts w:ascii="Arial" w:hAnsi="Arial" w:cs="Arial"/>
              </w:rPr>
            </w:pPr>
            <w:r w:rsidRPr="0023782F">
              <w:rPr>
                <w:rFonts w:ascii="Arial" w:hAnsi="Arial" w:cs="Arial"/>
              </w:rPr>
              <w:t>2014</w:t>
            </w:r>
          </w:p>
        </w:tc>
      </w:tr>
      <w:tr w:rsidR="00051263" w:rsidRPr="0023782F" w:rsidTr="00051263">
        <w:tc>
          <w:tcPr>
            <w:tcW w:w="2875" w:type="dxa"/>
          </w:tcPr>
          <w:p w:rsidR="00051263" w:rsidRPr="0023782F" w:rsidRDefault="00051263" w:rsidP="00051263">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6141" w:type="dxa"/>
          </w:tcPr>
          <w:p w:rsidR="00051263" w:rsidRPr="0023782F" w:rsidRDefault="00051263" w:rsidP="00051263">
            <w:pPr>
              <w:spacing w:after="0" w:line="276" w:lineRule="auto"/>
              <w:rPr>
                <w:rFonts w:ascii="Arial" w:hAnsi="Arial" w:cs="Arial"/>
              </w:rPr>
            </w:pPr>
            <w:r w:rsidRPr="0023782F">
              <w:rPr>
                <w:rFonts w:ascii="Arial" w:hAnsi="Arial" w:cs="Arial"/>
              </w:rPr>
              <w:t>Glucagon-like peptide-1 agonist</w:t>
            </w:r>
          </w:p>
        </w:tc>
      </w:tr>
      <w:tr w:rsidR="00051263" w:rsidRPr="0023782F" w:rsidTr="00051263">
        <w:tc>
          <w:tcPr>
            <w:tcW w:w="2875" w:type="dxa"/>
          </w:tcPr>
          <w:p w:rsidR="00051263" w:rsidRPr="0023782F" w:rsidRDefault="00051263" w:rsidP="00051263">
            <w:pPr>
              <w:spacing w:after="0" w:line="276" w:lineRule="auto"/>
              <w:outlineLvl w:val="0"/>
              <w:rPr>
                <w:rFonts w:ascii="Arial" w:hAnsi="Arial" w:cs="Arial"/>
                <w:b/>
              </w:rPr>
            </w:pPr>
            <w:r w:rsidRPr="0023782F">
              <w:rPr>
                <w:rFonts w:ascii="Arial" w:hAnsi="Arial" w:cs="Arial"/>
                <w:b/>
              </w:rPr>
              <w:t>Weight loss vs placebo</w:t>
            </w:r>
          </w:p>
        </w:tc>
        <w:tc>
          <w:tcPr>
            <w:tcW w:w="6141" w:type="dxa"/>
          </w:tcPr>
          <w:p w:rsidR="00051263" w:rsidRPr="0023782F" w:rsidRDefault="00051263" w:rsidP="00051263">
            <w:pPr>
              <w:spacing w:after="0" w:line="276" w:lineRule="auto"/>
              <w:rPr>
                <w:rFonts w:ascii="Arial" w:hAnsi="Arial" w:cs="Arial"/>
              </w:rPr>
            </w:pPr>
            <w:r w:rsidRPr="0023782F">
              <w:rPr>
                <w:rFonts w:ascii="Arial" w:hAnsi="Arial" w:cs="Arial"/>
              </w:rPr>
              <w:t>4.4kg</w:t>
            </w:r>
          </w:p>
        </w:tc>
      </w:tr>
      <w:tr w:rsidR="00051263" w:rsidRPr="0023782F" w:rsidTr="00051263">
        <w:tc>
          <w:tcPr>
            <w:tcW w:w="2875" w:type="dxa"/>
          </w:tcPr>
          <w:p w:rsidR="00051263" w:rsidRPr="0023782F" w:rsidRDefault="00051263" w:rsidP="00051263">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6141" w:type="dxa"/>
          </w:tcPr>
          <w:p w:rsidR="00051263" w:rsidRPr="0023782F" w:rsidRDefault="00051263" w:rsidP="00051263">
            <w:pPr>
              <w:spacing w:after="0" w:line="276" w:lineRule="auto"/>
              <w:rPr>
                <w:rFonts w:ascii="Arial" w:hAnsi="Arial" w:cs="Arial"/>
              </w:rPr>
            </w:pPr>
            <w:r w:rsidRPr="0023782F">
              <w:rPr>
                <w:rFonts w:ascii="Arial" w:hAnsi="Arial" w:cs="Arial"/>
              </w:rPr>
              <w:t>↓cardiovascular death, non-fatal myocardial infarction, non-fatal stroke</w:t>
            </w:r>
          </w:p>
        </w:tc>
      </w:tr>
      <w:tr w:rsidR="00051263" w:rsidRPr="0023782F" w:rsidTr="00051263">
        <w:tc>
          <w:tcPr>
            <w:tcW w:w="2875" w:type="dxa"/>
          </w:tcPr>
          <w:p w:rsidR="00051263" w:rsidRPr="0023782F" w:rsidRDefault="00051263" w:rsidP="00051263">
            <w:pPr>
              <w:spacing w:after="0" w:line="276" w:lineRule="auto"/>
              <w:outlineLvl w:val="0"/>
              <w:rPr>
                <w:rFonts w:ascii="Arial" w:hAnsi="Arial" w:cs="Arial"/>
                <w:color w:val="000000"/>
                <w:lang w:eastAsia="el-GR"/>
              </w:rPr>
            </w:pPr>
            <w:r w:rsidRPr="0023782F">
              <w:rPr>
                <w:rFonts w:ascii="Arial" w:hAnsi="Arial" w:cs="Arial"/>
                <w:b/>
              </w:rPr>
              <w:t>Adverse events</w:t>
            </w:r>
          </w:p>
        </w:tc>
        <w:tc>
          <w:tcPr>
            <w:tcW w:w="6141" w:type="dxa"/>
          </w:tcPr>
          <w:p w:rsidR="00051263" w:rsidRPr="0023782F" w:rsidRDefault="00051263" w:rsidP="00051263">
            <w:pPr>
              <w:spacing w:after="0" w:line="276" w:lineRule="auto"/>
              <w:rPr>
                <w:rFonts w:ascii="Arial" w:hAnsi="Arial" w:cs="Arial"/>
                <w:u w:val="single"/>
              </w:rPr>
            </w:pPr>
            <w:r w:rsidRPr="0023782F">
              <w:rPr>
                <w:rFonts w:ascii="Arial" w:hAnsi="Arial" w:cs="Arial"/>
              </w:rPr>
              <w:t>Nausea, hypoglycemia</w:t>
            </w:r>
            <w:r>
              <w:rPr>
                <w:rFonts w:ascii="Arial" w:hAnsi="Arial" w:cs="Arial"/>
              </w:rPr>
              <w:t xml:space="preserve"> </w:t>
            </w:r>
            <w:r w:rsidRPr="0023782F">
              <w:rPr>
                <w:rFonts w:ascii="Arial" w:hAnsi="Arial" w:cs="Arial"/>
              </w:rPr>
              <w:t>(serious if co-administrated with insulin), gastrointestinal disorders, fatigue, dizziness, abdominal pain, increased lipase, acute pancreatitis, acute gallbladder disease, increase heart rate, suicidal ideation, thyroid c-cell tumors seen in mice</w:t>
            </w:r>
          </w:p>
          <w:p w:rsidR="00051263" w:rsidRPr="0023782F" w:rsidRDefault="00051263" w:rsidP="00051263">
            <w:pPr>
              <w:spacing w:after="0" w:line="276" w:lineRule="auto"/>
              <w:rPr>
                <w:rFonts w:ascii="Arial" w:hAnsi="Arial" w:cs="Arial"/>
              </w:rPr>
            </w:pPr>
            <w:r w:rsidRPr="00A0430A">
              <w:rPr>
                <w:rFonts w:ascii="Arial" w:hAnsi="Arial" w:cs="Arial"/>
              </w:rPr>
              <w:t>Contraindicated in:</w:t>
            </w:r>
            <w:r w:rsidRPr="0023782F">
              <w:rPr>
                <w:rFonts w:ascii="Arial" w:hAnsi="Arial" w:cs="Arial"/>
              </w:rPr>
              <w:t xml:space="preserve"> History of medullary thyroid carcinoma or multiple endocrine neoplasia 2</w:t>
            </w:r>
          </w:p>
        </w:tc>
      </w:tr>
    </w:tbl>
    <w:p w:rsidR="00697C63" w:rsidRPr="009769EB" w:rsidRDefault="00697C63" w:rsidP="00715797">
      <w:pPr>
        <w:shd w:val="clear" w:color="auto" w:fill="FFFFFF"/>
        <w:spacing w:after="0" w:line="276" w:lineRule="auto"/>
        <w:outlineLvl w:val="0"/>
        <w:rPr>
          <w:rFonts w:ascii="Arial" w:hAnsi="Arial" w:cs="Arial"/>
          <w:color w:val="000000"/>
          <w:lang w:eastAsia="el-GR"/>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2078"/>
        <w:gridCol w:w="1350"/>
        <w:gridCol w:w="1350"/>
        <w:gridCol w:w="1175"/>
        <w:gridCol w:w="1684"/>
      </w:tblGrid>
      <w:tr w:rsidR="00051263" w:rsidRPr="0023782F" w:rsidTr="00051263">
        <w:trPr>
          <w:jc w:val="center"/>
        </w:trPr>
        <w:tc>
          <w:tcPr>
            <w:tcW w:w="9604" w:type="dxa"/>
            <w:gridSpan w:val="6"/>
            <w:shd w:val="clear" w:color="auto" w:fill="FFFF00"/>
          </w:tcPr>
          <w:p w:rsidR="00051263" w:rsidRPr="0023782F" w:rsidRDefault="00051263" w:rsidP="00051263">
            <w:pPr>
              <w:spacing w:after="0" w:line="276" w:lineRule="auto"/>
              <w:rPr>
                <w:rFonts w:ascii="Arial" w:hAnsi="Arial" w:cs="Arial"/>
                <w:b/>
              </w:rPr>
            </w:pPr>
            <w:r w:rsidRPr="0087795F">
              <w:rPr>
                <w:rFonts w:ascii="Arial" w:hAnsi="Arial" w:cs="Arial"/>
                <w:b/>
              </w:rPr>
              <w:t>Table 16</w:t>
            </w:r>
            <w:r>
              <w:rPr>
                <w:rFonts w:ascii="Arial" w:hAnsi="Arial" w:cs="Arial"/>
                <w:b/>
              </w:rPr>
              <w:t>.</w:t>
            </w:r>
            <w:r w:rsidRPr="0087795F">
              <w:rPr>
                <w:rFonts w:ascii="Arial" w:hAnsi="Arial" w:cs="Arial"/>
                <w:b/>
              </w:rPr>
              <w:t xml:space="preserve"> Clinical </w:t>
            </w:r>
            <w:r>
              <w:rPr>
                <w:rFonts w:ascii="Arial" w:hAnsi="Arial" w:cs="Arial"/>
                <w:b/>
              </w:rPr>
              <w:t>T</w:t>
            </w:r>
            <w:r w:rsidRPr="0087795F">
              <w:rPr>
                <w:rFonts w:ascii="Arial" w:hAnsi="Arial" w:cs="Arial"/>
                <w:b/>
              </w:rPr>
              <w:t>rials of Liraglutide</w:t>
            </w:r>
          </w:p>
        </w:tc>
      </w:tr>
      <w:tr w:rsidR="00051263" w:rsidRPr="0023782F" w:rsidTr="00051263">
        <w:trPr>
          <w:jc w:val="center"/>
        </w:trPr>
        <w:tc>
          <w:tcPr>
            <w:tcW w:w="1967" w:type="dxa"/>
          </w:tcPr>
          <w:p w:rsidR="00051263" w:rsidRPr="0023782F" w:rsidRDefault="00051263" w:rsidP="00051263">
            <w:pPr>
              <w:spacing w:after="0" w:line="276" w:lineRule="auto"/>
              <w:rPr>
                <w:rFonts w:ascii="Arial" w:hAnsi="Arial" w:cs="Arial"/>
                <w:b/>
              </w:rPr>
            </w:pPr>
            <w:r w:rsidRPr="0023782F">
              <w:rPr>
                <w:rFonts w:ascii="Arial" w:hAnsi="Arial" w:cs="Arial"/>
                <w:b/>
              </w:rPr>
              <w:t>Clinical trial</w:t>
            </w:r>
          </w:p>
        </w:tc>
        <w:tc>
          <w:tcPr>
            <w:tcW w:w="2078" w:type="dxa"/>
          </w:tcPr>
          <w:p w:rsidR="00051263" w:rsidRPr="0023782F" w:rsidRDefault="00051263" w:rsidP="00051263">
            <w:pPr>
              <w:spacing w:after="0" w:line="276" w:lineRule="auto"/>
              <w:rPr>
                <w:rFonts w:ascii="Arial" w:hAnsi="Arial" w:cs="Arial"/>
                <w:b/>
              </w:rPr>
            </w:pPr>
            <w:r>
              <w:rPr>
                <w:rFonts w:ascii="Arial" w:hAnsi="Arial" w:cs="Arial"/>
                <w:b/>
              </w:rPr>
              <w:t>Patients</w:t>
            </w:r>
          </w:p>
        </w:tc>
        <w:tc>
          <w:tcPr>
            <w:tcW w:w="1350" w:type="dxa"/>
          </w:tcPr>
          <w:p w:rsidR="00051263" w:rsidRPr="0023782F" w:rsidRDefault="00051263" w:rsidP="00051263">
            <w:pPr>
              <w:spacing w:after="0" w:line="276" w:lineRule="auto"/>
              <w:rPr>
                <w:rFonts w:ascii="Arial" w:hAnsi="Arial" w:cs="Arial"/>
                <w:b/>
              </w:rPr>
            </w:pPr>
            <w:r>
              <w:rPr>
                <w:rFonts w:ascii="Arial" w:hAnsi="Arial" w:cs="Arial"/>
                <w:b/>
              </w:rPr>
              <w:t>Dose</w:t>
            </w:r>
          </w:p>
        </w:tc>
        <w:tc>
          <w:tcPr>
            <w:tcW w:w="1350" w:type="dxa"/>
          </w:tcPr>
          <w:p w:rsidR="00051263" w:rsidRPr="0023782F" w:rsidRDefault="00051263" w:rsidP="00051263">
            <w:pPr>
              <w:spacing w:after="0" w:line="276" w:lineRule="auto"/>
              <w:rPr>
                <w:rFonts w:ascii="Arial" w:hAnsi="Arial" w:cs="Arial"/>
                <w:b/>
              </w:rPr>
            </w:pPr>
            <w:r w:rsidRPr="0023782F">
              <w:rPr>
                <w:rFonts w:ascii="Arial" w:hAnsi="Arial" w:cs="Arial"/>
                <w:b/>
              </w:rPr>
              <w:t>Treatment, placebo from baseline</w:t>
            </w:r>
          </w:p>
        </w:tc>
        <w:tc>
          <w:tcPr>
            <w:tcW w:w="1175" w:type="dxa"/>
          </w:tcPr>
          <w:p w:rsidR="00051263" w:rsidRPr="0023782F" w:rsidRDefault="00051263" w:rsidP="00051263">
            <w:pPr>
              <w:spacing w:after="0" w:line="276" w:lineRule="auto"/>
              <w:rPr>
                <w:rFonts w:ascii="Arial" w:hAnsi="Arial" w:cs="Arial"/>
                <w:b/>
              </w:rPr>
            </w:pPr>
            <w:r w:rsidRPr="0023782F">
              <w:rPr>
                <w:rFonts w:ascii="Arial" w:hAnsi="Arial" w:cs="Arial"/>
                <w:b/>
              </w:rPr>
              <w:t>% of patients losing ≥5% of baseline weight</w:t>
            </w:r>
          </w:p>
        </w:tc>
        <w:tc>
          <w:tcPr>
            <w:tcW w:w="1684" w:type="dxa"/>
          </w:tcPr>
          <w:p w:rsidR="00051263" w:rsidRPr="0023782F" w:rsidRDefault="00051263" w:rsidP="00051263">
            <w:pPr>
              <w:spacing w:after="0" w:line="276" w:lineRule="auto"/>
              <w:rPr>
                <w:rFonts w:ascii="Arial" w:hAnsi="Arial" w:cs="Arial"/>
                <w:b/>
              </w:rPr>
            </w:pPr>
            <w:r w:rsidRPr="0023782F">
              <w:rPr>
                <w:rFonts w:ascii="Arial" w:hAnsi="Arial" w:cs="Arial"/>
                <w:b/>
              </w:rPr>
              <w:t>Comment</w:t>
            </w:r>
          </w:p>
          <w:p w:rsidR="00051263" w:rsidRPr="0023782F" w:rsidRDefault="00051263" w:rsidP="00051263">
            <w:pPr>
              <w:spacing w:after="0" w:line="276" w:lineRule="auto"/>
              <w:rPr>
                <w:rFonts w:ascii="Arial" w:hAnsi="Arial" w:cs="Arial"/>
                <w:b/>
              </w:rPr>
            </w:pPr>
          </w:p>
        </w:tc>
      </w:tr>
      <w:tr w:rsidR="00051263" w:rsidRPr="0023782F" w:rsidTr="00051263">
        <w:trPr>
          <w:jc w:val="center"/>
        </w:trPr>
        <w:tc>
          <w:tcPr>
            <w:tcW w:w="1967" w:type="dxa"/>
          </w:tcPr>
          <w:p w:rsidR="00051263" w:rsidRPr="0023782F" w:rsidRDefault="00051263" w:rsidP="00051263">
            <w:pPr>
              <w:spacing w:after="0" w:line="276" w:lineRule="auto"/>
              <w:rPr>
                <w:rFonts w:ascii="Arial" w:hAnsi="Arial" w:cs="Arial"/>
              </w:rPr>
            </w:pPr>
            <w:r w:rsidRPr="0023782F">
              <w:rPr>
                <w:rFonts w:ascii="Arial" w:hAnsi="Arial" w:cs="Arial"/>
              </w:rPr>
              <w:t>SCALE-Obesity+Prediabetes</w:t>
            </w:r>
          </w:p>
          <w:p w:rsidR="00051263" w:rsidRPr="0023782F" w:rsidRDefault="00051263" w:rsidP="00051263">
            <w:pPr>
              <w:spacing w:after="0" w:line="276" w:lineRule="auto"/>
              <w:rPr>
                <w:rFonts w:ascii="Arial" w:hAnsi="Arial" w:cs="Arial"/>
              </w:rPr>
            </w:pPr>
            <w:r w:rsidRPr="0023782F">
              <w:rPr>
                <w:rFonts w:ascii="Arial" w:hAnsi="Arial" w:cs="Arial"/>
              </w:rPr>
              <w:t>1-year randomized, double-blind, placebo-controlled trial</w:t>
            </w:r>
          </w:p>
          <w:p w:rsidR="00051263" w:rsidRPr="0023782F" w:rsidRDefault="00051263" w:rsidP="00051263">
            <w:pPr>
              <w:spacing w:after="0" w:line="276" w:lineRule="auto"/>
              <w:rPr>
                <w:rFonts w:ascii="Arial" w:hAnsi="Arial" w:cs="Arial"/>
              </w:rPr>
            </w:pPr>
            <w:r w:rsidRPr="0023782F">
              <w:rPr>
                <w:rFonts w:ascii="Arial" w:hAnsi="Arial" w:cs="Arial"/>
              </w:rPr>
              <w:t>(2015)</w:t>
            </w:r>
          </w:p>
        </w:tc>
        <w:tc>
          <w:tcPr>
            <w:tcW w:w="2078" w:type="dxa"/>
          </w:tcPr>
          <w:p w:rsidR="00051263" w:rsidRPr="0023782F" w:rsidRDefault="00051263" w:rsidP="00051263">
            <w:pPr>
              <w:spacing w:after="0" w:line="276" w:lineRule="auto"/>
              <w:rPr>
                <w:rFonts w:ascii="Arial" w:hAnsi="Arial" w:cs="Arial"/>
              </w:rPr>
            </w:pPr>
            <w:r w:rsidRPr="0023782F">
              <w:rPr>
                <w:rFonts w:ascii="Arial" w:hAnsi="Arial" w:cs="Arial"/>
              </w:rPr>
              <w:t xml:space="preserve">3731 patients overweight/obese without DM (61.2% had prediabetes) randomly </w:t>
            </w:r>
            <w:r>
              <w:rPr>
                <w:rFonts w:ascii="Arial" w:hAnsi="Arial" w:cs="Arial"/>
              </w:rPr>
              <w:t xml:space="preserve">divided </w:t>
            </w:r>
            <w:r w:rsidRPr="0023782F">
              <w:rPr>
                <w:rFonts w:ascii="Arial" w:hAnsi="Arial" w:cs="Arial"/>
              </w:rPr>
              <w:t>into two groups</w:t>
            </w:r>
          </w:p>
        </w:tc>
        <w:tc>
          <w:tcPr>
            <w:tcW w:w="1350" w:type="dxa"/>
          </w:tcPr>
          <w:p w:rsidR="00051263" w:rsidRPr="0023782F" w:rsidRDefault="00051263" w:rsidP="00051263">
            <w:pPr>
              <w:spacing w:after="0" w:line="276" w:lineRule="auto"/>
              <w:rPr>
                <w:rFonts w:ascii="Arial" w:hAnsi="Arial" w:cs="Arial"/>
              </w:rPr>
            </w:pPr>
            <w:r w:rsidRPr="0023782F">
              <w:rPr>
                <w:rFonts w:ascii="Arial" w:hAnsi="Arial" w:cs="Arial"/>
              </w:rPr>
              <w:t xml:space="preserve">i.3.0mg </w:t>
            </w:r>
            <w:r>
              <w:rPr>
                <w:rFonts w:ascii="Arial" w:hAnsi="Arial" w:cs="Arial"/>
              </w:rPr>
              <w:t xml:space="preserve">sc </w:t>
            </w:r>
            <w:r w:rsidRPr="0023782F">
              <w:rPr>
                <w:rFonts w:ascii="Arial" w:hAnsi="Arial" w:cs="Arial"/>
              </w:rPr>
              <w:t>once daily</w:t>
            </w:r>
          </w:p>
          <w:p w:rsidR="00051263" w:rsidRPr="0023782F" w:rsidRDefault="00051263"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r w:rsidRPr="0023782F">
              <w:rPr>
                <w:rFonts w:ascii="Arial" w:hAnsi="Arial" w:cs="Arial"/>
              </w:rPr>
              <w:t>ii.</w:t>
            </w:r>
            <w:r w:rsidR="00102DA9">
              <w:rPr>
                <w:rFonts w:ascii="Arial" w:hAnsi="Arial" w:cs="Arial"/>
              </w:rPr>
              <w:t xml:space="preserve"> </w:t>
            </w:r>
            <w:r w:rsidRPr="0023782F">
              <w:rPr>
                <w:rFonts w:ascii="Arial" w:hAnsi="Arial" w:cs="Arial"/>
              </w:rPr>
              <w:t>placebo</w:t>
            </w:r>
          </w:p>
        </w:tc>
        <w:tc>
          <w:tcPr>
            <w:tcW w:w="1350" w:type="dxa"/>
          </w:tcPr>
          <w:p w:rsidR="00051263" w:rsidRPr="0023782F" w:rsidRDefault="00051263" w:rsidP="00051263">
            <w:pPr>
              <w:spacing w:after="0" w:line="276" w:lineRule="auto"/>
              <w:rPr>
                <w:rFonts w:ascii="Arial" w:hAnsi="Arial" w:cs="Arial"/>
              </w:rPr>
            </w:pPr>
            <w:r w:rsidRPr="0023782F">
              <w:rPr>
                <w:rFonts w:ascii="Arial" w:hAnsi="Arial" w:cs="Arial"/>
              </w:rPr>
              <w:t>i.-8.4kg</w:t>
            </w:r>
          </w:p>
          <w:p w:rsidR="00051263" w:rsidRPr="0023782F" w:rsidRDefault="00051263" w:rsidP="00051263">
            <w:pPr>
              <w:spacing w:after="0" w:line="276" w:lineRule="auto"/>
              <w:rPr>
                <w:rFonts w:ascii="Arial" w:hAnsi="Arial" w:cs="Arial"/>
              </w:rPr>
            </w:pPr>
          </w:p>
          <w:p w:rsidR="00FC57E2" w:rsidRDefault="00FC57E2"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r w:rsidRPr="0023782F">
              <w:rPr>
                <w:rFonts w:ascii="Arial" w:hAnsi="Arial" w:cs="Arial"/>
              </w:rPr>
              <w:t>ii.-2.8kg</w:t>
            </w:r>
          </w:p>
        </w:tc>
        <w:tc>
          <w:tcPr>
            <w:tcW w:w="1175" w:type="dxa"/>
          </w:tcPr>
          <w:p w:rsidR="00051263" w:rsidRPr="0023782F" w:rsidRDefault="00051263" w:rsidP="00051263">
            <w:pPr>
              <w:spacing w:after="0" w:line="276" w:lineRule="auto"/>
              <w:rPr>
                <w:rFonts w:ascii="Arial" w:hAnsi="Arial" w:cs="Arial"/>
              </w:rPr>
            </w:pPr>
            <w:r w:rsidRPr="0023782F">
              <w:rPr>
                <w:rFonts w:ascii="Arial" w:hAnsi="Arial" w:cs="Arial"/>
              </w:rPr>
              <w:t>i.63.2%</w:t>
            </w:r>
          </w:p>
          <w:p w:rsidR="00051263" w:rsidRPr="0023782F" w:rsidRDefault="00051263" w:rsidP="00051263">
            <w:pPr>
              <w:spacing w:after="0" w:line="276" w:lineRule="auto"/>
              <w:rPr>
                <w:rFonts w:ascii="Arial" w:hAnsi="Arial" w:cs="Arial"/>
              </w:rPr>
            </w:pPr>
          </w:p>
          <w:p w:rsidR="00FC57E2" w:rsidRDefault="00FC57E2"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r w:rsidRPr="0023782F">
              <w:rPr>
                <w:rFonts w:ascii="Arial" w:hAnsi="Arial" w:cs="Arial"/>
              </w:rPr>
              <w:t>ii.27.1%</w:t>
            </w:r>
          </w:p>
        </w:tc>
        <w:tc>
          <w:tcPr>
            <w:tcW w:w="1684" w:type="dxa"/>
          </w:tcPr>
          <w:p w:rsidR="00051263" w:rsidRPr="0023782F" w:rsidRDefault="00051263" w:rsidP="00051263">
            <w:pPr>
              <w:spacing w:after="0" w:line="276" w:lineRule="auto"/>
              <w:rPr>
                <w:rFonts w:ascii="Arial" w:hAnsi="Arial" w:cs="Arial"/>
              </w:rPr>
            </w:pPr>
            <w:r w:rsidRPr="0023782F">
              <w:rPr>
                <w:rFonts w:ascii="Arial" w:hAnsi="Arial" w:cs="Arial"/>
              </w:rPr>
              <w:t>Improvement of body weight, glycemic index, blood pressure, waist circumference</w:t>
            </w:r>
          </w:p>
        </w:tc>
      </w:tr>
      <w:tr w:rsidR="00051263" w:rsidRPr="0023782F" w:rsidTr="00051263">
        <w:trPr>
          <w:jc w:val="center"/>
        </w:trPr>
        <w:tc>
          <w:tcPr>
            <w:tcW w:w="1967" w:type="dxa"/>
          </w:tcPr>
          <w:p w:rsidR="00051263" w:rsidRPr="0023782F" w:rsidRDefault="00051263" w:rsidP="00051263">
            <w:pPr>
              <w:spacing w:after="0" w:line="276" w:lineRule="auto"/>
              <w:rPr>
                <w:rFonts w:ascii="Arial" w:hAnsi="Arial" w:cs="Arial"/>
              </w:rPr>
            </w:pPr>
            <w:r w:rsidRPr="0023782F">
              <w:rPr>
                <w:rFonts w:ascii="Arial" w:hAnsi="Arial" w:cs="Arial"/>
              </w:rPr>
              <w:t>SCALE-Diabetes</w:t>
            </w:r>
          </w:p>
          <w:p w:rsidR="00051263" w:rsidRPr="0023782F" w:rsidRDefault="00051263" w:rsidP="00051263">
            <w:pPr>
              <w:spacing w:after="0" w:line="276" w:lineRule="auto"/>
              <w:rPr>
                <w:rFonts w:ascii="Arial" w:hAnsi="Arial" w:cs="Arial"/>
              </w:rPr>
            </w:pPr>
            <w:r w:rsidRPr="0023782F">
              <w:rPr>
                <w:rFonts w:ascii="Arial" w:hAnsi="Arial" w:cs="Arial"/>
              </w:rPr>
              <w:t>1-year randomized, double-blind, placebo-controlled trial</w:t>
            </w:r>
          </w:p>
          <w:p w:rsidR="00051263" w:rsidRPr="0023782F" w:rsidRDefault="00051263" w:rsidP="00051263">
            <w:pPr>
              <w:spacing w:after="0" w:line="276" w:lineRule="auto"/>
              <w:rPr>
                <w:rFonts w:ascii="Arial" w:hAnsi="Arial" w:cs="Arial"/>
              </w:rPr>
            </w:pPr>
            <w:r w:rsidRPr="0023782F">
              <w:rPr>
                <w:rFonts w:ascii="Arial" w:hAnsi="Arial" w:cs="Arial"/>
              </w:rPr>
              <w:t>(2015)</w:t>
            </w:r>
          </w:p>
        </w:tc>
        <w:tc>
          <w:tcPr>
            <w:tcW w:w="2078" w:type="dxa"/>
          </w:tcPr>
          <w:p w:rsidR="00051263" w:rsidRPr="0023782F" w:rsidRDefault="00051263" w:rsidP="00051263">
            <w:pPr>
              <w:spacing w:after="0" w:line="276" w:lineRule="auto"/>
              <w:rPr>
                <w:rFonts w:ascii="Arial" w:hAnsi="Arial" w:cs="Arial"/>
              </w:rPr>
            </w:pPr>
            <w:r w:rsidRPr="0023782F">
              <w:rPr>
                <w:rFonts w:ascii="Arial" w:hAnsi="Arial" w:cs="Arial"/>
              </w:rPr>
              <w:t>846 adults with T2DM overweight/obese</w:t>
            </w:r>
          </w:p>
        </w:tc>
        <w:tc>
          <w:tcPr>
            <w:tcW w:w="1350" w:type="dxa"/>
          </w:tcPr>
          <w:p w:rsidR="00051263" w:rsidRPr="0023782F" w:rsidRDefault="00051263" w:rsidP="00051263">
            <w:pPr>
              <w:spacing w:after="0" w:line="276" w:lineRule="auto"/>
              <w:rPr>
                <w:rFonts w:ascii="Arial" w:hAnsi="Arial" w:cs="Arial"/>
              </w:rPr>
            </w:pPr>
            <w:r w:rsidRPr="0023782F">
              <w:rPr>
                <w:rFonts w:ascii="Arial" w:hAnsi="Arial" w:cs="Arial"/>
              </w:rPr>
              <w:t xml:space="preserve">i.3.0mg </w:t>
            </w:r>
            <w:r w:rsidR="008C276E">
              <w:rPr>
                <w:rFonts w:ascii="Arial" w:hAnsi="Arial" w:cs="Arial"/>
              </w:rPr>
              <w:t xml:space="preserve">sc </w:t>
            </w:r>
            <w:r w:rsidR="008C276E" w:rsidRPr="0023782F">
              <w:rPr>
                <w:rFonts w:ascii="Arial" w:hAnsi="Arial" w:cs="Arial"/>
              </w:rPr>
              <w:t>once</w:t>
            </w:r>
            <w:r w:rsidRPr="0023782F">
              <w:rPr>
                <w:rFonts w:ascii="Arial" w:hAnsi="Arial" w:cs="Arial"/>
              </w:rPr>
              <w:t xml:space="preserve"> daily</w:t>
            </w:r>
          </w:p>
          <w:p w:rsidR="00051263" w:rsidRPr="0023782F" w:rsidRDefault="00051263"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r w:rsidRPr="0023782F">
              <w:rPr>
                <w:rFonts w:ascii="Arial" w:hAnsi="Arial" w:cs="Arial"/>
              </w:rPr>
              <w:t>ii.</w:t>
            </w:r>
            <w:r w:rsidR="008C276E">
              <w:rPr>
                <w:rFonts w:ascii="Arial" w:hAnsi="Arial" w:cs="Arial"/>
              </w:rPr>
              <w:t xml:space="preserve"> </w:t>
            </w:r>
            <w:r w:rsidRPr="0023782F">
              <w:rPr>
                <w:rFonts w:ascii="Arial" w:hAnsi="Arial" w:cs="Arial"/>
              </w:rPr>
              <w:t>placebo</w:t>
            </w:r>
          </w:p>
        </w:tc>
        <w:tc>
          <w:tcPr>
            <w:tcW w:w="1350" w:type="dxa"/>
          </w:tcPr>
          <w:p w:rsidR="00051263" w:rsidRPr="0023782F" w:rsidRDefault="00051263" w:rsidP="00051263">
            <w:pPr>
              <w:spacing w:after="0" w:line="276" w:lineRule="auto"/>
              <w:rPr>
                <w:rFonts w:ascii="Arial" w:hAnsi="Arial" w:cs="Arial"/>
              </w:rPr>
            </w:pPr>
            <w:r w:rsidRPr="0023782F">
              <w:rPr>
                <w:rFonts w:ascii="Arial" w:hAnsi="Arial" w:cs="Arial"/>
              </w:rPr>
              <w:t>i.-6.0%</w:t>
            </w:r>
          </w:p>
          <w:p w:rsidR="00051263" w:rsidRPr="0023782F" w:rsidRDefault="00051263" w:rsidP="00051263">
            <w:pPr>
              <w:spacing w:after="0" w:line="276" w:lineRule="auto"/>
              <w:rPr>
                <w:rFonts w:ascii="Arial" w:hAnsi="Arial" w:cs="Arial"/>
              </w:rPr>
            </w:pPr>
          </w:p>
          <w:p w:rsidR="00FC57E2" w:rsidRDefault="00FC57E2"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r w:rsidRPr="0023782F">
              <w:rPr>
                <w:rFonts w:ascii="Arial" w:hAnsi="Arial" w:cs="Arial"/>
              </w:rPr>
              <w:t>ii.-2.0%</w:t>
            </w:r>
          </w:p>
        </w:tc>
        <w:tc>
          <w:tcPr>
            <w:tcW w:w="1175" w:type="dxa"/>
          </w:tcPr>
          <w:p w:rsidR="00051263" w:rsidRPr="0023782F" w:rsidRDefault="00051263" w:rsidP="00051263">
            <w:pPr>
              <w:spacing w:after="0" w:line="276" w:lineRule="auto"/>
              <w:rPr>
                <w:rFonts w:ascii="Arial" w:hAnsi="Arial" w:cs="Arial"/>
              </w:rPr>
            </w:pPr>
            <w:r w:rsidRPr="0023782F">
              <w:rPr>
                <w:rFonts w:ascii="Arial" w:hAnsi="Arial" w:cs="Arial"/>
              </w:rPr>
              <w:t>i.54.2%</w:t>
            </w:r>
          </w:p>
          <w:p w:rsidR="00051263" w:rsidRPr="0023782F" w:rsidRDefault="00051263" w:rsidP="00051263">
            <w:pPr>
              <w:spacing w:after="0" w:line="276" w:lineRule="auto"/>
              <w:rPr>
                <w:rFonts w:ascii="Arial" w:hAnsi="Arial" w:cs="Arial"/>
              </w:rPr>
            </w:pPr>
          </w:p>
          <w:p w:rsidR="00FC57E2" w:rsidRDefault="00FC57E2"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r w:rsidRPr="0023782F">
              <w:rPr>
                <w:rFonts w:ascii="Arial" w:hAnsi="Arial" w:cs="Arial"/>
              </w:rPr>
              <w:t>ii.21.4%</w:t>
            </w:r>
          </w:p>
        </w:tc>
        <w:tc>
          <w:tcPr>
            <w:tcW w:w="1684" w:type="dxa"/>
          </w:tcPr>
          <w:p w:rsidR="00051263" w:rsidRPr="0023782F" w:rsidRDefault="00051263" w:rsidP="00051263">
            <w:pPr>
              <w:spacing w:after="0" w:line="276" w:lineRule="auto"/>
              <w:rPr>
                <w:rFonts w:ascii="Arial" w:hAnsi="Arial" w:cs="Arial"/>
              </w:rPr>
            </w:pPr>
            <w:r w:rsidRPr="0023782F">
              <w:rPr>
                <w:rFonts w:ascii="Arial" w:hAnsi="Arial" w:cs="Arial"/>
              </w:rPr>
              <w:t xml:space="preserve">More </w:t>
            </w:r>
            <w:r>
              <w:rPr>
                <w:rFonts w:ascii="Arial" w:hAnsi="Arial" w:cs="Arial"/>
              </w:rPr>
              <w:t xml:space="preserve">GI </w:t>
            </w:r>
            <w:r w:rsidRPr="0023782F">
              <w:rPr>
                <w:rFonts w:ascii="Arial" w:hAnsi="Arial" w:cs="Arial"/>
              </w:rPr>
              <w:t>disorders in the liraglutide group. N</w:t>
            </w:r>
            <w:r>
              <w:rPr>
                <w:rFonts w:ascii="Arial" w:hAnsi="Arial" w:cs="Arial"/>
              </w:rPr>
              <w:t>o</w:t>
            </w:r>
            <w:r w:rsidRPr="0023782F">
              <w:rPr>
                <w:rFonts w:ascii="Arial" w:hAnsi="Arial" w:cs="Arial"/>
              </w:rPr>
              <w:t xml:space="preserve"> pancreatitis was reported</w:t>
            </w:r>
          </w:p>
        </w:tc>
      </w:tr>
      <w:tr w:rsidR="00051263" w:rsidRPr="0023782F" w:rsidTr="00051263">
        <w:trPr>
          <w:jc w:val="center"/>
        </w:trPr>
        <w:tc>
          <w:tcPr>
            <w:tcW w:w="1967" w:type="dxa"/>
          </w:tcPr>
          <w:p w:rsidR="00051263" w:rsidRPr="0023782F" w:rsidRDefault="00051263" w:rsidP="00051263">
            <w:pPr>
              <w:spacing w:after="0" w:line="276" w:lineRule="auto"/>
              <w:rPr>
                <w:rFonts w:ascii="Arial" w:hAnsi="Arial" w:cs="Arial"/>
              </w:rPr>
            </w:pPr>
            <w:r w:rsidRPr="0023782F">
              <w:rPr>
                <w:rFonts w:ascii="Arial" w:hAnsi="Arial" w:cs="Arial"/>
              </w:rPr>
              <w:lastRenderedPageBreak/>
              <w:t>SCALE-Maintenance</w:t>
            </w:r>
          </w:p>
          <w:p w:rsidR="00051263" w:rsidRPr="0023782F" w:rsidRDefault="00051263" w:rsidP="00051263">
            <w:pPr>
              <w:spacing w:after="0" w:line="276" w:lineRule="auto"/>
              <w:rPr>
                <w:rFonts w:ascii="Arial" w:hAnsi="Arial" w:cs="Arial"/>
              </w:rPr>
            </w:pPr>
            <w:r w:rsidRPr="0023782F">
              <w:rPr>
                <w:rFonts w:ascii="Arial" w:hAnsi="Arial" w:cs="Arial"/>
              </w:rPr>
              <w:t>1-year randomized, double-blind, placebo-controlled trial</w:t>
            </w:r>
          </w:p>
          <w:p w:rsidR="00051263" w:rsidRPr="0023782F" w:rsidRDefault="00051263" w:rsidP="00051263">
            <w:pPr>
              <w:spacing w:after="0" w:line="276" w:lineRule="auto"/>
              <w:rPr>
                <w:rFonts w:ascii="Arial" w:hAnsi="Arial" w:cs="Arial"/>
              </w:rPr>
            </w:pPr>
            <w:r w:rsidRPr="0023782F">
              <w:rPr>
                <w:rFonts w:ascii="Arial" w:hAnsi="Arial" w:cs="Arial"/>
              </w:rPr>
              <w:t>(2013)</w:t>
            </w:r>
          </w:p>
        </w:tc>
        <w:tc>
          <w:tcPr>
            <w:tcW w:w="2078" w:type="dxa"/>
          </w:tcPr>
          <w:p w:rsidR="00051263" w:rsidRPr="0023782F" w:rsidRDefault="00051263" w:rsidP="00051263">
            <w:pPr>
              <w:spacing w:after="0" w:line="276" w:lineRule="auto"/>
              <w:rPr>
                <w:rFonts w:ascii="Arial" w:hAnsi="Arial" w:cs="Arial"/>
              </w:rPr>
            </w:pPr>
            <w:r w:rsidRPr="0023782F">
              <w:rPr>
                <w:rFonts w:ascii="Arial" w:hAnsi="Arial" w:cs="Arial"/>
              </w:rPr>
              <w:t>422 adults overweight/obese who had lost ≥5% of initial body weight during a calorie-restriction period were random</w:t>
            </w:r>
            <w:r>
              <w:rPr>
                <w:rFonts w:ascii="Arial" w:hAnsi="Arial" w:cs="Arial"/>
              </w:rPr>
              <w:t>ized</w:t>
            </w:r>
          </w:p>
        </w:tc>
        <w:tc>
          <w:tcPr>
            <w:tcW w:w="1350" w:type="dxa"/>
          </w:tcPr>
          <w:p w:rsidR="00051263" w:rsidRPr="0023782F" w:rsidRDefault="00051263" w:rsidP="00051263">
            <w:pPr>
              <w:spacing w:after="0" w:line="276" w:lineRule="auto"/>
              <w:rPr>
                <w:rFonts w:ascii="Arial" w:hAnsi="Arial" w:cs="Arial"/>
              </w:rPr>
            </w:pPr>
            <w:r w:rsidRPr="0023782F">
              <w:rPr>
                <w:rFonts w:ascii="Arial" w:hAnsi="Arial" w:cs="Arial"/>
              </w:rPr>
              <w:t xml:space="preserve">i.3.0mg </w:t>
            </w:r>
            <w:r>
              <w:rPr>
                <w:rFonts w:ascii="Arial" w:hAnsi="Arial" w:cs="Arial"/>
              </w:rPr>
              <w:t>sc</w:t>
            </w:r>
            <w:r w:rsidRPr="0023782F">
              <w:rPr>
                <w:rFonts w:ascii="Arial" w:hAnsi="Arial" w:cs="Arial"/>
              </w:rPr>
              <w:t xml:space="preserve"> once daily</w:t>
            </w:r>
          </w:p>
          <w:p w:rsidR="00051263" w:rsidRPr="0023782F" w:rsidRDefault="00051263" w:rsidP="00051263">
            <w:pPr>
              <w:spacing w:after="0" w:line="276" w:lineRule="auto"/>
              <w:rPr>
                <w:rFonts w:ascii="Arial" w:hAnsi="Arial" w:cs="Arial"/>
              </w:rPr>
            </w:pPr>
          </w:p>
          <w:p w:rsidR="00FC57E2" w:rsidRDefault="00FC57E2"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r w:rsidRPr="0023782F">
              <w:rPr>
                <w:rFonts w:ascii="Arial" w:hAnsi="Arial" w:cs="Arial"/>
              </w:rPr>
              <w:t>ii.</w:t>
            </w:r>
            <w:r w:rsidR="008C276E">
              <w:rPr>
                <w:rFonts w:ascii="Arial" w:hAnsi="Arial" w:cs="Arial"/>
              </w:rPr>
              <w:t xml:space="preserve"> </w:t>
            </w:r>
            <w:r w:rsidRPr="0023782F">
              <w:rPr>
                <w:rFonts w:ascii="Arial" w:hAnsi="Arial" w:cs="Arial"/>
              </w:rPr>
              <w:t>placebo</w:t>
            </w:r>
          </w:p>
        </w:tc>
        <w:tc>
          <w:tcPr>
            <w:tcW w:w="1350" w:type="dxa"/>
          </w:tcPr>
          <w:p w:rsidR="00051263" w:rsidRPr="0023782F" w:rsidRDefault="00051263" w:rsidP="00051263">
            <w:pPr>
              <w:spacing w:after="0" w:line="276" w:lineRule="auto"/>
              <w:rPr>
                <w:rFonts w:ascii="Arial" w:hAnsi="Arial" w:cs="Arial"/>
              </w:rPr>
            </w:pPr>
            <w:r w:rsidRPr="0023782F">
              <w:rPr>
                <w:rFonts w:ascii="Arial" w:hAnsi="Arial" w:cs="Arial"/>
              </w:rPr>
              <w:t>i.-6.2%</w:t>
            </w:r>
          </w:p>
          <w:p w:rsidR="00051263" w:rsidRPr="0023782F" w:rsidRDefault="00051263"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r w:rsidRPr="0023782F">
              <w:rPr>
                <w:rFonts w:ascii="Arial" w:hAnsi="Arial" w:cs="Arial"/>
              </w:rPr>
              <w:t>ii.-0.2%</w:t>
            </w:r>
          </w:p>
        </w:tc>
        <w:tc>
          <w:tcPr>
            <w:tcW w:w="1175" w:type="dxa"/>
          </w:tcPr>
          <w:p w:rsidR="00051263" w:rsidRPr="0023782F" w:rsidRDefault="00051263" w:rsidP="00051263">
            <w:pPr>
              <w:spacing w:after="0" w:line="276" w:lineRule="auto"/>
              <w:rPr>
                <w:rFonts w:ascii="Arial" w:hAnsi="Arial" w:cs="Arial"/>
              </w:rPr>
            </w:pPr>
            <w:r w:rsidRPr="0023782F">
              <w:rPr>
                <w:rFonts w:ascii="Arial" w:hAnsi="Arial" w:cs="Arial"/>
              </w:rPr>
              <w:t>i.81.4%</w:t>
            </w:r>
          </w:p>
          <w:p w:rsidR="00051263" w:rsidRPr="0023782F" w:rsidRDefault="00051263"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p>
          <w:p w:rsidR="00051263" w:rsidRPr="0023782F" w:rsidRDefault="00051263" w:rsidP="00051263">
            <w:pPr>
              <w:spacing w:after="0" w:line="276" w:lineRule="auto"/>
              <w:rPr>
                <w:rFonts w:ascii="Arial" w:hAnsi="Arial" w:cs="Arial"/>
              </w:rPr>
            </w:pPr>
            <w:r w:rsidRPr="0023782F">
              <w:rPr>
                <w:rFonts w:ascii="Arial" w:hAnsi="Arial" w:cs="Arial"/>
              </w:rPr>
              <w:t>ii.48.9%</w:t>
            </w:r>
          </w:p>
        </w:tc>
        <w:tc>
          <w:tcPr>
            <w:tcW w:w="1684" w:type="dxa"/>
          </w:tcPr>
          <w:p w:rsidR="00051263" w:rsidRPr="0023782F" w:rsidRDefault="00051263" w:rsidP="00051263">
            <w:pPr>
              <w:spacing w:after="0" w:line="276" w:lineRule="auto"/>
              <w:rPr>
                <w:rFonts w:ascii="Arial" w:hAnsi="Arial" w:cs="Arial"/>
              </w:rPr>
            </w:pPr>
            <w:r w:rsidRPr="0023782F">
              <w:rPr>
                <w:rFonts w:ascii="Arial" w:hAnsi="Arial" w:cs="Arial"/>
              </w:rPr>
              <w:t>A combination of liraglutide, diet, exercise induced further weight loss and improvement in certain cardiovascular risk factors</w:t>
            </w:r>
          </w:p>
        </w:tc>
      </w:tr>
    </w:tbl>
    <w:p w:rsidR="00C70E74" w:rsidRPr="009769EB" w:rsidRDefault="00C70E74" w:rsidP="00715797">
      <w:pPr>
        <w:shd w:val="clear" w:color="auto" w:fill="FFFFFF"/>
        <w:spacing w:after="0" w:line="276" w:lineRule="auto"/>
        <w:outlineLvl w:val="0"/>
        <w:rPr>
          <w:rFonts w:ascii="Arial" w:hAnsi="Arial" w:cs="Arial"/>
          <w:color w:val="000000"/>
          <w:lang w:eastAsia="el-GR"/>
        </w:rPr>
      </w:pPr>
    </w:p>
    <w:p w:rsidR="005E135E" w:rsidRPr="001A437B" w:rsidRDefault="005E135E" w:rsidP="00715797">
      <w:pPr>
        <w:shd w:val="clear" w:color="auto" w:fill="FFFFFF"/>
        <w:spacing w:after="0" w:line="276" w:lineRule="auto"/>
        <w:outlineLvl w:val="0"/>
        <w:rPr>
          <w:rFonts w:ascii="Arial" w:hAnsi="Arial" w:cs="Arial"/>
          <w:caps/>
          <w:color w:val="FF0000"/>
        </w:rPr>
      </w:pPr>
      <w:bookmarkStart w:id="9" w:name="_Hlk14985718"/>
      <w:r w:rsidRPr="001A437B">
        <w:rPr>
          <w:rFonts w:ascii="Arial" w:hAnsi="Arial" w:cs="Arial"/>
          <w:caps/>
          <w:color w:val="FF0000"/>
        </w:rPr>
        <w:t>Semaglutide</w:t>
      </w:r>
    </w:p>
    <w:bookmarkEnd w:id="9"/>
    <w:p w:rsidR="00051263" w:rsidRDefault="00051263" w:rsidP="00715797">
      <w:pPr>
        <w:shd w:val="clear" w:color="auto" w:fill="FFFFFF"/>
        <w:spacing w:after="0" w:line="276" w:lineRule="auto"/>
        <w:outlineLvl w:val="0"/>
        <w:rPr>
          <w:rFonts w:ascii="Arial" w:hAnsi="Arial" w:cs="Arial"/>
          <w:color w:val="000000"/>
        </w:rPr>
      </w:pPr>
    </w:p>
    <w:p w:rsidR="00021FF4" w:rsidRPr="009769EB" w:rsidRDefault="005E135E" w:rsidP="00715797">
      <w:pPr>
        <w:shd w:val="clear" w:color="auto" w:fill="FFFFFF"/>
        <w:spacing w:after="0" w:line="276" w:lineRule="auto"/>
        <w:outlineLvl w:val="0"/>
        <w:rPr>
          <w:rFonts w:ascii="Arial" w:hAnsi="Arial" w:cs="Arial"/>
          <w:color w:val="000000"/>
          <w:lang w:val="en-GB"/>
        </w:rPr>
      </w:pPr>
      <w:r w:rsidRPr="009769EB">
        <w:rPr>
          <w:rFonts w:ascii="Arial" w:hAnsi="Arial" w:cs="Arial"/>
          <w:color w:val="000000"/>
        </w:rPr>
        <w:t>Semaglutide is a novel long-acting GLP1</w:t>
      </w:r>
      <w:r w:rsidR="00FC57E2">
        <w:rPr>
          <w:rFonts w:ascii="Arial" w:hAnsi="Arial" w:cs="Arial"/>
          <w:color w:val="000000"/>
        </w:rPr>
        <w:t xml:space="preserve"> </w:t>
      </w:r>
      <w:r w:rsidRPr="009769EB">
        <w:rPr>
          <w:rFonts w:ascii="Arial" w:hAnsi="Arial" w:cs="Arial"/>
          <w:color w:val="000000"/>
        </w:rPr>
        <w:t xml:space="preserve">analogue indicated for </w:t>
      </w:r>
      <w:r w:rsidR="00A14CDB" w:rsidRPr="009769EB">
        <w:rPr>
          <w:rFonts w:ascii="Arial" w:hAnsi="Arial" w:cs="Arial"/>
          <w:color w:val="000000"/>
        </w:rPr>
        <w:t>T2DM</w:t>
      </w:r>
      <w:r w:rsidRPr="009769EB">
        <w:rPr>
          <w:rFonts w:ascii="Arial" w:hAnsi="Arial" w:cs="Arial"/>
          <w:color w:val="000000"/>
        </w:rPr>
        <w:t xml:space="preserve"> and</w:t>
      </w:r>
      <w:r w:rsidR="00236847" w:rsidRPr="009769EB">
        <w:rPr>
          <w:rFonts w:ascii="Arial" w:hAnsi="Arial" w:cs="Arial"/>
          <w:color w:val="000000"/>
        </w:rPr>
        <w:t xml:space="preserve"> awaiting approval for</w:t>
      </w:r>
      <w:r w:rsidRPr="009769EB">
        <w:rPr>
          <w:rFonts w:ascii="Arial" w:hAnsi="Arial" w:cs="Arial"/>
          <w:color w:val="000000"/>
        </w:rPr>
        <w:t xml:space="preserve"> obesity</w:t>
      </w:r>
      <w:r w:rsidR="00236847" w:rsidRPr="009769EB">
        <w:rPr>
          <w:rFonts w:ascii="Arial" w:hAnsi="Arial" w:cs="Arial"/>
          <w:color w:val="000000"/>
        </w:rPr>
        <w:t xml:space="preserve"> at higher doses</w:t>
      </w:r>
      <w:r w:rsidRPr="009769EB">
        <w:rPr>
          <w:rFonts w:ascii="Arial" w:hAnsi="Arial" w:cs="Arial"/>
          <w:color w:val="000000"/>
        </w:rPr>
        <w:t xml:space="preserve">. </w:t>
      </w:r>
      <w:r w:rsidR="00633B1E" w:rsidRPr="009769EB">
        <w:rPr>
          <w:rFonts w:ascii="Arial" w:hAnsi="Arial" w:cs="Arial"/>
          <w:color w:val="000000"/>
        </w:rPr>
        <w:t xml:space="preserve">The efficacy of this anti-obesity drug has been proven by </w:t>
      </w:r>
      <w:r w:rsidR="00236847" w:rsidRPr="009769EB">
        <w:rPr>
          <w:rFonts w:ascii="Arial" w:hAnsi="Arial" w:cs="Arial"/>
          <w:color w:val="000000"/>
        </w:rPr>
        <w:t xml:space="preserve">the </w:t>
      </w:r>
      <w:r w:rsidR="00A14CDB" w:rsidRPr="009769EB">
        <w:rPr>
          <w:rFonts w:ascii="Arial" w:hAnsi="Arial" w:cs="Arial"/>
          <w:color w:val="000000"/>
        </w:rPr>
        <w:t>SUSTAIN 1-6</w:t>
      </w:r>
      <w:r w:rsidR="00236847" w:rsidRPr="009769EB">
        <w:rPr>
          <w:rFonts w:ascii="Arial" w:hAnsi="Arial" w:cs="Arial"/>
          <w:color w:val="000000"/>
        </w:rPr>
        <w:t xml:space="preserve"> t</w:t>
      </w:r>
      <w:r w:rsidR="00633B1E" w:rsidRPr="009769EB">
        <w:rPr>
          <w:rFonts w:ascii="Arial" w:hAnsi="Arial" w:cs="Arial"/>
          <w:color w:val="000000"/>
        </w:rPr>
        <w:t>rials. In the</w:t>
      </w:r>
      <w:r w:rsidR="00A14CDB" w:rsidRPr="009769EB">
        <w:rPr>
          <w:rFonts w:ascii="Arial" w:hAnsi="Arial" w:cs="Arial"/>
          <w:color w:val="000000"/>
        </w:rPr>
        <w:t>se</w:t>
      </w:r>
      <w:r w:rsidR="00633B1E" w:rsidRPr="009769EB">
        <w:rPr>
          <w:rFonts w:ascii="Arial" w:hAnsi="Arial" w:cs="Arial"/>
          <w:color w:val="000000"/>
        </w:rPr>
        <w:t xml:space="preserve"> trials, </w:t>
      </w:r>
      <w:r w:rsidR="00236847" w:rsidRPr="009769EB">
        <w:rPr>
          <w:rFonts w:ascii="Arial" w:hAnsi="Arial" w:cs="Arial"/>
          <w:color w:val="000000"/>
        </w:rPr>
        <w:t>patients who were</w:t>
      </w:r>
      <w:r w:rsidR="00DF0350" w:rsidRPr="009769EB">
        <w:rPr>
          <w:rFonts w:ascii="Arial" w:hAnsi="Arial" w:cs="Arial"/>
          <w:color w:val="000000"/>
        </w:rPr>
        <w:t xml:space="preserve"> </w:t>
      </w:r>
      <w:r w:rsidR="00633B1E" w:rsidRPr="009769EB">
        <w:rPr>
          <w:rFonts w:ascii="Arial" w:hAnsi="Arial" w:cs="Arial"/>
          <w:color w:val="000000"/>
        </w:rPr>
        <w:t>overweight or obese</w:t>
      </w:r>
      <w:r w:rsidR="00C4563A" w:rsidRPr="009769EB">
        <w:rPr>
          <w:rFonts w:ascii="Arial" w:hAnsi="Arial" w:cs="Arial"/>
          <w:color w:val="000000"/>
        </w:rPr>
        <w:t>,</w:t>
      </w:r>
      <w:r w:rsidR="00633B1E" w:rsidRPr="009769EB">
        <w:rPr>
          <w:rFonts w:ascii="Arial" w:hAnsi="Arial" w:cs="Arial"/>
          <w:color w:val="000000"/>
        </w:rPr>
        <w:t xml:space="preserve"> with </w:t>
      </w:r>
      <w:r w:rsidR="00236847" w:rsidRPr="009769EB">
        <w:rPr>
          <w:rFonts w:ascii="Arial" w:hAnsi="Arial" w:cs="Arial"/>
          <w:color w:val="000000"/>
        </w:rPr>
        <w:t xml:space="preserve">and without </w:t>
      </w:r>
      <w:r w:rsidR="00A14CDB" w:rsidRPr="009769EB">
        <w:rPr>
          <w:rFonts w:ascii="Arial" w:hAnsi="Arial" w:cs="Arial"/>
          <w:color w:val="000000"/>
        </w:rPr>
        <w:t>T2DM</w:t>
      </w:r>
      <w:r w:rsidR="00633B1E" w:rsidRPr="009769EB">
        <w:rPr>
          <w:rFonts w:ascii="Arial" w:hAnsi="Arial" w:cs="Arial"/>
          <w:color w:val="000000"/>
        </w:rPr>
        <w:t>, with or without antidiabetic medication</w:t>
      </w:r>
      <w:r w:rsidR="00236847" w:rsidRPr="009769EB">
        <w:rPr>
          <w:rFonts w:ascii="Arial" w:hAnsi="Arial" w:cs="Arial"/>
          <w:color w:val="000000"/>
        </w:rPr>
        <w:t>s</w:t>
      </w:r>
      <w:r w:rsidR="00C4563A" w:rsidRPr="009769EB">
        <w:rPr>
          <w:rFonts w:ascii="Arial" w:hAnsi="Arial" w:cs="Arial"/>
          <w:color w:val="000000"/>
        </w:rPr>
        <w:t>,</w:t>
      </w:r>
      <w:r w:rsidR="00633B1E" w:rsidRPr="009769EB">
        <w:rPr>
          <w:rFonts w:ascii="Arial" w:hAnsi="Arial" w:cs="Arial"/>
          <w:color w:val="000000"/>
        </w:rPr>
        <w:t xml:space="preserve"> were </w:t>
      </w:r>
      <w:r w:rsidR="00A14CDB" w:rsidRPr="009769EB">
        <w:rPr>
          <w:rFonts w:ascii="Arial" w:hAnsi="Arial" w:cs="Arial"/>
          <w:color w:val="000000"/>
        </w:rPr>
        <w:t>allocated</w:t>
      </w:r>
      <w:r w:rsidR="00C4563A" w:rsidRPr="009769EB">
        <w:rPr>
          <w:rFonts w:ascii="Arial" w:hAnsi="Arial" w:cs="Arial"/>
          <w:color w:val="000000"/>
        </w:rPr>
        <w:t xml:space="preserve"> in</w:t>
      </w:r>
      <w:r w:rsidR="00FC57E2">
        <w:rPr>
          <w:rFonts w:ascii="Arial" w:hAnsi="Arial" w:cs="Arial"/>
          <w:color w:val="000000"/>
        </w:rPr>
        <w:t xml:space="preserve"> </w:t>
      </w:r>
      <w:r w:rsidR="00C4563A" w:rsidRPr="009769EB">
        <w:rPr>
          <w:rFonts w:ascii="Arial" w:hAnsi="Arial" w:cs="Arial"/>
          <w:color w:val="000000"/>
        </w:rPr>
        <w:t>groups</w:t>
      </w:r>
      <w:r w:rsidR="00A14CDB" w:rsidRPr="009769EB">
        <w:rPr>
          <w:rFonts w:ascii="Arial" w:hAnsi="Arial" w:cs="Arial"/>
          <w:color w:val="000000"/>
        </w:rPr>
        <w:t xml:space="preserve"> which received </w:t>
      </w:r>
      <w:r w:rsidR="00236847" w:rsidRPr="009769EB">
        <w:rPr>
          <w:rFonts w:ascii="Arial" w:hAnsi="Arial" w:cs="Arial"/>
          <w:color w:val="000000"/>
        </w:rPr>
        <w:t>s</w:t>
      </w:r>
      <w:r w:rsidR="00807236" w:rsidRPr="009769EB">
        <w:rPr>
          <w:rFonts w:ascii="Arial" w:hAnsi="Arial" w:cs="Arial"/>
          <w:color w:val="000000"/>
        </w:rPr>
        <w:t>emaglutide</w:t>
      </w:r>
      <w:r w:rsidR="00C4563A" w:rsidRPr="009769EB">
        <w:rPr>
          <w:rFonts w:ascii="Arial" w:hAnsi="Arial" w:cs="Arial"/>
          <w:color w:val="000000"/>
        </w:rPr>
        <w:t xml:space="preserve"> in two different dosage</w:t>
      </w:r>
      <w:r w:rsidR="00A14CDB" w:rsidRPr="009769EB">
        <w:rPr>
          <w:rFonts w:ascii="Arial" w:hAnsi="Arial" w:cs="Arial"/>
          <w:color w:val="000000"/>
        </w:rPr>
        <w:t>s</w:t>
      </w:r>
      <w:r w:rsidR="00C4563A" w:rsidRPr="009769EB">
        <w:rPr>
          <w:rFonts w:ascii="Arial" w:hAnsi="Arial" w:cs="Arial"/>
          <w:color w:val="000000"/>
        </w:rPr>
        <w:t xml:space="preserve"> (0.5mg or 1.0mg) or placebo or another anti-diabetic therapy. The superiority of </w:t>
      </w:r>
      <w:r w:rsidR="00236847" w:rsidRPr="009769EB">
        <w:rPr>
          <w:rFonts w:ascii="Arial" w:hAnsi="Arial" w:cs="Arial"/>
          <w:color w:val="000000"/>
        </w:rPr>
        <w:t>s</w:t>
      </w:r>
      <w:r w:rsidR="00807236" w:rsidRPr="009769EB">
        <w:rPr>
          <w:rFonts w:ascii="Arial" w:hAnsi="Arial" w:cs="Arial"/>
          <w:color w:val="000000"/>
        </w:rPr>
        <w:t>emaglutide</w:t>
      </w:r>
      <w:r w:rsidR="00C4563A" w:rsidRPr="009769EB">
        <w:rPr>
          <w:rFonts w:ascii="Arial" w:hAnsi="Arial" w:cs="Arial"/>
          <w:color w:val="000000"/>
        </w:rPr>
        <w:t xml:space="preserve"> 1.0mg against </w:t>
      </w:r>
      <w:r w:rsidR="00236847" w:rsidRPr="009769EB">
        <w:rPr>
          <w:rFonts w:ascii="Arial" w:hAnsi="Arial" w:cs="Arial"/>
          <w:color w:val="000000"/>
        </w:rPr>
        <w:t>s</w:t>
      </w:r>
      <w:r w:rsidR="00807236" w:rsidRPr="009769EB">
        <w:rPr>
          <w:rFonts w:ascii="Arial" w:hAnsi="Arial" w:cs="Arial"/>
          <w:color w:val="000000"/>
        </w:rPr>
        <w:t>emaglutide</w:t>
      </w:r>
      <w:r w:rsidR="00C4563A" w:rsidRPr="009769EB">
        <w:rPr>
          <w:rFonts w:ascii="Arial" w:hAnsi="Arial" w:cs="Arial"/>
          <w:color w:val="000000"/>
        </w:rPr>
        <w:t xml:space="preserve"> 0.5mg or placebo or </w:t>
      </w:r>
      <w:r w:rsidR="00807236" w:rsidRPr="009769EB">
        <w:rPr>
          <w:rFonts w:ascii="Arial" w:hAnsi="Arial" w:cs="Arial"/>
          <w:color w:val="000000"/>
        </w:rPr>
        <w:t>another</w:t>
      </w:r>
      <w:r w:rsidR="00C4563A" w:rsidRPr="009769EB">
        <w:rPr>
          <w:rFonts w:ascii="Arial" w:hAnsi="Arial" w:cs="Arial"/>
          <w:color w:val="000000"/>
        </w:rPr>
        <w:t xml:space="preserve"> anti-diabetic agent was </w:t>
      </w:r>
      <w:r w:rsidR="008E6EDB" w:rsidRPr="009769EB">
        <w:rPr>
          <w:rFonts w:ascii="Arial" w:hAnsi="Arial" w:cs="Arial"/>
          <w:color w:val="000000"/>
        </w:rPr>
        <w:t xml:space="preserve">obvious </w:t>
      </w:r>
      <w:r w:rsidR="00DF0350" w:rsidRPr="009769EB">
        <w:rPr>
          <w:rFonts w:ascii="Arial" w:hAnsi="Arial" w:cs="Arial"/>
          <w:color w:val="000000"/>
        </w:rPr>
        <w:t>(</w:t>
      </w:r>
      <w:r w:rsidR="003D4419" w:rsidRPr="009769EB">
        <w:rPr>
          <w:rFonts w:ascii="Arial" w:hAnsi="Arial" w:cs="Arial"/>
          <w:color w:val="000000"/>
        </w:rPr>
        <w:t>122)</w:t>
      </w:r>
      <w:r w:rsidR="00BC770A" w:rsidRPr="009769EB">
        <w:rPr>
          <w:rFonts w:ascii="Arial" w:hAnsi="Arial" w:cs="Arial"/>
          <w:color w:val="000000"/>
        </w:rPr>
        <w:t xml:space="preserve">. </w:t>
      </w:r>
      <w:r w:rsidR="00236847" w:rsidRPr="009769EB">
        <w:rPr>
          <w:rFonts w:ascii="Arial" w:hAnsi="Arial" w:cs="Arial"/>
          <w:color w:val="000000"/>
        </w:rPr>
        <w:t>I</w:t>
      </w:r>
      <w:r w:rsidR="00BC770A" w:rsidRPr="009769EB">
        <w:rPr>
          <w:rFonts w:ascii="Arial" w:hAnsi="Arial" w:cs="Arial"/>
          <w:color w:val="000000"/>
        </w:rPr>
        <w:t xml:space="preserve">n </w:t>
      </w:r>
      <w:r w:rsidR="002A4A59" w:rsidRPr="009769EB">
        <w:rPr>
          <w:rFonts w:ascii="Arial" w:hAnsi="Arial" w:cs="Arial"/>
          <w:color w:val="000000"/>
        </w:rPr>
        <w:t xml:space="preserve">SUSTAIN 7, </w:t>
      </w:r>
      <w:r w:rsidR="0040607B" w:rsidRPr="009769EB">
        <w:rPr>
          <w:rFonts w:ascii="Arial" w:hAnsi="Arial" w:cs="Arial"/>
          <w:color w:val="000000"/>
        </w:rPr>
        <w:t>Semaglutide</w:t>
      </w:r>
      <w:r w:rsidR="00DF0350" w:rsidRPr="009769EB">
        <w:rPr>
          <w:rFonts w:ascii="Arial" w:hAnsi="Arial" w:cs="Arial"/>
          <w:color w:val="000000"/>
        </w:rPr>
        <w:t xml:space="preserve"> </w:t>
      </w:r>
      <w:r w:rsidR="00A14CDB" w:rsidRPr="009769EB">
        <w:rPr>
          <w:rFonts w:ascii="Arial" w:hAnsi="Arial" w:cs="Arial"/>
          <w:color w:val="000000"/>
        </w:rPr>
        <w:t xml:space="preserve">administered </w:t>
      </w:r>
      <w:r w:rsidR="002A4A59" w:rsidRPr="009769EB">
        <w:rPr>
          <w:rFonts w:ascii="Arial" w:hAnsi="Arial" w:cs="Arial"/>
          <w:color w:val="000000"/>
        </w:rPr>
        <w:t>in subcutaneous injection</w:t>
      </w:r>
      <w:r w:rsidR="00A14CDB" w:rsidRPr="009769EB">
        <w:rPr>
          <w:rFonts w:ascii="Arial" w:hAnsi="Arial" w:cs="Arial"/>
          <w:color w:val="000000"/>
        </w:rPr>
        <w:t>s</w:t>
      </w:r>
      <w:r w:rsidR="00DF0350" w:rsidRPr="009769EB">
        <w:rPr>
          <w:rFonts w:ascii="Arial" w:hAnsi="Arial" w:cs="Arial"/>
          <w:color w:val="000000"/>
        </w:rPr>
        <w:t xml:space="preserve"> </w:t>
      </w:r>
      <w:r w:rsidR="00A14CDB" w:rsidRPr="009769EB">
        <w:rPr>
          <w:rFonts w:ascii="Arial" w:hAnsi="Arial" w:cs="Arial"/>
          <w:color w:val="000000"/>
        </w:rPr>
        <w:t xml:space="preserve">once weekly </w:t>
      </w:r>
      <w:r w:rsidR="002A4A59" w:rsidRPr="009769EB">
        <w:rPr>
          <w:rFonts w:ascii="Arial" w:hAnsi="Arial" w:cs="Arial"/>
          <w:color w:val="000000"/>
        </w:rPr>
        <w:t xml:space="preserve">was </w:t>
      </w:r>
      <w:r w:rsidR="00A14CDB" w:rsidRPr="009769EB">
        <w:rPr>
          <w:rFonts w:ascii="Arial" w:hAnsi="Arial" w:cs="Arial"/>
          <w:color w:val="000000"/>
        </w:rPr>
        <w:t>compared</w:t>
      </w:r>
      <w:r w:rsidR="008635E3" w:rsidRPr="009769EB">
        <w:rPr>
          <w:rFonts w:ascii="Arial" w:hAnsi="Arial" w:cs="Arial"/>
          <w:color w:val="000000"/>
        </w:rPr>
        <w:t xml:space="preserve"> wit</w:t>
      </w:r>
      <w:r w:rsidR="00A14CDB" w:rsidRPr="009769EB">
        <w:rPr>
          <w:rFonts w:ascii="Arial" w:hAnsi="Arial" w:cs="Arial"/>
          <w:color w:val="000000"/>
        </w:rPr>
        <w:t>h D</w:t>
      </w:r>
      <w:r w:rsidR="008635E3" w:rsidRPr="009769EB">
        <w:rPr>
          <w:rFonts w:ascii="Arial" w:hAnsi="Arial" w:cs="Arial"/>
          <w:color w:val="000000"/>
        </w:rPr>
        <w:t xml:space="preserve">ulaglutide. Mean weight loss was greater in </w:t>
      </w:r>
      <w:r w:rsidR="00A14CDB" w:rsidRPr="009769EB">
        <w:rPr>
          <w:rFonts w:ascii="Arial" w:hAnsi="Arial" w:cs="Arial"/>
          <w:color w:val="000000"/>
        </w:rPr>
        <w:t xml:space="preserve">the group which received 1.0mg </w:t>
      </w:r>
      <w:r w:rsidR="00236847" w:rsidRPr="009769EB">
        <w:rPr>
          <w:rFonts w:ascii="Arial" w:hAnsi="Arial" w:cs="Arial"/>
          <w:color w:val="000000"/>
        </w:rPr>
        <w:t>s</w:t>
      </w:r>
      <w:r w:rsidR="00807236" w:rsidRPr="009769EB">
        <w:rPr>
          <w:rFonts w:ascii="Arial" w:hAnsi="Arial" w:cs="Arial"/>
          <w:color w:val="000000"/>
        </w:rPr>
        <w:t>emaglutide</w:t>
      </w:r>
      <w:r w:rsidR="008635E3" w:rsidRPr="009769EB">
        <w:rPr>
          <w:rFonts w:ascii="Arial" w:hAnsi="Arial" w:cs="Arial"/>
          <w:color w:val="000000"/>
        </w:rPr>
        <w:t xml:space="preserve"> (-4.9kg) </w:t>
      </w:r>
      <w:r w:rsidR="008635E3" w:rsidRPr="009769EB">
        <w:rPr>
          <w:rFonts w:ascii="Arial" w:hAnsi="Arial" w:cs="Arial"/>
          <w:i/>
          <w:color w:val="000000"/>
        </w:rPr>
        <w:t>vs</w:t>
      </w:r>
      <w:r w:rsidR="00DF0350" w:rsidRPr="009769EB">
        <w:rPr>
          <w:rFonts w:ascii="Arial" w:hAnsi="Arial" w:cs="Arial"/>
          <w:i/>
          <w:color w:val="000000"/>
        </w:rPr>
        <w:t xml:space="preserve"> </w:t>
      </w:r>
      <w:r w:rsidR="00A14CDB" w:rsidRPr="009769EB">
        <w:rPr>
          <w:rFonts w:ascii="Arial" w:hAnsi="Arial" w:cs="Arial"/>
          <w:color w:val="000000"/>
        </w:rPr>
        <w:t xml:space="preserve">the groups </w:t>
      </w:r>
      <w:r w:rsidR="00236847" w:rsidRPr="009769EB">
        <w:rPr>
          <w:rFonts w:ascii="Arial" w:hAnsi="Arial" w:cs="Arial"/>
          <w:color w:val="000000"/>
        </w:rPr>
        <w:t>that</w:t>
      </w:r>
      <w:r w:rsidR="00A14CDB" w:rsidRPr="009769EB">
        <w:rPr>
          <w:rFonts w:ascii="Arial" w:hAnsi="Arial" w:cs="Arial"/>
          <w:color w:val="000000"/>
        </w:rPr>
        <w:t xml:space="preserve"> received 0.5mg </w:t>
      </w:r>
      <w:r w:rsidR="008E6EDB" w:rsidRPr="009769EB">
        <w:rPr>
          <w:rFonts w:ascii="Arial" w:hAnsi="Arial" w:cs="Arial"/>
          <w:color w:val="000000"/>
        </w:rPr>
        <w:t>semaglutide (</w:t>
      </w:r>
      <w:r w:rsidR="00A14CDB" w:rsidRPr="009769EB">
        <w:rPr>
          <w:rFonts w:ascii="Arial" w:hAnsi="Arial" w:cs="Arial"/>
          <w:color w:val="000000"/>
        </w:rPr>
        <w:t>-3.6kg), 1.5mg D</w:t>
      </w:r>
      <w:r w:rsidR="008635E3" w:rsidRPr="009769EB">
        <w:rPr>
          <w:rFonts w:ascii="Arial" w:hAnsi="Arial" w:cs="Arial"/>
          <w:color w:val="000000"/>
        </w:rPr>
        <w:t>ulaglutide (-3kg),</w:t>
      </w:r>
      <w:r w:rsidR="00A14CDB" w:rsidRPr="009769EB">
        <w:rPr>
          <w:rFonts w:ascii="Arial" w:hAnsi="Arial" w:cs="Arial"/>
          <w:color w:val="000000"/>
        </w:rPr>
        <w:t xml:space="preserve"> and0.75mg D</w:t>
      </w:r>
      <w:r w:rsidR="008635E3" w:rsidRPr="009769EB">
        <w:rPr>
          <w:rFonts w:ascii="Arial" w:hAnsi="Arial" w:cs="Arial"/>
          <w:color w:val="000000"/>
        </w:rPr>
        <w:t xml:space="preserve">ulaglutide (-2.3kg). Additionally, oral </w:t>
      </w:r>
      <w:r w:rsidR="00236847" w:rsidRPr="009769EB">
        <w:rPr>
          <w:rFonts w:ascii="Arial" w:hAnsi="Arial" w:cs="Arial"/>
          <w:color w:val="000000"/>
        </w:rPr>
        <w:t>s</w:t>
      </w:r>
      <w:r w:rsidR="00807236" w:rsidRPr="009769EB">
        <w:rPr>
          <w:rFonts w:ascii="Arial" w:hAnsi="Arial" w:cs="Arial"/>
          <w:color w:val="000000"/>
        </w:rPr>
        <w:t>emaglutide</w:t>
      </w:r>
      <w:r w:rsidR="008635E3" w:rsidRPr="009769EB">
        <w:rPr>
          <w:rFonts w:ascii="Arial" w:hAnsi="Arial" w:cs="Arial"/>
          <w:color w:val="000000"/>
        </w:rPr>
        <w:t xml:space="preserve"> is currently </w:t>
      </w:r>
      <w:r w:rsidR="00FC57E2">
        <w:rPr>
          <w:rFonts w:ascii="Arial" w:hAnsi="Arial" w:cs="Arial"/>
          <w:color w:val="000000"/>
        </w:rPr>
        <w:t xml:space="preserve">approved for the treatment of </w:t>
      </w:r>
      <w:r w:rsidR="003345B9" w:rsidRPr="009769EB">
        <w:rPr>
          <w:rFonts w:ascii="Arial" w:hAnsi="Arial" w:cs="Arial"/>
          <w:color w:val="000000"/>
        </w:rPr>
        <w:t>T2DM</w:t>
      </w:r>
      <w:r w:rsidR="008635E3" w:rsidRPr="009769EB">
        <w:rPr>
          <w:rFonts w:ascii="Arial" w:hAnsi="Arial" w:cs="Arial"/>
          <w:color w:val="000000"/>
        </w:rPr>
        <w:t xml:space="preserve">. In order to avoid malabsorption, </w:t>
      </w:r>
      <w:r w:rsidR="00236847" w:rsidRPr="009769EB">
        <w:rPr>
          <w:rFonts w:ascii="Arial" w:hAnsi="Arial" w:cs="Arial"/>
          <w:color w:val="000000"/>
        </w:rPr>
        <w:t>s</w:t>
      </w:r>
      <w:r w:rsidR="00807236" w:rsidRPr="009769EB">
        <w:rPr>
          <w:rFonts w:ascii="Arial" w:hAnsi="Arial" w:cs="Arial"/>
          <w:color w:val="000000"/>
        </w:rPr>
        <w:t>emaglutide</w:t>
      </w:r>
      <w:r w:rsidR="008635E3" w:rsidRPr="009769EB">
        <w:rPr>
          <w:rFonts w:ascii="Arial" w:hAnsi="Arial" w:cs="Arial"/>
          <w:color w:val="000000"/>
        </w:rPr>
        <w:t xml:space="preserve"> is administrated 30 </w:t>
      </w:r>
      <w:r w:rsidR="00807236" w:rsidRPr="009769EB">
        <w:rPr>
          <w:rFonts w:ascii="Arial" w:hAnsi="Arial" w:cs="Arial"/>
          <w:color w:val="000000"/>
        </w:rPr>
        <w:t>minutes before</w:t>
      </w:r>
      <w:r w:rsidR="00812358" w:rsidRPr="009769EB">
        <w:rPr>
          <w:rFonts w:ascii="Arial" w:hAnsi="Arial" w:cs="Arial"/>
          <w:color w:val="000000"/>
        </w:rPr>
        <w:t xml:space="preserve"> breakfast</w:t>
      </w:r>
      <w:r w:rsidR="007F65AA" w:rsidRPr="009769EB">
        <w:rPr>
          <w:rFonts w:ascii="Arial" w:hAnsi="Arial" w:cs="Arial"/>
          <w:color w:val="000000"/>
        </w:rPr>
        <w:t>.</w:t>
      </w:r>
      <w:r w:rsidR="00A14CDB" w:rsidRPr="009769EB">
        <w:rPr>
          <w:rFonts w:ascii="Arial" w:hAnsi="Arial" w:cs="Arial"/>
          <w:color w:val="000000"/>
        </w:rPr>
        <w:t xml:space="preserve"> Apart </w:t>
      </w:r>
      <w:r w:rsidR="009A6433">
        <w:rPr>
          <w:rFonts w:ascii="Arial" w:hAnsi="Arial" w:cs="Arial"/>
          <w:color w:val="000000"/>
        </w:rPr>
        <w:t xml:space="preserve">from </w:t>
      </w:r>
      <w:r w:rsidR="00236847" w:rsidRPr="009769EB">
        <w:rPr>
          <w:rFonts w:ascii="Arial" w:hAnsi="Arial" w:cs="Arial"/>
          <w:color w:val="000000"/>
        </w:rPr>
        <w:t>s</w:t>
      </w:r>
      <w:r w:rsidR="00807236" w:rsidRPr="009769EB">
        <w:rPr>
          <w:rFonts w:ascii="Arial" w:hAnsi="Arial" w:cs="Arial"/>
          <w:color w:val="000000"/>
        </w:rPr>
        <w:t>emaglutide</w:t>
      </w:r>
      <w:r w:rsidR="00A14CDB" w:rsidRPr="009769EB">
        <w:rPr>
          <w:rFonts w:ascii="Arial" w:hAnsi="Arial" w:cs="Arial"/>
          <w:color w:val="000000"/>
        </w:rPr>
        <w:t>,</w:t>
      </w:r>
      <w:r w:rsidR="007F65AA" w:rsidRPr="009769EB">
        <w:rPr>
          <w:rFonts w:ascii="Arial" w:hAnsi="Arial" w:cs="Arial"/>
          <w:color w:val="000000"/>
        </w:rPr>
        <w:t xml:space="preserve"> other oral GLP-1 </w:t>
      </w:r>
      <w:r w:rsidR="003942B0" w:rsidRPr="009769EB">
        <w:rPr>
          <w:rFonts w:ascii="Arial" w:hAnsi="Arial" w:cs="Arial"/>
          <w:color w:val="000000"/>
        </w:rPr>
        <w:t>agonists</w:t>
      </w:r>
      <w:r w:rsidR="008E6EDB" w:rsidRPr="009769EB">
        <w:rPr>
          <w:rFonts w:ascii="Arial" w:hAnsi="Arial" w:cs="Arial"/>
          <w:color w:val="000000"/>
        </w:rPr>
        <w:t>, such</w:t>
      </w:r>
      <w:r w:rsidR="00007F36" w:rsidRPr="009769EB">
        <w:rPr>
          <w:rFonts w:ascii="Arial" w:hAnsi="Arial" w:cs="Arial"/>
          <w:color w:val="000000"/>
        </w:rPr>
        <w:t xml:space="preserve"> as TTP054/TTP-054 and ZYOG1, </w:t>
      </w:r>
      <w:r w:rsidR="006E063A" w:rsidRPr="009769EB">
        <w:rPr>
          <w:rFonts w:ascii="Arial" w:hAnsi="Arial" w:cs="Arial"/>
          <w:color w:val="000000"/>
        </w:rPr>
        <w:t xml:space="preserve">are under </w:t>
      </w:r>
      <w:r w:rsidR="008E6EDB" w:rsidRPr="009769EB">
        <w:rPr>
          <w:rFonts w:ascii="Arial" w:hAnsi="Arial" w:cs="Arial"/>
          <w:color w:val="000000"/>
        </w:rPr>
        <w:t xml:space="preserve">investigation </w:t>
      </w:r>
      <w:r w:rsidR="00DF0350" w:rsidRPr="009769EB">
        <w:rPr>
          <w:rFonts w:ascii="Arial" w:hAnsi="Arial" w:cs="Arial"/>
          <w:color w:val="000000"/>
        </w:rPr>
        <w:t>(</w:t>
      </w:r>
      <w:r w:rsidR="003D4419" w:rsidRPr="009769EB">
        <w:rPr>
          <w:rFonts w:ascii="Arial" w:hAnsi="Arial" w:cs="Arial"/>
          <w:color w:val="000000"/>
        </w:rPr>
        <w:t>122)</w:t>
      </w:r>
      <w:r w:rsidR="007F65AA" w:rsidRPr="009769EB">
        <w:rPr>
          <w:rFonts w:ascii="Arial" w:hAnsi="Arial" w:cs="Arial"/>
          <w:color w:val="000000"/>
        </w:rPr>
        <w:t xml:space="preserve">. </w:t>
      </w:r>
      <w:r w:rsidR="00236847" w:rsidRPr="009769EB">
        <w:rPr>
          <w:rFonts w:ascii="Arial" w:hAnsi="Arial" w:cs="Arial"/>
          <w:color w:val="000000"/>
        </w:rPr>
        <w:t>Two other</w:t>
      </w:r>
      <w:r w:rsidR="00DF0350" w:rsidRPr="009769EB">
        <w:rPr>
          <w:rFonts w:ascii="Arial" w:hAnsi="Arial" w:cs="Arial"/>
          <w:color w:val="000000"/>
        </w:rPr>
        <w:t xml:space="preserve"> </w:t>
      </w:r>
      <w:r w:rsidR="001B1E08" w:rsidRPr="009769EB">
        <w:rPr>
          <w:rFonts w:ascii="Arial" w:hAnsi="Arial" w:cs="Arial"/>
          <w:color w:val="000000"/>
        </w:rPr>
        <w:t xml:space="preserve">trials, </w:t>
      </w:r>
      <w:r w:rsidR="005A3A82" w:rsidRPr="009769EB">
        <w:rPr>
          <w:rFonts w:ascii="Arial" w:hAnsi="Arial" w:cs="Arial"/>
          <w:color w:val="000000"/>
        </w:rPr>
        <w:t>STEP, which</w:t>
      </w:r>
      <w:r w:rsidR="007F65AA" w:rsidRPr="009769EB">
        <w:rPr>
          <w:rFonts w:ascii="Arial" w:hAnsi="Arial" w:cs="Arial"/>
          <w:color w:val="000000"/>
        </w:rPr>
        <w:t xml:space="preserve"> studies the</w:t>
      </w:r>
      <w:r w:rsidR="00CD62D4" w:rsidRPr="009769EB">
        <w:rPr>
          <w:rFonts w:ascii="Arial" w:hAnsi="Arial" w:cs="Arial"/>
          <w:color w:val="000000"/>
        </w:rPr>
        <w:t xml:space="preserve"> effects of </w:t>
      </w:r>
      <w:r w:rsidR="00236847" w:rsidRPr="009769EB">
        <w:rPr>
          <w:rFonts w:ascii="Arial" w:hAnsi="Arial" w:cs="Arial"/>
          <w:color w:val="000000"/>
        </w:rPr>
        <w:t>s</w:t>
      </w:r>
      <w:r w:rsidR="00807236" w:rsidRPr="009769EB">
        <w:rPr>
          <w:rFonts w:ascii="Arial" w:hAnsi="Arial" w:cs="Arial"/>
          <w:color w:val="000000"/>
        </w:rPr>
        <w:t>emaglutide</w:t>
      </w:r>
      <w:r w:rsidR="00CD62D4" w:rsidRPr="009769EB">
        <w:rPr>
          <w:rFonts w:ascii="Arial" w:hAnsi="Arial" w:cs="Arial"/>
          <w:color w:val="000000"/>
        </w:rPr>
        <w:t xml:space="preserve"> in patients with obesity</w:t>
      </w:r>
      <w:r w:rsidR="00007F36" w:rsidRPr="009769EB">
        <w:rPr>
          <w:rFonts w:ascii="Arial" w:hAnsi="Arial" w:cs="Arial"/>
          <w:color w:val="000000"/>
        </w:rPr>
        <w:t>,</w:t>
      </w:r>
      <w:r w:rsidR="007F65AA" w:rsidRPr="009769EB">
        <w:rPr>
          <w:rFonts w:ascii="Arial" w:hAnsi="Arial" w:cs="Arial"/>
          <w:color w:val="000000"/>
        </w:rPr>
        <w:t xml:space="preserve"> and SELECT</w:t>
      </w:r>
      <w:r w:rsidR="00CD62D4" w:rsidRPr="009769EB">
        <w:rPr>
          <w:rFonts w:ascii="Arial" w:hAnsi="Arial" w:cs="Arial"/>
          <w:color w:val="000000"/>
        </w:rPr>
        <w:t xml:space="preserve">, which </w:t>
      </w:r>
      <w:r w:rsidR="00007F36" w:rsidRPr="009769EB">
        <w:rPr>
          <w:rFonts w:ascii="Arial" w:hAnsi="Arial" w:cs="Arial"/>
          <w:color w:val="000000"/>
        </w:rPr>
        <w:t>investigates</w:t>
      </w:r>
      <w:r w:rsidR="00CD62D4" w:rsidRPr="009769EB">
        <w:rPr>
          <w:rFonts w:ascii="Arial" w:hAnsi="Arial" w:cs="Arial"/>
          <w:color w:val="000000"/>
        </w:rPr>
        <w:t xml:space="preserve"> the cardiovascular effects of </w:t>
      </w:r>
      <w:r w:rsidR="00236847" w:rsidRPr="009769EB">
        <w:rPr>
          <w:rFonts w:ascii="Arial" w:hAnsi="Arial" w:cs="Arial"/>
          <w:color w:val="000000"/>
        </w:rPr>
        <w:t>s</w:t>
      </w:r>
      <w:r w:rsidR="00807236" w:rsidRPr="009769EB">
        <w:rPr>
          <w:rFonts w:ascii="Arial" w:hAnsi="Arial" w:cs="Arial"/>
          <w:color w:val="000000"/>
        </w:rPr>
        <w:t>emaglutide</w:t>
      </w:r>
      <w:r w:rsidR="00CD62D4" w:rsidRPr="009769EB">
        <w:rPr>
          <w:rFonts w:ascii="Arial" w:hAnsi="Arial" w:cs="Arial"/>
          <w:color w:val="000000"/>
        </w:rPr>
        <w:t xml:space="preserve"> in </w:t>
      </w:r>
      <w:r w:rsidR="001B1E08" w:rsidRPr="009769EB">
        <w:rPr>
          <w:rFonts w:ascii="Arial" w:hAnsi="Arial" w:cs="Arial"/>
          <w:color w:val="000000"/>
        </w:rPr>
        <w:t xml:space="preserve">patients with </w:t>
      </w:r>
      <w:r w:rsidR="008E6EDB" w:rsidRPr="009769EB">
        <w:rPr>
          <w:rFonts w:ascii="Arial" w:hAnsi="Arial" w:cs="Arial"/>
          <w:color w:val="000000"/>
        </w:rPr>
        <w:t>obesity</w:t>
      </w:r>
      <w:r w:rsidR="003D4419" w:rsidRPr="009769EB">
        <w:rPr>
          <w:rFonts w:ascii="Arial" w:hAnsi="Arial" w:cs="Arial"/>
          <w:color w:val="000000"/>
        </w:rPr>
        <w:t xml:space="preserve"> </w:t>
      </w:r>
      <w:r w:rsidR="001B1E08" w:rsidRPr="009769EB">
        <w:rPr>
          <w:rFonts w:ascii="Arial" w:hAnsi="Arial" w:cs="Arial"/>
          <w:color w:val="000000"/>
        </w:rPr>
        <w:t>are currently underway</w:t>
      </w:r>
      <w:r w:rsidR="009A6433">
        <w:rPr>
          <w:rFonts w:ascii="Arial" w:hAnsi="Arial" w:cs="Arial"/>
          <w:color w:val="000000"/>
        </w:rPr>
        <w:t xml:space="preserve"> </w:t>
      </w:r>
      <w:r w:rsidR="003D4419" w:rsidRPr="009769EB">
        <w:rPr>
          <w:rFonts w:ascii="Arial" w:hAnsi="Arial" w:cs="Arial"/>
          <w:color w:val="000000"/>
        </w:rPr>
        <w:t>(123)</w:t>
      </w:r>
      <w:r w:rsidR="006E063A" w:rsidRPr="009769EB">
        <w:rPr>
          <w:rFonts w:ascii="Arial" w:hAnsi="Arial" w:cs="Arial"/>
          <w:color w:val="000000"/>
          <w:lang w:val="en-GB"/>
        </w:rPr>
        <w:t xml:space="preserve">. </w:t>
      </w:r>
      <w:bookmarkStart w:id="10" w:name="_Hlk22114398"/>
      <w:r w:rsidR="006E063A" w:rsidRPr="009769EB">
        <w:rPr>
          <w:rFonts w:ascii="Arial" w:hAnsi="Arial" w:cs="Arial"/>
          <w:color w:val="000000"/>
          <w:lang w:val="en-GB"/>
        </w:rPr>
        <w:t xml:space="preserve">PIONEER, which </w:t>
      </w:r>
      <w:r w:rsidR="00007F36" w:rsidRPr="009769EB">
        <w:rPr>
          <w:rFonts w:ascii="Arial" w:hAnsi="Arial" w:cs="Arial"/>
          <w:color w:val="000000"/>
          <w:lang w:val="en-GB"/>
        </w:rPr>
        <w:t>examines</w:t>
      </w:r>
      <w:r w:rsidR="006E063A" w:rsidRPr="009769EB">
        <w:rPr>
          <w:rFonts w:ascii="Arial" w:hAnsi="Arial" w:cs="Arial"/>
          <w:color w:val="000000"/>
          <w:lang w:val="en-GB"/>
        </w:rPr>
        <w:t xml:space="preserve"> the cardiovascular safety of oral administration of</w:t>
      </w:r>
      <w:r w:rsidR="00DF0350" w:rsidRPr="009769EB">
        <w:rPr>
          <w:rFonts w:ascii="Arial" w:hAnsi="Arial" w:cs="Arial"/>
          <w:color w:val="000000"/>
          <w:lang w:val="en-GB"/>
        </w:rPr>
        <w:t xml:space="preserve"> </w:t>
      </w:r>
      <w:r w:rsidR="00236847" w:rsidRPr="009769EB">
        <w:rPr>
          <w:rFonts w:ascii="Arial" w:hAnsi="Arial" w:cs="Arial"/>
          <w:color w:val="000000"/>
          <w:lang w:val="en-GB"/>
        </w:rPr>
        <w:t>s</w:t>
      </w:r>
      <w:r w:rsidR="00807236" w:rsidRPr="009769EB">
        <w:rPr>
          <w:rFonts w:ascii="Arial" w:hAnsi="Arial" w:cs="Arial"/>
          <w:color w:val="000000"/>
          <w:lang w:val="en-GB"/>
        </w:rPr>
        <w:t>emaglutide</w:t>
      </w:r>
      <w:r w:rsidR="006E063A" w:rsidRPr="009769EB">
        <w:rPr>
          <w:rFonts w:ascii="Arial" w:hAnsi="Arial" w:cs="Arial"/>
          <w:color w:val="000000"/>
          <w:lang w:val="en-GB"/>
        </w:rPr>
        <w:t xml:space="preserve"> in patients with </w:t>
      </w:r>
      <w:r w:rsidR="00007F36" w:rsidRPr="009769EB">
        <w:rPr>
          <w:rFonts w:ascii="Arial" w:hAnsi="Arial" w:cs="Arial"/>
          <w:color w:val="000000"/>
          <w:lang w:val="en-GB"/>
        </w:rPr>
        <w:t>T2DM</w:t>
      </w:r>
      <w:r w:rsidR="001B1E08" w:rsidRPr="009769EB">
        <w:rPr>
          <w:rFonts w:ascii="Arial" w:hAnsi="Arial" w:cs="Arial"/>
          <w:color w:val="000000"/>
          <w:lang w:val="en-GB"/>
        </w:rPr>
        <w:t xml:space="preserve">, recently showed the non-inferiority of this medication to </w:t>
      </w:r>
      <w:r w:rsidR="00E40583" w:rsidRPr="009769EB">
        <w:rPr>
          <w:rFonts w:ascii="Arial" w:hAnsi="Arial" w:cs="Arial"/>
          <w:color w:val="000000"/>
          <w:lang w:val="en-GB"/>
        </w:rPr>
        <w:t>placebo</w:t>
      </w:r>
      <w:r w:rsidR="00E40583" w:rsidRPr="009769EB">
        <w:rPr>
          <w:rFonts w:ascii="Arial" w:hAnsi="Arial" w:cs="Arial"/>
          <w:color w:val="000000"/>
        </w:rPr>
        <w:t xml:space="preserve"> (</w:t>
      </w:r>
      <w:r w:rsidR="003D4419" w:rsidRPr="009769EB">
        <w:rPr>
          <w:rFonts w:ascii="Arial" w:hAnsi="Arial" w:cs="Arial"/>
          <w:color w:val="000000"/>
        </w:rPr>
        <w:t>124)</w:t>
      </w:r>
      <w:r w:rsidR="00FC57E2">
        <w:rPr>
          <w:rFonts w:ascii="Arial" w:hAnsi="Arial" w:cs="Arial"/>
          <w:color w:val="000000"/>
        </w:rPr>
        <w:t>.</w:t>
      </w:r>
      <w:r w:rsidR="00697C63" w:rsidRPr="009769EB">
        <w:rPr>
          <w:rFonts w:ascii="Arial" w:hAnsi="Arial" w:cs="Arial"/>
          <w:color w:val="000000"/>
        </w:rPr>
        <w:t xml:space="preserve"> (see Table 17</w:t>
      </w:r>
      <w:r w:rsidR="004F4496" w:rsidRPr="009769EB">
        <w:rPr>
          <w:rFonts w:ascii="Arial" w:hAnsi="Arial" w:cs="Arial"/>
          <w:color w:val="000000"/>
        </w:rPr>
        <w:t>)</w:t>
      </w:r>
      <w:r w:rsidR="006E063A" w:rsidRPr="009769EB">
        <w:rPr>
          <w:rFonts w:ascii="Arial" w:hAnsi="Arial" w:cs="Arial"/>
          <w:color w:val="000000"/>
          <w:lang w:val="en-GB"/>
        </w:rPr>
        <w:t>.</w:t>
      </w:r>
    </w:p>
    <w:p w:rsidR="00473B38" w:rsidRPr="009769EB" w:rsidRDefault="00473B38" w:rsidP="00715797">
      <w:pPr>
        <w:shd w:val="clear" w:color="auto" w:fill="FFFFFF"/>
        <w:spacing w:after="0" w:line="276" w:lineRule="auto"/>
        <w:outlineLvl w:val="0"/>
        <w:rPr>
          <w:rFonts w:ascii="Arial" w:hAnsi="Arial" w:cs="Arial"/>
          <w:color w:val="000000"/>
          <w:lang w:val="en-GB"/>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984"/>
        <w:gridCol w:w="3028"/>
        <w:gridCol w:w="1800"/>
        <w:gridCol w:w="1906"/>
      </w:tblGrid>
      <w:tr w:rsidR="009A6433" w:rsidRPr="0023782F" w:rsidTr="00563CC5">
        <w:trPr>
          <w:jc w:val="center"/>
        </w:trPr>
        <w:tc>
          <w:tcPr>
            <w:tcW w:w="10091" w:type="dxa"/>
            <w:gridSpan w:val="5"/>
            <w:shd w:val="clear" w:color="auto" w:fill="FFFF00"/>
          </w:tcPr>
          <w:p w:rsidR="009A6433" w:rsidRPr="0023782F" w:rsidRDefault="009A6433" w:rsidP="00563CC5">
            <w:pPr>
              <w:spacing w:after="0" w:line="276" w:lineRule="auto"/>
              <w:rPr>
                <w:rFonts w:ascii="Arial" w:hAnsi="Arial" w:cs="Arial"/>
                <w:b/>
              </w:rPr>
            </w:pPr>
            <w:r w:rsidRPr="00DE547C">
              <w:rPr>
                <w:rFonts w:ascii="Arial" w:hAnsi="Arial" w:cs="Arial"/>
                <w:b/>
              </w:rPr>
              <w:t>Table 17</w:t>
            </w:r>
            <w:r>
              <w:rPr>
                <w:rFonts w:ascii="Arial" w:hAnsi="Arial" w:cs="Arial"/>
                <w:b/>
              </w:rPr>
              <w:t>.</w:t>
            </w:r>
            <w:r w:rsidRPr="00DE547C">
              <w:rPr>
                <w:rFonts w:ascii="Arial" w:hAnsi="Arial" w:cs="Arial"/>
                <w:b/>
              </w:rPr>
              <w:t xml:space="preserve"> Clinical </w:t>
            </w:r>
            <w:r>
              <w:rPr>
                <w:rFonts w:ascii="Arial" w:hAnsi="Arial" w:cs="Arial"/>
                <w:b/>
              </w:rPr>
              <w:t>T</w:t>
            </w:r>
            <w:r w:rsidRPr="00DE547C">
              <w:rPr>
                <w:rFonts w:ascii="Arial" w:hAnsi="Arial" w:cs="Arial"/>
                <w:b/>
              </w:rPr>
              <w:t>rials of Semaglutide</w:t>
            </w:r>
          </w:p>
        </w:tc>
      </w:tr>
      <w:tr w:rsidR="009A6433" w:rsidRPr="0023782F" w:rsidTr="00563CC5">
        <w:trPr>
          <w:jc w:val="center"/>
        </w:trPr>
        <w:tc>
          <w:tcPr>
            <w:tcW w:w="1373" w:type="dxa"/>
          </w:tcPr>
          <w:p w:rsidR="009A6433" w:rsidRPr="0023782F" w:rsidRDefault="009A6433" w:rsidP="00563CC5">
            <w:pPr>
              <w:spacing w:after="0" w:line="276" w:lineRule="auto"/>
              <w:rPr>
                <w:rFonts w:ascii="Arial" w:hAnsi="Arial" w:cs="Arial"/>
                <w:b/>
              </w:rPr>
            </w:pPr>
            <w:r w:rsidRPr="0023782F">
              <w:rPr>
                <w:rFonts w:ascii="Arial" w:hAnsi="Arial" w:cs="Arial"/>
                <w:b/>
              </w:rPr>
              <w:t>Clinical trial</w:t>
            </w:r>
          </w:p>
        </w:tc>
        <w:tc>
          <w:tcPr>
            <w:tcW w:w="1984" w:type="dxa"/>
          </w:tcPr>
          <w:p w:rsidR="009A6433" w:rsidRPr="0023782F" w:rsidRDefault="009A6433" w:rsidP="00563CC5">
            <w:pPr>
              <w:spacing w:after="0" w:line="276" w:lineRule="auto"/>
              <w:rPr>
                <w:rFonts w:ascii="Arial" w:hAnsi="Arial" w:cs="Arial"/>
                <w:b/>
              </w:rPr>
            </w:pPr>
            <w:r>
              <w:rPr>
                <w:rFonts w:ascii="Arial" w:hAnsi="Arial" w:cs="Arial"/>
                <w:b/>
              </w:rPr>
              <w:t>Study Design</w:t>
            </w:r>
          </w:p>
        </w:tc>
        <w:tc>
          <w:tcPr>
            <w:tcW w:w="3028" w:type="dxa"/>
          </w:tcPr>
          <w:p w:rsidR="009A6433" w:rsidRPr="0023782F" w:rsidRDefault="009A6433" w:rsidP="00563CC5">
            <w:pPr>
              <w:spacing w:after="0" w:line="276" w:lineRule="auto"/>
              <w:rPr>
                <w:rFonts w:ascii="Arial" w:hAnsi="Arial" w:cs="Arial"/>
                <w:b/>
              </w:rPr>
            </w:pPr>
            <w:r>
              <w:rPr>
                <w:rFonts w:ascii="Arial" w:hAnsi="Arial" w:cs="Arial"/>
                <w:b/>
              </w:rPr>
              <w:t>Dose</w:t>
            </w:r>
          </w:p>
        </w:tc>
        <w:tc>
          <w:tcPr>
            <w:tcW w:w="1800" w:type="dxa"/>
          </w:tcPr>
          <w:p w:rsidR="009A6433" w:rsidRPr="0023782F" w:rsidRDefault="009A6433" w:rsidP="00563CC5">
            <w:pPr>
              <w:spacing w:after="0" w:line="276" w:lineRule="auto"/>
              <w:rPr>
                <w:rFonts w:ascii="Arial" w:hAnsi="Arial" w:cs="Arial"/>
                <w:b/>
              </w:rPr>
            </w:pPr>
            <w:r w:rsidRPr="0023782F">
              <w:rPr>
                <w:rFonts w:ascii="Arial" w:hAnsi="Arial" w:cs="Arial"/>
                <w:b/>
              </w:rPr>
              <w:t>Treatment, placebo from baseline</w:t>
            </w:r>
          </w:p>
        </w:tc>
        <w:tc>
          <w:tcPr>
            <w:tcW w:w="1906" w:type="dxa"/>
          </w:tcPr>
          <w:p w:rsidR="009A6433" w:rsidRPr="0023782F" w:rsidRDefault="009A6433" w:rsidP="00563CC5">
            <w:pPr>
              <w:spacing w:after="0" w:line="276" w:lineRule="auto"/>
              <w:rPr>
                <w:rFonts w:ascii="Arial" w:hAnsi="Arial" w:cs="Arial"/>
                <w:b/>
              </w:rPr>
            </w:pPr>
            <w:r w:rsidRPr="0023782F">
              <w:rPr>
                <w:rFonts w:ascii="Arial" w:hAnsi="Arial" w:cs="Arial"/>
                <w:b/>
              </w:rPr>
              <w:t>% of patients losing ≥5% of baseline weight</w:t>
            </w:r>
          </w:p>
        </w:tc>
      </w:tr>
      <w:tr w:rsidR="009A6433" w:rsidRPr="0023782F" w:rsidTr="00563CC5">
        <w:trPr>
          <w:jc w:val="center"/>
        </w:trPr>
        <w:tc>
          <w:tcPr>
            <w:tcW w:w="1373" w:type="dxa"/>
          </w:tcPr>
          <w:p w:rsidR="009A6433" w:rsidRPr="0023782F" w:rsidRDefault="009A6433" w:rsidP="00563CC5">
            <w:pPr>
              <w:spacing w:after="0" w:line="276" w:lineRule="auto"/>
              <w:rPr>
                <w:rFonts w:ascii="Arial" w:hAnsi="Arial" w:cs="Arial"/>
              </w:rPr>
            </w:pPr>
            <w:r w:rsidRPr="0023782F">
              <w:rPr>
                <w:rFonts w:ascii="Arial" w:hAnsi="Arial" w:cs="Arial"/>
              </w:rPr>
              <w:t>SUSTAIN 1</w:t>
            </w:r>
          </w:p>
        </w:tc>
        <w:tc>
          <w:tcPr>
            <w:tcW w:w="1984" w:type="dxa"/>
          </w:tcPr>
          <w:p w:rsidR="009A6433" w:rsidRPr="0023782F" w:rsidRDefault="009A6433" w:rsidP="00563CC5">
            <w:pPr>
              <w:spacing w:after="0" w:line="276" w:lineRule="auto"/>
              <w:rPr>
                <w:rFonts w:ascii="Arial" w:hAnsi="Arial" w:cs="Arial"/>
              </w:rPr>
            </w:pPr>
            <w:r w:rsidRPr="0023782F">
              <w:rPr>
                <w:rFonts w:ascii="Arial" w:hAnsi="Arial" w:cs="Arial"/>
              </w:rPr>
              <w:t>Double-blinded</w:t>
            </w:r>
          </w:p>
          <w:p w:rsidR="009A6433" w:rsidRPr="0023782F" w:rsidRDefault="009A6433" w:rsidP="00563CC5">
            <w:pPr>
              <w:spacing w:after="0" w:line="276" w:lineRule="auto"/>
              <w:rPr>
                <w:rFonts w:ascii="Arial" w:hAnsi="Arial" w:cs="Arial"/>
              </w:rPr>
            </w:pPr>
            <w:r w:rsidRPr="0023782F">
              <w:rPr>
                <w:rFonts w:ascii="Arial" w:hAnsi="Arial" w:cs="Arial"/>
              </w:rPr>
              <w:t>For 30 weeks</w:t>
            </w:r>
          </w:p>
        </w:tc>
        <w:tc>
          <w:tcPr>
            <w:tcW w:w="3028" w:type="dxa"/>
          </w:tcPr>
          <w:p w:rsidR="009A6433" w:rsidRPr="0023782F" w:rsidRDefault="009A6433" w:rsidP="00563CC5">
            <w:pPr>
              <w:spacing w:after="0" w:line="276" w:lineRule="auto"/>
              <w:rPr>
                <w:rFonts w:ascii="Arial" w:hAnsi="Arial" w:cs="Arial"/>
              </w:rPr>
            </w:pPr>
            <w:r w:rsidRPr="0023782F">
              <w:rPr>
                <w:rFonts w:ascii="Arial" w:hAnsi="Arial" w:cs="Arial"/>
              </w:rPr>
              <w:t xml:space="preserve">i.0.5mg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 xml:space="preserve">ii.1.0mg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iii.</w:t>
            </w:r>
            <w:r w:rsidR="008C276E">
              <w:rPr>
                <w:rFonts w:ascii="Arial" w:hAnsi="Arial" w:cs="Arial"/>
              </w:rPr>
              <w:t xml:space="preserve"> </w:t>
            </w:r>
            <w:r w:rsidRPr="0023782F">
              <w:rPr>
                <w:rFonts w:ascii="Arial" w:hAnsi="Arial" w:cs="Arial"/>
              </w:rPr>
              <w:t>placebo</w:t>
            </w:r>
          </w:p>
        </w:tc>
        <w:tc>
          <w:tcPr>
            <w:tcW w:w="1800" w:type="dxa"/>
          </w:tcPr>
          <w:p w:rsidR="009A6433" w:rsidRPr="0023782F" w:rsidRDefault="009A6433" w:rsidP="00563CC5">
            <w:pPr>
              <w:spacing w:after="0" w:line="276" w:lineRule="auto"/>
              <w:rPr>
                <w:rFonts w:ascii="Arial" w:hAnsi="Arial" w:cs="Arial"/>
              </w:rPr>
            </w:pPr>
            <w:r w:rsidRPr="0023782F">
              <w:rPr>
                <w:rFonts w:ascii="Arial" w:hAnsi="Arial" w:cs="Arial"/>
              </w:rPr>
              <w:t>i. -3.7kg</w:t>
            </w:r>
          </w:p>
          <w:p w:rsidR="009A6433" w:rsidRPr="0023782F" w:rsidRDefault="009A6433" w:rsidP="00563CC5">
            <w:pPr>
              <w:spacing w:after="0" w:line="276" w:lineRule="auto"/>
              <w:rPr>
                <w:rFonts w:ascii="Arial" w:hAnsi="Arial" w:cs="Arial"/>
              </w:rPr>
            </w:pPr>
            <w:r w:rsidRPr="0023782F">
              <w:rPr>
                <w:rFonts w:ascii="Arial" w:hAnsi="Arial" w:cs="Arial"/>
              </w:rPr>
              <w:t>ii. -4.5kg</w:t>
            </w:r>
          </w:p>
          <w:p w:rsidR="009A6433" w:rsidRPr="0023782F" w:rsidRDefault="009A6433" w:rsidP="00563CC5">
            <w:pPr>
              <w:spacing w:after="0" w:line="276" w:lineRule="auto"/>
              <w:rPr>
                <w:rFonts w:ascii="Arial" w:hAnsi="Arial" w:cs="Arial"/>
              </w:rPr>
            </w:pPr>
            <w:r w:rsidRPr="0023782F">
              <w:rPr>
                <w:rFonts w:ascii="Arial" w:hAnsi="Arial" w:cs="Arial"/>
              </w:rPr>
              <w:t>iii. -1.0kg</w:t>
            </w:r>
          </w:p>
        </w:tc>
        <w:tc>
          <w:tcPr>
            <w:tcW w:w="1906" w:type="dxa"/>
          </w:tcPr>
          <w:p w:rsidR="009A6433" w:rsidRPr="0023782F" w:rsidRDefault="009A6433" w:rsidP="00563CC5">
            <w:pPr>
              <w:spacing w:after="0" w:line="276" w:lineRule="auto"/>
              <w:rPr>
                <w:rFonts w:ascii="Arial" w:hAnsi="Arial" w:cs="Arial"/>
              </w:rPr>
            </w:pPr>
            <w:r w:rsidRPr="0023782F">
              <w:rPr>
                <w:rFonts w:ascii="Arial" w:hAnsi="Arial" w:cs="Arial"/>
              </w:rPr>
              <w:t>i.37%</w:t>
            </w:r>
          </w:p>
          <w:p w:rsidR="009A6433" w:rsidRPr="0023782F" w:rsidRDefault="009A6433" w:rsidP="00563CC5">
            <w:pPr>
              <w:spacing w:after="0" w:line="276" w:lineRule="auto"/>
              <w:rPr>
                <w:rFonts w:ascii="Arial" w:hAnsi="Arial" w:cs="Arial"/>
              </w:rPr>
            </w:pPr>
            <w:r w:rsidRPr="0023782F">
              <w:rPr>
                <w:rFonts w:ascii="Arial" w:hAnsi="Arial" w:cs="Arial"/>
              </w:rPr>
              <w:t>ii.45%</w:t>
            </w:r>
          </w:p>
          <w:p w:rsidR="009A6433" w:rsidRPr="0023782F" w:rsidRDefault="009A6433" w:rsidP="00563CC5">
            <w:pPr>
              <w:spacing w:after="0" w:line="276" w:lineRule="auto"/>
              <w:rPr>
                <w:rFonts w:ascii="Arial" w:hAnsi="Arial" w:cs="Arial"/>
              </w:rPr>
            </w:pPr>
            <w:r w:rsidRPr="0023782F">
              <w:rPr>
                <w:rFonts w:ascii="Arial" w:hAnsi="Arial" w:cs="Arial"/>
              </w:rPr>
              <w:t>iii.7%</w:t>
            </w:r>
          </w:p>
        </w:tc>
      </w:tr>
      <w:tr w:rsidR="009A6433" w:rsidRPr="0023782F" w:rsidTr="00563CC5">
        <w:trPr>
          <w:jc w:val="center"/>
        </w:trPr>
        <w:tc>
          <w:tcPr>
            <w:tcW w:w="1373" w:type="dxa"/>
          </w:tcPr>
          <w:p w:rsidR="009A6433" w:rsidRPr="0023782F" w:rsidRDefault="009A6433" w:rsidP="00563CC5">
            <w:pPr>
              <w:spacing w:after="0" w:line="276" w:lineRule="auto"/>
              <w:rPr>
                <w:rFonts w:ascii="Arial" w:hAnsi="Arial" w:cs="Arial"/>
              </w:rPr>
            </w:pPr>
            <w:r w:rsidRPr="0023782F">
              <w:rPr>
                <w:rFonts w:ascii="Arial" w:hAnsi="Arial" w:cs="Arial"/>
              </w:rPr>
              <w:t>SUSTAIN 2</w:t>
            </w:r>
          </w:p>
        </w:tc>
        <w:tc>
          <w:tcPr>
            <w:tcW w:w="1984" w:type="dxa"/>
          </w:tcPr>
          <w:p w:rsidR="009A6433" w:rsidRPr="0023782F" w:rsidRDefault="009A6433" w:rsidP="00563CC5">
            <w:pPr>
              <w:spacing w:after="0" w:line="276" w:lineRule="auto"/>
              <w:rPr>
                <w:rFonts w:ascii="Arial" w:hAnsi="Arial" w:cs="Arial"/>
              </w:rPr>
            </w:pPr>
            <w:r w:rsidRPr="0023782F">
              <w:rPr>
                <w:rFonts w:ascii="Arial" w:hAnsi="Arial" w:cs="Arial"/>
              </w:rPr>
              <w:t>Double-blinded</w:t>
            </w:r>
          </w:p>
          <w:p w:rsidR="009A6433" w:rsidRPr="0023782F" w:rsidRDefault="009A6433" w:rsidP="00563CC5">
            <w:pPr>
              <w:spacing w:after="0" w:line="276" w:lineRule="auto"/>
              <w:rPr>
                <w:rFonts w:ascii="Arial" w:hAnsi="Arial" w:cs="Arial"/>
              </w:rPr>
            </w:pPr>
            <w:r w:rsidRPr="0023782F">
              <w:rPr>
                <w:rFonts w:ascii="Arial" w:hAnsi="Arial" w:cs="Arial"/>
              </w:rPr>
              <w:t>Duration: 56 weeks</w:t>
            </w:r>
          </w:p>
        </w:tc>
        <w:tc>
          <w:tcPr>
            <w:tcW w:w="3028" w:type="dxa"/>
          </w:tcPr>
          <w:p w:rsidR="009A6433" w:rsidRPr="0023782F" w:rsidRDefault="009A6433" w:rsidP="00563CC5">
            <w:pPr>
              <w:spacing w:after="0" w:line="276" w:lineRule="auto"/>
              <w:rPr>
                <w:rFonts w:ascii="Arial" w:hAnsi="Arial" w:cs="Arial"/>
              </w:rPr>
            </w:pPr>
            <w:r w:rsidRPr="0023782F">
              <w:rPr>
                <w:rFonts w:ascii="Arial" w:hAnsi="Arial" w:cs="Arial"/>
              </w:rPr>
              <w:t xml:space="preserve">i.0.5mg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 xml:space="preserve">ii.1.0mg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iii.</w:t>
            </w:r>
            <w:r w:rsidR="008C276E">
              <w:rPr>
                <w:rFonts w:ascii="Arial" w:hAnsi="Arial" w:cs="Arial"/>
              </w:rPr>
              <w:t xml:space="preserve"> </w:t>
            </w:r>
            <w:r w:rsidRPr="0023782F">
              <w:rPr>
                <w:rFonts w:ascii="Arial" w:hAnsi="Arial" w:cs="Arial"/>
              </w:rPr>
              <w:t xml:space="preserve">sitagliptin 100mg per </w:t>
            </w:r>
            <w:r w:rsidR="008C276E">
              <w:rPr>
                <w:rFonts w:ascii="Arial" w:hAnsi="Arial" w:cs="Arial"/>
              </w:rPr>
              <w:t xml:space="preserve">po </w:t>
            </w:r>
            <w:r w:rsidRPr="0023782F">
              <w:rPr>
                <w:rFonts w:ascii="Arial" w:hAnsi="Arial" w:cs="Arial"/>
              </w:rPr>
              <w:t>once daily</w:t>
            </w:r>
          </w:p>
        </w:tc>
        <w:tc>
          <w:tcPr>
            <w:tcW w:w="1800" w:type="dxa"/>
          </w:tcPr>
          <w:p w:rsidR="009A6433" w:rsidRPr="0023782F" w:rsidRDefault="009A6433" w:rsidP="00563CC5">
            <w:pPr>
              <w:spacing w:after="0" w:line="276" w:lineRule="auto"/>
              <w:rPr>
                <w:rFonts w:ascii="Arial" w:hAnsi="Arial" w:cs="Arial"/>
              </w:rPr>
            </w:pPr>
            <w:r w:rsidRPr="0023782F">
              <w:rPr>
                <w:rFonts w:ascii="Arial" w:hAnsi="Arial" w:cs="Arial"/>
              </w:rPr>
              <w:t>i.-4.3kg</w:t>
            </w:r>
          </w:p>
          <w:p w:rsidR="009A6433" w:rsidRPr="0023782F" w:rsidRDefault="009A6433" w:rsidP="00563CC5">
            <w:pPr>
              <w:spacing w:after="0" w:line="276" w:lineRule="auto"/>
              <w:rPr>
                <w:rFonts w:ascii="Arial" w:hAnsi="Arial" w:cs="Arial"/>
              </w:rPr>
            </w:pPr>
            <w:r w:rsidRPr="0023782F">
              <w:rPr>
                <w:rFonts w:ascii="Arial" w:hAnsi="Arial" w:cs="Arial"/>
              </w:rPr>
              <w:t>ii.-6.1kg</w:t>
            </w:r>
          </w:p>
          <w:p w:rsidR="009A6433" w:rsidRPr="0023782F" w:rsidRDefault="009A6433" w:rsidP="00563CC5">
            <w:pPr>
              <w:spacing w:after="0" w:line="276" w:lineRule="auto"/>
              <w:rPr>
                <w:rFonts w:ascii="Arial" w:hAnsi="Arial" w:cs="Arial"/>
              </w:rPr>
            </w:pPr>
            <w:r w:rsidRPr="0023782F">
              <w:rPr>
                <w:rFonts w:ascii="Arial" w:hAnsi="Arial" w:cs="Arial"/>
              </w:rPr>
              <w:t>iii.-1.9kg</w:t>
            </w:r>
          </w:p>
        </w:tc>
        <w:tc>
          <w:tcPr>
            <w:tcW w:w="1906" w:type="dxa"/>
          </w:tcPr>
          <w:p w:rsidR="009A6433" w:rsidRPr="0023782F" w:rsidRDefault="009A6433" w:rsidP="00563CC5">
            <w:pPr>
              <w:spacing w:after="0" w:line="276" w:lineRule="auto"/>
              <w:rPr>
                <w:rFonts w:ascii="Arial" w:hAnsi="Arial" w:cs="Arial"/>
              </w:rPr>
            </w:pPr>
            <w:r w:rsidRPr="0023782F">
              <w:rPr>
                <w:rFonts w:ascii="Arial" w:hAnsi="Arial" w:cs="Arial"/>
              </w:rPr>
              <w:t>i.46%</w:t>
            </w:r>
          </w:p>
          <w:p w:rsidR="009A6433" w:rsidRPr="0023782F" w:rsidRDefault="009A6433" w:rsidP="00563CC5">
            <w:pPr>
              <w:spacing w:after="0" w:line="276" w:lineRule="auto"/>
              <w:rPr>
                <w:rFonts w:ascii="Arial" w:hAnsi="Arial" w:cs="Arial"/>
              </w:rPr>
            </w:pPr>
            <w:r w:rsidRPr="0023782F">
              <w:rPr>
                <w:rFonts w:ascii="Arial" w:hAnsi="Arial" w:cs="Arial"/>
              </w:rPr>
              <w:t>ii.62%</w:t>
            </w:r>
          </w:p>
          <w:p w:rsidR="009A6433" w:rsidRPr="0023782F" w:rsidRDefault="009A6433" w:rsidP="00563CC5">
            <w:pPr>
              <w:spacing w:after="0" w:line="276" w:lineRule="auto"/>
              <w:rPr>
                <w:rFonts w:ascii="Arial" w:hAnsi="Arial" w:cs="Arial"/>
              </w:rPr>
            </w:pPr>
            <w:r w:rsidRPr="0023782F">
              <w:rPr>
                <w:rFonts w:ascii="Arial" w:hAnsi="Arial" w:cs="Arial"/>
              </w:rPr>
              <w:t>iii.18%</w:t>
            </w:r>
          </w:p>
        </w:tc>
      </w:tr>
      <w:tr w:rsidR="009A6433" w:rsidRPr="0023782F" w:rsidTr="00563CC5">
        <w:trPr>
          <w:trHeight w:val="1016"/>
          <w:jc w:val="center"/>
        </w:trPr>
        <w:tc>
          <w:tcPr>
            <w:tcW w:w="1373" w:type="dxa"/>
          </w:tcPr>
          <w:p w:rsidR="009A6433" w:rsidRPr="0023782F" w:rsidRDefault="009A6433" w:rsidP="00563CC5">
            <w:pPr>
              <w:spacing w:after="0" w:line="276" w:lineRule="auto"/>
              <w:rPr>
                <w:rFonts w:ascii="Arial" w:hAnsi="Arial" w:cs="Arial"/>
              </w:rPr>
            </w:pPr>
            <w:r w:rsidRPr="0023782F">
              <w:rPr>
                <w:rFonts w:ascii="Arial" w:hAnsi="Arial" w:cs="Arial"/>
              </w:rPr>
              <w:t>SUSTAIN 3</w:t>
            </w:r>
          </w:p>
        </w:tc>
        <w:tc>
          <w:tcPr>
            <w:tcW w:w="1984" w:type="dxa"/>
          </w:tcPr>
          <w:p w:rsidR="009A6433" w:rsidRPr="0023782F" w:rsidRDefault="009A6433" w:rsidP="00563CC5">
            <w:pPr>
              <w:spacing w:after="0" w:line="276" w:lineRule="auto"/>
              <w:rPr>
                <w:rFonts w:ascii="Arial" w:hAnsi="Arial" w:cs="Arial"/>
              </w:rPr>
            </w:pPr>
            <w:r w:rsidRPr="0023782F">
              <w:rPr>
                <w:rFonts w:ascii="Arial" w:hAnsi="Arial" w:cs="Arial"/>
              </w:rPr>
              <w:t>Open-label</w:t>
            </w:r>
          </w:p>
          <w:p w:rsidR="009A6433" w:rsidRPr="0023782F" w:rsidRDefault="009A6433" w:rsidP="00563CC5">
            <w:pPr>
              <w:spacing w:after="0" w:line="276" w:lineRule="auto"/>
              <w:rPr>
                <w:rFonts w:ascii="Arial" w:hAnsi="Arial" w:cs="Arial"/>
              </w:rPr>
            </w:pPr>
            <w:r w:rsidRPr="0023782F">
              <w:rPr>
                <w:rFonts w:ascii="Arial" w:hAnsi="Arial" w:cs="Arial"/>
              </w:rPr>
              <w:t>Duration:56 weeks</w:t>
            </w:r>
          </w:p>
        </w:tc>
        <w:tc>
          <w:tcPr>
            <w:tcW w:w="3028" w:type="dxa"/>
          </w:tcPr>
          <w:p w:rsidR="009A6433" w:rsidRPr="0023782F" w:rsidRDefault="009A6433" w:rsidP="00563CC5">
            <w:pPr>
              <w:spacing w:after="0" w:line="276" w:lineRule="auto"/>
              <w:rPr>
                <w:rFonts w:ascii="Arial" w:hAnsi="Arial" w:cs="Arial"/>
              </w:rPr>
            </w:pPr>
            <w:r w:rsidRPr="0023782F">
              <w:rPr>
                <w:rFonts w:ascii="Arial" w:hAnsi="Arial" w:cs="Arial"/>
              </w:rPr>
              <w:t xml:space="preserve">i.1.0mg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ii.</w:t>
            </w:r>
            <w:r w:rsidR="008C276E">
              <w:rPr>
                <w:rFonts w:ascii="Arial" w:hAnsi="Arial" w:cs="Arial"/>
              </w:rPr>
              <w:t xml:space="preserve"> </w:t>
            </w:r>
            <w:r w:rsidRPr="0023782F">
              <w:rPr>
                <w:rFonts w:ascii="Arial" w:hAnsi="Arial" w:cs="Arial"/>
              </w:rPr>
              <w:t>exenatide extended release 2.0mg</w:t>
            </w:r>
          </w:p>
        </w:tc>
        <w:tc>
          <w:tcPr>
            <w:tcW w:w="1800" w:type="dxa"/>
          </w:tcPr>
          <w:p w:rsidR="009A6433" w:rsidRPr="0023782F" w:rsidRDefault="009A6433" w:rsidP="00563CC5">
            <w:pPr>
              <w:spacing w:after="0" w:line="276" w:lineRule="auto"/>
              <w:rPr>
                <w:rFonts w:ascii="Arial" w:hAnsi="Arial" w:cs="Arial"/>
              </w:rPr>
            </w:pPr>
            <w:r w:rsidRPr="0023782F">
              <w:rPr>
                <w:rFonts w:ascii="Arial" w:hAnsi="Arial" w:cs="Arial"/>
              </w:rPr>
              <w:t>i.-5.6kg</w:t>
            </w:r>
          </w:p>
          <w:p w:rsidR="009A6433" w:rsidRPr="0023782F" w:rsidRDefault="009A6433" w:rsidP="00563CC5">
            <w:pPr>
              <w:spacing w:after="0" w:line="276" w:lineRule="auto"/>
              <w:rPr>
                <w:rFonts w:ascii="Arial" w:hAnsi="Arial" w:cs="Arial"/>
              </w:rPr>
            </w:pPr>
            <w:r w:rsidRPr="0023782F">
              <w:rPr>
                <w:rFonts w:ascii="Arial" w:hAnsi="Arial" w:cs="Arial"/>
              </w:rPr>
              <w:t>ii.-1.9kg</w:t>
            </w:r>
          </w:p>
        </w:tc>
        <w:tc>
          <w:tcPr>
            <w:tcW w:w="1906" w:type="dxa"/>
          </w:tcPr>
          <w:p w:rsidR="009A6433" w:rsidRPr="0023782F" w:rsidRDefault="009A6433" w:rsidP="00563CC5">
            <w:pPr>
              <w:spacing w:after="0" w:line="276" w:lineRule="auto"/>
              <w:rPr>
                <w:rFonts w:ascii="Arial" w:hAnsi="Arial" w:cs="Arial"/>
              </w:rPr>
            </w:pPr>
            <w:r w:rsidRPr="0023782F">
              <w:rPr>
                <w:rFonts w:ascii="Arial" w:hAnsi="Arial" w:cs="Arial"/>
              </w:rPr>
              <w:t>i.52%</w:t>
            </w:r>
          </w:p>
          <w:p w:rsidR="009A6433" w:rsidRPr="0023782F" w:rsidRDefault="009A6433" w:rsidP="00563CC5">
            <w:pPr>
              <w:spacing w:after="0" w:line="276" w:lineRule="auto"/>
              <w:rPr>
                <w:rFonts w:ascii="Arial" w:hAnsi="Arial" w:cs="Arial"/>
              </w:rPr>
            </w:pPr>
            <w:r w:rsidRPr="0023782F">
              <w:rPr>
                <w:rFonts w:ascii="Arial" w:hAnsi="Arial" w:cs="Arial"/>
              </w:rPr>
              <w:t>ii.17%</w:t>
            </w:r>
          </w:p>
        </w:tc>
      </w:tr>
      <w:tr w:rsidR="009A6433" w:rsidRPr="0023782F" w:rsidTr="00563CC5">
        <w:trPr>
          <w:jc w:val="center"/>
        </w:trPr>
        <w:tc>
          <w:tcPr>
            <w:tcW w:w="1373" w:type="dxa"/>
          </w:tcPr>
          <w:p w:rsidR="009A6433" w:rsidRPr="0023782F" w:rsidRDefault="009A6433" w:rsidP="00563CC5">
            <w:pPr>
              <w:spacing w:after="0" w:line="276" w:lineRule="auto"/>
              <w:rPr>
                <w:rFonts w:ascii="Arial" w:hAnsi="Arial" w:cs="Arial"/>
              </w:rPr>
            </w:pPr>
            <w:r w:rsidRPr="0023782F">
              <w:rPr>
                <w:rFonts w:ascii="Arial" w:hAnsi="Arial" w:cs="Arial"/>
              </w:rPr>
              <w:lastRenderedPageBreak/>
              <w:t>SUSTAIN 4</w:t>
            </w:r>
          </w:p>
        </w:tc>
        <w:tc>
          <w:tcPr>
            <w:tcW w:w="1984" w:type="dxa"/>
          </w:tcPr>
          <w:p w:rsidR="009A6433" w:rsidRPr="0023782F" w:rsidRDefault="009A6433" w:rsidP="00563CC5">
            <w:pPr>
              <w:spacing w:after="0" w:line="276" w:lineRule="auto"/>
              <w:rPr>
                <w:rFonts w:ascii="Arial" w:hAnsi="Arial" w:cs="Arial"/>
              </w:rPr>
            </w:pPr>
            <w:r w:rsidRPr="0023782F">
              <w:rPr>
                <w:rFonts w:ascii="Arial" w:hAnsi="Arial" w:cs="Arial"/>
              </w:rPr>
              <w:t>Open-label</w:t>
            </w:r>
          </w:p>
          <w:p w:rsidR="009A6433" w:rsidRPr="0023782F" w:rsidRDefault="009A6433" w:rsidP="00563CC5">
            <w:pPr>
              <w:spacing w:after="0" w:line="276" w:lineRule="auto"/>
              <w:rPr>
                <w:rFonts w:ascii="Arial" w:hAnsi="Arial" w:cs="Arial"/>
              </w:rPr>
            </w:pPr>
            <w:r w:rsidRPr="0023782F">
              <w:rPr>
                <w:rFonts w:ascii="Arial" w:hAnsi="Arial" w:cs="Arial"/>
              </w:rPr>
              <w:t>Duration: 30 weeks</w:t>
            </w:r>
          </w:p>
        </w:tc>
        <w:tc>
          <w:tcPr>
            <w:tcW w:w="3028" w:type="dxa"/>
          </w:tcPr>
          <w:p w:rsidR="009A6433" w:rsidRPr="0023782F" w:rsidRDefault="009A6433" w:rsidP="00563CC5">
            <w:pPr>
              <w:spacing w:after="0" w:line="276" w:lineRule="auto"/>
              <w:rPr>
                <w:rFonts w:ascii="Arial" w:hAnsi="Arial" w:cs="Arial"/>
              </w:rPr>
            </w:pPr>
            <w:r w:rsidRPr="0023782F">
              <w:rPr>
                <w:rFonts w:ascii="Arial" w:hAnsi="Arial" w:cs="Arial"/>
              </w:rPr>
              <w:t xml:space="preserve">i.0.5mg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 xml:space="preserve">ii.1.0mg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iii.</w:t>
            </w:r>
            <w:r w:rsidR="008C276E">
              <w:rPr>
                <w:rFonts w:ascii="Arial" w:hAnsi="Arial" w:cs="Arial"/>
              </w:rPr>
              <w:t xml:space="preserve"> </w:t>
            </w:r>
            <w:r w:rsidRPr="0023782F">
              <w:rPr>
                <w:rFonts w:ascii="Arial" w:hAnsi="Arial" w:cs="Arial"/>
              </w:rPr>
              <w:t>insulin glargine</w:t>
            </w:r>
          </w:p>
        </w:tc>
        <w:tc>
          <w:tcPr>
            <w:tcW w:w="1800" w:type="dxa"/>
          </w:tcPr>
          <w:p w:rsidR="009A6433" w:rsidRPr="0023782F" w:rsidRDefault="009A6433" w:rsidP="00563CC5">
            <w:pPr>
              <w:spacing w:after="0" w:line="276" w:lineRule="auto"/>
              <w:rPr>
                <w:rFonts w:ascii="Arial" w:hAnsi="Arial" w:cs="Arial"/>
              </w:rPr>
            </w:pPr>
            <w:r w:rsidRPr="0023782F">
              <w:rPr>
                <w:rFonts w:ascii="Arial" w:hAnsi="Arial" w:cs="Arial"/>
              </w:rPr>
              <w:t>i.-3.5kg</w:t>
            </w:r>
          </w:p>
          <w:p w:rsidR="009A6433" w:rsidRPr="0023782F" w:rsidRDefault="009A6433" w:rsidP="00563CC5">
            <w:pPr>
              <w:spacing w:after="0" w:line="276" w:lineRule="auto"/>
              <w:rPr>
                <w:rFonts w:ascii="Arial" w:hAnsi="Arial" w:cs="Arial"/>
              </w:rPr>
            </w:pPr>
            <w:r w:rsidRPr="0023782F">
              <w:rPr>
                <w:rFonts w:ascii="Arial" w:hAnsi="Arial" w:cs="Arial"/>
              </w:rPr>
              <w:t>ii.-5.2kg</w:t>
            </w:r>
          </w:p>
          <w:p w:rsidR="009A6433" w:rsidRPr="0023782F" w:rsidRDefault="009A6433" w:rsidP="00563CC5">
            <w:pPr>
              <w:spacing w:after="0" w:line="276" w:lineRule="auto"/>
              <w:rPr>
                <w:rFonts w:ascii="Arial" w:hAnsi="Arial" w:cs="Arial"/>
              </w:rPr>
            </w:pPr>
            <w:r w:rsidRPr="0023782F">
              <w:rPr>
                <w:rFonts w:ascii="Arial" w:hAnsi="Arial" w:cs="Arial"/>
              </w:rPr>
              <w:t>iii.+1.2kg</w:t>
            </w:r>
          </w:p>
        </w:tc>
        <w:tc>
          <w:tcPr>
            <w:tcW w:w="1906" w:type="dxa"/>
          </w:tcPr>
          <w:p w:rsidR="009A6433" w:rsidRPr="0023782F" w:rsidRDefault="009A6433" w:rsidP="00563CC5">
            <w:pPr>
              <w:spacing w:after="0" w:line="276" w:lineRule="auto"/>
              <w:rPr>
                <w:rFonts w:ascii="Arial" w:hAnsi="Arial" w:cs="Arial"/>
              </w:rPr>
            </w:pPr>
            <w:r w:rsidRPr="0023782F">
              <w:rPr>
                <w:rFonts w:ascii="Arial" w:hAnsi="Arial" w:cs="Arial"/>
              </w:rPr>
              <w:t>i.37%</w:t>
            </w:r>
          </w:p>
          <w:p w:rsidR="009A6433" w:rsidRPr="0023782F" w:rsidRDefault="009A6433" w:rsidP="00563CC5">
            <w:pPr>
              <w:spacing w:after="0" w:line="276" w:lineRule="auto"/>
              <w:rPr>
                <w:rFonts w:ascii="Arial" w:hAnsi="Arial" w:cs="Arial"/>
              </w:rPr>
            </w:pPr>
            <w:r w:rsidRPr="0023782F">
              <w:rPr>
                <w:rFonts w:ascii="Arial" w:hAnsi="Arial" w:cs="Arial"/>
              </w:rPr>
              <w:t>ii.51%</w:t>
            </w:r>
          </w:p>
          <w:p w:rsidR="009A6433" w:rsidRPr="0023782F" w:rsidRDefault="009A6433" w:rsidP="00563CC5">
            <w:pPr>
              <w:spacing w:after="0" w:line="276" w:lineRule="auto"/>
              <w:rPr>
                <w:rFonts w:ascii="Arial" w:hAnsi="Arial" w:cs="Arial"/>
              </w:rPr>
            </w:pPr>
            <w:r w:rsidRPr="0023782F">
              <w:rPr>
                <w:rFonts w:ascii="Arial" w:hAnsi="Arial" w:cs="Arial"/>
              </w:rPr>
              <w:t>iii.5%</w:t>
            </w:r>
          </w:p>
        </w:tc>
      </w:tr>
      <w:tr w:rsidR="009A6433" w:rsidRPr="0023782F" w:rsidTr="00563CC5">
        <w:trPr>
          <w:jc w:val="center"/>
        </w:trPr>
        <w:tc>
          <w:tcPr>
            <w:tcW w:w="1373" w:type="dxa"/>
          </w:tcPr>
          <w:p w:rsidR="009A6433" w:rsidRPr="0023782F" w:rsidRDefault="009A6433" w:rsidP="00563CC5">
            <w:pPr>
              <w:spacing w:after="0" w:line="276" w:lineRule="auto"/>
              <w:rPr>
                <w:rFonts w:ascii="Arial" w:hAnsi="Arial" w:cs="Arial"/>
              </w:rPr>
            </w:pPr>
            <w:r w:rsidRPr="0023782F">
              <w:rPr>
                <w:rFonts w:ascii="Arial" w:hAnsi="Arial" w:cs="Arial"/>
              </w:rPr>
              <w:t>SUSTAIN 5</w:t>
            </w:r>
          </w:p>
        </w:tc>
        <w:tc>
          <w:tcPr>
            <w:tcW w:w="1984" w:type="dxa"/>
          </w:tcPr>
          <w:p w:rsidR="009A6433" w:rsidRPr="0023782F" w:rsidRDefault="009A6433" w:rsidP="00563CC5">
            <w:pPr>
              <w:spacing w:after="0" w:line="276" w:lineRule="auto"/>
              <w:rPr>
                <w:rFonts w:ascii="Arial" w:hAnsi="Arial" w:cs="Arial"/>
              </w:rPr>
            </w:pPr>
            <w:r w:rsidRPr="0023782F">
              <w:rPr>
                <w:rFonts w:ascii="Arial" w:hAnsi="Arial" w:cs="Arial"/>
              </w:rPr>
              <w:t>Double-blinded</w:t>
            </w:r>
          </w:p>
          <w:p w:rsidR="009A6433" w:rsidRPr="0023782F" w:rsidRDefault="009A6433" w:rsidP="00563CC5">
            <w:pPr>
              <w:spacing w:after="0" w:line="276" w:lineRule="auto"/>
              <w:rPr>
                <w:rFonts w:ascii="Arial" w:hAnsi="Arial" w:cs="Arial"/>
              </w:rPr>
            </w:pPr>
            <w:r w:rsidRPr="0023782F">
              <w:rPr>
                <w:rFonts w:ascii="Arial" w:hAnsi="Arial" w:cs="Arial"/>
              </w:rPr>
              <w:t>Duration:30 weeks</w:t>
            </w:r>
          </w:p>
        </w:tc>
        <w:tc>
          <w:tcPr>
            <w:tcW w:w="3028" w:type="dxa"/>
          </w:tcPr>
          <w:p w:rsidR="009A6433" w:rsidRPr="0023782F" w:rsidRDefault="009A6433" w:rsidP="00563CC5">
            <w:pPr>
              <w:spacing w:after="0" w:line="276" w:lineRule="auto"/>
              <w:rPr>
                <w:rFonts w:ascii="Arial" w:hAnsi="Arial" w:cs="Arial"/>
              </w:rPr>
            </w:pPr>
            <w:r w:rsidRPr="0023782F">
              <w:rPr>
                <w:rFonts w:ascii="Arial" w:hAnsi="Arial" w:cs="Arial"/>
              </w:rPr>
              <w:t xml:space="preserve">ii.0.5mg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 xml:space="preserve">ii.1.0mg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iii.</w:t>
            </w:r>
            <w:r w:rsidR="008C276E">
              <w:rPr>
                <w:rFonts w:ascii="Arial" w:hAnsi="Arial" w:cs="Arial"/>
              </w:rPr>
              <w:t xml:space="preserve"> </w:t>
            </w:r>
            <w:r w:rsidRPr="0023782F">
              <w:rPr>
                <w:rFonts w:ascii="Arial" w:hAnsi="Arial" w:cs="Arial"/>
              </w:rPr>
              <w:t>placebo</w:t>
            </w:r>
          </w:p>
        </w:tc>
        <w:tc>
          <w:tcPr>
            <w:tcW w:w="1800" w:type="dxa"/>
          </w:tcPr>
          <w:p w:rsidR="009A6433" w:rsidRPr="0023782F" w:rsidRDefault="009A6433" w:rsidP="00563CC5">
            <w:pPr>
              <w:spacing w:after="0" w:line="276" w:lineRule="auto"/>
              <w:rPr>
                <w:rFonts w:ascii="Arial" w:hAnsi="Arial" w:cs="Arial"/>
              </w:rPr>
            </w:pPr>
            <w:r w:rsidRPr="0023782F">
              <w:rPr>
                <w:rFonts w:ascii="Arial" w:hAnsi="Arial" w:cs="Arial"/>
              </w:rPr>
              <w:t>i.-3.7kg</w:t>
            </w:r>
          </w:p>
          <w:p w:rsidR="009A6433" w:rsidRPr="0023782F" w:rsidRDefault="009A6433" w:rsidP="00563CC5">
            <w:pPr>
              <w:spacing w:after="0" w:line="276" w:lineRule="auto"/>
              <w:rPr>
                <w:rFonts w:ascii="Arial" w:hAnsi="Arial" w:cs="Arial"/>
              </w:rPr>
            </w:pPr>
            <w:r w:rsidRPr="0023782F">
              <w:rPr>
                <w:rFonts w:ascii="Arial" w:hAnsi="Arial" w:cs="Arial"/>
              </w:rPr>
              <w:t>ii.-6.4kg</w:t>
            </w:r>
          </w:p>
          <w:p w:rsidR="009A6433" w:rsidRPr="0023782F" w:rsidRDefault="009A6433" w:rsidP="00563CC5">
            <w:pPr>
              <w:spacing w:after="0" w:line="276" w:lineRule="auto"/>
              <w:rPr>
                <w:rFonts w:ascii="Arial" w:hAnsi="Arial" w:cs="Arial"/>
              </w:rPr>
            </w:pPr>
            <w:r w:rsidRPr="0023782F">
              <w:rPr>
                <w:rFonts w:ascii="Arial" w:hAnsi="Arial" w:cs="Arial"/>
              </w:rPr>
              <w:t>iii.-1.4kg</w:t>
            </w:r>
          </w:p>
        </w:tc>
        <w:tc>
          <w:tcPr>
            <w:tcW w:w="1906" w:type="dxa"/>
          </w:tcPr>
          <w:p w:rsidR="009A6433" w:rsidRPr="0023782F" w:rsidRDefault="009A6433" w:rsidP="00563CC5">
            <w:pPr>
              <w:spacing w:after="0" w:line="276" w:lineRule="auto"/>
              <w:rPr>
                <w:rFonts w:ascii="Arial" w:hAnsi="Arial" w:cs="Arial"/>
              </w:rPr>
            </w:pPr>
            <w:r w:rsidRPr="0023782F">
              <w:rPr>
                <w:rFonts w:ascii="Arial" w:hAnsi="Arial" w:cs="Arial"/>
              </w:rPr>
              <w:t>i.42%</w:t>
            </w:r>
          </w:p>
          <w:p w:rsidR="009A6433" w:rsidRPr="0023782F" w:rsidRDefault="009A6433" w:rsidP="00563CC5">
            <w:pPr>
              <w:spacing w:after="0" w:line="276" w:lineRule="auto"/>
              <w:rPr>
                <w:rFonts w:ascii="Arial" w:hAnsi="Arial" w:cs="Arial"/>
              </w:rPr>
            </w:pPr>
            <w:r w:rsidRPr="0023782F">
              <w:rPr>
                <w:rFonts w:ascii="Arial" w:hAnsi="Arial" w:cs="Arial"/>
              </w:rPr>
              <w:t>ii.66%</w:t>
            </w:r>
          </w:p>
          <w:p w:rsidR="009A6433" w:rsidRPr="0023782F" w:rsidRDefault="009A6433" w:rsidP="00563CC5">
            <w:pPr>
              <w:spacing w:after="0" w:line="276" w:lineRule="auto"/>
              <w:rPr>
                <w:rFonts w:ascii="Arial" w:hAnsi="Arial" w:cs="Arial"/>
              </w:rPr>
            </w:pPr>
            <w:r w:rsidRPr="0023782F">
              <w:rPr>
                <w:rFonts w:ascii="Arial" w:hAnsi="Arial" w:cs="Arial"/>
              </w:rPr>
              <w:t>iii.11%</w:t>
            </w:r>
          </w:p>
        </w:tc>
      </w:tr>
      <w:tr w:rsidR="009A6433" w:rsidRPr="0023782F" w:rsidTr="00563CC5">
        <w:trPr>
          <w:jc w:val="center"/>
        </w:trPr>
        <w:tc>
          <w:tcPr>
            <w:tcW w:w="1373" w:type="dxa"/>
            <w:tcBorders>
              <w:bottom w:val="single" w:sz="4" w:space="0" w:color="auto"/>
            </w:tcBorders>
          </w:tcPr>
          <w:p w:rsidR="009A6433" w:rsidRPr="0023782F" w:rsidRDefault="009A6433" w:rsidP="00563CC5">
            <w:pPr>
              <w:spacing w:after="0" w:line="276" w:lineRule="auto"/>
              <w:rPr>
                <w:rFonts w:ascii="Arial" w:hAnsi="Arial" w:cs="Arial"/>
              </w:rPr>
            </w:pPr>
            <w:r w:rsidRPr="0023782F">
              <w:rPr>
                <w:rFonts w:ascii="Arial" w:hAnsi="Arial" w:cs="Arial"/>
              </w:rPr>
              <w:t>SUSTAIN 7</w:t>
            </w:r>
          </w:p>
        </w:tc>
        <w:tc>
          <w:tcPr>
            <w:tcW w:w="1984" w:type="dxa"/>
          </w:tcPr>
          <w:p w:rsidR="009A6433" w:rsidRPr="0023782F" w:rsidRDefault="009A6433" w:rsidP="00563CC5">
            <w:pPr>
              <w:spacing w:after="0" w:line="276" w:lineRule="auto"/>
              <w:rPr>
                <w:rFonts w:ascii="Arial" w:hAnsi="Arial" w:cs="Arial"/>
              </w:rPr>
            </w:pPr>
            <w:r w:rsidRPr="0023782F">
              <w:rPr>
                <w:rFonts w:ascii="Arial" w:hAnsi="Arial" w:cs="Arial"/>
              </w:rPr>
              <w:t>Open-label</w:t>
            </w:r>
          </w:p>
          <w:p w:rsidR="009A6433" w:rsidRPr="0023782F" w:rsidRDefault="009A6433" w:rsidP="00563CC5">
            <w:pPr>
              <w:spacing w:after="0" w:line="276" w:lineRule="auto"/>
              <w:rPr>
                <w:rFonts w:ascii="Arial" w:hAnsi="Arial" w:cs="Arial"/>
              </w:rPr>
            </w:pPr>
            <w:r w:rsidRPr="0023782F">
              <w:rPr>
                <w:rFonts w:ascii="Arial" w:hAnsi="Arial" w:cs="Arial"/>
              </w:rPr>
              <w:t>Duration: 40 weeks</w:t>
            </w:r>
          </w:p>
        </w:tc>
        <w:tc>
          <w:tcPr>
            <w:tcW w:w="3028" w:type="dxa"/>
          </w:tcPr>
          <w:p w:rsidR="009A6433" w:rsidRPr="0023782F" w:rsidRDefault="009A6433" w:rsidP="00563CC5">
            <w:pPr>
              <w:spacing w:after="0" w:line="276" w:lineRule="auto"/>
              <w:rPr>
                <w:rFonts w:ascii="Arial" w:hAnsi="Arial" w:cs="Arial"/>
              </w:rPr>
            </w:pPr>
            <w:r w:rsidRPr="0023782F">
              <w:rPr>
                <w:rFonts w:ascii="Arial" w:hAnsi="Arial" w:cs="Arial"/>
              </w:rPr>
              <w:t xml:space="preserve">i.0.5mg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 xml:space="preserve">ii.0.75mg dulaglutide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 xml:space="preserve">iii.1.0mg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 xml:space="preserve">iv.1.5mg dulaglutide </w:t>
            </w:r>
            <w:r>
              <w:rPr>
                <w:rFonts w:ascii="Arial" w:hAnsi="Arial" w:cs="Arial"/>
              </w:rPr>
              <w:t>sc</w:t>
            </w:r>
            <w:r w:rsidRPr="0023782F">
              <w:rPr>
                <w:rFonts w:ascii="Arial" w:hAnsi="Arial" w:cs="Arial"/>
              </w:rPr>
              <w:t xml:space="preserve"> once weekly</w:t>
            </w:r>
          </w:p>
        </w:tc>
        <w:tc>
          <w:tcPr>
            <w:tcW w:w="1800" w:type="dxa"/>
          </w:tcPr>
          <w:p w:rsidR="009A6433" w:rsidRPr="0023782F" w:rsidRDefault="009A6433" w:rsidP="00563CC5">
            <w:pPr>
              <w:spacing w:after="0" w:line="276" w:lineRule="auto"/>
              <w:rPr>
                <w:rFonts w:ascii="Arial" w:hAnsi="Arial" w:cs="Arial"/>
              </w:rPr>
            </w:pPr>
            <w:r w:rsidRPr="0023782F">
              <w:rPr>
                <w:rFonts w:ascii="Arial" w:hAnsi="Arial" w:cs="Arial"/>
              </w:rPr>
              <w:t>i.-4.6kg</w:t>
            </w:r>
          </w:p>
          <w:p w:rsidR="009A6433" w:rsidRPr="0023782F" w:rsidRDefault="009A6433" w:rsidP="00563CC5">
            <w:pPr>
              <w:spacing w:after="0" w:line="276" w:lineRule="auto"/>
              <w:rPr>
                <w:rFonts w:ascii="Arial" w:hAnsi="Arial" w:cs="Arial"/>
              </w:rPr>
            </w:pPr>
            <w:r w:rsidRPr="0023782F">
              <w:rPr>
                <w:rFonts w:ascii="Arial" w:hAnsi="Arial" w:cs="Arial"/>
              </w:rPr>
              <w:t>ii.-2.3kg</w:t>
            </w:r>
          </w:p>
          <w:p w:rsidR="009A6433" w:rsidRPr="0023782F" w:rsidRDefault="009A6433" w:rsidP="00563CC5">
            <w:pPr>
              <w:spacing w:after="0" w:line="276" w:lineRule="auto"/>
              <w:rPr>
                <w:rFonts w:ascii="Arial" w:hAnsi="Arial" w:cs="Arial"/>
              </w:rPr>
            </w:pPr>
          </w:p>
          <w:p w:rsidR="009A6433" w:rsidRPr="0023782F" w:rsidRDefault="009A6433" w:rsidP="00563CC5">
            <w:pPr>
              <w:spacing w:after="0" w:line="276" w:lineRule="auto"/>
              <w:rPr>
                <w:rFonts w:ascii="Arial" w:hAnsi="Arial" w:cs="Arial"/>
              </w:rPr>
            </w:pPr>
            <w:r w:rsidRPr="0023782F">
              <w:rPr>
                <w:rFonts w:ascii="Arial" w:hAnsi="Arial" w:cs="Arial"/>
              </w:rPr>
              <w:t>iii.-6.5kg</w:t>
            </w:r>
          </w:p>
          <w:p w:rsidR="009A6433" w:rsidRPr="0023782F" w:rsidRDefault="009A6433" w:rsidP="00563CC5">
            <w:pPr>
              <w:spacing w:after="0" w:line="276" w:lineRule="auto"/>
              <w:rPr>
                <w:rFonts w:ascii="Arial" w:hAnsi="Arial" w:cs="Arial"/>
              </w:rPr>
            </w:pPr>
            <w:r w:rsidRPr="0023782F">
              <w:rPr>
                <w:rFonts w:ascii="Arial" w:hAnsi="Arial" w:cs="Arial"/>
              </w:rPr>
              <w:t>iv.-3.0kg</w:t>
            </w:r>
          </w:p>
        </w:tc>
        <w:tc>
          <w:tcPr>
            <w:tcW w:w="1906" w:type="dxa"/>
          </w:tcPr>
          <w:p w:rsidR="009A6433" w:rsidRPr="0023782F" w:rsidRDefault="009A6433" w:rsidP="00563CC5">
            <w:pPr>
              <w:spacing w:after="0" w:line="276" w:lineRule="auto"/>
              <w:rPr>
                <w:rFonts w:ascii="Arial" w:hAnsi="Arial" w:cs="Arial"/>
              </w:rPr>
            </w:pPr>
            <w:r w:rsidRPr="0023782F">
              <w:rPr>
                <w:rFonts w:ascii="Arial" w:hAnsi="Arial" w:cs="Arial"/>
              </w:rPr>
              <w:t>i.44%</w:t>
            </w:r>
          </w:p>
          <w:p w:rsidR="009A6433" w:rsidRPr="0023782F" w:rsidRDefault="009A6433" w:rsidP="00563CC5">
            <w:pPr>
              <w:spacing w:after="0" w:line="276" w:lineRule="auto"/>
              <w:rPr>
                <w:rFonts w:ascii="Arial" w:hAnsi="Arial" w:cs="Arial"/>
              </w:rPr>
            </w:pPr>
            <w:r w:rsidRPr="0023782F">
              <w:rPr>
                <w:rFonts w:ascii="Arial" w:hAnsi="Arial" w:cs="Arial"/>
              </w:rPr>
              <w:t>ii.23%</w:t>
            </w:r>
          </w:p>
          <w:p w:rsidR="009A6433" w:rsidRPr="0023782F" w:rsidRDefault="009A6433" w:rsidP="00563CC5">
            <w:pPr>
              <w:spacing w:after="0" w:line="276" w:lineRule="auto"/>
              <w:rPr>
                <w:rFonts w:ascii="Arial" w:hAnsi="Arial" w:cs="Arial"/>
              </w:rPr>
            </w:pPr>
          </w:p>
          <w:p w:rsidR="009A6433" w:rsidRPr="0023782F" w:rsidRDefault="009A6433" w:rsidP="00563CC5">
            <w:pPr>
              <w:spacing w:after="0" w:line="276" w:lineRule="auto"/>
              <w:rPr>
                <w:rFonts w:ascii="Arial" w:hAnsi="Arial" w:cs="Arial"/>
              </w:rPr>
            </w:pPr>
            <w:r w:rsidRPr="0023782F">
              <w:rPr>
                <w:rFonts w:ascii="Arial" w:hAnsi="Arial" w:cs="Arial"/>
              </w:rPr>
              <w:t>iii.63%</w:t>
            </w:r>
          </w:p>
          <w:p w:rsidR="009A6433" w:rsidRPr="0023782F" w:rsidRDefault="009A6433" w:rsidP="00563CC5">
            <w:pPr>
              <w:spacing w:after="0" w:line="276" w:lineRule="auto"/>
              <w:rPr>
                <w:rFonts w:ascii="Arial" w:hAnsi="Arial" w:cs="Arial"/>
              </w:rPr>
            </w:pPr>
            <w:r w:rsidRPr="0023782F">
              <w:rPr>
                <w:rFonts w:ascii="Arial" w:hAnsi="Arial" w:cs="Arial"/>
              </w:rPr>
              <w:t>iv.30%</w:t>
            </w:r>
          </w:p>
        </w:tc>
      </w:tr>
      <w:tr w:rsidR="009A6433" w:rsidRPr="0023782F" w:rsidTr="00563CC5">
        <w:trPr>
          <w:jc w:val="center"/>
        </w:trPr>
        <w:tc>
          <w:tcPr>
            <w:tcW w:w="1373" w:type="dxa"/>
            <w:tcBorders>
              <w:bottom w:val="single" w:sz="4" w:space="0" w:color="auto"/>
            </w:tcBorders>
          </w:tcPr>
          <w:p w:rsidR="009A6433" w:rsidRPr="0023782F" w:rsidRDefault="009A6433" w:rsidP="00563CC5">
            <w:pPr>
              <w:spacing w:after="0" w:line="276" w:lineRule="auto"/>
              <w:rPr>
                <w:rFonts w:ascii="Arial" w:hAnsi="Arial" w:cs="Arial"/>
              </w:rPr>
            </w:pPr>
            <w:r w:rsidRPr="0023782F">
              <w:rPr>
                <w:rFonts w:ascii="Arial" w:hAnsi="Arial" w:cs="Arial"/>
              </w:rPr>
              <w:t>SUSTAIN 6</w:t>
            </w:r>
          </w:p>
          <w:p w:rsidR="009A6433" w:rsidRPr="0023782F" w:rsidRDefault="009A6433" w:rsidP="00563CC5">
            <w:pPr>
              <w:spacing w:after="0" w:line="276" w:lineRule="auto"/>
              <w:rPr>
                <w:rFonts w:ascii="Arial" w:hAnsi="Arial" w:cs="Arial"/>
              </w:rPr>
            </w:pPr>
            <w:r w:rsidRPr="0023782F">
              <w:rPr>
                <w:rFonts w:ascii="Arial" w:hAnsi="Arial" w:cs="Arial"/>
              </w:rPr>
              <w:t>(</w:t>
            </w:r>
            <w:r>
              <w:rPr>
                <w:rFonts w:ascii="Arial" w:hAnsi="Arial" w:cs="Arial"/>
              </w:rPr>
              <w:t>CVD</w:t>
            </w:r>
            <w:r w:rsidRPr="0023782F">
              <w:rPr>
                <w:rFonts w:ascii="Arial" w:hAnsi="Arial" w:cs="Arial"/>
              </w:rPr>
              <w:t xml:space="preserve"> outcomes)</w:t>
            </w:r>
          </w:p>
        </w:tc>
        <w:tc>
          <w:tcPr>
            <w:tcW w:w="1984" w:type="dxa"/>
          </w:tcPr>
          <w:p w:rsidR="009A6433" w:rsidRPr="0023782F" w:rsidRDefault="009A6433" w:rsidP="00563CC5">
            <w:pPr>
              <w:spacing w:after="0" w:line="276" w:lineRule="auto"/>
              <w:rPr>
                <w:rFonts w:ascii="Arial" w:hAnsi="Arial" w:cs="Arial"/>
              </w:rPr>
            </w:pPr>
            <w:r w:rsidRPr="0023782F">
              <w:rPr>
                <w:rFonts w:ascii="Arial" w:hAnsi="Arial" w:cs="Arial"/>
              </w:rPr>
              <w:t>Double-blinded</w:t>
            </w:r>
          </w:p>
          <w:p w:rsidR="009A6433" w:rsidRPr="0023782F" w:rsidRDefault="009A6433" w:rsidP="00563CC5">
            <w:pPr>
              <w:spacing w:after="0" w:line="276" w:lineRule="auto"/>
              <w:rPr>
                <w:rFonts w:ascii="Arial" w:hAnsi="Arial" w:cs="Arial"/>
              </w:rPr>
            </w:pPr>
            <w:r w:rsidRPr="0023782F">
              <w:rPr>
                <w:rFonts w:ascii="Arial" w:hAnsi="Arial" w:cs="Arial"/>
              </w:rPr>
              <w:t>Duration:104 weeks</w:t>
            </w:r>
          </w:p>
        </w:tc>
        <w:tc>
          <w:tcPr>
            <w:tcW w:w="3028" w:type="dxa"/>
          </w:tcPr>
          <w:p w:rsidR="009A6433" w:rsidRPr="0023782F" w:rsidRDefault="009A6433" w:rsidP="00563CC5">
            <w:pPr>
              <w:spacing w:after="0" w:line="276" w:lineRule="auto"/>
              <w:rPr>
                <w:rFonts w:ascii="Arial" w:hAnsi="Arial" w:cs="Arial"/>
              </w:rPr>
            </w:pPr>
            <w:r w:rsidRPr="0023782F">
              <w:rPr>
                <w:rFonts w:ascii="Arial" w:hAnsi="Arial" w:cs="Arial"/>
              </w:rPr>
              <w:t xml:space="preserve">i. 0.5mg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 xml:space="preserve">ii.1.0mg </w:t>
            </w:r>
            <w:r>
              <w:rPr>
                <w:rFonts w:ascii="Arial" w:hAnsi="Arial" w:cs="Arial"/>
              </w:rPr>
              <w:t>sc</w:t>
            </w:r>
            <w:r w:rsidRPr="0023782F">
              <w:rPr>
                <w:rFonts w:ascii="Arial" w:hAnsi="Arial" w:cs="Arial"/>
              </w:rPr>
              <w:t xml:space="preserve"> once weekly</w:t>
            </w:r>
          </w:p>
          <w:p w:rsidR="009A6433" w:rsidRPr="0023782F" w:rsidRDefault="009A6433" w:rsidP="00563CC5">
            <w:pPr>
              <w:spacing w:after="0" w:line="276" w:lineRule="auto"/>
              <w:rPr>
                <w:rFonts w:ascii="Arial" w:hAnsi="Arial" w:cs="Arial"/>
              </w:rPr>
            </w:pPr>
            <w:r w:rsidRPr="0023782F">
              <w:rPr>
                <w:rFonts w:ascii="Arial" w:hAnsi="Arial" w:cs="Arial"/>
              </w:rPr>
              <w:t>iii.</w:t>
            </w:r>
            <w:r w:rsidR="008C276E">
              <w:rPr>
                <w:rFonts w:ascii="Arial" w:hAnsi="Arial" w:cs="Arial"/>
              </w:rPr>
              <w:t xml:space="preserve"> </w:t>
            </w:r>
            <w:r w:rsidRPr="0023782F">
              <w:rPr>
                <w:rFonts w:ascii="Arial" w:hAnsi="Arial" w:cs="Arial"/>
              </w:rPr>
              <w:t>placebo 0.5mg</w:t>
            </w:r>
          </w:p>
          <w:p w:rsidR="009A6433" w:rsidRPr="0023782F" w:rsidRDefault="009A6433" w:rsidP="00563CC5">
            <w:pPr>
              <w:spacing w:after="0" w:line="276" w:lineRule="auto"/>
              <w:rPr>
                <w:rFonts w:ascii="Arial" w:hAnsi="Arial" w:cs="Arial"/>
              </w:rPr>
            </w:pPr>
            <w:r w:rsidRPr="0023782F">
              <w:rPr>
                <w:rFonts w:ascii="Arial" w:hAnsi="Arial" w:cs="Arial"/>
              </w:rPr>
              <w:t>iv.</w:t>
            </w:r>
            <w:r w:rsidR="008C276E">
              <w:rPr>
                <w:rFonts w:ascii="Arial" w:hAnsi="Arial" w:cs="Arial"/>
              </w:rPr>
              <w:t xml:space="preserve"> </w:t>
            </w:r>
            <w:r w:rsidRPr="0023782F">
              <w:rPr>
                <w:rFonts w:ascii="Arial" w:hAnsi="Arial" w:cs="Arial"/>
              </w:rPr>
              <w:t>placebo 1.0mg</w:t>
            </w:r>
          </w:p>
        </w:tc>
        <w:tc>
          <w:tcPr>
            <w:tcW w:w="1800" w:type="dxa"/>
          </w:tcPr>
          <w:p w:rsidR="009A6433" w:rsidRPr="0023782F" w:rsidRDefault="009A6433" w:rsidP="00563CC5">
            <w:pPr>
              <w:spacing w:after="0" w:line="276" w:lineRule="auto"/>
              <w:rPr>
                <w:rFonts w:ascii="Arial" w:hAnsi="Arial" w:cs="Arial"/>
              </w:rPr>
            </w:pPr>
            <w:r w:rsidRPr="0023782F">
              <w:rPr>
                <w:rFonts w:ascii="Arial" w:hAnsi="Arial" w:cs="Arial"/>
              </w:rPr>
              <w:t>i.-3.6kg</w:t>
            </w:r>
          </w:p>
          <w:p w:rsidR="009A6433" w:rsidRPr="0023782F" w:rsidRDefault="009A6433" w:rsidP="00563CC5">
            <w:pPr>
              <w:spacing w:after="0" w:line="276" w:lineRule="auto"/>
              <w:rPr>
                <w:rFonts w:ascii="Arial" w:hAnsi="Arial" w:cs="Arial"/>
              </w:rPr>
            </w:pPr>
            <w:r w:rsidRPr="0023782F">
              <w:rPr>
                <w:rFonts w:ascii="Arial" w:hAnsi="Arial" w:cs="Arial"/>
              </w:rPr>
              <w:t>ii.-4.9kg</w:t>
            </w:r>
          </w:p>
          <w:p w:rsidR="009A6433" w:rsidRPr="0023782F" w:rsidRDefault="009A6433" w:rsidP="00563CC5">
            <w:pPr>
              <w:spacing w:after="0" w:line="276" w:lineRule="auto"/>
              <w:rPr>
                <w:rFonts w:ascii="Arial" w:hAnsi="Arial" w:cs="Arial"/>
              </w:rPr>
            </w:pPr>
            <w:r w:rsidRPr="0023782F">
              <w:rPr>
                <w:rFonts w:ascii="Arial" w:hAnsi="Arial" w:cs="Arial"/>
              </w:rPr>
              <w:t>iii.-0.7kg</w:t>
            </w:r>
          </w:p>
          <w:p w:rsidR="009A6433" w:rsidRPr="0023782F" w:rsidRDefault="009A6433" w:rsidP="00563CC5">
            <w:pPr>
              <w:spacing w:after="0" w:line="276" w:lineRule="auto"/>
              <w:rPr>
                <w:rFonts w:ascii="Arial" w:hAnsi="Arial" w:cs="Arial"/>
              </w:rPr>
            </w:pPr>
            <w:r w:rsidRPr="0023782F">
              <w:rPr>
                <w:rFonts w:ascii="Arial" w:hAnsi="Arial" w:cs="Arial"/>
              </w:rPr>
              <w:t>iv.-0.5kg</w:t>
            </w:r>
          </w:p>
        </w:tc>
        <w:tc>
          <w:tcPr>
            <w:tcW w:w="1906" w:type="dxa"/>
          </w:tcPr>
          <w:p w:rsidR="009A6433" w:rsidRPr="0023782F" w:rsidRDefault="009A6433" w:rsidP="00563CC5">
            <w:pPr>
              <w:spacing w:after="0" w:line="276" w:lineRule="auto"/>
              <w:rPr>
                <w:rFonts w:ascii="Arial" w:hAnsi="Arial" w:cs="Arial"/>
              </w:rPr>
            </w:pPr>
            <w:r w:rsidRPr="0023782F">
              <w:rPr>
                <w:rFonts w:ascii="Arial" w:hAnsi="Arial" w:cs="Arial"/>
              </w:rPr>
              <w:t>No</w:t>
            </w:r>
            <w:r w:rsidR="00FC57E2">
              <w:rPr>
                <w:rFonts w:ascii="Arial" w:hAnsi="Arial" w:cs="Arial"/>
              </w:rPr>
              <w:t>n</w:t>
            </w:r>
            <w:r w:rsidRPr="0023782F">
              <w:rPr>
                <w:rFonts w:ascii="Arial" w:hAnsi="Arial" w:cs="Arial"/>
              </w:rPr>
              <w:t xml:space="preserve"> </w:t>
            </w:r>
            <w:r w:rsidR="00FC57E2">
              <w:rPr>
                <w:rFonts w:ascii="Arial" w:hAnsi="Arial" w:cs="Arial"/>
              </w:rPr>
              <w:t>inferior</w:t>
            </w:r>
          </w:p>
        </w:tc>
      </w:tr>
      <w:tr w:rsidR="009A6433" w:rsidRPr="0023782F" w:rsidTr="00563CC5">
        <w:trPr>
          <w:jc w:val="center"/>
        </w:trPr>
        <w:tc>
          <w:tcPr>
            <w:tcW w:w="1373" w:type="dxa"/>
            <w:tcBorders>
              <w:top w:val="single" w:sz="4" w:space="0" w:color="auto"/>
            </w:tcBorders>
          </w:tcPr>
          <w:p w:rsidR="009A6433" w:rsidRPr="0023782F" w:rsidRDefault="009A6433" w:rsidP="00563CC5">
            <w:pPr>
              <w:spacing w:after="0" w:line="276" w:lineRule="auto"/>
              <w:rPr>
                <w:rFonts w:ascii="Arial" w:hAnsi="Arial" w:cs="Arial"/>
              </w:rPr>
            </w:pPr>
            <w:r w:rsidRPr="0023782F">
              <w:rPr>
                <w:rFonts w:ascii="Arial" w:hAnsi="Arial" w:cs="Arial"/>
              </w:rPr>
              <w:t>SUSTAIN 8</w:t>
            </w:r>
          </w:p>
        </w:tc>
        <w:tc>
          <w:tcPr>
            <w:tcW w:w="1984" w:type="dxa"/>
          </w:tcPr>
          <w:p w:rsidR="009A6433" w:rsidRPr="0023782F" w:rsidRDefault="009A6433" w:rsidP="00563CC5">
            <w:pPr>
              <w:spacing w:after="0" w:line="276" w:lineRule="auto"/>
              <w:rPr>
                <w:rFonts w:ascii="Arial" w:hAnsi="Arial" w:cs="Arial"/>
              </w:rPr>
            </w:pPr>
            <w:r w:rsidRPr="0023782F">
              <w:rPr>
                <w:rFonts w:ascii="Arial" w:hAnsi="Arial" w:cs="Arial"/>
              </w:rPr>
              <w:t>Phase 3b</w:t>
            </w:r>
          </w:p>
          <w:p w:rsidR="009A6433" w:rsidRPr="0023782F" w:rsidRDefault="009A6433" w:rsidP="00563CC5">
            <w:pPr>
              <w:spacing w:after="0" w:line="276" w:lineRule="auto"/>
              <w:rPr>
                <w:rFonts w:ascii="Arial" w:hAnsi="Arial" w:cs="Arial"/>
              </w:rPr>
            </w:pPr>
            <w:r w:rsidRPr="0023782F">
              <w:rPr>
                <w:rFonts w:ascii="Arial" w:hAnsi="Arial" w:cs="Arial"/>
              </w:rPr>
              <w:t>Semaglutide vs canagliflozin</w:t>
            </w:r>
          </w:p>
        </w:tc>
        <w:tc>
          <w:tcPr>
            <w:tcW w:w="3028" w:type="dxa"/>
          </w:tcPr>
          <w:p w:rsidR="009A6433" w:rsidRPr="0023782F" w:rsidRDefault="009A6433" w:rsidP="00563CC5">
            <w:pPr>
              <w:spacing w:after="0" w:line="276" w:lineRule="auto"/>
              <w:rPr>
                <w:rFonts w:ascii="Arial" w:hAnsi="Arial" w:cs="Arial"/>
              </w:rPr>
            </w:pPr>
          </w:p>
        </w:tc>
        <w:tc>
          <w:tcPr>
            <w:tcW w:w="1800" w:type="dxa"/>
          </w:tcPr>
          <w:p w:rsidR="009A6433" w:rsidRPr="0023782F" w:rsidRDefault="009A6433" w:rsidP="00563CC5">
            <w:pPr>
              <w:spacing w:after="0" w:line="276" w:lineRule="auto"/>
              <w:rPr>
                <w:rFonts w:ascii="Arial" w:hAnsi="Arial" w:cs="Arial"/>
              </w:rPr>
            </w:pPr>
          </w:p>
        </w:tc>
        <w:tc>
          <w:tcPr>
            <w:tcW w:w="1906" w:type="dxa"/>
          </w:tcPr>
          <w:p w:rsidR="009A6433" w:rsidRPr="0023782F" w:rsidRDefault="009A6433" w:rsidP="00563CC5">
            <w:pPr>
              <w:spacing w:after="0" w:line="276" w:lineRule="auto"/>
              <w:rPr>
                <w:rFonts w:ascii="Arial" w:hAnsi="Arial" w:cs="Arial"/>
              </w:rPr>
            </w:pPr>
          </w:p>
        </w:tc>
      </w:tr>
      <w:tr w:rsidR="009A6433" w:rsidRPr="0023782F" w:rsidTr="00563CC5">
        <w:trPr>
          <w:jc w:val="center"/>
        </w:trPr>
        <w:tc>
          <w:tcPr>
            <w:tcW w:w="1373" w:type="dxa"/>
          </w:tcPr>
          <w:p w:rsidR="009A6433" w:rsidRPr="0023782F" w:rsidRDefault="009A6433" w:rsidP="00563CC5">
            <w:pPr>
              <w:spacing w:after="0" w:line="276" w:lineRule="auto"/>
              <w:rPr>
                <w:rFonts w:ascii="Arial" w:hAnsi="Arial" w:cs="Arial"/>
              </w:rPr>
            </w:pPr>
            <w:r w:rsidRPr="0023782F">
              <w:rPr>
                <w:rFonts w:ascii="Arial" w:hAnsi="Arial" w:cs="Arial"/>
              </w:rPr>
              <w:t>SUSTAIN 9</w:t>
            </w:r>
          </w:p>
        </w:tc>
        <w:tc>
          <w:tcPr>
            <w:tcW w:w="1984" w:type="dxa"/>
          </w:tcPr>
          <w:p w:rsidR="009A6433" w:rsidRPr="0023782F" w:rsidRDefault="009A6433" w:rsidP="00563CC5">
            <w:pPr>
              <w:spacing w:after="0" w:line="276" w:lineRule="auto"/>
              <w:rPr>
                <w:rFonts w:ascii="Arial" w:hAnsi="Arial" w:cs="Arial"/>
              </w:rPr>
            </w:pPr>
            <w:r w:rsidRPr="0023782F">
              <w:rPr>
                <w:rFonts w:ascii="Arial" w:hAnsi="Arial" w:cs="Arial"/>
              </w:rPr>
              <w:t xml:space="preserve">Semaglutide as an add-on to SGLT2 monotherapy or in combination with either metformin or sulfonylurea </w:t>
            </w:r>
          </w:p>
        </w:tc>
        <w:tc>
          <w:tcPr>
            <w:tcW w:w="3028" w:type="dxa"/>
          </w:tcPr>
          <w:p w:rsidR="009A6433" w:rsidRPr="0023782F" w:rsidRDefault="009A6433" w:rsidP="00563CC5">
            <w:pPr>
              <w:spacing w:after="0" w:line="276" w:lineRule="auto"/>
              <w:rPr>
                <w:rFonts w:ascii="Arial" w:hAnsi="Arial" w:cs="Arial"/>
              </w:rPr>
            </w:pPr>
          </w:p>
        </w:tc>
        <w:tc>
          <w:tcPr>
            <w:tcW w:w="1800" w:type="dxa"/>
          </w:tcPr>
          <w:p w:rsidR="009A6433" w:rsidRPr="0023782F" w:rsidRDefault="009A6433" w:rsidP="00563CC5">
            <w:pPr>
              <w:spacing w:after="0" w:line="276" w:lineRule="auto"/>
              <w:rPr>
                <w:rFonts w:ascii="Arial" w:hAnsi="Arial" w:cs="Arial"/>
              </w:rPr>
            </w:pPr>
          </w:p>
        </w:tc>
        <w:tc>
          <w:tcPr>
            <w:tcW w:w="1906" w:type="dxa"/>
          </w:tcPr>
          <w:p w:rsidR="009A6433" w:rsidRPr="0023782F" w:rsidRDefault="009A6433" w:rsidP="00563CC5">
            <w:pPr>
              <w:spacing w:after="0" w:line="276" w:lineRule="auto"/>
              <w:rPr>
                <w:rFonts w:ascii="Arial" w:hAnsi="Arial" w:cs="Arial"/>
              </w:rPr>
            </w:pPr>
          </w:p>
        </w:tc>
      </w:tr>
    </w:tbl>
    <w:p w:rsidR="009A6433" w:rsidRPr="0023782F" w:rsidRDefault="009A6433" w:rsidP="009A6433">
      <w:pPr>
        <w:shd w:val="clear" w:color="auto" w:fill="FFFFFF"/>
        <w:spacing w:after="0" w:line="276" w:lineRule="auto"/>
        <w:rPr>
          <w:rFonts w:ascii="Arial" w:hAnsi="Arial" w:cs="Arial"/>
          <w:color w:val="000000"/>
          <w:lang w:val="en-GB"/>
        </w:rPr>
      </w:pPr>
    </w:p>
    <w:p w:rsidR="00452B8C" w:rsidRPr="001A437B" w:rsidRDefault="00452B8C" w:rsidP="00715797">
      <w:pPr>
        <w:shd w:val="clear" w:color="auto" w:fill="FFFFFF"/>
        <w:spacing w:after="0" w:line="276" w:lineRule="auto"/>
        <w:outlineLvl w:val="0"/>
        <w:rPr>
          <w:rFonts w:ascii="Arial" w:hAnsi="Arial" w:cs="Arial"/>
          <w:caps/>
          <w:color w:val="FF0000"/>
          <w:lang w:eastAsia="el-GR"/>
        </w:rPr>
      </w:pPr>
      <w:bookmarkStart w:id="11" w:name="_Hlk14985729"/>
      <w:bookmarkEnd w:id="10"/>
      <w:r w:rsidRPr="001A437B">
        <w:rPr>
          <w:rFonts w:ascii="Arial" w:hAnsi="Arial" w:cs="Arial"/>
          <w:caps/>
          <w:color w:val="FF0000"/>
          <w:lang w:eastAsia="el-GR"/>
        </w:rPr>
        <w:t>Other long-acting GLP-1 analogues</w:t>
      </w:r>
    </w:p>
    <w:bookmarkEnd w:id="11"/>
    <w:p w:rsidR="009A6433" w:rsidRDefault="009A6433" w:rsidP="00715797">
      <w:pPr>
        <w:shd w:val="clear" w:color="auto" w:fill="FFFFFF"/>
        <w:spacing w:after="0" w:line="276" w:lineRule="auto"/>
        <w:outlineLvl w:val="0"/>
        <w:rPr>
          <w:rFonts w:ascii="Arial" w:hAnsi="Arial" w:cs="Arial"/>
          <w:color w:val="000000"/>
          <w:lang w:eastAsia="el-GR"/>
        </w:rPr>
      </w:pPr>
    </w:p>
    <w:p w:rsidR="00F521EB" w:rsidRPr="009769EB" w:rsidRDefault="00B32544"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O</w:t>
      </w:r>
      <w:r w:rsidR="00CB59CE" w:rsidRPr="009769EB">
        <w:rPr>
          <w:rFonts w:ascii="Arial" w:hAnsi="Arial" w:cs="Arial"/>
          <w:color w:val="000000"/>
          <w:lang w:eastAsia="el-GR"/>
        </w:rPr>
        <w:t xml:space="preserve">ther long-acting GLP-1 analogues are currently being investigated for </w:t>
      </w:r>
      <w:r w:rsidRPr="009769EB">
        <w:rPr>
          <w:rFonts w:ascii="Arial" w:hAnsi="Arial" w:cs="Arial"/>
          <w:color w:val="000000"/>
          <w:lang w:eastAsia="el-GR"/>
        </w:rPr>
        <w:t xml:space="preserve">weight loss in addition to </w:t>
      </w:r>
      <w:r w:rsidR="00CB59CE" w:rsidRPr="009769EB">
        <w:rPr>
          <w:rFonts w:ascii="Arial" w:hAnsi="Arial" w:cs="Arial"/>
          <w:color w:val="000000"/>
          <w:lang w:eastAsia="el-GR"/>
        </w:rPr>
        <w:t>diabetes treatment. Once-daily 13-week treatment with 20 μg or 30 μg of lixisenatide reduced body weight significantly more compared to placebo (-3 kg for lixisenatide 20 μg; p&lt;0.01, -3.47 kg for lixisenatide 30 μg; p&lt;.01, -1.94 kg for placebo)</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3D4419" w:rsidRPr="009769EB">
        <w:rPr>
          <w:rFonts w:ascii="Arial" w:hAnsi="Arial" w:cs="Arial"/>
          <w:color w:val="000000"/>
          <w:lang w:eastAsia="el-GR"/>
        </w:rPr>
        <w:t>125)</w:t>
      </w:r>
      <w:r w:rsidR="00CB59CE" w:rsidRPr="009769EB">
        <w:rPr>
          <w:rFonts w:ascii="Arial" w:hAnsi="Arial" w:cs="Arial"/>
          <w:color w:val="000000"/>
          <w:lang w:eastAsia="el-GR"/>
        </w:rPr>
        <w:t>. Current findings regarding CJC-1134-PC, which is a conjugate of exendin-4 and recombinant human albumin and represents a once-weekly glucagon-like peptide-1 receptor agonist, suggest that it provides similar reduction in body weight compared with exenatide twice-daily. It may have a more favorable adverse event profile which might improve patient compliance and probably total weight loss in the long</w:t>
      </w:r>
      <w:r w:rsidR="009A6433">
        <w:rPr>
          <w:rFonts w:ascii="Arial" w:hAnsi="Arial" w:cs="Arial"/>
          <w:color w:val="000000"/>
          <w:lang w:eastAsia="el-GR"/>
        </w:rPr>
        <w:t>-</w:t>
      </w:r>
      <w:r w:rsidR="00CB59CE" w:rsidRPr="009769EB">
        <w:rPr>
          <w:rFonts w:ascii="Arial" w:hAnsi="Arial" w:cs="Arial"/>
          <w:color w:val="000000"/>
          <w:lang w:eastAsia="el-GR"/>
        </w:rPr>
        <w:t>term</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3D4419" w:rsidRPr="009769EB">
        <w:rPr>
          <w:rFonts w:ascii="Arial" w:hAnsi="Arial" w:cs="Arial"/>
          <w:color w:val="000000"/>
          <w:lang w:eastAsia="el-GR"/>
        </w:rPr>
        <w:t>126)</w:t>
      </w:r>
      <w:r w:rsidR="00CB59CE" w:rsidRPr="009769EB">
        <w:rPr>
          <w:rFonts w:ascii="Arial" w:hAnsi="Arial" w:cs="Arial"/>
          <w:color w:val="000000"/>
          <w:lang w:eastAsia="el-GR"/>
        </w:rPr>
        <w:t>. Finally, albiglutide and taspoglutide are two novel GLP-1 analogues currently being investigated. A recent review that examined the efficacy, safety, and perspective for the future of the once-weekly GLP-1 receptor agonists exenatide, taspoglutide, albiglutide, LY2189265 and CJC-1134-PC, and compared them to the currently available agonists, exenatide BID and liraglutide QD, concluded that the long-acting agonists are not superior compared to the currently used exenatide BID and liraglutide QD regarding weight loss</w:t>
      </w:r>
      <w:r w:rsidR="009A6433">
        <w:rPr>
          <w:rFonts w:ascii="Arial" w:hAnsi="Arial" w:cs="Arial"/>
          <w:color w:val="000000"/>
          <w:lang w:eastAsia="el-GR"/>
        </w:rPr>
        <w:t xml:space="preserve"> </w:t>
      </w:r>
      <w:r w:rsidR="003D4419" w:rsidRPr="009769EB">
        <w:rPr>
          <w:rFonts w:ascii="Arial" w:hAnsi="Arial" w:cs="Arial"/>
          <w:color w:val="000000"/>
          <w:lang w:eastAsia="el-GR"/>
        </w:rPr>
        <w:t>(127)</w:t>
      </w:r>
      <w:r w:rsidR="00CB59CE" w:rsidRPr="009769EB">
        <w:rPr>
          <w:rFonts w:ascii="Arial" w:hAnsi="Arial" w:cs="Arial"/>
          <w:color w:val="000000"/>
          <w:lang w:eastAsia="el-GR"/>
        </w:rPr>
        <w:t>.In a separate development, an orally administered PYY3-36 and GLP-1 combination has been</w:t>
      </w:r>
      <w:r w:rsidR="00DF0350" w:rsidRPr="009769EB">
        <w:rPr>
          <w:rFonts w:ascii="Arial" w:hAnsi="Arial" w:cs="Arial"/>
          <w:color w:val="000000"/>
          <w:lang w:eastAsia="el-GR"/>
        </w:rPr>
        <w:t xml:space="preserve"> </w:t>
      </w:r>
      <w:r w:rsidR="00CB59CE" w:rsidRPr="009769EB">
        <w:rPr>
          <w:rFonts w:ascii="Arial" w:hAnsi="Arial" w:cs="Arial"/>
          <w:color w:val="000000"/>
          <w:lang w:eastAsia="el-GR"/>
        </w:rPr>
        <w:t>formulated using a sodium N-[8-(2-hydroxybenzoyl) amino] caprylate (SNAC) carrier</w:t>
      </w:r>
      <w:r w:rsidR="009A6433">
        <w:rPr>
          <w:rFonts w:ascii="Arial" w:hAnsi="Arial" w:cs="Arial"/>
          <w:color w:val="000000"/>
          <w:lang w:eastAsia="el-GR"/>
        </w:rPr>
        <w:t xml:space="preserve"> </w:t>
      </w:r>
      <w:r w:rsidR="0040607B" w:rsidRPr="009769EB">
        <w:rPr>
          <w:rFonts w:ascii="Arial" w:hAnsi="Arial" w:cs="Arial"/>
          <w:color w:val="000000"/>
          <w:lang w:eastAsia="el-GR"/>
        </w:rPr>
        <w:t>(</w:t>
      </w:r>
      <w:r w:rsidR="003D4419" w:rsidRPr="009769EB">
        <w:rPr>
          <w:rFonts w:ascii="Arial" w:hAnsi="Arial" w:cs="Arial"/>
          <w:color w:val="000000"/>
          <w:lang w:eastAsia="el-GR"/>
        </w:rPr>
        <w:t>127)</w:t>
      </w:r>
      <w:r w:rsidR="00CB59CE" w:rsidRPr="009769EB">
        <w:rPr>
          <w:rFonts w:ascii="Arial" w:hAnsi="Arial" w:cs="Arial"/>
          <w:color w:val="000000"/>
          <w:lang w:eastAsia="el-GR"/>
        </w:rPr>
        <w:t xml:space="preserve">. Early studies revealed that </w:t>
      </w:r>
      <w:r w:rsidR="00CB59CE" w:rsidRPr="009769EB">
        <w:rPr>
          <w:rFonts w:ascii="Arial" w:hAnsi="Arial" w:cs="Arial"/>
          <w:color w:val="000000"/>
          <w:lang w:eastAsia="el-GR"/>
        </w:rPr>
        <w:lastRenderedPageBreak/>
        <w:t>the neuropeptides d</w:t>
      </w:r>
      <w:r w:rsidR="00222C27" w:rsidRPr="009769EB">
        <w:rPr>
          <w:rFonts w:ascii="Arial" w:hAnsi="Arial" w:cs="Arial"/>
          <w:color w:val="000000"/>
          <w:lang w:eastAsia="el-GR"/>
        </w:rPr>
        <w:t>elivered orally in this way had</w:t>
      </w:r>
      <w:r w:rsidR="00CB59CE" w:rsidRPr="009769EB">
        <w:rPr>
          <w:rFonts w:ascii="Arial" w:hAnsi="Arial" w:cs="Arial"/>
          <w:color w:val="000000"/>
          <w:lang w:eastAsia="el-GR"/>
        </w:rPr>
        <w:t xml:space="preserve"> a pharmacodynamic profile consistent with the reported pharmacology, were rapidly absorbed by the gastrointestinal tract, and reached concentrations several-fold higher than those seen naturally postprandially</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3D4419" w:rsidRPr="009769EB">
        <w:rPr>
          <w:rFonts w:ascii="Arial" w:hAnsi="Arial" w:cs="Arial"/>
          <w:color w:val="000000"/>
          <w:lang w:eastAsia="el-GR"/>
        </w:rPr>
        <w:t>128)</w:t>
      </w:r>
      <w:r w:rsidR="00CB59CE" w:rsidRPr="009769EB">
        <w:rPr>
          <w:rFonts w:ascii="Arial" w:hAnsi="Arial" w:cs="Arial"/>
          <w:color w:val="000000"/>
          <w:lang w:eastAsia="el-GR"/>
        </w:rPr>
        <w:t xml:space="preserve">. Oral GLP-1 (2-mg tablet) alone and </w:t>
      </w:r>
      <w:r w:rsidR="007C4B62" w:rsidRPr="009769EB">
        <w:rPr>
          <w:rFonts w:ascii="Arial" w:hAnsi="Arial" w:cs="Arial"/>
          <w:color w:val="000000"/>
          <w:lang w:eastAsia="el-GR"/>
        </w:rPr>
        <w:t>in</w:t>
      </w:r>
      <w:r w:rsidR="00CB59CE" w:rsidRPr="009769EB">
        <w:rPr>
          <w:rFonts w:ascii="Arial" w:hAnsi="Arial" w:cs="Arial"/>
          <w:color w:val="000000"/>
          <w:lang w:eastAsia="el-GR"/>
        </w:rPr>
        <w:t xml:space="preserve"> combination </w:t>
      </w:r>
      <w:r w:rsidR="007C4B62" w:rsidRPr="009769EB">
        <w:rPr>
          <w:rFonts w:ascii="Arial" w:hAnsi="Arial" w:cs="Arial"/>
          <w:color w:val="000000"/>
          <w:lang w:eastAsia="el-GR"/>
        </w:rPr>
        <w:t>with</w:t>
      </w:r>
      <w:r w:rsidR="00CB59CE" w:rsidRPr="009769EB">
        <w:rPr>
          <w:rFonts w:ascii="Arial" w:hAnsi="Arial" w:cs="Arial"/>
          <w:color w:val="000000"/>
          <w:lang w:eastAsia="el-GR"/>
        </w:rPr>
        <w:t xml:space="preserve"> PYY3-36 (1-mg tablet) showed enhanced fullness at meal onset and induced a significant reduction in energy </w:t>
      </w:r>
      <w:r w:rsidR="00DC613E" w:rsidRPr="009769EB">
        <w:rPr>
          <w:rFonts w:ascii="Arial" w:hAnsi="Arial" w:cs="Arial"/>
          <w:color w:val="000000"/>
          <w:lang w:eastAsia="el-GR"/>
        </w:rPr>
        <w:t>intake. Exenatide</w:t>
      </w:r>
      <w:r w:rsidR="00880E7E" w:rsidRPr="009769EB">
        <w:rPr>
          <w:rFonts w:ascii="Arial" w:hAnsi="Arial" w:cs="Arial"/>
          <w:color w:val="000000"/>
          <w:lang w:eastAsia="el-GR"/>
        </w:rPr>
        <w:t>-CCK</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3D4419" w:rsidRPr="009769EB">
        <w:rPr>
          <w:rFonts w:ascii="Arial" w:hAnsi="Arial" w:cs="Arial"/>
          <w:color w:val="000000"/>
          <w:lang w:eastAsia="el-GR"/>
        </w:rPr>
        <w:t>129)</w:t>
      </w:r>
      <w:r w:rsidR="004C68C9" w:rsidRPr="009769EB">
        <w:rPr>
          <w:rFonts w:ascii="Arial" w:hAnsi="Arial" w:cs="Arial"/>
          <w:color w:val="000000"/>
          <w:lang w:eastAsia="el-GR"/>
        </w:rPr>
        <w:t xml:space="preserve"> </w:t>
      </w:r>
      <w:r w:rsidR="00880E7E" w:rsidRPr="009769EB">
        <w:rPr>
          <w:rFonts w:ascii="Arial" w:hAnsi="Arial" w:cs="Arial"/>
          <w:color w:val="000000"/>
          <w:lang w:eastAsia="el-GR"/>
        </w:rPr>
        <w:t>and Liraglutide-Setmelanotide</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4C68C9" w:rsidRPr="009769EB">
        <w:rPr>
          <w:rFonts w:ascii="Arial" w:hAnsi="Arial" w:cs="Arial"/>
          <w:color w:val="000000"/>
          <w:lang w:eastAsia="el-GR"/>
        </w:rPr>
        <w:t>130)</w:t>
      </w:r>
      <w:r w:rsidR="0040607B" w:rsidRPr="009769EB">
        <w:rPr>
          <w:rFonts w:ascii="Arial" w:hAnsi="Arial" w:cs="Arial"/>
          <w:color w:val="000000"/>
          <w:lang w:eastAsia="el-GR"/>
        </w:rPr>
        <w:t xml:space="preserve"> </w:t>
      </w:r>
      <w:r w:rsidR="00880E7E" w:rsidRPr="009769EB">
        <w:rPr>
          <w:rFonts w:ascii="Arial" w:hAnsi="Arial" w:cs="Arial"/>
          <w:color w:val="000000"/>
          <w:lang w:eastAsia="el-GR"/>
        </w:rPr>
        <w:t>ha</w:t>
      </w:r>
      <w:r w:rsidR="003E0722" w:rsidRPr="009769EB">
        <w:rPr>
          <w:rFonts w:ascii="Arial" w:hAnsi="Arial" w:cs="Arial"/>
          <w:color w:val="000000"/>
          <w:lang w:eastAsia="el-GR"/>
        </w:rPr>
        <w:t>ve</w:t>
      </w:r>
      <w:r w:rsidR="00880E7E" w:rsidRPr="009769EB">
        <w:rPr>
          <w:rFonts w:ascii="Arial" w:hAnsi="Arial" w:cs="Arial"/>
          <w:color w:val="000000"/>
          <w:lang w:eastAsia="el-GR"/>
        </w:rPr>
        <w:t xml:space="preserve"> been also introduced as different combined anti-obesity therapies which act synergi</w:t>
      </w:r>
      <w:r w:rsidR="007C4B62" w:rsidRPr="009769EB">
        <w:rPr>
          <w:rFonts w:ascii="Arial" w:hAnsi="Arial" w:cs="Arial"/>
          <w:color w:val="000000"/>
          <w:lang w:eastAsia="el-GR"/>
        </w:rPr>
        <w:t>sti</w:t>
      </w:r>
      <w:r w:rsidR="00880E7E" w:rsidRPr="009769EB">
        <w:rPr>
          <w:rFonts w:ascii="Arial" w:hAnsi="Arial" w:cs="Arial"/>
          <w:color w:val="000000"/>
          <w:lang w:eastAsia="el-GR"/>
        </w:rPr>
        <w:t>cally on POMC-deficient patients.</w:t>
      </w:r>
    </w:p>
    <w:p w:rsidR="00B32544" w:rsidRPr="009769EB" w:rsidRDefault="00B32544" w:rsidP="00715797">
      <w:pPr>
        <w:shd w:val="clear" w:color="auto" w:fill="FFFFFF"/>
        <w:spacing w:after="0" w:line="276" w:lineRule="auto"/>
        <w:outlineLvl w:val="0"/>
        <w:rPr>
          <w:rFonts w:ascii="Arial" w:eastAsia="Calibri" w:hAnsi="Arial" w:cs="Arial"/>
          <w:color w:val="000000"/>
        </w:rPr>
      </w:pPr>
    </w:p>
    <w:p w:rsidR="00F521EB" w:rsidRPr="001A3339" w:rsidRDefault="00F521EB" w:rsidP="00715797">
      <w:pPr>
        <w:shd w:val="clear" w:color="auto" w:fill="FFFFFF"/>
        <w:spacing w:after="0" w:line="276" w:lineRule="auto"/>
        <w:outlineLvl w:val="0"/>
        <w:rPr>
          <w:rFonts w:ascii="Arial" w:hAnsi="Arial" w:cs="Arial"/>
          <w:b/>
          <w:color w:val="00B050"/>
          <w:lang w:eastAsia="el-GR"/>
        </w:rPr>
      </w:pPr>
      <w:bookmarkStart w:id="12" w:name="_Hlk14985744"/>
      <w:r w:rsidRPr="001A3339">
        <w:rPr>
          <w:rFonts w:ascii="Arial" w:hAnsi="Arial" w:cs="Arial"/>
          <w:b/>
          <w:color w:val="00B050"/>
          <w:lang w:eastAsia="el-GR"/>
        </w:rPr>
        <w:t xml:space="preserve">Single </w:t>
      </w:r>
      <w:r w:rsidR="00B911B6" w:rsidRPr="001A3339">
        <w:rPr>
          <w:rFonts w:ascii="Arial" w:hAnsi="Arial" w:cs="Arial"/>
          <w:b/>
          <w:color w:val="00B050"/>
          <w:lang w:eastAsia="el-GR"/>
        </w:rPr>
        <w:t>M</w:t>
      </w:r>
      <w:r w:rsidRPr="001A3339">
        <w:rPr>
          <w:rFonts w:ascii="Arial" w:hAnsi="Arial" w:cs="Arial"/>
          <w:b/>
          <w:color w:val="00B050"/>
          <w:lang w:eastAsia="el-GR"/>
        </w:rPr>
        <w:t>olecul</w:t>
      </w:r>
      <w:r w:rsidR="00BF153C" w:rsidRPr="001A3339">
        <w:rPr>
          <w:rFonts w:ascii="Arial" w:hAnsi="Arial" w:cs="Arial"/>
          <w:b/>
          <w:color w:val="00B050"/>
          <w:lang w:eastAsia="el-GR"/>
        </w:rPr>
        <w:t xml:space="preserve">e </w:t>
      </w:r>
      <w:r w:rsidR="00B911B6" w:rsidRPr="001A3339">
        <w:rPr>
          <w:rFonts w:ascii="Arial" w:hAnsi="Arial" w:cs="Arial"/>
          <w:b/>
          <w:color w:val="00B050"/>
          <w:lang w:eastAsia="el-GR"/>
        </w:rPr>
        <w:t>M</w:t>
      </w:r>
      <w:r w:rsidRPr="001A3339">
        <w:rPr>
          <w:rFonts w:ascii="Arial" w:hAnsi="Arial" w:cs="Arial"/>
          <w:b/>
          <w:color w:val="00B050"/>
          <w:lang w:eastAsia="el-GR"/>
        </w:rPr>
        <w:t>ulti</w:t>
      </w:r>
      <w:r w:rsidR="00FC57E2" w:rsidRPr="001A3339">
        <w:rPr>
          <w:rFonts w:ascii="Arial" w:hAnsi="Arial" w:cs="Arial"/>
          <w:b/>
          <w:color w:val="00B050"/>
          <w:lang w:eastAsia="el-GR"/>
        </w:rPr>
        <w:t>-A</w:t>
      </w:r>
      <w:r w:rsidRPr="001A3339">
        <w:rPr>
          <w:rFonts w:ascii="Arial" w:hAnsi="Arial" w:cs="Arial"/>
          <w:b/>
          <w:color w:val="00B050"/>
          <w:lang w:eastAsia="el-GR"/>
        </w:rPr>
        <w:t>gonists</w:t>
      </w:r>
    </w:p>
    <w:bookmarkEnd w:id="12"/>
    <w:p w:rsidR="009A6433" w:rsidRDefault="009A6433" w:rsidP="00715797">
      <w:pPr>
        <w:shd w:val="clear" w:color="auto" w:fill="FFFFFF"/>
        <w:spacing w:after="0" w:line="276" w:lineRule="auto"/>
        <w:outlineLvl w:val="0"/>
        <w:rPr>
          <w:rFonts w:ascii="Arial" w:hAnsi="Arial" w:cs="Arial"/>
          <w:color w:val="000000"/>
          <w:lang w:eastAsia="el-GR"/>
        </w:rPr>
      </w:pPr>
    </w:p>
    <w:p w:rsidR="00F521EB" w:rsidRPr="009769EB" w:rsidRDefault="00246AED"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The main therapeutic idea of this category is </w:t>
      </w:r>
      <w:r w:rsidR="007C4B62" w:rsidRPr="009769EB">
        <w:rPr>
          <w:rFonts w:ascii="Arial" w:hAnsi="Arial" w:cs="Arial"/>
          <w:color w:val="000000"/>
          <w:lang w:eastAsia="el-GR"/>
        </w:rPr>
        <w:t xml:space="preserve">based on the concept </w:t>
      </w:r>
      <w:r w:rsidRPr="009769EB">
        <w:rPr>
          <w:rFonts w:ascii="Arial" w:hAnsi="Arial" w:cs="Arial"/>
          <w:color w:val="000000"/>
          <w:lang w:eastAsia="el-GR"/>
        </w:rPr>
        <w:t xml:space="preserve">that a single molecule </w:t>
      </w:r>
      <w:r w:rsidR="00BF153C" w:rsidRPr="009769EB">
        <w:rPr>
          <w:rFonts w:ascii="Arial" w:hAnsi="Arial" w:cs="Arial"/>
          <w:color w:val="000000"/>
          <w:lang w:eastAsia="el-GR"/>
        </w:rPr>
        <w:t xml:space="preserve">could </w:t>
      </w:r>
      <w:r w:rsidRPr="009769EB">
        <w:rPr>
          <w:rFonts w:ascii="Arial" w:hAnsi="Arial" w:cs="Arial"/>
          <w:color w:val="000000"/>
          <w:lang w:eastAsia="el-GR"/>
        </w:rPr>
        <w:t xml:space="preserve">target </w:t>
      </w:r>
      <w:r w:rsidR="00101F86" w:rsidRPr="009769EB">
        <w:rPr>
          <w:rFonts w:ascii="Arial" w:hAnsi="Arial" w:cs="Arial"/>
          <w:color w:val="000000"/>
          <w:lang w:eastAsia="el-GR"/>
        </w:rPr>
        <w:t>multiple receptors (at leas</w:t>
      </w:r>
      <w:r w:rsidR="00F32457" w:rsidRPr="009769EB">
        <w:rPr>
          <w:rFonts w:ascii="Arial" w:hAnsi="Arial" w:cs="Arial"/>
          <w:color w:val="000000"/>
          <w:lang w:eastAsia="el-GR"/>
        </w:rPr>
        <w:t>t</w:t>
      </w:r>
      <w:r w:rsidR="00101F86" w:rsidRPr="009769EB">
        <w:rPr>
          <w:rFonts w:ascii="Arial" w:hAnsi="Arial" w:cs="Arial"/>
          <w:color w:val="000000"/>
          <w:lang w:eastAsia="el-GR"/>
        </w:rPr>
        <w:t xml:space="preserve"> two; multi</w:t>
      </w:r>
      <w:r w:rsidR="00FC57E2">
        <w:rPr>
          <w:rFonts w:ascii="Arial" w:hAnsi="Arial" w:cs="Arial"/>
          <w:color w:val="000000"/>
          <w:lang w:eastAsia="el-GR"/>
        </w:rPr>
        <w:t>-</w:t>
      </w:r>
      <w:r w:rsidR="00101F86" w:rsidRPr="009769EB">
        <w:rPr>
          <w:rFonts w:ascii="Arial" w:hAnsi="Arial" w:cs="Arial"/>
          <w:color w:val="000000"/>
          <w:lang w:eastAsia="el-GR"/>
        </w:rPr>
        <w:t>agonist)</w:t>
      </w:r>
      <w:r w:rsidR="00B32544" w:rsidRPr="009769EB">
        <w:rPr>
          <w:rFonts w:ascii="Arial" w:hAnsi="Arial" w:cs="Arial"/>
          <w:color w:val="000000"/>
          <w:lang w:eastAsia="el-GR"/>
        </w:rPr>
        <w:t xml:space="preserve">, thus allowing </w:t>
      </w:r>
      <w:r w:rsidRPr="009769EB">
        <w:rPr>
          <w:rFonts w:ascii="Arial" w:hAnsi="Arial" w:cs="Arial"/>
          <w:color w:val="000000"/>
          <w:lang w:eastAsia="el-GR"/>
        </w:rPr>
        <w:t>synergi</w:t>
      </w:r>
      <w:r w:rsidR="007C4B62" w:rsidRPr="009769EB">
        <w:rPr>
          <w:rFonts w:ascii="Arial" w:hAnsi="Arial" w:cs="Arial"/>
          <w:color w:val="000000"/>
          <w:lang w:eastAsia="el-GR"/>
        </w:rPr>
        <w:t>sti</w:t>
      </w:r>
      <w:r w:rsidRPr="009769EB">
        <w:rPr>
          <w:rFonts w:ascii="Arial" w:hAnsi="Arial" w:cs="Arial"/>
          <w:color w:val="000000"/>
          <w:lang w:eastAsia="el-GR"/>
        </w:rPr>
        <w:t>c action of both pharmaceutic</w:t>
      </w:r>
      <w:r w:rsidR="00BF153C" w:rsidRPr="009769EB">
        <w:rPr>
          <w:rFonts w:ascii="Arial" w:hAnsi="Arial" w:cs="Arial"/>
          <w:color w:val="000000"/>
          <w:lang w:eastAsia="el-GR"/>
        </w:rPr>
        <w:t>al</w:t>
      </w:r>
      <w:r w:rsidRPr="009769EB">
        <w:rPr>
          <w:rFonts w:ascii="Arial" w:hAnsi="Arial" w:cs="Arial"/>
          <w:color w:val="000000"/>
          <w:lang w:eastAsia="el-GR"/>
        </w:rPr>
        <w:t xml:space="preserve"> agents.</w:t>
      </w:r>
    </w:p>
    <w:p w:rsidR="00B32544" w:rsidRPr="009769EB" w:rsidRDefault="00B32544" w:rsidP="00715797">
      <w:pPr>
        <w:shd w:val="clear" w:color="auto" w:fill="FFFFFF"/>
        <w:spacing w:after="0" w:line="276" w:lineRule="auto"/>
        <w:outlineLvl w:val="0"/>
        <w:rPr>
          <w:rFonts w:ascii="Arial" w:hAnsi="Arial" w:cs="Arial"/>
          <w:color w:val="000000"/>
          <w:lang w:eastAsia="el-GR"/>
        </w:rPr>
      </w:pPr>
    </w:p>
    <w:p w:rsidR="00246AED" w:rsidRPr="001A3339" w:rsidRDefault="00246AED" w:rsidP="00715797">
      <w:pPr>
        <w:shd w:val="clear" w:color="auto" w:fill="FFFFFF"/>
        <w:spacing w:after="0" w:line="276" w:lineRule="auto"/>
        <w:outlineLvl w:val="0"/>
        <w:rPr>
          <w:rFonts w:ascii="Arial" w:hAnsi="Arial" w:cs="Arial"/>
          <w:caps/>
          <w:color w:val="FF0000"/>
          <w:lang w:eastAsia="el-GR"/>
        </w:rPr>
      </w:pPr>
      <w:bookmarkStart w:id="13" w:name="_Hlk14985750"/>
      <w:r w:rsidRPr="001A3339">
        <w:rPr>
          <w:rFonts w:ascii="Arial" w:hAnsi="Arial" w:cs="Arial"/>
          <w:caps/>
          <w:color w:val="FF0000"/>
          <w:lang w:eastAsia="el-GR"/>
        </w:rPr>
        <w:t>Glucagon-Like Peptide 1/Glucagon</w:t>
      </w:r>
    </w:p>
    <w:bookmarkEnd w:id="13"/>
    <w:p w:rsidR="009A6433" w:rsidRDefault="009A6433" w:rsidP="00715797">
      <w:pPr>
        <w:autoSpaceDE w:val="0"/>
        <w:autoSpaceDN w:val="0"/>
        <w:adjustRightInd w:val="0"/>
        <w:spacing w:after="0" w:line="276" w:lineRule="auto"/>
        <w:outlineLvl w:val="0"/>
        <w:rPr>
          <w:rFonts w:ascii="Arial" w:hAnsi="Arial" w:cs="Arial"/>
          <w:color w:val="000000"/>
          <w:lang w:eastAsia="el-GR"/>
        </w:rPr>
      </w:pPr>
    </w:p>
    <w:p w:rsidR="00AC0B42" w:rsidRPr="009769EB" w:rsidRDefault="007C4B62" w:rsidP="00715797">
      <w:pPr>
        <w:autoSpaceDE w:val="0"/>
        <w:autoSpaceDN w:val="0"/>
        <w:adjustRightInd w:val="0"/>
        <w:spacing w:after="0" w:line="276" w:lineRule="auto"/>
        <w:outlineLvl w:val="0"/>
        <w:rPr>
          <w:rFonts w:ascii="Arial" w:hAnsi="Arial" w:cs="Arial"/>
        </w:rPr>
      </w:pPr>
      <w:r w:rsidRPr="009769EB">
        <w:rPr>
          <w:rFonts w:ascii="Arial" w:hAnsi="Arial" w:cs="Arial"/>
          <w:color w:val="000000"/>
          <w:lang w:eastAsia="el-GR"/>
        </w:rPr>
        <w:t xml:space="preserve">As </w:t>
      </w:r>
      <w:r w:rsidR="00246AED" w:rsidRPr="009769EB">
        <w:rPr>
          <w:rFonts w:ascii="Arial" w:hAnsi="Arial" w:cs="Arial"/>
          <w:color w:val="000000"/>
          <w:lang w:eastAsia="el-GR"/>
        </w:rPr>
        <w:t xml:space="preserve">mentioned before, GLP-1 analogues </w:t>
      </w:r>
      <w:r w:rsidR="00B54A1A" w:rsidRPr="009769EB">
        <w:rPr>
          <w:rFonts w:ascii="Arial" w:hAnsi="Arial" w:cs="Arial"/>
          <w:color w:val="000000"/>
          <w:lang w:eastAsia="el-GR"/>
        </w:rPr>
        <w:t xml:space="preserve">are effective </w:t>
      </w:r>
      <w:r w:rsidR="00E72CE0" w:rsidRPr="009769EB">
        <w:rPr>
          <w:rFonts w:ascii="Arial" w:hAnsi="Arial" w:cs="Arial"/>
          <w:color w:val="000000"/>
          <w:lang w:eastAsia="el-GR"/>
        </w:rPr>
        <w:t>anti-obesity medication</w:t>
      </w:r>
      <w:r w:rsidR="00BF153C" w:rsidRPr="009769EB">
        <w:rPr>
          <w:rFonts w:ascii="Arial" w:hAnsi="Arial" w:cs="Arial"/>
          <w:color w:val="000000"/>
          <w:lang w:eastAsia="el-GR"/>
        </w:rPr>
        <w:t>s</w:t>
      </w:r>
      <w:r w:rsidR="00DF0350" w:rsidRPr="009769EB">
        <w:rPr>
          <w:rFonts w:ascii="Arial" w:hAnsi="Arial" w:cs="Arial"/>
          <w:color w:val="000000"/>
          <w:lang w:eastAsia="el-GR"/>
        </w:rPr>
        <w:t xml:space="preserve"> </w:t>
      </w:r>
      <w:r w:rsidR="00DB60E6" w:rsidRPr="009769EB">
        <w:rPr>
          <w:rFonts w:ascii="Arial" w:hAnsi="Arial" w:cs="Arial"/>
          <w:color w:val="000000"/>
          <w:lang w:eastAsia="el-GR"/>
        </w:rPr>
        <w:t>and improve</w:t>
      </w:r>
      <w:r w:rsidR="00BB0EB0" w:rsidRPr="009769EB">
        <w:rPr>
          <w:rFonts w:ascii="Arial" w:hAnsi="Arial" w:cs="Arial"/>
          <w:color w:val="000000"/>
          <w:lang w:eastAsia="el-GR"/>
        </w:rPr>
        <w:t xml:space="preserve"> glucose i</w:t>
      </w:r>
      <w:r w:rsidR="006C09BC" w:rsidRPr="009769EB">
        <w:rPr>
          <w:rFonts w:ascii="Arial" w:hAnsi="Arial" w:cs="Arial"/>
          <w:color w:val="000000"/>
          <w:lang w:eastAsia="el-GR"/>
        </w:rPr>
        <w:t>ntolerance. G</w:t>
      </w:r>
      <w:r w:rsidR="00BB0EB0" w:rsidRPr="009769EB">
        <w:rPr>
          <w:rFonts w:ascii="Arial" w:hAnsi="Arial" w:cs="Arial"/>
          <w:color w:val="000000"/>
          <w:lang w:eastAsia="el-GR"/>
        </w:rPr>
        <w:t xml:space="preserve">lucagon has direct action on </w:t>
      </w:r>
      <w:r w:rsidR="00DB60E6" w:rsidRPr="009769EB">
        <w:rPr>
          <w:rFonts w:ascii="Arial" w:hAnsi="Arial" w:cs="Arial"/>
          <w:color w:val="000000"/>
          <w:lang w:eastAsia="el-GR"/>
        </w:rPr>
        <w:t xml:space="preserve">the </w:t>
      </w:r>
      <w:r w:rsidR="00BB0EB0" w:rsidRPr="009769EB">
        <w:rPr>
          <w:rFonts w:ascii="Arial" w:hAnsi="Arial" w:cs="Arial"/>
          <w:color w:val="000000"/>
          <w:lang w:eastAsia="el-GR"/>
        </w:rPr>
        <w:t xml:space="preserve">liver </w:t>
      </w:r>
      <w:r w:rsidRPr="009769EB">
        <w:rPr>
          <w:rFonts w:ascii="Arial" w:hAnsi="Arial" w:cs="Arial"/>
          <w:color w:val="000000"/>
          <w:lang w:eastAsia="el-GR"/>
        </w:rPr>
        <w:t xml:space="preserve">by </w:t>
      </w:r>
      <w:r w:rsidR="00BB0EB0" w:rsidRPr="009769EB">
        <w:rPr>
          <w:rFonts w:ascii="Arial" w:hAnsi="Arial" w:cs="Arial"/>
          <w:color w:val="000000"/>
          <w:lang w:eastAsia="el-GR"/>
        </w:rPr>
        <w:t>stimulating gluconeogenesis and glycogenolysis</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572336" w:rsidRPr="009769EB">
        <w:rPr>
          <w:rFonts w:ascii="Arial" w:hAnsi="Arial" w:cs="Arial"/>
          <w:color w:val="000000"/>
          <w:lang w:eastAsia="el-GR"/>
        </w:rPr>
        <w:t>131)</w:t>
      </w:r>
      <w:r w:rsidR="003E0722" w:rsidRPr="009769EB">
        <w:rPr>
          <w:rFonts w:ascii="Arial" w:hAnsi="Arial" w:cs="Arial"/>
          <w:color w:val="000000"/>
          <w:lang w:eastAsia="el-GR"/>
        </w:rPr>
        <w:t xml:space="preserve">. </w:t>
      </w:r>
      <w:r w:rsidR="00BB0EB0" w:rsidRPr="009769EB">
        <w:rPr>
          <w:rFonts w:ascii="Arial" w:hAnsi="Arial" w:cs="Arial"/>
          <w:color w:val="000000"/>
          <w:lang w:eastAsia="el-GR"/>
        </w:rPr>
        <w:t>It ca</w:t>
      </w:r>
      <w:r w:rsidR="00C53C62" w:rsidRPr="009769EB">
        <w:rPr>
          <w:rFonts w:ascii="Arial" w:hAnsi="Arial" w:cs="Arial"/>
          <w:color w:val="000000"/>
          <w:lang w:eastAsia="el-GR"/>
        </w:rPr>
        <w:t xml:space="preserve">n even result in </w:t>
      </w:r>
      <w:r w:rsidR="001B368A" w:rsidRPr="009769EB">
        <w:rPr>
          <w:rFonts w:ascii="Arial" w:hAnsi="Arial" w:cs="Arial"/>
          <w:color w:val="000000"/>
          <w:lang w:eastAsia="el-GR"/>
        </w:rPr>
        <w:t>hyperglycemia</w:t>
      </w:r>
      <w:r w:rsidR="006C09BC" w:rsidRPr="009769EB">
        <w:rPr>
          <w:rFonts w:ascii="Arial" w:hAnsi="Arial" w:cs="Arial"/>
          <w:color w:val="000000"/>
          <w:lang w:eastAsia="el-GR"/>
        </w:rPr>
        <w:t xml:space="preserve"> and </w:t>
      </w:r>
      <w:r w:rsidR="003345B9" w:rsidRPr="009769EB">
        <w:rPr>
          <w:rFonts w:ascii="Arial" w:hAnsi="Arial" w:cs="Arial"/>
          <w:color w:val="000000"/>
          <w:lang w:eastAsia="el-GR"/>
        </w:rPr>
        <w:t>T2DM</w:t>
      </w:r>
      <w:r w:rsidRPr="009769EB">
        <w:rPr>
          <w:rFonts w:ascii="Arial" w:hAnsi="Arial" w:cs="Arial"/>
          <w:color w:val="000000"/>
          <w:lang w:eastAsia="el-GR"/>
        </w:rPr>
        <w:t xml:space="preserve">. Of note, </w:t>
      </w:r>
      <w:r w:rsidR="00C53C62" w:rsidRPr="009769EB">
        <w:rPr>
          <w:rFonts w:ascii="Arial" w:hAnsi="Arial" w:cs="Arial"/>
          <w:color w:val="000000"/>
          <w:lang w:eastAsia="el-GR"/>
        </w:rPr>
        <w:t>patients with</w:t>
      </w:r>
      <w:r w:rsidR="00452B8C" w:rsidRPr="009769EB">
        <w:rPr>
          <w:rFonts w:ascii="Arial" w:hAnsi="Arial" w:cs="Arial"/>
          <w:color w:val="000000"/>
          <w:lang w:eastAsia="el-GR"/>
        </w:rPr>
        <w:t xml:space="preserve"> T2DM </w:t>
      </w:r>
      <w:r w:rsidR="00C53C62" w:rsidRPr="009769EB">
        <w:rPr>
          <w:rFonts w:ascii="Arial" w:hAnsi="Arial" w:cs="Arial"/>
          <w:color w:val="000000"/>
          <w:lang w:eastAsia="el-GR"/>
        </w:rPr>
        <w:t xml:space="preserve">are characterized by impaired glucagon secretion. However, glucagon </w:t>
      </w:r>
      <w:r w:rsidR="00101F86" w:rsidRPr="009769EB">
        <w:rPr>
          <w:rFonts w:ascii="Arial" w:hAnsi="Arial" w:cs="Arial"/>
          <w:color w:val="000000"/>
          <w:lang w:eastAsia="el-GR"/>
        </w:rPr>
        <w:t xml:space="preserve">in </w:t>
      </w:r>
      <w:r w:rsidR="00C53C62" w:rsidRPr="009769EB">
        <w:rPr>
          <w:rFonts w:ascii="Arial" w:hAnsi="Arial" w:cs="Arial"/>
          <w:color w:val="000000"/>
          <w:lang w:eastAsia="el-GR"/>
        </w:rPr>
        <w:t>CNS decreas</w:t>
      </w:r>
      <w:r w:rsidR="00101F86" w:rsidRPr="009769EB">
        <w:rPr>
          <w:rFonts w:ascii="Arial" w:hAnsi="Arial" w:cs="Arial"/>
          <w:color w:val="000000"/>
          <w:lang w:eastAsia="el-GR"/>
        </w:rPr>
        <w:t>es</w:t>
      </w:r>
      <w:r w:rsidR="00C53C62" w:rsidRPr="009769EB">
        <w:rPr>
          <w:rFonts w:ascii="Arial" w:hAnsi="Arial" w:cs="Arial"/>
          <w:color w:val="000000"/>
          <w:lang w:eastAsia="el-GR"/>
        </w:rPr>
        <w:t xml:space="preserve"> food inta</w:t>
      </w:r>
      <w:r w:rsidR="001B368A" w:rsidRPr="009769EB">
        <w:rPr>
          <w:rFonts w:ascii="Arial" w:hAnsi="Arial" w:cs="Arial"/>
          <w:color w:val="000000"/>
          <w:lang w:eastAsia="el-GR"/>
        </w:rPr>
        <w:t>ke, increases energy expenditur</w:t>
      </w:r>
      <w:r w:rsidR="00C53C62" w:rsidRPr="009769EB">
        <w:rPr>
          <w:rFonts w:ascii="Arial" w:hAnsi="Arial" w:cs="Arial"/>
          <w:color w:val="000000"/>
          <w:lang w:eastAsia="el-GR"/>
        </w:rPr>
        <w:t xml:space="preserve">e </w:t>
      </w:r>
      <w:r w:rsidR="00C53C62" w:rsidRPr="009769EB">
        <w:rPr>
          <w:rFonts w:ascii="Arial" w:hAnsi="Arial" w:cs="Arial"/>
          <w:i/>
          <w:color w:val="000000"/>
          <w:lang w:eastAsia="el-GR"/>
        </w:rPr>
        <w:t>via</w:t>
      </w:r>
      <w:r w:rsidR="00C53C62" w:rsidRPr="009769EB">
        <w:rPr>
          <w:rFonts w:ascii="Arial" w:hAnsi="Arial" w:cs="Arial"/>
          <w:color w:val="000000"/>
          <w:lang w:eastAsia="el-GR"/>
        </w:rPr>
        <w:t xml:space="preserve"> brown </w:t>
      </w:r>
      <w:r w:rsidR="001B368A" w:rsidRPr="009769EB">
        <w:rPr>
          <w:rFonts w:ascii="Arial" w:hAnsi="Arial" w:cs="Arial"/>
          <w:color w:val="000000"/>
          <w:lang w:eastAsia="el-GR"/>
        </w:rPr>
        <w:t>fat thermogenesis</w:t>
      </w:r>
      <w:r w:rsidR="00FC57E2">
        <w:rPr>
          <w:rFonts w:ascii="Arial" w:hAnsi="Arial" w:cs="Arial"/>
          <w:color w:val="000000"/>
          <w:lang w:eastAsia="el-GR"/>
        </w:rPr>
        <w:t>,</w:t>
      </w:r>
      <w:r w:rsidR="001B368A" w:rsidRPr="009769EB">
        <w:rPr>
          <w:rFonts w:ascii="Arial" w:hAnsi="Arial" w:cs="Arial"/>
          <w:color w:val="000000"/>
          <w:lang w:eastAsia="el-GR"/>
        </w:rPr>
        <w:t xml:space="preserve"> decreases</w:t>
      </w:r>
      <w:r w:rsidR="00C53C62" w:rsidRPr="009769EB">
        <w:rPr>
          <w:rFonts w:ascii="Arial" w:hAnsi="Arial" w:cs="Arial"/>
          <w:color w:val="000000"/>
          <w:lang w:eastAsia="el-GR"/>
        </w:rPr>
        <w:t xml:space="preserve"> fat accumulation</w:t>
      </w:r>
      <w:r w:rsidR="00DF0350" w:rsidRPr="009769EB">
        <w:rPr>
          <w:rFonts w:ascii="Arial" w:hAnsi="Arial" w:cs="Arial"/>
          <w:color w:val="000000"/>
          <w:lang w:eastAsia="el-GR"/>
        </w:rPr>
        <w:t xml:space="preserve"> </w:t>
      </w:r>
      <w:r w:rsidR="001B368A" w:rsidRPr="009769EB">
        <w:rPr>
          <w:rFonts w:ascii="Arial" w:hAnsi="Arial" w:cs="Arial"/>
          <w:i/>
          <w:color w:val="000000"/>
          <w:lang w:eastAsia="el-GR"/>
        </w:rPr>
        <w:t>via</w:t>
      </w:r>
      <w:r w:rsidR="001B368A" w:rsidRPr="009769EB">
        <w:rPr>
          <w:rFonts w:ascii="Arial" w:hAnsi="Arial" w:cs="Arial"/>
          <w:color w:val="000000"/>
          <w:lang w:eastAsia="el-GR"/>
        </w:rPr>
        <w:t xml:space="preserve"> lipolysis and lipid synthesis inhibition, improves cardiac performance, inhibits gastric motility</w:t>
      </w:r>
      <w:r w:rsidR="00FC57E2">
        <w:rPr>
          <w:rFonts w:ascii="Arial" w:hAnsi="Arial" w:cs="Arial"/>
          <w:color w:val="000000"/>
          <w:lang w:eastAsia="el-GR"/>
        </w:rPr>
        <w:t>,</w:t>
      </w:r>
      <w:r w:rsidR="001B368A" w:rsidRPr="009769EB">
        <w:rPr>
          <w:rFonts w:ascii="Arial" w:hAnsi="Arial" w:cs="Arial"/>
          <w:color w:val="000000"/>
          <w:lang w:eastAsia="el-GR"/>
        </w:rPr>
        <w:t xml:space="preserve"> and stimulates autophagy</w:t>
      </w:r>
      <w:r w:rsidR="00C630CE" w:rsidRPr="009769EB">
        <w:rPr>
          <w:rFonts w:ascii="Arial" w:hAnsi="Arial" w:cs="Arial"/>
          <w:color w:val="000000"/>
          <w:lang w:eastAsia="el-GR"/>
        </w:rPr>
        <w:t xml:space="preserve">. </w:t>
      </w:r>
      <w:r w:rsidR="00946382" w:rsidRPr="009769EB">
        <w:rPr>
          <w:rFonts w:ascii="Arial" w:hAnsi="Arial" w:cs="Arial"/>
        </w:rPr>
        <w:t>In 2009, the first human study announced that low-dose co-infusion of GLP-1 and glucagon could decrease food intake and increase energy expenditure</w:t>
      </w:r>
      <w:r w:rsidR="009A6433">
        <w:rPr>
          <w:rFonts w:ascii="Arial" w:hAnsi="Arial" w:cs="Arial"/>
        </w:rPr>
        <w:t xml:space="preserve"> </w:t>
      </w:r>
      <w:r w:rsidR="00DF0350" w:rsidRPr="009769EB">
        <w:rPr>
          <w:rFonts w:ascii="Arial" w:hAnsi="Arial" w:cs="Arial"/>
        </w:rPr>
        <w:t>(</w:t>
      </w:r>
      <w:r w:rsidR="00572336" w:rsidRPr="009769EB">
        <w:rPr>
          <w:rFonts w:ascii="Arial" w:hAnsi="Arial" w:cs="Arial"/>
        </w:rPr>
        <w:t>132)</w:t>
      </w:r>
      <w:r w:rsidR="00946382" w:rsidRPr="009769EB">
        <w:rPr>
          <w:rFonts w:ascii="Arial" w:hAnsi="Arial" w:cs="Arial"/>
        </w:rPr>
        <w:t xml:space="preserve">. </w:t>
      </w:r>
      <w:r w:rsidR="00C630CE" w:rsidRPr="009769EB">
        <w:rPr>
          <w:rFonts w:ascii="Arial" w:hAnsi="Arial" w:cs="Arial"/>
          <w:color w:val="000000"/>
          <w:lang w:eastAsia="el-GR"/>
        </w:rPr>
        <w:t xml:space="preserve">Therapy </w:t>
      </w:r>
      <w:r w:rsidR="00946382" w:rsidRPr="009769EB">
        <w:rPr>
          <w:rFonts w:ascii="Arial" w:hAnsi="Arial" w:cs="Arial"/>
          <w:color w:val="000000"/>
          <w:lang w:eastAsia="el-GR"/>
        </w:rPr>
        <w:t xml:space="preserve">with a </w:t>
      </w:r>
      <w:r w:rsidR="00C630CE" w:rsidRPr="009769EB">
        <w:rPr>
          <w:rFonts w:ascii="Arial" w:hAnsi="Arial" w:cs="Arial"/>
          <w:color w:val="000000"/>
          <w:lang w:eastAsia="el-GR"/>
        </w:rPr>
        <w:t xml:space="preserve">GLP-1/glucagon </w:t>
      </w:r>
      <w:r w:rsidR="00946382" w:rsidRPr="009769EB">
        <w:rPr>
          <w:rFonts w:ascii="Arial" w:hAnsi="Arial" w:cs="Arial"/>
          <w:color w:val="000000"/>
          <w:lang w:eastAsia="el-GR"/>
        </w:rPr>
        <w:t>mul</w:t>
      </w:r>
      <w:r w:rsidR="007F6649" w:rsidRPr="009769EB">
        <w:rPr>
          <w:rFonts w:ascii="Arial" w:hAnsi="Arial" w:cs="Arial"/>
          <w:color w:val="000000"/>
          <w:lang w:eastAsia="el-GR"/>
        </w:rPr>
        <w:t>t</w:t>
      </w:r>
      <w:r w:rsidR="00946382" w:rsidRPr="009769EB">
        <w:rPr>
          <w:rFonts w:ascii="Arial" w:hAnsi="Arial" w:cs="Arial"/>
          <w:color w:val="000000"/>
          <w:lang w:eastAsia="el-GR"/>
        </w:rPr>
        <w:t>i</w:t>
      </w:r>
      <w:r w:rsidR="00FC57E2">
        <w:rPr>
          <w:rFonts w:ascii="Arial" w:hAnsi="Arial" w:cs="Arial"/>
          <w:color w:val="000000"/>
          <w:lang w:eastAsia="el-GR"/>
        </w:rPr>
        <w:t>-</w:t>
      </w:r>
      <w:r w:rsidR="00946382" w:rsidRPr="009769EB">
        <w:rPr>
          <w:rFonts w:ascii="Arial" w:hAnsi="Arial" w:cs="Arial"/>
          <w:color w:val="000000"/>
          <w:lang w:eastAsia="el-GR"/>
        </w:rPr>
        <w:t xml:space="preserve">agonist </w:t>
      </w:r>
      <w:r w:rsidR="00C630CE" w:rsidRPr="009769EB">
        <w:rPr>
          <w:rFonts w:ascii="Arial" w:hAnsi="Arial" w:cs="Arial"/>
          <w:color w:val="000000"/>
          <w:lang w:eastAsia="el-GR"/>
        </w:rPr>
        <w:t xml:space="preserve">was created when amino acids 17, 18, 20, 21, 23 of glucagon were substituted </w:t>
      </w:r>
      <w:r w:rsidR="00946382" w:rsidRPr="009769EB">
        <w:rPr>
          <w:rFonts w:ascii="Arial" w:hAnsi="Arial" w:cs="Arial"/>
          <w:color w:val="000000"/>
          <w:lang w:eastAsia="el-GR"/>
        </w:rPr>
        <w:t xml:space="preserve">in the glucagon molecule </w:t>
      </w:r>
      <w:r w:rsidR="00101F86" w:rsidRPr="009769EB">
        <w:rPr>
          <w:rFonts w:ascii="Arial" w:hAnsi="Arial" w:cs="Arial"/>
          <w:color w:val="000000"/>
          <w:lang w:eastAsia="el-GR"/>
        </w:rPr>
        <w:t>by</w:t>
      </w:r>
      <w:r w:rsidR="00C630CE" w:rsidRPr="009769EB">
        <w:rPr>
          <w:rFonts w:ascii="Arial" w:hAnsi="Arial" w:cs="Arial"/>
          <w:color w:val="000000"/>
          <w:lang w:eastAsia="el-GR"/>
        </w:rPr>
        <w:t xml:space="preserve"> the respective GLP-1 residues</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572336" w:rsidRPr="009769EB">
        <w:rPr>
          <w:rFonts w:ascii="Arial" w:hAnsi="Arial" w:cs="Arial"/>
          <w:color w:val="000000"/>
          <w:lang w:eastAsia="el-GR"/>
        </w:rPr>
        <w:t>133)</w:t>
      </w:r>
      <w:r w:rsidR="00184AEB" w:rsidRPr="009769EB">
        <w:rPr>
          <w:rFonts w:ascii="Arial" w:hAnsi="Arial" w:cs="Arial"/>
          <w:color w:val="000000"/>
          <w:lang w:eastAsia="el-GR"/>
        </w:rPr>
        <w:t xml:space="preserve">. The alanine at position 2 of the peptide was substituted with </w:t>
      </w:r>
      <w:r w:rsidR="00F32457" w:rsidRPr="009769EB">
        <w:rPr>
          <w:rFonts w:ascii="Arial" w:hAnsi="Arial" w:cs="Arial"/>
          <w:color w:val="000000"/>
          <w:lang w:eastAsia="el-GR"/>
        </w:rPr>
        <w:t>Aminoisobut</w:t>
      </w:r>
      <w:r w:rsidR="007F6649" w:rsidRPr="009769EB">
        <w:rPr>
          <w:rFonts w:ascii="Arial" w:hAnsi="Arial" w:cs="Arial"/>
          <w:color w:val="000000"/>
          <w:lang w:eastAsia="el-GR"/>
        </w:rPr>
        <w:t>u</w:t>
      </w:r>
      <w:r w:rsidR="00F32457" w:rsidRPr="009769EB">
        <w:rPr>
          <w:rFonts w:ascii="Arial" w:hAnsi="Arial" w:cs="Arial"/>
          <w:color w:val="000000"/>
          <w:lang w:eastAsia="el-GR"/>
        </w:rPr>
        <w:t>ric</w:t>
      </w:r>
      <w:r w:rsidR="007F6649" w:rsidRPr="009769EB">
        <w:rPr>
          <w:rFonts w:ascii="Arial" w:hAnsi="Arial" w:cs="Arial"/>
          <w:color w:val="000000"/>
          <w:lang w:eastAsia="el-GR"/>
        </w:rPr>
        <w:t xml:space="preserve"> acid (</w:t>
      </w:r>
      <w:r w:rsidR="00184AEB" w:rsidRPr="009769EB">
        <w:rPr>
          <w:rFonts w:ascii="Arial" w:hAnsi="Arial" w:cs="Arial"/>
          <w:color w:val="000000"/>
          <w:lang w:eastAsia="el-GR"/>
        </w:rPr>
        <w:t>Aib</w:t>
      </w:r>
      <w:r w:rsidR="007F6649" w:rsidRPr="009769EB">
        <w:rPr>
          <w:rFonts w:ascii="Arial" w:hAnsi="Arial" w:cs="Arial"/>
          <w:color w:val="000000"/>
          <w:lang w:eastAsia="el-GR"/>
        </w:rPr>
        <w:t>)</w:t>
      </w:r>
      <w:r w:rsidR="00184AEB" w:rsidRPr="009769EB">
        <w:rPr>
          <w:rFonts w:ascii="Arial" w:hAnsi="Arial" w:cs="Arial"/>
          <w:color w:val="000000"/>
          <w:lang w:eastAsia="el-GR"/>
        </w:rPr>
        <w:t xml:space="preserve"> to protect the molecule from DDP-IV inactivation, and a lactam bridge was introduced between amino acids 16 and 20 to stabilize the secondary structure to ensure glucagon receptor potency. </w:t>
      </w:r>
      <w:r w:rsidR="00C630CE" w:rsidRPr="009769EB">
        <w:rPr>
          <w:rFonts w:ascii="Arial" w:hAnsi="Arial" w:cs="Arial"/>
          <w:color w:val="000000"/>
          <w:lang w:eastAsia="el-GR"/>
        </w:rPr>
        <w:t xml:space="preserve">Once weekly administration </w:t>
      </w:r>
      <w:r w:rsidR="00946382" w:rsidRPr="009769EB">
        <w:rPr>
          <w:rFonts w:ascii="Arial" w:hAnsi="Arial" w:cs="Arial"/>
          <w:color w:val="000000"/>
          <w:lang w:eastAsia="el-GR"/>
        </w:rPr>
        <w:t xml:space="preserve">of this pharmaceutical agent, </w:t>
      </w:r>
      <w:r w:rsidR="00C630CE" w:rsidRPr="009769EB">
        <w:rPr>
          <w:rFonts w:ascii="Arial" w:hAnsi="Arial" w:cs="Arial"/>
          <w:color w:val="000000"/>
          <w:lang w:eastAsia="el-GR"/>
        </w:rPr>
        <w:t>for 4 weeks</w:t>
      </w:r>
      <w:r w:rsidR="00946382" w:rsidRPr="009769EB">
        <w:rPr>
          <w:rFonts w:ascii="Arial" w:hAnsi="Arial" w:cs="Arial"/>
          <w:color w:val="000000"/>
          <w:lang w:eastAsia="el-GR"/>
        </w:rPr>
        <w:t>,</w:t>
      </w:r>
      <w:r w:rsidR="00C630CE" w:rsidRPr="009769EB">
        <w:rPr>
          <w:rFonts w:ascii="Arial" w:hAnsi="Arial" w:cs="Arial"/>
          <w:color w:val="000000"/>
          <w:lang w:eastAsia="el-GR"/>
        </w:rPr>
        <w:t xml:space="preserve"> in diet-induced obes</w:t>
      </w:r>
      <w:r w:rsidR="00101F86" w:rsidRPr="009769EB">
        <w:rPr>
          <w:rFonts w:ascii="Arial" w:hAnsi="Arial" w:cs="Arial"/>
          <w:color w:val="000000"/>
          <w:lang w:eastAsia="el-GR"/>
        </w:rPr>
        <w:t>ity in</w:t>
      </w:r>
      <w:r w:rsidR="00C630CE" w:rsidRPr="009769EB">
        <w:rPr>
          <w:rFonts w:ascii="Arial" w:hAnsi="Arial" w:cs="Arial"/>
          <w:color w:val="000000"/>
          <w:lang w:eastAsia="el-GR"/>
        </w:rPr>
        <w:t xml:space="preserve"> mice</w:t>
      </w:r>
      <w:r w:rsidR="00946382" w:rsidRPr="009769EB">
        <w:rPr>
          <w:rFonts w:ascii="Arial" w:hAnsi="Arial" w:cs="Arial"/>
          <w:color w:val="000000"/>
          <w:lang w:eastAsia="el-GR"/>
        </w:rPr>
        <w:t>,</w:t>
      </w:r>
      <w:r w:rsidR="00892273" w:rsidRPr="009769EB">
        <w:rPr>
          <w:rFonts w:ascii="Arial" w:hAnsi="Arial" w:cs="Arial"/>
          <w:color w:val="000000"/>
          <w:lang w:eastAsia="el-GR"/>
        </w:rPr>
        <w:t xml:space="preserve"> resulted in improvement of obesity, hepatic </w:t>
      </w:r>
      <w:r w:rsidR="00807236" w:rsidRPr="009769EB">
        <w:rPr>
          <w:rFonts w:ascii="Arial" w:hAnsi="Arial" w:cs="Arial"/>
          <w:color w:val="000000"/>
          <w:lang w:eastAsia="el-GR"/>
        </w:rPr>
        <w:t>steatosis</w:t>
      </w:r>
      <w:r w:rsidR="00892273" w:rsidRPr="009769EB">
        <w:rPr>
          <w:rFonts w:ascii="Arial" w:hAnsi="Arial" w:cs="Arial"/>
          <w:color w:val="000000"/>
          <w:lang w:eastAsia="el-GR"/>
        </w:rPr>
        <w:t>, glucose control</w:t>
      </w:r>
      <w:r w:rsidR="00FC57E2">
        <w:rPr>
          <w:rFonts w:ascii="Arial" w:hAnsi="Arial" w:cs="Arial"/>
          <w:color w:val="000000"/>
          <w:lang w:eastAsia="el-GR"/>
        </w:rPr>
        <w:t>,</w:t>
      </w:r>
      <w:r w:rsidR="00892273" w:rsidRPr="009769EB">
        <w:rPr>
          <w:rFonts w:ascii="Arial" w:hAnsi="Arial" w:cs="Arial"/>
          <w:color w:val="000000"/>
          <w:lang w:eastAsia="el-GR"/>
        </w:rPr>
        <w:t xml:space="preserve"> and lipid </w:t>
      </w:r>
      <w:r w:rsidR="00807236" w:rsidRPr="009769EB">
        <w:rPr>
          <w:rFonts w:ascii="Arial" w:hAnsi="Arial" w:cs="Arial"/>
          <w:color w:val="000000"/>
          <w:lang w:eastAsia="el-GR"/>
        </w:rPr>
        <w:t>profile</w:t>
      </w:r>
      <w:r w:rsidR="00892273" w:rsidRPr="009769EB">
        <w:rPr>
          <w:rFonts w:ascii="Arial" w:hAnsi="Arial" w:cs="Arial"/>
          <w:color w:val="000000"/>
          <w:lang w:eastAsia="el-GR"/>
        </w:rPr>
        <w:t xml:space="preserve">. Increase in energy expenditure was </w:t>
      </w:r>
      <w:r w:rsidR="00807236" w:rsidRPr="009769EB">
        <w:rPr>
          <w:rFonts w:ascii="Arial" w:hAnsi="Arial" w:cs="Arial"/>
          <w:color w:val="000000"/>
          <w:lang w:eastAsia="el-GR"/>
        </w:rPr>
        <w:t>observed</w:t>
      </w:r>
      <w:r w:rsidR="00892273" w:rsidRPr="009769EB">
        <w:rPr>
          <w:rFonts w:ascii="Arial" w:hAnsi="Arial" w:cs="Arial"/>
          <w:color w:val="000000"/>
          <w:lang w:eastAsia="el-GR"/>
        </w:rPr>
        <w:t xml:space="preserve"> only </w:t>
      </w:r>
      <w:r w:rsidR="00946382" w:rsidRPr="009769EB">
        <w:rPr>
          <w:rFonts w:ascii="Arial" w:hAnsi="Arial" w:cs="Arial"/>
          <w:color w:val="000000"/>
          <w:lang w:eastAsia="el-GR"/>
        </w:rPr>
        <w:t>with the multi</w:t>
      </w:r>
      <w:r w:rsidR="009A6433">
        <w:rPr>
          <w:rFonts w:ascii="Arial" w:hAnsi="Arial" w:cs="Arial"/>
          <w:color w:val="000000"/>
          <w:lang w:eastAsia="el-GR"/>
        </w:rPr>
        <w:t>-</w:t>
      </w:r>
      <w:r w:rsidR="00946382" w:rsidRPr="009769EB">
        <w:rPr>
          <w:rFonts w:ascii="Arial" w:hAnsi="Arial" w:cs="Arial"/>
          <w:color w:val="000000"/>
          <w:lang w:eastAsia="el-GR"/>
        </w:rPr>
        <w:t>agonist</w:t>
      </w:r>
      <w:r w:rsidR="00892273" w:rsidRPr="009769EB">
        <w:rPr>
          <w:rFonts w:ascii="Arial" w:hAnsi="Arial" w:cs="Arial"/>
          <w:color w:val="000000"/>
          <w:lang w:eastAsia="el-GR"/>
        </w:rPr>
        <w:t xml:space="preserve"> therapy</w:t>
      </w:r>
      <w:r w:rsidR="00DB60E6" w:rsidRPr="009769EB">
        <w:rPr>
          <w:rFonts w:ascii="Arial" w:hAnsi="Arial" w:cs="Arial"/>
          <w:color w:val="000000"/>
          <w:lang w:eastAsia="el-GR"/>
        </w:rPr>
        <w:t xml:space="preserve">, but </w:t>
      </w:r>
      <w:r w:rsidR="00892273" w:rsidRPr="009769EB">
        <w:rPr>
          <w:rFonts w:ascii="Arial" w:hAnsi="Arial" w:cs="Arial"/>
          <w:color w:val="000000"/>
          <w:lang w:eastAsia="el-GR"/>
        </w:rPr>
        <w:t xml:space="preserve">not </w:t>
      </w:r>
      <w:r w:rsidR="00946382" w:rsidRPr="009769EB">
        <w:rPr>
          <w:rFonts w:ascii="Arial" w:hAnsi="Arial" w:cs="Arial"/>
          <w:color w:val="000000"/>
          <w:lang w:eastAsia="el-GR"/>
        </w:rPr>
        <w:t xml:space="preserve">with the </w:t>
      </w:r>
      <w:r w:rsidR="00892273" w:rsidRPr="009769EB">
        <w:rPr>
          <w:rFonts w:ascii="Arial" w:hAnsi="Arial" w:cs="Arial"/>
          <w:color w:val="000000"/>
          <w:lang w:eastAsia="el-GR"/>
        </w:rPr>
        <w:t xml:space="preserve">glucagon monotherapy. </w:t>
      </w:r>
      <w:r w:rsidR="007001D0" w:rsidRPr="009769EB">
        <w:rPr>
          <w:rFonts w:ascii="Arial" w:hAnsi="Arial" w:cs="Arial"/>
          <w:color w:val="000000"/>
          <w:lang w:eastAsia="el-GR"/>
        </w:rPr>
        <w:t>Moreover, it was found that the</w:t>
      </w:r>
      <w:r w:rsidR="00946382" w:rsidRPr="009769EB">
        <w:rPr>
          <w:rFonts w:ascii="Arial" w:hAnsi="Arial" w:cs="Arial"/>
          <w:color w:val="000000"/>
          <w:lang w:eastAsia="el-GR"/>
        </w:rPr>
        <w:t>rapy with the multi</w:t>
      </w:r>
      <w:r w:rsidR="009A6433">
        <w:rPr>
          <w:rFonts w:ascii="Arial" w:hAnsi="Arial" w:cs="Arial"/>
          <w:color w:val="000000"/>
          <w:lang w:eastAsia="el-GR"/>
        </w:rPr>
        <w:t>-</w:t>
      </w:r>
      <w:r w:rsidR="00946382" w:rsidRPr="009769EB">
        <w:rPr>
          <w:rFonts w:ascii="Arial" w:hAnsi="Arial" w:cs="Arial"/>
          <w:color w:val="000000"/>
          <w:lang w:eastAsia="el-GR"/>
        </w:rPr>
        <w:t>agonist</w:t>
      </w:r>
      <w:r w:rsidR="007001D0" w:rsidRPr="009769EB">
        <w:rPr>
          <w:rFonts w:ascii="Arial" w:hAnsi="Arial" w:cs="Arial"/>
          <w:color w:val="000000"/>
          <w:lang w:eastAsia="el-GR"/>
        </w:rPr>
        <w:t xml:space="preserve"> improved leptin sensitivity in DIO mice</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572336" w:rsidRPr="009769EB">
        <w:rPr>
          <w:rFonts w:ascii="Arial" w:hAnsi="Arial" w:cs="Arial"/>
          <w:color w:val="000000"/>
          <w:lang w:eastAsia="el-GR"/>
        </w:rPr>
        <w:t>134)</w:t>
      </w:r>
      <w:r w:rsidR="007001D0" w:rsidRPr="009769EB">
        <w:rPr>
          <w:rFonts w:ascii="Arial" w:hAnsi="Arial" w:cs="Arial"/>
        </w:rPr>
        <w:t xml:space="preserve">. </w:t>
      </w:r>
      <w:r w:rsidR="00A95358" w:rsidRPr="009769EB">
        <w:rPr>
          <w:rFonts w:ascii="Arial" w:hAnsi="Arial" w:cs="Arial"/>
        </w:rPr>
        <w:t>Different GLP-1/glucagon multi</w:t>
      </w:r>
      <w:r w:rsidR="00807236" w:rsidRPr="009769EB">
        <w:rPr>
          <w:rFonts w:ascii="Arial" w:hAnsi="Arial" w:cs="Arial"/>
        </w:rPr>
        <w:t>-</w:t>
      </w:r>
      <w:r w:rsidR="00A95358" w:rsidRPr="009769EB">
        <w:rPr>
          <w:rFonts w:ascii="Arial" w:hAnsi="Arial" w:cs="Arial"/>
        </w:rPr>
        <w:t xml:space="preserve">agonists are </w:t>
      </w:r>
      <w:r w:rsidR="00DB60E6" w:rsidRPr="009769EB">
        <w:rPr>
          <w:rFonts w:ascii="Arial" w:hAnsi="Arial" w:cs="Arial"/>
        </w:rPr>
        <w:t>currently</w:t>
      </w:r>
      <w:r w:rsidR="00A95358" w:rsidRPr="009769EB">
        <w:rPr>
          <w:rFonts w:ascii="Arial" w:hAnsi="Arial" w:cs="Arial"/>
        </w:rPr>
        <w:t xml:space="preserve"> under investigation</w:t>
      </w:r>
      <w:r w:rsidR="009A6433">
        <w:rPr>
          <w:rFonts w:ascii="Arial" w:hAnsi="Arial" w:cs="Arial"/>
        </w:rPr>
        <w:t xml:space="preserve"> </w:t>
      </w:r>
      <w:r w:rsidR="00DF0350" w:rsidRPr="009769EB">
        <w:rPr>
          <w:rFonts w:ascii="Arial" w:hAnsi="Arial" w:cs="Arial"/>
        </w:rPr>
        <w:t>(</w:t>
      </w:r>
      <w:r w:rsidR="00572336" w:rsidRPr="009769EB">
        <w:rPr>
          <w:rFonts w:ascii="Arial" w:hAnsi="Arial" w:cs="Arial"/>
        </w:rPr>
        <w:t>135)</w:t>
      </w:r>
      <w:r w:rsidR="003E0722" w:rsidRPr="009769EB">
        <w:rPr>
          <w:rFonts w:ascii="Arial" w:hAnsi="Arial" w:cs="Arial"/>
        </w:rPr>
        <w:t xml:space="preserve">. </w:t>
      </w:r>
      <w:r w:rsidR="00946382" w:rsidRPr="009769EB">
        <w:rPr>
          <w:rFonts w:ascii="Arial" w:hAnsi="Arial" w:cs="Arial"/>
        </w:rPr>
        <w:t>Interestingly, an oxyntomodulin multi</w:t>
      </w:r>
      <w:r w:rsidR="009A6433">
        <w:rPr>
          <w:rFonts w:ascii="Arial" w:hAnsi="Arial" w:cs="Arial"/>
        </w:rPr>
        <w:t>-</w:t>
      </w:r>
      <w:r w:rsidR="00946382" w:rsidRPr="009769EB">
        <w:rPr>
          <w:rFonts w:ascii="Arial" w:hAnsi="Arial" w:cs="Arial"/>
        </w:rPr>
        <w:t>agonist was under investigation concurrently with the GLP1/</w:t>
      </w:r>
      <w:r w:rsidR="00E95B89" w:rsidRPr="009769EB">
        <w:rPr>
          <w:rFonts w:ascii="Arial" w:hAnsi="Arial" w:cs="Arial"/>
        </w:rPr>
        <w:t xml:space="preserve">glucagon </w:t>
      </w:r>
      <w:r w:rsidR="00946382" w:rsidRPr="009769EB">
        <w:rPr>
          <w:rFonts w:ascii="Arial" w:hAnsi="Arial" w:cs="Arial"/>
        </w:rPr>
        <w:t>multi</w:t>
      </w:r>
      <w:r w:rsidR="009A6433">
        <w:rPr>
          <w:rFonts w:ascii="Arial" w:hAnsi="Arial" w:cs="Arial"/>
        </w:rPr>
        <w:t>-</w:t>
      </w:r>
      <w:r w:rsidR="00E95B89" w:rsidRPr="009769EB">
        <w:rPr>
          <w:rFonts w:ascii="Arial" w:hAnsi="Arial" w:cs="Arial"/>
        </w:rPr>
        <w:t>agonist.</w:t>
      </w:r>
    </w:p>
    <w:p w:rsidR="00DB60E6" w:rsidRPr="009769EB" w:rsidRDefault="00DB60E6" w:rsidP="00715797">
      <w:pPr>
        <w:shd w:val="clear" w:color="auto" w:fill="FFFFFF"/>
        <w:spacing w:after="0" w:line="276" w:lineRule="auto"/>
        <w:outlineLvl w:val="0"/>
        <w:rPr>
          <w:rFonts w:ascii="Arial" w:hAnsi="Arial" w:cs="Arial"/>
          <w:color w:val="000000"/>
          <w:lang w:eastAsia="el-GR"/>
        </w:rPr>
      </w:pPr>
      <w:bookmarkStart w:id="14" w:name="_Hlk14985764"/>
    </w:p>
    <w:p w:rsidR="00AC0B42" w:rsidRPr="001A3339" w:rsidRDefault="00AC0B42" w:rsidP="00715797">
      <w:pPr>
        <w:shd w:val="clear" w:color="auto" w:fill="FFFFFF"/>
        <w:spacing w:after="0" w:line="276" w:lineRule="auto"/>
        <w:outlineLvl w:val="0"/>
        <w:rPr>
          <w:rFonts w:ascii="Arial" w:hAnsi="Arial" w:cs="Arial"/>
          <w:iCs/>
          <w:caps/>
          <w:color w:val="FF0000"/>
          <w:lang w:eastAsia="el-GR"/>
        </w:rPr>
      </w:pPr>
      <w:r w:rsidRPr="001A3339">
        <w:rPr>
          <w:rFonts w:ascii="Arial" w:hAnsi="Arial" w:cs="Arial"/>
          <w:iCs/>
          <w:caps/>
          <w:color w:val="FF0000"/>
          <w:lang w:eastAsia="el-GR"/>
        </w:rPr>
        <w:t>Oxyntomodulin</w:t>
      </w:r>
    </w:p>
    <w:bookmarkEnd w:id="14"/>
    <w:p w:rsidR="009A6433" w:rsidRDefault="009A6433" w:rsidP="00715797">
      <w:pPr>
        <w:shd w:val="clear" w:color="auto" w:fill="FFFFFF"/>
        <w:spacing w:after="0" w:line="276" w:lineRule="auto"/>
        <w:outlineLvl w:val="0"/>
        <w:rPr>
          <w:rFonts w:ascii="Arial" w:hAnsi="Arial" w:cs="Arial"/>
          <w:color w:val="000000"/>
          <w:lang w:eastAsia="el-GR"/>
        </w:rPr>
      </w:pPr>
    </w:p>
    <w:p w:rsidR="00CA74C4" w:rsidRPr="009769EB" w:rsidRDefault="00AC0B42" w:rsidP="00715797">
      <w:pPr>
        <w:shd w:val="clear" w:color="auto" w:fill="FFFFFF"/>
        <w:spacing w:after="0" w:line="276" w:lineRule="auto"/>
        <w:outlineLvl w:val="0"/>
        <w:rPr>
          <w:rFonts w:ascii="Arial" w:hAnsi="Arial" w:cs="Arial"/>
        </w:rPr>
      </w:pPr>
      <w:r w:rsidRPr="009769EB">
        <w:rPr>
          <w:rFonts w:ascii="Arial" w:hAnsi="Arial" w:cs="Arial"/>
          <w:color w:val="000000"/>
          <w:lang w:eastAsia="el-GR"/>
        </w:rPr>
        <w:t>Oxyntomodulin (OXM) is a 37-amino acid anorexigenic peptide hormone produced in the L-cells of the distal small intestine and colon, where it co</w:t>
      </w:r>
      <w:r w:rsidR="007661CC" w:rsidRPr="009769EB">
        <w:rPr>
          <w:rFonts w:ascii="Arial" w:hAnsi="Arial" w:cs="Arial"/>
          <w:color w:val="000000"/>
          <w:lang w:eastAsia="el-GR"/>
        </w:rPr>
        <w:t>-</w:t>
      </w:r>
      <w:r w:rsidRPr="009769EB">
        <w:rPr>
          <w:rFonts w:ascii="Arial" w:hAnsi="Arial" w:cs="Arial"/>
          <w:color w:val="000000"/>
          <w:lang w:eastAsia="el-GR"/>
        </w:rPr>
        <w:t xml:space="preserve">localizes with GLP-1 and PYY. Animal studies have shown weight reduction and improved glucose metabolism following chronic OXM injections beyond that explained by food intake restriction, suggesting an additional effect of OXM on energy expenditure. Just like GLP1, OXM is a </w:t>
      </w:r>
      <w:r w:rsidR="005126C6" w:rsidRPr="009769EB">
        <w:rPr>
          <w:rFonts w:ascii="Arial" w:hAnsi="Arial" w:cs="Arial"/>
          <w:color w:val="000000"/>
          <w:lang w:eastAsia="el-GR"/>
        </w:rPr>
        <w:t xml:space="preserve">product </w:t>
      </w:r>
      <w:r w:rsidR="005126C6" w:rsidRPr="009769EB">
        <w:rPr>
          <w:rFonts w:ascii="Arial" w:hAnsi="Arial" w:cs="Arial"/>
          <w:color w:val="000000"/>
          <w:lang w:val="en-GB" w:eastAsia="el-GR"/>
        </w:rPr>
        <w:t xml:space="preserve">of </w:t>
      </w:r>
      <w:r w:rsidRPr="009769EB">
        <w:rPr>
          <w:rFonts w:ascii="Arial" w:hAnsi="Arial" w:cs="Arial"/>
          <w:color w:val="000000"/>
          <w:lang w:eastAsia="el-GR"/>
        </w:rPr>
        <w:t xml:space="preserve">proglucagon gene believed to modulate energy homeostasis at least in part </w:t>
      </w:r>
      <w:r w:rsidRPr="009769EB">
        <w:rPr>
          <w:rFonts w:ascii="Arial" w:hAnsi="Arial" w:cs="Arial"/>
          <w:i/>
          <w:color w:val="000000"/>
          <w:lang w:eastAsia="el-GR"/>
        </w:rPr>
        <w:t>via</w:t>
      </w:r>
      <w:r w:rsidRPr="009769EB">
        <w:rPr>
          <w:rFonts w:ascii="Arial" w:hAnsi="Arial" w:cs="Arial"/>
          <w:color w:val="000000"/>
          <w:lang w:eastAsia="el-GR"/>
        </w:rPr>
        <w:t xml:space="preserve"> GLP1R, although its GLP1R binding affinity is about 100 times lower than that of GLP1</w:t>
      </w:r>
      <w:r w:rsidR="009A6433">
        <w:rPr>
          <w:rFonts w:ascii="Arial" w:hAnsi="Arial" w:cs="Arial"/>
          <w:color w:val="000000"/>
          <w:lang w:eastAsia="el-GR"/>
        </w:rPr>
        <w:t xml:space="preserve"> </w:t>
      </w:r>
      <w:r w:rsidR="005271E7" w:rsidRPr="009769EB">
        <w:rPr>
          <w:rFonts w:ascii="Arial" w:hAnsi="Arial" w:cs="Arial"/>
          <w:color w:val="000000"/>
          <w:lang w:eastAsia="el-GR"/>
        </w:rPr>
        <w:t>(136).</w:t>
      </w:r>
      <w:r w:rsidR="00C069E4" w:rsidRPr="009769EB">
        <w:rPr>
          <w:rFonts w:ascii="Arial" w:hAnsi="Arial" w:cs="Arial"/>
          <w:color w:val="000000"/>
          <w:lang w:eastAsia="el-GR"/>
        </w:rPr>
        <w:t xml:space="preserve"> Centrally </w:t>
      </w:r>
      <w:r w:rsidRPr="009769EB">
        <w:rPr>
          <w:rFonts w:ascii="Arial" w:hAnsi="Arial" w:cs="Arial"/>
          <w:color w:val="000000"/>
          <w:lang w:eastAsia="el-GR"/>
        </w:rPr>
        <w:t xml:space="preserve">however, GLP1 and OXM have different targets, as OXM activates neurons in the </w:t>
      </w:r>
      <w:r w:rsidRPr="009769EB">
        <w:rPr>
          <w:rFonts w:ascii="Arial" w:hAnsi="Arial" w:cs="Arial"/>
          <w:color w:val="000000"/>
          <w:lang w:eastAsia="el-GR"/>
        </w:rPr>
        <w:lastRenderedPageBreak/>
        <w:t>hypothalamus</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572336" w:rsidRPr="009769EB">
        <w:rPr>
          <w:rFonts w:ascii="Arial" w:hAnsi="Arial" w:cs="Arial"/>
          <w:color w:val="000000"/>
          <w:lang w:eastAsia="el-GR"/>
        </w:rPr>
        <w:t>137)</w:t>
      </w:r>
      <w:r w:rsidRPr="009769EB">
        <w:rPr>
          <w:rFonts w:ascii="Arial" w:hAnsi="Arial" w:cs="Arial"/>
          <w:color w:val="000000"/>
          <w:lang w:eastAsia="el-GR"/>
        </w:rPr>
        <w:t>, whereas GLP1 acts in the hindbrain and other autonomic control areas</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572336" w:rsidRPr="009769EB">
        <w:rPr>
          <w:rFonts w:ascii="Arial" w:hAnsi="Arial" w:cs="Arial"/>
          <w:color w:val="000000"/>
          <w:lang w:eastAsia="el-GR"/>
        </w:rPr>
        <w:t>138)</w:t>
      </w:r>
      <w:r w:rsidRPr="009769EB">
        <w:rPr>
          <w:rFonts w:ascii="Arial" w:hAnsi="Arial" w:cs="Arial"/>
          <w:color w:val="000000"/>
          <w:lang w:eastAsia="el-GR"/>
        </w:rPr>
        <w:t>. In human studies, acute anorectic effect of OXM was demonstrated by intravenously infused OXM</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572336" w:rsidRPr="009769EB">
        <w:rPr>
          <w:rFonts w:ascii="Arial" w:hAnsi="Arial" w:cs="Arial"/>
          <w:color w:val="000000"/>
          <w:lang w:eastAsia="el-GR"/>
        </w:rPr>
        <w:t>139)</w:t>
      </w:r>
      <w:r w:rsidR="007D7D4B">
        <w:rPr>
          <w:rFonts w:ascii="Arial" w:hAnsi="Arial" w:cs="Arial"/>
          <w:color w:val="000000"/>
          <w:lang w:eastAsia="el-GR"/>
        </w:rPr>
        <w:t>.</w:t>
      </w:r>
      <w:r w:rsidRPr="009769EB">
        <w:rPr>
          <w:rFonts w:ascii="Arial" w:hAnsi="Arial" w:cs="Arial"/>
          <w:color w:val="000000"/>
          <w:lang w:eastAsia="el-GR"/>
        </w:rPr>
        <w:t xml:space="preserve"> </w:t>
      </w:r>
      <w:r w:rsidR="007D7D4B">
        <w:rPr>
          <w:rFonts w:ascii="Arial" w:hAnsi="Arial" w:cs="Arial"/>
          <w:color w:val="000000"/>
          <w:lang w:eastAsia="el-GR"/>
        </w:rPr>
        <w:t xml:space="preserve">A </w:t>
      </w:r>
      <w:r w:rsidRPr="009769EB">
        <w:rPr>
          <w:rFonts w:ascii="Arial" w:hAnsi="Arial" w:cs="Arial"/>
          <w:color w:val="000000"/>
          <w:lang w:eastAsia="el-GR"/>
        </w:rPr>
        <w:t>reduction in food intake was also seen and retained during chronic administration in a 4-week trial with OXM injections three times a day 30 minutes before meals in a group of overweight and obese volunteers (n = 14)</w:t>
      </w:r>
      <w:r w:rsidR="007D7D4B">
        <w:rPr>
          <w:rFonts w:ascii="Arial" w:hAnsi="Arial" w:cs="Arial"/>
          <w:color w:val="000000"/>
          <w:lang w:eastAsia="el-GR"/>
        </w:rPr>
        <w:t>.</w:t>
      </w:r>
      <w:r w:rsidRPr="009769EB">
        <w:rPr>
          <w:rFonts w:ascii="Arial" w:hAnsi="Arial" w:cs="Arial"/>
          <w:color w:val="000000"/>
          <w:lang w:eastAsia="el-GR"/>
        </w:rPr>
        <w:t xml:space="preserve"> OXM reduced nutrient intake (35% ± 9%) resulting in significant weight loss compared to placebo (2.3 ± 0.4 kg vs 0.5 ± 0.5 kg, respectively). The findings of another study with twelve overweight or obese human volunteers who underwent a randomized, double-blinded, placebo-controlled study were similar; an ad libitum test meal was used to measure energy intake during intravenous infusions of either PYY3-36 or OXM or combined PYY3-36/OXM. Again, OXM significantly reduced energy intake compared to placebo, although the combined treatment had superior effects compared to PYY3-36 or OXM monotherapy. Human studies have also clearly demonstrated the direct effect of OXM on energy expenditure</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572336" w:rsidRPr="009769EB">
        <w:rPr>
          <w:rFonts w:ascii="Arial" w:hAnsi="Arial" w:cs="Arial"/>
          <w:color w:val="000000"/>
          <w:lang w:eastAsia="el-GR"/>
        </w:rPr>
        <w:t>140)</w:t>
      </w:r>
      <w:r w:rsidRPr="009769EB">
        <w:rPr>
          <w:rFonts w:ascii="Arial" w:hAnsi="Arial" w:cs="Arial"/>
          <w:color w:val="000000"/>
          <w:lang w:eastAsia="el-GR"/>
        </w:rPr>
        <w:t>; this effect was later confirmed by indirect calorimetry</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572336" w:rsidRPr="009769EB">
        <w:rPr>
          <w:rFonts w:ascii="Arial" w:hAnsi="Arial" w:cs="Arial"/>
          <w:color w:val="000000"/>
          <w:lang w:eastAsia="el-GR"/>
        </w:rPr>
        <w:t>141)</w:t>
      </w:r>
      <w:r w:rsidRPr="009769EB">
        <w:rPr>
          <w:rFonts w:ascii="Arial" w:hAnsi="Arial" w:cs="Arial"/>
          <w:color w:val="000000"/>
          <w:lang w:eastAsia="el-GR"/>
        </w:rPr>
        <w:t>. These modest but favorable results suggest significant promise for OXM-based therapies for obesity. In addition to the established action of OXM on appetite, another mechanism that potentially plays a role in energy intake and glucose metabolism is gastric emptying. Intravenous infusion of OXM reduced gastric emptying in humans</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572336" w:rsidRPr="009769EB">
        <w:rPr>
          <w:rFonts w:ascii="Arial" w:hAnsi="Arial" w:cs="Arial"/>
          <w:color w:val="000000"/>
          <w:lang w:eastAsia="el-GR"/>
        </w:rPr>
        <w:t>142)</w:t>
      </w:r>
      <w:r w:rsidRPr="009769EB">
        <w:rPr>
          <w:rFonts w:ascii="Arial" w:hAnsi="Arial" w:cs="Arial"/>
          <w:color w:val="000000"/>
          <w:lang w:eastAsia="el-GR"/>
        </w:rPr>
        <w:t xml:space="preserve">. Whether reduction in gastric emptying is involved in the acute and long-term metabolic effects of OXM is not yet clear. Nevertheless, the immediate future will reveal OXM’s role in obesity management. However, as for other peptide hormones, their clinical application is limited by their short circulatory half-life, a major component of which is cleavage by DPP-IV. Therefore, structurally modified analogues with an altered OXM pharmacological profile have been produced with </w:t>
      </w:r>
      <w:r w:rsidR="0026766A" w:rsidRPr="009769EB">
        <w:rPr>
          <w:rFonts w:ascii="Arial" w:hAnsi="Arial" w:cs="Arial"/>
          <w:color w:val="000000"/>
          <w:lang w:eastAsia="el-GR"/>
        </w:rPr>
        <w:t xml:space="preserve">longer duration of action, </w:t>
      </w:r>
      <w:r w:rsidRPr="009769EB">
        <w:rPr>
          <w:rFonts w:ascii="Arial" w:hAnsi="Arial" w:cs="Arial"/>
          <w:color w:val="000000"/>
          <w:lang w:eastAsia="el-GR"/>
        </w:rPr>
        <w:t>good safety profile</w:t>
      </w:r>
      <w:r w:rsidR="007D7D4B">
        <w:rPr>
          <w:rFonts w:ascii="Arial" w:hAnsi="Arial" w:cs="Arial"/>
          <w:color w:val="000000"/>
          <w:lang w:eastAsia="el-GR"/>
        </w:rPr>
        <w:t>,</w:t>
      </w:r>
      <w:r w:rsidRPr="009769EB">
        <w:rPr>
          <w:rFonts w:ascii="Arial" w:hAnsi="Arial" w:cs="Arial"/>
          <w:color w:val="000000"/>
          <w:lang w:eastAsia="el-GR"/>
        </w:rPr>
        <w:t xml:space="preserve"> and positive effects on body weight (and glucose metabolism) management in animal studies</w:t>
      </w:r>
      <w:r w:rsidR="009A6433">
        <w:rPr>
          <w:rFonts w:ascii="Arial" w:hAnsi="Arial" w:cs="Arial"/>
          <w:color w:val="000000"/>
          <w:lang w:eastAsia="el-GR"/>
        </w:rPr>
        <w:t xml:space="preserve"> </w:t>
      </w:r>
      <w:r w:rsidR="00DF0350" w:rsidRPr="009769EB">
        <w:rPr>
          <w:rFonts w:ascii="Arial" w:hAnsi="Arial" w:cs="Arial"/>
          <w:color w:val="000000"/>
          <w:lang w:eastAsia="el-GR"/>
        </w:rPr>
        <w:t>(</w:t>
      </w:r>
      <w:r w:rsidR="00572336" w:rsidRPr="009769EB">
        <w:rPr>
          <w:rFonts w:ascii="Arial" w:hAnsi="Arial" w:cs="Arial"/>
          <w:color w:val="000000"/>
          <w:lang w:eastAsia="el-GR"/>
        </w:rPr>
        <w:t>143)</w:t>
      </w:r>
      <w:r w:rsidR="0026766A" w:rsidRPr="009769EB">
        <w:rPr>
          <w:rFonts w:ascii="Arial" w:hAnsi="Arial" w:cs="Arial"/>
          <w:color w:val="000000"/>
          <w:lang w:eastAsia="el-GR"/>
        </w:rPr>
        <w:t xml:space="preserve">. These </w:t>
      </w:r>
      <w:r w:rsidR="00DC613E" w:rsidRPr="009769EB">
        <w:rPr>
          <w:rFonts w:ascii="Arial" w:hAnsi="Arial" w:cs="Arial"/>
          <w:color w:val="000000"/>
          <w:lang w:eastAsia="el-GR"/>
        </w:rPr>
        <w:t>findings bring</w:t>
      </w:r>
      <w:r w:rsidRPr="009769EB">
        <w:rPr>
          <w:rFonts w:ascii="Arial" w:hAnsi="Arial" w:cs="Arial"/>
          <w:color w:val="000000"/>
          <w:lang w:eastAsia="el-GR"/>
        </w:rPr>
        <w:t xml:space="preserve"> closer their usage in human clinical trials. Furthermore, the crystal structure of OXM has been determined, and this advance should facilitate the rational design of oxyntomodulin peptidomimetics to be tested as oral anti-obesity pharmaceuticals. Even so, despite the promising weight reduction efficacy of OXM, only a small number of development projects appear</w:t>
      </w:r>
      <w:r w:rsidR="00EC3B01" w:rsidRPr="009769EB">
        <w:rPr>
          <w:rFonts w:ascii="Arial" w:hAnsi="Arial" w:cs="Arial"/>
          <w:color w:val="000000"/>
          <w:lang w:eastAsia="el-GR"/>
        </w:rPr>
        <w:t>s</w:t>
      </w:r>
      <w:r w:rsidRPr="009769EB">
        <w:rPr>
          <w:rFonts w:ascii="Arial" w:hAnsi="Arial" w:cs="Arial"/>
          <w:color w:val="000000"/>
          <w:lang w:eastAsia="el-GR"/>
        </w:rPr>
        <w:t xml:space="preserve"> to be at an advanced stage. TKS1225 is an OXM analogue. The present status of this molecule is unknown. OXY-RPEG has been engineered via its proprietary reversible pegylation technology to increase its half-</w:t>
      </w:r>
      <w:r w:rsidR="00807236" w:rsidRPr="009769EB">
        <w:rPr>
          <w:rFonts w:ascii="Arial" w:hAnsi="Arial" w:cs="Arial"/>
          <w:color w:val="000000"/>
          <w:lang w:eastAsia="el-GR"/>
        </w:rPr>
        <w:t>life and</w:t>
      </w:r>
      <w:r w:rsidRPr="009769EB">
        <w:rPr>
          <w:rFonts w:ascii="Arial" w:hAnsi="Arial" w:cs="Arial"/>
          <w:color w:val="000000"/>
          <w:lang w:eastAsia="el-GR"/>
        </w:rPr>
        <w:t xml:space="preserve"> increased potency. In preclinical testing, OXY-RPEG was significantly superior to twice daily injections of OXM in the reduction of food intake and the degree and durability of weight </w:t>
      </w:r>
      <w:r w:rsidR="00847894" w:rsidRPr="009769EB">
        <w:rPr>
          <w:rFonts w:ascii="Arial" w:hAnsi="Arial" w:cs="Arial"/>
          <w:color w:val="000000"/>
          <w:lang w:eastAsia="el-GR"/>
        </w:rPr>
        <w:t>loss. In</w:t>
      </w:r>
      <w:r w:rsidR="00AB1BED" w:rsidRPr="009769EB">
        <w:rPr>
          <w:rFonts w:ascii="Arial" w:hAnsi="Arial" w:cs="Arial"/>
          <w:color w:val="000000"/>
          <w:lang w:eastAsia="el-GR"/>
        </w:rPr>
        <w:t xml:space="preserve"> 2009,</w:t>
      </w:r>
      <w:r w:rsidR="009A6433">
        <w:rPr>
          <w:rFonts w:ascii="Arial" w:hAnsi="Arial" w:cs="Arial"/>
          <w:color w:val="000000"/>
          <w:lang w:eastAsia="el-GR"/>
        </w:rPr>
        <w:t xml:space="preserve"> </w:t>
      </w:r>
      <w:r w:rsidR="00AB1BED" w:rsidRPr="009769EB">
        <w:rPr>
          <w:rFonts w:ascii="Arial" w:hAnsi="Arial" w:cs="Arial"/>
          <w:color w:val="000000"/>
          <w:lang w:eastAsia="el-GR"/>
        </w:rPr>
        <w:t xml:space="preserve">an oxyntomodulin-based </w:t>
      </w:r>
      <w:r w:rsidR="00A4244D" w:rsidRPr="009769EB">
        <w:rPr>
          <w:rFonts w:ascii="Arial" w:hAnsi="Arial" w:cs="Arial"/>
          <w:color w:val="000000"/>
          <w:lang w:eastAsia="el-GR"/>
        </w:rPr>
        <w:t>multi</w:t>
      </w:r>
      <w:r w:rsidR="009A6433">
        <w:rPr>
          <w:rFonts w:ascii="Arial" w:hAnsi="Arial" w:cs="Arial"/>
          <w:color w:val="000000"/>
          <w:lang w:eastAsia="el-GR"/>
        </w:rPr>
        <w:t>-</w:t>
      </w:r>
      <w:r w:rsidR="00A4244D" w:rsidRPr="009769EB">
        <w:rPr>
          <w:rFonts w:ascii="Arial" w:hAnsi="Arial" w:cs="Arial"/>
          <w:color w:val="000000"/>
          <w:lang w:eastAsia="el-GR"/>
        </w:rPr>
        <w:t xml:space="preserve">agonist </w:t>
      </w:r>
      <w:r w:rsidR="00AB1BED" w:rsidRPr="009769EB">
        <w:rPr>
          <w:rFonts w:ascii="Arial" w:hAnsi="Arial" w:cs="Arial"/>
          <w:color w:val="000000"/>
          <w:lang w:eastAsia="el-GR"/>
        </w:rPr>
        <w:t xml:space="preserve">peptide with glucagon and GLP-1 </w:t>
      </w:r>
      <w:r w:rsidR="00DC613E" w:rsidRPr="009769EB">
        <w:rPr>
          <w:rFonts w:ascii="Arial" w:hAnsi="Arial" w:cs="Arial"/>
          <w:color w:val="000000"/>
          <w:lang w:eastAsia="el-GR"/>
        </w:rPr>
        <w:t>agonist</w:t>
      </w:r>
      <w:r w:rsidR="00A4244D" w:rsidRPr="009769EB">
        <w:rPr>
          <w:rFonts w:ascii="Arial" w:hAnsi="Arial" w:cs="Arial"/>
          <w:color w:val="000000"/>
          <w:lang w:eastAsia="el-GR"/>
        </w:rPr>
        <w:t xml:space="preserve">ic </w:t>
      </w:r>
      <w:r w:rsidR="003942B0" w:rsidRPr="009769EB">
        <w:rPr>
          <w:rFonts w:ascii="Arial" w:hAnsi="Arial" w:cs="Arial"/>
          <w:color w:val="000000"/>
          <w:lang w:eastAsia="el-GR"/>
        </w:rPr>
        <w:t>actions were</w:t>
      </w:r>
      <w:r w:rsidR="00452B8C" w:rsidRPr="009769EB">
        <w:rPr>
          <w:rFonts w:ascii="Arial" w:hAnsi="Arial" w:cs="Arial"/>
          <w:color w:val="000000"/>
          <w:lang w:eastAsia="el-GR"/>
        </w:rPr>
        <w:t xml:space="preserve"> created</w:t>
      </w:r>
      <w:r w:rsidR="00B95C44" w:rsidRPr="009769EB">
        <w:rPr>
          <w:rFonts w:ascii="Arial" w:hAnsi="Arial" w:cs="Arial"/>
          <w:color w:val="000000"/>
          <w:lang w:eastAsia="el-GR"/>
        </w:rPr>
        <w:t xml:space="preserve">. </w:t>
      </w:r>
      <w:r w:rsidR="00AB1BED" w:rsidRPr="009769EB">
        <w:rPr>
          <w:rFonts w:ascii="Arial" w:hAnsi="Arial" w:cs="Arial"/>
        </w:rPr>
        <w:t>This multi</w:t>
      </w:r>
      <w:r w:rsidR="009A6433">
        <w:rPr>
          <w:rFonts w:ascii="Arial" w:hAnsi="Arial" w:cs="Arial"/>
        </w:rPr>
        <w:t>-</w:t>
      </w:r>
      <w:r w:rsidR="00AB1BED" w:rsidRPr="009769EB">
        <w:rPr>
          <w:rFonts w:ascii="Arial" w:hAnsi="Arial" w:cs="Arial"/>
        </w:rPr>
        <w:t xml:space="preserve">agonist had advanced action comparing to </w:t>
      </w:r>
      <w:r w:rsidR="00A4244D" w:rsidRPr="009769EB">
        <w:rPr>
          <w:rFonts w:ascii="Arial" w:hAnsi="Arial" w:cs="Arial"/>
        </w:rPr>
        <w:t xml:space="preserve">the one </w:t>
      </w:r>
      <w:r w:rsidR="00AB1BED" w:rsidRPr="009769EB">
        <w:rPr>
          <w:rFonts w:ascii="Arial" w:hAnsi="Arial" w:cs="Arial"/>
        </w:rPr>
        <w:t xml:space="preserve">that Day </w:t>
      </w:r>
      <w:r w:rsidR="00A4244D" w:rsidRPr="009769EB">
        <w:rPr>
          <w:rFonts w:ascii="Arial" w:hAnsi="Arial" w:cs="Arial"/>
        </w:rPr>
        <w:t xml:space="preserve">et al </w:t>
      </w:r>
      <w:r w:rsidR="00AB1BED" w:rsidRPr="009769EB">
        <w:rPr>
          <w:rFonts w:ascii="Arial" w:hAnsi="Arial" w:cs="Arial"/>
        </w:rPr>
        <w:t>had introduced at the same year</w:t>
      </w:r>
      <w:r w:rsidR="009A6433">
        <w:rPr>
          <w:rFonts w:ascii="Arial" w:hAnsi="Arial" w:cs="Arial"/>
        </w:rPr>
        <w:t xml:space="preserve"> </w:t>
      </w:r>
      <w:r w:rsidR="00335017" w:rsidRPr="009769EB">
        <w:rPr>
          <w:rFonts w:ascii="Arial" w:hAnsi="Arial" w:cs="Arial"/>
        </w:rPr>
        <w:t>(</w:t>
      </w:r>
      <w:r w:rsidR="00572336" w:rsidRPr="009769EB">
        <w:rPr>
          <w:rFonts w:ascii="Arial" w:hAnsi="Arial" w:cs="Arial"/>
        </w:rPr>
        <w:t>144)</w:t>
      </w:r>
      <w:r w:rsidR="00AB1BED" w:rsidRPr="009769EB">
        <w:rPr>
          <w:rFonts w:ascii="Arial" w:hAnsi="Arial" w:cs="Arial"/>
        </w:rPr>
        <w:t xml:space="preserve">. A 2-weeks trial in </w:t>
      </w:r>
      <w:r w:rsidR="00F16A68" w:rsidRPr="009769EB">
        <w:rPr>
          <w:rFonts w:ascii="Arial" w:hAnsi="Arial" w:cs="Arial"/>
        </w:rPr>
        <w:t>DIO</w:t>
      </w:r>
      <w:r w:rsidR="00335017" w:rsidRPr="009769EB">
        <w:rPr>
          <w:rFonts w:ascii="Arial" w:hAnsi="Arial" w:cs="Arial"/>
        </w:rPr>
        <w:t xml:space="preserve"> </w:t>
      </w:r>
      <w:r w:rsidR="009953DB" w:rsidRPr="009769EB">
        <w:rPr>
          <w:rFonts w:ascii="Arial" w:hAnsi="Arial" w:cs="Arial"/>
        </w:rPr>
        <w:t xml:space="preserve">mice showed weight loss and glucose control improvement. This beneficial action was obvious </w:t>
      </w:r>
      <w:r w:rsidR="00A4244D" w:rsidRPr="009769EB">
        <w:rPr>
          <w:rFonts w:ascii="Arial" w:hAnsi="Arial" w:cs="Arial"/>
        </w:rPr>
        <w:t xml:space="preserve">even </w:t>
      </w:r>
      <w:r w:rsidR="009953DB" w:rsidRPr="009769EB">
        <w:rPr>
          <w:rFonts w:ascii="Arial" w:hAnsi="Arial" w:cs="Arial"/>
        </w:rPr>
        <w:t>in mice without GLP1 or glucagon receptor confirming the superiority of this analogue. Oxyntomodulin functions endogenously as a physiologic co</w:t>
      </w:r>
      <w:r w:rsidR="00A4244D" w:rsidRPr="009769EB">
        <w:rPr>
          <w:rFonts w:ascii="Arial" w:hAnsi="Arial" w:cs="Arial"/>
        </w:rPr>
        <w:t>-</w:t>
      </w:r>
      <w:r w:rsidR="009953DB" w:rsidRPr="009769EB">
        <w:rPr>
          <w:rFonts w:ascii="Arial" w:hAnsi="Arial" w:cs="Arial"/>
        </w:rPr>
        <w:t>agonist, but regarding its small bioactivity, it</w:t>
      </w:r>
      <w:r w:rsidR="005126C6" w:rsidRPr="009769EB">
        <w:rPr>
          <w:rFonts w:ascii="Arial" w:hAnsi="Arial" w:cs="Arial"/>
        </w:rPr>
        <w:t xml:space="preserve"> is </w:t>
      </w:r>
      <w:r w:rsidR="009953DB" w:rsidRPr="009769EB">
        <w:rPr>
          <w:rFonts w:ascii="Arial" w:hAnsi="Arial" w:cs="Arial"/>
        </w:rPr>
        <w:t>main</w:t>
      </w:r>
      <w:r w:rsidR="005126C6" w:rsidRPr="009769EB">
        <w:rPr>
          <w:rFonts w:ascii="Arial" w:hAnsi="Arial" w:cs="Arial"/>
        </w:rPr>
        <w:t>ly characterized by its</w:t>
      </w:r>
      <w:r w:rsidR="009953DB" w:rsidRPr="009769EB">
        <w:rPr>
          <w:rFonts w:ascii="Arial" w:hAnsi="Arial" w:cs="Arial"/>
        </w:rPr>
        <w:t xml:space="preserve"> function a</w:t>
      </w:r>
      <w:r w:rsidR="005126C6" w:rsidRPr="009769EB">
        <w:rPr>
          <w:rFonts w:ascii="Arial" w:hAnsi="Arial" w:cs="Arial"/>
        </w:rPr>
        <w:t xml:space="preserve">s </w:t>
      </w:r>
      <w:r w:rsidR="009953DB" w:rsidRPr="009769EB">
        <w:rPr>
          <w:rFonts w:ascii="Arial" w:hAnsi="Arial" w:cs="Arial"/>
        </w:rPr>
        <w:t>biosynthetic precursor to glucagon</w:t>
      </w:r>
      <w:r w:rsidR="00CA74C4" w:rsidRPr="009769EB">
        <w:rPr>
          <w:rFonts w:ascii="Arial" w:hAnsi="Arial" w:cs="Arial"/>
        </w:rPr>
        <w:t>.</w:t>
      </w:r>
    </w:p>
    <w:p w:rsidR="00D668F8" w:rsidRPr="009769EB" w:rsidRDefault="00D668F8" w:rsidP="00715797">
      <w:pPr>
        <w:shd w:val="clear" w:color="auto" w:fill="FFFFFF"/>
        <w:spacing w:after="0" w:line="276" w:lineRule="auto"/>
        <w:outlineLvl w:val="0"/>
        <w:rPr>
          <w:rFonts w:ascii="Arial" w:hAnsi="Arial" w:cs="Arial"/>
        </w:rPr>
      </w:pPr>
    </w:p>
    <w:p w:rsidR="00CA74C4" w:rsidRPr="001A3339" w:rsidRDefault="00CA74C4" w:rsidP="00715797">
      <w:pPr>
        <w:autoSpaceDE w:val="0"/>
        <w:autoSpaceDN w:val="0"/>
        <w:adjustRightInd w:val="0"/>
        <w:spacing w:after="0" w:line="276" w:lineRule="auto"/>
        <w:outlineLvl w:val="0"/>
        <w:rPr>
          <w:rFonts w:ascii="Arial" w:hAnsi="Arial" w:cs="Arial"/>
          <w:caps/>
          <w:color w:val="FF0000"/>
        </w:rPr>
      </w:pPr>
      <w:bookmarkStart w:id="15" w:name="_Hlk14985787"/>
      <w:r w:rsidRPr="001A3339">
        <w:rPr>
          <w:rFonts w:ascii="Arial" w:hAnsi="Arial" w:cs="Arial"/>
          <w:caps/>
          <w:color w:val="FF0000"/>
        </w:rPr>
        <w:t>G</w:t>
      </w:r>
      <w:r w:rsidR="004D0840" w:rsidRPr="001A3339">
        <w:rPr>
          <w:rFonts w:ascii="Arial" w:hAnsi="Arial" w:cs="Arial"/>
          <w:caps/>
          <w:color w:val="FF0000"/>
        </w:rPr>
        <w:t>lucagon-Like Peptide 1/Amylin</w:t>
      </w:r>
    </w:p>
    <w:bookmarkEnd w:id="15"/>
    <w:p w:rsidR="009A6433" w:rsidRDefault="009A6433" w:rsidP="00715797">
      <w:pPr>
        <w:autoSpaceDE w:val="0"/>
        <w:autoSpaceDN w:val="0"/>
        <w:adjustRightInd w:val="0"/>
        <w:spacing w:after="0" w:line="276" w:lineRule="auto"/>
        <w:outlineLvl w:val="0"/>
        <w:rPr>
          <w:rFonts w:ascii="Arial" w:hAnsi="Arial" w:cs="Arial"/>
        </w:rPr>
      </w:pPr>
    </w:p>
    <w:p w:rsidR="00607120" w:rsidRPr="009769EB" w:rsidRDefault="00CA74C4" w:rsidP="00715797">
      <w:pPr>
        <w:autoSpaceDE w:val="0"/>
        <w:autoSpaceDN w:val="0"/>
        <w:adjustRightInd w:val="0"/>
        <w:spacing w:after="0" w:line="276" w:lineRule="auto"/>
        <w:outlineLvl w:val="0"/>
        <w:rPr>
          <w:rFonts w:ascii="Arial" w:hAnsi="Arial" w:cs="Arial"/>
        </w:rPr>
      </w:pPr>
      <w:r w:rsidRPr="009769EB">
        <w:rPr>
          <w:rFonts w:ascii="Arial" w:hAnsi="Arial" w:cs="Arial"/>
        </w:rPr>
        <w:t>In 2010,</w:t>
      </w:r>
      <w:r w:rsidR="003904E6" w:rsidRPr="009769EB">
        <w:rPr>
          <w:rFonts w:ascii="Arial" w:hAnsi="Arial" w:cs="Arial"/>
        </w:rPr>
        <w:t xml:space="preserve"> salmon calcitonin-exendin-4 combined therapy</w:t>
      </w:r>
      <w:r w:rsidRPr="009769EB">
        <w:rPr>
          <w:rFonts w:ascii="Arial" w:hAnsi="Arial" w:cs="Arial"/>
        </w:rPr>
        <w:t xml:space="preserve"> achieve</w:t>
      </w:r>
      <w:r w:rsidR="003904E6" w:rsidRPr="009769EB">
        <w:rPr>
          <w:rFonts w:ascii="Arial" w:hAnsi="Arial" w:cs="Arial"/>
        </w:rPr>
        <w:t>d</w:t>
      </w:r>
      <w:r w:rsidRPr="009769EB">
        <w:rPr>
          <w:rFonts w:ascii="Arial" w:hAnsi="Arial" w:cs="Arial"/>
        </w:rPr>
        <w:t xml:space="preserve"> reduction of food intake and weight in non</w:t>
      </w:r>
      <w:r w:rsidR="004D0840" w:rsidRPr="009769EB">
        <w:rPr>
          <w:rFonts w:ascii="Arial" w:hAnsi="Arial" w:cs="Arial"/>
        </w:rPr>
        <w:t>-</w:t>
      </w:r>
      <w:r w:rsidR="00701964" w:rsidRPr="009769EB">
        <w:rPr>
          <w:rFonts w:ascii="Arial" w:hAnsi="Arial" w:cs="Arial"/>
        </w:rPr>
        <w:t>human</w:t>
      </w:r>
      <w:r w:rsidRPr="009769EB">
        <w:rPr>
          <w:rFonts w:ascii="Arial" w:hAnsi="Arial" w:cs="Arial"/>
        </w:rPr>
        <w:t xml:space="preserve"> primat</w:t>
      </w:r>
      <w:r w:rsidR="003904E6" w:rsidRPr="009769EB">
        <w:rPr>
          <w:rFonts w:ascii="Arial" w:hAnsi="Arial" w:cs="Arial"/>
        </w:rPr>
        <w:t>es</w:t>
      </w:r>
      <w:r w:rsidR="009A6433">
        <w:rPr>
          <w:rFonts w:ascii="Arial" w:hAnsi="Arial" w:cs="Arial"/>
        </w:rPr>
        <w:t xml:space="preserve"> </w:t>
      </w:r>
      <w:r w:rsidR="00335017" w:rsidRPr="009769EB">
        <w:rPr>
          <w:rFonts w:ascii="Arial" w:hAnsi="Arial" w:cs="Arial"/>
        </w:rPr>
        <w:t>(</w:t>
      </w:r>
      <w:r w:rsidR="00572336" w:rsidRPr="009769EB">
        <w:rPr>
          <w:rFonts w:ascii="Arial" w:hAnsi="Arial" w:cs="Arial"/>
        </w:rPr>
        <w:t>145)</w:t>
      </w:r>
      <w:r w:rsidR="007B5353" w:rsidRPr="009769EB">
        <w:rPr>
          <w:rFonts w:ascii="Arial" w:hAnsi="Arial" w:cs="Arial"/>
        </w:rPr>
        <w:t>.</w:t>
      </w:r>
      <w:r w:rsidR="00572336" w:rsidRPr="009769EB">
        <w:rPr>
          <w:rFonts w:ascii="Arial" w:hAnsi="Arial" w:cs="Arial"/>
        </w:rPr>
        <w:t xml:space="preserve"> </w:t>
      </w:r>
      <w:r w:rsidR="00945C1F" w:rsidRPr="009769EB">
        <w:rPr>
          <w:rFonts w:ascii="Arial" w:hAnsi="Arial" w:cs="Arial"/>
          <w:color w:val="000000"/>
          <w:lang w:eastAsia="el-GR"/>
        </w:rPr>
        <w:t xml:space="preserve">Of note, the human amylin receptor subtypes consist of calcitonin receptor and receptor activity-modifying proteins. </w:t>
      </w:r>
      <w:r w:rsidRPr="009769EB">
        <w:rPr>
          <w:rFonts w:ascii="Arial" w:hAnsi="Arial" w:cs="Arial"/>
        </w:rPr>
        <w:t xml:space="preserve">This </w:t>
      </w:r>
      <w:r w:rsidR="007B5353" w:rsidRPr="009769EB">
        <w:rPr>
          <w:rFonts w:ascii="Arial" w:hAnsi="Arial" w:cs="Arial"/>
        </w:rPr>
        <w:t xml:space="preserve">observation </w:t>
      </w:r>
      <w:r w:rsidR="003904E6" w:rsidRPr="009769EB">
        <w:rPr>
          <w:rFonts w:ascii="Arial" w:hAnsi="Arial" w:cs="Arial"/>
        </w:rPr>
        <w:t xml:space="preserve">was the first step in the development of </w:t>
      </w:r>
      <w:r w:rsidR="007B5353" w:rsidRPr="009769EB">
        <w:rPr>
          <w:rFonts w:ascii="Arial" w:hAnsi="Arial" w:cs="Arial"/>
        </w:rPr>
        <w:t>multi</w:t>
      </w:r>
      <w:r w:rsidR="00807236" w:rsidRPr="009769EB">
        <w:rPr>
          <w:rFonts w:ascii="Arial" w:hAnsi="Arial" w:cs="Arial"/>
        </w:rPr>
        <w:t>-</w:t>
      </w:r>
      <w:r w:rsidR="0003291F" w:rsidRPr="009769EB">
        <w:rPr>
          <w:rFonts w:ascii="Arial" w:hAnsi="Arial" w:cs="Arial"/>
        </w:rPr>
        <w:t xml:space="preserve">agonist </w:t>
      </w:r>
      <w:r w:rsidR="000F54D3" w:rsidRPr="009769EB">
        <w:rPr>
          <w:rFonts w:ascii="Arial" w:hAnsi="Arial" w:cs="Arial"/>
        </w:rPr>
        <w:t xml:space="preserve">molecules </w:t>
      </w:r>
      <w:r w:rsidR="0003291F" w:rsidRPr="009769EB">
        <w:rPr>
          <w:rFonts w:ascii="Arial" w:hAnsi="Arial" w:cs="Arial"/>
        </w:rPr>
        <w:t>targeting GLP-1 and A</w:t>
      </w:r>
      <w:r w:rsidR="007B5353" w:rsidRPr="009769EB">
        <w:rPr>
          <w:rFonts w:ascii="Arial" w:hAnsi="Arial" w:cs="Arial"/>
        </w:rPr>
        <w:t>mylin</w:t>
      </w:r>
      <w:r w:rsidR="009A6433">
        <w:rPr>
          <w:rFonts w:ascii="Arial" w:hAnsi="Arial" w:cs="Arial"/>
        </w:rPr>
        <w:t xml:space="preserve"> </w:t>
      </w:r>
      <w:r w:rsidR="00335017" w:rsidRPr="009769EB">
        <w:rPr>
          <w:rFonts w:ascii="Arial" w:hAnsi="Arial" w:cs="Arial"/>
        </w:rPr>
        <w:t>(</w:t>
      </w:r>
      <w:r w:rsidR="00BC7100" w:rsidRPr="009769EB">
        <w:rPr>
          <w:rFonts w:ascii="Arial" w:hAnsi="Arial" w:cs="Arial"/>
        </w:rPr>
        <w:t>146)</w:t>
      </w:r>
      <w:r w:rsidR="00B95C44" w:rsidRPr="009769EB">
        <w:rPr>
          <w:rFonts w:ascii="Arial" w:hAnsi="Arial" w:cs="Arial"/>
        </w:rPr>
        <w:t xml:space="preserve">. </w:t>
      </w:r>
      <w:r w:rsidR="00AC508C" w:rsidRPr="009769EB">
        <w:rPr>
          <w:rFonts w:ascii="Arial" w:hAnsi="Arial" w:cs="Arial"/>
        </w:rPr>
        <w:t xml:space="preserve">Two of these peptide hybrids (phybrids) </w:t>
      </w:r>
      <w:r w:rsidR="00EF6488" w:rsidRPr="009769EB">
        <w:rPr>
          <w:rFonts w:ascii="Arial" w:hAnsi="Arial" w:cs="Arial"/>
        </w:rPr>
        <w:t>had</w:t>
      </w:r>
      <w:r w:rsidR="0003291F" w:rsidRPr="009769EB">
        <w:rPr>
          <w:rFonts w:ascii="Arial" w:hAnsi="Arial" w:cs="Arial"/>
        </w:rPr>
        <w:t xml:space="preserve"> a C-terminally truncated E</w:t>
      </w:r>
      <w:r w:rsidR="00AC508C" w:rsidRPr="009769EB">
        <w:rPr>
          <w:rFonts w:ascii="Arial" w:hAnsi="Arial" w:cs="Arial"/>
        </w:rPr>
        <w:t xml:space="preserve">xenatide, </w:t>
      </w:r>
      <w:r w:rsidR="00AC508C" w:rsidRPr="009769EB">
        <w:rPr>
          <w:rFonts w:ascii="Arial" w:hAnsi="Arial" w:cs="Arial"/>
        </w:rPr>
        <w:lastRenderedPageBreak/>
        <w:t xml:space="preserve">which </w:t>
      </w:r>
      <w:r w:rsidR="00EF6488" w:rsidRPr="009769EB">
        <w:rPr>
          <w:rFonts w:ascii="Arial" w:hAnsi="Arial" w:cs="Arial"/>
        </w:rPr>
        <w:t>was</w:t>
      </w:r>
      <w:r w:rsidR="00AC508C" w:rsidRPr="009769EB">
        <w:rPr>
          <w:rFonts w:ascii="Arial" w:hAnsi="Arial" w:cs="Arial"/>
        </w:rPr>
        <w:t xml:space="preserve"> cov</w:t>
      </w:r>
      <w:r w:rsidR="0003291F" w:rsidRPr="009769EB">
        <w:rPr>
          <w:rFonts w:ascii="Arial" w:hAnsi="Arial" w:cs="Arial"/>
        </w:rPr>
        <w:t>alently linked to the N-</w:t>
      </w:r>
      <w:r w:rsidR="00AC508C" w:rsidRPr="009769EB">
        <w:rPr>
          <w:rFonts w:ascii="Arial" w:hAnsi="Arial" w:cs="Arial"/>
        </w:rPr>
        <w:t xml:space="preserve">terminus </w:t>
      </w:r>
      <w:r w:rsidR="0003291F" w:rsidRPr="009769EB">
        <w:rPr>
          <w:rFonts w:ascii="Arial" w:hAnsi="Arial" w:cs="Arial"/>
        </w:rPr>
        <w:t>of an amylin analogue (D</w:t>
      </w:r>
      <w:r w:rsidR="00AC508C" w:rsidRPr="009769EB">
        <w:rPr>
          <w:rFonts w:ascii="Arial" w:hAnsi="Arial" w:cs="Arial"/>
        </w:rPr>
        <w:t>avalintide) through either a repeat β-ala-β-ala dipeptide, or through triple-glycine linear repeat.</w:t>
      </w:r>
      <w:r w:rsidR="00335017" w:rsidRPr="009769EB">
        <w:rPr>
          <w:rFonts w:ascii="Arial" w:hAnsi="Arial" w:cs="Arial"/>
        </w:rPr>
        <w:t xml:space="preserve"> </w:t>
      </w:r>
      <w:r w:rsidR="000F54D3" w:rsidRPr="009769EB">
        <w:rPr>
          <w:rFonts w:ascii="Arial" w:hAnsi="Arial" w:cs="Arial"/>
        </w:rPr>
        <w:t xml:space="preserve">Administration of </w:t>
      </w:r>
      <w:r w:rsidR="004D0840" w:rsidRPr="009769EB">
        <w:rPr>
          <w:rFonts w:ascii="Arial" w:hAnsi="Arial" w:cs="Arial"/>
        </w:rPr>
        <w:t>p</w:t>
      </w:r>
      <w:r w:rsidR="007F76FF" w:rsidRPr="009769EB">
        <w:rPr>
          <w:rFonts w:ascii="Arial" w:hAnsi="Arial" w:cs="Arial"/>
        </w:rPr>
        <w:t xml:space="preserve">hybrids resulted in greater weight loss in </w:t>
      </w:r>
      <w:r w:rsidR="0003291F" w:rsidRPr="009769EB">
        <w:rPr>
          <w:rFonts w:ascii="Arial" w:hAnsi="Arial" w:cs="Arial"/>
        </w:rPr>
        <w:t>non-</w:t>
      </w:r>
      <w:r w:rsidR="00701964" w:rsidRPr="009769EB">
        <w:rPr>
          <w:rFonts w:ascii="Arial" w:hAnsi="Arial" w:cs="Arial"/>
        </w:rPr>
        <w:t>human</w:t>
      </w:r>
      <w:r w:rsidR="004D0840" w:rsidRPr="009769EB">
        <w:rPr>
          <w:rFonts w:ascii="Arial" w:hAnsi="Arial" w:cs="Arial"/>
        </w:rPr>
        <w:t xml:space="preserve"> primates</w:t>
      </w:r>
      <w:r w:rsidR="007F76FF" w:rsidRPr="009769EB">
        <w:rPr>
          <w:rFonts w:ascii="Arial" w:hAnsi="Arial" w:cs="Arial"/>
        </w:rPr>
        <w:t xml:space="preserve"> than monotherapy, </w:t>
      </w:r>
      <w:r w:rsidR="00E66431" w:rsidRPr="009769EB">
        <w:rPr>
          <w:rFonts w:ascii="Arial" w:hAnsi="Arial" w:cs="Arial"/>
        </w:rPr>
        <w:t>although</w:t>
      </w:r>
      <w:r w:rsidR="007F76FF" w:rsidRPr="009769EB">
        <w:rPr>
          <w:rFonts w:ascii="Arial" w:hAnsi="Arial" w:cs="Arial"/>
        </w:rPr>
        <w:t xml:space="preserve"> similar</w:t>
      </w:r>
      <w:r w:rsidR="00335017" w:rsidRPr="009769EB">
        <w:rPr>
          <w:rFonts w:ascii="Arial" w:hAnsi="Arial" w:cs="Arial"/>
        </w:rPr>
        <w:t xml:space="preserve"> </w:t>
      </w:r>
      <w:r w:rsidR="00E66431" w:rsidRPr="009769EB">
        <w:rPr>
          <w:rFonts w:ascii="Arial" w:hAnsi="Arial" w:cs="Arial"/>
        </w:rPr>
        <w:t>to that achieved by</w:t>
      </w:r>
      <w:r w:rsidR="00EF6488" w:rsidRPr="009769EB">
        <w:rPr>
          <w:rFonts w:ascii="Arial" w:hAnsi="Arial" w:cs="Arial"/>
        </w:rPr>
        <w:t xml:space="preserve"> a physical commixture of the single hormones. </w:t>
      </w:r>
      <w:r w:rsidR="003904E6" w:rsidRPr="009769EB">
        <w:rPr>
          <w:rFonts w:ascii="Arial" w:hAnsi="Arial" w:cs="Arial"/>
        </w:rPr>
        <w:t>A</w:t>
      </w:r>
      <w:r w:rsidR="00EF6488" w:rsidRPr="009769EB">
        <w:rPr>
          <w:rFonts w:ascii="Arial" w:hAnsi="Arial" w:cs="Arial"/>
        </w:rPr>
        <w:t xml:space="preserve">nother GLP1/Amylin phybrid </w:t>
      </w:r>
      <w:r w:rsidR="003904E6" w:rsidRPr="009769EB">
        <w:rPr>
          <w:rFonts w:ascii="Arial" w:hAnsi="Arial" w:cs="Arial"/>
        </w:rPr>
        <w:t xml:space="preserve">was introduced, </w:t>
      </w:r>
      <w:r w:rsidR="0003291F" w:rsidRPr="009769EB">
        <w:rPr>
          <w:rFonts w:ascii="Arial" w:hAnsi="Arial" w:cs="Arial"/>
        </w:rPr>
        <w:t>which used a full-length Exenatide sequence linked to D</w:t>
      </w:r>
      <w:r w:rsidR="00EF6488" w:rsidRPr="009769EB">
        <w:rPr>
          <w:rFonts w:ascii="Arial" w:hAnsi="Arial" w:cs="Arial"/>
        </w:rPr>
        <w:t xml:space="preserve">avalintide </w:t>
      </w:r>
      <w:r w:rsidR="00EF6488" w:rsidRPr="009769EB">
        <w:rPr>
          <w:rFonts w:ascii="Arial" w:hAnsi="Arial" w:cs="Arial"/>
          <w:i/>
        </w:rPr>
        <w:t>via</w:t>
      </w:r>
      <w:r w:rsidR="00EF6488" w:rsidRPr="009769EB">
        <w:rPr>
          <w:rFonts w:ascii="Arial" w:hAnsi="Arial" w:cs="Arial"/>
        </w:rPr>
        <w:t xml:space="preserve"> an intervening 40-kDa PEG. This phybrid</w:t>
      </w:r>
      <w:r w:rsidR="00335017" w:rsidRPr="009769EB">
        <w:rPr>
          <w:rFonts w:ascii="Arial" w:hAnsi="Arial" w:cs="Arial"/>
        </w:rPr>
        <w:t xml:space="preserve"> </w:t>
      </w:r>
      <w:r w:rsidR="0022412E" w:rsidRPr="009769EB">
        <w:rPr>
          <w:rFonts w:ascii="Arial" w:hAnsi="Arial" w:cs="Arial"/>
        </w:rPr>
        <w:t xml:space="preserve">reduced both blood glucose and body weight in a dose-dependent </w:t>
      </w:r>
      <w:r w:rsidR="00E66431" w:rsidRPr="009769EB">
        <w:rPr>
          <w:rFonts w:ascii="Arial" w:hAnsi="Arial" w:cs="Arial"/>
        </w:rPr>
        <w:t>fashion</w:t>
      </w:r>
      <w:r w:rsidR="0022412E" w:rsidRPr="009769EB">
        <w:rPr>
          <w:rFonts w:ascii="Arial" w:hAnsi="Arial" w:cs="Arial"/>
        </w:rPr>
        <w:t>.</w:t>
      </w:r>
      <w:r w:rsidR="006A6233" w:rsidRPr="009769EB">
        <w:rPr>
          <w:rFonts w:ascii="Arial" w:hAnsi="Arial" w:cs="Arial"/>
        </w:rPr>
        <w:tab/>
      </w:r>
    </w:p>
    <w:p w:rsidR="00D668F8" w:rsidRPr="009769EB" w:rsidRDefault="00D668F8" w:rsidP="00715797">
      <w:pPr>
        <w:autoSpaceDE w:val="0"/>
        <w:autoSpaceDN w:val="0"/>
        <w:adjustRightInd w:val="0"/>
        <w:spacing w:after="0" w:line="276" w:lineRule="auto"/>
        <w:outlineLvl w:val="0"/>
        <w:rPr>
          <w:rFonts w:ascii="Arial" w:hAnsi="Arial" w:cs="Arial"/>
        </w:rPr>
      </w:pPr>
    </w:p>
    <w:p w:rsidR="00607120" w:rsidRPr="001A3339" w:rsidRDefault="00607120" w:rsidP="00715797">
      <w:pPr>
        <w:autoSpaceDE w:val="0"/>
        <w:autoSpaceDN w:val="0"/>
        <w:adjustRightInd w:val="0"/>
        <w:spacing w:after="0" w:line="276" w:lineRule="auto"/>
        <w:outlineLvl w:val="0"/>
        <w:rPr>
          <w:rFonts w:ascii="Arial" w:hAnsi="Arial" w:cs="Arial"/>
          <w:caps/>
          <w:color w:val="FF0000"/>
        </w:rPr>
      </w:pPr>
      <w:bookmarkStart w:id="16" w:name="_Hlk14985798"/>
      <w:r w:rsidRPr="001A3339">
        <w:rPr>
          <w:rFonts w:ascii="Arial" w:hAnsi="Arial" w:cs="Arial"/>
          <w:caps/>
          <w:color w:val="FF0000"/>
        </w:rPr>
        <w:t>Glucagon-Like Peptide 1/Glucose-Depen</w:t>
      </w:r>
      <w:r w:rsidR="004D0840" w:rsidRPr="001A3339">
        <w:rPr>
          <w:rFonts w:ascii="Arial" w:hAnsi="Arial" w:cs="Arial"/>
          <w:caps/>
          <w:color w:val="FF0000"/>
        </w:rPr>
        <w:t>dent Insulinotropic Polypeptide</w:t>
      </w:r>
    </w:p>
    <w:bookmarkEnd w:id="16"/>
    <w:p w:rsidR="009A6433" w:rsidRDefault="009A6433" w:rsidP="00715797">
      <w:pPr>
        <w:autoSpaceDE w:val="0"/>
        <w:autoSpaceDN w:val="0"/>
        <w:adjustRightInd w:val="0"/>
        <w:spacing w:after="0" w:line="276" w:lineRule="auto"/>
        <w:outlineLvl w:val="0"/>
        <w:rPr>
          <w:rFonts w:ascii="Arial" w:hAnsi="Arial" w:cs="Arial"/>
        </w:rPr>
      </w:pPr>
    </w:p>
    <w:p w:rsidR="004606AC" w:rsidRPr="009769EB" w:rsidRDefault="004D0840" w:rsidP="00715797">
      <w:pPr>
        <w:autoSpaceDE w:val="0"/>
        <w:autoSpaceDN w:val="0"/>
        <w:adjustRightInd w:val="0"/>
        <w:spacing w:after="0" w:line="276" w:lineRule="auto"/>
        <w:outlineLvl w:val="0"/>
        <w:rPr>
          <w:rFonts w:ascii="Arial" w:hAnsi="Arial" w:cs="Arial"/>
        </w:rPr>
      </w:pPr>
      <w:r w:rsidRPr="009769EB">
        <w:rPr>
          <w:rFonts w:ascii="Arial" w:hAnsi="Arial" w:cs="Arial"/>
        </w:rPr>
        <w:t>This single-molecule</w:t>
      </w:r>
      <w:r w:rsidR="0059540E" w:rsidRPr="009769EB">
        <w:rPr>
          <w:rFonts w:ascii="Arial" w:hAnsi="Arial" w:cs="Arial"/>
        </w:rPr>
        <w:t xml:space="preserve"> multi</w:t>
      </w:r>
      <w:r w:rsidR="007D7D4B">
        <w:rPr>
          <w:rFonts w:ascii="Arial" w:hAnsi="Arial" w:cs="Arial"/>
        </w:rPr>
        <w:t>-</w:t>
      </w:r>
      <w:r w:rsidR="0059540E" w:rsidRPr="009769EB">
        <w:rPr>
          <w:rFonts w:ascii="Arial" w:hAnsi="Arial" w:cs="Arial"/>
        </w:rPr>
        <w:t>agonist was quite controversial</w:t>
      </w:r>
      <w:r w:rsidR="007567DE" w:rsidRPr="009769EB">
        <w:rPr>
          <w:rFonts w:ascii="Arial" w:hAnsi="Arial" w:cs="Arial"/>
        </w:rPr>
        <w:t xml:space="preserve">. </w:t>
      </w:r>
      <w:r w:rsidR="0059540E" w:rsidRPr="009769EB">
        <w:rPr>
          <w:rFonts w:ascii="Arial" w:hAnsi="Arial" w:cs="Arial"/>
        </w:rPr>
        <w:t xml:space="preserve">Glucose-Dependent </w:t>
      </w:r>
      <w:r w:rsidR="00DC613E" w:rsidRPr="009769EB">
        <w:rPr>
          <w:rFonts w:ascii="Arial" w:hAnsi="Arial" w:cs="Arial"/>
        </w:rPr>
        <w:t>Insulinotropic Polypeptide</w:t>
      </w:r>
      <w:r w:rsidR="009F1ED4" w:rsidRPr="009769EB">
        <w:rPr>
          <w:rFonts w:ascii="Arial" w:hAnsi="Arial" w:cs="Arial"/>
        </w:rPr>
        <w:t xml:space="preserve"> (GIP)</w:t>
      </w:r>
      <w:r w:rsidRPr="009769EB">
        <w:rPr>
          <w:rFonts w:ascii="Arial" w:hAnsi="Arial" w:cs="Arial"/>
        </w:rPr>
        <w:t>, is a 42-amino acid peptide,</w:t>
      </w:r>
      <w:r w:rsidR="0059540E" w:rsidRPr="009769EB">
        <w:rPr>
          <w:rFonts w:ascii="Arial" w:hAnsi="Arial" w:cs="Arial"/>
        </w:rPr>
        <w:t xml:space="preserve"> produced by K-cells in </w:t>
      </w:r>
      <w:r w:rsidRPr="009769EB">
        <w:rPr>
          <w:rFonts w:ascii="Arial" w:hAnsi="Arial" w:cs="Arial"/>
        </w:rPr>
        <w:t xml:space="preserve">the duodenum and jejunum and </w:t>
      </w:r>
      <w:r w:rsidR="0059540E" w:rsidRPr="009769EB">
        <w:rPr>
          <w:rFonts w:ascii="Arial" w:hAnsi="Arial" w:cs="Arial"/>
        </w:rPr>
        <w:t>released into the general circulation upon stimulation by diet</w:t>
      </w:r>
      <w:r w:rsidR="007D7D4B">
        <w:rPr>
          <w:rFonts w:ascii="Arial" w:hAnsi="Arial" w:cs="Arial"/>
        </w:rPr>
        <w:t>ary</w:t>
      </w:r>
      <w:r w:rsidR="00272282" w:rsidRPr="009769EB">
        <w:rPr>
          <w:rFonts w:ascii="Arial" w:hAnsi="Arial" w:cs="Arial"/>
        </w:rPr>
        <w:t xml:space="preserve"> lipids</w:t>
      </w:r>
      <w:r w:rsidR="009A6433">
        <w:rPr>
          <w:rFonts w:ascii="Arial" w:hAnsi="Arial" w:cs="Arial"/>
        </w:rPr>
        <w:t xml:space="preserve"> </w:t>
      </w:r>
      <w:r w:rsidR="00335017" w:rsidRPr="009769EB">
        <w:rPr>
          <w:rFonts w:ascii="Arial" w:hAnsi="Arial" w:cs="Arial"/>
        </w:rPr>
        <w:t>(</w:t>
      </w:r>
      <w:r w:rsidR="00BC7100" w:rsidRPr="009769EB">
        <w:rPr>
          <w:rFonts w:ascii="Arial" w:hAnsi="Arial" w:cs="Arial"/>
        </w:rPr>
        <w:t>147)</w:t>
      </w:r>
      <w:r w:rsidR="00B95C44" w:rsidRPr="009769EB">
        <w:rPr>
          <w:rFonts w:ascii="Arial" w:hAnsi="Arial" w:cs="Arial"/>
        </w:rPr>
        <w:t xml:space="preserve">. </w:t>
      </w:r>
      <w:r w:rsidR="009F1ED4" w:rsidRPr="009769EB">
        <w:rPr>
          <w:rFonts w:ascii="Arial" w:hAnsi="Arial" w:cs="Arial"/>
        </w:rPr>
        <w:t>The investigation follow</w:t>
      </w:r>
      <w:r w:rsidR="007D7D4B">
        <w:rPr>
          <w:rFonts w:ascii="Arial" w:hAnsi="Arial" w:cs="Arial"/>
        </w:rPr>
        <w:t>ing</w:t>
      </w:r>
      <w:r w:rsidR="009F1ED4" w:rsidRPr="009769EB">
        <w:rPr>
          <w:rFonts w:ascii="Arial" w:hAnsi="Arial" w:cs="Arial"/>
        </w:rPr>
        <w:t xml:space="preserve"> the discovery </w:t>
      </w:r>
      <w:r w:rsidR="00F43F41" w:rsidRPr="009769EB">
        <w:rPr>
          <w:rFonts w:ascii="Arial" w:hAnsi="Arial" w:cs="Arial"/>
        </w:rPr>
        <w:t xml:space="preserve">of this new peptide, </w:t>
      </w:r>
      <w:r w:rsidR="009F1ED4" w:rsidRPr="009769EB">
        <w:rPr>
          <w:rFonts w:ascii="Arial" w:hAnsi="Arial" w:cs="Arial"/>
        </w:rPr>
        <w:t>showed</w:t>
      </w:r>
      <w:r w:rsidR="00F43F41" w:rsidRPr="009769EB">
        <w:rPr>
          <w:rFonts w:ascii="Arial" w:hAnsi="Arial" w:cs="Arial"/>
        </w:rPr>
        <w:t xml:space="preserve"> that GIP is the first incretin </w:t>
      </w:r>
      <w:r w:rsidR="009F1ED4" w:rsidRPr="009769EB">
        <w:rPr>
          <w:rFonts w:ascii="Arial" w:hAnsi="Arial" w:cs="Arial"/>
        </w:rPr>
        <w:t>hormone. It acts directly on</w:t>
      </w:r>
      <w:r w:rsidR="00F43F41" w:rsidRPr="009769EB">
        <w:rPr>
          <w:rFonts w:ascii="Arial" w:hAnsi="Arial" w:cs="Arial"/>
        </w:rPr>
        <w:t xml:space="preserve"> </w:t>
      </w:r>
      <w:r w:rsidR="007D7D4B">
        <w:rPr>
          <w:rFonts w:ascii="Arial" w:hAnsi="Arial" w:cs="Arial"/>
        </w:rPr>
        <w:t xml:space="preserve">the </w:t>
      </w:r>
      <w:r w:rsidR="00F43F41" w:rsidRPr="009769EB">
        <w:rPr>
          <w:rFonts w:ascii="Arial" w:hAnsi="Arial" w:cs="Arial"/>
        </w:rPr>
        <w:t>pancreas</w:t>
      </w:r>
      <w:r w:rsidR="000D0350" w:rsidRPr="009769EB">
        <w:rPr>
          <w:rFonts w:ascii="Arial" w:hAnsi="Arial" w:cs="Arial"/>
        </w:rPr>
        <w:t xml:space="preserve"> augmenting glucose-stimulated insulin secretion</w:t>
      </w:r>
      <w:r w:rsidR="009A6433">
        <w:rPr>
          <w:rFonts w:ascii="Arial" w:hAnsi="Arial" w:cs="Arial"/>
        </w:rPr>
        <w:t xml:space="preserve"> </w:t>
      </w:r>
      <w:r w:rsidR="00335017" w:rsidRPr="009769EB">
        <w:rPr>
          <w:rFonts w:ascii="Arial" w:hAnsi="Arial" w:cs="Arial"/>
        </w:rPr>
        <w:t>(</w:t>
      </w:r>
      <w:r w:rsidR="00BC7100" w:rsidRPr="009769EB">
        <w:rPr>
          <w:rFonts w:ascii="Arial" w:hAnsi="Arial" w:cs="Arial"/>
        </w:rPr>
        <w:t>148)</w:t>
      </w:r>
      <w:r w:rsidR="000D0350" w:rsidRPr="009769EB">
        <w:rPr>
          <w:rFonts w:ascii="Arial" w:hAnsi="Arial" w:cs="Arial"/>
        </w:rPr>
        <w:t>. It is worth mentioning that GIP has the a</w:t>
      </w:r>
      <w:r w:rsidR="006C6DA3" w:rsidRPr="009769EB">
        <w:rPr>
          <w:rFonts w:ascii="Arial" w:hAnsi="Arial" w:cs="Arial"/>
        </w:rPr>
        <w:t xml:space="preserve">bility </w:t>
      </w:r>
      <w:r w:rsidR="00807236" w:rsidRPr="009769EB">
        <w:rPr>
          <w:rFonts w:ascii="Arial" w:hAnsi="Arial" w:cs="Arial"/>
        </w:rPr>
        <w:t>to enhance</w:t>
      </w:r>
      <w:r w:rsidR="00335017" w:rsidRPr="009769EB">
        <w:rPr>
          <w:rFonts w:ascii="Arial" w:hAnsi="Arial" w:cs="Arial"/>
        </w:rPr>
        <w:t xml:space="preserve"> </w:t>
      </w:r>
      <w:r w:rsidR="006C6DA3" w:rsidRPr="009769EB">
        <w:rPr>
          <w:rFonts w:ascii="Arial" w:hAnsi="Arial" w:cs="Arial"/>
        </w:rPr>
        <w:t xml:space="preserve">both </w:t>
      </w:r>
      <w:r w:rsidR="0003291F" w:rsidRPr="009769EB">
        <w:rPr>
          <w:rFonts w:ascii="Arial" w:hAnsi="Arial" w:cs="Arial"/>
        </w:rPr>
        <w:t xml:space="preserve">insulin </w:t>
      </w:r>
      <w:r w:rsidR="009F1ED4" w:rsidRPr="009769EB">
        <w:rPr>
          <w:rFonts w:ascii="Arial" w:hAnsi="Arial" w:cs="Arial"/>
        </w:rPr>
        <w:t xml:space="preserve">secretion </w:t>
      </w:r>
      <w:r w:rsidR="000D0350" w:rsidRPr="009769EB">
        <w:rPr>
          <w:rFonts w:ascii="Arial" w:hAnsi="Arial" w:cs="Arial"/>
        </w:rPr>
        <w:t xml:space="preserve">in </w:t>
      </w:r>
      <w:r w:rsidR="006A6233" w:rsidRPr="009769EB">
        <w:rPr>
          <w:rFonts w:ascii="Arial" w:hAnsi="Arial" w:cs="Arial"/>
        </w:rPr>
        <w:t>hyperglycemia</w:t>
      </w:r>
      <w:r w:rsidR="000D0350" w:rsidRPr="009769EB">
        <w:rPr>
          <w:rFonts w:ascii="Arial" w:hAnsi="Arial" w:cs="Arial"/>
        </w:rPr>
        <w:t xml:space="preserve"> and </w:t>
      </w:r>
      <w:r w:rsidR="006C6DA3" w:rsidRPr="009769EB">
        <w:rPr>
          <w:rFonts w:ascii="Arial" w:hAnsi="Arial" w:cs="Arial"/>
        </w:rPr>
        <w:t xml:space="preserve">glucagon release in </w:t>
      </w:r>
      <w:r w:rsidR="006A6233" w:rsidRPr="009769EB">
        <w:rPr>
          <w:rFonts w:ascii="Arial" w:hAnsi="Arial" w:cs="Arial"/>
        </w:rPr>
        <w:t>hypoglycemia</w:t>
      </w:r>
      <w:r w:rsidR="009A6433">
        <w:rPr>
          <w:rFonts w:ascii="Arial" w:hAnsi="Arial" w:cs="Arial"/>
        </w:rPr>
        <w:t xml:space="preserve"> </w:t>
      </w:r>
      <w:r w:rsidR="00335017" w:rsidRPr="009769EB">
        <w:rPr>
          <w:rFonts w:ascii="Arial" w:hAnsi="Arial" w:cs="Arial"/>
        </w:rPr>
        <w:t>(</w:t>
      </w:r>
      <w:r w:rsidR="00BC7100" w:rsidRPr="009769EB">
        <w:rPr>
          <w:rFonts w:ascii="Arial" w:hAnsi="Arial" w:cs="Arial"/>
        </w:rPr>
        <w:t>149)</w:t>
      </w:r>
      <w:r w:rsidR="006C6DA3" w:rsidRPr="009769EB">
        <w:rPr>
          <w:rFonts w:ascii="Arial" w:hAnsi="Arial" w:cs="Arial"/>
        </w:rPr>
        <w:t>.</w:t>
      </w:r>
      <w:r w:rsidR="009A6433">
        <w:rPr>
          <w:rFonts w:ascii="Arial" w:hAnsi="Arial" w:cs="Arial"/>
        </w:rPr>
        <w:t xml:space="preserve"> </w:t>
      </w:r>
      <w:r w:rsidR="00A60B01" w:rsidRPr="009769EB">
        <w:rPr>
          <w:rFonts w:ascii="Arial" w:hAnsi="Arial" w:cs="Arial"/>
        </w:rPr>
        <w:t xml:space="preserve">A few years later, the role of GIP in obesity development became </w:t>
      </w:r>
      <w:r w:rsidR="007567DE" w:rsidRPr="009769EB">
        <w:rPr>
          <w:rFonts w:ascii="Arial" w:hAnsi="Arial" w:cs="Arial"/>
        </w:rPr>
        <w:t>apparent</w:t>
      </w:r>
      <w:r w:rsidR="00A60B01" w:rsidRPr="009769EB">
        <w:rPr>
          <w:rFonts w:ascii="Arial" w:hAnsi="Arial" w:cs="Arial"/>
        </w:rPr>
        <w:t xml:space="preserve">. </w:t>
      </w:r>
      <w:r w:rsidR="00114BC5" w:rsidRPr="009769EB">
        <w:rPr>
          <w:rFonts w:ascii="Arial" w:hAnsi="Arial" w:cs="Arial"/>
        </w:rPr>
        <w:t>GIP acts on adipocytes e</w:t>
      </w:r>
      <w:r w:rsidR="00A60B01" w:rsidRPr="009769EB">
        <w:rPr>
          <w:rFonts w:ascii="Arial" w:hAnsi="Arial" w:cs="Arial"/>
        </w:rPr>
        <w:t xml:space="preserve">nhancing adipogenesis, inhibition of lipolysis, stimulation </w:t>
      </w:r>
      <w:r w:rsidR="003942B0" w:rsidRPr="009769EB">
        <w:rPr>
          <w:rFonts w:ascii="Arial" w:hAnsi="Arial" w:cs="Arial"/>
        </w:rPr>
        <w:t>of</w:t>
      </w:r>
      <w:r w:rsidR="003942B0" w:rsidRPr="009769EB">
        <w:rPr>
          <w:rFonts w:ascii="Arial" w:hAnsi="Arial" w:cs="Arial"/>
          <w:i/>
        </w:rPr>
        <w:t xml:space="preserve"> de</w:t>
      </w:r>
      <w:r w:rsidR="00713CFD" w:rsidRPr="009769EB">
        <w:rPr>
          <w:rFonts w:ascii="Arial" w:hAnsi="Arial" w:cs="Arial"/>
          <w:i/>
        </w:rPr>
        <w:t xml:space="preserve"> novo</w:t>
      </w:r>
      <w:r w:rsidR="00713CFD" w:rsidRPr="009769EB">
        <w:rPr>
          <w:rFonts w:ascii="Arial" w:hAnsi="Arial" w:cs="Arial"/>
        </w:rPr>
        <w:t xml:space="preserve"> lipogenesis</w:t>
      </w:r>
      <w:r w:rsidR="002D5C64">
        <w:rPr>
          <w:rFonts w:ascii="Arial" w:hAnsi="Arial" w:cs="Arial"/>
        </w:rPr>
        <w:t xml:space="preserve"> </w:t>
      </w:r>
      <w:r w:rsidR="00335017" w:rsidRPr="009769EB">
        <w:rPr>
          <w:rFonts w:ascii="Arial" w:hAnsi="Arial" w:cs="Arial"/>
        </w:rPr>
        <w:t>(</w:t>
      </w:r>
      <w:r w:rsidR="00BC7100" w:rsidRPr="009769EB">
        <w:rPr>
          <w:rFonts w:ascii="Arial" w:hAnsi="Arial" w:cs="Arial"/>
        </w:rPr>
        <w:t>150)</w:t>
      </w:r>
      <w:r w:rsidR="00200DED" w:rsidRPr="009769EB">
        <w:rPr>
          <w:rFonts w:ascii="Arial" w:hAnsi="Arial" w:cs="Arial"/>
        </w:rPr>
        <w:t xml:space="preserve"> </w:t>
      </w:r>
      <w:r w:rsidR="00BB396D" w:rsidRPr="009769EB">
        <w:rPr>
          <w:rFonts w:ascii="Arial" w:hAnsi="Arial" w:cs="Arial"/>
        </w:rPr>
        <w:t>and on chylomicrons</w:t>
      </w:r>
      <w:r w:rsidR="00A60B01" w:rsidRPr="009769EB">
        <w:rPr>
          <w:rFonts w:ascii="Arial" w:hAnsi="Arial" w:cs="Arial"/>
        </w:rPr>
        <w:t xml:space="preserve"> stimulating triglyceride release</w:t>
      </w:r>
      <w:r w:rsidR="00713CFD" w:rsidRPr="009769EB">
        <w:rPr>
          <w:rFonts w:ascii="Arial" w:hAnsi="Arial" w:cs="Arial"/>
        </w:rPr>
        <w:t>. It also</w:t>
      </w:r>
      <w:r w:rsidR="00BB396D" w:rsidRPr="009769EB">
        <w:rPr>
          <w:rFonts w:ascii="Arial" w:hAnsi="Arial" w:cs="Arial"/>
        </w:rPr>
        <w:t xml:space="preserve"> affects adipocyte gl</w:t>
      </w:r>
      <w:r w:rsidR="00713CFD" w:rsidRPr="009769EB">
        <w:rPr>
          <w:rFonts w:ascii="Arial" w:hAnsi="Arial" w:cs="Arial"/>
        </w:rPr>
        <w:t>ucose and fatty acid uptake and adipocyte lipoprotein lipase enzyme activity</w:t>
      </w:r>
      <w:r w:rsidR="002D5C64">
        <w:rPr>
          <w:rFonts w:ascii="Arial" w:hAnsi="Arial" w:cs="Arial"/>
        </w:rPr>
        <w:t xml:space="preserve"> </w:t>
      </w:r>
      <w:r w:rsidR="00335017" w:rsidRPr="009769EB">
        <w:rPr>
          <w:rFonts w:ascii="Arial" w:hAnsi="Arial" w:cs="Arial"/>
        </w:rPr>
        <w:t>(</w:t>
      </w:r>
      <w:r w:rsidR="00BC7100" w:rsidRPr="009769EB">
        <w:rPr>
          <w:rFonts w:ascii="Arial" w:hAnsi="Arial" w:cs="Arial"/>
        </w:rPr>
        <w:t>151)</w:t>
      </w:r>
      <w:r w:rsidR="003D1DBD" w:rsidRPr="009769EB">
        <w:rPr>
          <w:rFonts w:ascii="Arial" w:hAnsi="Arial" w:cs="Arial"/>
        </w:rPr>
        <w:t>.</w:t>
      </w:r>
      <w:r w:rsidR="00713CFD" w:rsidRPr="009769EB">
        <w:rPr>
          <w:rFonts w:ascii="Arial" w:hAnsi="Arial" w:cs="Arial"/>
        </w:rPr>
        <w:t xml:space="preserve"> It is remarkab</w:t>
      </w:r>
      <w:r w:rsidR="009F1ED4" w:rsidRPr="009769EB">
        <w:rPr>
          <w:rFonts w:ascii="Arial" w:hAnsi="Arial" w:cs="Arial"/>
        </w:rPr>
        <w:t xml:space="preserve">le </w:t>
      </w:r>
      <w:r w:rsidR="004B4400" w:rsidRPr="009769EB">
        <w:rPr>
          <w:rFonts w:ascii="Arial" w:hAnsi="Arial" w:cs="Arial"/>
        </w:rPr>
        <w:t>that although GIP was</w:t>
      </w:r>
      <w:r w:rsidR="00713CFD" w:rsidRPr="009769EB">
        <w:rPr>
          <w:rFonts w:ascii="Arial" w:hAnsi="Arial" w:cs="Arial"/>
        </w:rPr>
        <w:t xml:space="preserve"> regarded as an obesogenic hormone, mice </w:t>
      </w:r>
      <w:r w:rsidR="004B4400" w:rsidRPr="009769EB">
        <w:rPr>
          <w:rFonts w:ascii="Arial" w:hAnsi="Arial" w:cs="Arial"/>
        </w:rPr>
        <w:t xml:space="preserve">overexpressing GIP showed improved β-cell function and improved glycemic control and were resistant to </w:t>
      </w:r>
      <w:r w:rsidR="009F1ED4" w:rsidRPr="009769EB">
        <w:rPr>
          <w:rFonts w:ascii="Arial" w:hAnsi="Arial" w:cs="Arial"/>
        </w:rPr>
        <w:t>DIO</w:t>
      </w:r>
      <w:r w:rsidR="002D5C64">
        <w:rPr>
          <w:rFonts w:ascii="Arial" w:hAnsi="Arial" w:cs="Arial"/>
        </w:rPr>
        <w:t xml:space="preserve"> </w:t>
      </w:r>
      <w:r w:rsidR="00BC7100" w:rsidRPr="009769EB">
        <w:rPr>
          <w:rFonts w:ascii="Arial" w:hAnsi="Arial" w:cs="Arial"/>
        </w:rPr>
        <w:t>(152)</w:t>
      </w:r>
      <w:r w:rsidR="003D1DBD" w:rsidRPr="009769EB">
        <w:rPr>
          <w:rFonts w:ascii="Arial" w:hAnsi="Arial" w:cs="Arial"/>
        </w:rPr>
        <w:t>.</w:t>
      </w:r>
      <w:r w:rsidR="007D7D4B">
        <w:rPr>
          <w:rFonts w:ascii="Arial" w:hAnsi="Arial" w:cs="Arial"/>
        </w:rPr>
        <w:t xml:space="preserve"> </w:t>
      </w:r>
      <w:r w:rsidR="00156BBF" w:rsidRPr="009769EB">
        <w:rPr>
          <w:rFonts w:ascii="Arial" w:hAnsi="Arial" w:cs="Arial"/>
        </w:rPr>
        <w:t xml:space="preserve">Additionally, </w:t>
      </w:r>
      <w:r w:rsidR="00855E68" w:rsidRPr="009769EB">
        <w:rPr>
          <w:rFonts w:ascii="Arial" w:hAnsi="Arial" w:cs="Arial"/>
        </w:rPr>
        <w:t>in studies</w:t>
      </w:r>
      <w:r w:rsidR="007567DE" w:rsidRPr="009769EB">
        <w:rPr>
          <w:rFonts w:ascii="Arial" w:hAnsi="Arial" w:cs="Arial"/>
        </w:rPr>
        <w:t xml:space="preserve"> with mice</w:t>
      </w:r>
      <w:r w:rsidR="003904E6" w:rsidRPr="009769EB">
        <w:rPr>
          <w:rFonts w:ascii="Arial" w:hAnsi="Arial" w:cs="Arial"/>
        </w:rPr>
        <w:t>,</w:t>
      </w:r>
      <w:r w:rsidR="00335017" w:rsidRPr="009769EB">
        <w:rPr>
          <w:rFonts w:ascii="Arial" w:hAnsi="Arial" w:cs="Arial"/>
        </w:rPr>
        <w:t xml:space="preserve"> </w:t>
      </w:r>
      <w:r w:rsidR="00156BBF" w:rsidRPr="009769EB">
        <w:rPr>
          <w:rFonts w:ascii="Arial" w:hAnsi="Arial" w:cs="Arial"/>
        </w:rPr>
        <w:t>it was shown tha</w:t>
      </w:r>
      <w:r w:rsidR="00855E68" w:rsidRPr="009769EB">
        <w:rPr>
          <w:rFonts w:ascii="Arial" w:hAnsi="Arial" w:cs="Arial"/>
        </w:rPr>
        <w:t xml:space="preserve">t the chronic GIP </w:t>
      </w:r>
      <w:r w:rsidR="00DC613E" w:rsidRPr="009769EB">
        <w:rPr>
          <w:rFonts w:ascii="Arial" w:hAnsi="Arial" w:cs="Arial"/>
        </w:rPr>
        <w:t>agonist</w:t>
      </w:r>
      <w:r w:rsidR="00847894" w:rsidRPr="009769EB">
        <w:rPr>
          <w:rFonts w:ascii="Arial" w:hAnsi="Arial" w:cs="Arial"/>
        </w:rPr>
        <w:t xml:space="preserve"> </w:t>
      </w:r>
      <w:r w:rsidR="007567DE" w:rsidRPr="009769EB">
        <w:rPr>
          <w:rFonts w:ascii="Arial" w:hAnsi="Arial" w:cs="Arial"/>
        </w:rPr>
        <w:t xml:space="preserve">administration </w:t>
      </w:r>
      <w:r w:rsidR="00156BBF" w:rsidRPr="009769EB">
        <w:rPr>
          <w:rFonts w:ascii="Arial" w:hAnsi="Arial" w:cs="Arial"/>
        </w:rPr>
        <w:t xml:space="preserve">improves glucose metabolism without body weight </w:t>
      </w:r>
      <w:r w:rsidR="008C276E" w:rsidRPr="009769EB">
        <w:rPr>
          <w:rFonts w:ascii="Arial" w:hAnsi="Arial" w:cs="Arial"/>
        </w:rPr>
        <w:t>changes (</w:t>
      </w:r>
      <w:r w:rsidR="00BC7100" w:rsidRPr="009769EB">
        <w:rPr>
          <w:rFonts w:ascii="Arial" w:hAnsi="Arial" w:cs="Arial"/>
        </w:rPr>
        <w:t>153)</w:t>
      </w:r>
      <w:r w:rsidR="00156BBF" w:rsidRPr="009769EB">
        <w:rPr>
          <w:rFonts w:ascii="Arial" w:hAnsi="Arial" w:cs="Arial"/>
        </w:rPr>
        <w:t>.</w:t>
      </w:r>
      <w:r w:rsidR="005E2997" w:rsidRPr="009769EB">
        <w:rPr>
          <w:rFonts w:ascii="Arial" w:hAnsi="Arial" w:cs="Arial"/>
        </w:rPr>
        <w:t xml:space="preserve"> In 2013,</w:t>
      </w:r>
      <w:r w:rsidR="002D5C64">
        <w:rPr>
          <w:rFonts w:ascii="Arial" w:hAnsi="Arial" w:cs="Arial"/>
        </w:rPr>
        <w:t xml:space="preserve"> </w:t>
      </w:r>
      <w:r w:rsidR="005E2997" w:rsidRPr="009769EB">
        <w:rPr>
          <w:rFonts w:ascii="Arial" w:hAnsi="Arial" w:cs="Arial"/>
        </w:rPr>
        <w:t>two</w:t>
      </w:r>
      <w:r w:rsidR="008E6EDB" w:rsidRPr="009769EB">
        <w:rPr>
          <w:rFonts w:ascii="Arial" w:hAnsi="Arial" w:cs="Arial"/>
        </w:rPr>
        <w:t xml:space="preserve"> </w:t>
      </w:r>
      <w:r w:rsidR="009F1ED4" w:rsidRPr="009769EB">
        <w:rPr>
          <w:rFonts w:ascii="Arial" w:hAnsi="Arial" w:cs="Arial"/>
        </w:rPr>
        <w:t xml:space="preserve">single-molecule </w:t>
      </w:r>
      <w:r w:rsidR="00156BBF" w:rsidRPr="009769EB">
        <w:rPr>
          <w:rFonts w:ascii="Arial" w:hAnsi="Arial" w:cs="Arial"/>
        </w:rPr>
        <w:t>multi</w:t>
      </w:r>
      <w:r w:rsidR="002D5C64">
        <w:rPr>
          <w:rFonts w:ascii="Arial" w:hAnsi="Arial" w:cs="Arial"/>
        </w:rPr>
        <w:t>-</w:t>
      </w:r>
      <w:r w:rsidR="00156BBF" w:rsidRPr="009769EB">
        <w:rPr>
          <w:rFonts w:ascii="Arial" w:hAnsi="Arial" w:cs="Arial"/>
        </w:rPr>
        <w:t>agonist</w:t>
      </w:r>
      <w:r w:rsidR="005E2997" w:rsidRPr="009769EB">
        <w:rPr>
          <w:rFonts w:ascii="Arial" w:hAnsi="Arial" w:cs="Arial"/>
        </w:rPr>
        <w:t>s</w:t>
      </w:r>
      <w:r w:rsidR="00156BBF" w:rsidRPr="009769EB">
        <w:rPr>
          <w:rFonts w:ascii="Arial" w:hAnsi="Arial" w:cs="Arial"/>
        </w:rPr>
        <w:t xml:space="preserve"> GLP1/GIP</w:t>
      </w:r>
      <w:r w:rsidR="005E2997" w:rsidRPr="009769EB">
        <w:rPr>
          <w:rFonts w:ascii="Arial" w:hAnsi="Arial" w:cs="Arial"/>
        </w:rPr>
        <w:t xml:space="preserve"> were introduced</w:t>
      </w:r>
      <w:r w:rsidR="00855E68" w:rsidRPr="009769EB">
        <w:rPr>
          <w:rFonts w:ascii="Arial" w:hAnsi="Arial" w:cs="Arial"/>
        </w:rPr>
        <w:t>, wh</w:t>
      </w:r>
      <w:r w:rsidR="007567DE" w:rsidRPr="009769EB">
        <w:rPr>
          <w:rFonts w:ascii="Arial" w:hAnsi="Arial" w:cs="Arial"/>
        </w:rPr>
        <w:t>ose</w:t>
      </w:r>
      <w:r w:rsidR="00855E68" w:rsidRPr="009769EB">
        <w:rPr>
          <w:rFonts w:ascii="Arial" w:hAnsi="Arial" w:cs="Arial"/>
        </w:rPr>
        <w:t xml:space="preserve"> action wa</w:t>
      </w:r>
      <w:r w:rsidR="00354652" w:rsidRPr="009769EB">
        <w:rPr>
          <w:rFonts w:ascii="Arial" w:hAnsi="Arial" w:cs="Arial"/>
        </w:rPr>
        <w:t>s based on the insulinotropic action of both components</w:t>
      </w:r>
      <w:r w:rsidR="002D5C64">
        <w:rPr>
          <w:rFonts w:ascii="Arial" w:hAnsi="Arial" w:cs="Arial"/>
        </w:rPr>
        <w:t xml:space="preserve"> </w:t>
      </w:r>
      <w:r w:rsidR="00335017" w:rsidRPr="009769EB">
        <w:rPr>
          <w:rFonts w:ascii="Arial" w:hAnsi="Arial" w:cs="Arial"/>
        </w:rPr>
        <w:t>(</w:t>
      </w:r>
      <w:r w:rsidR="00BC7100" w:rsidRPr="009769EB">
        <w:rPr>
          <w:rFonts w:ascii="Arial" w:hAnsi="Arial" w:cs="Arial"/>
        </w:rPr>
        <w:t>153)</w:t>
      </w:r>
      <w:r w:rsidR="003D1DBD" w:rsidRPr="009769EB">
        <w:rPr>
          <w:rFonts w:ascii="Arial" w:hAnsi="Arial" w:cs="Arial"/>
        </w:rPr>
        <w:t xml:space="preserve">. </w:t>
      </w:r>
      <w:r w:rsidR="005E2997" w:rsidRPr="009769EB">
        <w:rPr>
          <w:rFonts w:ascii="Arial" w:hAnsi="Arial" w:cs="Arial"/>
        </w:rPr>
        <w:t xml:space="preserve">GIP </w:t>
      </w:r>
      <w:r w:rsidR="00DC613E" w:rsidRPr="009769EB">
        <w:rPr>
          <w:rFonts w:ascii="Arial" w:hAnsi="Arial" w:cs="Arial"/>
        </w:rPr>
        <w:t>agonist</w:t>
      </w:r>
      <w:r w:rsidR="005E2997" w:rsidRPr="009769EB">
        <w:rPr>
          <w:rFonts w:ascii="Arial" w:hAnsi="Arial" w:cs="Arial"/>
        </w:rPr>
        <w:t xml:space="preserve"> enhanced GLP1</w:t>
      </w:r>
      <w:r w:rsidR="007567DE" w:rsidRPr="009769EB">
        <w:rPr>
          <w:rFonts w:ascii="Arial" w:hAnsi="Arial" w:cs="Arial"/>
        </w:rPr>
        <w:t xml:space="preserve"> action upon</w:t>
      </w:r>
      <w:r w:rsidR="005E2997" w:rsidRPr="009769EB">
        <w:rPr>
          <w:rFonts w:ascii="Arial" w:hAnsi="Arial" w:cs="Arial"/>
        </w:rPr>
        <w:t xml:space="preserve"> glucose metabolism and GLP1 could mitigate </w:t>
      </w:r>
      <w:r w:rsidR="00BC54AA" w:rsidRPr="009769EB">
        <w:rPr>
          <w:rFonts w:ascii="Arial" w:hAnsi="Arial" w:cs="Arial"/>
        </w:rPr>
        <w:t xml:space="preserve">obesogenic effect of GIP </w:t>
      </w:r>
      <w:r w:rsidR="00BC54AA" w:rsidRPr="009769EB">
        <w:rPr>
          <w:rFonts w:ascii="Arial" w:hAnsi="Arial" w:cs="Arial"/>
          <w:i/>
        </w:rPr>
        <w:t>via</w:t>
      </w:r>
      <w:r w:rsidR="00BC54AA" w:rsidRPr="009769EB">
        <w:rPr>
          <w:rFonts w:ascii="Arial" w:hAnsi="Arial" w:cs="Arial"/>
        </w:rPr>
        <w:t xml:space="preserve"> its anorectic effect. The biochemical structure of multi</w:t>
      </w:r>
      <w:r w:rsidR="002D5C64">
        <w:rPr>
          <w:rFonts w:ascii="Arial" w:hAnsi="Arial" w:cs="Arial"/>
        </w:rPr>
        <w:t>-</w:t>
      </w:r>
      <w:r w:rsidR="00BC54AA" w:rsidRPr="009769EB">
        <w:rPr>
          <w:rFonts w:ascii="Arial" w:hAnsi="Arial" w:cs="Arial"/>
        </w:rPr>
        <w:t xml:space="preserve">peptide was similar to </w:t>
      </w:r>
      <w:r w:rsidR="009F1ED4" w:rsidRPr="009769EB">
        <w:rPr>
          <w:rFonts w:ascii="Arial" w:hAnsi="Arial" w:cs="Arial"/>
        </w:rPr>
        <w:t>GLP1/glucagon multi</w:t>
      </w:r>
      <w:r w:rsidR="00695D63" w:rsidRPr="009769EB">
        <w:rPr>
          <w:rFonts w:ascii="Arial" w:hAnsi="Arial" w:cs="Arial"/>
        </w:rPr>
        <w:t>-agonist</w:t>
      </w:r>
      <w:r w:rsidR="007567DE" w:rsidRPr="009769EB">
        <w:rPr>
          <w:rFonts w:ascii="Arial" w:hAnsi="Arial" w:cs="Arial"/>
        </w:rPr>
        <w:t xml:space="preserve"> i.e. </w:t>
      </w:r>
      <w:r w:rsidR="00695D63" w:rsidRPr="009769EB">
        <w:rPr>
          <w:rFonts w:ascii="Arial" w:hAnsi="Arial" w:cs="Arial"/>
        </w:rPr>
        <w:t>a single peptide</w:t>
      </w:r>
      <w:r w:rsidR="007567DE" w:rsidRPr="009769EB">
        <w:rPr>
          <w:rFonts w:ascii="Arial" w:hAnsi="Arial" w:cs="Arial"/>
        </w:rPr>
        <w:t xml:space="preserve"> with potency at both receptors (</w:t>
      </w:r>
      <w:r w:rsidR="00695D63" w:rsidRPr="009769EB">
        <w:rPr>
          <w:rFonts w:ascii="Arial" w:hAnsi="Arial" w:cs="Arial"/>
        </w:rPr>
        <w:t xml:space="preserve">GIP residues were introduced in the </w:t>
      </w:r>
      <w:r w:rsidR="007567DE" w:rsidRPr="009769EB">
        <w:rPr>
          <w:rFonts w:ascii="Arial" w:hAnsi="Arial" w:cs="Arial"/>
        </w:rPr>
        <w:t>median</w:t>
      </w:r>
      <w:r w:rsidR="00695D63" w:rsidRPr="009769EB">
        <w:rPr>
          <w:rFonts w:ascii="Arial" w:hAnsi="Arial" w:cs="Arial"/>
        </w:rPr>
        <w:t xml:space="preserve"> and </w:t>
      </w:r>
      <w:r w:rsidR="007567DE" w:rsidRPr="009769EB">
        <w:rPr>
          <w:rFonts w:ascii="Arial" w:hAnsi="Arial" w:cs="Arial"/>
        </w:rPr>
        <w:t>the C-terminal part of peptide;</w:t>
      </w:r>
      <w:r w:rsidR="00335017" w:rsidRPr="009769EB">
        <w:rPr>
          <w:rFonts w:ascii="Arial" w:hAnsi="Arial" w:cs="Arial"/>
        </w:rPr>
        <w:t xml:space="preserve"> </w:t>
      </w:r>
      <w:r w:rsidR="00864A69" w:rsidRPr="009769EB">
        <w:rPr>
          <w:rFonts w:ascii="Arial" w:hAnsi="Arial" w:cs="Arial"/>
        </w:rPr>
        <w:t xml:space="preserve">certain </w:t>
      </w:r>
      <w:r w:rsidR="00D00745" w:rsidRPr="009769EB">
        <w:rPr>
          <w:rFonts w:ascii="Arial" w:hAnsi="Arial" w:cs="Arial"/>
        </w:rPr>
        <w:t>modifications that increased</w:t>
      </w:r>
      <w:r w:rsidR="004606AC" w:rsidRPr="009769EB">
        <w:rPr>
          <w:rFonts w:ascii="Arial" w:hAnsi="Arial" w:cs="Arial"/>
        </w:rPr>
        <w:t xml:space="preserve"> activity </w:t>
      </w:r>
      <w:r w:rsidR="00864A69" w:rsidRPr="009769EB">
        <w:rPr>
          <w:rFonts w:ascii="Arial" w:hAnsi="Arial" w:cs="Arial"/>
        </w:rPr>
        <w:t>o</w:t>
      </w:r>
      <w:r w:rsidR="00956104">
        <w:rPr>
          <w:rFonts w:ascii="Arial" w:hAnsi="Arial" w:cs="Arial"/>
        </w:rPr>
        <w:t>n</w:t>
      </w:r>
      <w:r w:rsidR="00864A69" w:rsidRPr="009769EB">
        <w:rPr>
          <w:rFonts w:ascii="Arial" w:hAnsi="Arial" w:cs="Arial"/>
        </w:rPr>
        <w:t xml:space="preserve"> </w:t>
      </w:r>
      <w:r w:rsidR="00956104">
        <w:rPr>
          <w:rFonts w:ascii="Arial" w:hAnsi="Arial" w:cs="Arial"/>
        </w:rPr>
        <w:t xml:space="preserve">the </w:t>
      </w:r>
      <w:r w:rsidR="00864A69" w:rsidRPr="009769EB">
        <w:rPr>
          <w:rFonts w:ascii="Arial" w:hAnsi="Arial" w:cs="Arial"/>
        </w:rPr>
        <w:t xml:space="preserve">glucagon receptor </w:t>
      </w:r>
      <w:r w:rsidR="004606AC" w:rsidRPr="009769EB">
        <w:rPr>
          <w:rFonts w:ascii="Arial" w:hAnsi="Arial" w:cs="Arial"/>
        </w:rPr>
        <w:t>were re</w:t>
      </w:r>
      <w:r w:rsidR="007567DE" w:rsidRPr="009769EB">
        <w:rPr>
          <w:rFonts w:ascii="Arial" w:hAnsi="Arial" w:cs="Arial"/>
        </w:rPr>
        <w:t>moved;</w:t>
      </w:r>
      <w:r w:rsidR="004606AC" w:rsidRPr="009769EB">
        <w:rPr>
          <w:rFonts w:ascii="Arial" w:hAnsi="Arial" w:cs="Arial"/>
        </w:rPr>
        <w:t xml:space="preserve"> the C-</w:t>
      </w:r>
      <w:r w:rsidR="00D00745" w:rsidRPr="009769EB">
        <w:rPr>
          <w:rFonts w:ascii="Arial" w:hAnsi="Arial" w:cs="Arial"/>
        </w:rPr>
        <w:t xml:space="preserve">terminus of the peptide ended with the nine amino acid extension found in exendin-4 and an Aib </w:t>
      </w:r>
      <w:r w:rsidR="007567DE" w:rsidRPr="009769EB">
        <w:rPr>
          <w:rFonts w:ascii="Arial" w:hAnsi="Arial" w:cs="Arial"/>
        </w:rPr>
        <w:t xml:space="preserve">was added </w:t>
      </w:r>
      <w:r w:rsidR="00D00745" w:rsidRPr="009769EB">
        <w:rPr>
          <w:rFonts w:ascii="Arial" w:hAnsi="Arial" w:cs="Arial"/>
        </w:rPr>
        <w:t>at position 2 to protect against DPP-IV inactivation</w:t>
      </w:r>
      <w:r w:rsidR="003904E6" w:rsidRPr="009769EB">
        <w:rPr>
          <w:rFonts w:ascii="Arial" w:hAnsi="Arial" w:cs="Arial"/>
        </w:rPr>
        <w:t>)</w:t>
      </w:r>
      <w:r w:rsidR="00956104">
        <w:rPr>
          <w:rFonts w:ascii="Arial" w:hAnsi="Arial" w:cs="Arial"/>
        </w:rPr>
        <w:t xml:space="preserve"> </w:t>
      </w:r>
      <w:r w:rsidR="00335017" w:rsidRPr="009769EB">
        <w:rPr>
          <w:rFonts w:ascii="Arial" w:hAnsi="Arial" w:cs="Arial"/>
        </w:rPr>
        <w:t>(</w:t>
      </w:r>
      <w:r w:rsidR="00BC7100" w:rsidRPr="009769EB">
        <w:rPr>
          <w:rFonts w:ascii="Arial" w:hAnsi="Arial" w:cs="Arial"/>
        </w:rPr>
        <w:t>154)</w:t>
      </w:r>
      <w:r w:rsidR="003D1DBD" w:rsidRPr="009769EB">
        <w:rPr>
          <w:rFonts w:ascii="Arial" w:hAnsi="Arial" w:cs="Arial"/>
        </w:rPr>
        <w:t xml:space="preserve">. </w:t>
      </w:r>
      <w:r w:rsidR="0003291F" w:rsidRPr="009769EB">
        <w:rPr>
          <w:rFonts w:ascii="Arial" w:hAnsi="Arial" w:cs="Arial"/>
        </w:rPr>
        <w:t>Several clinical trials</w:t>
      </w:r>
      <w:r w:rsidR="004606AC" w:rsidRPr="009769EB">
        <w:rPr>
          <w:rFonts w:ascii="Arial" w:hAnsi="Arial" w:cs="Arial"/>
        </w:rPr>
        <w:t xml:space="preserve"> in mice, rodent models, </w:t>
      </w:r>
      <w:r w:rsidR="00807236" w:rsidRPr="009769EB">
        <w:rPr>
          <w:rFonts w:ascii="Arial" w:hAnsi="Arial" w:cs="Arial"/>
        </w:rPr>
        <w:t>non-human</w:t>
      </w:r>
      <w:r w:rsidR="004606AC" w:rsidRPr="009769EB">
        <w:rPr>
          <w:rFonts w:ascii="Arial" w:hAnsi="Arial" w:cs="Arial"/>
        </w:rPr>
        <w:t xml:space="preserve"> primates and humans</w:t>
      </w:r>
      <w:r w:rsidR="0003291F" w:rsidRPr="009769EB">
        <w:rPr>
          <w:rFonts w:ascii="Arial" w:hAnsi="Arial" w:cs="Arial"/>
        </w:rPr>
        <w:t xml:space="preserve"> were performed</w:t>
      </w:r>
      <w:r w:rsidR="00B4121F" w:rsidRPr="009769EB">
        <w:rPr>
          <w:rFonts w:ascii="Arial" w:hAnsi="Arial" w:cs="Arial"/>
        </w:rPr>
        <w:t xml:space="preserve">, concluding that </w:t>
      </w:r>
      <w:r w:rsidR="007567DE" w:rsidRPr="009769EB">
        <w:rPr>
          <w:rFonts w:ascii="Arial" w:hAnsi="Arial" w:cs="Arial"/>
        </w:rPr>
        <w:t xml:space="preserve">the </w:t>
      </w:r>
      <w:r w:rsidR="004606AC" w:rsidRPr="009769EB">
        <w:rPr>
          <w:rFonts w:ascii="Arial" w:hAnsi="Arial" w:cs="Arial"/>
        </w:rPr>
        <w:t xml:space="preserve">GLP1/GIP </w:t>
      </w:r>
      <w:r w:rsidR="007567DE" w:rsidRPr="009769EB">
        <w:rPr>
          <w:rFonts w:ascii="Arial" w:hAnsi="Arial" w:cs="Arial"/>
        </w:rPr>
        <w:t>multi</w:t>
      </w:r>
      <w:r w:rsidR="00956104">
        <w:rPr>
          <w:rFonts w:ascii="Arial" w:hAnsi="Arial" w:cs="Arial"/>
        </w:rPr>
        <w:t>-</w:t>
      </w:r>
      <w:r w:rsidR="007567DE" w:rsidRPr="009769EB">
        <w:rPr>
          <w:rFonts w:ascii="Arial" w:hAnsi="Arial" w:cs="Arial"/>
        </w:rPr>
        <w:t>agonist</w:t>
      </w:r>
      <w:r w:rsidR="004606AC" w:rsidRPr="009769EB">
        <w:rPr>
          <w:rFonts w:ascii="Arial" w:hAnsi="Arial" w:cs="Arial"/>
        </w:rPr>
        <w:t xml:space="preserve"> th</w:t>
      </w:r>
      <w:r w:rsidR="00B4121F" w:rsidRPr="009769EB">
        <w:rPr>
          <w:rFonts w:ascii="Arial" w:hAnsi="Arial" w:cs="Arial"/>
        </w:rPr>
        <w:t>erapy reduced food intake, and consequently body weight</w:t>
      </w:r>
      <w:r w:rsidR="004606AC" w:rsidRPr="009769EB">
        <w:rPr>
          <w:rFonts w:ascii="Arial" w:hAnsi="Arial" w:cs="Arial"/>
        </w:rPr>
        <w:t>, improved glycemic control, lipid profile and lipolysis but without any improvement in energy expenditure.</w:t>
      </w:r>
    </w:p>
    <w:p w:rsidR="00533B57" w:rsidRPr="009769EB" w:rsidRDefault="00533B57" w:rsidP="00715797">
      <w:pPr>
        <w:autoSpaceDE w:val="0"/>
        <w:autoSpaceDN w:val="0"/>
        <w:adjustRightInd w:val="0"/>
        <w:spacing w:after="0" w:line="276" w:lineRule="auto"/>
        <w:outlineLvl w:val="0"/>
        <w:rPr>
          <w:rFonts w:ascii="Arial" w:hAnsi="Arial" w:cs="Arial"/>
        </w:rPr>
      </w:pPr>
      <w:bookmarkStart w:id="17" w:name="_Hlk14985811"/>
    </w:p>
    <w:p w:rsidR="00347A92" w:rsidRPr="001A3339" w:rsidRDefault="00347A92" w:rsidP="00715797">
      <w:pPr>
        <w:autoSpaceDE w:val="0"/>
        <w:autoSpaceDN w:val="0"/>
        <w:adjustRightInd w:val="0"/>
        <w:spacing w:after="0" w:line="276" w:lineRule="auto"/>
        <w:outlineLvl w:val="0"/>
        <w:rPr>
          <w:rFonts w:ascii="Arial" w:hAnsi="Arial" w:cs="Arial"/>
          <w:caps/>
          <w:color w:val="FF0000"/>
        </w:rPr>
      </w:pPr>
      <w:r w:rsidRPr="001A3339">
        <w:rPr>
          <w:rFonts w:ascii="Arial" w:hAnsi="Arial" w:cs="Arial"/>
          <w:caps/>
          <w:color w:val="FF0000"/>
        </w:rPr>
        <w:t xml:space="preserve">Glucagon </w:t>
      </w:r>
      <w:r w:rsidR="00807236" w:rsidRPr="001A3339">
        <w:rPr>
          <w:rFonts w:ascii="Arial" w:hAnsi="Arial" w:cs="Arial"/>
          <w:caps/>
          <w:color w:val="FF0000"/>
        </w:rPr>
        <w:t>Like Peptide</w:t>
      </w:r>
      <w:r w:rsidRPr="001A3339">
        <w:rPr>
          <w:rFonts w:ascii="Arial" w:hAnsi="Arial" w:cs="Arial"/>
          <w:caps/>
          <w:color w:val="FF0000"/>
        </w:rPr>
        <w:t xml:space="preserve"> 1/Glucagon/Glucose-Dependent Insul</w:t>
      </w:r>
      <w:r w:rsidR="009F1ED4" w:rsidRPr="001A3339">
        <w:rPr>
          <w:rFonts w:ascii="Arial" w:hAnsi="Arial" w:cs="Arial"/>
          <w:caps/>
          <w:color w:val="FF0000"/>
        </w:rPr>
        <w:t>inotropic Polypeptide</w:t>
      </w:r>
    </w:p>
    <w:bookmarkEnd w:id="17"/>
    <w:p w:rsidR="00956104" w:rsidRDefault="00956104" w:rsidP="00715797">
      <w:pPr>
        <w:autoSpaceDE w:val="0"/>
        <w:autoSpaceDN w:val="0"/>
        <w:adjustRightInd w:val="0"/>
        <w:spacing w:after="0" w:line="276" w:lineRule="auto"/>
        <w:outlineLvl w:val="0"/>
        <w:rPr>
          <w:rFonts w:ascii="Arial" w:hAnsi="Arial" w:cs="Arial"/>
        </w:rPr>
      </w:pPr>
    </w:p>
    <w:p w:rsidR="00C41C45" w:rsidRPr="009769EB" w:rsidRDefault="009F1ED4" w:rsidP="00715797">
      <w:pPr>
        <w:autoSpaceDE w:val="0"/>
        <w:autoSpaceDN w:val="0"/>
        <w:adjustRightInd w:val="0"/>
        <w:spacing w:after="0" w:line="276" w:lineRule="auto"/>
        <w:outlineLvl w:val="0"/>
        <w:rPr>
          <w:rFonts w:ascii="Arial" w:hAnsi="Arial" w:cs="Arial"/>
        </w:rPr>
      </w:pPr>
      <w:r w:rsidRPr="009769EB">
        <w:rPr>
          <w:rFonts w:ascii="Arial" w:hAnsi="Arial" w:cs="Arial"/>
        </w:rPr>
        <w:t>The creation of this single-molecule</w:t>
      </w:r>
      <w:r w:rsidR="00347A92" w:rsidRPr="009769EB">
        <w:rPr>
          <w:rFonts w:ascii="Arial" w:hAnsi="Arial" w:cs="Arial"/>
        </w:rPr>
        <w:t xml:space="preserve"> multi</w:t>
      </w:r>
      <w:r w:rsidR="00956104">
        <w:rPr>
          <w:rFonts w:ascii="Arial" w:hAnsi="Arial" w:cs="Arial"/>
        </w:rPr>
        <w:t>-</w:t>
      </w:r>
      <w:r w:rsidR="00347A92" w:rsidRPr="009769EB">
        <w:rPr>
          <w:rFonts w:ascii="Arial" w:hAnsi="Arial" w:cs="Arial"/>
        </w:rPr>
        <w:t>agonist was based on the biochemical structure of GLP1/GIP and GLP1/</w:t>
      </w:r>
      <w:r w:rsidR="00DC613E" w:rsidRPr="009769EB">
        <w:rPr>
          <w:rFonts w:ascii="Arial" w:hAnsi="Arial" w:cs="Arial"/>
        </w:rPr>
        <w:t>glucagon multi</w:t>
      </w:r>
      <w:r w:rsidR="00956104">
        <w:rPr>
          <w:rFonts w:ascii="Arial" w:hAnsi="Arial" w:cs="Arial"/>
        </w:rPr>
        <w:t>-</w:t>
      </w:r>
      <w:r w:rsidR="00DC613E" w:rsidRPr="009769EB">
        <w:rPr>
          <w:rFonts w:ascii="Arial" w:hAnsi="Arial" w:cs="Arial"/>
        </w:rPr>
        <w:t>peptides</w:t>
      </w:r>
      <w:r w:rsidR="00347A92" w:rsidRPr="009769EB">
        <w:rPr>
          <w:rFonts w:ascii="Arial" w:hAnsi="Arial" w:cs="Arial"/>
        </w:rPr>
        <w:t xml:space="preserve">. An Aib at position 2 both protected the molecule from DPP-IV inactivation and decreased </w:t>
      </w:r>
      <w:r w:rsidR="009B1AC0" w:rsidRPr="009769EB">
        <w:rPr>
          <w:rFonts w:ascii="Arial" w:hAnsi="Arial" w:cs="Arial"/>
        </w:rPr>
        <w:t xml:space="preserve">its </w:t>
      </w:r>
      <w:r w:rsidR="00347A92" w:rsidRPr="009769EB">
        <w:rPr>
          <w:rFonts w:ascii="Arial" w:hAnsi="Arial" w:cs="Arial"/>
        </w:rPr>
        <w:t>po</w:t>
      </w:r>
      <w:r w:rsidR="009B1AC0" w:rsidRPr="009769EB">
        <w:rPr>
          <w:rFonts w:ascii="Arial" w:hAnsi="Arial" w:cs="Arial"/>
        </w:rPr>
        <w:t>tency at the glucagon receptor;</w:t>
      </w:r>
      <w:r w:rsidR="00347A92" w:rsidRPr="009769EB">
        <w:rPr>
          <w:rFonts w:ascii="Arial" w:hAnsi="Arial" w:cs="Arial"/>
        </w:rPr>
        <w:t xml:space="preserve"> an amino acid lysine at position 10 was fatty-acylated </w:t>
      </w:r>
      <w:r w:rsidR="00347A92" w:rsidRPr="009769EB">
        <w:rPr>
          <w:rFonts w:ascii="Arial" w:hAnsi="Arial" w:cs="Arial"/>
          <w:i/>
        </w:rPr>
        <w:t>via</w:t>
      </w:r>
      <w:r w:rsidR="00347A92" w:rsidRPr="009769EB">
        <w:rPr>
          <w:rFonts w:ascii="Arial" w:hAnsi="Arial" w:cs="Arial"/>
        </w:rPr>
        <w:t xml:space="preserve"> a </w:t>
      </w:r>
      <w:r w:rsidRPr="009769EB">
        <w:rPr>
          <w:rFonts w:ascii="Arial" w:hAnsi="Arial" w:cs="Arial"/>
        </w:rPr>
        <w:t>γ-</w:t>
      </w:r>
      <w:r w:rsidR="00347A92" w:rsidRPr="009769EB">
        <w:rPr>
          <w:rFonts w:ascii="Arial" w:hAnsi="Arial" w:cs="Arial"/>
        </w:rPr>
        <w:t>glutam</w:t>
      </w:r>
      <w:r w:rsidR="009B1AC0" w:rsidRPr="009769EB">
        <w:rPr>
          <w:rFonts w:ascii="Arial" w:hAnsi="Arial" w:cs="Arial"/>
        </w:rPr>
        <w:t>ic acid linker to palmitic acid;</w:t>
      </w:r>
      <w:r w:rsidR="00347A92" w:rsidRPr="009769EB">
        <w:rPr>
          <w:rFonts w:ascii="Arial" w:hAnsi="Arial" w:cs="Arial"/>
        </w:rPr>
        <w:t xml:space="preserve"> amino acids at positions 16,17, 20, 27, 28 replace</w:t>
      </w:r>
      <w:r w:rsidR="009B1AC0" w:rsidRPr="009769EB">
        <w:rPr>
          <w:rFonts w:ascii="Arial" w:hAnsi="Arial" w:cs="Arial"/>
        </w:rPr>
        <w:t>d balanced glucagon bioactivity;</w:t>
      </w:r>
      <w:r w:rsidR="00335017" w:rsidRPr="009769EB">
        <w:rPr>
          <w:rFonts w:ascii="Arial" w:hAnsi="Arial" w:cs="Arial"/>
        </w:rPr>
        <w:t xml:space="preserve"> </w:t>
      </w:r>
      <w:r w:rsidR="009B1AC0" w:rsidRPr="009769EB">
        <w:rPr>
          <w:rFonts w:ascii="Arial" w:hAnsi="Arial" w:cs="Arial"/>
        </w:rPr>
        <w:t xml:space="preserve">a </w:t>
      </w:r>
      <w:r w:rsidR="00347A92" w:rsidRPr="009769EB">
        <w:rPr>
          <w:rFonts w:ascii="Arial" w:hAnsi="Arial" w:cs="Arial"/>
        </w:rPr>
        <w:t xml:space="preserve">C-terminal exendin-4 extension sequence (CEX) </w:t>
      </w:r>
      <w:r w:rsidR="009B1AC0" w:rsidRPr="009769EB">
        <w:rPr>
          <w:rFonts w:ascii="Arial" w:hAnsi="Arial" w:cs="Arial"/>
        </w:rPr>
        <w:t>succeeds agonism</w:t>
      </w:r>
      <w:r w:rsidR="00347A92" w:rsidRPr="009769EB">
        <w:rPr>
          <w:rFonts w:ascii="Arial" w:hAnsi="Arial" w:cs="Arial"/>
        </w:rPr>
        <w:t xml:space="preserve"> at all three receptors 10-</w:t>
      </w:r>
      <w:r w:rsidR="00347A92" w:rsidRPr="009769EB">
        <w:rPr>
          <w:rFonts w:ascii="Arial" w:hAnsi="Arial" w:cs="Arial"/>
        </w:rPr>
        <w:lastRenderedPageBreak/>
        <w:t>fold greater than native hormones</w:t>
      </w:r>
      <w:r w:rsidR="00956104">
        <w:rPr>
          <w:rFonts w:ascii="Arial" w:hAnsi="Arial" w:cs="Arial"/>
        </w:rPr>
        <w:t xml:space="preserve"> </w:t>
      </w:r>
      <w:r w:rsidR="00335017" w:rsidRPr="009769EB">
        <w:rPr>
          <w:rFonts w:ascii="Arial" w:hAnsi="Arial" w:cs="Arial"/>
        </w:rPr>
        <w:t>(</w:t>
      </w:r>
      <w:r w:rsidR="00BC7100" w:rsidRPr="009769EB">
        <w:rPr>
          <w:rFonts w:ascii="Arial" w:hAnsi="Arial" w:cs="Arial"/>
        </w:rPr>
        <w:t>155)</w:t>
      </w:r>
      <w:r w:rsidR="00347A92" w:rsidRPr="009769EB">
        <w:rPr>
          <w:rFonts w:ascii="Arial" w:hAnsi="Arial" w:cs="Arial"/>
        </w:rPr>
        <w:t xml:space="preserve">. The main mechanism of action is based on </w:t>
      </w:r>
      <w:r w:rsidR="00B4121F" w:rsidRPr="009769EB">
        <w:rPr>
          <w:rFonts w:ascii="Arial" w:hAnsi="Arial" w:cs="Arial"/>
        </w:rPr>
        <w:t xml:space="preserve">the combination of </w:t>
      </w:r>
      <w:r w:rsidR="009B1AC0" w:rsidRPr="009769EB">
        <w:rPr>
          <w:rFonts w:ascii="Arial" w:hAnsi="Arial" w:cs="Arial"/>
        </w:rPr>
        <w:t xml:space="preserve">the </w:t>
      </w:r>
      <w:r w:rsidR="00B4121F" w:rsidRPr="009769EB">
        <w:rPr>
          <w:rFonts w:ascii="Arial" w:hAnsi="Arial" w:cs="Arial"/>
        </w:rPr>
        <w:t>anorectic effect</w:t>
      </w:r>
      <w:r w:rsidR="009B1AC0" w:rsidRPr="009769EB">
        <w:rPr>
          <w:rFonts w:ascii="Arial" w:hAnsi="Arial" w:cs="Arial"/>
        </w:rPr>
        <w:t xml:space="preserve"> of GLP-1</w:t>
      </w:r>
      <w:r w:rsidR="00B4121F" w:rsidRPr="009769EB">
        <w:rPr>
          <w:rFonts w:ascii="Arial" w:hAnsi="Arial" w:cs="Arial"/>
        </w:rPr>
        <w:t xml:space="preserve">, </w:t>
      </w:r>
      <w:r w:rsidR="009B1AC0" w:rsidRPr="009769EB">
        <w:rPr>
          <w:rFonts w:ascii="Arial" w:hAnsi="Arial" w:cs="Arial"/>
        </w:rPr>
        <w:t>the</w:t>
      </w:r>
      <w:r w:rsidR="00347A92" w:rsidRPr="009769EB">
        <w:rPr>
          <w:rFonts w:ascii="Arial" w:hAnsi="Arial" w:cs="Arial"/>
        </w:rPr>
        <w:t xml:space="preserve"> lipolytic and thermogenic characteristics</w:t>
      </w:r>
      <w:r w:rsidR="009B1AC0" w:rsidRPr="009769EB">
        <w:rPr>
          <w:rFonts w:ascii="Arial" w:hAnsi="Arial" w:cs="Arial"/>
        </w:rPr>
        <w:t xml:space="preserve"> of glucagon</w:t>
      </w:r>
      <w:r w:rsidR="00B4121F" w:rsidRPr="009769EB">
        <w:rPr>
          <w:rFonts w:ascii="Arial" w:hAnsi="Arial" w:cs="Arial"/>
        </w:rPr>
        <w:t>,</w:t>
      </w:r>
      <w:r w:rsidR="00347A92" w:rsidRPr="009769EB">
        <w:rPr>
          <w:rFonts w:ascii="Arial" w:hAnsi="Arial" w:cs="Arial"/>
        </w:rPr>
        <w:t xml:space="preserve"> and </w:t>
      </w:r>
      <w:r w:rsidR="009B1AC0" w:rsidRPr="009769EB">
        <w:rPr>
          <w:rFonts w:ascii="Arial" w:hAnsi="Arial" w:cs="Arial"/>
        </w:rPr>
        <w:t>the</w:t>
      </w:r>
      <w:r w:rsidR="00347A92" w:rsidRPr="009769EB">
        <w:rPr>
          <w:rFonts w:ascii="Arial" w:hAnsi="Arial" w:cs="Arial"/>
        </w:rPr>
        <w:t xml:space="preserve"> action</w:t>
      </w:r>
      <w:r w:rsidR="00335017" w:rsidRPr="009769EB">
        <w:rPr>
          <w:rFonts w:ascii="Arial" w:hAnsi="Arial" w:cs="Arial"/>
        </w:rPr>
        <w:t xml:space="preserve"> </w:t>
      </w:r>
      <w:r w:rsidR="009B1AC0" w:rsidRPr="009769EB">
        <w:rPr>
          <w:rFonts w:ascii="Arial" w:hAnsi="Arial" w:cs="Arial"/>
        </w:rPr>
        <w:t xml:space="preserve">of GIP </w:t>
      </w:r>
      <w:r w:rsidR="005C281C" w:rsidRPr="009769EB">
        <w:rPr>
          <w:rFonts w:ascii="Arial" w:hAnsi="Arial" w:cs="Arial"/>
        </w:rPr>
        <w:t xml:space="preserve">on β-cell function and </w:t>
      </w:r>
      <w:r w:rsidR="00807236" w:rsidRPr="009769EB">
        <w:rPr>
          <w:rFonts w:ascii="Arial" w:hAnsi="Arial" w:cs="Arial"/>
        </w:rPr>
        <w:t>glycemic</w:t>
      </w:r>
      <w:r w:rsidR="00347A92" w:rsidRPr="009769EB">
        <w:rPr>
          <w:rFonts w:ascii="Arial" w:hAnsi="Arial" w:cs="Arial"/>
        </w:rPr>
        <w:t xml:space="preserve"> c</w:t>
      </w:r>
      <w:r w:rsidR="005C281C" w:rsidRPr="009769EB">
        <w:rPr>
          <w:rFonts w:ascii="Arial" w:hAnsi="Arial" w:cs="Arial"/>
        </w:rPr>
        <w:t>ontrol. Contrary to GLP-1/GIP multi</w:t>
      </w:r>
      <w:r w:rsidR="002D5C64">
        <w:rPr>
          <w:rFonts w:ascii="Arial" w:hAnsi="Arial" w:cs="Arial"/>
        </w:rPr>
        <w:t>-</w:t>
      </w:r>
      <w:r w:rsidR="00347A92" w:rsidRPr="009769EB">
        <w:rPr>
          <w:rFonts w:ascii="Arial" w:hAnsi="Arial" w:cs="Arial"/>
        </w:rPr>
        <w:t xml:space="preserve">agonist, which doesn’t affect energy </w:t>
      </w:r>
      <w:r w:rsidR="005C281C" w:rsidRPr="009769EB">
        <w:rPr>
          <w:rFonts w:ascii="Arial" w:hAnsi="Arial" w:cs="Arial"/>
        </w:rPr>
        <w:t>expenditure, this</w:t>
      </w:r>
      <w:r w:rsidR="00347A92" w:rsidRPr="009769EB">
        <w:rPr>
          <w:rFonts w:ascii="Arial" w:hAnsi="Arial" w:cs="Arial"/>
        </w:rPr>
        <w:t xml:space="preserve"> triple agonist increases energy expenditure.</w:t>
      </w:r>
      <w:r w:rsidR="00697C63" w:rsidRPr="009769EB">
        <w:rPr>
          <w:rFonts w:ascii="Arial" w:hAnsi="Arial" w:cs="Arial"/>
        </w:rPr>
        <w:t xml:space="preserve"> (see Table 18)</w:t>
      </w:r>
    </w:p>
    <w:p w:rsidR="00697C63" w:rsidRPr="009769EB" w:rsidRDefault="00697C63" w:rsidP="00715797">
      <w:pPr>
        <w:autoSpaceDE w:val="0"/>
        <w:autoSpaceDN w:val="0"/>
        <w:adjustRightInd w:val="0"/>
        <w:spacing w:after="0" w:line="276" w:lineRule="auto"/>
        <w:outlineLvl w:val="0"/>
        <w:rPr>
          <w:rFonts w:ascii="Arial" w:hAnsi="Arial" w:cs="Arial"/>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2"/>
        <w:gridCol w:w="3932"/>
        <w:gridCol w:w="2201"/>
      </w:tblGrid>
      <w:tr w:rsidR="002D5C64" w:rsidRPr="0023782F" w:rsidTr="00563CC5">
        <w:trPr>
          <w:jc w:val="center"/>
        </w:trPr>
        <w:tc>
          <w:tcPr>
            <w:tcW w:w="9625" w:type="dxa"/>
            <w:gridSpan w:val="3"/>
            <w:shd w:val="clear" w:color="auto" w:fill="FFFF00"/>
          </w:tcPr>
          <w:p w:rsidR="002D5C64" w:rsidRPr="0023782F" w:rsidRDefault="002D5C64" w:rsidP="00563CC5">
            <w:pPr>
              <w:spacing w:after="0" w:line="276" w:lineRule="auto"/>
              <w:rPr>
                <w:rFonts w:ascii="Arial" w:hAnsi="Arial" w:cs="Arial"/>
                <w:b/>
              </w:rPr>
            </w:pPr>
            <w:r w:rsidRPr="00683668">
              <w:rPr>
                <w:rFonts w:ascii="Arial" w:hAnsi="Arial" w:cs="Arial"/>
                <w:b/>
              </w:rPr>
              <w:t>Table 18</w:t>
            </w:r>
            <w:r>
              <w:rPr>
                <w:rFonts w:ascii="Arial" w:hAnsi="Arial" w:cs="Arial"/>
                <w:b/>
              </w:rPr>
              <w:t>.</w:t>
            </w:r>
            <w:r w:rsidRPr="00683668">
              <w:rPr>
                <w:rFonts w:ascii="Arial" w:hAnsi="Arial" w:cs="Arial"/>
                <w:b/>
              </w:rPr>
              <w:t xml:space="preserve"> Single Molecule Multi</w:t>
            </w:r>
            <w:r w:rsidR="008C276E">
              <w:rPr>
                <w:rFonts w:ascii="Arial" w:hAnsi="Arial" w:cs="Arial"/>
                <w:b/>
              </w:rPr>
              <w:t>-A</w:t>
            </w:r>
            <w:r w:rsidRPr="00683668">
              <w:rPr>
                <w:rFonts w:ascii="Arial" w:hAnsi="Arial" w:cs="Arial"/>
                <w:b/>
              </w:rPr>
              <w:t>gonists</w:t>
            </w:r>
          </w:p>
        </w:tc>
      </w:tr>
      <w:tr w:rsidR="002D5C64" w:rsidRPr="0023782F" w:rsidTr="00563CC5">
        <w:trPr>
          <w:jc w:val="center"/>
        </w:trPr>
        <w:tc>
          <w:tcPr>
            <w:tcW w:w="3492" w:type="dxa"/>
          </w:tcPr>
          <w:p w:rsidR="002D5C64" w:rsidRPr="0023782F" w:rsidRDefault="002D5C64" w:rsidP="00563CC5">
            <w:pPr>
              <w:spacing w:after="0" w:line="276" w:lineRule="auto"/>
              <w:rPr>
                <w:rFonts w:ascii="Arial" w:hAnsi="Arial" w:cs="Arial"/>
                <w:b/>
              </w:rPr>
            </w:pPr>
            <w:r w:rsidRPr="0023782F">
              <w:rPr>
                <w:rFonts w:ascii="Arial" w:hAnsi="Arial" w:cs="Arial"/>
                <w:b/>
              </w:rPr>
              <w:t>Drug name</w:t>
            </w:r>
          </w:p>
        </w:tc>
        <w:tc>
          <w:tcPr>
            <w:tcW w:w="3932" w:type="dxa"/>
          </w:tcPr>
          <w:p w:rsidR="002D5C64" w:rsidRPr="0023782F" w:rsidRDefault="002D5C64" w:rsidP="00563CC5">
            <w:pPr>
              <w:spacing w:after="0" w:line="276" w:lineRule="auto"/>
              <w:rPr>
                <w:rFonts w:ascii="Arial" w:hAnsi="Arial" w:cs="Arial"/>
                <w:b/>
              </w:rPr>
            </w:pPr>
            <w:r w:rsidRPr="0023782F">
              <w:rPr>
                <w:rFonts w:ascii="Arial" w:hAnsi="Arial" w:cs="Arial"/>
                <w:b/>
              </w:rPr>
              <w:t>Clinical benefits</w:t>
            </w:r>
          </w:p>
        </w:tc>
        <w:tc>
          <w:tcPr>
            <w:tcW w:w="2201" w:type="dxa"/>
          </w:tcPr>
          <w:p w:rsidR="002D5C64" w:rsidRPr="0023782F" w:rsidRDefault="002D5C64" w:rsidP="00563CC5">
            <w:pPr>
              <w:spacing w:after="0" w:line="276" w:lineRule="auto"/>
              <w:rPr>
                <w:rFonts w:ascii="Arial" w:hAnsi="Arial" w:cs="Arial"/>
                <w:b/>
              </w:rPr>
            </w:pPr>
            <w:r w:rsidRPr="0023782F">
              <w:rPr>
                <w:rFonts w:ascii="Arial" w:hAnsi="Arial" w:cs="Arial"/>
                <w:b/>
              </w:rPr>
              <w:t>Adverse events</w:t>
            </w:r>
          </w:p>
        </w:tc>
      </w:tr>
      <w:tr w:rsidR="002D5C64" w:rsidRPr="0023782F" w:rsidTr="00563CC5">
        <w:trPr>
          <w:jc w:val="center"/>
        </w:trPr>
        <w:tc>
          <w:tcPr>
            <w:tcW w:w="3492" w:type="dxa"/>
          </w:tcPr>
          <w:p w:rsidR="002D5C64" w:rsidRPr="0023782F" w:rsidRDefault="002D5C64" w:rsidP="00563CC5">
            <w:pPr>
              <w:spacing w:after="0" w:line="276" w:lineRule="auto"/>
              <w:rPr>
                <w:rFonts w:ascii="Arial" w:hAnsi="Arial" w:cs="Arial"/>
              </w:rPr>
            </w:pPr>
            <w:r w:rsidRPr="0023782F">
              <w:rPr>
                <w:rFonts w:ascii="Arial" w:hAnsi="Arial" w:cs="Arial"/>
              </w:rPr>
              <w:t>Glucagon-like peptide 1/glucagon</w:t>
            </w:r>
          </w:p>
          <w:p w:rsidR="002D5C64" w:rsidRPr="0023782F" w:rsidRDefault="002D5C64" w:rsidP="00563CC5">
            <w:pPr>
              <w:spacing w:after="0" w:line="276" w:lineRule="auto"/>
              <w:rPr>
                <w:rFonts w:ascii="Arial" w:hAnsi="Arial" w:cs="Arial"/>
              </w:rPr>
            </w:pPr>
            <w:r w:rsidRPr="0023782F">
              <w:rPr>
                <w:rFonts w:ascii="Arial" w:hAnsi="Arial" w:cs="Arial"/>
              </w:rPr>
              <w:t>oxyntomodulin, MED10382, G530S (Glucagon analogue/Semaglutide), GC-co-agonist 1177</w:t>
            </w:r>
          </w:p>
        </w:tc>
        <w:tc>
          <w:tcPr>
            <w:tcW w:w="3932" w:type="dxa"/>
          </w:tcPr>
          <w:p w:rsidR="002D5C64" w:rsidRPr="0023782F" w:rsidRDefault="002D5C64" w:rsidP="00563CC5">
            <w:pPr>
              <w:spacing w:after="0" w:line="276" w:lineRule="auto"/>
              <w:rPr>
                <w:rFonts w:ascii="Arial" w:hAnsi="Arial" w:cs="Arial"/>
              </w:rPr>
            </w:pPr>
            <w:r w:rsidRPr="0023782F">
              <w:rPr>
                <w:rFonts w:ascii="Arial" w:hAnsi="Arial" w:cs="Arial"/>
              </w:rPr>
              <w:t>↓ food intake, obesity, hepatic steatosis, HbA1c, lipid profile</w:t>
            </w:r>
          </w:p>
          <w:p w:rsidR="002D5C64" w:rsidRPr="0023782F" w:rsidRDefault="002D5C64" w:rsidP="00563CC5">
            <w:pPr>
              <w:spacing w:after="0" w:line="276" w:lineRule="auto"/>
              <w:rPr>
                <w:rFonts w:ascii="Arial" w:hAnsi="Arial" w:cs="Arial"/>
              </w:rPr>
            </w:pPr>
            <w:r w:rsidRPr="0023782F">
              <w:rPr>
                <w:rFonts w:ascii="Arial" w:hAnsi="Arial" w:cs="Arial"/>
              </w:rPr>
              <w:t>↑energy expenditure</w:t>
            </w:r>
          </w:p>
        </w:tc>
        <w:tc>
          <w:tcPr>
            <w:tcW w:w="2201" w:type="dxa"/>
          </w:tcPr>
          <w:p w:rsidR="002D5C64" w:rsidRPr="0023782F" w:rsidRDefault="002D5C64" w:rsidP="00563CC5">
            <w:pPr>
              <w:spacing w:after="0" w:line="276" w:lineRule="auto"/>
              <w:rPr>
                <w:rFonts w:ascii="Arial" w:hAnsi="Arial" w:cs="Arial"/>
              </w:rPr>
            </w:pPr>
          </w:p>
        </w:tc>
      </w:tr>
      <w:tr w:rsidR="002D5C64" w:rsidRPr="0023782F" w:rsidTr="00563CC5">
        <w:trPr>
          <w:jc w:val="center"/>
        </w:trPr>
        <w:tc>
          <w:tcPr>
            <w:tcW w:w="3492" w:type="dxa"/>
          </w:tcPr>
          <w:p w:rsidR="002D5C64" w:rsidRPr="0023782F" w:rsidRDefault="002D5C64" w:rsidP="00563CC5">
            <w:pPr>
              <w:spacing w:after="0" w:line="276" w:lineRule="auto"/>
              <w:rPr>
                <w:rFonts w:ascii="Arial" w:hAnsi="Arial" w:cs="Arial"/>
              </w:rPr>
            </w:pPr>
            <w:r w:rsidRPr="0023782F">
              <w:rPr>
                <w:rFonts w:ascii="Arial" w:hAnsi="Arial" w:cs="Arial"/>
              </w:rPr>
              <w:t>Glucagon-like peptide1/amylin co-agonism</w:t>
            </w:r>
          </w:p>
        </w:tc>
        <w:tc>
          <w:tcPr>
            <w:tcW w:w="3932" w:type="dxa"/>
          </w:tcPr>
          <w:p w:rsidR="002D5C64" w:rsidRPr="0023782F" w:rsidRDefault="002D5C64" w:rsidP="00563CC5">
            <w:pPr>
              <w:spacing w:after="0" w:line="276" w:lineRule="auto"/>
              <w:rPr>
                <w:rFonts w:ascii="Arial" w:hAnsi="Arial" w:cs="Arial"/>
              </w:rPr>
            </w:pPr>
            <w:r w:rsidRPr="0023782F">
              <w:rPr>
                <w:rFonts w:ascii="Arial" w:hAnsi="Arial" w:cs="Arial"/>
              </w:rPr>
              <w:t>↓ blood glucose and body weight dose-dependently</w:t>
            </w:r>
          </w:p>
        </w:tc>
        <w:tc>
          <w:tcPr>
            <w:tcW w:w="2201" w:type="dxa"/>
          </w:tcPr>
          <w:p w:rsidR="002D5C64" w:rsidRPr="0023782F" w:rsidRDefault="002D5C64" w:rsidP="00563CC5">
            <w:pPr>
              <w:spacing w:after="0" w:line="276" w:lineRule="auto"/>
              <w:rPr>
                <w:rFonts w:ascii="Arial" w:hAnsi="Arial" w:cs="Arial"/>
              </w:rPr>
            </w:pPr>
          </w:p>
        </w:tc>
      </w:tr>
      <w:tr w:rsidR="002D5C64" w:rsidRPr="0023782F" w:rsidTr="00563CC5">
        <w:trPr>
          <w:jc w:val="center"/>
        </w:trPr>
        <w:tc>
          <w:tcPr>
            <w:tcW w:w="3492" w:type="dxa"/>
          </w:tcPr>
          <w:p w:rsidR="002D5C64" w:rsidRPr="0023782F" w:rsidRDefault="002D5C64" w:rsidP="00563CC5">
            <w:pPr>
              <w:spacing w:after="0" w:line="276" w:lineRule="auto"/>
              <w:rPr>
                <w:rFonts w:ascii="Arial" w:hAnsi="Arial" w:cs="Arial"/>
              </w:rPr>
            </w:pPr>
            <w:r w:rsidRPr="0023782F">
              <w:rPr>
                <w:rFonts w:ascii="Arial" w:hAnsi="Arial" w:cs="Arial"/>
              </w:rPr>
              <w:t>Glucagon-like peptide 1/glucose-dependent insulinotropic polypeptide</w:t>
            </w:r>
          </w:p>
        </w:tc>
        <w:tc>
          <w:tcPr>
            <w:tcW w:w="3932" w:type="dxa"/>
          </w:tcPr>
          <w:p w:rsidR="002D5C64" w:rsidRPr="0023782F" w:rsidRDefault="002D5C64" w:rsidP="00563CC5">
            <w:pPr>
              <w:spacing w:after="0" w:line="276" w:lineRule="auto"/>
              <w:rPr>
                <w:rFonts w:ascii="Arial" w:hAnsi="Arial" w:cs="Arial"/>
              </w:rPr>
            </w:pPr>
            <w:r w:rsidRPr="0023782F">
              <w:rPr>
                <w:rFonts w:ascii="Arial" w:hAnsi="Arial" w:cs="Arial"/>
              </w:rPr>
              <w:t>↓ blood glucose, lipid profile, food intake, body weight,</w:t>
            </w:r>
          </w:p>
          <w:p w:rsidR="002D5C64" w:rsidRPr="0023782F" w:rsidRDefault="002D5C64" w:rsidP="00563CC5">
            <w:pPr>
              <w:spacing w:after="0" w:line="276" w:lineRule="auto"/>
              <w:rPr>
                <w:rFonts w:ascii="Arial" w:hAnsi="Arial" w:cs="Arial"/>
              </w:rPr>
            </w:pPr>
            <w:r w:rsidRPr="0023782F">
              <w:rPr>
                <w:rFonts w:ascii="Arial" w:hAnsi="Arial" w:cs="Arial"/>
              </w:rPr>
              <w:t>↑ lipolysis</w:t>
            </w:r>
          </w:p>
        </w:tc>
        <w:tc>
          <w:tcPr>
            <w:tcW w:w="2201" w:type="dxa"/>
          </w:tcPr>
          <w:p w:rsidR="002D5C64" w:rsidRPr="0023782F" w:rsidRDefault="002D5C64" w:rsidP="00563CC5">
            <w:pPr>
              <w:spacing w:after="0" w:line="276" w:lineRule="auto"/>
              <w:rPr>
                <w:rFonts w:ascii="Arial" w:hAnsi="Arial" w:cs="Arial"/>
              </w:rPr>
            </w:pPr>
            <w:r w:rsidRPr="0023782F">
              <w:rPr>
                <w:rFonts w:ascii="Arial" w:hAnsi="Arial" w:cs="Arial"/>
              </w:rPr>
              <w:t>No improvement in energy expenditure</w:t>
            </w:r>
          </w:p>
        </w:tc>
      </w:tr>
      <w:tr w:rsidR="002D5C64" w:rsidRPr="0023782F" w:rsidTr="00563CC5">
        <w:trPr>
          <w:jc w:val="center"/>
        </w:trPr>
        <w:tc>
          <w:tcPr>
            <w:tcW w:w="3492" w:type="dxa"/>
          </w:tcPr>
          <w:p w:rsidR="002D5C64" w:rsidRPr="0023782F" w:rsidRDefault="002D5C64" w:rsidP="00563CC5">
            <w:pPr>
              <w:spacing w:after="0" w:line="276" w:lineRule="auto"/>
              <w:rPr>
                <w:rFonts w:ascii="Arial" w:hAnsi="Arial" w:cs="Arial"/>
              </w:rPr>
            </w:pPr>
            <w:r w:rsidRPr="0023782F">
              <w:rPr>
                <w:rFonts w:ascii="Arial" w:hAnsi="Arial" w:cs="Arial"/>
              </w:rPr>
              <w:t>Glucagon-like peptide 1/glucagon/glucose-dependent insulinotropic polypeptide</w:t>
            </w:r>
          </w:p>
        </w:tc>
        <w:tc>
          <w:tcPr>
            <w:tcW w:w="3932" w:type="dxa"/>
          </w:tcPr>
          <w:p w:rsidR="002D5C64" w:rsidRPr="0023782F" w:rsidRDefault="002D5C64" w:rsidP="00563CC5">
            <w:pPr>
              <w:spacing w:after="0" w:line="276" w:lineRule="auto"/>
              <w:rPr>
                <w:rFonts w:ascii="Arial" w:hAnsi="Arial" w:cs="Arial"/>
              </w:rPr>
            </w:pPr>
            <w:r w:rsidRPr="0023782F">
              <w:rPr>
                <w:rFonts w:ascii="Arial" w:hAnsi="Arial" w:cs="Arial"/>
              </w:rPr>
              <w:t>↓body weight, HbA1c, hepatosteatosis, cholesterol, ↑energy expenditure, lipolysis</w:t>
            </w:r>
          </w:p>
        </w:tc>
        <w:tc>
          <w:tcPr>
            <w:tcW w:w="2201" w:type="dxa"/>
          </w:tcPr>
          <w:p w:rsidR="002D5C64" w:rsidRPr="0023782F" w:rsidRDefault="002D5C64" w:rsidP="00563CC5">
            <w:pPr>
              <w:spacing w:after="0" w:line="276" w:lineRule="auto"/>
              <w:rPr>
                <w:rFonts w:ascii="Arial" w:hAnsi="Arial" w:cs="Arial"/>
              </w:rPr>
            </w:pPr>
          </w:p>
        </w:tc>
      </w:tr>
    </w:tbl>
    <w:p w:rsidR="0056533A" w:rsidRPr="009769EB" w:rsidRDefault="0056533A" w:rsidP="00715797">
      <w:pPr>
        <w:autoSpaceDE w:val="0"/>
        <w:autoSpaceDN w:val="0"/>
        <w:adjustRightInd w:val="0"/>
        <w:spacing w:after="0" w:line="276" w:lineRule="auto"/>
        <w:outlineLvl w:val="0"/>
        <w:rPr>
          <w:rFonts w:ascii="Arial" w:hAnsi="Arial" w:cs="Arial"/>
        </w:rPr>
      </w:pPr>
    </w:p>
    <w:p w:rsidR="00C41C45" w:rsidRPr="001A3339" w:rsidRDefault="00C41C45" w:rsidP="00715797">
      <w:pPr>
        <w:autoSpaceDE w:val="0"/>
        <w:autoSpaceDN w:val="0"/>
        <w:adjustRightInd w:val="0"/>
        <w:spacing w:after="0" w:line="276" w:lineRule="auto"/>
        <w:outlineLvl w:val="0"/>
        <w:rPr>
          <w:rFonts w:ascii="Arial" w:hAnsi="Arial" w:cs="Arial"/>
          <w:b/>
          <w:color w:val="00B050"/>
        </w:rPr>
      </w:pPr>
      <w:bookmarkStart w:id="18" w:name="_Hlk14985823"/>
      <w:r w:rsidRPr="001A3339">
        <w:rPr>
          <w:rFonts w:ascii="Arial" w:hAnsi="Arial" w:cs="Arial"/>
          <w:b/>
          <w:color w:val="00B050"/>
        </w:rPr>
        <w:t>Peptide-</w:t>
      </w:r>
      <w:r w:rsidR="00F57B1B" w:rsidRPr="001A3339">
        <w:rPr>
          <w:rFonts w:ascii="Arial" w:hAnsi="Arial" w:cs="Arial"/>
          <w:b/>
          <w:color w:val="00B050"/>
        </w:rPr>
        <w:t>M</w:t>
      </w:r>
      <w:r w:rsidRPr="001A3339">
        <w:rPr>
          <w:rFonts w:ascii="Arial" w:hAnsi="Arial" w:cs="Arial"/>
          <w:b/>
          <w:color w:val="00B050"/>
        </w:rPr>
        <w:t xml:space="preserve">ediated </w:t>
      </w:r>
      <w:r w:rsidR="00F57B1B" w:rsidRPr="001A3339">
        <w:rPr>
          <w:rFonts w:ascii="Arial" w:hAnsi="Arial" w:cs="Arial"/>
          <w:b/>
          <w:color w:val="00B050"/>
        </w:rPr>
        <w:t>D</w:t>
      </w:r>
      <w:r w:rsidRPr="001A3339">
        <w:rPr>
          <w:rFonts w:ascii="Arial" w:hAnsi="Arial" w:cs="Arial"/>
          <w:b/>
          <w:color w:val="00B050"/>
        </w:rPr>
        <w:t xml:space="preserve">elivery of </w:t>
      </w:r>
      <w:r w:rsidR="00F57B1B" w:rsidRPr="001A3339">
        <w:rPr>
          <w:rFonts w:ascii="Arial" w:hAnsi="Arial" w:cs="Arial"/>
          <w:b/>
          <w:color w:val="00B050"/>
        </w:rPr>
        <w:t>N</w:t>
      </w:r>
      <w:r w:rsidRPr="001A3339">
        <w:rPr>
          <w:rFonts w:ascii="Arial" w:hAnsi="Arial" w:cs="Arial"/>
          <w:b/>
          <w:color w:val="00B050"/>
        </w:rPr>
        <w:t xml:space="preserve">uclear </w:t>
      </w:r>
      <w:r w:rsidR="00F57B1B" w:rsidRPr="001A3339">
        <w:rPr>
          <w:rFonts w:ascii="Arial" w:hAnsi="Arial" w:cs="Arial"/>
          <w:b/>
          <w:color w:val="00B050"/>
        </w:rPr>
        <w:t>H</w:t>
      </w:r>
      <w:r w:rsidRPr="001A3339">
        <w:rPr>
          <w:rFonts w:ascii="Arial" w:hAnsi="Arial" w:cs="Arial"/>
          <w:b/>
          <w:color w:val="00B050"/>
        </w:rPr>
        <w:t>ormones</w:t>
      </w:r>
    </w:p>
    <w:bookmarkEnd w:id="18"/>
    <w:p w:rsidR="002D5C64" w:rsidRDefault="002D5C64" w:rsidP="00715797">
      <w:pPr>
        <w:autoSpaceDE w:val="0"/>
        <w:autoSpaceDN w:val="0"/>
        <w:adjustRightInd w:val="0"/>
        <w:spacing w:after="0" w:line="276" w:lineRule="auto"/>
        <w:outlineLvl w:val="0"/>
        <w:rPr>
          <w:rFonts w:ascii="Arial" w:hAnsi="Arial" w:cs="Arial"/>
        </w:rPr>
      </w:pPr>
    </w:p>
    <w:p w:rsidR="00F57B1B" w:rsidRPr="009769EB" w:rsidRDefault="00C41C45" w:rsidP="00715797">
      <w:pPr>
        <w:autoSpaceDE w:val="0"/>
        <w:autoSpaceDN w:val="0"/>
        <w:adjustRightInd w:val="0"/>
        <w:spacing w:after="0" w:line="276" w:lineRule="auto"/>
        <w:outlineLvl w:val="0"/>
        <w:rPr>
          <w:rFonts w:ascii="Arial" w:hAnsi="Arial" w:cs="Arial"/>
        </w:rPr>
      </w:pPr>
      <w:r w:rsidRPr="009769EB">
        <w:rPr>
          <w:rFonts w:ascii="Arial" w:hAnsi="Arial" w:cs="Arial"/>
        </w:rPr>
        <w:t>The use of nuclear hormones as an</w:t>
      </w:r>
      <w:r w:rsidR="005C281C" w:rsidRPr="009769EB">
        <w:rPr>
          <w:rFonts w:ascii="Arial" w:hAnsi="Arial" w:cs="Arial"/>
        </w:rPr>
        <w:t xml:space="preserve"> agent of GLP-</w:t>
      </w:r>
      <w:r w:rsidRPr="009769EB">
        <w:rPr>
          <w:rFonts w:ascii="Arial" w:hAnsi="Arial" w:cs="Arial"/>
        </w:rPr>
        <w:t>1 and Glucagon is a novel promising therapy in the treatmen</w:t>
      </w:r>
      <w:r w:rsidR="00620AD5" w:rsidRPr="009769EB">
        <w:rPr>
          <w:rFonts w:ascii="Arial" w:hAnsi="Arial" w:cs="Arial"/>
        </w:rPr>
        <w:t>t of obesity. Nuclear hormones a</w:t>
      </w:r>
      <w:r w:rsidRPr="009769EB">
        <w:rPr>
          <w:rFonts w:ascii="Arial" w:hAnsi="Arial" w:cs="Arial"/>
        </w:rPr>
        <w:t>re characterized by high potency and pleiotropic action</w:t>
      </w:r>
      <w:r w:rsidR="00620AD5" w:rsidRPr="009769EB">
        <w:rPr>
          <w:rFonts w:ascii="Arial" w:hAnsi="Arial" w:cs="Arial"/>
        </w:rPr>
        <w:t xml:space="preserve"> as well as unwanted adverse effects.</w:t>
      </w:r>
      <w:r w:rsidR="00F65750" w:rsidRPr="009769EB">
        <w:rPr>
          <w:rFonts w:ascii="Arial" w:hAnsi="Arial" w:cs="Arial"/>
        </w:rPr>
        <w:t xml:space="preserve"> The basic idea involves a linkage of a nuclear hormone to a peptide, usually through a linker t</w:t>
      </w:r>
      <w:r w:rsidR="004264CD" w:rsidRPr="009769EB">
        <w:rPr>
          <w:rFonts w:ascii="Arial" w:hAnsi="Arial" w:cs="Arial"/>
        </w:rPr>
        <w:t>hat would</w:t>
      </w:r>
      <w:r w:rsidR="00B4121F" w:rsidRPr="009769EB">
        <w:rPr>
          <w:rFonts w:ascii="Arial" w:hAnsi="Arial" w:cs="Arial"/>
        </w:rPr>
        <w:t xml:space="preserve"> allow</w:t>
      </w:r>
      <w:r w:rsidR="00335017" w:rsidRPr="009769EB">
        <w:rPr>
          <w:rFonts w:ascii="Arial" w:hAnsi="Arial" w:cs="Arial"/>
        </w:rPr>
        <w:t xml:space="preserve"> </w:t>
      </w:r>
      <w:r w:rsidR="009B1AC0" w:rsidRPr="009769EB">
        <w:rPr>
          <w:rFonts w:ascii="Arial" w:hAnsi="Arial" w:cs="Arial"/>
        </w:rPr>
        <w:t xml:space="preserve">metabolism of the </w:t>
      </w:r>
      <w:r w:rsidR="00F65750" w:rsidRPr="009769EB">
        <w:rPr>
          <w:rFonts w:ascii="Arial" w:hAnsi="Arial" w:cs="Arial"/>
        </w:rPr>
        <w:t>nuclear hormone</w:t>
      </w:r>
      <w:r w:rsidR="00335017" w:rsidRPr="009769EB">
        <w:rPr>
          <w:rFonts w:ascii="Arial" w:hAnsi="Arial" w:cs="Arial"/>
        </w:rPr>
        <w:t xml:space="preserve"> </w:t>
      </w:r>
      <w:r w:rsidR="00F65750" w:rsidRPr="009769EB">
        <w:rPr>
          <w:rFonts w:ascii="Arial" w:hAnsi="Arial" w:cs="Arial"/>
        </w:rPr>
        <w:t xml:space="preserve">only within the targeted cell reducing the undesirable effects in other tissues. However, in </w:t>
      </w:r>
      <w:r w:rsidR="005C281C" w:rsidRPr="009769EB">
        <w:rPr>
          <w:rFonts w:ascii="Arial" w:hAnsi="Arial" w:cs="Arial"/>
        </w:rPr>
        <w:t xml:space="preserve">the </w:t>
      </w:r>
      <w:r w:rsidR="00F65750" w:rsidRPr="009769EB">
        <w:rPr>
          <w:rFonts w:ascii="Arial" w:hAnsi="Arial" w:cs="Arial"/>
        </w:rPr>
        <w:t xml:space="preserve">cell types that possess the </w:t>
      </w:r>
      <w:r w:rsidR="005C281C" w:rsidRPr="009769EB">
        <w:rPr>
          <w:rFonts w:ascii="Arial" w:hAnsi="Arial" w:cs="Arial"/>
        </w:rPr>
        <w:t xml:space="preserve">specific </w:t>
      </w:r>
      <w:r w:rsidR="00F65750" w:rsidRPr="009769EB">
        <w:rPr>
          <w:rFonts w:ascii="Arial" w:hAnsi="Arial" w:cs="Arial"/>
        </w:rPr>
        <w:t xml:space="preserve">peptide receptor, </w:t>
      </w:r>
      <w:r w:rsidR="005C281C" w:rsidRPr="009769EB">
        <w:rPr>
          <w:rFonts w:ascii="Arial" w:hAnsi="Arial" w:cs="Arial"/>
        </w:rPr>
        <w:t xml:space="preserve">its </w:t>
      </w:r>
      <w:r w:rsidR="00F65750" w:rsidRPr="009769EB">
        <w:rPr>
          <w:rFonts w:ascii="Arial" w:hAnsi="Arial" w:cs="Arial"/>
        </w:rPr>
        <w:t>activation should lead to internalization of the ligand-nuclear hormone receptor complex.</w:t>
      </w:r>
      <w:r w:rsidR="006D00EA" w:rsidRPr="009769EB">
        <w:rPr>
          <w:rFonts w:ascii="Arial" w:hAnsi="Arial" w:cs="Arial"/>
        </w:rPr>
        <w:t xml:space="preserve"> In this case, the peptide receptor plays the role </w:t>
      </w:r>
      <w:r w:rsidR="001D4312" w:rsidRPr="009769EB">
        <w:rPr>
          <w:rFonts w:ascii="Arial" w:hAnsi="Arial" w:cs="Arial"/>
        </w:rPr>
        <w:t xml:space="preserve">of a gateway into the cell. Upon internalization, </w:t>
      </w:r>
      <w:r w:rsidR="00AA0829" w:rsidRPr="009769EB">
        <w:rPr>
          <w:rFonts w:ascii="Arial" w:hAnsi="Arial" w:cs="Arial"/>
        </w:rPr>
        <w:t>biologic</w:t>
      </w:r>
      <w:r w:rsidR="00B4121F" w:rsidRPr="009769EB">
        <w:rPr>
          <w:rFonts w:ascii="Arial" w:hAnsi="Arial" w:cs="Arial"/>
        </w:rPr>
        <w:t>al</w:t>
      </w:r>
      <w:r w:rsidR="00AA0829" w:rsidRPr="009769EB">
        <w:rPr>
          <w:rFonts w:ascii="Arial" w:hAnsi="Arial" w:cs="Arial"/>
        </w:rPr>
        <w:t xml:space="preserve"> processing of a suitably designed linker would release the nuclear hormone and allow</w:t>
      </w:r>
      <w:r w:rsidR="00B4121F" w:rsidRPr="009769EB">
        <w:rPr>
          <w:rFonts w:ascii="Arial" w:hAnsi="Arial" w:cs="Arial"/>
        </w:rPr>
        <w:t xml:space="preserve"> activation of</w:t>
      </w:r>
      <w:r w:rsidR="00AA0829" w:rsidRPr="009769EB">
        <w:rPr>
          <w:rFonts w:ascii="Arial" w:hAnsi="Arial" w:cs="Arial"/>
        </w:rPr>
        <w:t xml:space="preserve"> its intracellular receptor.</w:t>
      </w:r>
      <w:r w:rsidR="00335017" w:rsidRPr="009769EB">
        <w:rPr>
          <w:rFonts w:ascii="Arial" w:hAnsi="Arial" w:cs="Arial"/>
        </w:rPr>
        <w:t xml:space="preserve"> </w:t>
      </w:r>
      <w:r w:rsidR="009C4720" w:rsidRPr="009769EB">
        <w:rPr>
          <w:rFonts w:ascii="Arial" w:hAnsi="Arial" w:cs="Arial"/>
        </w:rPr>
        <w:t>Although a promising option, not all nuclear hormones can be used as peptide-mediated agents. They should have high tissue selectivity, ability to be internalized and compatibility to peptide wanted. Estrogens, tri-iodothyronine</w:t>
      </w:r>
      <w:r w:rsidR="009C672D">
        <w:rPr>
          <w:rFonts w:ascii="Arial" w:hAnsi="Arial" w:cs="Arial"/>
        </w:rPr>
        <w:t>,</w:t>
      </w:r>
      <w:r w:rsidR="009C4720" w:rsidRPr="009769EB">
        <w:rPr>
          <w:rFonts w:ascii="Arial" w:hAnsi="Arial" w:cs="Arial"/>
        </w:rPr>
        <w:t xml:space="preserve"> and dexamethasone are the </w:t>
      </w:r>
      <w:r w:rsidR="00B10AC2" w:rsidRPr="009769EB">
        <w:rPr>
          <w:rFonts w:ascii="Arial" w:hAnsi="Arial" w:cs="Arial"/>
        </w:rPr>
        <w:t>nu</w:t>
      </w:r>
      <w:r w:rsidR="00666854" w:rsidRPr="009769EB">
        <w:rPr>
          <w:rFonts w:ascii="Arial" w:hAnsi="Arial" w:cs="Arial"/>
        </w:rPr>
        <w:t xml:space="preserve">clear hormones </w:t>
      </w:r>
      <w:r w:rsidR="009C672D">
        <w:rPr>
          <w:rFonts w:ascii="Arial" w:hAnsi="Arial" w:cs="Arial"/>
        </w:rPr>
        <w:t xml:space="preserve">that have been </w:t>
      </w:r>
      <w:r w:rsidR="00666854" w:rsidRPr="009769EB">
        <w:rPr>
          <w:rFonts w:ascii="Arial" w:hAnsi="Arial" w:cs="Arial"/>
        </w:rPr>
        <w:t xml:space="preserve">tested. </w:t>
      </w:r>
    </w:p>
    <w:p w:rsidR="005728A0" w:rsidRPr="009769EB" w:rsidRDefault="005728A0" w:rsidP="00715797">
      <w:pPr>
        <w:autoSpaceDE w:val="0"/>
        <w:autoSpaceDN w:val="0"/>
        <w:adjustRightInd w:val="0"/>
        <w:spacing w:after="0" w:line="276" w:lineRule="auto"/>
        <w:outlineLvl w:val="0"/>
        <w:rPr>
          <w:rFonts w:ascii="Arial" w:hAnsi="Arial" w:cs="Arial"/>
        </w:rPr>
      </w:pPr>
    </w:p>
    <w:p w:rsidR="00F57B1B" w:rsidRPr="001A3339" w:rsidRDefault="00F57B1B" w:rsidP="00715797">
      <w:pPr>
        <w:autoSpaceDE w:val="0"/>
        <w:autoSpaceDN w:val="0"/>
        <w:adjustRightInd w:val="0"/>
        <w:spacing w:after="0" w:line="276" w:lineRule="auto"/>
        <w:outlineLvl w:val="0"/>
        <w:rPr>
          <w:rFonts w:ascii="Arial" w:hAnsi="Arial" w:cs="Arial"/>
          <w:caps/>
          <w:color w:val="FF0000"/>
        </w:rPr>
      </w:pPr>
      <w:bookmarkStart w:id="19" w:name="_Hlk14985833"/>
      <w:r w:rsidRPr="001A3339">
        <w:rPr>
          <w:rFonts w:ascii="Arial" w:hAnsi="Arial" w:cs="Arial"/>
          <w:caps/>
          <w:color w:val="FF0000"/>
        </w:rPr>
        <w:t>Glucagon-Like Peptide 1-mediated delivery of estrogen</w:t>
      </w:r>
    </w:p>
    <w:bookmarkEnd w:id="19"/>
    <w:p w:rsidR="002D5C64" w:rsidRDefault="002D5C64" w:rsidP="00715797">
      <w:pPr>
        <w:autoSpaceDE w:val="0"/>
        <w:autoSpaceDN w:val="0"/>
        <w:adjustRightInd w:val="0"/>
        <w:spacing w:after="0" w:line="276" w:lineRule="auto"/>
        <w:outlineLvl w:val="0"/>
        <w:rPr>
          <w:rFonts w:ascii="Arial" w:hAnsi="Arial" w:cs="Arial"/>
        </w:rPr>
      </w:pPr>
    </w:p>
    <w:p w:rsidR="00451A8A" w:rsidRPr="009769EB" w:rsidRDefault="00666854" w:rsidP="00715797">
      <w:pPr>
        <w:autoSpaceDE w:val="0"/>
        <w:autoSpaceDN w:val="0"/>
        <w:adjustRightInd w:val="0"/>
        <w:spacing w:after="0" w:line="276" w:lineRule="auto"/>
        <w:outlineLvl w:val="0"/>
        <w:rPr>
          <w:rFonts w:ascii="Arial" w:hAnsi="Arial" w:cs="Arial"/>
        </w:rPr>
      </w:pPr>
      <w:r w:rsidRPr="009769EB">
        <w:rPr>
          <w:rFonts w:ascii="Arial" w:hAnsi="Arial" w:cs="Arial"/>
        </w:rPr>
        <w:t xml:space="preserve">Glucagon-Like Peptide 1-mediated delivery of estrogen was first introduced in 2012. The </w:t>
      </w:r>
      <w:r w:rsidR="00D40268" w:rsidRPr="009769EB">
        <w:rPr>
          <w:rFonts w:ascii="Arial" w:hAnsi="Arial" w:cs="Arial"/>
        </w:rPr>
        <w:t xml:space="preserve">use of estrogens was indicated by the fact that estrogen replacement therapy </w:t>
      </w:r>
      <w:r w:rsidR="005C281C" w:rsidRPr="009769EB">
        <w:rPr>
          <w:rFonts w:ascii="Arial" w:hAnsi="Arial" w:cs="Arial"/>
        </w:rPr>
        <w:t>in postmenopausal women improved</w:t>
      </w:r>
      <w:r w:rsidR="00D40268" w:rsidRPr="009769EB">
        <w:rPr>
          <w:rFonts w:ascii="Arial" w:hAnsi="Arial" w:cs="Arial"/>
        </w:rPr>
        <w:t xml:space="preserve"> multiple </w:t>
      </w:r>
      <w:r w:rsidR="00B4121F" w:rsidRPr="009769EB">
        <w:rPr>
          <w:rFonts w:ascii="Arial" w:hAnsi="Arial" w:cs="Arial"/>
        </w:rPr>
        <w:t>cardio metabolic</w:t>
      </w:r>
      <w:r w:rsidR="00D40268" w:rsidRPr="009769EB">
        <w:rPr>
          <w:rFonts w:ascii="Arial" w:hAnsi="Arial" w:cs="Arial"/>
        </w:rPr>
        <w:t xml:space="preserve"> </w:t>
      </w:r>
      <w:r w:rsidR="008E6EDB" w:rsidRPr="009769EB">
        <w:rPr>
          <w:rFonts w:ascii="Arial" w:hAnsi="Arial" w:cs="Arial"/>
        </w:rPr>
        <w:t>parameters</w:t>
      </w:r>
      <w:r w:rsidR="002D5C64">
        <w:rPr>
          <w:rFonts w:ascii="Arial" w:hAnsi="Arial" w:cs="Arial"/>
        </w:rPr>
        <w:t xml:space="preserve"> </w:t>
      </w:r>
      <w:r w:rsidR="00BC7100" w:rsidRPr="009769EB">
        <w:rPr>
          <w:rFonts w:ascii="Arial" w:hAnsi="Arial" w:cs="Arial"/>
        </w:rPr>
        <w:t>(156)</w:t>
      </w:r>
      <w:r w:rsidR="003D1DBD" w:rsidRPr="009769EB">
        <w:rPr>
          <w:rFonts w:ascii="Arial" w:hAnsi="Arial" w:cs="Arial"/>
        </w:rPr>
        <w:t xml:space="preserve">. </w:t>
      </w:r>
      <w:r w:rsidR="005C281C" w:rsidRPr="009769EB">
        <w:rPr>
          <w:rFonts w:ascii="Arial" w:hAnsi="Arial" w:cs="Arial"/>
        </w:rPr>
        <w:t xml:space="preserve">Furthermore, estrogens </w:t>
      </w:r>
      <w:r w:rsidR="00D40268" w:rsidRPr="009769EB">
        <w:rPr>
          <w:rFonts w:ascii="Arial" w:hAnsi="Arial" w:cs="Arial"/>
        </w:rPr>
        <w:t>have anabolic, insulinotropic</w:t>
      </w:r>
      <w:r w:rsidR="009C672D">
        <w:rPr>
          <w:rFonts w:ascii="Arial" w:hAnsi="Arial" w:cs="Arial"/>
        </w:rPr>
        <w:t>,</w:t>
      </w:r>
      <w:r w:rsidR="00D40268" w:rsidRPr="009769EB">
        <w:rPr>
          <w:rFonts w:ascii="Arial" w:hAnsi="Arial" w:cs="Arial"/>
        </w:rPr>
        <w:t xml:space="preserve"> and anorectic </w:t>
      </w:r>
      <w:r w:rsidR="008E6EDB" w:rsidRPr="009769EB">
        <w:rPr>
          <w:rFonts w:ascii="Arial" w:hAnsi="Arial" w:cs="Arial"/>
        </w:rPr>
        <w:t xml:space="preserve">effects </w:t>
      </w:r>
      <w:r w:rsidR="00335017" w:rsidRPr="009769EB">
        <w:rPr>
          <w:rFonts w:ascii="Arial" w:hAnsi="Arial" w:cs="Arial"/>
        </w:rPr>
        <w:t>(</w:t>
      </w:r>
      <w:r w:rsidR="00BC7100" w:rsidRPr="009769EB">
        <w:rPr>
          <w:rFonts w:ascii="Arial" w:hAnsi="Arial" w:cs="Arial"/>
        </w:rPr>
        <w:t>157)</w:t>
      </w:r>
      <w:r w:rsidR="003D1DBD" w:rsidRPr="009769EB">
        <w:rPr>
          <w:rFonts w:ascii="Arial" w:hAnsi="Arial" w:cs="Arial"/>
        </w:rPr>
        <w:t>.</w:t>
      </w:r>
      <w:r w:rsidR="00D40268" w:rsidRPr="009769EB">
        <w:rPr>
          <w:rFonts w:ascii="Arial" w:hAnsi="Arial" w:cs="Arial"/>
        </w:rPr>
        <w:t xml:space="preserve"> The combination of estrogen and GLP-1 was </w:t>
      </w:r>
      <w:r w:rsidR="005C281C" w:rsidRPr="009769EB">
        <w:rPr>
          <w:rFonts w:ascii="Arial" w:hAnsi="Arial" w:cs="Arial"/>
        </w:rPr>
        <w:t xml:space="preserve">found to </w:t>
      </w:r>
      <w:r w:rsidR="00616EC4" w:rsidRPr="009769EB">
        <w:rPr>
          <w:rFonts w:ascii="Arial" w:hAnsi="Arial" w:cs="Arial"/>
        </w:rPr>
        <w:t xml:space="preserve">improve </w:t>
      </w:r>
      <w:r w:rsidR="005C281C" w:rsidRPr="009769EB">
        <w:rPr>
          <w:rFonts w:ascii="Arial" w:hAnsi="Arial" w:cs="Arial"/>
        </w:rPr>
        <w:t xml:space="preserve">body weight and </w:t>
      </w:r>
      <w:r w:rsidR="00616EC4" w:rsidRPr="009769EB">
        <w:rPr>
          <w:rFonts w:ascii="Arial" w:hAnsi="Arial" w:cs="Arial"/>
        </w:rPr>
        <w:t>glycemic</w:t>
      </w:r>
      <w:r w:rsidR="005C281C" w:rsidRPr="009769EB">
        <w:rPr>
          <w:rFonts w:ascii="Arial" w:hAnsi="Arial" w:cs="Arial"/>
        </w:rPr>
        <w:t xml:space="preserve"> control in rodent models with</w:t>
      </w:r>
      <w:r w:rsidR="00616EC4" w:rsidRPr="009769EB">
        <w:rPr>
          <w:rFonts w:ascii="Arial" w:hAnsi="Arial" w:cs="Arial"/>
        </w:rPr>
        <w:t xml:space="preserve"> </w:t>
      </w:r>
      <w:r w:rsidR="009C672D">
        <w:rPr>
          <w:rFonts w:ascii="Arial" w:hAnsi="Arial" w:cs="Arial"/>
        </w:rPr>
        <w:t xml:space="preserve">the </w:t>
      </w:r>
      <w:r w:rsidR="00616EC4" w:rsidRPr="009769EB">
        <w:rPr>
          <w:rFonts w:ascii="Arial" w:hAnsi="Arial" w:cs="Arial"/>
        </w:rPr>
        <w:t>metabolic syndro</w:t>
      </w:r>
      <w:r w:rsidR="005C281C" w:rsidRPr="009769EB">
        <w:rPr>
          <w:rFonts w:ascii="Arial" w:hAnsi="Arial" w:cs="Arial"/>
        </w:rPr>
        <w:t>me</w:t>
      </w:r>
      <w:r w:rsidR="002D5C64">
        <w:rPr>
          <w:rFonts w:ascii="Arial" w:hAnsi="Arial" w:cs="Arial"/>
        </w:rPr>
        <w:t xml:space="preserve"> </w:t>
      </w:r>
      <w:r w:rsidR="00335017" w:rsidRPr="009769EB">
        <w:rPr>
          <w:rFonts w:ascii="Arial" w:hAnsi="Arial" w:cs="Arial"/>
        </w:rPr>
        <w:t>(</w:t>
      </w:r>
      <w:r w:rsidR="00BC7100" w:rsidRPr="009769EB">
        <w:rPr>
          <w:rFonts w:ascii="Arial" w:hAnsi="Arial" w:cs="Arial"/>
        </w:rPr>
        <w:t>158)</w:t>
      </w:r>
      <w:r w:rsidR="003D1DBD" w:rsidRPr="009769EB">
        <w:rPr>
          <w:rFonts w:ascii="Arial" w:hAnsi="Arial" w:cs="Arial"/>
        </w:rPr>
        <w:t>.</w:t>
      </w:r>
      <w:r w:rsidR="002D5C64">
        <w:rPr>
          <w:rFonts w:ascii="Arial" w:hAnsi="Arial" w:cs="Arial"/>
        </w:rPr>
        <w:t xml:space="preserve"> </w:t>
      </w:r>
      <w:r w:rsidR="00EB2BF3" w:rsidRPr="009769EB">
        <w:rPr>
          <w:rFonts w:ascii="Arial" w:hAnsi="Arial" w:cs="Arial"/>
        </w:rPr>
        <w:t>Th</w:t>
      </w:r>
      <w:r w:rsidR="00B4121F" w:rsidRPr="009769EB">
        <w:rPr>
          <w:rFonts w:ascii="Arial" w:hAnsi="Arial" w:cs="Arial"/>
        </w:rPr>
        <w:t>e weight-lowering effect</w:t>
      </w:r>
      <w:r w:rsidR="00335017" w:rsidRPr="009769EB">
        <w:rPr>
          <w:rFonts w:ascii="Arial" w:hAnsi="Arial" w:cs="Arial"/>
        </w:rPr>
        <w:t xml:space="preserve"> </w:t>
      </w:r>
      <w:r w:rsidR="006E3B37" w:rsidRPr="009769EB">
        <w:rPr>
          <w:rFonts w:ascii="Arial" w:hAnsi="Arial" w:cs="Arial"/>
        </w:rPr>
        <w:t>was due to appetite suppression</w:t>
      </w:r>
      <w:r w:rsidR="00EB2BF3" w:rsidRPr="009769EB">
        <w:rPr>
          <w:rFonts w:ascii="Arial" w:hAnsi="Arial" w:cs="Arial"/>
        </w:rPr>
        <w:t xml:space="preserve">, </w:t>
      </w:r>
      <w:r w:rsidR="009B1AC0" w:rsidRPr="009769EB">
        <w:rPr>
          <w:rFonts w:ascii="Arial" w:hAnsi="Arial" w:cs="Arial"/>
        </w:rPr>
        <w:t>while</w:t>
      </w:r>
      <w:r w:rsidR="00EB2BF3" w:rsidRPr="009769EB">
        <w:rPr>
          <w:rFonts w:ascii="Arial" w:hAnsi="Arial" w:cs="Arial"/>
        </w:rPr>
        <w:t xml:space="preserve"> the GLP-1/E2 combination showed greater potency comparing to GLP-1 analog or E2 alone. Further </w:t>
      </w:r>
      <w:r w:rsidR="00EB2BF3" w:rsidRPr="009769EB">
        <w:rPr>
          <w:rFonts w:ascii="Arial" w:hAnsi="Arial" w:cs="Arial"/>
        </w:rPr>
        <w:lastRenderedPageBreak/>
        <w:t xml:space="preserve">clinical trials enhanced this finding </w:t>
      </w:r>
      <w:r w:rsidR="0025780A" w:rsidRPr="009769EB">
        <w:rPr>
          <w:rFonts w:ascii="Arial" w:hAnsi="Arial" w:cs="Arial"/>
        </w:rPr>
        <w:t xml:space="preserve">showing </w:t>
      </w:r>
      <w:r w:rsidR="009C672D">
        <w:rPr>
          <w:rFonts w:ascii="Arial" w:hAnsi="Arial" w:cs="Arial"/>
        </w:rPr>
        <w:t xml:space="preserve">an </w:t>
      </w:r>
      <w:r w:rsidR="0025780A" w:rsidRPr="009769EB">
        <w:rPr>
          <w:rFonts w:ascii="Arial" w:hAnsi="Arial" w:cs="Arial"/>
        </w:rPr>
        <w:t xml:space="preserve">influence </w:t>
      </w:r>
      <w:r w:rsidR="009C672D">
        <w:rPr>
          <w:rFonts w:ascii="Arial" w:hAnsi="Arial" w:cs="Arial"/>
        </w:rPr>
        <w:t>o</w:t>
      </w:r>
      <w:r w:rsidR="0025780A" w:rsidRPr="009769EB">
        <w:rPr>
          <w:rFonts w:ascii="Arial" w:hAnsi="Arial" w:cs="Arial"/>
        </w:rPr>
        <w:t xml:space="preserve">n </w:t>
      </w:r>
      <w:r w:rsidR="00EB2BF3" w:rsidRPr="009769EB">
        <w:rPr>
          <w:rFonts w:ascii="Arial" w:hAnsi="Arial" w:cs="Arial"/>
        </w:rPr>
        <w:t>feeding behavior</w:t>
      </w:r>
      <w:r w:rsidR="0025780A" w:rsidRPr="009769EB">
        <w:rPr>
          <w:rFonts w:ascii="Arial" w:hAnsi="Arial" w:cs="Arial"/>
        </w:rPr>
        <w:t>. Additive contribution of GLP-1/E2 on pancreatic islet function, cytoarchitecture and protection from deleterious insults such as lipotoxicity was found in 2015</w:t>
      </w:r>
      <w:r w:rsidR="002D5C64">
        <w:rPr>
          <w:rFonts w:ascii="Arial" w:hAnsi="Arial" w:cs="Arial"/>
        </w:rPr>
        <w:t xml:space="preserve"> </w:t>
      </w:r>
      <w:r w:rsidR="00335017" w:rsidRPr="009769EB">
        <w:rPr>
          <w:rFonts w:ascii="Arial" w:hAnsi="Arial" w:cs="Arial"/>
        </w:rPr>
        <w:t>(</w:t>
      </w:r>
      <w:r w:rsidR="00BC7100" w:rsidRPr="009769EB">
        <w:rPr>
          <w:rFonts w:ascii="Arial" w:hAnsi="Arial" w:cs="Arial"/>
        </w:rPr>
        <w:t>159)</w:t>
      </w:r>
      <w:r w:rsidR="0025780A" w:rsidRPr="009769EB">
        <w:rPr>
          <w:rFonts w:ascii="Arial" w:hAnsi="Arial" w:cs="Arial"/>
        </w:rPr>
        <w:t>. Despite the powerful metabolic benefits associated with estrogen action, effects on the reproductive endocrine system and oncogenic potential have restricted the</w:t>
      </w:r>
      <w:r w:rsidR="00375CC5" w:rsidRPr="009769EB">
        <w:rPr>
          <w:rFonts w:ascii="Arial" w:hAnsi="Arial" w:cs="Arial"/>
        </w:rPr>
        <w:t>ir</w:t>
      </w:r>
      <w:r w:rsidR="0025780A" w:rsidRPr="009769EB">
        <w:rPr>
          <w:rFonts w:ascii="Arial" w:hAnsi="Arial" w:cs="Arial"/>
        </w:rPr>
        <w:t xml:space="preserve"> clinical use </w:t>
      </w:r>
      <w:r w:rsidR="00183088" w:rsidRPr="009769EB">
        <w:rPr>
          <w:rFonts w:ascii="Arial" w:hAnsi="Arial" w:cs="Arial"/>
        </w:rPr>
        <w:t xml:space="preserve">in postmenopausal women. Furthermore, many aspects of molecular pharmacology and mechanism of </w:t>
      </w:r>
      <w:r w:rsidR="00B4121F" w:rsidRPr="009769EB">
        <w:rPr>
          <w:rFonts w:ascii="Arial" w:hAnsi="Arial" w:cs="Arial"/>
        </w:rPr>
        <w:t>action remain unresolved. S</w:t>
      </w:r>
      <w:r w:rsidR="00183088" w:rsidRPr="009769EB">
        <w:rPr>
          <w:rFonts w:ascii="Arial" w:hAnsi="Arial" w:cs="Arial"/>
        </w:rPr>
        <w:t>pecifically,</w:t>
      </w:r>
      <w:r w:rsidR="009753D2" w:rsidRPr="009769EB">
        <w:rPr>
          <w:rFonts w:ascii="Arial" w:hAnsi="Arial" w:cs="Arial"/>
        </w:rPr>
        <w:t xml:space="preserve"> neither</w:t>
      </w:r>
      <w:r w:rsidR="00183088" w:rsidRPr="009769EB">
        <w:rPr>
          <w:rFonts w:ascii="Arial" w:hAnsi="Arial" w:cs="Arial"/>
        </w:rPr>
        <w:t xml:space="preserve"> the precise intracellular processing</w:t>
      </w:r>
      <w:r w:rsidR="00B4121F" w:rsidRPr="009769EB">
        <w:rPr>
          <w:rFonts w:ascii="Arial" w:hAnsi="Arial" w:cs="Arial"/>
        </w:rPr>
        <w:t xml:space="preserve"> of the GLP-1/E2 </w:t>
      </w:r>
      <w:r w:rsidR="009753D2" w:rsidRPr="009769EB">
        <w:rPr>
          <w:rFonts w:ascii="Arial" w:hAnsi="Arial" w:cs="Arial"/>
        </w:rPr>
        <w:t>conjugate, which results in active estrogen cargo release, nor the molecular identity that delivers estrogen activity, have been determined. I</w:t>
      </w:r>
      <w:r w:rsidR="00451A8A" w:rsidRPr="009769EB">
        <w:rPr>
          <w:rFonts w:ascii="Arial" w:hAnsi="Arial" w:cs="Arial"/>
        </w:rPr>
        <w:t>t is possible</w:t>
      </w:r>
      <w:r w:rsidR="00375CC5" w:rsidRPr="009769EB">
        <w:rPr>
          <w:rFonts w:ascii="Arial" w:hAnsi="Arial" w:cs="Arial"/>
        </w:rPr>
        <w:t xml:space="preserve"> that</w:t>
      </w:r>
      <w:r w:rsidR="00451A8A" w:rsidRPr="009769EB">
        <w:rPr>
          <w:rFonts w:ascii="Arial" w:hAnsi="Arial" w:cs="Arial"/>
        </w:rPr>
        <w:t xml:space="preserve"> estrogens </w:t>
      </w:r>
      <w:r w:rsidR="009753D2" w:rsidRPr="009769EB">
        <w:rPr>
          <w:rFonts w:ascii="Arial" w:hAnsi="Arial" w:cs="Arial"/>
        </w:rPr>
        <w:t xml:space="preserve">enhance brain penetration and </w:t>
      </w:r>
      <w:r w:rsidR="00451A8A" w:rsidRPr="009769EB">
        <w:rPr>
          <w:rFonts w:ascii="Arial" w:hAnsi="Arial" w:cs="Arial"/>
        </w:rPr>
        <w:t xml:space="preserve">alter the </w:t>
      </w:r>
      <w:r w:rsidR="007F513F" w:rsidRPr="009769EB">
        <w:rPr>
          <w:rFonts w:ascii="Arial" w:hAnsi="Arial" w:cs="Arial"/>
        </w:rPr>
        <w:t>bio</w:t>
      </w:r>
      <w:r w:rsidR="00375CC5" w:rsidRPr="009769EB">
        <w:rPr>
          <w:rFonts w:ascii="Arial" w:hAnsi="Arial" w:cs="Arial"/>
        </w:rPr>
        <w:t>-</w:t>
      </w:r>
      <w:r w:rsidR="007F513F" w:rsidRPr="009769EB">
        <w:rPr>
          <w:rFonts w:ascii="Arial" w:hAnsi="Arial" w:cs="Arial"/>
        </w:rPr>
        <w:t>distribution</w:t>
      </w:r>
      <w:r w:rsidR="00451A8A" w:rsidRPr="009769EB">
        <w:rPr>
          <w:rFonts w:ascii="Arial" w:hAnsi="Arial" w:cs="Arial"/>
        </w:rPr>
        <w:t xml:space="preserve"> of the conjugate to more privileged sites </w:t>
      </w:r>
      <w:r w:rsidR="00375CC5" w:rsidRPr="009769EB">
        <w:rPr>
          <w:rFonts w:ascii="Arial" w:hAnsi="Arial" w:cs="Arial"/>
        </w:rPr>
        <w:t>for</w:t>
      </w:r>
      <w:r w:rsidR="009753D2" w:rsidRPr="009769EB">
        <w:rPr>
          <w:rFonts w:ascii="Arial" w:hAnsi="Arial" w:cs="Arial"/>
        </w:rPr>
        <w:t xml:space="preserve"> central nervous action.</w:t>
      </w:r>
    </w:p>
    <w:p w:rsidR="005728A0" w:rsidRPr="009769EB" w:rsidRDefault="005728A0" w:rsidP="00715797">
      <w:pPr>
        <w:autoSpaceDE w:val="0"/>
        <w:autoSpaceDN w:val="0"/>
        <w:adjustRightInd w:val="0"/>
        <w:spacing w:after="0" w:line="276" w:lineRule="auto"/>
        <w:outlineLvl w:val="0"/>
        <w:rPr>
          <w:rFonts w:ascii="Arial" w:hAnsi="Arial" w:cs="Arial"/>
        </w:rPr>
      </w:pPr>
    </w:p>
    <w:p w:rsidR="00451A8A" w:rsidRPr="001A3339" w:rsidRDefault="00451A8A" w:rsidP="00715797">
      <w:pPr>
        <w:autoSpaceDE w:val="0"/>
        <w:autoSpaceDN w:val="0"/>
        <w:adjustRightInd w:val="0"/>
        <w:spacing w:after="0" w:line="276" w:lineRule="auto"/>
        <w:outlineLvl w:val="0"/>
        <w:rPr>
          <w:rFonts w:ascii="Arial" w:hAnsi="Arial" w:cs="Arial"/>
          <w:caps/>
          <w:color w:val="FF0000"/>
        </w:rPr>
      </w:pPr>
      <w:bookmarkStart w:id="20" w:name="_Hlk14985848"/>
      <w:r w:rsidRPr="001A3339">
        <w:rPr>
          <w:rFonts w:ascii="Arial" w:hAnsi="Arial" w:cs="Arial"/>
          <w:caps/>
          <w:color w:val="FF0000"/>
        </w:rPr>
        <w:t>Gluca</w:t>
      </w:r>
      <w:r w:rsidR="00375CC5" w:rsidRPr="001A3339">
        <w:rPr>
          <w:rFonts w:ascii="Arial" w:hAnsi="Arial" w:cs="Arial"/>
          <w:caps/>
          <w:color w:val="FF0000"/>
        </w:rPr>
        <w:t>gon-m</w:t>
      </w:r>
      <w:r w:rsidR="001011AD" w:rsidRPr="001A3339">
        <w:rPr>
          <w:rFonts w:ascii="Arial" w:hAnsi="Arial" w:cs="Arial"/>
          <w:caps/>
          <w:color w:val="FF0000"/>
        </w:rPr>
        <w:t>ediated delivery of tri-iodothyronine</w:t>
      </w:r>
    </w:p>
    <w:bookmarkEnd w:id="20"/>
    <w:p w:rsidR="002D5C64" w:rsidRDefault="002D5C64" w:rsidP="00715797">
      <w:pPr>
        <w:autoSpaceDE w:val="0"/>
        <w:autoSpaceDN w:val="0"/>
        <w:adjustRightInd w:val="0"/>
        <w:spacing w:after="0" w:line="276" w:lineRule="auto"/>
        <w:outlineLvl w:val="0"/>
        <w:rPr>
          <w:rFonts w:ascii="Arial" w:hAnsi="Arial" w:cs="Arial"/>
        </w:rPr>
      </w:pPr>
    </w:p>
    <w:p w:rsidR="00E674F1" w:rsidRPr="009769EB" w:rsidRDefault="001011AD" w:rsidP="00715797">
      <w:pPr>
        <w:autoSpaceDE w:val="0"/>
        <w:autoSpaceDN w:val="0"/>
        <w:adjustRightInd w:val="0"/>
        <w:spacing w:after="0" w:line="276" w:lineRule="auto"/>
        <w:outlineLvl w:val="0"/>
        <w:rPr>
          <w:rFonts w:ascii="Arial" w:hAnsi="Arial" w:cs="Arial"/>
        </w:rPr>
      </w:pPr>
      <w:r w:rsidRPr="009769EB">
        <w:rPr>
          <w:rFonts w:ascii="Arial" w:hAnsi="Arial" w:cs="Arial"/>
        </w:rPr>
        <w:t>Glucagon and thyroi</w:t>
      </w:r>
      <w:r w:rsidR="006759D5" w:rsidRPr="009769EB">
        <w:rPr>
          <w:rFonts w:ascii="Arial" w:hAnsi="Arial" w:cs="Arial"/>
        </w:rPr>
        <w:t xml:space="preserve">d hormone can separately </w:t>
      </w:r>
      <w:r w:rsidR="007F513F" w:rsidRPr="009769EB">
        <w:rPr>
          <w:rFonts w:ascii="Arial" w:hAnsi="Arial" w:cs="Arial"/>
        </w:rPr>
        <w:t>lower body</w:t>
      </w:r>
      <w:r w:rsidR="006759D5" w:rsidRPr="009769EB">
        <w:rPr>
          <w:rFonts w:ascii="Arial" w:hAnsi="Arial" w:cs="Arial"/>
        </w:rPr>
        <w:t xml:space="preserve"> weight </w:t>
      </w:r>
      <w:r w:rsidR="004A0F8A" w:rsidRPr="009769EB">
        <w:rPr>
          <w:rFonts w:ascii="Arial" w:hAnsi="Arial" w:cs="Arial"/>
        </w:rPr>
        <w:t>and LDL cholesterol</w:t>
      </w:r>
      <w:r w:rsidR="006759D5" w:rsidRPr="009769EB">
        <w:rPr>
          <w:rFonts w:ascii="Arial" w:hAnsi="Arial" w:cs="Arial"/>
        </w:rPr>
        <w:t xml:space="preserve"> in humans. Thyroid hormones act </w:t>
      </w:r>
      <w:r w:rsidR="009753D2" w:rsidRPr="009769EB">
        <w:rPr>
          <w:rFonts w:ascii="Arial" w:hAnsi="Arial" w:cs="Arial"/>
        </w:rPr>
        <w:t xml:space="preserve">both </w:t>
      </w:r>
      <w:r w:rsidR="006759D5" w:rsidRPr="009769EB">
        <w:rPr>
          <w:rFonts w:ascii="Arial" w:hAnsi="Arial" w:cs="Arial"/>
        </w:rPr>
        <w:t xml:space="preserve">on </w:t>
      </w:r>
      <w:bookmarkStart w:id="21" w:name="_Hlk11263529"/>
      <w:r w:rsidR="006759D5" w:rsidRPr="009769EB">
        <w:rPr>
          <w:rFonts w:ascii="Arial" w:hAnsi="Arial" w:cs="Arial"/>
        </w:rPr>
        <w:t>liver</w:t>
      </w:r>
      <w:r w:rsidR="009753D2" w:rsidRPr="009769EB">
        <w:rPr>
          <w:rFonts w:ascii="Arial" w:hAnsi="Arial" w:cs="Arial"/>
        </w:rPr>
        <w:t>,</w:t>
      </w:r>
      <w:r w:rsidR="006759D5" w:rsidRPr="009769EB">
        <w:rPr>
          <w:rFonts w:ascii="Arial" w:hAnsi="Arial" w:cs="Arial"/>
        </w:rPr>
        <w:t xml:space="preserve"> regulating hepatic lipid metabolism and</w:t>
      </w:r>
      <w:r w:rsidR="00335017" w:rsidRPr="009769EB">
        <w:rPr>
          <w:rFonts w:ascii="Arial" w:hAnsi="Arial" w:cs="Arial"/>
        </w:rPr>
        <w:t xml:space="preserve"> </w:t>
      </w:r>
      <w:r w:rsidR="006759D5" w:rsidRPr="009769EB">
        <w:rPr>
          <w:rFonts w:ascii="Arial" w:hAnsi="Arial" w:cs="Arial"/>
        </w:rPr>
        <w:t>hepatosteatosis</w:t>
      </w:r>
      <w:bookmarkStart w:id="22" w:name="_Hlk11263568"/>
      <w:bookmarkEnd w:id="21"/>
      <w:r w:rsidR="009C672D">
        <w:rPr>
          <w:rFonts w:ascii="Arial" w:hAnsi="Arial" w:cs="Arial"/>
        </w:rPr>
        <w:t>,</w:t>
      </w:r>
      <w:r w:rsidR="00335017" w:rsidRPr="009769EB">
        <w:rPr>
          <w:rFonts w:ascii="Arial" w:hAnsi="Arial" w:cs="Arial"/>
        </w:rPr>
        <w:t xml:space="preserve"> </w:t>
      </w:r>
      <w:r w:rsidR="009753D2" w:rsidRPr="009769EB">
        <w:rPr>
          <w:rFonts w:ascii="Arial" w:hAnsi="Arial" w:cs="Arial"/>
        </w:rPr>
        <w:t>and in adipose cells, increasing energy expenditure and enhancing</w:t>
      </w:r>
      <w:r w:rsidR="004A0F8A" w:rsidRPr="009769EB">
        <w:rPr>
          <w:rFonts w:ascii="Arial" w:hAnsi="Arial" w:cs="Arial"/>
        </w:rPr>
        <w:t xml:space="preserve"> </w:t>
      </w:r>
      <w:bookmarkEnd w:id="22"/>
      <w:r w:rsidR="008E6EDB" w:rsidRPr="009769EB">
        <w:rPr>
          <w:rFonts w:ascii="Arial" w:hAnsi="Arial" w:cs="Arial"/>
        </w:rPr>
        <w:t xml:space="preserve">lipolysis </w:t>
      </w:r>
      <w:r w:rsidR="00335017" w:rsidRPr="009769EB">
        <w:rPr>
          <w:rFonts w:ascii="Arial" w:hAnsi="Arial" w:cs="Arial"/>
        </w:rPr>
        <w:t>(</w:t>
      </w:r>
      <w:r w:rsidR="00BC7100" w:rsidRPr="009769EB">
        <w:rPr>
          <w:rFonts w:ascii="Arial" w:hAnsi="Arial" w:cs="Arial"/>
        </w:rPr>
        <w:t>160</w:t>
      </w:r>
      <w:r w:rsidR="009C672D">
        <w:rPr>
          <w:rFonts w:ascii="Arial" w:hAnsi="Arial" w:cs="Arial"/>
        </w:rPr>
        <w:t>,</w:t>
      </w:r>
      <w:r w:rsidR="002D5C64">
        <w:rPr>
          <w:rFonts w:ascii="Arial" w:hAnsi="Arial" w:cs="Arial"/>
        </w:rPr>
        <w:t xml:space="preserve"> </w:t>
      </w:r>
      <w:r w:rsidR="00BC7100" w:rsidRPr="009769EB">
        <w:rPr>
          <w:rFonts w:ascii="Arial" w:hAnsi="Arial" w:cs="Arial"/>
        </w:rPr>
        <w:t>161)</w:t>
      </w:r>
      <w:r w:rsidR="004A0F8A" w:rsidRPr="009769EB">
        <w:rPr>
          <w:rFonts w:ascii="Arial" w:hAnsi="Arial" w:cs="Arial"/>
        </w:rPr>
        <w:t xml:space="preserve">. </w:t>
      </w:r>
      <w:r w:rsidR="009753D2" w:rsidRPr="009769EB">
        <w:rPr>
          <w:rFonts w:ascii="Arial" w:hAnsi="Arial" w:cs="Arial"/>
        </w:rPr>
        <w:t>On the other hand, they</w:t>
      </w:r>
      <w:r w:rsidR="001C12ED" w:rsidRPr="009769EB">
        <w:rPr>
          <w:rFonts w:ascii="Arial" w:hAnsi="Arial" w:cs="Arial"/>
        </w:rPr>
        <w:t xml:space="preserve"> can cause cardiac hypertrophy,</w:t>
      </w:r>
      <w:r w:rsidR="00E063DD" w:rsidRPr="009769EB">
        <w:rPr>
          <w:rFonts w:ascii="Arial" w:hAnsi="Arial" w:cs="Arial"/>
        </w:rPr>
        <w:t xml:space="preserve"> tachycardia, muscle catabolism</w:t>
      </w:r>
      <w:r w:rsidR="009C672D">
        <w:rPr>
          <w:rFonts w:ascii="Arial" w:hAnsi="Arial" w:cs="Arial"/>
        </w:rPr>
        <w:t>,</w:t>
      </w:r>
      <w:r w:rsidR="00E063DD" w:rsidRPr="009769EB">
        <w:rPr>
          <w:rFonts w:ascii="Arial" w:hAnsi="Arial" w:cs="Arial"/>
        </w:rPr>
        <w:t xml:space="preserve"> and</w:t>
      </w:r>
      <w:r w:rsidR="001C12ED" w:rsidRPr="009769EB">
        <w:rPr>
          <w:rFonts w:ascii="Arial" w:hAnsi="Arial" w:cs="Arial"/>
        </w:rPr>
        <w:t xml:space="preserve"> bone deterioration.</w:t>
      </w:r>
      <w:r w:rsidR="009753D2" w:rsidRPr="009769EB">
        <w:rPr>
          <w:rFonts w:ascii="Arial" w:hAnsi="Arial" w:cs="Arial"/>
        </w:rPr>
        <w:t xml:space="preserve"> G</w:t>
      </w:r>
      <w:r w:rsidR="00E063DD" w:rsidRPr="009769EB">
        <w:rPr>
          <w:rFonts w:ascii="Arial" w:hAnsi="Arial" w:cs="Arial"/>
        </w:rPr>
        <w:t xml:space="preserve">lucagon receptors are highly concentrated </w:t>
      </w:r>
      <w:r w:rsidR="00572B52" w:rsidRPr="009769EB">
        <w:rPr>
          <w:rFonts w:ascii="Arial" w:hAnsi="Arial" w:cs="Arial"/>
        </w:rPr>
        <w:t xml:space="preserve">not only </w:t>
      </w:r>
      <w:r w:rsidR="00E063DD" w:rsidRPr="009769EB">
        <w:rPr>
          <w:rFonts w:ascii="Arial" w:hAnsi="Arial" w:cs="Arial"/>
        </w:rPr>
        <w:t xml:space="preserve">in the liver, which is the preferred site for T3 action, </w:t>
      </w:r>
      <w:r w:rsidR="00572B52" w:rsidRPr="009769EB">
        <w:rPr>
          <w:rFonts w:ascii="Arial" w:hAnsi="Arial" w:cs="Arial"/>
        </w:rPr>
        <w:t xml:space="preserve">but also </w:t>
      </w:r>
      <w:r w:rsidR="00E063DD" w:rsidRPr="009769EB">
        <w:rPr>
          <w:rFonts w:ascii="Arial" w:hAnsi="Arial" w:cs="Arial"/>
        </w:rPr>
        <w:t>in adipose tis</w:t>
      </w:r>
      <w:r w:rsidR="00572B52" w:rsidRPr="009769EB">
        <w:rPr>
          <w:rFonts w:ascii="Arial" w:hAnsi="Arial" w:cs="Arial"/>
        </w:rPr>
        <w:t>sues, kidney, and</w:t>
      </w:r>
      <w:r w:rsidR="009C672D">
        <w:rPr>
          <w:rFonts w:ascii="Arial" w:hAnsi="Arial" w:cs="Arial"/>
        </w:rPr>
        <w:t xml:space="preserve"> the</w:t>
      </w:r>
      <w:r w:rsidR="00E063DD" w:rsidRPr="009769EB">
        <w:rPr>
          <w:rFonts w:ascii="Arial" w:hAnsi="Arial" w:cs="Arial"/>
        </w:rPr>
        <w:t xml:space="preserve"> cardiovascular</w:t>
      </w:r>
      <w:r w:rsidR="00572B52" w:rsidRPr="009769EB">
        <w:rPr>
          <w:rFonts w:ascii="Arial" w:hAnsi="Arial" w:cs="Arial"/>
        </w:rPr>
        <w:t xml:space="preserve"> system resulting in metabolic enhancement along with toxicity risk</w:t>
      </w:r>
      <w:r w:rsidR="00E063DD" w:rsidRPr="009769EB">
        <w:rPr>
          <w:rFonts w:ascii="Arial" w:hAnsi="Arial" w:cs="Arial"/>
        </w:rPr>
        <w:t xml:space="preserve">. Considering all </w:t>
      </w:r>
      <w:r w:rsidR="00375CC5" w:rsidRPr="009769EB">
        <w:rPr>
          <w:rFonts w:ascii="Arial" w:hAnsi="Arial" w:cs="Arial"/>
        </w:rPr>
        <w:t xml:space="preserve">of </w:t>
      </w:r>
      <w:r w:rsidR="00E063DD" w:rsidRPr="009769EB">
        <w:rPr>
          <w:rFonts w:ascii="Arial" w:hAnsi="Arial" w:cs="Arial"/>
        </w:rPr>
        <w:t xml:space="preserve">the above, a </w:t>
      </w:r>
      <w:r w:rsidR="00712364" w:rsidRPr="009769EB">
        <w:rPr>
          <w:rFonts w:ascii="Arial" w:hAnsi="Arial" w:cs="Arial"/>
        </w:rPr>
        <w:t xml:space="preserve">glucagon/T3 conjugate was created. A native T3 combined with a DPP4-protected C-terminally extended glucagon analog </w:t>
      </w:r>
      <w:r w:rsidR="00712364" w:rsidRPr="009769EB">
        <w:rPr>
          <w:rFonts w:ascii="Arial" w:hAnsi="Arial" w:cs="Arial"/>
          <w:i/>
        </w:rPr>
        <w:t>via</w:t>
      </w:r>
      <w:r w:rsidR="00712364" w:rsidRPr="009769EB">
        <w:rPr>
          <w:rFonts w:ascii="Arial" w:hAnsi="Arial" w:cs="Arial"/>
        </w:rPr>
        <w:t xml:space="preserve"> a peptide </w:t>
      </w:r>
      <w:r w:rsidR="008E6EDB" w:rsidRPr="009769EB">
        <w:rPr>
          <w:rFonts w:ascii="Arial" w:hAnsi="Arial" w:cs="Arial"/>
        </w:rPr>
        <w:t xml:space="preserve">spacer </w:t>
      </w:r>
      <w:r w:rsidR="004C7AF4" w:rsidRPr="009769EB">
        <w:rPr>
          <w:rFonts w:ascii="Arial" w:hAnsi="Arial" w:cs="Arial"/>
        </w:rPr>
        <w:t>(</w:t>
      </w:r>
      <w:r w:rsidR="00BC7100" w:rsidRPr="009769EB">
        <w:rPr>
          <w:rFonts w:ascii="Arial" w:hAnsi="Arial" w:cs="Arial"/>
        </w:rPr>
        <w:t>162)</w:t>
      </w:r>
      <w:r w:rsidR="00712364" w:rsidRPr="009769EB">
        <w:rPr>
          <w:rFonts w:ascii="Arial" w:hAnsi="Arial" w:cs="Arial"/>
        </w:rPr>
        <w:t xml:space="preserve">. Several control compounds were also generated to permit </w:t>
      </w:r>
      <w:r w:rsidR="001942C4" w:rsidRPr="009769EB">
        <w:rPr>
          <w:rFonts w:ascii="Arial" w:hAnsi="Arial" w:cs="Arial"/>
        </w:rPr>
        <w:t xml:space="preserve">appropriate pharmacological comparisons. </w:t>
      </w:r>
      <w:r w:rsidR="00DC613E" w:rsidRPr="009769EB">
        <w:rPr>
          <w:rFonts w:ascii="Arial" w:hAnsi="Arial" w:cs="Arial"/>
        </w:rPr>
        <w:t xml:space="preserve">These additional </w:t>
      </w:r>
      <w:r w:rsidR="00572B52" w:rsidRPr="009769EB">
        <w:rPr>
          <w:rFonts w:ascii="Arial" w:hAnsi="Arial" w:cs="Arial"/>
        </w:rPr>
        <w:t>peptides included</w:t>
      </w:r>
      <w:r w:rsidR="00DC613E" w:rsidRPr="009769EB">
        <w:rPr>
          <w:rFonts w:ascii="Arial" w:hAnsi="Arial" w:cs="Arial"/>
        </w:rPr>
        <w:t xml:space="preserve"> a conjugate with selective chemical substitution </w:t>
      </w:r>
      <w:r w:rsidR="00375CC5" w:rsidRPr="009769EB">
        <w:rPr>
          <w:rFonts w:ascii="Arial" w:hAnsi="Arial" w:cs="Arial"/>
        </w:rPr>
        <w:t>in</w:t>
      </w:r>
      <w:r w:rsidR="00DC613E" w:rsidRPr="009769EB">
        <w:rPr>
          <w:rFonts w:ascii="Arial" w:hAnsi="Arial" w:cs="Arial"/>
        </w:rPr>
        <w:t xml:space="preserve"> the peptide to suppress glucagon activity, a compound with a linker that proved metabolically stable and was incapable of intracellular T3 release, and a third control conjugate that </w:t>
      </w:r>
      <w:r w:rsidR="00060FD5" w:rsidRPr="009769EB">
        <w:rPr>
          <w:rFonts w:ascii="Arial" w:hAnsi="Arial" w:cs="Arial"/>
        </w:rPr>
        <w:t>carried</w:t>
      </w:r>
      <w:r w:rsidR="00DC613E" w:rsidRPr="009769EB">
        <w:rPr>
          <w:rFonts w:ascii="Arial" w:hAnsi="Arial" w:cs="Arial"/>
        </w:rPr>
        <w:t xml:space="preserve"> a metabolically-inert thyroid hormone. Finan found that the conjugate glucagon/T3 corrected lipi</w:t>
      </w:r>
      <w:r w:rsidR="00572B52" w:rsidRPr="009769EB">
        <w:rPr>
          <w:rFonts w:ascii="Arial" w:hAnsi="Arial" w:cs="Arial"/>
        </w:rPr>
        <w:t>d metabolism in rodent models with</w:t>
      </w:r>
      <w:r w:rsidR="00DC613E" w:rsidRPr="009769EB">
        <w:rPr>
          <w:rFonts w:ascii="Arial" w:hAnsi="Arial" w:cs="Arial"/>
        </w:rPr>
        <w:t xml:space="preserve"> die</w:t>
      </w:r>
      <w:r w:rsidR="00241556" w:rsidRPr="009769EB">
        <w:rPr>
          <w:rFonts w:ascii="Arial" w:hAnsi="Arial" w:cs="Arial"/>
        </w:rPr>
        <w:t>tary-induced metabolic syndrome</w:t>
      </w:r>
      <w:r w:rsidR="00DC613E" w:rsidRPr="009769EB">
        <w:rPr>
          <w:rFonts w:ascii="Arial" w:hAnsi="Arial" w:cs="Arial"/>
        </w:rPr>
        <w:t xml:space="preserve">. </w:t>
      </w:r>
      <w:r w:rsidR="007F513F" w:rsidRPr="009769EB">
        <w:rPr>
          <w:rFonts w:ascii="Arial" w:hAnsi="Arial" w:cs="Arial"/>
        </w:rPr>
        <w:t>The</w:t>
      </w:r>
      <w:r w:rsidR="001474A9" w:rsidRPr="009769EB">
        <w:rPr>
          <w:rFonts w:ascii="Arial" w:hAnsi="Arial" w:cs="Arial"/>
        </w:rPr>
        <w:t xml:space="preserve"> above findings showed that the body-weight effect of the conjugate can partially be governed by actions in adipose depots because glucagon receptors exist in rodent adipocytes, less than in liver. Moreover, the glucagon/T3 conjugate </w:t>
      </w:r>
      <w:r w:rsidR="00E674F1" w:rsidRPr="009769EB">
        <w:rPr>
          <w:rFonts w:ascii="Arial" w:hAnsi="Arial" w:cs="Arial"/>
        </w:rPr>
        <w:t xml:space="preserve">effect </w:t>
      </w:r>
      <w:r w:rsidR="001474A9" w:rsidRPr="009769EB">
        <w:rPr>
          <w:rFonts w:ascii="Arial" w:hAnsi="Arial" w:cs="Arial"/>
        </w:rPr>
        <w:t xml:space="preserve">is supported by the uncoupling protein 1-mediated thermogenesis, enhanced FGF21 secretion and biased by </w:t>
      </w:r>
      <w:r w:rsidR="00E674F1" w:rsidRPr="009769EB">
        <w:rPr>
          <w:rFonts w:ascii="Arial" w:hAnsi="Arial" w:cs="Arial"/>
        </w:rPr>
        <w:t xml:space="preserve">PGC-1 cofactor signaling. Interestingly, the combination of glucagon/T3 seems to decrease arterial plaque area in LDL receptor -/- mice and fibrosis in mice with advanced fatty liver disease.  Although the above data </w:t>
      </w:r>
      <w:r w:rsidR="009C672D">
        <w:rPr>
          <w:rFonts w:ascii="Arial" w:hAnsi="Arial" w:cs="Arial"/>
        </w:rPr>
        <w:t>demonstrate</w:t>
      </w:r>
      <w:r w:rsidR="00E674F1" w:rsidRPr="009769EB">
        <w:rPr>
          <w:rFonts w:ascii="Arial" w:hAnsi="Arial" w:cs="Arial"/>
        </w:rPr>
        <w:t xml:space="preserve"> the cardiovascular benefit of this conjugate, further chemical improvements should be made in order to be safe for chronic use in higher mammals and especially humans.</w:t>
      </w:r>
    </w:p>
    <w:p w:rsidR="005728A0" w:rsidRPr="009769EB" w:rsidRDefault="005728A0" w:rsidP="00715797">
      <w:pPr>
        <w:autoSpaceDE w:val="0"/>
        <w:autoSpaceDN w:val="0"/>
        <w:adjustRightInd w:val="0"/>
        <w:spacing w:after="0" w:line="276" w:lineRule="auto"/>
        <w:outlineLvl w:val="0"/>
        <w:rPr>
          <w:rFonts w:ascii="Arial" w:hAnsi="Arial" w:cs="Arial"/>
        </w:rPr>
      </w:pPr>
    </w:p>
    <w:p w:rsidR="00E674F1" w:rsidRPr="001A3339" w:rsidRDefault="00E674F1" w:rsidP="00715797">
      <w:pPr>
        <w:autoSpaceDE w:val="0"/>
        <w:autoSpaceDN w:val="0"/>
        <w:adjustRightInd w:val="0"/>
        <w:spacing w:after="0" w:line="276" w:lineRule="auto"/>
        <w:outlineLvl w:val="0"/>
        <w:rPr>
          <w:rFonts w:ascii="Arial" w:hAnsi="Arial" w:cs="Arial"/>
          <w:caps/>
          <w:color w:val="FF0000"/>
        </w:rPr>
      </w:pPr>
      <w:bookmarkStart w:id="23" w:name="_Hlk11263838"/>
      <w:r w:rsidRPr="001A3339">
        <w:rPr>
          <w:rFonts w:ascii="Arial" w:hAnsi="Arial" w:cs="Arial"/>
          <w:caps/>
          <w:color w:val="FF0000"/>
        </w:rPr>
        <w:t>Glucagon-like peptide 1-mediated delivery of dexamethasone</w:t>
      </w:r>
    </w:p>
    <w:bookmarkEnd w:id="23"/>
    <w:p w:rsidR="002D5C64" w:rsidRDefault="002D5C64" w:rsidP="00715797">
      <w:pPr>
        <w:autoSpaceDE w:val="0"/>
        <w:autoSpaceDN w:val="0"/>
        <w:adjustRightInd w:val="0"/>
        <w:spacing w:after="0" w:line="276" w:lineRule="auto"/>
        <w:outlineLvl w:val="0"/>
        <w:rPr>
          <w:rFonts w:ascii="Arial" w:hAnsi="Arial" w:cs="Arial"/>
        </w:rPr>
      </w:pPr>
    </w:p>
    <w:p w:rsidR="003A3D61" w:rsidRPr="009769EB" w:rsidRDefault="005D467A" w:rsidP="00715797">
      <w:pPr>
        <w:autoSpaceDE w:val="0"/>
        <w:autoSpaceDN w:val="0"/>
        <w:adjustRightInd w:val="0"/>
        <w:spacing w:after="0" w:line="276" w:lineRule="auto"/>
        <w:outlineLvl w:val="0"/>
        <w:rPr>
          <w:rFonts w:ascii="Arial" w:hAnsi="Arial" w:cs="Arial"/>
        </w:rPr>
      </w:pPr>
      <w:r w:rsidRPr="009769EB">
        <w:rPr>
          <w:rFonts w:ascii="Arial" w:hAnsi="Arial" w:cs="Arial"/>
        </w:rPr>
        <w:t xml:space="preserve">It is widely known that dietary-induced obesity causes chronic </w:t>
      </w:r>
      <w:r w:rsidR="007F513F" w:rsidRPr="009769EB">
        <w:rPr>
          <w:rFonts w:ascii="Arial" w:hAnsi="Arial" w:cs="Arial"/>
        </w:rPr>
        <w:t>peripheral</w:t>
      </w:r>
      <w:r w:rsidRPr="009769EB">
        <w:rPr>
          <w:rFonts w:ascii="Arial" w:hAnsi="Arial" w:cs="Arial"/>
        </w:rPr>
        <w:t xml:space="preserve"> and central </w:t>
      </w:r>
      <w:r w:rsidR="008E6EDB" w:rsidRPr="009769EB">
        <w:rPr>
          <w:rFonts w:ascii="Arial" w:hAnsi="Arial" w:cs="Arial"/>
        </w:rPr>
        <w:t xml:space="preserve">inflammation </w:t>
      </w:r>
      <w:r w:rsidR="004C7AF4" w:rsidRPr="009769EB">
        <w:rPr>
          <w:rFonts w:ascii="Arial" w:hAnsi="Arial" w:cs="Arial"/>
        </w:rPr>
        <w:t>(</w:t>
      </w:r>
      <w:r w:rsidR="00BC7100" w:rsidRPr="009769EB">
        <w:rPr>
          <w:rFonts w:ascii="Arial" w:hAnsi="Arial" w:cs="Arial"/>
        </w:rPr>
        <w:t>163)</w:t>
      </w:r>
      <w:r w:rsidR="0013301F" w:rsidRPr="009769EB">
        <w:rPr>
          <w:rFonts w:ascii="Arial" w:hAnsi="Arial" w:cs="Arial"/>
        </w:rPr>
        <w:t xml:space="preserve">. </w:t>
      </w:r>
      <w:r w:rsidR="007F513F" w:rsidRPr="009769EB">
        <w:rPr>
          <w:rFonts w:ascii="Arial" w:hAnsi="Arial" w:cs="Arial"/>
        </w:rPr>
        <w:t>Glucocorticoids</w:t>
      </w:r>
      <w:r w:rsidR="0013301F" w:rsidRPr="009769EB">
        <w:rPr>
          <w:rFonts w:ascii="Arial" w:hAnsi="Arial" w:cs="Arial"/>
        </w:rPr>
        <w:t xml:space="preserve"> are widely known for their anti-inflammatory characteristics, but </w:t>
      </w:r>
      <w:r w:rsidR="0076267C" w:rsidRPr="009769EB">
        <w:rPr>
          <w:rFonts w:ascii="Arial" w:hAnsi="Arial" w:cs="Arial"/>
        </w:rPr>
        <w:t>due to their ubiquitous action profile</w:t>
      </w:r>
      <w:r w:rsidR="00EE69F9" w:rsidRPr="009769EB">
        <w:rPr>
          <w:rFonts w:ascii="Arial" w:hAnsi="Arial" w:cs="Arial"/>
        </w:rPr>
        <w:t>, their therapeutic use can lead to off-target effects. In 2017, DiMarchi</w:t>
      </w:r>
      <w:r w:rsidR="00AB2DF0" w:rsidRPr="009769EB">
        <w:rPr>
          <w:rFonts w:ascii="Arial" w:hAnsi="Arial" w:cs="Arial"/>
        </w:rPr>
        <w:t xml:space="preserve"> and </w:t>
      </w:r>
      <w:r w:rsidR="00EE69F9" w:rsidRPr="009769EB">
        <w:rPr>
          <w:rFonts w:ascii="Arial" w:hAnsi="Arial" w:cs="Arial"/>
        </w:rPr>
        <w:t xml:space="preserve">Tschop created a GLP1/dexamethasone conjugate which managed to improve body weight in DIO mice, in a superior way </w:t>
      </w:r>
      <w:r w:rsidR="009C672D">
        <w:rPr>
          <w:rFonts w:ascii="Arial" w:hAnsi="Arial" w:cs="Arial"/>
        </w:rPr>
        <w:t>to</w:t>
      </w:r>
      <w:r w:rsidR="00EE69F9" w:rsidRPr="009769EB">
        <w:rPr>
          <w:rFonts w:ascii="Arial" w:hAnsi="Arial" w:cs="Arial"/>
        </w:rPr>
        <w:t xml:space="preserve"> GLP1 or dexamethasone alone.  This combination </w:t>
      </w:r>
      <w:bookmarkStart w:id="24" w:name="_Hlk11263945"/>
      <w:r w:rsidR="00EE69F9" w:rsidRPr="009769EB">
        <w:rPr>
          <w:rFonts w:ascii="Arial" w:hAnsi="Arial" w:cs="Arial"/>
        </w:rPr>
        <w:t>improved hypothalamic inflammation, astrocytosis, microgliosis</w:t>
      </w:r>
      <w:r w:rsidR="009C672D">
        <w:rPr>
          <w:rFonts w:ascii="Arial" w:hAnsi="Arial" w:cs="Arial"/>
        </w:rPr>
        <w:t>,</w:t>
      </w:r>
      <w:r w:rsidR="00EE69F9" w:rsidRPr="009769EB">
        <w:rPr>
          <w:rFonts w:ascii="Arial" w:hAnsi="Arial" w:cs="Arial"/>
        </w:rPr>
        <w:t xml:space="preserve"> and insulin sensitivity.</w:t>
      </w:r>
      <w:bookmarkEnd w:id="24"/>
      <w:r w:rsidR="00EE69F9" w:rsidRPr="009769EB">
        <w:rPr>
          <w:rFonts w:ascii="Arial" w:hAnsi="Arial" w:cs="Arial"/>
        </w:rPr>
        <w:t xml:space="preserve"> The targeted delivery of dexamethasone to GLP1R-</w:t>
      </w:r>
      <w:r w:rsidR="00EE69F9" w:rsidRPr="009769EB">
        <w:rPr>
          <w:rFonts w:ascii="Arial" w:hAnsi="Arial" w:cs="Arial"/>
        </w:rPr>
        <w:lastRenderedPageBreak/>
        <w:t>positive cells prevented typical dexamethasone off–target effects on glucose metabolism, bone density</w:t>
      </w:r>
      <w:r w:rsidR="009C672D">
        <w:rPr>
          <w:rFonts w:ascii="Arial" w:hAnsi="Arial" w:cs="Arial"/>
        </w:rPr>
        <w:t>,</w:t>
      </w:r>
      <w:r w:rsidR="00EE69F9" w:rsidRPr="009769EB">
        <w:rPr>
          <w:rFonts w:ascii="Arial" w:hAnsi="Arial" w:cs="Arial"/>
        </w:rPr>
        <w:t xml:space="preserve"> and </w:t>
      </w:r>
      <w:r w:rsidR="009C672D">
        <w:rPr>
          <w:rFonts w:ascii="Arial" w:hAnsi="Arial" w:cs="Arial"/>
        </w:rPr>
        <w:t xml:space="preserve">the </w:t>
      </w:r>
      <w:r w:rsidR="00EE69F9" w:rsidRPr="009769EB">
        <w:rPr>
          <w:rFonts w:ascii="Arial" w:hAnsi="Arial" w:cs="Arial"/>
        </w:rPr>
        <w:t>hypothalamus-pitu</w:t>
      </w:r>
      <w:r w:rsidR="00B43FD2" w:rsidRPr="009769EB">
        <w:rPr>
          <w:rFonts w:ascii="Arial" w:hAnsi="Arial" w:cs="Arial"/>
        </w:rPr>
        <w:t xml:space="preserve">itary-adrenal axis </w:t>
      </w:r>
      <w:r w:rsidR="008E6EDB" w:rsidRPr="009769EB">
        <w:rPr>
          <w:rFonts w:ascii="Arial" w:hAnsi="Arial" w:cs="Arial"/>
        </w:rPr>
        <w:t xml:space="preserve">activity </w:t>
      </w:r>
      <w:r w:rsidR="004C7AF4" w:rsidRPr="009769EB">
        <w:rPr>
          <w:rFonts w:ascii="Arial" w:hAnsi="Arial" w:cs="Arial"/>
        </w:rPr>
        <w:t>(</w:t>
      </w:r>
      <w:r w:rsidR="00BC7100" w:rsidRPr="009769EB">
        <w:rPr>
          <w:rFonts w:ascii="Arial" w:hAnsi="Arial" w:cs="Arial"/>
        </w:rPr>
        <w:t>164)</w:t>
      </w:r>
      <w:r w:rsidR="003D1DBD" w:rsidRPr="009769EB">
        <w:rPr>
          <w:rFonts w:ascii="Arial" w:hAnsi="Arial" w:cs="Arial"/>
        </w:rPr>
        <w:t>.</w:t>
      </w:r>
      <w:r w:rsidR="00CB36B7" w:rsidRPr="009769EB">
        <w:rPr>
          <w:rFonts w:ascii="Arial" w:hAnsi="Arial" w:cs="Arial"/>
        </w:rPr>
        <w:t xml:space="preserve"> (see Table 19)</w:t>
      </w:r>
    </w:p>
    <w:p w:rsidR="00CB36B7" w:rsidRPr="009769EB" w:rsidRDefault="00CB36B7" w:rsidP="00715797">
      <w:pPr>
        <w:autoSpaceDE w:val="0"/>
        <w:autoSpaceDN w:val="0"/>
        <w:adjustRightInd w:val="0"/>
        <w:spacing w:after="0" w:line="276" w:lineRule="auto"/>
        <w:outlineLvl w:val="0"/>
        <w:rPr>
          <w:rFonts w:ascii="Arial" w:hAnsi="Arial" w:cs="Arial"/>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4"/>
        <w:gridCol w:w="5361"/>
      </w:tblGrid>
      <w:tr w:rsidR="002D5C64" w:rsidRPr="0023782F" w:rsidTr="00563CC5">
        <w:trPr>
          <w:jc w:val="center"/>
        </w:trPr>
        <w:tc>
          <w:tcPr>
            <w:tcW w:w="9535" w:type="dxa"/>
            <w:gridSpan w:val="2"/>
            <w:shd w:val="clear" w:color="auto" w:fill="FFFF00"/>
          </w:tcPr>
          <w:p w:rsidR="002D5C64" w:rsidRPr="0023782F" w:rsidRDefault="002D5C64" w:rsidP="00563CC5">
            <w:pPr>
              <w:spacing w:after="0" w:line="276" w:lineRule="auto"/>
              <w:rPr>
                <w:rFonts w:ascii="Arial" w:hAnsi="Arial" w:cs="Arial"/>
                <w:b/>
              </w:rPr>
            </w:pPr>
            <w:r w:rsidRPr="00BD04D1">
              <w:rPr>
                <w:rFonts w:ascii="Arial" w:hAnsi="Arial" w:cs="Arial"/>
                <w:b/>
              </w:rPr>
              <w:t>Table 19</w:t>
            </w:r>
            <w:r>
              <w:rPr>
                <w:rFonts w:ascii="Arial" w:hAnsi="Arial" w:cs="Arial"/>
                <w:b/>
              </w:rPr>
              <w:t>.</w:t>
            </w:r>
            <w:r w:rsidRPr="00BD04D1">
              <w:rPr>
                <w:rFonts w:ascii="Arial" w:hAnsi="Arial" w:cs="Arial"/>
                <w:b/>
              </w:rPr>
              <w:t xml:space="preserve"> Peptide-Mediated Delivery of Nuclear Hormones</w:t>
            </w:r>
          </w:p>
        </w:tc>
      </w:tr>
      <w:tr w:rsidR="002D5C64" w:rsidRPr="0023782F" w:rsidTr="00563CC5">
        <w:trPr>
          <w:jc w:val="center"/>
        </w:trPr>
        <w:tc>
          <w:tcPr>
            <w:tcW w:w="4174" w:type="dxa"/>
          </w:tcPr>
          <w:p w:rsidR="002D5C64" w:rsidRPr="0023782F" w:rsidRDefault="002D5C64" w:rsidP="00563CC5">
            <w:pPr>
              <w:spacing w:after="0" w:line="276" w:lineRule="auto"/>
              <w:rPr>
                <w:rFonts w:ascii="Arial" w:hAnsi="Arial" w:cs="Arial"/>
                <w:b/>
              </w:rPr>
            </w:pPr>
            <w:r w:rsidRPr="0023782F">
              <w:rPr>
                <w:rFonts w:ascii="Arial" w:hAnsi="Arial" w:cs="Arial"/>
                <w:b/>
              </w:rPr>
              <w:t>Drug name</w:t>
            </w:r>
          </w:p>
        </w:tc>
        <w:tc>
          <w:tcPr>
            <w:tcW w:w="5361" w:type="dxa"/>
          </w:tcPr>
          <w:p w:rsidR="002D5C64" w:rsidRPr="0023782F" w:rsidRDefault="002D5C64" w:rsidP="00563CC5">
            <w:pPr>
              <w:spacing w:after="0" w:line="276" w:lineRule="auto"/>
              <w:rPr>
                <w:rFonts w:ascii="Arial" w:hAnsi="Arial" w:cs="Arial"/>
                <w:b/>
              </w:rPr>
            </w:pPr>
            <w:r w:rsidRPr="0023782F">
              <w:rPr>
                <w:rFonts w:ascii="Arial" w:hAnsi="Arial" w:cs="Arial"/>
                <w:b/>
              </w:rPr>
              <w:t>Clinical benefits</w:t>
            </w:r>
          </w:p>
        </w:tc>
      </w:tr>
      <w:tr w:rsidR="002D5C64" w:rsidRPr="0023782F" w:rsidTr="00563CC5">
        <w:trPr>
          <w:jc w:val="center"/>
        </w:trPr>
        <w:tc>
          <w:tcPr>
            <w:tcW w:w="4174" w:type="dxa"/>
          </w:tcPr>
          <w:p w:rsidR="002D5C64" w:rsidRPr="0023782F" w:rsidRDefault="002D5C64" w:rsidP="00563CC5">
            <w:pPr>
              <w:spacing w:after="0" w:line="276" w:lineRule="auto"/>
              <w:rPr>
                <w:rFonts w:ascii="Arial" w:hAnsi="Arial" w:cs="Arial"/>
              </w:rPr>
            </w:pPr>
            <w:r w:rsidRPr="0023782F">
              <w:rPr>
                <w:rFonts w:ascii="Arial" w:hAnsi="Arial" w:cs="Arial"/>
              </w:rPr>
              <w:t>Glucagon-like peptide 1/estrogen</w:t>
            </w:r>
          </w:p>
        </w:tc>
        <w:tc>
          <w:tcPr>
            <w:tcW w:w="5361" w:type="dxa"/>
          </w:tcPr>
          <w:p w:rsidR="002D5C64" w:rsidRPr="0023782F" w:rsidRDefault="002D5C64" w:rsidP="00563CC5">
            <w:pPr>
              <w:spacing w:after="0" w:line="276" w:lineRule="auto"/>
              <w:rPr>
                <w:rFonts w:ascii="Arial" w:hAnsi="Arial" w:cs="Arial"/>
              </w:rPr>
            </w:pPr>
            <w:r w:rsidRPr="0023782F">
              <w:rPr>
                <w:rFonts w:ascii="Arial" w:hAnsi="Arial" w:cs="Arial"/>
              </w:rPr>
              <w:t>↓ food intake, body weight, HbA1c</w:t>
            </w:r>
          </w:p>
        </w:tc>
      </w:tr>
      <w:tr w:rsidR="002D5C64" w:rsidRPr="0023782F" w:rsidTr="00563CC5">
        <w:trPr>
          <w:jc w:val="center"/>
        </w:trPr>
        <w:tc>
          <w:tcPr>
            <w:tcW w:w="4174" w:type="dxa"/>
          </w:tcPr>
          <w:p w:rsidR="002D5C64" w:rsidRPr="0023782F" w:rsidRDefault="002D5C64" w:rsidP="00563CC5">
            <w:pPr>
              <w:spacing w:after="0" w:line="276" w:lineRule="auto"/>
              <w:rPr>
                <w:rFonts w:ascii="Arial" w:hAnsi="Arial" w:cs="Arial"/>
              </w:rPr>
            </w:pPr>
            <w:r w:rsidRPr="0023782F">
              <w:rPr>
                <w:rFonts w:ascii="Arial" w:hAnsi="Arial" w:cs="Arial"/>
              </w:rPr>
              <w:t>Glucagon/tri-iodothyronine</w:t>
            </w:r>
          </w:p>
        </w:tc>
        <w:tc>
          <w:tcPr>
            <w:tcW w:w="5361" w:type="dxa"/>
          </w:tcPr>
          <w:p w:rsidR="002D5C64" w:rsidRPr="0023782F" w:rsidRDefault="002D5C64" w:rsidP="00563CC5">
            <w:pPr>
              <w:spacing w:after="0" w:line="276" w:lineRule="auto"/>
              <w:rPr>
                <w:rFonts w:ascii="Arial" w:hAnsi="Arial" w:cs="Arial"/>
              </w:rPr>
            </w:pPr>
            <w:r w:rsidRPr="0023782F">
              <w:rPr>
                <w:rFonts w:ascii="Arial" w:hAnsi="Arial" w:cs="Arial"/>
              </w:rPr>
              <w:t>↓ lipid profile, arterial plaque and fibrosis in advanced fatty liver disease</w:t>
            </w:r>
          </w:p>
        </w:tc>
      </w:tr>
      <w:tr w:rsidR="002D5C64" w:rsidRPr="0023782F" w:rsidTr="00563CC5">
        <w:trPr>
          <w:jc w:val="center"/>
        </w:trPr>
        <w:tc>
          <w:tcPr>
            <w:tcW w:w="4174" w:type="dxa"/>
          </w:tcPr>
          <w:p w:rsidR="002D5C64" w:rsidRPr="0023782F" w:rsidRDefault="002D5C64" w:rsidP="00563CC5">
            <w:pPr>
              <w:spacing w:after="0" w:line="276" w:lineRule="auto"/>
              <w:rPr>
                <w:rFonts w:ascii="Arial" w:hAnsi="Arial" w:cs="Arial"/>
              </w:rPr>
            </w:pPr>
            <w:r w:rsidRPr="0023782F">
              <w:rPr>
                <w:rFonts w:ascii="Arial" w:hAnsi="Arial" w:cs="Arial"/>
              </w:rPr>
              <w:t>Glucagon-like peptide 1/dexamethasone</w:t>
            </w:r>
          </w:p>
        </w:tc>
        <w:tc>
          <w:tcPr>
            <w:tcW w:w="5361" w:type="dxa"/>
          </w:tcPr>
          <w:p w:rsidR="002D5C64" w:rsidRPr="0023782F" w:rsidRDefault="002D5C64" w:rsidP="00563CC5">
            <w:pPr>
              <w:spacing w:after="0" w:line="276" w:lineRule="auto"/>
              <w:rPr>
                <w:rFonts w:ascii="Arial" w:hAnsi="Arial" w:cs="Arial"/>
              </w:rPr>
            </w:pPr>
            <w:r w:rsidRPr="0023782F">
              <w:rPr>
                <w:rFonts w:ascii="Arial" w:hAnsi="Arial" w:cs="Arial"/>
              </w:rPr>
              <w:t>↓ hypothalamic inflammation, astrocytosis, microgliosis, ↑insulin sensitivity</w:t>
            </w:r>
          </w:p>
        </w:tc>
      </w:tr>
    </w:tbl>
    <w:p w:rsidR="00CB36B7" w:rsidRPr="009769EB" w:rsidRDefault="00CB36B7" w:rsidP="00715797">
      <w:pPr>
        <w:autoSpaceDE w:val="0"/>
        <w:autoSpaceDN w:val="0"/>
        <w:adjustRightInd w:val="0"/>
        <w:spacing w:after="0" w:line="276" w:lineRule="auto"/>
        <w:outlineLvl w:val="0"/>
        <w:rPr>
          <w:rFonts w:ascii="Arial" w:hAnsi="Arial" w:cs="Arial"/>
        </w:rPr>
      </w:pPr>
    </w:p>
    <w:p w:rsidR="00CB59CE" w:rsidRPr="001A3339" w:rsidRDefault="00E6379B" w:rsidP="00715797">
      <w:pPr>
        <w:shd w:val="clear" w:color="auto" w:fill="FFFFFF"/>
        <w:spacing w:after="0" w:line="276" w:lineRule="auto"/>
        <w:outlineLvl w:val="0"/>
        <w:rPr>
          <w:rFonts w:ascii="Arial" w:hAnsi="Arial" w:cs="Arial"/>
          <w:b/>
          <w:color w:val="00B050"/>
          <w:lang w:eastAsia="el-GR"/>
        </w:rPr>
      </w:pPr>
      <w:bookmarkStart w:id="25" w:name="_Hlk14985876"/>
      <w:r w:rsidRPr="001A3339">
        <w:rPr>
          <w:rFonts w:ascii="Arial" w:hAnsi="Arial" w:cs="Arial"/>
          <w:b/>
          <w:iCs/>
          <w:color w:val="00B050"/>
          <w:lang w:eastAsia="el-GR"/>
        </w:rPr>
        <w:t>Peptide Y (</w:t>
      </w:r>
      <w:r w:rsidR="00CB59CE" w:rsidRPr="001A3339">
        <w:rPr>
          <w:rFonts w:ascii="Arial" w:hAnsi="Arial" w:cs="Arial"/>
          <w:b/>
          <w:iCs/>
          <w:color w:val="00B050"/>
          <w:lang w:eastAsia="el-GR"/>
        </w:rPr>
        <w:t>PYY</w:t>
      </w:r>
      <w:r w:rsidRPr="001A3339">
        <w:rPr>
          <w:rFonts w:ascii="Arial" w:hAnsi="Arial" w:cs="Arial"/>
          <w:b/>
          <w:iCs/>
          <w:color w:val="00B050"/>
          <w:lang w:eastAsia="el-GR"/>
        </w:rPr>
        <w:t>)</w:t>
      </w:r>
    </w:p>
    <w:bookmarkEnd w:id="25"/>
    <w:p w:rsidR="002D5C64" w:rsidRDefault="002D5C64" w:rsidP="00715797">
      <w:pPr>
        <w:shd w:val="clear" w:color="auto" w:fill="FFFFFF"/>
        <w:spacing w:after="0" w:line="276" w:lineRule="auto"/>
        <w:outlineLvl w:val="0"/>
        <w:rPr>
          <w:rFonts w:ascii="Arial" w:hAnsi="Arial" w:cs="Arial"/>
          <w:color w:val="000000"/>
          <w:lang w:eastAsia="el-GR"/>
        </w:rPr>
      </w:pPr>
    </w:p>
    <w:p w:rsidR="00CB59CE"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PYY is a 36-amino </w:t>
      </w:r>
      <w:r w:rsidR="00847894" w:rsidRPr="009769EB">
        <w:rPr>
          <w:rFonts w:ascii="Arial" w:hAnsi="Arial" w:cs="Arial"/>
          <w:color w:val="000000"/>
          <w:lang w:eastAsia="el-GR"/>
        </w:rPr>
        <w:t>acid anorexigenic</w:t>
      </w:r>
      <w:r w:rsidRPr="009769EB">
        <w:rPr>
          <w:rFonts w:ascii="Arial" w:hAnsi="Arial" w:cs="Arial"/>
          <w:color w:val="000000"/>
          <w:lang w:eastAsia="el-GR"/>
        </w:rPr>
        <w:t xml:space="preserve"> peptide</w:t>
      </w:r>
      <w:r w:rsidR="003143F3" w:rsidRPr="009769EB">
        <w:rPr>
          <w:rFonts w:ascii="Arial" w:hAnsi="Arial" w:cs="Arial"/>
          <w:color w:val="000000"/>
          <w:lang w:eastAsia="el-GR"/>
        </w:rPr>
        <w:t xml:space="preserve"> </w:t>
      </w:r>
      <w:r w:rsidR="003A3D61" w:rsidRPr="009769EB">
        <w:rPr>
          <w:rFonts w:ascii="Arial" w:hAnsi="Arial" w:cs="Arial"/>
          <w:color w:val="000000"/>
          <w:lang w:eastAsia="el-GR"/>
        </w:rPr>
        <w:t>with a hairpin-like U-shaped fold secreted from the entero-endocrine L</w:t>
      </w:r>
      <w:r w:rsidR="003D1DBD" w:rsidRPr="009769EB">
        <w:rPr>
          <w:rFonts w:ascii="Arial" w:hAnsi="Arial" w:cs="Arial"/>
          <w:color w:val="000000"/>
          <w:lang w:eastAsia="el-GR"/>
        </w:rPr>
        <w:t>-</w:t>
      </w:r>
      <w:r w:rsidR="003A3D61" w:rsidRPr="009769EB">
        <w:rPr>
          <w:rFonts w:ascii="Arial" w:hAnsi="Arial" w:cs="Arial"/>
          <w:color w:val="000000"/>
          <w:lang w:eastAsia="el-GR"/>
        </w:rPr>
        <w:t xml:space="preserve">cells of the ileum and colon in response to feeding. PYY </w:t>
      </w:r>
      <w:r w:rsidR="005126C6" w:rsidRPr="009769EB">
        <w:rPr>
          <w:rFonts w:ascii="Arial" w:hAnsi="Arial" w:cs="Arial"/>
          <w:color w:val="000000"/>
          <w:lang w:eastAsia="el-GR"/>
        </w:rPr>
        <w:t>presents in</w:t>
      </w:r>
      <w:r w:rsidR="003A3D61" w:rsidRPr="009769EB">
        <w:rPr>
          <w:rFonts w:ascii="Arial" w:hAnsi="Arial" w:cs="Arial"/>
          <w:color w:val="000000"/>
          <w:lang w:eastAsia="el-GR"/>
        </w:rPr>
        <w:t xml:space="preserve"> two major forms, PYY1-36</w:t>
      </w:r>
      <w:r w:rsidR="004354FD" w:rsidRPr="009769EB">
        <w:rPr>
          <w:rFonts w:ascii="Arial" w:hAnsi="Arial" w:cs="Arial"/>
          <w:color w:val="000000"/>
          <w:lang w:eastAsia="el-GR"/>
        </w:rPr>
        <w:t xml:space="preserve"> and PYY3-36.</w:t>
      </w:r>
      <w:r w:rsidR="002D5C64">
        <w:rPr>
          <w:rFonts w:ascii="Arial" w:hAnsi="Arial" w:cs="Arial"/>
          <w:color w:val="000000"/>
          <w:lang w:eastAsia="el-GR"/>
        </w:rPr>
        <w:t xml:space="preserve"> </w:t>
      </w:r>
      <w:r w:rsidR="005126C6" w:rsidRPr="009769EB">
        <w:rPr>
          <w:rFonts w:ascii="Arial" w:hAnsi="Arial" w:cs="Arial"/>
          <w:color w:val="000000"/>
          <w:lang w:eastAsia="el-GR"/>
        </w:rPr>
        <w:t>M</w:t>
      </w:r>
      <w:r w:rsidR="002B093F" w:rsidRPr="009769EB">
        <w:rPr>
          <w:rFonts w:ascii="Arial" w:hAnsi="Arial" w:cs="Arial"/>
          <w:color w:val="000000"/>
          <w:lang w:eastAsia="el-GR"/>
        </w:rPr>
        <w:t>ore specific</w:t>
      </w:r>
      <w:bookmarkStart w:id="26" w:name="_Hlk11264060"/>
      <w:r w:rsidR="005126C6" w:rsidRPr="009769EB">
        <w:rPr>
          <w:rFonts w:ascii="Arial" w:hAnsi="Arial" w:cs="Arial"/>
          <w:color w:val="000000"/>
          <w:lang w:eastAsia="el-GR"/>
        </w:rPr>
        <w:t>ally</w:t>
      </w:r>
      <w:r w:rsidR="002B093F" w:rsidRPr="009769EB">
        <w:rPr>
          <w:rFonts w:ascii="Arial" w:hAnsi="Arial" w:cs="Arial"/>
          <w:color w:val="000000"/>
          <w:lang w:eastAsia="el-GR"/>
        </w:rPr>
        <w:t>,</w:t>
      </w:r>
      <w:r w:rsidR="004354FD" w:rsidRPr="009769EB">
        <w:rPr>
          <w:rFonts w:ascii="Arial" w:hAnsi="Arial" w:cs="Arial"/>
          <w:color w:val="000000"/>
          <w:lang w:eastAsia="el-GR"/>
        </w:rPr>
        <w:t xml:space="preserve"> PYY is</w:t>
      </w:r>
      <w:r w:rsidRPr="009769EB">
        <w:rPr>
          <w:rFonts w:ascii="Arial" w:hAnsi="Arial" w:cs="Arial"/>
          <w:color w:val="000000"/>
          <w:lang w:eastAsia="el-GR"/>
        </w:rPr>
        <w:t xml:space="preserve"> a member of the pancreatic polypeptide-fold (PP-fold) family which also includes NPY and PP and interacts with a family of receptors (mainly Y2R). It is produced postprandially, in response and proportionally to caloric load, by the distal-intestinal L cells along with oxyntomodulin (OXM) and GLP-1. Just like GLP-1 and OXM, PYY1-36 is rapidly proteolyzed by DPP4</w:t>
      </w:r>
      <w:r w:rsidR="00AB2DF0" w:rsidRPr="009769EB">
        <w:rPr>
          <w:rFonts w:ascii="Arial" w:hAnsi="Arial" w:cs="Arial"/>
          <w:color w:val="000000"/>
          <w:lang w:eastAsia="el-GR"/>
        </w:rPr>
        <w:t>.</w:t>
      </w:r>
      <w:r w:rsidR="009C672D">
        <w:rPr>
          <w:rFonts w:ascii="Arial" w:hAnsi="Arial" w:cs="Arial"/>
          <w:color w:val="000000"/>
          <w:lang w:eastAsia="el-GR"/>
        </w:rPr>
        <w:t xml:space="preserve"> </w:t>
      </w:r>
      <w:r w:rsidR="00AB2DF0" w:rsidRPr="009769EB">
        <w:rPr>
          <w:rFonts w:ascii="Arial" w:hAnsi="Arial" w:cs="Arial"/>
          <w:color w:val="000000"/>
          <w:lang w:eastAsia="el-GR"/>
        </w:rPr>
        <w:t>H</w:t>
      </w:r>
      <w:r w:rsidRPr="009769EB">
        <w:rPr>
          <w:rFonts w:ascii="Arial" w:hAnsi="Arial" w:cs="Arial"/>
          <w:color w:val="000000"/>
          <w:lang w:eastAsia="el-GR"/>
        </w:rPr>
        <w:t>owever, unlike the other two neuropeptides, the cleaved product PYY3-36, is bioactive.</w:t>
      </w:r>
      <w:bookmarkEnd w:id="26"/>
      <w:r w:rsidRPr="009769EB">
        <w:rPr>
          <w:rFonts w:ascii="Arial" w:hAnsi="Arial" w:cs="Arial"/>
          <w:color w:val="000000"/>
          <w:lang w:eastAsia="el-GR"/>
        </w:rPr>
        <w:t xml:space="preserve"> Human studies have shown that PYY delays gastric emptying and promotes satiety</w:t>
      </w:r>
      <w:r w:rsidR="009C672D">
        <w:rPr>
          <w:rFonts w:ascii="Arial" w:hAnsi="Arial" w:cs="Arial"/>
          <w:color w:val="000000"/>
          <w:lang w:eastAsia="el-GR"/>
        </w:rPr>
        <w:t xml:space="preserve"> </w:t>
      </w:r>
      <w:r w:rsidR="004C7AF4" w:rsidRPr="009769EB">
        <w:rPr>
          <w:rFonts w:ascii="Arial" w:hAnsi="Arial" w:cs="Arial"/>
          <w:color w:val="000000"/>
          <w:lang w:eastAsia="el-GR"/>
        </w:rPr>
        <w:t>(</w:t>
      </w:r>
      <w:r w:rsidR="00BC7100" w:rsidRPr="009769EB">
        <w:rPr>
          <w:rFonts w:ascii="Arial" w:hAnsi="Arial" w:cs="Arial"/>
          <w:color w:val="000000"/>
          <w:lang w:eastAsia="el-GR"/>
        </w:rPr>
        <w:t>165)</w:t>
      </w:r>
      <w:r w:rsidRPr="009769EB">
        <w:rPr>
          <w:rFonts w:ascii="Arial" w:hAnsi="Arial" w:cs="Arial"/>
          <w:color w:val="000000"/>
          <w:lang w:eastAsia="el-GR"/>
        </w:rPr>
        <w:t>, while short-term intravenous administration of PYY3-36 </w:t>
      </w:r>
      <w:r w:rsidR="00AB2DF0" w:rsidRPr="009769EB">
        <w:rPr>
          <w:rFonts w:ascii="Arial" w:hAnsi="Arial" w:cs="Arial"/>
          <w:color w:val="000000"/>
          <w:lang w:eastAsia="el-GR"/>
        </w:rPr>
        <w:t xml:space="preserve">, </w:t>
      </w:r>
      <w:r w:rsidRPr="009769EB">
        <w:rPr>
          <w:rFonts w:ascii="Arial" w:hAnsi="Arial" w:cs="Arial"/>
          <w:color w:val="000000"/>
          <w:lang w:eastAsia="el-GR"/>
        </w:rPr>
        <w:t>at doses generating physiologic postprandial blood excursions</w:t>
      </w:r>
      <w:r w:rsidR="00AB2DF0" w:rsidRPr="009769EB">
        <w:rPr>
          <w:rFonts w:ascii="Arial" w:hAnsi="Arial" w:cs="Arial"/>
          <w:color w:val="000000"/>
          <w:lang w:eastAsia="el-GR"/>
        </w:rPr>
        <w:t>,</w:t>
      </w:r>
      <w:r w:rsidRPr="009769EB">
        <w:rPr>
          <w:rFonts w:ascii="Arial" w:hAnsi="Arial" w:cs="Arial"/>
          <w:color w:val="000000"/>
          <w:lang w:eastAsia="el-GR"/>
        </w:rPr>
        <w:t xml:space="preserve"> was shown to decrease calorie intake by approximately 30% in lean and obese subjects, without causing nausea, affecting food palatability</w:t>
      </w:r>
      <w:r w:rsidR="009C672D">
        <w:rPr>
          <w:rFonts w:ascii="Arial" w:hAnsi="Arial" w:cs="Arial"/>
          <w:color w:val="000000"/>
          <w:lang w:eastAsia="el-GR"/>
        </w:rPr>
        <w:t>,</w:t>
      </w:r>
      <w:r w:rsidRPr="009769EB">
        <w:rPr>
          <w:rFonts w:ascii="Arial" w:hAnsi="Arial" w:cs="Arial"/>
          <w:color w:val="000000"/>
          <w:lang w:eastAsia="el-GR"/>
        </w:rPr>
        <w:t xml:space="preserve"> or altering fluid intake, nor was it followed by compensatory hyperphagia</w:t>
      </w:r>
      <w:r w:rsidR="009C672D">
        <w:rPr>
          <w:rFonts w:ascii="Arial" w:hAnsi="Arial" w:cs="Arial"/>
          <w:color w:val="000000"/>
          <w:lang w:eastAsia="el-GR"/>
        </w:rPr>
        <w:t xml:space="preserve"> </w:t>
      </w:r>
      <w:r w:rsidR="004C7AF4" w:rsidRPr="009769EB">
        <w:rPr>
          <w:rFonts w:ascii="Arial" w:hAnsi="Arial" w:cs="Arial"/>
          <w:color w:val="000000"/>
          <w:lang w:eastAsia="el-GR"/>
        </w:rPr>
        <w:t>(</w:t>
      </w:r>
      <w:r w:rsidR="00BC7100" w:rsidRPr="009769EB">
        <w:rPr>
          <w:rFonts w:ascii="Arial" w:hAnsi="Arial" w:cs="Arial"/>
          <w:color w:val="000000"/>
          <w:lang w:eastAsia="el-GR"/>
        </w:rPr>
        <w:t>166)</w:t>
      </w:r>
      <w:r w:rsidRPr="009769EB">
        <w:rPr>
          <w:rFonts w:ascii="Arial" w:hAnsi="Arial" w:cs="Arial"/>
          <w:color w:val="000000"/>
          <w:lang w:eastAsia="el-GR"/>
        </w:rPr>
        <w:t>. Another study confirmed the above findings, reporting dose-dependent reduction</w:t>
      </w:r>
      <w:r w:rsidR="009C672D">
        <w:rPr>
          <w:rFonts w:ascii="Arial" w:hAnsi="Arial" w:cs="Arial"/>
          <w:color w:val="000000"/>
          <w:lang w:eastAsia="el-GR"/>
        </w:rPr>
        <w:t>s</w:t>
      </w:r>
      <w:r w:rsidRPr="009769EB">
        <w:rPr>
          <w:rFonts w:ascii="Arial" w:hAnsi="Arial" w:cs="Arial"/>
          <w:color w:val="000000"/>
          <w:lang w:eastAsia="el-GR"/>
        </w:rPr>
        <w:t xml:space="preserve"> of food intake (maximal inhibition, 35%; P&lt;0.001 vs control) and calorie intake (32%; P&lt;0.001) after intravenous infusions of several different concentrations of PYY3-36</w:t>
      </w:r>
      <w:r w:rsidR="002D5C64">
        <w:rPr>
          <w:rFonts w:ascii="Arial" w:hAnsi="Arial" w:cs="Arial"/>
          <w:color w:val="000000"/>
          <w:lang w:eastAsia="el-GR"/>
        </w:rPr>
        <w:t xml:space="preserve"> </w:t>
      </w:r>
      <w:r w:rsidR="004C7AF4" w:rsidRPr="009769EB">
        <w:rPr>
          <w:rFonts w:ascii="Arial" w:hAnsi="Arial" w:cs="Arial"/>
          <w:color w:val="000000"/>
          <w:lang w:eastAsia="el-GR"/>
        </w:rPr>
        <w:t>(</w:t>
      </w:r>
      <w:r w:rsidR="00BC7100" w:rsidRPr="009769EB">
        <w:rPr>
          <w:rFonts w:ascii="Arial" w:hAnsi="Arial" w:cs="Arial"/>
          <w:color w:val="000000"/>
          <w:lang w:eastAsia="el-GR"/>
        </w:rPr>
        <w:t>167)</w:t>
      </w:r>
      <w:r w:rsidRPr="009769EB">
        <w:rPr>
          <w:rFonts w:ascii="Arial" w:hAnsi="Arial" w:cs="Arial"/>
          <w:color w:val="000000"/>
          <w:lang w:eastAsia="el-GR"/>
        </w:rPr>
        <w:t xml:space="preserve">. Sloth et al. </w:t>
      </w:r>
      <w:r w:rsidR="005728A0" w:rsidRPr="009769EB">
        <w:rPr>
          <w:rFonts w:ascii="Arial" w:hAnsi="Arial" w:cs="Arial"/>
          <w:color w:val="000000"/>
          <w:lang w:eastAsia="el-GR"/>
        </w:rPr>
        <w:t xml:space="preserve">first </w:t>
      </w:r>
      <w:r w:rsidRPr="009769EB">
        <w:rPr>
          <w:rFonts w:ascii="Arial" w:hAnsi="Arial" w:cs="Arial"/>
          <w:color w:val="000000"/>
          <w:lang w:eastAsia="el-GR"/>
        </w:rPr>
        <w:t>showed the significantly higher energy expenditure following PYY3-36 intravenous infusion compared with PYY1-36 or control. In a recent study, the effect of infused PYY3-36 on energy intake was compared to that of OXM or the combined PYY3-36/OXM treatment; the results demonstrated that energy intake was significantly less with the combined treatment compared to PYY3-36 or OXM monotherapy</w:t>
      </w:r>
      <w:r w:rsidR="002D5C64">
        <w:rPr>
          <w:rFonts w:ascii="Arial" w:hAnsi="Arial" w:cs="Arial"/>
          <w:color w:val="000000"/>
          <w:lang w:eastAsia="el-GR"/>
        </w:rPr>
        <w:t xml:space="preserve"> </w:t>
      </w:r>
      <w:r w:rsidR="004C7AF4" w:rsidRPr="009769EB">
        <w:rPr>
          <w:rFonts w:ascii="Arial" w:hAnsi="Arial" w:cs="Arial"/>
          <w:color w:val="000000"/>
          <w:lang w:eastAsia="el-GR"/>
        </w:rPr>
        <w:t>(</w:t>
      </w:r>
      <w:r w:rsidR="00BC7100" w:rsidRPr="009769EB">
        <w:rPr>
          <w:rFonts w:ascii="Arial" w:hAnsi="Arial" w:cs="Arial"/>
          <w:color w:val="000000"/>
          <w:lang w:eastAsia="el-GR"/>
        </w:rPr>
        <w:t>168)</w:t>
      </w:r>
      <w:r w:rsidRPr="009769EB">
        <w:rPr>
          <w:rFonts w:ascii="Arial" w:hAnsi="Arial" w:cs="Arial"/>
          <w:color w:val="000000"/>
          <w:lang w:eastAsia="el-GR"/>
        </w:rPr>
        <w:t xml:space="preserve">. Whether these findings pointed to a weight loss efficacy of PYY was evaluated in a 12-week trial of 133 obese patients who were randomly assigned to intranasal PYY3-36 (200 or 600 mcg three times a day before meals) or placebo, in conjunction with diet and exercise. At the 200 mcg dose, PYY3-36 failed to reduce body weight, while 60% of patients treated with the high PYY3-36 dose (600 mcg three times a day) dropped out due to nausea and vomiting, so that no meaningful inference could be drawn from the few patients who completed the study on 600 </w:t>
      </w:r>
      <w:r w:rsidR="007A4BAC">
        <w:rPr>
          <w:rFonts w:ascii="Arial" w:hAnsi="Arial" w:cs="Arial"/>
          <w:color w:val="000000"/>
          <w:lang w:eastAsia="el-GR"/>
        </w:rPr>
        <w:t>mc</w:t>
      </w:r>
      <w:r w:rsidRPr="009769EB">
        <w:rPr>
          <w:rFonts w:ascii="Arial" w:hAnsi="Arial" w:cs="Arial"/>
          <w:color w:val="000000"/>
          <w:lang w:eastAsia="el-GR"/>
        </w:rPr>
        <w:t xml:space="preserve">g. These findings </w:t>
      </w:r>
      <w:r w:rsidR="00F64B13" w:rsidRPr="009769EB">
        <w:rPr>
          <w:rFonts w:ascii="Arial" w:hAnsi="Arial" w:cs="Arial"/>
          <w:color w:val="000000"/>
          <w:lang w:eastAsia="el-GR"/>
        </w:rPr>
        <w:t>contrast with</w:t>
      </w:r>
      <w:r w:rsidRPr="009769EB">
        <w:rPr>
          <w:rFonts w:ascii="Arial" w:hAnsi="Arial" w:cs="Arial"/>
          <w:color w:val="000000"/>
          <w:lang w:eastAsia="el-GR"/>
        </w:rPr>
        <w:t xml:space="preserve"> those in rodents</w:t>
      </w:r>
      <w:r w:rsidR="002D5C64">
        <w:rPr>
          <w:rFonts w:ascii="Arial" w:hAnsi="Arial" w:cs="Arial"/>
          <w:color w:val="000000"/>
          <w:lang w:eastAsia="el-GR"/>
        </w:rPr>
        <w:t xml:space="preserve"> </w:t>
      </w:r>
      <w:r w:rsidR="004C7AF4" w:rsidRPr="009769EB">
        <w:rPr>
          <w:rFonts w:ascii="Arial" w:hAnsi="Arial" w:cs="Arial"/>
          <w:color w:val="000000"/>
          <w:lang w:eastAsia="el-GR"/>
        </w:rPr>
        <w:t>(</w:t>
      </w:r>
      <w:r w:rsidR="00BC7100" w:rsidRPr="009769EB">
        <w:rPr>
          <w:rFonts w:ascii="Arial" w:hAnsi="Arial" w:cs="Arial"/>
          <w:color w:val="000000"/>
          <w:lang w:eastAsia="el-GR"/>
        </w:rPr>
        <w:t>169, 170)</w:t>
      </w:r>
      <w:r w:rsidR="002D5C64">
        <w:rPr>
          <w:rFonts w:ascii="Arial" w:hAnsi="Arial" w:cs="Arial"/>
          <w:color w:val="000000"/>
          <w:lang w:eastAsia="el-GR"/>
        </w:rPr>
        <w:t xml:space="preserve"> </w:t>
      </w:r>
      <w:r w:rsidRPr="009769EB">
        <w:rPr>
          <w:rFonts w:ascii="Arial" w:hAnsi="Arial" w:cs="Arial"/>
          <w:color w:val="000000"/>
          <w:lang w:eastAsia="el-GR"/>
        </w:rPr>
        <w:t>and nonhuman primates</w:t>
      </w:r>
      <w:r w:rsidR="002D5C64">
        <w:rPr>
          <w:rFonts w:ascii="Arial" w:hAnsi="Arial" w:cs="Arial"/>
          <w:color w:val="000000"/>
          <w:lang w:eastAsia="el-GR"/>
        </w:rPr>
        <w:t xml:space="preserve"> </w:t>
      </w:r>
      <w:r w:rsidR="004C7AF4" w:rsidRPr="009769EB">
        <w:rPr>
          <w:rFonts w:ascii="Arial" w:hAnsi="Arial" w:cs="Arial"/>
          <w:color w:val="000000"/>
          <w:lang w:eastAsia="el-GR"/>
        </w:rPr>
        <w:t>(</w:t>
      </w:r>
      <w:r w:rsidR="00BC7100" w:rsidRPr="009769EB">
        <w:rPr>
          <w:rFonts w:ascii="Arial" w:hAnsi="Arial" w:cs="Arial"/>
          <w:color w:val="000000"/>
          <w:lang w:eastAsia="el-GR"/>
        </w:rPr>
        <w:t xml:space="preserve">171) </w:t>
      </w:r>
      <w:r w:rsidRPr="009769EB">
        <w:rPr>
          <w:rFonts w:ascii="Arial" w:hAnsi="Arial" w:cs="Arial"/>
          <w:color w:val="000000"/>
          <w:lang w:eastAsia="el-GR"/>
        </w:rPr>
        <w:t>where PYY3-36</w:t>
      </w:r>
      <w:r w:rsidR="007A4BAC">
        <w:rPr>
          <w:rFonts w:ascii="Arial" w:hAnsi="Arial" w:cs="Arial"/>
          <w:color w:val="000000"/>
          <w:lang w:eastAsia="el-GR"/>
        </w:rPr>
        <w:t xml:space="preserve"> </w:t>
      </w:r>
      <w:r w:rsidRPr="009769EB">
        <w:rPr>
          <w:rFonts w:ascii="Arial" w:hAnsi="Arial" w:cs="Arial"/>
          <w:color w:val="000000"/>
          <w:lang w:eastAsia="el-GR"/>
        </w:rPr>
        <w:t xml:space="preserve">preparations reduce body weight. One suggested explanation is that the PYY3-36 effect is critically modulated by the time of injection. As the main </w:t>
      </w:r>
      <w:r w:rsidR="007F513F" w:rsidRPr="009769EB">
        <w:rPr>
          <w:rFonts w:ascii="Arial" w:hAnsi="Arial" w:cs="Arial"/>
          <w:color w:val="000000"/>
          <w:lang w:eastAsia="el-GR"/>
        </w:rPr>
        <w:t>anorexigenic</w:t>
      </w:r>
      <w:r w:rsidRPr="009769EB">
        <w:rPr>
          <w:rFonts w:ascii="Arial" w:hAnsi="Arial" w:cs="Arial"/>
          <w:color w:val="000000"/>
          <w:lang w:eastAsia="el-GR"/>
        </w:rPr>
        <w:t xml:space="preserve"> effect of PYY is by Y2R-mediated NPY inhibition, PYY is obviously more effective at times that the orexigenic NPY is increased. In accordance with this theory is the reported weight loss effect of PYY3-36 when injected in rodents in the fasting state or in the early dark cycle — times when NPY is naturally induced</w:t>
      </w:r>
      <w:r w:rsidR="002D5C64">
        <w:rPr>
          <w:rFonts w:ascii="Arial" w:hAnsi="Arial" w:cs="Arial"/>
          <w:color w:val="000000"/>
          <w:lang w:eastAsia="el-GR"/>
        </w:rPr>
        <w:t xml:space="preserve"> </w:t>
      </w:r>
      <w:r w:rsidR="004C7AF4" w:rsidRPr="009769EB">
        <w:rPr>
          <w:rFonts w:ascii="Arial" w:hAnsi="Arial" w:cs="Arial"/>
          <w:color w:val="000000"/>
          <w:lang w:eastAsia="el-GR"/>
        </w:rPr>
        <w:t>(</w:t>
      </w:r>
      <w:r w:rsidR="00BC7100" w:rsidRPr="009769EB">
        <w:rPr>
          <w:rFonts w:ascii="Arial" w:hAnsi="Arial" w:cs="Arial"/>
          <w:color w:val="000000"/>
          <w:lang w:eastAsia="el-GR"/>
        </w:rPr>
        <w:t>172)</w:t>
      </w:r>
      <w:r w:rsidRPr="009769EB">
        <w:rPr>
          <w:rFonts w:ascii="Arial" w:hAnsi="Arial" w:cs="Arial"/>
          <w:color w:val="000000"/>
          <w:lang w:eastAsia="el-GR"/>
        </w:rPr>
        <w:t>.</w:t>
      </w:r>
    </w:p>
    <w:p w:rsidR="002D5C64" w:rsidRDefault="002D5C64" w:rsidP="00715797">
      <w:pPr>
        <w:autoSpaceDE w:val="0"/>
        <w:autoSpaceDN w:val="0"/>
        <w:adjustRightInd w:val="0"/>
        <w:spacing w:after="0" w:line="276" w:lineRule="auto"/>
        <w:outlineLvl w:val="0"/>
        <w:rPr>
          <w:rFonts w:ascii="Arial" w:hAnsi="Arial" w:cs="Arial"/>
          <w:color w:val="000000"/>
          <w:lang w:eastAsia="el-GR"/>
        </w:rPr>
      </w:pPr>
    </w:p>
    <w:p w:rsidR="00185606" w:rsidRPr="009769EB" w:rsidRDefault="00CB59CE" w:rsidP="00715797">
      <w:pPr>
        <w:autoSpaceDE w:val="0"/>
        <w:autoSpaceDN w:val="0"/>
        <w:adjustRightInd w:val="0"/>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PYY3-36 is structurally </w:t>
      </w:r>
      <w:r w:rsidR="007A4BAC">
        <w:rPr>
          <w:rFonts w:ascii="Arial" w:hAnsi="Arial" w:cs="Arial"/>
          <w:color w:val="000000"/>
          <w:lang w:eastAsia="el-GR"/>
        </w:rPr>
        <w:t>similar to</w:t>
      </w:r>
      <w:r w:rsidRPr="009769EB">
        <w:rPr>
          <w:rFonts w:ascii="Arial" w:hAnsi="Arial" w:cs="Arial"/>
          <w:color w:val="000000"/>
          <w:lang w:eastAsia="el-GR"/>
        </w:rPr>
        <w:t xml:space="preserve"> pancreatic polypeptide (PP); PYY3-36 acts mainly through Y2R, while PP acts through Y4R. Obinepitide (TM30338</w:t>
      </w:r>
      <w:r w:rsidR="007A4BAC">
        <w:rPr>
          <w:rFonts w:ascii="Arial" w:hAnsi="Arial" w:cs="Arial"/>
          <w:color w:val="000000"/>
          <w:lang w:eastAsia="el-GR"/>
        </w:rPr>
        <w:t>)</w:t>
      </w:r>
      <w:r w:rsidRPr="009769EB">
        <w:rPr>
          <w:rFonts w:ascii="Arial" w:hAnsi="Arial" w:cs="Arial"/>
          <w:color w:val="000000"/>
          <w:lang w:eastAsia="el-GR"/>
        </w:rPr>
        <w:t>, a synthetic dual-analogue of PYY3-36 and PP that stimulates both Y2/Y4-receptors, has been developed. Pre-clinical studies have shown that obinepitide efficiently reduces weight in obese mice. Furthermore, initial studies in humans have shown that once-a-day subcutaneous administration of obinepitide in obese human subjects inhibited food intake, at a statistically significant level, up to at least nine hours after dosing</w:t>
      </w:r>
      <w:r w:rsidR="002D5C64">
        <w:rPr>
          <w:rFonts w:ascii="Arial" w:hAnsi="Arial" w:cs="Arial"/>
          <w:color w:val="000000"/>
          <w:lang w:eastAsia="el-GR"/>
        </w:rPr>
        <w:t xml:space="preserve"> </w:t>
      </w:r>
      <w:r w:rsidR="004C7AF4" w:rsidRPr="009769EB">
        <w:rPr>
          <w:rFonts w:ascii="Arial" w:hAnsi="Arial" w:cs="Arial"/>
          <w:color w:val="000000"/>
          <w:lang w:eastAsia="el-GR"/>
        </w:rPr>
        <w:t>(</w:t>
      </w:r>
      <w:r w:rsidR="00BC7100" w:rsidRPr="009769EB">
        <w:rPr>
          <w:rFonts w:ascii="Arial" w:hAnsi="Arial" w:cs="Arial"/>
          <w:color w:val="000000"/>
          <w:lang w:eastAsia="el-GR"/>
        </w:rPr>
        <w:t>173)</w:t>
      </w:r>
      <w:r w:rsidRPr="009769EB">
        <w:rPr>
          <w:rFonts w:ascii="Arial" w:hAnsi="Arial" w:cs="Arial"/>
          <w:color w:val="000000"/>
          <w:lang w:eastAsia="el-GR"/>
        </w:rPr>
        <w:t>.</w:t>
      </w:r>
      <w:r w:rsidR="00583CE3" w:rsidRPr="009769EB">
        <w:rPr>
          <w:rFonts w:ascii="Arial" w:hAnsi="Arial" w:cs="Arial"/>
          <w:color w:val="000000"/>
          <w:lang w:eastAsia="el-GR"/>
        </w:rPr>
        <w:t xml:space="preserve"> </w:t>
      </w:r>
      <w:r w:rsidR="007A4BAC">
        <w:rPr>
          <w:rFonts w:ascii="Arial" w:hAnsi="Arial" w:cs="Arial"/>
          <w:color w:val="000000"/>
          <w:lang w:eastAsia="el-GR"/>
        </w:rPr>
        <w:t>V</w:t>
      </w:r>
      <w:r w:rsidR="00583CE3" w:rsidRPr="009769EB">
        <w:rPr>
          <w:rFonts w:ascii="Arial" w:hAnsi="Arial" w:cs="Arial"/>
          <w:color w:val="000000"/>
          <w:lang w:eastAsia="el-GR"/>
        </w:rPr>
        <w:t xml:space="preserve">arious PYY analogues have been created including intravenous, oral or nasal formulations. Interestingly, the combined therapy of PYY3-36 and GLP-1 receptor agonist (exendin-4) was found to decrease food intake and body weight in an additive manner in animal models and humans. </w:t>
      </w:r>
      <w:r w:rsidR="00945C1F" w:rsidRPr="009769EB">
        <w:rPr>
          <w:rFonts w:ascii="Arial" w:hAnsi="Arial" w:cs="Arial"/>
          <w:color w:val="000000"/>
          <w:lang w:eastAsia="el-GR"/>
        </w:rPr>
        <w:t>Specifically</w:t>
      </w:r>
      <w:r w:rsidR="00583CE3" w:rsidRPr="009769EB">
        <w:rPr>
          <w:rFonts w:ascii="Arial" w:hAnsi="Arial" w:cs="Arial"/>
          <w:color w:val="000000"/>
          <w:lang w:eastAsia="el-GR"/>
        </w:rPr>
        <w:t>, this synergistic</w:t>
      </w:r>
      <w:r w:rsidR="00E14514" w:rsidRPr="009769EB">
        <w:rPr>
          <w:rFonts w:ascii="Arial" w:hAnsi="Arial" w:cs="Arial"/>
          <w:color w:val="000000"/>
          <w:lang w:eastAsia="el-GR"/>
        </w:rPr>
        <w:t xml:space="preserve"> result was attributed to the enhancement of c-fos reactivity in special cerebral nucle</w:t>
      </w:r>
      <w:r w:rsidR="00945C1F" w:rsidRPr="009769EB">
        <w:rPr>
          <w:rFonts w:ascii="Arial" w:hAnsi="Arial" w:cs="Arial"/>
          <w:color w:val="000000"/>
          <w:lang w:eastAsia="el-GR"/>
        </w:rPr>
        <w:t>i</w:t>
      </w:r>
      <w:r w:rsidR="002D5C64">
        <w:rPr>
          <w:rFonts w:ascii="Arial" w:hAnsi="Arial" w:cs="Arial"/>
          <w:color w:val="000000"/>
          <w:lang w:eastAsia="el-GR"/>
        </w:rPr>
        <w:t xml:space="preserve"> </w:t>
      </w:r>
      <w:r w:rsidR="004C7AF4" w:rsidRPr="009769EB">
        <w:rPr>
          <w:rFonts w:ascii="Arial" w:hAnsi="Arial" w:cs="Arial"/>
          <w:color w:val="000000"/>
          <w:lang w:eastAsia="el-GR"/>
        </w:rPr>
        <w:t>(</w:t>
      </w:r>
      <w:r w:rsidR="008832DB" w:rsidRPr="009769EB">
        <w:rPr>
          <w:rFonts w:ascii="Arial" w:hAnsi="Arial" w:cs="Arial"/>
          <w:color w:val="000000"/>
          <w:lang w:eastAsia="el-GR"/>
        </w:rPr>
        <w:t>174)</w:t>
      </w:r>
      <w:r w:rsidR="00E14514" w:rsidRPr="009769EB">
        <w:rPr>
          <w:rFonts w:ascii="Arial" w:hAnsi="Arial" w:cs="Arial"/>
          <w:color w:val="000000"/>
          <w:lang w:eastAsia="el-GR"/>
        </w:rPr>
        <w:t xml:space="preserve">. </w:t>
      </w:r>
      <w:r w:rsidR="00CB36B7" w:rsidRPr="009769EB">
        <w:rPr>
          <w:rFonts w:ascii="Arial" w:hAnsi="Arial" w:cs="Arial"/>
          <w:color w:val="000000"/>
          <w:lang w:eastAsia="el-GR"/>
        </w:rPr>
        <w:t>(see Table 20)</w:t>
      </w:r>
    </w:p>
    <w:p w:rsidR="00CB36B7" w:rsidRPr="009769EB" w:rsidRDefault="00CB36B7" w:rsidP="00715797">
      <w:pPr>
        <w:autoSpaceDE w:val="0"/>
        <w:autoSpaceDN w:val="0"/>
        <w:adjustRightInd w:val="0"/>
        <w:spacing w:after="0" w:line="276" w:lineRule="auto"/>
        <w:outlineLvl w:val="0"/>
        <w:rPr>
          <w:rFonts w:ascii="Arial" w:hAnsi="Arial" w:cs="Arial"/>
          <w:color w:val="000000"/>
          <w:lang w:eastAsia="el-GR"/>
        </w:rPr>
      </w:pPr>
    </w:p>
    <w:tbl>
      <w:tblPr>
        <w:tblStyle w:val="TableGrid"/>
        <w:tblW w:w="0" w:type="auto"/>
        <w:tblLook w:val="04A0" w:firstRow="1" w:lastRow="0" w:firstColumn="1" w:lastColumn="0" w:noHBand="0" w:noVBand="1"/>
      </w:tblPr>
      <w:tblGrid>
        <w:gridCol w:w="2965"/>
        <w:gridCol w:w="6051"/>
      </w:tblGrid>
      <w:tr w:rsidR="004A573C" w:rsidRPr="00F67FD1" w:rsidTr="00563CC5">
        <w:tc>
          <w:tcPr>
            <w:tcW w:w="9016" w:type="dxa"/>
            <w:gridSpan w:val="2"/>
            <w:shd w:val="clear" w:color="auto" w:fill="FFFF00"/>
          </w:tcPr>
          <w:p w:rsidR="004A573C" w:rsidRPr="00F67FD1" w:rsidRDefault="004A573C" w:rsidP="00563CC5">
            <w:pPr>
              <w:spacing w:after="0" w:line="276" w:lineRule="auto"/>
              <w:rPr>
                <w:rFonts w:ascii="Arial" w:hAnsi="Arial" w:cs="Arial"/>
                <w:b/>
                <w:bCs/>
              </w:rPr>
            </w:pPr>
            <w:r w:rsidRPr="00F67FD1">
              <w:rPr>
                <w:rFonts w:ascii="Arial" w:hAnsi="Arial" w:cs="Arial"/>
                <w:b/>
                <w:bCs/>
              </w:rPr>
              <w:t>Table 20</w:t>
            </w:r>
            <w:r>
              <w:rPr>
                <w:rFonts w:ascii="Arial" w:hAnsi="Arial" w:cs="Arial"/>
                <w:b/>
                <w:bCs/>
              </w:rPr>
              <w:t>.</w:t>
            </w:r>
            <w:r w:rsidRPr="00F67FD1">
              <w:rPr>
                <w:rFonts w:ascii="Arial" w:hAnsi="Arial" w:cs="Arial"/>
                <w:b/>
                <w:bCs/>
              </w:rPr>
              <w:t xml:space="preserve"> PYY</w:t>
            </w:r>
          </w:p>
        </w:tc>
      </w:tr>
      <w:tr w:rsidR="004A573C" w:rsidRPr="0023782F" w:rsidTr="00563CC5">
        <w:tc>
          <w:tcPr>
            <w:tcW w:w="2965" w:type="dxa"/>
          </w:tcPr>
          <w:p w:rsidR="004A573C" w:rsidRPr="0023782F" w:rsidRDefault="004A573C" w:rsidP="00563CC5">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6051" w:type="dxa"/>
          </w:tcPr>
          <w:p w:rsidR="004A573C" w:rsidRPr="0023782F" w:rsidRDefault="004A573C" w:rsidP="00563CC5">
            <w:pPr>
              <w:spacing w:after="0" w:line="276" w:lineRule="auto"/>
              <w:rPr>
                <w:rFonts w:ascii="Arial" w:hAnsi="Arial" w:cs="Arial"/>
              </w:rPr>
            </w:pPr>
            <w:r w:rsidRPr="0023782F">
              <w:rPr>
                <w:rFonts w:ascii="Arial" w:hAnsi="Arial" w:cs="Arial"/>
              </w:rPr>
              <w:t>Anorexigenic peptide which decreases gastric motility, increases satiety, inhibits NPY receptors</w:t>
            </w:r>
          </w:p>
        </w:tc>
      </w:tr>
      <w:tr w:rsidR="004A573C" w:rsidRPr="0023782F" w:rsidTr="00563CC5">
        <w:tc>
          <w:tcPr>
            <w:tcW w:w="2965" w:type="dxa"/>
          </w:tcPr>
          <w:p w:rsidR="004A573C" w:rsidRPr="0023782F" w:rsidRDefault="004A573C" w:rsidP="00563CC5">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6051" w:type="dxa"/>
          </w:tcPr>
          <w:p w:rsidR="004A573C" w:rsidRPr="0023782F" w:rsidRDefault="004A573C" w:rsidP="00563CC5">
            <w:pPr>
              <w:spacing w:after="0" w:line="276" w:lineRule="auto"/>
              <w:rPr>
                <w:rFonts w:ascii="Arial" w:hAnsi="Arial" w:cs="Arial"/>
              </w:rPr>
            </w:pPr>
            <w:r w:rsidRPr="0023782F">
              <w:rPr>
                <w:rFonts w:ascii="Arial" w:hAnsi="Arial" w:cs="Arial"/>
              </w:rPr>
              <w:t xml:space="preserve">↓ appetite, decreases food intake, ghrelin levels </w:t>
            </w:r>
          </w:p>
        </w:tc>
      </w:tr>
      <w:tr w:rsidR="004A573C" w:rsidRPr="0023782F" w:rsidTr="00563CC5">
        <w:tc>
          <w:tcPr>
            <w:tcW w:w="2965" w:type="dxa"/>
          </w:tcPr>
          <w:p w:rsidR="004A573C" w:rsidRPr="0023782F" w:rsidRDefault="004A573C" w:rsidP="00563CC5">
            <w:pPr>
              <w:spacing w:after="0" w:line="276" w:lineRule="auto"/>
              <w:outlineLvl w:val="0"/>
              <w:rPr>
                <w:rFonts w:ascii="Arial" w:hAnsi="Arial" w:cs="Arial"/>
                <w:color w:val="000000"/>
                <w:lang w:eastAsia="el-GR"/>
              </w:rPr>
            </w:pPr>
            <w:r w:rsidRPr="0023782F">
              <w:rPr>
                <w:rFonts w:ascii="Arial" w:hAnsi="Arial" w:cs="Arial"/>
                <w:b/>
              </w:rPr>
              <w:t>Adverse events</w:t>
            </w:r>
          </w:p>
        </w:tc>
        <w:tc>
          <w:tcPr>
            <w:tcW w:w="6051" w:type="dxa"/>
          </w:tcPr>
          <w:p w:rsidR="004A573C" w:rsidRPr="0023782F" w:rsidRDefault="004A573C" w:rsidP="00563CC5">
            <w:pPr>
              <w:spacing w:after="0" w:line="276" w:lineRule="auto"/>
              <w:rPr>
                <w:rFonts w:ascii="Arial" w:hAnsi="Arial" w:cs="Arial"/>
              </w:rPr>
            </w:pPr>
            <w:r w:rsidRPr="0023782F">
              <w:rPr>
                <w:rFonts w:ascii="Arial" w:hAnsi="Arial" w:cs="Arial"/>
              </w:rPr>
              <w:t>Short-time action</w:t>
            </w:r>
          </w:p>
        </w:tc>
      </w:tr>
    </w:tbl>
    <w:p w:rsidR="00CB36B7" w:rsidRPr="009769EB" w:rsidRDefault="00CB36B7" w:rsidP="00715797">
      <w:pPr>
        <w:autoSpaceDE w:val="0"/>
        <w:autoSpaceDN w:val="0"/>
        <w:adjustRightInd w:val="0"/>
        <w:spacing w:after="0" w:line="276" w:lineRule="auto"/>
        <w:outlineLvl w:val="0"/>
        <w:rPr>
          <w:rFonts w:ascii="Arial" w:hAnsi="Arial" w:cs="Arial"/>
        </w:rPr>
      </w:pPr>
    </w:p>
    <w:p w:rsidR="00CB59CE" w:rsidRPr="001A3339" w:rsidRDefault="00CB59CE" w:rsidP="00715797">
      <w:pPr>
        <w:shd w:val="clear" w:color="auto" w:fill="FFFFFF"/>
        <w:spacing w:after="0" w:line="276" w:lineRule="auto"/>
        <w:outlineLvl w:val="0"/>
        <w:rPr>
          <w:rFonts w:ascii="Arial" w:hAnsi="Arial" w:cs="Arial"/>
          <w:b/>
          <w:color w:val="00B050"/>
          <w:lang w:eastAsia="el-GR"/>
        </w:rPr>
      </w:pPr>
      <w:bookmarkStart w:id="27" w:name="_Hlk11268696"/>
      <w:r w:rsidRPr="001A3339">
        <w:rPr>
          <w:rFonts w:ascii="Arial" w:hAnsi="Arial" w:cs="Arial"/>
          <w:b/>
          <w:iCs/>
          <w:color w:val="00B050"/>
          <w:lang w:eastAsia="el-GR"/>
        </w:rPr>
        <w:t>Ghrelin</w:t>
      </w:r>
      <w:r w:rsidRPr="001A3339">
        <w:rPr>
          <w:rFonts w:ascii="Arial" w:hAnsi="Arial" w:cs="Arial"/>
          <w:b/>
          <w:color w:val="00B050"/>
          <w:lang w:eastAsia="el-GR"/>
        </w:rPr>
        <w:t> </w:t>
      </w:r>
      <w:r w:rsidR="00F57B1B" w:rsidRPr="001A3339">
        <w:rPr>
          <w:rFonts w:ascii="Arial" w:hAnsi="Arial" w:cs="Arial"/>
          <w:b/>
          <w:iCs/>
          <w:color w:val="00B050"/>
          <w:lang w:eastAsia="el-GR"/>
        </w:rPr>
        <w:t>V</w:t>
      </w:r>
      <w:r w:rsidRPr="001A3339">
        <w:rPr>
          <w:rFonts w:ascii="Arial" w:hAnsi="Arial" w:cs="Arial"/>
          <w:b/>
          <w:iCs/>
          <w:color w:val="00B050"/>
          <w:lang w:eastAsia="el-GR"/>
        </w:rPr>
        <w:t xml:space="preserve">accines and </w:t>
      </w:r>
      <w:r w:rsidR="00F57B1B" w:rsidRPr="001A3339">
        <w:rPr>
          <w:rFonts w:ascii="Arial" w:hAnsi="Arial" w:cs="Arial"/>
          <w:b/>
          <w:iCs/>
          <w:color w:val="00B050"/>
          <w:lang w:eastAsia="el-GR"/>
        </w:rPr>
        <w:t>G</w:t>
      </w:r>
      <w:r w:rsidRPr="001A3339">
        <w:rPr>
          <w:rFonts w:ascii="Arial" w:hAnsi="Arial" w:cs="Arial"/>
          <w:b/>
          <w:iCs/>
          <w:color w:val="00B050"/>
          <w:lang w:eastAsia="el-GR"/>
        </w:rPr>
        <w:t xml:space="preserve">hrelin </w:t>
      </w:r>
      <w:r w:rsidR="00F57B1B" w:rsidRPr="001A3339">
        <w:rPr>
          <w:rFonts w:ascii="Arial" w:hAnsi="Arial" w:cs="Arial"/>
          <w:b/>
          <w:iCs/>
          <w:color w:val="00B050"/>
          <w:lang w:eastAsia="el-GR"/>
        </w:rPr>
        <w:t>I</w:t>
      </w:r>
      <w:r w:rsidRPr="001A3339">
        <w:rPr>
          <w:rFonts w:ascii="Arial" w:hAnsi="Arial" w:cs="Arial"/>
          <w:b/>
          <w:iCs/>
          <w:color w:val="00B050"/>
          <w:lang w:eastAsia="el-GR"/>
        </w:rPr>
        <w:t>nhibitors</w:t>
      </w:r>
    </w:p>
    <w:p w:rsidR="004A573C" w:rsidRDefault="004A573C" w:rsidP="00715797">
      <w:pPr>
        <w:shd w:val="clear" w:color="auto" w:fill="FFFFFF"/>
        <w:spacing w:after="0" w:line="276" w:lineRule="auto"/>
        <w:outlineLvl w:val="0"/>
        <w:rPr>
          <w:rFonts w:ascii="Arial" w:hAnsi="Arial" w:cs="Arial"/>
          <w:color w:val="000000"/>
          <w:lang w:eastAsia="el-GR"/>
        </w:rPr>
      </w:pPr>
      <w:bookmarkStart w:id="28" w:name="_Hlk11268758"/>
      <w:bookmarkEnd w:id="27"/>
    </w:p>
    <w:p w:rsidR="00392EE6"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Ghrelin is a 28-amino acid peptide produced primarily by the stomach and proximal small intestine</w:t>
      </w:r>
      <w:bookmarkEnd w:id="28"/>
      <w:r w:rsidR="004A573C">
        <w:rPr>
          <w:rFonts w:ascii="Arial" w:hAnsi="Arial" w:cs="Arial"/>
          <w:color w:val="000000"/>
          <w:lang w:eastAsia="el-GR"/>
        </w:rPr>
        <w:t xml:space="preserve"> </w:t>
      </w:r>
      <w:r w:rsidR="004C7AF4" w:rsidRPr="009769EB">
        <w:rPr>
          <w:rFonts w:ascii="Arial" w:hAnsi="Arial" w:cs="Arial"/>
          <w:color w:val="000000"/>
          <w:lang w:eastAsia="el-GR"/>
        </w:rPr>
        <w:t>(</w:t>
      </w:r>
      <w:r w:rsidR="008832DB" w:rsidRPr="009769EB">
        <w:rPr>
          <w:rFonts w:ascii="Arial" w:hAnsi="Arial" w:cs="Arial"/>
          <w:color w:val="000000"/>
          <w:lang w:eastAsia="el-GR"/>
        </w:rPr>
        <w:t>175)</w:t>
      </w:r>
      <w:r w:rsidRPr="009769EB">
        <w:rPr>
          <w:rFonts w:ascii="Arial" w:hAnsi="Arial" w:cs="Arial"/>
          <w:color w:val="000000"/>
          <w:lang w:eastAsia="el-GR"/>
        </w:rPr>
        <w:t xml:space="preserve">. </w:t>
      </w:r>
      <w:bookmarkStart w:id="29" w:name="_Hlk11268797"/>
      <w:r w:rsidRPr="009769EB">
        <w:rPr>
          <w:rFonts w:ascii="Arial" w:hAnsi="Arial" w:cs="Arial"/>
          <w:color w:val="000000"/>
          <w:lang w:eastAsia="el-GR"/>
        </w:rPr>
        <w:t>It is the only known circulating orexigenic hormone and signals both on vagal afferents and in the arcuate nucleus where it powerfully enhances NPY orexigenic signaling</w:t>
      </w:r>
      <w:bookmarkEnd w:id="29"/>
      <w:r w:rsidR="004A573C">
        <w:rPr>
          <w:rFonts w:ascii="Arial" w:hAnsi="Arial" w:cs="Arial"/>
          <w:color w:val="000000"/>
          <w:lang w:eastAsia="el-GR"/>
        </w:rPr>
        <w:t xml:space="preserve"> </w:t>
      </w:r>
      <w:r w:rsidR="008832DB" w:rsidRPr="009769EB">
        <w:rPr>
          <w:rFonts w:ascii="Arial" w:hAnsi="Arial" w:cs="Arial"/>
          <w:color w:val="000000"/>
          <w:lang w:eastAsia="el-GR"/>
        </w:rPr>
        <w:t>(176</w:t>
      </w:r>
      <w:r w:rsidR="007A4BAC">
        <w:rPr>
          <w:rFonts w:ascii="Arial" w:hAnsi="Arial" w:cs="Arial"/>
          <w:color w:val="000000"/>
          <w:lang w:eastAsia="el-GR"/>
        </w:rPr>
        <w:t xml:space="preserve">, </w:t>
      </w:r>
      <w:r w:rsidR="008832DB" w:rsidRPr="009769EB">
        <w:rPr>
          <w:rFonts w:ascii="Arial" w:hAnsi="Arial" w:cs="Arial"/>
          <w:color w:val="000000"/>
          <w:lang w:eastAsia="el-GR"/>
        </w:rPr>
        <w:t>177)</w:t>
      </w:r>
      <w:r w:rsidRPr="009769EB">
        <w:rPr>
          <w:rFonts w:ascii="Arial" w:hAnsi="Arial" w:cs="Arial"/>
          <w:color w:val="000000"/>
          <w:lang w:eastAsia="el-GR"/>
        </w:rPr>
        <w:t>. Its levels increase before meals and are suppressed by ingested nutrients, with carbohydrates being the most effective ones (compared to proteins and lipids)</w:t>
      </w:r>
      <w:r w:rsidR="007A4BAC">
        <w:rPr>
          <w:rFonts w:ascii="Arial" w:hAnsi="Arial" w:cs="Arial"/>
          <w:color w:val="000000"/>
          <w:lang w:eastAsia="el-GR"/>
        </w:rPr>
        <w:t>. Ghrelin’s</w:t>
      </w:r>
      <w:r w:rsidRPr="009769EB">
        <w:rPr>
          <w:rFonts w:ascii="Arial" w:hAnsi="Arial" w:cs="Arial"/>
          <w:color w:val="000000"/>
          <w:lang w:eastAsia="el-GR"/>
        </w:rPr>
        <w:t xml:space="preserve"> suppression results from </w:t>
      </w:r>
      <w:r w:rsidR="007F513F" w:rsidRPr="009769EB">
        <w:rPr>
          <w:rFonts w:ascii="Arial" w:hAnsi="Arial" w:cs="Arial"/>
          <w:color w:val="000000"/>
          <w:lang w:eastAsia="el-GR"/>
        </w:rPr>
        <w:t>neutrally</w:t>
      </w:r>
      <w:r w:rsidRPr="009769EB">
        <w:rPr>
          <w:rFonts w:ascii="Arial" w:hAnsi="Arial" w:cs="Arial"/>
          <w:color w:val="000000"/>
          <w:lang w:eastAsia="el-GR"/>
        </w:rPr>
        <w:t xml:space="preserve"> transmitted (non</w:t>
      </w:r>
      <w:r w:rsidR="004A573C">
        <w:rPr>
          <w:rFonts w:ascii="Arial" w:hAnsi="Arial" w:cs="Arial"/>
          <w:color w:val="000000"/>
          <w:lang w:eastAsia="el-GR"/>
        </w:rPr>
        <w:t>-</w:t>
      </w:r>
      <w:r w:rsidRPr="009769EB">
        <w:rPr>
          <w:rFonts w:ascii="Arial" w:hAnsi="Arial" w:cs="Arial"/>
          <w:color w:val="000000"/>
          <w:lang w:eastAsia="el-GR"/>
        </w:rPr>
        <w:t xml:space="preserve">vagal) intestinal signals, augmented by insulin. An experimental ghrelin vaccine, CYT009-GhrQb, was discontinued in 2006 as it did not have the expected effects on weight </w:t>
      </w:r>
      <w:r w:rsidR="00DC613E" w:rsidRPr="009769EB">
        <w:rPr>
          <w:rFonts w:ascii="Arial" w:hAnsi="Arial" w:cs="Arial"/>
          <w:color w:val="000000"/>
          <w:lang w:eastAsia="el-GR"/>
        </w:rPr>
        <w:t>loss. A</w:t>
      </w:r>
      <w:r w:rsidRPr="009769EB">
        <w:rPr>
          <w:rFonts w:ascii="Arial" w:hAnsi="Arial" w:cs="Arial"/>
          <w:color w:val="000000"/>
          <w:lang w:eastAsia="el-GR"/>
        </w:rPr>
        <w:t xml:space="preserve"> novel one conjugated to the hapten, keyhole limpet hemocyanin (KLH), tested in rodent models, was shown to decrease feeding and induce weight loss</w:t>
      </w:r>
      <w:r w:rsidR="004A573C">
        <w:rPr>
          <w:rFonts w:ascii="Arial" w:hAnsi="Arial" w:cs="Arial"/>
          <w:color w:val="000000"/>
          <w:lang w:eastAsia="el-GR"/>
        </w:rPr>
        <w:t xml:space="preserve"> </w:t>
      </w:r>
      <w:r w:rsidR="004C7AF4" w:rsidRPr="009769EB">
        <w:rPr>
          <w:rFonts w:ascii="Arial" w:hAnsi="Arial" w:cs="Arial"/>
          <w:color w:val="000000"/>
          <w:lang w:eastAsia="el-GR"/>
        </w:rPr>
        <w:t>(</w:t>
      </w:r>
      <w:r w:rsidR="008832DB" w:rsidRPr="009769EB">
        <w:rPr>
          <w:rFonts w:ascii="Arial" w:hAnsi="Arial" w:cs="Arial"/>
          <w:color w:val="000000"/>
          <w:lang w:eastAsia="el-GR"/>
        </w:rPr>
        <w:t>178)</w:t>
      </w:r>
      <w:r w:rsidRPr="009769EB">
        <w:rPr>
          <w:rFonts w:ascii="Arial" w:hAnsi="Arial" w:cs="Arial"/>
          <w:color w:val="000000"/>
          <w:lang w:eastAsia="el-GR"/>
        </w:rPr>
        <w:t>. NOX-B11</w:t>
      </w:r>
      <w:r w:rsidR="007A4BAC">
        <w:rPr>
          <w:rFonts w:ascii="Arial" w:hAnsi="Arial" w:cs="Arial"/>
          <w:color w:val="000000"/>
          <w:lang w:eastAsia="el-GR"/>
        </w:rPr>
        <w:t xml:space="preserve"> </w:t>
      </w:r>
      <w:r w:rsidRPr="009769EB">
        <w:rPr>
          <w:rFonts w:ascii="Arial" w:hAnsi="Arial" w:cs="Arial"/>
          <w:color w:val="000000"/>
          <w:lang w:eastAsia="el-GR"/>
        </w:rPr>
        <w:t xml:space="preserve">is a ghrelin-neutralizing RNA </w:t>
      </w:r>
      <w:r w:rsidR="00DC613E" w:rsidRPr="009769EB">
        <w:rPr>
          <w:rFonts w:ascii="Arial" w:hAnsi="Arial" w:cs="Arial"/>
          <w:color w:val="000000"/>
          <w:lang w:eastAsia="el-GR"/>
        </w:rPr>
        <w:t>spiegelmer that attaches to the active form of ghrelin and blocks its ability to bind to its receptor</w:t>
      </w:r>
      <w:r w:rsidRPr="009769EB">
        <w:rPr>
          <w:rFonts w:ascii="Arial" w:hAnsi="Arial" w:cs="Arial"/>
          <w:color w:val="000000"/>
          <w:lang w:eastAsia="el-GR"/>
        </w:rPr>
        <w:t xml:space="preserve"> thus blocking the orexigenic activity of exogenously administrated ghrelin in rats</w:t>
      </w:r>
      <w:r w:rsidR="004A573C">
        <w:rPr>
          <w:rFonts w:ascii="Arial" w:hAnsi="Arial" w:cs="Arial"/>
          <w:color w:val="000000"/>
          <w:lang w:eastAsia="el-GR"/>
        </w:rPr>
        <w:t xml:space="preserve"> </w:t>
      </w:r>
      <w:r w:rsidR="004C7AF4" w:rsidRPr="009769EB">
        <w:rPr>
          <w:rFonts w:ascii="Arial" w:hAnsi="Arial" w:cs="Arial"/>
          <w:color w:val="000000"/>
          <w:lang w:eastAsia="el-GR"/>
        </w:rPr>
        <w:t>(</w:t>
      </w:r>
      <w:r w:rsidR="008832DB" w:rsidRPr="009769EB">
        <w:rPr>
          <w:rFonts w:ascii="Arial" w:hAnsi="Arial" w:cs="Arial"/>
          <w:color w:val="000000"/>
          <w:lang w:eastAsia="el-GR"/>
        </w:rPr>
        <w:t>179)</w:t>
      </w:r>
      <w:r w:rsidRPr="009769EB">
        <w:rPr>
          <w:rFonts w:ascii="Arial" w:hAnsi="Arial" w:cs="Arial"/>
          <w:color w:val="000000"/>
          <w:lang w:eastAsia="el-GR"/>
        </w:rPr>
        <w:t xml:space="preserve">. However, NOX-B11 did not affect basal food intake in nonfood-deprived rats, thus this treatment may only be efficacious when plasma ghrelin levels are high, such as before a meal or during times of food restriction (dieting).Since the discovery that the effects of ghrelin are primarily mediated by the GH secretagogue receptor (GHSR) 1a, there have been multiple potent, selective, and orally bioavailable ghrelin antagonists produced with good pharmacokinetic (PK) profiles that are currently in preclinical testing. An amide derivative 13d (Ca2+ flux IC50 = 188 nM, [brain]/[plasma] = 0.97 @ 8 h in rat), for example, showed a 10% decrease in </w:t>
      </w:r>
      <w:r w:rsidR="008C276E" w:rsidRPr="009769EB">
        <w:rPr>
          <w:rFonts w:ascii="Arial" w:hAnsi="Arial" w:cs="Arial"/>
          <w:color w:val="000000"/>
          <w:lang w:eastAsia="el-GR"/>
        </w:rPr>
        <w:t>24-hour</w:t>
      </w:r>
      <w:r w:rsidRPr="009769EB">
        <w:rPr>
          <w:rFonts w:ascii="Arial" w:hAnsi="Arial" w:cs="Arial"/>
          <w:color w:val="000000"/>
          <w:lang w:eastAsia="el-GR"/>
        </w:rPr>
        <w:t xml:space="preserve"> food intake in rats, and over 5% body weight reduction after 14-day oral treatment in diet-induced obese (DIO) mice</w:t>
      </w:r>
      <w:r w:rsidR="004A573C">
        <w:rPr>
          <w:rFonts w:ascii="Arial" w:hAnsi="Arial" w:cs="Arial"/>
          <w:color w:val="000000"/>
          <w:lang w:eastAsia="el-GR"/>
        </w:rPr>
        <w:t xml:space="preserve"> </w:t>
      </w:r>
      <w:r w:rsidR="00571EC1" w:rsidRPr="009769EB">
        <w:rPr>
          <w:rFonts w:ascii="Arial" w:hAnsi="Arial" w:cs="Arial"/>
          <w:color w:val="000000"/>
          <w:lang w:eastAsia="el-GR"/>
        </w:rPr>
        <w:t>(</w:t>
      </w:r>
      <w:r w:rsidR="008832DB" w:rsidRPr="009769EB">
        <w:rPr>
          <w:rFonts w:ascii="Arial" w:hAnsi="Arial" w:cs="Arial"/>
          <w:color w:val="000000"/>
          <w:lang w:eastAsia="el-GR"/>
        </w:rPr>
        <w:t>180)</w:t>
      </w:r>
      <w:r w:rsidRPr="009769EB">
        <w:rPr>
          <w:rFonts w:ascii="Arial" w:hAnsi="Arial" w:cs="Arial"/>
          <w:color w:val="000000"/>
          <w:lang w:eastAsia="el-GR"/>
        </w:rPr>
        <w:t xml:space="preserve">. </w:t>
      </w:r>
    </w:p>
    <w:p w:rsidR="004A573C" w:rsidRDefault="004A573C" w:rsidP="00715797">
      <w:pPr>
        <w:shd w:val="clear" w:color="auto" w:fill="FFFFFF"/>
        <w:spacing w:after="0" w:line="276" w:lineRule="auto"/>
        <w:outlineLvl w:val="0"/>
        <w:rPr>
          <w:rFonts w:ascii="Arial" w:hAnsi="Arial" w:cs="Arial"/>
          <w:color w:val="000000"/>
          <w:lang w:eastAsia="el-GR"/>
        </w:rPr>
      </w:pPr>
    </w:p>
    <w:p w:rsidR="007A4BAC" w:rsidRDefault="00CB59CE" w:rsidP="00715797">
      <w:pPr>
        <w:shd w:val="clear" w:color="auto" w:fill="FFFFFF"/>
        <w:spacing w:after="0" w:line="276" w:lineRule="auto"/>
        <w:outlineLvl w:val="0"/>
        <w:rPr>
          <w:rFonts w:ascii="Arial" w:hAnsi="Arial" w:cs="Arial"/>
        </w:rPr>
      </w:pPr>
      <w:r w:rsidRPr="009769EB">
        <w:rPr>
          <w:rFonts w:ascii="Arial" w:hAnsi="Arial" w:cs="Arial"/>
          <w:color w:val="000000"/>
          <w:lang w:eastAsia="el-GR"/>
        </w:rPr>
        <w:t>Moreover, the discovery of ghrelin O-acyltransferase (GOAT) as the enzyme that catalyzes ghrelin octanoylation</w:t>
      </w:r>
      <w:r w:rsidR="005D6FB9" w:rsidRPr="009769EB">
        <w:rPr>
          <w:rFonts w:ascii="Arial" w:hAnsi="Arial" w:cs="Arial"/>
          <w:color w:val="000000"/>
          <w:lang w:eastAsia="el-GR"/>
        </w:rPr>
        <w:t>,</w:t>
      </w:r>
      <w:r w:rsidRPr="009769EB">
        <w:rPr>
          <w:rFonts w:ascii="Arial" w:hAnsi="Arial" w:cs="Arial"/>
          <w:color w:val="000000"/>
          <w:lang w:eastAsia="el-GR"/>
        </w:rPr>
        <w:t xml:space="preserve"> revealed several therapeutic</w:t>
      </w:r>
      <w:r w:rsidR="00571EC1" w:rsidRPr="009769EB">
        <w:rPr>
          <w:rFonts w:ascii="Arial" w:hAnsi="Arial" w:cs="Arial"/>
          <w:color w:val="000000"/>
          <w:lang w:eastAsia="el-GR"/>
        </w:rPr>
        <w:t xml:space="preserve"> </w:t>
      </w:r>
      <w:r w:rsidRPr="009769EB">
        <w:rPr>
          <w:rFonts w:ascii="Arial" w:hAnsi="Arial" w:cs="Arial"/>
          <w:color w:val="000000"/>
          <w:lang w:eastAsia="el-GR"/>
        </w:rPr>
        <w:t xml:space="preserve">possibilities including the design of drugs that inhibit GOAT and block the attachment of the octanoyl group to the ghrelin third serine </w:t>
      </w:r>
      <w:r w:rsidRPr="009769EB">
        <w:rPr>
          <w:rFonts w:ascii="Arial" w:hAnsi="Arial" w:cs="Arial"/>
          <w:color w:val="000000"/>
          <w:lang w:eastAsia="el-GR"/>
        </w:rPr>
        <w:lastRenderedPageBreak/>
        <w:t>residue; such GOAT inhibitors could potentially prevent or treat obesity</w:t>
      </w:r>
      <w:r w:rsidR="004A573C">
        <w:rPr>
          <w:rFonts w:ascii="Arial" w:hAnsi="Arial" w:cs="Arial"/>
          <w:color w:val="000000"/>
          <w:lang w:eastAsia="el-GR"/>
        </w:rPr>
        <w:t xml:space="preserve"> </w:t>
      </w:r>
      <w:r w:rsidR="00571EC1" w:rsidRPr="009769EB">
        <w:rPr>
          <w:rFonts w:ascii="Arial" w:hAnsi="Arial" w:cs="Arial"/>
          <w:color w:val="000000"/>
          <w:lang w:eastAsia="el-GR"/>
        </w:rPr>
        <w:t>(</w:t>
      </w:r>
      <w:r w:rsidR="008832DB" w:rsidRPr="009769EB">
        <w:rPr>
          <w:rFonts w:ascii="Arial" w:hAnsi="Arial" w:cs="Arial"/>
          <w:color w:val="000000"/>
          <w:lang w:eastAsia="el-GR"/>
        </w:rPr>
        <w:t>181)</w:t>
      </w:r>
      <w:r w:rsidRPr="009769EB">
        <w:rPr>
          <w:rFonts w:ascii="Arial" w:hAnsi="Arial" w:cs="Arial"/>
          <w:color w:val="000000"/>
          <w:lang w:eastAsia="el-GR"/>
        </w:rPr>
        <w:t>.</w:t>
      </w:r>
      <w:r w:rsidR="007A4BAC">
        <w:rPr>
          <w:rFonts w:ascii="Arial" w:hAnsi="Arial" w:cs="Arial"/>
          <w:color w:val="000000"/>
          <w:lang w:eastAsia="el-GR"/>
        </w:rPr>
        <w:t xml:space="preserve"> </w:t>
      </w:r>
      <w:r w:rsidR="005D6FB9" w:rsidRPr="009769EB">
        <w:rPr>
          <w:rFonts w:ascii="Arial" w:hAnsi="Arial" w:cs="Arial"/>
          <w:color w:val="000000"/>
          <w:lang w:eastAsia="el-GR"/>
        </w:rPr>
        <w:t>Octanolyation of ghrelin by GOAT on its third amino acid (serine-3) is necessary for the hormone’</w:t>
      </w:r>
      <w:r w:rsidR="00D922A1" w:rsidRPr="009769EB">
        <w:rPr>
          <w:rFonts w:ascii="Arial" w:hAnsi="Arial" w:cs="Arial"/>
          <w:color w:val="000000"/>
          <w:lang w:eastAsia="el-GR"/>
        </w:rPr>
        <w:t>s</w:t>
      </w:r>
      <w:r w:rsidR="005D6FB9" w:rsidRPr="009769EB">
        <w:rPr>
          <w:rFonts w:ascii="Arial" w:hAnsi="Arial" w:cs="Arial"/>
          <w:color w:val="000000"/>
          <w:lang w:eastAsia="el-GR"/>
        </w:rPr>
        <w:t xml:space="preserve"> biological functions. </w:t>
      </w:r>
      <w:r w:rsidR="003942B0" w:rsidRPr="009769EB">
        <w:rPr>
          <w:rFonts w:ascii="Arial" w:hAnsi="Arial" w:cs="Arial"/>
          <w:color w:val="000000"/>
          <w:lang w:eastAsia="el-GR"/>
        </w:rPr>
        <w:t>Octanoylated</w:t>
      </w:r>
      <w:r w:rsidR="005D6FB9" w:rsidRPr="009769EB">
        <w:rPr>
          <w:rFonts w:ascii="Arial" w:hAnsi="Arial" w:cs="Arial"/>
          <w:color w:val="000000"/>
          <w:lang w:eastAsia="el-GR"/>
        </w:rPr>
        <w:t xml:space="preserve"> ghrelin enhance</w:t>
      </w:r>
      <w:r w:rsidR="00D922A1" w:rsidRPr="009769EB">
        <w:rPr>
          <w:rFonts w:ascii="Arial" w:hAnsi="Arial" w:cs="Arial"/>
          <w:color w:val="000000"/>
          <w:lang w:eastAsia="el-GR"/>
        </w:rPr>
        <w:t>s</w:t>
      </w:r>
      <w:r w:rsidR="005D6FB9" w:rsidRPr="009769EB">
        <w:rPr>
          <w:rFonts w:ascii="Arial" w:hAnsi="Arial" w:cs="Arial"/>
          <w:color w:val="000000"/>
          <w:lang w:eastAsia="el-GR"/>
        </w:rPr>
        <w:t xml:space="preserve"> hyperphagia and increase</w:t>
      </w:r>
      <w:r w:rsidR="00D922A1" w:rsidRPr="009769EB">
        <w:rPr>
          <w:rFonts w:ascii="Arial" w:hAnsi="Arial" w:cs="Arial"/>
          <w:color w:val="000000"/>
          <w:lang w:eastAsia="el-GR"/>
        </w:rPr>
        <w:t>s</w:t>
      </w:r>
      <w:r w:rsidR="005D6FB9" w:rsidRPr="009769EB">
        <w:rPr>
          <w:rFonts w:ascii="Arial" w:hAnsi="Arial" w:cs="Arial"/>
          <w:color w:val="000000"/>
          <w:lang w:eastAsia="el-GR"/>
        </w:rPr>
        <w:t xml:space="preserve"> gastrointestinal motility. Furthermore, it reduces insulin secretion causing glucose dysfunction, </w:t>
      </w:r>
      <w:r w:rsidR="00945C1F" w:rsidRPr="009769EB">
        <w:rPr>
          <w:rFonts w:ascii="Arial" w:hAnsi="Arial" w:cs="Arial"/>
          <w:color w:val="000000"/>
          <w:lang w:eastAsia="el-GR"/>
        </w:rPr>
        <w:t xml:space="preserve">enhances </w:t>
      </w:r>
      <w:r w:rsidR="005D6FB9" w:rsidRPr="009769EB">
        <w:rPr>
          <w:rFonts w:ascii="Arial" w:hAnsi="Arial" w:cs="Arial"/>
          <w:color w:val="000000"/>
          <w:lang w:eastAsia="el-GR"/>
        </w:rPr>
        <w:t>thermogenesis, adipogenesis and liver lipogenesis, limiting lipolysis at the same time</w:t>
      </w:r>
      <w:r w:rsidR="004A573C">
        <w:rPr>
          <w:rFonts w:ascii="Arial" w:hAnsi="Arial" w:cs="Arial"/>
          <w:color w:val="000000"/>
          <w:lang w:eastAsia="el-GR"/>
        </w:rPr>
        <w:t xml:space="preserve"> </w:t>
      </w:r>
      <w:r w:rsidR="00571EC1" w:rsidRPr="009769EB">
        <w:rPr>
          <w:rFonts w:ascii="Arial" w:hAnsi="Arial" w:cs="Arial"/>
          <w:color w:val="000000"/>
          <w:lang w:eastAsia="el-GR"/>
        </w:rPr>
        <w:t>(</w:t>
      </w:r>
      <w:r w:rsidR="008832DB" w:rsidRPr="009769EB">
        <w:rPr>
          <w:rFonts w:ascii="Arial" w:hAnsi="Arial" w:cs="Arial"/>
          <w:color w:val="000000"/>
          <w:lang w:eastAsia="el-GR"/>
        </w:rPr>
        <w:t>182)</w:t>
      </w:r>
      <w:r w:rsidR="00D922A1" w:rsidRPr="009769EB">
        <w:rPr>
          <w:rFonts w:ascii="Arial" w:hAnsi="Arial" w:cs="Arial"/>
        </w:rPr>
        <w:t xml:space="preserve">. So, inhibiting GOAT could impede the production of acyl-ghrelin and increase desacyl-ghrelin, </w:t>
      </w:r>
      <w:r w:rsidR="00392EE6" w:rsidRPr="009769EB">
        <w:rPr>
          <w:rFonts w:ascii="Arial" w:hAnsi="Arial" w:cs="Arial"/>
        </w:rPr>
        <w:t xml:space="preserve">thus </w:t>
      </w:r>
      <w:r w:rsidR="00D922A1" w:rsidRPr="009769EB">
        <w:rPr>
          <w:rFonts w:ascii="Arial" w:hAnsi="Arial" w:cs="Arial"/>
        </w:rPr>
        <w:t xml:space="preserve">improving glucose homeostasis. </w:t>
      </w:r>
      <w:r w:rsidR="00882404" w:rsidRPr="009769EB">
        <w:rPr>
          <w:rFonts w:ascii="Arial" w:hAnsi="Arial" w:cs="Arial"/>
        </w:rPr>
        <w:t>In 2010,</w:t>
      </w:r>
      <w:r w:rsidR="004A573C">
        <w:rPr>
          <w:rFonts w:ascii="Arial" w:hAnsi="Arial" w:cs="Arial"/>
        </w:rPr>
        <w:t xml:space="preserve"> </w:t>
      </w:r>
      <w:r w:rsidR="00882404" w:rsidRPr="009769EB">
        <w:rPr>
          <w:rFonts w:ascii="Arial" w:hAnsi="Arial" w:cs="Arial"/>
        </w:rPr>
        <w:t>GO-CoA-Tat</w:t>
      </w:r>
      <w:r w:rsidR="00060FD5" w:rsidRPr="009769EB">
        <w:rPr>
          <w:rFonts w:ascii="Arial" w:hAnsi="Arial" w:cs="Arial"/>
        </w:rPr>
        <w:t xml:space="preserve"> was created.</w:t>
      </w:r>
      <w:r w:rsidR="00847894" w:rsidRPr="009769EB">
        <w:rPr>
          <w:rFonts w:ascii="Arial" w:hAnsi="Arial" w:cs="Arial"/>
        </w:rPr>
        <w:t xml:space="preserve"> </w:t>
      </w:r>
      <w:r w:rsidR="00060FD5" w:rsidRPr="009769EB">
        <w:rPr>
          <w:rFonts w:ascii="Arial" w:hAnsi="Arial" w:cs="Arial"/>
        </w:rPr>
        <w:t>A</w:t>
      </w:r>
      <w:r w:rsidR="00847894" w:rsidRPr="009769EB">
        <w:rPr>
          <w:rFonts w:ascii="Arial" w:hAnsi="Arial" w:cs="Arial"/>
        </w:rPr>
        <w:t xml:space="preserve"> </w:t>
      </w:r>
      <w:r w:rsidR="007F513F" w:rsidRPr="009769EB">
        <w:rPr>
          <w:rFonts w:ascii="Arial" w:hAnsi="Arial" w:cs="Arial"/>
        </w:rPr>
        <w:t>peptide</w:t>
      </w:r>
      <w:r w:rsidR="00060FD5" w:rsidRPr="009769EB">
        <w:rPr>
          <w:rFonts w:ascii="Arial" w:hAnsi="Arial" w:cs="Arial"/>
        </w:rPr>
        <w:t>-</w:t>
      </w:r>
      <w:r w:rsidR="00882404" w:rsidRPr="009769EB">
        <w:rPr>
          <w:rFonts w:ascii="Arial" w:hAnsi="Arial" w:cs="Arial"/>
        </w:rPr>
        <w:t>based bi</w:t>
      </w:r>
      <w:r w:rsidR="004A573C">
        <w:rPr>
          <w:rFonts w:ascii="Arial" w:hAnsi="Arial" w:cs="Arial"/>
        </w:rPr>
        <w:t>-</w:t>
      </w:r>
      <w:r w:rsidR="00882404" w:rsidRPr="009769EB">
        <w:rPr>
          <w:rFonts w:ascii="Arial" w:hAnsi="Arial" w:cs="Arial"/>
        </w:rPr>
        <w:t xml:space="preserve">substrate analog which inhibited GOAT activity. The chronic treatment with GO-CoA-Tat, resulted in body weight stabilization in vehicle-treated mice fed MCT-rich HFD. Additionally, </w:t>
      </w:r>
      <w:r w:rsidR="00945C1F" w:rsidRPr="009769EB">
        <w:rPr>
          <w:rFonts w:ascii="Arial" w:hAnsi="Arial" w:cs="Arial"/>
        </w:rPr>
        <w:t xml:space="preserve">a decrease of fat mass </w:t>
      </w:r>
      <w:r w:rsidR="00882404" w:rsidRPr="009769EB">
        <w:rPr>
          <w:rFonts w:ascii="Arial" w:hAnsi="Arial" w:cs="Arial"/>
        </w:rPr>
        <w:t xml:space="preserve">was shown, but not </w:t>
      </w:r>
      <w:r w:rsidR="00945C1F" w:rsidRPr="009769EB">
        <w:rPr>
          <w:rFonts w:ascii="Arial" w:hAnsi="Arial" w:cs="Arial"/>
        </w:rPr>
        <w:t xml:space="preserve">of </w:t>
      </w:r>
      <w:r w:rsidR="00882404" w:rsidRPr="009769EB">
        <w:rPr>
          <w:rFonts w:ascii="Arial" w:hAnsi="Arial" w:cs="Arial"/>
        </w:rPr>
        <w:t>lean mass</w:t>
      </w:r>
      <w:r w:rsidR="004A573C">
        <w:rPr>
          <w:rFonts w:ascii="Arial" w:hAnsi="Arial" w:cs="Arial"/>
        </w:rPr>
        <w:t xml:space="preserve"> </w:t>
      </w:r>
      <w:r w:rsidR="00571EC1" w:rsidRPr="009769EB">
        <w:rPr>
          <w:rFonts w:ascii="Arial" w:hAnsi="Arial" w:cs="Arial"/>
        </w:rPr>
        <w:t>(</w:t>
      </w:r>
      <w:r w:rsidR="008832DB" w:rsidRPr="009769EB">
        <w:rPr>
          <w:rFonts w:ascii="Arial" w:hAnsi="Arial" w:cs="Arial"/>
        </w:rPr>
        <w:t>183)</w:t>
      </w:r>
      <w:r w:rsidR="00882404" w:rsidRPr="009769EB">
        <w:rPr>
          <w:rFonts w:ascii="Arial" w:hAnsi="Arial" w:cs="Arial"/>
        </w:rPr>
        <w:t>.</w:t>
      </w:r>
      <w:r w:rsidR="004A573C">
        <w:rPr>
          <w:rFonts w:ascii="Arial" w:hAnsi="Arial" w:cs="Arial"/>
        </w:rPr>
        <w:t xml:space="preserve"> </w:t>
      </w:r>
      <w:r w:rsidR="00882404" w:rsidRPr="009769EB">
        <w:rPr>
          <w:rFonts w:ascii="Arial" w:hAnsi="Arial" w:cs="Arial"/>
          <w:color w:val="000000"/>
          <w:lang w:eastAsia="el-GR"/>
        </w:rPr>
        <w:t xml:space="preserve">Another study on Siberian hamsters also resulted in improvement in ingestive behavior. Remarkably, after 48h food deprivation, </w:t>
      </w:r>
      <w:r w:rsidR="00882404" w:rsidRPr="009769EB">
        <w:rPr>
          <w:rFonts w:ascii="Arial" w:hAnsi="Arial" w:cs="Arial"/>
        </w:rPr>
        <w:t>GO-CoA-Tat attenuated food foraging, food intake</w:t>
      </w:r>
      <w:r w:rsidR="007A4BAC">
        <w:rPr>
          <w:rFonts w:ascii="Arial" w:hAnsi="Arial" w:cs="Arial"/>
        </w:rPr>
        <w:t>,</w:t>
      </w:r>
      <w:r w:rsidR="00882404" w:rsidRPr="009769EB">
        <w:rPr>
          <w:rFonts w:ascii="Arial" w:hAnsi="Arial" w:cs="Arial"/>
        </w:rPr>
        <w:t xml:space="preserve"> and food hoarding post-refeeding relative to animals treated with saline. GO-CoA-Tat treated mice </w:t>
      </w:r>
      <w:r w:rsidR="006514A3" w:rsidRPr="009769EB">
        <w:rPr>
          <w:rFonts w:ascii="Arial" w:hAnsi="Arial" w:cs="Arial"/>
        </w:rPr>
        <w:t>improved their blood glucose</w:t>
      </w:r>
      <w:r w:rsidR="004A573C">
        <w:rPr>
          <w:rFonts w:ascii="Arial" w:hAnsi="Arial" w:cs="Arial"/>
        </w:rPr>
        <w:t xml:space="preserve"> </w:t>
      </w:r>
      <w:r w:rsidR="00571EC1" w:rsidRPr="009769EB">
        <w:rPr>
          <w:rFonts w:ascii="Arial" w:hAnsi="Arial" w:cs="Arial"/>
        </w:rPr>
        <w:t>(</w:t>
      </w:r>
      <w:r w:rsidR="008832DB" w:rsidRPr="009769EB">
        <w:rPr>
          <w:rFonts w:ascii="Arial" w:hAnsi="Arial" w:cs="Arial"/>
        </w:rPr>
        <w:t>184)</w:t>
      </w:r>
      <w:r w:rsidR="006514A3" w:rsidRPr="009769EB">
        <w:rPr>
          <w:rFonts w:ascii="Arial" w:hAnsi="Arial" w:cs="Arial"/>
        </w:rPr>
        <w:t>.</w:t>
      </w:r>
      <w:r w:rsidR="008832DB" w:rsidRPr="009769EB">
        <w:rPr>
          <w:rFonts w:ascii="Arial" w:hAnsi="Arial" w:cs="Arial"/>
        </w:rPr>
        <w:t xml:space="preserve"> </w:t>
      </w:r>
    </w:p>
    <w:p w:rsidR="007A4BAC" w:rsidRDefault="007A4BAC" w:rsidP="00715797">
      <w:pPr>
        <w:shd w:val="clear" w:color="auto" w:fill="FFFFFF"/>
        <w:spacing w:after="0" w:line="276" w:lineRule="auto"/>
        <w:outlineLvl w:val="0"/>
        <w:rPr>
          <w:rFonts w:ascii="Arial" w:hAnsi="Arial" w:cs="Arial"/>
        </w:rPr>
      </w:pPr>
    </w:p>
    <w:p w:rsidR="003F4645" w:rsidRPr="009769EB" w:rsidRDefault="001F53A8" w:rsidP="00715797">
      <w:pPr>
        <w:shd w:val="clear" w:color="auto" w:fill="FFFFFF"/>
        <w:spacing w:after="0" w:line="276" w:lineRule="auto"/>
        <w:outlineLvl w:val="0"/>
        <w:rPr>
          <w:rFonts w:ascii="Arial" w:hAnsi="Arial" w:cs="Arial"/>
          <w:color w:val="000000"/>
          <w:lang w:eastAsia="el-GR"/>
        </w:rPr>
      </w:pPr>
      <w:r w:rsidRPr="009769EB">
        <w:rPr>
          <w:rFonts w:ascii="Arial" w:hAnsi="Arial" w:cs="Arial"/>
        </w:rPr>
        <w:t xml:space="preserve">Another promising anti-obesity agent against ghrelin is a brain penetrant CAMKK2 inhibitor. Generally, </w:t>
      </w:r>
      <w:r w:rsidR="00210C90" w:rsidRPr="009769EB">
        <w:rPr>
          <w:rFonts w:ascii="Arial" w:hAnsi="Arial" w:cs="Arial"/>
        </w:rPr>
        <w:t>CAMKK2 has been identified as the hypothalamic AMPK kinase that transduces Ca2+-mediated ghrelin signaling, inhibiting selectively hypothalamic AMPK and NPY’s downstream orexigenic effect.</w:t>
      </w:r>
      <w:r w:rsidR="003F4645" w:rsidRPr="009769EB">
        <w:rPr>
          <w:rFonts w:ascii="Arial" w:hAnsi="Arial" w:cs="Arial"/>
        </w:rPr>
        <w:t xml:space="preserve"> 4t, a 2,4-diaryl 7-azaindole, was created in order to inhibit AMPK phosphorylation in a hypothalamus-derived cell line. When this agent was tested in rodents, it managed to reduce ghrelin-induced food intake</w:t>
      </w:r>
      <w:r w:rsidR="004A573C">
        <w:rPr>
          <w:rFonts w:ascii="Arial" w:hAnsi="Arial" w:cs="Arial"/>
        </w:rPr>
        <w:t xml:space="preserve"> </w:t>
      </w:r>
      <w:r w:rsidR="00556B30" w:rsidRPr="009769EB">
        <w:rPr>
          <w:rFonts w:ascii="Arial" w:hAnsi="Arial" w:cs="Arial"/>
        </w:rPr>
        <w:t>(</w:t>
      </w:r>
      <w:r w:rsidR="008832DB" w:rsidRPr="009769EB">
        <w:rPr>
          <w:rFonts w:ascii="Arial" w:hAnsi="Arial" w:cs="Arial"/>
        </w:rPr>
        <w:t>185)</w:t>
      </w:r>
      <w:r w:rsidR="004A573C">
        <w:rPr>
          <w:rFonts w:ascii="Arial" w:hAnsi="Arial" w:cs="Arial"/>
        </w:rPr>
        <w:t xml:space="preserve"> </w:t>
      </w:r>
      <w:r w:rsidR="00CB36B7" w:rsidRPr="009769EB">
        <w:rPr>
          <w:rFonts w:ascii="Arial" w:hAnsi="Arial" w:cs="Arial"/>
        </w:rPr>
        <w:t>(see Table 21)</w:t>
      </w:r>
      <w:r w:rsidR="004A573C">
        <w:rPr>
          <w:rFonts w:ascii="Arial" w:hAnsi="Arial" w:cs="Arial"/>
        </w:rPr>
        <w:t>.</w:t>
      </w:r>
    </w:p>
    <w:p w:rsidR="00CB36B7" w:rsidRPr="009769EB" w:rsidRDefault="00CB36B7" w:rsidP="00715797">
      <w:pPr>
        <w:shd w:val="clear" w:color="auto" w:fill="FFFFFF"/>
        <w:spacing w:after="0" w:line="276" w:lineRule="auto"/>
        <w:outlineLvl w:val="0"/>
        <w:rPr>
          <w:rFonts w:ascii="Arial" w:hAnsi="Arial" w:cs="Arial"/>
        </w:rPr>
      </w:pPr>
    </w:p>
    <w:tbl>
      <w:tblPr>
        <w:tblStyle w:val="TableGrid"/>
        <w:tblW w:w="0" w:type="auto"/>
        <w:tblLook w:val="04A0" w:firstRow="1" w:lastRow="0" w:firstColumn="1" w:lastColumn="0" w:noHBand="0" w:noVBand="1"/>
      </w:tblPr>
      <w:tblGrid>
        <w:gridCol w:w="3145"/>
        <w:gridCol w:w="5871"/>
      </w:tblGrid>
      <w:tr w:rsidR="004A573C" w:rsidRPr="006D0521" w:rsidTr="00563CC5">
        <w:tc>
          <w:tcPr>
            <w:tcW w:w="9016" w:type="dxa"/>
            <w:gridSpan w:val="2"/>
            <w:shd w:val="clear" w:color="auto" w:fill="FFFF00"/>
          </w:tcPr>
          <w:p w:rsidR="004A573C" w:rsidRPr="006D0521" w:rsidRDefault="004A573C" w:rsidP="00563CC5">
            <w:pPr>
              <w:spacing w:after="0" w:line="276" w:lineRule="auto"/>
              <w:rPr>
                <w:rFonts w:ascii="Arial" w:hAnsi="Arial" w:cs="Arial"/>
                <w:b/>
                <w:bCs/>
              </w:rPr>
            </w:pPr>
            <w:r w:rsidRPr="006D0521">
              <w:rPr>
                <w:rFonts w:ascii="Arial" w:hAnsi="Arial" w:cs="Arial"/>
                <w:b/>
                <w:bCs/>
              </w:rPr>
              <w:t>Table 21. Ghrelin Vaccine</w:t>
            </w:r>
            <w:r>
              <w:rPr>
                <w:rFonts w:ascii="Arial" w:hAnsi="Arial" w:cs="Arial"/>
                <w:b/>
                <w:bCs/>
              </w:rPr>
              <w:t xml:space="preserve"> (NOX-B11)</w:t>
            </w:r>
          </w:p>
        </w:tc>
      </w:tr>
      <w:tr w:rsidR="004A573C" w:rsidRPr="0023782F" w:rsidTr="00563CC5">
        <w:tc>
          <w:tcPr>
            <w:tcW w:w="3145" w:type="dxa"/>
          </w:tcPr>
          <w:p w:rsidR="004A573C" w:rsidRPr="0023782F" w:rsidRDefault="004A573C" w:rsidP="00563CC5">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5871" w:type="dxa"/>
          </w:tcPr>
          <w:p w:rsidR="004A573C" w:rsidRPr="0023782F" w:rsidRDefault="004A573C" w:rsidP="00563CC5">
            <w:pPr>
              <w:spacing w:after="0" w:line="276" w:lineRule="auto"/>
              <w:rPr>
                <w:rFonts w:ascii="Arial" w:hAnsi="Arial" w:cs="Arial"/>
              </w:rPr>
            </w:pPr>
            <w:r w:rsidRPr="0023782F">
              <w:rPr>
                <w:rFonts w:ascii="Arial" w:hAnsi="Arial" w:cs="Arial"/>
              </w:rPr>
              <w:t>Ghrelin vaccine</w:t>
            </w:r>
          </w:p>
        </w:tc>
      </w:tr>
      <w:tr w:rsidR="004A573C" w:rsidRPr="0023782F" w:rsidTr="00563CC5">
        <w:tc>
          <w:tcPr>
            <w:tcW w:w="3145" w:type="dxa"/>
          </w:tcPr>
          <w:p w:rsidR="004A573C" w:rsidRPr="0023782F" w:rsidRDefault="004A573C" w:rsidP="00563CC5">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5871" w:type="dxa"/>
          </w:tcPr>
          <w:p w:rsidR="004A573C" w:rsidRPr="0023782F" w:rsidRDefault="004A573C" w:rsidP="00563CC5">
            <w:pPr>
              <w:spacing w:after="0" w:line="276" w:lineRule="auto"/>
              <w:rPr>
                <w:rFonts w:ascii="Arial" w:hAnsi="Arial" w:cs="Arial"/>
              </w:rPr>
            </w:pPr>
            <w:r w:rsidRPr="0023782F">
              <w:rPr>
                <w:rFonts w:ascii="Arial" w:hAnsi="Arial" w:cs="Arial"/>
              </w:rPr>
              <w:t>↓ food intake, hypothalamic orexigenic signals, ↑energy expenditure</w:t>
            </w:r>
          </w:p>
        </w:tc>
      </w:tr>
      <w:tr w:rsidR="004A573C" w:rsidRPr="0023782F" w:rsidTr="00563CC5">
        <w:tc>
          <w:tcPr>
            <w:tcW w:w="3145" w:type="dxa"/>
          </w:tcPr>
          <w:p w:rsidR="004A573C" w:rsidRPr="0023782F" w:rsidRDefault="004A573C" w:rsidP="00563CC5">
            <w:pPr>
              <w:spacing w:after="0" w:line="276" w:lineRule="auto"/>
              <w:outlineLvl w:val="0"/>
              <w:rPr>
                <w:rFonts w:ascii="Arial" w:hAnsi="Arial" w:cs="Arial"/>
                <w:color w:val="000000"/>
                <w:lang w:eastAsia="el-GR"/>
              </w:rPr>
            </w:pPr>
            <w:r w:rsidRPr="0023782F">
              <w:rPr>
                <w:rFonts w:ascii="Arial" w:hAnsi="Arial" w:cs="Arial"/>
                <w:b/>
              </w:rPr>
              <w:t>Adverse events</w:t>
            </w:r>
          </w:p>
        </w:tc>
        <w:tc>
          <w:tcPr>
            <w:tcW w:w="5871" w:type="dxa"/>
          </w:tcPr>
          <w:p w:rsidR="004A573C" w:rsidRPr="0023782F" w:rsidRDefault="004A573C" w:rsidP="00563CC5">
            <w:pPr>
              <w:spacing w:after="0" w:line="276" w:lineRule="auto"/>
              <w:rPr>
                <w:rFonts w:ascii="Arial" w:hAnsi="Arial" w:cs="Arial"/>
              </w:rPr>
            </w:pPr>
            <w:r w:rsidRPr="0023782F">
              <w:rPr>
                <w:rFonts w:ascii="Arial" w:hAnsi="Arial" w:cs="Arial"/>
              </w:rPr>
              <w:t>No weight loss seen in human trials</w:t>
            </w:r>
          </w:p>
        </w:tc>
      </w:tr>
    </w:tbl>
    <w:p w:rsidR="00CB36B7" w:rsidRPr="009769EB" w:rsidRDefault="00CB36B7" w:rsidP="00715797">
      <w:pPr>
        <w:shd w:val="clear" w:color="auto" w:fill="FFFFFF"/>
        <w:spacing w:after="0" w:line="276" w:lineRule="auto"/>
        <w:outlineLvl w:val="0"/>
        <w:rPr>
          <w:rFonts w:ascii="Arial" w:hAnsi="Arial" w:cs="Arial"/>
        </w:rPr>
      </w:pPr>
    </w:p>
    <w:p w:rsidR="00AB0FFE" w:rsidRPr="001A3339" w:rsidRDefault="00CB59CE" w:rsidP="00715797">
      <w:pPr>
        <w:pStyle w:val="ListParagraph"/>
        <w:shd w:val="clear" w:color="auto" w:fill="FFFFFF"/>
        <w:spacing w:after="0" w:line="276" w:lineRule="auto"/>
        <w:ind w:left="0"/>
        <w:outlineLvl w:val="0"/>
        <w:rPr>
          <w:rFonts w:ascii="Arial" w:hAnsi="Arial" w:cs="Arial"/>
          <w:b/>
          <w:bCs/>
          <w:iCs/>
          <w:color w:val="00B050"/>
          <w:lang w:eastAsia="el-GR"/>
        </w:rPr>
      </w:pPr>
      <w:bookmarkStart w:id="30" w:name="_Hlk14985910"/>
      <w:r w:rsidRPr="001A3339">
        <w:rPr>
          <w:rFonts w:ascii="Arial" w:hAnsi="Arial" w:cs="Arial"/>
          <w:b/>
          <w:bCs/>
          <w:iCs/>
          <w:color w:val="00B050"/>
          <w:lang w:eastAsia="el-GR"/>
        </w:rPr>
        <w:t>Fat-</w:t>
      </w:r>
      <w:r w:rsidR="004A573C" w:rsidRPr="001A3339">
        <w:rPr>
          <w:rFonts w:ascii="Arial" w:hAnsi="Arial" w:cs="Arial"/>
          <w:b/>
          <w:bCs/>
          <w:iCs/>
          <w:color w:val="00B050"/>
          <w:lang w:eastAsia="el-GR"/>
        </w:rPr>
        <w:t>S</w:t>
      </w:r>
      <w:r w:rsidRPr="001A3339">
        <w:rPr>
          <w:rFonts w:ascii="Arial" w:hAnsi="Arial" w:cs="Arial"/>
          <w:b/>
          <w:bCs/>
          <w:iCs/>
          <w:color w:val="00B050"/>
          <w:lang w:eastAsia="el-GR"/>
        </w:rPr>
        <w:t xml:space="preserve">pecific </w:t>
      </w:r>
      <w:r w:rsidR="004A573C" w:rsidRPr="001A3339">
        <w:rPr>
          <w:rFonts w:ascii="Arial" w:hAnsi="Arial" w:cs="Arial"/>
          <w:b/>
          <w:bCs/>
          <w:iCs/>
          <w:color w:val="00B050"/>
          <w:lang w:eastAsia="el-GR"/>
        </w:rPr>
        <w:t>S</w:t>
      </w:r>
      <w:r w:rsidRPr="001A3339">
        <w:rPr>
          <w:rFonts w:ascii="Arial" w:hAnsi="Arial" w:cs="Arial"/>
          <w:b/>
          <w:bCs/>
          <w:iCs/>
          <w:color w:val="00B050"/>
          <w:lang w:eastAsia="el-GR"/>
        </w:rPr>
        <w:t xml:space="preserve">atiation </w:t>
      </w:r>
      <w:r w:rsidR="004A573C" w:rsidRPr="001A3339">
        <w:rPr>
          <w:rFonts w:ascii="Arial" w:hAnsi="Arial" w:cs="Arial"/>
          <w:b/>
          <w:bCs/>
          <w:iCs/>
          <w:color w:val="00B050"/>
          <w:lang w:eastAsia="el-GR"/>
        </w:rPr>
        <w:t>P</w:t>
      </w:r>
      <w:r w:rsidRPr="001A3339">
        <w:rPr>
          <w:rFonts w:ascii="Arial" w:hAnsi="Arial" w:cs="Arial"/>
          <w:b/>
          <w:bCs/>
          <w:iCs/>
          <w:color w:val="00B050"/>
          <w:lang w:eastAsia="el-GR"/>
        </w:rPr>
        <w:t>eptides</w:t>
      </w:r>
      <w:bookmarkStart w:id="31" w:name="_Hlk11299677"/>
    </w:p>
    <w:bookmarkEnd w:id="30"/>
    <w:p w:rsidR="00002FE4" w:rsidRPr="009769EB" w:rsidRDefault="00002FE4" w:rsidP="00715797">
      <w:pPr>
        <w:pStyle w:val="ListParagraph"/>
        <w:shd w:val="clear" w:color="auto" w:fill="FFFFFF"/>
        <w:spacing w:after="0" w:line="276" w:lineRule="auto"/>
        <w:ind w:left="0"/>
        <w:outlineLvl w:val="0"/>
        <w:rPr>
          <w:rFonts w:ascii="Arial" w:hAnsi="Arial" w:cs="Arial"/>
          <w:color w:val="000000"/>
          <w:lang w:eastAsia="el-GR"/>
        </w:rPr>
      </w:pPr>
    </w:p>
    <w:p w:rsidR="00CB59CE" w:rsidRPr="001A3339" w:rsidRDefault="00CB59CE" w:rsidP="00715797">
      <w:pPr>
        <w:shd w:val="clear" w:color="auto" w:fill="FFFFFF"/>
        <w:spacing w:after="0" w:line="276" w:lineRule="auto"/>
        <w:outlineLvl w:val="0"/>
        <w:rPr>
          <w:rFonts w:ascii="Arial" w:hAnsi="Arial" w:cs="Arial"/>
          <w:caps/>
          <w:color w:val="FF0000"/>
          <w:lang w:eastAsia="el-GR"/>
        </w:rPr>
      </w:pPr>
      <w:bookmarkStart w:id="32" w:name="_Hlk14985917"/>
      <w:r w:rsidRPr="001A3339">
        <w:rPr>
          <w:rFonts w:ascii="Arial" w:hAnsi="Arial" w:cs="Arial"/>
          <w:iCs/>
          <w:caps/>
          <w:color w:val="FF0000"/>
          <w:lang w:eastAsia="el-GR"/>
        </w:rPr>
        <w:t xml:space="preserve">Enterostatin and </w:t>
      </w:r>
      <w:r w:rsidR="00F57B1B" w:rsidRPr="001A3339">
        <w:rPr>
          <w:rFonts w:ascii="Arial" w:hAnsi="Arial" w:cs="Arial"/>
          <w:iCs/>
          <w:caps/>
          <w:color w:val="FF0000"/>
          <w:lang w:eastAsia="el-GR"/>
        </w:rPr>
        <w:t>A</w:t>
      </w:r>
      <w:r w:rsidRPr="001A3339">
        <w:rPr>
          <w:rFonts w:ascii="Arial" w:hAnsi="Arial" w:cs="Arial"/>
          <w:iCs/>
          <w:caps/>
          <w:color w:val="FF0000"/>
          <w:lang w:eastAsia="el-GR"/>
        </w:rPr>
        <w:t>polipoprotein A-IV</w:t>
      </w:r>
    </w:p>
    <w:bookmarkEnd w:id="31"/>
    <w:bookmarkEnd w:id="32"/>
    <w:p w:rsidR="004A573C" w:rsidRDefault="004A573C" w:rsidP="00715797">
      <w:pPr>
        <w:shd w:val="clear" w:color="auto" w:fill="FFFFFF"/>
        <w:spacing w:after="0" w:line="276" w:lineRule="auto"/>
        <w:outlineLvl w:val="0"/>
        <w:rPr>
          <w:rFonts w:ascii="Arial" w:hAnsi="Arial" w:cs="Arial"/>
          <w:color w:val="000000"/>
          <w:lang w:eastAsia="el-GR"/>
        </w:rPr>
      </w:pPr>
    </w:p>
    <w:p w:rsidR="00CB59CE"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Enterostatin and apolipoprotein A-IV appear to be GI peptides that are specifically stimulated by fat ingestion and subsequently regulate intake and/or metabolism of lipids. Although peripheral and central enterostatin administration decreases dietary fat intake in animals (while enterostatin-receptor antagonists did the opposite)</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186)</w:t>
      </w:r>
      <w:r w:rsidRPr="009769EB">
        <w:rPr>
          <w:rFonts w:ascii="Arial" w:hAnsi="Arial" w:cs="Arial"/>
          <w:color w:val="000000"/>
          <w:lang w:eastAsia="el-GR"/>
        </w:rPr>
        <w:t>, its administration to humans has shown no effects on food intake, appetite, energy expenditure</w:t>
      </w:r>
      <w:r w:rsidR="007125B1">
        <w:rPr>
          <w:rFonts w:ascii="Arial" w:hAnsi="Arial" w:cs="Arial"/>
          <w:color w:val="000000"/>
          <w:lang w:eastAsia="el-GR"/>
        </w:rPr>
        <w:t>,</w:t>
      </w:r>
      <w:r w:rsidRPr="009769EB">
        <w:rPr>
          <w:rFonts w:ascii="Arial" w:hAnsi="Arial" w:cs="Arial"/>
          <w:color w:val="000000"/>
          <w:lang w:eastAsia="el-GR"/>
        </w:rPr>
        <w:t xml:space="preserve"> or body weight</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187)</w:t>
      </w:r>
      <w:r w:rsidRPr="009769EB">
        <w:rPr>
          <w:rFonts w:ascii="Arial" w:hAnsi="Arial" w:cs="Arial"/>
          <w:color w:val="000000"/>
          <w:lang w:eastAsia="el-GR"/>
        </w:rPr>
        <w:t xml:space="preserve">. Similarly, apolipoprotein A-IV, which is </w:t>
      </w:r>
      <w:bookmarkStart w:id="33" w:name="_Hlk11299699"/>
      <w:r w:rsidRPr="009769EB">
        <w:rPr>
          <w:rFonts w:ascii="Arial" w:hAnsi="Arial" w:cs="Arial"/>
          <w:color w:val="000000"/>
          <w:lang w:eastAsia="el-GR"/>
        </w:rPr>
        <w:t>synthesized and secreted exclusively by the small intestine (primarily by the jejunum, but also by the duodenum and ileum), acts as a satiety factor that is downregulated by leptin</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 xml:space="preserve">188) </w:t>
      </w:r>
      <w:r w:rsidRPr="009769EB">
        <w:rPr>
          <w:rFonts w:ascii="Arial" w:hAnsi="Arial" w:cs="Arial"/>
          <w:color w:val="000000"/>
          <w:lang w:eastAsia="el-GR"/>
        </w:rPr>
        <w:t>and upregulated by insulin and PYY in both rodents and humans</w:t>
      </w:r>
      <w:bookmarkEnd w:id="33"/>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189)</w:t>
      </w:r>
      <w:r w:rsidRPr="009769EB">
        <w:rPr>
          <w:rFonts w:ascii="Arial" w:hAnsi="Arial" w:cs="Arial"/>
          <w:color w:val="000000"/>
          <w:lang w:eastAsia="el-GR"/>
        </w:rPr>
        <w:t>. Although exogenous administration of apolipoprotein A-IV was quite effective concerning meal size, food intake, and weight gain reduction in rats</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190)</w:t>
      </w:r>
      <w:r w:rsidRPr="009769EB">
        <w:rPr>
          <w:rFonts w:ascii="Arial" w:hAnsi="Arial" w:cs="Arial"/>
          <w:color w:val="000000"/>
          <w:lang w:eastAsia="el-GR"/>
        </w:rPr>
        <w:t xml:space="preserve">, </w:t>
      </w:r>
      <w:r w:rsidR="00E6379B" w:rsidRPr="009769EB">
        <w:rPr>
          <w:rFonts w:ascii="Arial" w:hAnsi="Arial" w:cs="Arial"/>
          <w:color w:val="000000"/>
          <w:lang w:eastAsia="el-GR"/>
        </w:rPr>
        <w:t>data is lacking</w:t>
      </w:r>
      <w:r w:rsidRPr="009769EB">
        <w:rPr>
          <w:rFonts w:ascii="Arial" w:hAnsi="Arial" w:cs="Arial"/>
          <w:color w:val="000000"/>
          <w:lang w:eastAsia="el-GR"/>
        </w:rPr>
        <w:t xml:space="preserve"> regarding apo A-IV therapeutic administration in humans and its effects on body weight.</w:t>
      </w:r>
    </w:p>
    <w:p w:rsidR="003F4645" w:rsidRPr="009769EB" w:rsidRDefault="003F4645" w:rsidP="00715797">
      <w:pPr>
        <w:shd w:val="clear" w:color="auto" w:fill="FFFFFF"/>
        <w:spacing w:after="0" w:line="276" w:lineRule="auto"/>
        <w:outlineLvl w:val="0"/>
        <w:rPr>
          <w:rFonts w:ascii="Arial" w:hAnsi="Arial" w:cs="Arial"/>
          <w:color w:val="000000"/>
          <w:lang w:eastAsia="el-GR"/>
        </w:rPr>
      </w:pPr>
    </w:p>
    <w:p w:rsidR="00CB59CE" w:rsidRPr="001A3339" w:rsidRDefault="00CB59CE" w:rsidP="00715797">
      <w:pPr>
        <w:pStyle w:val="ListParagraph"/>
        <w:shd w:val="clear" w:color="auto" w:fill="FFFFFF"/>
        <w:spacing w:after="0" w:line="276" w:lineRule="auto"/>
        <w:ind w:left="0"/>
        <w:outlineLvl w:val="0"/>
        <w:rPr>
          <w:rFonts w:ascii="Arial" w:hAnsi="Arial" w:cs="Arial"/>
          <w:b/>
          <w:bCs/>
          <w:color w:val="00B050"/>
          <w:lang w:eastAsia="el-GR"/>
        </w:rPr>
      </w:pPr>
      <w:bookmarkStart w:id="34" w:name="_Hlk14985933"/>
      <w:r w:rsidRPr="001A3339">
        <w:rPr>
          <w:rFonts w:ascii="Arial" w:hAnsi="Arial" w:cs="Arial"/>
          <w:b/>
          <w:bCs/>
          <w:color w:val="00B050"/>
          <w:lang w:eastAsia="el-GR"/>
        </w:rPr>
        <w:t xml:space="preserve">Pancreatic </w:t>
      </w:r>
      <w:r w:rsidR="004A573C" w:rsidRPr="001A3339">
        <w:rPr>
          <w:rFonts w:ascii="Arial" w:hAnsi="Arial" w:cs="Arial"/>
          <w:b/>
          <w:bCs/>
          <w:color w:val="00B050"/>
          <w:lang w:eastAsia="el-GR"/>
        </w:rPr>
        <w:t>S</w:t>
      </w:r>
      <w:r w:rsidRPr="001A3339">
        <w:rPr>
          <w:rFonts w:ascii="Arial" w:hAnsi="Arial" w:cs="Arial"/>
          <w:b/>
          <w:bCs/>
          <w:color w:val="00B050"/>
          <w:lang w:eastAsia="el-GR"/>
        </w:rPr>
        <w:t xml:space="preserve">atiation </w:t>
      </w:r>
      <w:r w:rsidR="004A573C" w:rsidRPr="001A3339">
        <w:rPr>
          <w:rFonts w:ascii="Arial" w:hAnsi="Arial" w:cs="Arial"/>
          <w:b/>
          <w:bCs/>
          <w:color w:val="00B050"/>
          <w:lang w:eastAsia="el-GR"/>
        </w:rPr>
        <w:t>P</w:t>
      </w:r>
      <w:r w:rsidRPr="001A3339">
        <w:rPr>
          <w:rFonts w:ascii="Arial" w:hAnsi="Arial" w:cs="Arial"/>
          <w:b/>
          <w:bCs/>
          <w:color w:val="00B050"/>
          <w:lang w:eastAsia="el-GR"/>
        </w:rPr>
        <w:t>eptides</w:t>
      </w:r>
    </w:p>
    <w:bookmarkEnd w:id="34"/>
    <w:p w:rsidR="003F4645" w:rsidRPr="009769EB" w:rsidRDefault="003F4645" w:rsidP="00715797">
      <w:pPr>
        <w:shd w:val="clear" w:color="auto" w:fill="FFFFFF"/>
        <w:spacing w:after="0" w:line="276" w:lineRule="auto"/>
        <w:outlineLvl w:val="0"/>
        <w:rPr>
          <w:rFonts w:ascii="Arial" w:hAnsi="Arial" w:cs="Arial"/>
          <w:iCs/>
          <w:color w:val="000000"/>
          <w:lang w:eastAsia="el-GR"/>
        </w:rPr>
      </w:pPr>
    </w:p>
    <w:p w:rsidR="00CB59CE" w:rsidRPr="001A3339" w:rsidRDefault="00CB59CE" w:rsidP="00715797">
      <w:pPr>
        <w:shd w:val="clear" w:color="auto" w:fill="FFFFFF"/>
        <w:spacing w:after="0" w:line="276" w:lineRule="auto"/>
        <w:outlineLvl w:val="0"/>
        <w:rPr>
          <w:rFonts w:ascii="Arial" w:hAnsi="Arial" w:cs="Arial"/>
          <w:caps/>
          <w:color w:val="FF0000"/>
          <w:lang w:eastAsia="el-GR"/>
        </w:rPr>
      </w:pPr>
      <w:bookmarkStart w:id="35" w:name="_Hlk11299791"/>
      <w:r w:rsidRPr="001A3339">
        <w:rPr>
          <w:rFonts w:ascii="Arial" w:hAnsi="Arial" w:cs="Arial"/>
          <w:iCs/>
          <w:caps/>
          <w:color w:val="FF0000"/>
          <w:lang w:eastAsia="el-GR"/>
        </w:rPr>
        <w:lastRenderedPageBreak/>
        <w:t>Pancreatic polypeptide (PP)</w:t>
      </w:r>
    </w:p>
    <w:p w:rsidR="004A573C" w:rsidRDefault="004A573C" w:rsidP="00715797">
      <w:pPr>
        <w:shd w:val="clear" w:color="auto" w:fill="FFFFFF"/>
        <w:spacing w:after="0" w:line="276" w:lineRule="auto"/>
        <w:outlineLvl w:val="0"/>
        <w:rPr>
          <w:rFonts w:ascii="Arial" w:hAnsi="Arial" w:cs="Arial"/>
          <w:color w:val="000000"/>
          <w:lang w:eastAsia="el-GR"/>
        </w:rPr>
      </w:pPr>
      <w:bookmarkStart w:id="36" w:name="_Hlk11299777"/>
      <w:bookmarkEnd w:id="35"/>
    </w:p>
    <w:p w:rsidR="00B732C1"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Pancreatic polypeptide (PP) is a 36-amino acid peptide </w:t>
      </w:r>
      <w:r w:rsidR="00487BF1" w:rsidRPr="009769EB">
        <w:rPr>
          <w:rFonts w:ascii="Arial" w:hAnsi="Arial" w:cs="Arial"/>
          <w:color w:val="000000"/>
          <w:lang w:eastAsia="el-GR"/>
        </w:rPr>
        <w:t xml:space="preserve">that </w:t>
      </w:r>
      <w:r w:rsidRPr="009769EB">
        <w:rPr>
          <w:rFonts w:ascii="Arial" w:hAnsi="Arial" w:cs="Arial"/>
          <w:color w:val="000000"/>
          <w:lang w:eastAsia="el-GR"/>
        </w:rPr>
        <w:t xml:space="preserve">is structurally </w:t>
      </w:r>
      <w:r w:rsidR="007125B1">
        <w:rPr>
          <w:rFonts w:ascii="Arial" w:hAnsi="Arial" w:cs="Arial"/>
          <w:color w:val="000000"/>
          <w:lang w:eastAsia="el-GR"/>
        </w:rPr>
        <w:t>similar to</w:t>
      </w:r>
      <w:r w:rsidRPr="009769EB">
        <w:rPr>
          <w:rFonts w:ascii="Arial" w:hAnsi="Arial" w:cs="Arial"/>
          <w:color w:val="000000"/>
          <w:lang w:eastAsia="el-GR"/>
        </w:rPr>
        <w:t xml:space="preserve"> PYY. It is primarily produced in the pancreas in response to ingestion of food and in proportion to caloric load</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191)</w:t>
      </w:r>
      <w:r w:rsidRPr="009769EB">
        <w:rPr>
          <w:rFonts w:ascii="Arial" w:hAnsi="Arial" w:cs="Arial"/>
          <w:color w:val="000000"/>
          <w:lang w:eastAsia="el-GR"/>
        </w:rPr>
        <w:t>. Animal studies have shown that peripheral administration of PP decreases feeding (through Y4R in the area postrema), whereas centrally administrated PP increases it (through Y5R deeper in the brain</w:t>
      </w:r>
      <w:bookmarkEnd w:id="36"/>
      <w:r w:rsidRPr="009769EB">
        <w:rPr>
          <w:rFonts w:ascii="Arial" w:hAnsi="Arial" w:cs="Arial"/>
          <w:color w:val="000000"/>
          <w:lang w:eastAsia="el-GR"/>
        </w:rPr>
        <w:t>)</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192)</w:t>
      </w:r>
      <w:r w:rsidRPr="009769EB">
        <w:rPr>
          <w:rFonts w:ascii="Arial" w:hAnsi="Arial" w:cs="Arial"/>
          <w:color w:val="000000"/>
          <w:lang w:eastAsia="el-GR"/>
        </w:rPr>
        <w:t>. In humans, intravenous infusion of PP (10 pmol/kg/min) (supra-physiological levels of PP) in ten healthy volunteers (men and women of normal body weight) caused a sustained decrease in both appetite and cumulative 24-hour energy intake by 25.3 +/- 5.8%</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193)</w:t>
      </w:r>
      <w:r w:rsidRPr="009769EB">
        <w:rPr>
          <w:rFonts w:ascii="Arial" w:hAnsi="Arial" w:cs="Arial"/>
          <w:color w:val="000000"/>
          <w:lang w:eastAsia="el-GR"/>
        </w:rPr>
        <w:t xml:space="preserve">. </w:t>
      </w:r>
      <w:r w:rsidR="00052A78" w:rsidRPr="009769EB">
        <w:rPr>
          <w:rFonts w:ascii="Arial" w:hAnsi="Arial" w:cs="Arial"/>
          <w:color w:val="000000"/>
          <w:lang w:eastAsia="el-GR"/>
        </w:rPr>
        <w:t>T</w:t>
      </w:r>
      <w:r w:rsidRPr="009769EB">
        <w:rPr>
          <w:rFonts w:ascii="Arial" w:hAnsi="Arial" w:cs="Arial"/>
          <w:color w:val="000000"/>
          <w:lang w:eastAsia="el-GR"/>
        </w:rPr>
        <w:t xml:space="preserve">he findings of another study </w:t>
      </w:r>
      <w:r w:rsidR="00052A78" w:rsidRPr="009769EB">
        <w:rPr>
          <w:rFonts w:ascii="Arial" w:hAnsi="Arial" w:cs="Arial"/>
          <w:color w:val="000000"/>
          <w:lang w:eastAsia="el-GR"/>
        </w:rPr>
        <w:t>studying</w:t>
      </w:r>
      <w:r w:rsidRPr="009769EB">
        <w:rPr>
          <w:rFonts w:ascii="Arial" w:hAnsi="Arial" w:cs="Arial"/>
          <w:color w:val="000000"/>
          <w:lang w:eastAsia="el-GR"/>
        </w:rPr>
        <w:t xml:space="preserve"> the anorexigenic effect of a lower infusion rate of PP (5 pmol/kg/min) in lean fasted volunteers were similar, holding promise for potential use as an anti-obesity agent</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194)</w:t>
      </w:r>
      <w:r w:rsidRPr="009769EB">
        <w:rPr>
          <w:rFonts w:ascii="Arial" w:hAnsi="Arial" w:cs="Arial"/>
          <w:color w:val="000000"/>
          <w:lang w:eastAsia="el-GR"/>
        </w:rPr>
        <w:t>. Another trial studying whether combined treatment with PP/PYY3-36 is superior regarding weight loss compared to either agent alone concluded that PP and PYY3-36</w:t>
      </w:r>
      <w:r w:rsidR="007125B1">
        <w:rPr>
          <w:rFonts w:ascii="Arial" w:hAnsi="Arial" w:cs="Arial"/>
          <w:color w:val="000000"/>
          <w:lang w:eastAsia="el-GR"/>
        </w:rPr>
        <w:t xml:space="preserve"> </w:t>
      </w:r>
      <w:r w:rsidRPr="009769EB">
        <w:rPr>
          <w:rFonts w:ascii="Arial" w:hAnsi="Arial" w:cs="Arial"/>
          <w:color w:val="000000"/>
          <w:lang w:eastAsia="el-GR"/>
        </w:rPr>
        <w:t>do not inhibit feeding additively in humans</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195)</w:t>
      </w:r>
      <w:r w:rsidRPr="009769EB">
        <w:rPr>
          <w:rFonts w:ascii="Arial" w:hAnsi="Arial" w:cs="Arial"/>
          <w:color w:val="000000"/>
          <w:lang w:eastAsia="el-GR"/>
        </w:rPr>
        <w:t>. Again, this study was conducted on lean subjects. Conversely, as previously mentioned, a synthetic analogue (TM30338) of both PYY3-36</w:t>
      </w:r>
      <w:r w:rsidR="007125B1">
        <w:rPr>
          <w:rFonts w:ascii="Arial" w:hAnsi="Arial" w:cs="Arial"/>
          <w:color w:val="000000"/>
          <w:lang w:eastAsia="el-GR"/>
        </w:rPr>
        <w:t xml:space="preserve"> </w:t>
      </w:r>
      <w:r w:rsidRPr="009769EB">
        <w:rPr>
          <w:rFonts w:ascii="Arial" w:hAnsi="Arial" w:cs="Arial"/>
          <w:color w:val="000000"/>
          <w:lang w:eastAsia="el-GR"/>
        </w:rPr>
        <w:t xml:space="preserve">and PP, which acts as an agonist of both the Y2 and Y4 receptors, yielded very promising results as concerns early meal termination when administered once-a-day subcutaneously in obese human subjects. Similarly, initial reports of a selective Y4-receptor agonist (TM30339) currently under development were also quite promising </w:t>
      </w:r>
      <w:r w:rsidR="00B732C1" w:rsidRPr="009769EB">
        <w:rPr>
          <w:rFonts w:ascii="Arial" w:hAnsi="Arial" w:cs="Arial"/>
          <w:color w:val="000000"/>
          <w:lang w:eastAsia="el-GR"/>
        </w:rPr>
        <w:t>inducing</w:t>
      </w:r>
      <w:r w:rsidRPr="009769EB">
        <w:rPr>
          <w:rFonts w:ascii="Arial" w:hAnsi="Arial" w:cs="Arial"/>
          <w:color w:val="000000"/>
          <w:lang w:eastAsia="el-GR"/>
        </w:rPr>
        <w:t xml:space="preserve"> reduction of food intake and </w:t>
      </w:r>
      <w:r w:rsidR="00B732C1" w:rsidRPr="009769EB">
        <w:rPr>
          <w:rFonts w:ascii="Arial" w:hAnsi="Arial" w:cs="Arial"/>
          <w:color w:val="000000"/>
          <w:lang w:eastAsia="el-GR"/>
        </w:rPr>
        <w:t xml:space="preserve">promoting </w:t>
      </w:r>
      <w:r w:rsidRPr="009769EB">
        <w:rPr>
          <w:rFonts w:ascii="Arial" w:hAnsi="Arial" w:cs="Arial"/>
          <w:color w:val="000000"/>
          <w:lang w:eastAsia="el-GR"/>
        </w:rPr>
        <w:t>weight loss.</w:t>
      </w:r>
    </w:p>
    <w:p w:rsidR="00487BF1" w:rsidRPr="009769EB" w:rsidRDefault="00487BF1" w:rsidP="00715797">
      <w:pPr>
        <w:shd w:val="clear" w:color="auto" w:fill="FFFFFF"/>
        <w:spacing w:after="0" w:line="276" w:lineRule="auto"/>
        <w:outlineLvl w:val="0"/>
        <w:rPr>
          <w:rFonts w:ascii="Arial" w:hAnsi="Arial" w:cs="Arial"/>
          <w:color w:val="000000"/>
          <w:lang w:eastAsia="el-GR"/>
        </w:rPr>
      </w:pPr>
    </w:p>
    <w:p w:rsidR="00CB59CE" w:rsidRPr="001A3339" w:rsidRDefault="00CB59CE" w:rsidP="00715797">
      <w:pPr>
        <w:shd w:val="clear" w:color="auto" w:fill="FFFFFF"/>
        <w:spacing w:after="0" w:line="276" w:lineRule="auto"/>
        <w:outlineLvl w:val="0"/>
        <w:rPr>
          <w:rFonts w:ascii="Arial" w:hAnsi="Arial" w:cs="Arial"/>
          <w:caps/>
          <w:color w:val="FF0000"/>
          <w:lang w:eastAsia="el-GR"/>
        </w:rPr>
      </w:pPr>
      <w:bookmarkStart w:id="37" w:name="_Hlk11299816"/>
      <w:r w:rsidRPr="001A3339">
        <w:rPr>
          <w:rFonts w:ascii="Arial" w:hAnsi="Arial" w:cs="Arial"/>
          <w:iCs/>
          <w:caps/>
          <w:color w:val="FF0000"/>
          <w:lang w:eastAsia="el-GR"/>
        </w:rPr>
        <w:t xml:space="preserve">Amylin and </w:t>
      </w:r>
      <w:r w:rsidR="00F57B1B" w:rsidRPr="001A3339">
        <w:rPr>
          <w:rFonts w:ascii="Arial" w:hAnsi="Arial" w:cs="Arial"/>
          <w:iCs/>
          <w:caps/>
          <w:color w:val="FF0000"/>
          <w:lang w:eastAsia="el-GR"/>
        </w:rPr>
        <w:t>A</w:t>
      </w:r>
      <w:r w:rsidRPr="001A3339">
        <w:rPr>
          <w:rFonts w:ascii="Arial" w:hAnsi="Arial" w:cs="Arial"/>
          <w:iCs/>
          <w:caps/>
          <w:color w:val="FF0000"/>
          <w:lang w:eastAsia="el-GR"/>
        </w:rPr>
        <w:t xml:space="preserve">mylin </w:t>
      </w:r>
      <w:r w:rsidR="00F57B1B" w:rsidRPr="001A3339">
        <w:rPr>
          <w:rFonts w:ascii="Arial" w:hAnsi="Arial" w:cs="Arial"/>
          <w:iCs/>
          <w:caps/>
          <w:color w:val="FF0000"/>
          <w:lang w:eastAsia="el-GR"/>
        </w:rPr>
        <w:t>A</w:t>
      </w:r>
      <w:r w:rsidRPr="001A3339">
        <w:rPr>
          <w:rFonts w:ascii="Arial" w:hAnsi="Arial" w:cs="Arial"/>
          <w:iCs/>
          <w:caps/>
          <w:color w:val="FF0000"/>
          <w:lang w:eastAsia="el-GR"/>
        </w:rPr>
        <w:t>nalogues</w:t>
      </w:r>
    </w:p>
    <w:p w:rsidR="004A573C" w:rsidRDefault="004A573C" w:rsidP="00715797">
      <w:pPr>
        <w:shd w:val="clear" w:color="auto" w:fill="FFFFFF"/>
        <w:spacing w:after="0" w:line="276" w:lineRule="auto"/>
        <w:outlineLvl w:val="0"/>
        <w:rPr>
          <w:rFonts w:ascii="Arial" w:hAnsi="Arial" w:cs="Arial"/>
          <w:color w:val="000000"/>
          <w:lang w:eastAsia="el-GR"/>
        </w:rPr>
      </w:pPr>
      <w:bookmarkStart w:id="38" w:name="_Hlk11299857"/>
      <w:bookmarkEnd w:id="37"/>
    </w:p>
    <w:p w:rsidR="00487BF1"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Amylin is a 37-amino acid neuroendocrine peptide hormone co</w:t>
      </w:r>
      <w:r w:rsidR="007F513F" w:rsidRPr="009769EB">
        <w:rPr>
          <w:rFonts w:ascii="Arial" w:hAnsi="Arial" w:cs="Arial"/>
          <w:color w:val="000000"/>
          <w:lang w:eastAsia="el-GR"/>
        </w:rPr>
        <w:t>-</w:t>
      </w:r>
      <w:r w:rsidRPr="009769EB">
        <w:rPr>
          <w:rFonts w:ascii="Arial" w:hAnsi="Arial" w:cs="Arial"/>
          <w:color w:val="000000"/>
          <w:lang w:eastAsia="el-GR"/>
        </w:rPr>
        <w:t>secreted postprandially with insulin by pancreatic β-cells</w:t>
      </w:r>
      <w:bookmarkEnd w:id="38"/>
      <w:r w:rsidRPr="009769EB">
        <w:rPr>
          <w:rFonts w:ascii="Arial" w:hAnsi="Arial" w:cs="Arial"/>
          <w:color w:val="000000"/>
          <w:lang w:eastAsia="el-GR"/>
        </w:rPr>
        <w:t xml:space="preserve">. </w:t>
      </w:r>
      <w:r w:rsidR="00A478F6" w:rsidRPr="009769EB">
        <w:rPr>
          <w:rFonts w:ascii="Arial" w:hAnsi="Arial" w:cs="Arial"/>
          <w:color w:val="000000"/>
          <w:lang w:eastAsia="el-GR"/>
        </w:rPr>
        <w:t>Among other properties, amylin is characterized by centrally mediated glucoregulatory and anorexigenic actions</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196)</w:t>
      </w:r>
      <w:r w:rsidR="00A478F6" w:rsidRPr="009769EB">
        <w:rPr>
          <w:rFonts w:ascii="Arial" w:hAnsi="Arial" w:cs="Arial"/>
          <w:color w:val="000000"/>
          <w:lang w:eastAsia="el-GR"/>
        </w:rPr>
        <w:t>. It inhibits gastric emptying and glucagon secretion as well as decreases meal size and calorie intake (fat specific)</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197)</w:t>
      </w:r>
      <w:r w:rsidR="00A478F6" w:rsidRPr="009769EB">
        <w:rPr>
          <w:rFonts w:ascii="Arial" w:hAnsi="Arial" w:cs="Arial"/>
          <w:color w:val="000000"/>
          <w:lang w:eastAsia="el-GR"/>
        </w:rPr>
        <w:t xml:space="preserve"> in a dose-dependent manner. These are vagus-independent actions and are exerted via binding to specific amylin receptors in the hindbrain area postrema</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198)</w:t>
      </w:r>
      <w:r w:rsidR="00A478F6" w:rsidRPr="009769EB">
        <w:rPr>
          <w:rFonts w:ascii="Arial" w:hAnsi="Arial" w:cs="Arial"/>
          <w:color w:val="000000"/>
          <w:lang w:eastAsia="el-GR"/>
        </w:rPr>
        <w:t xml:space="preserve">, which is in contrast </w:t>
      </w:r>
      <w:r w:rsidR="00025D1E" w:rsidRPr="009769EB">
        <w:rPr>
          <w:rFonts w:ascii="Arial" w:hAnsi="Arial" w:cs="Arial"/>
          <w:color w:val="000000"/>
          <w:lang w:eastAsia="el-GR"/>
        </w:rPr>
        <w:t>with</w:t>
      </w:r>
      <w:r w:rsidR="00A478F6" w:rsidRPr="009769EB">
        <w:rPr>
          <w:rFonts w:ascii="Arial" w:hAnsi="Arial" w:cs="Arial"/>
          <w:color w:val="000000"/>
          <w:lang w:eastAsia="el-GR"/>
        </w:rPr>
        <w:t xml:space="preserve"> the peripheral neural mechanisms engaged by most other gut peptides involved in energy homeostasis system regulation. The anorectic efficacy of amylin along with its glucoregulatory actions were investigated in human studies with the usage of pramlintide, a subcutaneous injectable amylin </w:t>
      </w:r>
      <w:r w:rsidR="007F513F" w:rsidRPr="009769EB">
        <w:rPr>
          <w:rFonts w:ascii="Arial" w:hAnsi="Arial" w:cs="Arial"/>
          <w:color w:val="000000"/>
          <w:lang w:eastAsia="el-GR"/>
        </w:rPr>
        <w:t>analogue which</w:t>
      </w:r>
      <w:r w:rsidR="00A478F6" w:rsidRPr="009769EB">
        <w:rPr>
          <w:rFonts w:ascii="Arial" w:hAnsi="Arial" w:cs="Arial"/>
          <w:color w:val="000000"/>
          <w:lang w:eastAsia="el-GR"/>
        </w:rPr>
        <w:t xml:space="preserve"> differs from amylin by only three amino acids. </w:t>
      </w:r>
      <w:r w:rsidRPr="009769EB">
        <w:rPr>
          <w:rFonts w:ascii="Arial" w:hAnsi="Arial" w:cs="Arial"/>
          <w:color w:val="000000"/>
          <w:lang w:eastAsia="el-GR"/>
        </w:rPr>
        <w:t>Studies in patients with type 1 and type 2 diabetes have shown great improvement in glycemic control plus sustained reductions in food intake and meal size, as well as mild progressive weight loss, following acute and long-term adjunctive pramlintide treatment (120 μg)</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199)</w:t>
      </w:r>
      <w:r w:rsidR="00D24EED" w:rsidRPr="009769EB">
        <w:rPr>
          <w:rFonts w:ascii="Arial" w:hAnsi="Arial" w:cs="Arial"/>
          <w:color w:val="000000"/>
          <w:lang w:eastAsia="el-GR"/>
        </w:rPr>
        <w:t xml:space="preserve">. </w:t>
      </w:r>
      <w:r w:rsidR="003942B0" w:rsidRPr="009769EB">
        <w:rPr>
          <w:rFonts w:ascii="Arial" w:hAnsi="Arial" w:cs="Arial"/>
          <w:color w:val="000000"/>
          <w:lang w:eastAsia="el-GR"/>
        </w:rPr>
        <w:t>The</w:t>
      </w:r>
      <w:r w:rsidRPr="009769EB">
        <w:rPr>
          <w:rFonts w:ascii="Arial" w:hAnsi="Arial" w:cs="Arial"/>
          <w:color w:val="000000"/>
          <w:lang w:eastAsia="el-GR"/>
        </w:rPr>
        <w:t xml:space="preserve"> most common adverse event associated with </w:t>
      </w:r>
      <w:bookmarkStart w:id="39" w:name="_Hlk11299907"/>
      <w:r w:rsidRPr="009769EB">
        <w:rPr>
          <w:rFonts w:ascii="Arial" w:hAnsi="Arial" w:cs="Arial"/>
          <w:color w:val="000000"/>
          <w:lang w:eastAsia="el-GR"/>
        </w:rPr>
        <w:t>pramlintide</w:t>
      </w:r>
      <w:bookmarkEnd w:id="39"/>
      <w:r w:rsidRPr="009769EB">
        <w:rPr>
          <w:rFonts w:ascii="Arial" w:hAnsi="Arial" w:cs="Arial"/>
          <w:color w:val="000000"/>
          <w:lang w:eastAsia="el-GR"/>
        </w:rPr>
        <w:t xml:space="preserve"> usage was transient, mild-to-moderate nausea. This weight loss is noteworthy because it occurred in subjects with type 2 diabetes, on concomitant insulin therapy, and in the face of a significant A1C reduction, factors that all favor weight gain. </w:t>
      </w:r>
      <w:r w:rsidR="00072830" w:rsidRPr="009769EB">
        <w:rPr>
          <w:rFonts w:ascii="Arial" w:hAnsi="Arial" w:cs="Arial"/>
          <w:color w:val="000000"/>
          <w:lang w:eastAsia="el-GR"/>
        </w:rPr>
        <w:t>Similar</w:t>
      </w:r>
      <w:r w:rsidRPr="009769EB">
        <w:rPr>
          <w:rFonts w:ascii="Arial" w:hAnsi="Arial" w:cs="Arial"/>
          <w:color w:val="000000"/>
          <w:lang w:eastAsia="el-GR"/>
        </w:rPr>
        <w:t xml:space="preserve"> to the GLP-1 analogues discussed previously, pramlintide is currently approved for the treatment of type 1 and type 2 diabetes.</w:t>
      </w:r>
    </w:p>
    <w:p w:rsidR="000A446F" w:rsidRDefault="000A446F" w:rsidP="00715797">
      <w:pPr>
        <w:shd w:val="clear" w:color="auto" w:fill="FFFFFF"/>
        <w:spacing w:after="0" w:line="276" w:lineRule="auto"/>
        <w:outlineLvl w:val="0"/>
        <w:rPr>
          <w:rFonts w:ascii="Arial" w:hAnsi="Arial" w:cs="Arial"/>
          <w:color w:val="000000"/>
          <w:lang w:eastAsia="el-GR"/>
        </w:rPr>
      </w:pPr>
    </w:p>
    <w:p w:rsidR="003E1A25"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Whether pramlintide could constitute a potent anti-obesity agent was investigated in well-designed trials addressing this issue. In such a study (16-week randomized, double-blind, placebo-controlled), 204 </w:t>
      </w:r>
      <w:r w:rsidR="00487BF1" w:rsidRPr="009769EB">
        <w:rPr>
          <w:rFonts w:ascii="Arial" w:hAnsi="Arial" w:cs="Arial"/>
          <w:color w:val="000000"/>
          <w:lang w:eastAsia="el-GR"/>
        </w:rPr>
        <w:t>individuals with obesity but not diabetes</w:t>
      </w:r>
      <w:r w:rsidRPr="009769EB">
        <w:rPr>
          <w:rFonts w:ascii="Arial" w:hAnsi="Arial" w:cs="Arial"/>
          <w:color w:val="000000"/>
          <w:lang w:eastAsia="el-GR"/>
        </w:rPr>
        <w:t xml:space="preserve"> were treated with self-administered subcutaneous injections of pramlintide (nonforced dose escalation ≤ 240 μg) or placebo three times a day</w:t>
      </w:r>
      <w:r w:rsidR="007F288D" w:rsidRPr="009769EB">
        <w:rPr>
          <w:rFonts w:ascii="Arial" w:hAnsi="Arial" w:cs="Arial"/>
          <w:color w:val="000000"/>
          <w:lang w:eastAsia="el-GR"/>
        </w:rPr>
        <w:t xml:space="preserve">, </w:t>
      </w:r>
      <w:r w:rsidRPr="009769EB">
        <w:rPr>
          <w:rFonts w:ascii="Arial" w:hAnsi="Arial" w:cs="Arial"/>
          <w:color w:val="000000"/>
          <w:lang w:eastAsia="el-GR"/>
        </w:rPr>
        <w:t xml:space="preserve">15 minutes before meals without concomitant lifestyle </w:t>
      </w:r>
      <w:r w:rsidRPr="009769EB">
        <w:rPr>
          <w:rFonts w:ascii="Arial" w:hAnsi="Arial" w:cs="Arial"/>
          <w:color w:val="000000"/>
          <w:lang w:eastAsia="el-GR"/>
        </w:rPr>
        <w:lastRenderedPageBreak/>
        <w:t>intervention</w:t>
      </w:r>
      <w:r w:rsidR="004A573C">
        <w:rPr>
          <w:rFonts w:ascii="Arial" w:hAnsi="Arial" w:cs="Arial"/>
          <w:color w:val="000000"/>
          <w:lang w:eastAsia="el-GR"/>
        </w:rPr>
        <w:t xml:space="preserve"> </w:t>
      </w:r>
      <w:r w:rsidR="00556B30" w:rsidRPr="009769EB">
        <w:rPr>
          <w:rFonts w:ascii="Arial" w:hAnsi="Arial" w:cs="Arial"/>
          <w:color w:val="000000"/>
          <w:lang w:eastAsia="el-GR"/>
        </w:rPr>
        <w:t>(</w:t>
      </w:r>
      <w:r w:rsidR="008832DB" w:rsidRPr="009769EB">
        <w:rPr>
          <w:rFonts w:ascii="Arial" w:hAnsi="Arial" w:cs="Arial"/>
          <w:color w:val="000000"/>
          <w:lang w:eastAsia="el-GR"/>
        </w:rPr>
        <w:t>200)</w:t>
      </w:r>
      <w:r w:rsidRPr="009769EB">
        <w:rPr>
          <w:rFonts w:ascii="Arial" w:hAnsi="Arial" w:cs="Arial"/>
          <w:color w:val="000000"/>
          <w:lang w:eastAsia="el-GR"/>
        </w:rPr>
        <w:t>.</w:t>
      </w:r>
      <w:r w:rsidR="007F288D" w:rsidRPr="009769EB">
        <w:rPr>
          <w:rFonts w:ascii="Arial" w:hAnsi="Arial" w:cs="Arial"/>
          <w:color w:val="000000"/>
          <w:lang w:eastAsia="el-GR"/>
        </w:rPr>
        <w:t xml:space="preserve"> P</w:t>
      </w:r>
      <w:r w:rsidRPr="009769EB">
        <w:rPr>
          <w:rFonts w:ascii="Arial" w:hAnsi="Arial" w:cs="Arial"/>
          <w:color w:val="000000"/>
          <w:lang w:eastAsia="el-GR"/>
        </w:rPr>
        <w:t xml:space="preserve">ramlintide was generally well-tolerated and approximately 90% of the pramlintide-treated subjects were able to escalate to the highest dose of 240 μg three times a day. In contrast to the placebo-treated subjects who experienced minimal changes in body weight over the 16-week treatment period, the pramlintide-treated subjects attained significant weight loss from baseline as early as week 2, which was progressive up to week 16, with no evidence of a plateau. At week 16, the placebo-corrected reduction in body weight after pramlintide treatment was statistically significant compared with placebo (3.7 ± 0.5%, P &lt; 0.001; 3.6 ± 0.6 kg, P &lt; 0.001). Furthermore, the reduction in weight in pramlintide-treated subjects was accompanied by a significant reduction in waist circumference compared with placebo-treated subjects after 16 weeks of treatment (evaluable 4.3 ± 0.6 vs. 0.7 ± 0.9 cm, P &lt; 0.01). At the end of the 16-week trial, 31% of the subjects treated with </w:t>
      </w:r>
      <w:r w:rsidR="007F513F" w:rsidRPr="009769EB">
        <w:rPr>
          <w:rFonts w:ascii="Arial" w:hAnsi="Arial" w:cs="Arial"/>
          <w:color w:val="000000"/>
          <w:lang w:eastAsia="el-GR"/>
        </w:rPr>
        <w:t>pramlintide</w:t>
      </w:r>
      <w:r w:rsidRPr="009769EB">
        <w:rPr>
          <w:rFonts w:ascii="Arial" w:hAnsi="Arial" w:cs="Arial"/>
          <w:color w:val="000000"/>
          <w:lang w:eastAsia="el-GR"/>
        </w:rPr>
        <w:t xml:space="preserve"> achieved ≥ 5% weight loss compared to just 2% of the placebo group (P &lt; 0.001). Interestingly, 8 weeks after treatment cessation, the pramlintide-treated subjects had on average regained one third of the overall weight loss observed by week 16. These findings constitute a proof of concept that pramlintide may have therapeutic use as an anti-obesity agent. Remarkably, at this higher dose (240 μg three times a day), the mean reduction in body weight with pramlintide treatment over 16 week</w:t>
      </w:r>
      <w:r w:rsidR="00F57B1B" w:rsidRPr="009769EB">
        <w:rPr>
          <w:rFonts w:ascii="Arial" w:hAnsi="Arial" w:cs="Arial"/>
          <w:color w:val="000000"/>
          <w:lang w:eastAsia="el-GR"/>
        </w:rPr>
        <w:t>s</w:t>
      </w:r>
      <w:r w:rsidRPr="009769EB">
        <w:rPr>
          <w:rFonts w:ascii="Arial" w:hAnsi="Arial" w:cs="Arial"/>
          <w:color w:val="000000"/>
          <w:lang w:eastAsia="el-GR"/>
        </w:rPr>
        <w:t xml:space="preserve"> was approximately twice that previously observed over a similar time-frame in insulin-treated subjects with type 2 diabetes who were treated with lower pramlintide doses (120 μg). This could suggest that higher doses of pramlintide might be necessary to achieve significant weight loss, although it is not yet clear whether concurrent insulin treatment was the main cause of that difference.</w:t>
      </w:r>
    </w:p>
    <w:p w:rsidR="00A60F5E" w:rsidRPr="009769EB" w:rsidRDefault="00A60F5E" w:rsidP="00715797">
      <w:pPr>
        <w:shd w:val="clear" w:color="auto" w:fill="FFFFFF"/>
        <w:spacing w:after="0" w:line="276" w:lineRule="auto"/>
        <w:outlineLvl w:val="0"/>
        <w:rPr>
          <w:rFonts w:ascii="Arial" w:hAnsi="Arial" w:cs="Arial"/>
          <w:color w:val="000000"/>
          <w:lang w:eastAsia="el-GR"/>
        </w:rPr>
      </w:pPr>
    </w:p>
    <w:p w:rsidR="00A478F6" w:rsidRPr="001A3339" w:rsidRDefault="00E46ECD" w:rsidP="00715797">
      <w:pPr>
        <w:shd w:val="clear" w:color="auto" w:fill="FFFFFF"/>
        <w:spacing w:after="0" w:line="276" w:lineRule="auto"/>
        <w:outlineLvl w:val="0"/>
        <w:rPr>
          <w:rFonts w:ascii="Arial" w:hAnsi="Arial" w:cs="Arial"/>
          <w:caps/>
          <w:color w:val="FF0000"/>
          <w:lang w:eastAsia="el-GR"/>
        </w:rPr>
      </w:pPr>
      <w:bookmarkStart w:id="40" w:name="_Hlk14985989"/>
      <w:r w:rsidRPr="001A3339">
        <w:rPr>
          <w:rFonts w:ascii="Arial" w:hAnsi="Arial" w:cs="Arial"/>
          <w:caps/>
          <w:color w:val="FF0000"/>
          <w:lang w:eastAsia="el-GR"/>
        </w:rPr>
        <w:t>Amylin/</w:t>
      </w:r>
      <w:r w:rsidR="00A478F6" w:rsidRPr="001A3339">
        <w:rPr>
          <w:rFonts w:ascii="Arial" w:hAnsi="Arial" w:cs="Arial"/>
          <w:caps/>
          <w:color w:val="FF0000"/>
          <w:lang w:eastAsia="el-GR"/>
        </w:rPr>
        <w:t>Pramlintide</w:t>
      </w:r>
      <w:r w:rsidRPr="001A3339">
        <w:rPr>
          <w:rFonts w:ascii="Arial" w:hAnsi="Arial" w:cs="Arial"/>
          <w:caps/>
          <w:color w:val="FF0000"/>
          <w:lang w:eastAsia="el-GR"/>
        </w:rPr>
        <w:t xml:space="preserve"> Combinations</w:t>
      </w:r>
    </w:p>
    <w:bookmarkEnd w:id="40"/>
    <w:p w:rsidR="004A573C" w:rsidRDefault="004A573C" w:rsidP="00715797">
      <w:pPr>
        <w:shd w:val="clear" w:color="auto" w:fill="FFFFFF"/>
        <w:spacing w:after="0" w:line="276" w:lineRule="auto"/>
        <w:outlineLvl w:val="0"/>
        <w:rPr>
          <w:rFonts w:ascii="Arial" w:hAnsi="Arial" w:cs="Arial"/>
          <w:color w:val="000000"/>
          <w:lang w:eastAsia="el-GR"/>
        </w:rPr>
      </w:pPr>
    </w:p>
    <w:p w:rsidR="00A60F5E"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Previous animal studies have shown that amylin treatment significantly enhanced hypothalamic anorexigenic leptin signaling, while the combination treatment with amylin and leptin led to marked, synergistic reductions in food intake (up to 45%) and fat-specific weight loss (up to 15%). Recently, the weight-lowering effect of combined amylin/leptin agonism in human obesity was evaluated using the analogues pramlintide/metreleptin, respectively. As previously </w:t>
      </w:r>
      <w:r w:rsidR="00072830" w:rsidRPr="009769EB">
        <w:rPr>
          <w:rFonts w:ascii="Arial" w:hAnsi="Arial" w:cs="Arial"/>
          <w:color w:val="000000"/>
          <w:lang w:eastAsia="el-GR"/>
        </w:rPr>
        <w:t>discussed,</w:t>
      </w:r>
      <w:r w:rsidRPr="009769EB">
        <w:rPr>
          <w:rFonts w:ascii="Arial" w:hAnsi="Arial" w:cs="Arial"/>
          <w:color w:val="000000"/>
          <w:lang w:eastAsia="el-GR"/>
        </w:rPr>
        <w:t xml:space="preserve"> (see leptin), three trials</w:t>
      </w:r>
      <w:r w:rsidR="00097C28" w:rsidRPr="009769EB">
        <w:rPr>
          <w:rFonts w:ascii="Arial" w:hAnsi="Arial" w:cs="Arial"/>
          <w:color w:val="000000"/>
          <w:lang w:eastAsia="el-GR"/>
        </w:rPr>
        <w:t xml:space="preserve"> </w:t>
      </w:r>
      <w:r w:rsidRPr="009769EB">
        <w:rPr>
          <w:rFonts w:ascii="Arial" w:hAnsi="Arial" w:cs="Arial"/>
          <w:color w:val="000000"/>
          <w:lang w:eastAsia="el-GR"/>
        </w:rPr>
        <w:t>addressing the weight loss efficacy of the combined treatment over 20, 28, and 52 weeks, respectively) reported sustained and robust weight lo</w:t>
      </w:r>
      <w:r w:rsidR="00A478F6" w:rsidRPr="009769EB">
        <w:rPr>
          <w:rFonts w:ascii="Arial" w:hAnsi="Arial" w:cs="Arial"/>
          <w:color w:val="000000"/>
          <w:lang w:eastAsia="el-GR"/>
        </w:rPr>
        <w:t>ss by the combined treatment. D</w:t>
      </w:r>
      <w:r w:rsidRPr="009769EB">
        <w:rPr>
          <w:rFonts w:ascii="Arial" w:hAnsi="Arial" w:cs="Arial"/>
          <w:color w:val="000000"/>
          <w:lang w:eastAsia="el-GR"/>
        </w:rPr>
        <w:t>evelopment was discontinued following commercial reassessment of the program. A Phase II study of davalintide, a second-generation analogue of amylin, for the treatment of obesity has also completed. In this study however, the weight loss efficacy and tolerability profile of davalintide was not superior to pramlintide, and was inferior to the pramlintide/metreleptin combination, th</w:t>
      </w:r>
      <w:r w:rsidR="007125B1">
        <w:rPr>
          <w:rFonts w:ascii="Arial" w:hAnsi="Arial" w:cs="Arial"/>
          <w:color w:val="000000"/>
          <w:lang w:eastAsia="el-GR"/>
        </w:rPr>
        <w:t>u</w:t>
      </w:r>
      <w:r w:rsidRPr="009769EB">
        <w:rPr>
          <w:rFonts w:ascii="Arial" w:hAnsi="Arial" w:cs="Arial"/>
          <w:color w:val="000000"/>
          <w:lang w:eastAsia="el-GR"/>
        </w:rPr>
        <w:t xml:space="preserve">s resulting in deciding to halt further development of davalintide. </w:t>
      </w:r>
    </w:p>
    <w:p w:rsidR="004A573C" w:rsidRPr="009769EB" w:rsidRDefault="004A573C" w:rsidP="00715797">
      <w:pPr>
        <w:shd w:val="clear" w:color="auto" w:fill="FFFFFF"/>
        <w:spacing w:after="0" w:line="276" w:lineRule="auto"/>
        <w:outlineLvl w:val="0"/>
        <w:rPr>
          <w:rFonts w:ascii="Arial" w:hAnsi="Arial" w:cs="Arial"/>
          <w:color w:val="000000"/>
          <w:lang w:eastAsia="el-GR"/>
        </w:rPr>
      </w:pPr>
    </w:p>
    <w:p w:rsidR="002128C3" w:rsidRPr="009769EB" w:rsidRDefault="00E46ECD"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The anti-obesity effect of the combined treatment amylin/PYY3-36 was evaluated in an animal study, given that they both may have the potential for short-term signals of meal termination with anorexigenic and weight-reducing effects</w:t>
      </w:r>
      <w:r w:rsidR="004A573C">
        <w:rPr>
          <w:rFonts w:ascii="Arial" w:hAnsi="Arial" w:cs="Arial"/>
          <w:color w:val="000000"/>
          <w:lang w:eastAsia="el-GR"/>
        </w:rPr>
        <w:t xml:space="preserve"> </w:t>
      </w:r>
      <w:r w:rsidR="00097C28" w:rsidRPr="009769EB">
        <w:rPr>
          <w:rFonts w:ascii="Arial" w:hAnsi="Arial" w:cs="Arial"/>
          <w:color w:val="000000"/>
          <w:lang w:eastAsia="el-GR"/>
        </w:rPr>
        <w:t>(</w:t>
      </w:r>
      <w:r w:rsidR="00AA309A" w:rsidRPr="009769EB">
        <w:rPr>
          <w:rFonts w:ascii="Arial" w:hAnsi="Arial" w:cs="Arial"/>
          <w:color w:val="000000"/>
          <w:lang w:eastAsia="el-GR"/>
        </w:rPr>
        <w:t>201</w:t>
      </w:r>
      <w:r w:rsidR="007125B1">
        <w:rPr>
          <w:rFonts w:ascii="Arial" w:hAnsi="Arial" w:cs="Arial"/>
          <w:color w:val="000000"/>
          <w:lang w:eastAsia="el-GR"/>
        </w:rPr>
        <w:t xml:space="preserve">, </w:t>
      </w:r>
      <w:r w:rsidR="00AA309A" w:rsidRPr="009769EB">
        <w:rPr>
          <w:rFonts w:ascii="Arial" w:hAnsi="Arial" w:cs="Arial"/>
          <w:color w:val="000000"/>
          <w:lang w:eastAsia="el-GR"/>
        </w:rPr>
        <w:t>202)</w:t>
      </w:r>
      <w:r w:rsidRPr="009769EB">
        <w:rPr>
          <w:rFonts w:ascii="Arial" w:hAnsi="Arial" w:cs="Arial"/>
          <w:color w:val="000000"/>
          <w:lang w:eastAsia="el-GR"/>
        </w:rPr>
        <w:t>. Statistical analyses revealed that food intake suppression with the combined treatment was synergistic, whereas body weight reduction was additive; this combination has not yet been studied in humans.  Additional</w:t>
      </w:r>
      <w:r w:rsidR="00CB59CE" w:rsidRPr="009769EB">
        <w:rPr>
          <w:rFonts w:ascii="Arial" w:hAnsi="Arial" w:cs="Arial"/>
          <w:color w:val="000000"/>
          <w:lang w:eastAsia="el-GR"/>
        </w:rPr>
        <w:t xml:space="preserve"> preclinical</w:t>
      </w:r>
      <w:r w:rsidRPr="009769EB">
        <w:rPr>
          <w:rFonts w:ascii="Arial" w:hAnsi="Arial" w:cs="Arial"/>
          <w:color w:val="000000"/>
          <w:lang w:eastAsia="el-GR"/>
        </w:rPr>
        <w:t xml:space="preserve"> </w:t>
      </w:r>
      <w:r w:rsidR="00847894" w:rsidRPr="009769EB">
        <w:rPr>
          <w:rFonts w:ascii="Arial" w:hAnsi="Arial" w:cs="Arial"/>
          <w:color w:val="000000"/>
          <w:lang w:eastAsia="el-GR"/>
        </w:rPr>
        <w:t>studies look</w:t>
      </w:r>
      <w:r w:rsidR="007125B1">
        <w:rPr>
          <w:rFonts w:ascii="Arial" w:hAnsi="Arial" w:cs="Arial"/>
          <w:color w:val="000000"/>
          <w:lang w:eastAsia="el-GR"/>
        </w:rPr>
        <w:t>ing</w:t>
      </w:r>
      <w:r w:rsidRPr="009769EB">
        <w:rPr>
          <w:rFonts w:ascii="Arial" w:hAnsi="Arial" w:cs="Arial"/>
          <w:color w:val="000000"/>
          <w:lang w:eastAsia="el-GR"/>
        </w:rPr>
        <w:t xml:space="preserve"> at</w:t>
      </w:r>
      <w:r w:rsidR="00CB59CE" w:rsidRPr="009769EB">
        <w:rPr>
          <w:rFonts w:ascii="Arial" w:hAnsi="Arial" w:cs="Arial"/>
          <w:color w:val="000000"/>
          <w:lang w:eastAsia="el-GR"/>
        </w:rPr>
        <w:t xml:space="preserve"> the safety and efficacy of the combined treatment with pramlintide/phentermine and pramlintide/sibutramine was evaluated in a randomized placebo-controlled study with 244 obese or overweight nondiabetic subjects</w:t>
      </w:r>
      <w:r w:rsidR="004A573C">
        <w:rPr>
          <w:rFonts w:ascii="Arial" w:hAnsi="Arial" w:cs="Arial"/>
          <w:color w:val="000000"/>
          <w:lang w:eastAsia="el-GR"/>
        </w:rPr>
        <w:t xml:space="preserve"> </w:t>
      </w:r>
      <w:r w:rsidR="00097C28" w:rsidRPr="009769EB">
        <w:rPr>
          <w:rFonts w:ascii="Arial" w:hAnsi="Arial" w:cs="Arial"/>
          <w:color w:val="000000"/>
          <w:lang w:eastAsia="el-GR"/>
        </w:rPr>
        <w:t>(</w:t>
      </w:r>
      <w:r w:rsidR="00AA309A" w:rsidRPr="009769EB">
        <w:rPr>
          <w:rFonts w:ascii="Arial" w:hAnsi="Arial" w:cs="Arial"/>
          <w:color w:val="000000"/>
          <w:lang w:eastAsia="el-GR"/>
        </w:rPr>
        <w:t>203)</w:t>
      </w:r>
      <w:r w:rsidR="00CB59CE" w:rsidRPr="009769EB">
        <w:rPr>
          <w:rFonts w:ascii="Arial" w:hAnsi="Arial" w:cs="Arial"/>
          <w:color w:val="000000"/>
          <w:lang w:eastAsia="el-GR"/>
        </w:rPr>
        <w:t>. The results suggest</w:t>
      </w:r>
      <w:r w:rsidR="002E7691" w:rsidRPr="009769EB">
        <w:rPr>
          <w:rFonts w:ascii="Arial" w:hAnsi="Arial" w:cs="Arial"/>
          <w:color w:val="000000"/>
          <w:lang w:eastAsia="el-GR"/>
        </w:rPr>
        <w:t>ed</w:t>
      </w:r>
      <w:r w:rsidR="00CB59CE" w:rsidRPr="009769EB">
        <w:rPr>
          <w:rFonts w:ascii="Arial" w:hAnsi="Arial" w:cs="Arial"/>
          <w:color w:val="000000"/>
          <w:lang w:eastAsia="el-GR"/>
        </w:rPr>
        <w:t xml:space="preserve"> that the weight loss achieved at week 24 with either combination </w:t>
      </w:r>
      <w:r w:rsidR="00CB59CE" w:rsidRPr="009769EB">
        <w:rPr>
          <w:rFonts w:ascii="Arial" w:hAnsi="Arial" w:cs="Arial"/>
          <w:color w:val="000000"/>
          <w:lang w:eastAsia="el-GR"/>
        </w:rPr>
        <w:lastRenderedPageBreak/>
        <w:t>treatment was greater than with pramlintide alone or placebo (P &lt; 0.001; 11.1 +/- 1.1% with pramlintide + sibutramine, 11.3 +/- 0.9% with pramlintide + phentermine, -3.7 +/- 0.7% with pramlintide; -2.2 +/- 0.7% with placebo; mean +/- s.e.), wi</w:t>
      </w:r>
      <w:r w:rsidR="00163C93" w:rsidRPr="009769EB">
        <w:rPr>
          <w:rFonts w:ascii="Arial" w:hAnsi="Arial" w:cs="Arial"/>
          <w:color w:val="000000"/>
          <w:lang w:eastAsia="el-GR"/>
        </w:rPr>
        <w:t>thout any major adverse events.</w:t>
      </w:r>
    </w:p>
    <w:p w:rsidR="00163C93" w:rsidRPr="009769EB" w:rsidRDefault="00163C93" w:rsidP="00715797">
      <w:pPr>
        <w:shd w:val="clear" w:color="auto" w:fill="FFFFFF"/>
        <w:spacing w:after="0" w:line="276" w:lineRule="auto"/>
        <w:outlineLvl w:val="0"/>
        <w:rPr>
          <w:rFonts w:ascii="Arial" w:hAnsi="Arial" w:cs="Arial"/>
          <w:color w:val="000000"/>
          <w:lang w:eastAsia="el-GR"/>
        </w:rPr>
      </w:pPr>
    </w:p>
    <w:p w:rsidR="00E01248" w:rsidRPr="009769EB" w:rsidRDefault="00E01248"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As mentioned </w:t>
      </w:r>
      <w:r w:rsidR="007125B1">
        <w:rPr>
          <w:rFonts w:ascii="Arial" w:hAnsi="Arial" w:cs="Arial"/>
          <w:color w:val="000000"/>
          <w:lang w:eastAsia="el-GR"/>
        </w:rPr>
        <w:t>above</w:t>
      </w:r>
      <w:r w:rsidRPr="009769EB">
        <w:rPr>
          <w:rFonts w:ascii="Arial" w:hAnsi="Arial" w:cs="Arial"/>
          <w:color w:val="000000"/>
          <w:lang w:eastAsia="el-GR"/>
        </w:rPr>
        <w:t xml:space="preserve">, the human amylin receptor subtypes consist of calcitonin receptor and receptor activity-modifying proteins. Because of their mechanism of </w:t>
      </w:r>
      <w:r w:rsidR="007F513F" w:rsidRPr="009769EB">
        <w:rPr>
          <w:rFonts w:ascii="Arial" w:hAnsi="Arial" w:cs="Arial"/>
          <w:color w:val="000000"/>
          <w:lang w:eastAsia="el-GR"/>
        </w:rPr>
        <w:t>action,</w:t>
      </w:r>
      <w:r w:rsidRPr="009769EB">
        <w:rPr>
          <w:rFonts w:ascii="Arial" w:hAnsi="Arial" w:cs="Arial"/>
          <w:color w:val="000000"/>
          <w:lang w:eastAsia="el-GR"/>
        </w:rPr>
        <w:t xml:space="preserve"> amylin mimetics coupled with calcitonin receptor agonists</w:t>
      </w:r>
      <w:r w:rsidR="00002FE4" w:rsidRPr="009769EB">
        <w:rPr>
          <w:rFonts w:ascii="Arial" w:hAnsi="Arial" w:cs="Arial"/>
          <w:color w:val="000000"/>
          <w:lang w:eastAsia="el-GR"/>
        </w:rPr>
        <w:t>,</w:t>
      </w:r>
      <w:r w:rsidR="00097C28" w:rsidRPr="009769EB">
        <w:rPr>
          <w:rFonts w:ascii="Arial" w:hAnsi="Arial" w:cs="Arial"/>
          <w:color w:val="000000"/>
          <w:lang w:eastAsia="el-GR"/>
        </w:rPr>
        <w:t xml:space="preserve"> </w:t>
      </w:r>
      <w:r w:rsidR="003E705D" w:rsidRPr="009769EB">
        <w:rPr>
          <w:rFonts w:ascii="Arial" w:hAnsi="Arial" w:cs="Arial"/>
          <w:color w:val="000000"/>
          <w:lang w:eastAsia="el-GR"/>
        </w:rPr>
        <w:t xml:space="preserve">are </w:t>
      </w:r>
      <w:r w:rsidRPr="009769EB">
        <w:rPr>
          <w:rFonts w:ascii="Arial" w:hAnsi="Arial" w:cs="Arial"/>
          <w:color w:val="000000"/>
          <w:lang w:eastAsia="el-GR"/>
        </w:rPr>
        <w:t xml:space="preserve">known as dual action amylin and calcitonin receptor agonists (DACRA). DACRA KBP-088 showed greater efficacy relative to davalintide </w:t>
      </w:r>
      <w:r w:rsidR="007F513F" w:rsidRPr="009769EB">
        <w:rPr>
          <w:rFonts w:ascii="Arial" w:hAnsi="Arial" w:cs="Arial"/>
          <w:color w:val="000000"/>
          <w:lang w:eastAsia="el-GR"/>
        </w:rPr>
        <w:t>regarding</w:t>
      </w:r>
      <w:r w:rsidR="00646DDE" w:rsidRPr="009769EB">
        <w:rPr>
          <w:rFonts w:ascii="Arial" w:hAnsi="Arial" w:cs="Arial"/>
          <w:color w:val="000000"/>
          <w:lang w:eastAsia="el-GR"/>
        </w:rPr>
        <w:t xml:space="preserve"> </w:t>
      </w:r>
      <w:r w:rsidRPr="009769EB">
        <w:rPr>
          <w:rFonts w:ascii="Arial" w:hAnsi="Arial" w:cs="Arial"/>
          <w:i/>
          <w:color w:val="000000"/>
          <w:lang w:eastAsia="el-GR"/>
        </w:rPr>
        <w:t>in vitro</w:t>
      </w:r>
      <w:r w:rsidRPr="009769EB">
        <w:rPr>
          <w:rFonts w:ascii="Arial" w:hAnsi="Arial" w:cs="Arial"/>
          <w:color w:val="000000"/>
          <w:lang w:eastAsia="el-GR"/>
        </w:rPr>
        <w:t xml:space="preserve"> receptor pharmacology and </w:t>
      </w:r>
      <w:r w:rsidRPr="009769EB">
        <w:rPr>
          <w:rFonts w:ascii="Arial" w:hAnsi="Arial" w:cs="Arial"/>
          <w:i/>
          <w:color w:val="000000"/>
          <w:lang w:eastAsia="el-GR"/>
        </w:rPr>
        <w:t>in vivo</w:t>
      </w:r>
      <w:r w:rsidRPr="009769EB">
        <w:rPr>
          <w:rFonts w:ascii="Arial" w:hAnsi="Arial" w:cs="Arial"/>
          <w:color w:val="000000"/>
          <w:lang w:eastAsia="el-GR"/>
        </w:rPr>
        <w:t xml:space="preserve"> efficacy of food intake and body weight</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AA309A" w:rsidRPr="009769EB">
        <w:rPr>
          <w:rFonts w:ascii="Arial" w:hAnsi="Arial" w:cs="Arial"/>
          <w:color w:val="000000"/>
          <w:lang w:eastAsia="el-GR"/>
        </w:rPr>
        <w:t>204)</w:t>
      </w:r>
      <w:r w:rsidR="00370DE7" w:rsidRPr="009769EB">
        <w:rPr>
          <w:rFonts w:ascii="Arial" w:hAnsi="Arial" w:cs="Arial"/>
          <w:color w:val="000000"/>
          <w:lang w:eastAsia="el-GR"/>
        </w:rPr>
        <w:t>.</w:t>
      </w:r>
      <w:r w:rsidR="004776CE">
        <w:rPr>
          <w:rFonts w:ascii="Arial" w:hAnsi="Arial" w:cs="Arial"/>
          <w:color w:val="000000"/>
          <w:lang w:eastAsia="el-GR"/>
        </w:rPr>
        <w:t xml:space="preserve"> </w:t>
      </w:r>
      <w:r w:rsidR="00370DE7" w:rsidRPr="009769EB">
        <w:rPr>
          <w:rFonts w:ascii="Arial" w:hAnsi="Arial" w:cs="Arial"/>
          <w:color w:val="000000"/>
          <w:lang w:eastAsia="el-GR"/>
        </w:rPr>
        <w:t>DACRA KBP-088 and KBP-042 improved body weight, glycemic control and adipose hypertrophy in high-fat diet-fed rats</w:t>
      </w:r>
      <w:r w:rsidR="00CC71CD">
        <w:rPr>
          <w:rFonts w:ascii="Arial" w:hAnsi="Arial" w:cs="Arial"/>
          <w:color w:val="000000"/>
          <w:lang w:eastAsia="el-GR"/>
        </w:rPr>
        <w:t xml:space="preserve"> </w:t>
      </w:r>
      <w:r w:rsidR="00646DDE" w:rsidRPr="009769EB">
        <w:rPr>
          <w:rFonts w:ascii="Arial" w:hAnsi="Arial" w:cs="Arial"/>
          <w:color w:val="000000"/>
          <w:lang w:eastAsia="el-GR"/>
        </w:rPr>
        <w:t>(</w:t>
      </w:r>
      <w:r w:rsidR="00AA309A" w:rsidRPr="009769EB">
        <w:rPr>
          <w:rFonts w:ascii="Arial" w:hAnsi="Arial" w:cs="Arial"/>
          <w:color w:val="000000"/>
          <w:lang w:eastAsia="el-GR"/>
        </w:rPr>
        <w:t>205)</w:t>
      </w:r>
      <w:r w:rsidR="00370DE7" w:rsidRPr="009769EB">
        <w:rPr>
          <w:rFonts w:ascii="Arial" w:hAnsi="Arial" w:cs="Arial"/>
          <w:color w:val="000000"/>
          <w:lang w:eastAsia="el-GR"/>
        </w:rPr>
        <w:t xml:space="preserve">. A long acting amylin analogue is also in phase I clinical trial as </w:t>
      </w:r>
      <w:r w:rsidR="00F57B1B" w:rsidRPr="009769EB">
        <w:rPr>
          <w:rFonts w:ascii="Arial" w:hAnsi="Arial" w:cs="Arial"/>
          <w:color w:val="000000"/>
          <w:lang w:eastAsia="el-GR"/>
        </w:rPr>
        <w:t>a</w:t>
      </w:r>
      <w:r w:rsidR="00370DE7" w:rsidRPr="009769EB">
        <w:rPr>
          <w:rFonts w:ascii="Arial" w:hAnsi="Arial" w:cs="Arial"/>
          <w:color w:val="000000"/>
          <w:lang w:eastAsia="el-GR"/>
        </w:rPr>
        <w:t xml:space="preserve"> once daily anti-obesity treatment</w:t>
      </w:r>
      <w:r w:rsidR="004776CE">
        <w:rPr>
          <w:rFonts w:ascii="Arial" w:hAnsi="Arial" w:cs="Arial"/>
          <w:color w:val="000000"/>
          <w:lang w:eastAsia="el-GR"/>
        </w:rPr>
        <w:t xml:space="preserve"> </w:t>
      </w:r>
      <w:r w:rsidR="00AA309A" w:rsidRPr="009769EB">
        <w:rPr>
          <w:rFonts w:ascii="Arial" w:hAnsi="Arial" w:cs="Arial"/>
          <w:color w:val="000000"/>
          <w:lang w:eastAsia="el-GR"/>
        </w:rPr>
        <w:t>(206)</w:t>
      </w:r>
      <w:r w:rsidR="00370DE7" w:rsidRPr="009769EB">
        <w:rPr>
          <w:rFonts w:ascii="Arial" w:hAnsi="Arial" w:cs="Arial"/>
          <w:color w:val="000000"/>
          <w:lang w:eastAsia="el-GR"/>
        </w:rPr>
        <w:t>.</w:t>
      </w:r>
      <w:r w:rsidR="00CB36B7" w:rsidRPr="009769EB">
        <w:rPr>
          <w:rFonts w:ascii="Arial" w:hAnsi="Arial" w:cs="Arial"/>
          <w:color w:val="000000"/>
          <w:lang w:eastAsia="el-GR"/>
        </w:rPr>
        <w:t xml:space="preserve"> (Table 22)</w:t>
      </w:r>
    </w:p>
    <w:p w:rsidR="00CB36B7" w:rsidRPr="009769EB" w:rsidRDefault="00CB36B7" w:rsidP="00715797">
      <w:pPr>
        <w:shd w:val="clear" w:color="auto" w:fill="FFFFFF"/>
        <w:spacing w:after="0" w:line="276" w:lineRule="auto"/>
        <w:outlineLvl w:val="0"/>
        <w:rPr>
          <w:rFonts w:ascii="Arial" w:hAnsi="Arial" w:cs="Arial"/>
          <w:color w:val="000000"/>
          <w:lang w:eastAsia="el-G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276"/>
        <w:gridCol w:w="2126"/>
        <w:gridCol w:w="2484"/>
        <w:gridCol w:w="1890"/>
      </w:tblGrid>
      <w:tr w:rsidR="004776CE" w:rsidRPr="0023782F" w:rsidTr="00563CC5">
        <w:trPr>
          <w:jc w:val="center"/>
        </w:trPr>
        <w:tc>
          <w:tcPr>
            <w:tcW w:w="9540" w:type="dxa"/>
            <w:gridSpan w:val="5"/>
            <w:shd w:val="clear" w:color="auto" w:fill="FFFF00"/>
          </w:tcPr>
          <w:p w:rsidR="004776CE" w:rsidRPr="0023782F" w:rsidRDefault="004776CE" w:rsidP="00563CC5">
            <w:pPr>
              <w:spacing w:after="0" w:line="276" w:lineRule="auto"/>
              <w:rPr>
                <w:rFonts w:ascii="Arial" w:hAnsi="Arial" w:cs="Arial"/>
                <w:b/>
              </w:rPr>
            </w:pPr>
            <w:r w:rsidRPr="00642CBC">
              <w:rPr>
                <w:rFonts w:ascii="Arial" w:hAnsi="Arial" w:cs="Arial"/>
                <w:b/>
              </w:rPr>
              <w:t>Table 22</w:t>
            </w:r>
            <w:r>
              <w:rPr>
                <w:rFonts w:ascii="Arial" w:hAnsi="Arial" w:cs="Arial"/>
                <w:b/>
              </w:rPr>
              <w:t>.</w:t>
            </w:r>
            <w:r w:rsidRPr="00642CBC">
              <w:rPr>
                <w:rFonts w:ascii="Arial" w:hAnsi="Arial" w:cs="Arial"/>
                <w:b/>
              </w:rPr>
              <w:t xml:space="preserve"> Amylin/Pramlintide Combinations</w:t>
            </w:r>
          </w:p>
        </w:tc>
      </w:tr>
      <w:tr w:rsidR="004776CE" w:rsidRPr="0023782F" w:rsidTr="00563CC5">
        <w:trPr>
          <w:jc w:val="center"/>
        </w:trPr>
        <w:tc>
          <w:tcPr>
            <w:tcW w:w="1764" w:type="dxa"/>
          </w:tcPr>
          <w:p w:rsidR="004776CE" w:rsidRPr="0023782F" w:rsidRDefault="004776CE" w:rsidP="00563CC5">
            <w:pPr>
              <w:spacing w:after="0" w:line="276" w:lineRule="auto"/>
              <w:rPr>
                <w:rFonts w:ascii="Arial" w:hAnsi="Arial" w:cs="Arial"/>
                <w:b/>
              </w:rPr>
            </w:pPr>
            <w:r w:rsidRPr="0023782F">
              <w:rPr>
                <w:rFonts w:ascii="Arial" w:hAnsi="Arial" w:cs="Arial"/>
                <w:b/>
              </w:rPr>
              <w:t>Drug name</w:t>
            </w:r>
          </w:p>
        </w:tc>
        <w:tc>
          <w:tcPr>
            <w:tcW w:w="1276" w:type="dxa"/>
          </w:tcPr>
          <w:p w:rsidR="004776CE" w:rsidRPr="0023782F" w:rsidRDefault="004776CE" w:rsidP="00563CC5">
            <w:pPr>
              <w:spacing w:after="0" w:line="276" w:lineRule="auto"/>
              <w:rPr>
                <w:rFonts w:ascii="Arial" w:hAnsi="Arial" w:cs="Arial"/>
                <w:b/>
              </w:rPr>
            </w:pPr>
            <w:r w:rsidRPr="0023782F">
              <w:rPr>
                <w:rFonts w:ascii="Arial" w:hAnsi="Arial" w:cs="Arial"/>
                <w:b/>
              </w:rPr>
              <w:t>FDA approved/Phase</w:t>
            </w:r>
          </w:p>
        </w:tc>
        <w:tc>
          <w:tcPr>
            <w:tcW w:w="2126" w:type="dxa"/>
          </w:tcPr>
          <w:p w:rsidR="004776CE" w:rsidRPr="0023782F" w:rsidRDefault="004776CE" w:rsidP="00563CC5">
            <w:pPr>
              <w:spacing w:after="0" w:line="276" w:lineRule="auto"/>
              <w:rPr>
                <w:rFonts w:ascii="Arial" w:hAnsi="Arial" w:cs="Arial"/>
                <w:b/>
              </w:rPr>
            </w:pPr>
            <w:r w:rsidRPr="0023782F">
              <w:rPr>
                <w:rFonts w:ascii="Arial" w:hAnsi="Arial" w:cs="Arial"/>
                <w:b/>
              </w:rPr>
              <w:t>Mechanism of action</w:t>
            </w:r>
          </w:p>
        </w:tc>
        <w:tc>
          <w:tcPr>
            <w:tcW w:w="2484" w:type="dxa"/>
          </w:tcPr>
          <w:p w:rsidR="004776CE" w:rsidRPr="0023782F" w:rsidRDefault="004776CE" w:rsidP="00563CC5">
            <w:pPr>
              <w:spacing w:after="0" w:line="276" w:lineRule="auto"/>
              <w:rPr>
                <w:rFonts w:ascii="Arial" w:hAnsi="Arial" w:cs="Arial"/>
                <w:b/>
              </w:rPr>
            </w:pPr>
            <w:r w:rsidRPr="0023782F">
              <w:rPr>
                <w:rFonts w:ascii="Arial" w:hAnsi="Arial" w:cs="Arial"/>
                <w:b/>
              </w:rPr>
              <w:t>Clinical Benefits</w:t>
            </w:r>
          </w:p>
        </w:tc>
        <w:tc>
          <w:tcPr>
            <w:tcW w:w="1890" w:type="dxa"/>
          </w:tcPr>
          <w:p w:rsidR="004776CE" w:rsidRPr="0023782F" w:rsidRDefault="004776CE" w:rsidP="00563CC5">
            <w:pPr>
              <w:spacing w:after="0" w:line="276" w:lineRule="auto"/>
              <w:rPr>
                <w:rFonts w:ascii="Arial" w:hAnsi="Arial" w:cs="Arial"/>
                <w:b/>
              </w:rPr>
            </w:pPr>
            <w:r w:rsidRPr="0023782F">
              <w:rPr>
                <w:rFonts w:ascii="Arial" w:hAnsi="Arial" w:cs="Arial"/>
                <w:b/>
              </w:rPr>
              <w:t>Adverse events</w:t>
            </w:r>
          </w:p>
        </w:tc>
      </w:tr>
      <w:tr w:rsidR="004776CE" w:rsidRPr="0023782F" w:rsidTr="00563CC5">
        <w:trPr>
          <w:jc w:val="center"/>
        </w:trPr>
        <w:tc>
          <w:tcPr>
            <w:tcW w:w="1764" w:type="dxa"/>
          </w:tcPr>
          <w:p w:rsidR="004776CE" w:rsidRPr="0023782F" w:rsidRDefault="004776CE" w:rsidP="00563CC5">
            <w:pPr>
              <w:spacing w:after="0" w:line="276" w:lineRule="auto"/>
              <w:rPr>
                <w:rFonts w:ascii="Arial" w:hAnsi="Arial" w:cs="Arial"/>
              </w:rPr>
            </w:pPr>
            <w:r w:rsidRPr="0023782F">
              <w:rPr>
                <w:rFonts w:ascii="Arial" w:hAnsi="Arial" w:cs="Arial"/>
              </w:rPr>
              <w:t>pramlintide</w:t>
            </w:r>
          </w:p>
        </w:tc>
        <w:tc>
          <w:tcPr>
            <w:tcW w:w="1276" w:type="dxa"/>
          </w:tcPr>
          <w:p w:rsidR="004776CE" w:rsidRPr="0023782F" w:rsidRDefault="004776CE" w:rsidP="00563CC5">
            <w:pPr>
              <w:spacing w:after="0" w:line="276" w:lineRule="auto"/>
              <w:rPr>
                <w:rFonts w:ascii="Arial" w:hAnsi="Arial" w:cs="Arial"/>
              </w:rPr>
            </w:pPr>
            <w:r w:rsidRPr="0023782F">
              <w:rPr>
                <w:rFonts w:ascii="Arial" w:hAnsi="Arial" w:cs="Arial"/>
              </w:rPr>
              <w:t>Approved for DM1,</w:t>
            </w:r>
            <w:r>
              <w:rPr>
                <w:rFonts w:ascii="Arial" w:hAnsi="Arial" w:cs="Arial"/>
              </w:rPr>
              <w:t xml:space="preserve"> </w:t>
            </w:r>
            <w:r w:rsidRPr="0023782F">
              <w:rPr>
                <w:rFonts w:ascii="Arial" w:hAnsi="Arial" w:cs="Arial"/>
              </w:rPr>
              <w:t>DM2</w:t>
            </w:r>
          </w:p>
        </w:tc>
        <w:tc>
          <w:tcPr>
            <w:tcW w:w="2126" w:type="dxa"/>
          </w:tcPr>
          <w:p w:rsidR="004776CE" w:rsidRPr="0023782F" w:rsidRDefault="004776CE" w:rsidP="00563CC5">
            <w:pPr>
              <w:spacing w:after="0" w:line="276" w:lineRule="auto"/>
              <w:rPr>
                <w:rFonts w:ascii="Arial" w:hAnsi="Arial" w:cs="Arial"/>
              </w:rPr>
            </w:pPr>
            <w:r w:rsidRPr="0023782F">
              <w:rPr>
                <w:rFonts w:ascii="Arial" w:hAnsi="Arial" w:cs="Arial"/>
              </w:rPr>
              <w:t>Amylin analogue</w:t>
            </w:r>
          </w:p>
        </w:tc>
        <w:tc>
          <w:tcPr>
            <w:tcW w:w="2484" w:type="dxa"/>
          </w:tcPr>
          <w:p w:rsidR="004776CE" w:rsidRPr="0023782F" w:rsidRDefault="004776CE" w:rsidP="00563CC5">
            <w:pPr>
              <w:spacing w:after="0" w:line="276" w:lineRule="auto"/>
              <w:rPr>
                <w:rFonts w:ascii="Arial" w:hAnsi="Arial" w:cs="Arial"/>
              </w:rPr>
            </w:pPr>
            <w:r w:rsidRPr="0023782F">
              <w:rPr>
                <w:rFonts w:ascii="Arial" w:hAnsi="Arial" w:cs="Arial"/>
              </w:rPr>
              <w:t>-in DM1,</w:t>
            </w:r>
            <w:r>
              <w:rPr>
                <w:rFonts w:ascii="Arial" w:hAnsi="Arial" w:cs="Arial"/>
              </w:rPr>
              <w:t xml:space="preserve"> </w:t>
            </w:r>
            <w:r w:rsidRPr="0023782F">
              <w:rPr>
                <w:rFonts w:ascii="Arial" w:hAnsi="Arial" w:cs="Arial"/>
              </w:rPr>
              <w:t>DM2: ↓ blood glucose, food intake, body weight, waist circumference</w:t>
            </w:r>
          </w:p>
        </w:tc>
        <w:tc>
          <w:tcPr>
            <w:tcW w:w="1890" w:type="dxa"/>
          </w:tcPr>
          <w:p w:rsidR="004776CE" w:rsidRPr="0023782F" w:rsidRDefault="004776CE" w:rsidP="00563CC5">
            <w:pPr>
              <w:spacing w:after="0" w:line="276" w:lineRule="auto"/>
              <w:rPr>
                <w:rFonts w:ascii="Arial" w:hAnsi="Arial" w:cs="Arial"/>
              </w:rPr>
            </w:pPr>
            <w:r w:rsidRPr="0023782F">
              <w:rPr>
                <w:rFonts w:ascii="Arial" w:hAnsi="Arial" w:cs="Arial"/>
              </w:rPr>
              <w:t>Nausea</w:t>
            </w:r>
          </w:p>
        </w:tc>
      </w:tr>
      <w:tr w:rsidR="004776CE" w:rsidRPr="0023782F" w:rsidTr="00563CC5">
        <w:trPr>
          <w:jc w:val="center"/>
        </w:trPr>
        <w:tc>
          <w:tcPr>
            <w:tcW w:w="1764"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Davalintide (AC2307)</w:t>
            </w:r>
          </w:p>
        </w:tc>
        <w:tc>
          <w:tcPr>
            <w:tcW w:w="1276"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Phase II</w:t>
            </w:r>
          </w:p>
        </w:tc>
        <w:tc>
          <w:tcPr>
            <w:tcW w:w="2126"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Amylin analogue</w:t>
            </w:r>
          </w:p>
        </w:tc>
        <w:tc>
          <w:tcPr>
            <w:tcW w:w="2484"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↓food intake, body weight, HbA1c</w:t>
            </w:r>
          </w:p>
        </w:tc>
        <w:tc>
          <w:tcPr>
            <w:tcW w:w="1890"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hypoglycemia</w:t>
            </w:r>
          </w:p>
        </w:tc>
      </w:tr>
      <w:tr w:rsidR="004776CE" w:rsidRPr="0023782F" w:rsidTr="00563CC5">
        <w:trPr>
          <w:trHeight w:val="632"/>
          <w:jc w:val="center"/>
        </w:trPr>
        <w:tc>
          <w:tcPr>
            <w:tcW w:w="1764"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DACRA KBP-088, KBP-042</w:t>
            </w:r>
          </w:p>
        </w:tc>
        <w:tc>
          <w:tcPr>
            <w:tcW w:w="1276"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Dual amylin and calcitonin receptor agonist</w:t>
            </w:r>
          </w:p>
        </w:tc>
        <w:tc>
          <w:tcPr>
            <w:tcW w:w="2484"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↓body weight, glycemic control, adipose hypertrophy</w:t>
            </w:r>
          </w:p>
        </w:tc>
        <w:tc>
          <w:tcPr>
            <w:tcW w:w="1890"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p>
        </w:tc>
      </w:tr>
    </w:tbl>
    <w:p w:rsidR="00CB36B7" w:rsidRPr="009769EB" w:rsidRDefault="00CB36B7" w:rsidP="00715797">
      <w:pPr>
        <w:shd w:val="clear" w:color="auto" w:fill="FFFFFF"/>
        <w:spacing w:after="0" w:line="276" w:lineRule="auto"/>
        <w:outlineLvl w:val="0"/>
        <w:rPr>
          <w:rFonts w:ascii="Arial" w:hAnsi="Arial" w:cs="Arial"/>
          <w:color w:val="000000"/>
          <w:lang w:eastAsia="el-GR"/>
        </w:rPr>
      </w:pPr>
    </w:p>
    <w:p w:rsidR="00370DE7" w:rsidRPr="001A3339" w:rsidRDefault="00CB59CE" w:rsidP="00715797">
      <w:pPr>
        <w:shd w:val="clear" w:color="auto" w:fill="FFFFFF"/>
        <w:spacing w:after="0" w:line="276" w:lineRule="auto"/>
        <w:outlineLvl w:val="0"/>
        <w:rPr>
          <w:rFonts w:ascii="Arial" w:hAnsi="Arial" w:cs="Arial"/>
          <w:b/>
          <w:bCs/>
          <w:color w:val="0070C0"/>
          <w:lang w:eastAsia="el-GR"/>
        </w:rPr>
      </w:pPr>
      <w:bookmarkStart w:id="41" w:name="_Hlk11301923"/>
      <w:r w:rsidRPr="001A3339">
        <w:rPr>
          <w:rFonts w:ascii="Arial" w:hAnsi="Arial" w:cs="Arial"/>
          <w:b/>
          <w:bCs/>
          <w:color w:val="0070C0"/>
          <w:lang w:eastAsia="el-GR"/>
        </w:rPr>
        <w:t>PERIPHERAL MODULATORS OF THE EFFICIENCY OF DIGESTION, METABOLISM, AND LIPOGENESIS</w:t>
      </w:r>
      <w:bookmarkEnd w:id="41"/>
    </w:p>
    <w:p w:rsidR="00095CAD" w:rsidRPr="009769EB" w:rsidRDefault="00095CAD" w:rsidP="00715797">
      <w:pPr>
        <w:shd w:val="clear" w:color="auto" w:fill="FFFFFF"/>
        <w:spacing w:after="0" w:line="276" w:lineRule="auto"/>
        <w:outlineLvl w:val="0"/>
        <w:rPr>
          <w:rFonts w:ascii="Arial" w:hAnsi="Arial" w:cs="Arial"/>
          <w:color w:val="724128"/>
          <w:lang w:eastAsia="el-GR"/>
        </w:rPr>
      </w:pPr>
    </w:p>
    <w:p w:rsidR="00CB59CE" w:rsidRPr="001A3339" w:rsidRDefault="00CB59CE" w:rsidP="00715797">
      <w:pPr>
        <w:shd w:val="clear" w:color="auto" w:fill="FFFFFF"/>
        <w:spacing w:after="0" w:line="276" w:lineRule="auto"/>
        <w:outlineLvl w:val="0"/>
        <w:rPr>
          <w:rFonts w:ascii="Arial" w:hAnsi="Arial" w:cs="Arial"/>
          <w:b/>
          <w:color w:val="00B050"/>
          <w:lang w:eastAsia="el-GR"/>
        </w:rPr>
      </w:pPr>
      <w:bookmarkStart w:id="42" w:name="_Hlk11301934"/>
      <w:r w:rsidRPr="001A3339">
        <w:rPr>
          <w:rFonts w:ascii="Arial" w:hAnsi="Arial" w:cs="Arial"/>
          <w:b/>
          <w:color w:val="00B050"/>
          <w:lang w:eastAsia="el-GR"/>
        </w:rPr>
        <w:t xml:space="preserve">Lipase </w:t>
      </w:r>
      <w:r w:rsidR="004776CE" w:rsidRPr="001A3339">
        <w:rPr>
          <w:rFonts w:ascii="Arial" w:hAnsi="Arial" w:cs="Arial"/>
          <w:b/>
          <w:color w:val="00B050"/>
          <w:lang w:eastAsia="el-GR"/>
        </w:rPr>
        <w:t>I</w:t>
      </w:r>
      <w:r w:rsidRPr="001A3339">
        <w:rPr>
          <w:rFonts w:ascii="Arial" w:hAnsi="Arial" w:cs="Arial"/>
          <w:b/>
          <w:color w:val="00B050"/>
          <w:lang w:eastAsia="el-GR"/>
        </w:rPr>
        <w:t>nhibitors</w:t>
      </w:r>
    </w:p>
    <w:bookmarkEnd w:id="42"/>
    <w:p w:rsidR="004776CE" w:rsidRDefault="004776CE" w:rsidP="00715797">
      <w:pPr>
        <w:shd w:val="clear" w:color="auto" w:fill="FFFFFF"/>
        <w:spacing w:after="0" w:line="276" w:lineRule="auto"/>
        <w:outlineLvl w:val="0"/>
        <w:rPr>
          <w:rFonts w:ascii="Arial" w:hAnsi="Arial" w:cs="Arial"/>
          <w:color w:val="000000"/>
          <w:lang w:eastAsia="el-GR"/>
        </w:rPr>
      </w:pPr>
    </w:p>
    <w:p w:rsidR="00630132"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Apart from early termination of food intake augmented by the centrally acting appetite suppressants, another potential therapeutic anti-obesity approach is the induction of a negative energy balance through the inhibition of nutrient, particularly fat, absorption</w:t>
      </w:r>
      <w:bookmarkStart w:id="43" w:name="_Hlk11301964"/>
      <w:r w:rsidRPr="009769EB">
        <w:rPr>
          <w:rFonts w:ascii="Arial" w:hAnsi="Arial" w:cs="Arial"/>
          <w:color w:val="000000"/>
          <w:lang w:eastAsia="el-GR"/>
        </w:rPr>
        <w:t xml:space="preserve">. Lipase inhibitors inhibit gastric and pancreatic lipases in the lumen of the gastrointestinal tract </w:t>
      </w:r>
      <w:r w:rsidR="00E46ECD" w:rsidRPr="009769EB">
        <w:rPr>
          <w:rFonts w:ascii="Arial" w:hAnsi="Arial" w:cs="Arial"/>
          <w:color w:val="000000"/>
          <w:lang w:eastAsia="el-GR"/>
        </w:rPr>
        <w:t>that</w:t>
      </w:r>
      <w:r w:rsidRPr="009769EB">
        <w:rPr>
          <w:rFonts w:ascii="Arial" w:hAnsi="Arial" w:cs="Arial"/>
          <w:color w:val="000000"/>
          <w:lang w:eastAsia="el-GR"/>
        </w:rPr>
        <w:t xml:space="preserve"> decrease systemic absorption of dietary fat. Orlistat </w:t>
      </w:r>
      <w:bookmarkEnd w:id="43"/>
      <w:r w:rsidRPr="009769EB">
        <w:rPr>
          <w:rFonts w:ascii="Arial" w:hAnsi="Arial" w:cs="Arial"/>
          <w:color w:val="000000"/>
          <w:lang w:eastAsia="el-GR"/>
        </w:rPr>
        <w:t>is currently the only marketed anti-obesity drug of this category licensed for the treatment of obesity (including weight loss and weight maintenance).</w:t>
      </w:r>
      <w:r w:rsidR="00410817" w:rsidRPr="009769EB">
        <w:rPr>
          <w:rFonts w:ascii="Arial" w:hAnsi="Arial" w:cs="Arial"/>
          <w:color w:val="000000"/>
          <w:lang w:eastAsia="el-GR"/>
        </w:rPr>
        <w:t xml:space="preserve"> Additionally, it </w:t>
      </w:r>
      <w:r w:rsidR="00002FE4" w:rsidRPr="009769EB">
        <w:rPr>
          <w:rFonts w:ascii="Arial" w:hAnsi="Arial" w:cs="Arial"/>
          <w:color w:val="000000"/>
          <w:lang w:eastAsia="el-GR"/>
        </w:rPr>
        <w:t>has been</w:t>
      </w:r>
      <w:r w:rsidR="00410817" w:rsidRPr="009769EB">
        <w:rPr>
          <w:rFonts w:ascii="Arial" w:hAnsi="Arial" w:cs="Arial"/>
          <w:color w:val="000000"/>
          <w:lang w:eastAsia="el-GR"/>
        </w:rPr>
        <w:t xml:space="preserve"> proven to </w:t>
      </w:r>
      <w:r w:rsidR="00F024E4" w:rsidRPr="009769EB">
        <w:rPr>
          <w:rFonts w:ascii="Arial" w:hAnsi="Arial" w:cs="Arial"/>
          <w:color w:val="000000"/>
          <w:lang w:eastAsia="el-GR"/>
        </w:rPr>
        <w:t>improve</w:t>
      </w:r>
      <w:r w:rsidR="00410817" w:rsidRPr="009769EB">
        <w:rPr>
          <w:rFonts w:ascii="Arial" w:hAnsi="Arial" w:cs="Arial"/>
          <w:color w:val="000000"/>
          <w:lang w:eastAsia="el-GR"/>
        </w:rPr>
        <w:t xml:space="preserve"> glucose metabolism and </w:t>
      </w:r>
      <w:r w:rsidR="00F26DDC" w:rsidRPr="009769EB">
        <w:rPr>
          <w:rFonts w:ascii="Arial" w:hAnsi="Arial" w:cs="Arial"/>
          <w:color w:val="000000"/>
          <w:lang w:eastAsia="el-GR"/>
        </w:rPr>
        <w:t>nonalcoholic</w:t>
      </w:r>
      <w:r w:rsidR="00410817" w:rsidRPr="009769EB">
        <w:rPr>
          <w:rFonts w:ascii="Arial" w:hAnsi="Arial" w:cs="Arial"/>
          <w:color w:val="000000"/>
          <w:lang w:eastAsia="el-GR"/>
        </w:rPr>
        <w:t xml:space="preserve"> fatty liver disease. </w:t>
      </w:r>
      <w:r w:rsidR="00630132">
        <w:rPr>
          <w:rFonts w:ascii="Arial" w:hAnsi="Arial" w:cs="Arial"/>
          <w:color w:val="000000"/>
          <w:lang w:eastAsia="el-GR"/>
        </w:rPr>
        <w:t>The m</w:t>
      </w:r>
      <w:r w:rsidR="00410817" w:rsidRPr="009769EB">
        <w:rPr>
          <w:rFonts w:ascii="Arial" w:hAnsi="Arial" w:cs="Arial"/>
          <w:color w:val="000000"/>
          <w:lang w:eastAsia="el-GR"/>
        </w:rPr>
        <w:t xml:space="preserve">ost common adverse events </w:t>
      </w:r>
      <w:r w:rsidR="00630132">
        <w:rPr>
          <w:rFonts w:ascii="Arial" w:hAnsi="Arial" w:cs="Arial"/>
          <w:color w:val="000000"/>
          <w:lang w:eastAsia="el-GR"/>
        </w:rPr>
        <w:t xml:space="preserve">are </w:t>
      </w:r>
      <w:r w:rsidR="00410817" w:rsidRPr="009769EB">
        <w:rPr>
          <w:rFonts w:ascii="Arial" w:hAnsi="Arial" w:cs="Arial"/>
          <w:color w:val="000000"/>
          <w:lang w:eastAsia="el-GR"/>
        </w:rPr>
        <w:t>gastrointestinal system</w:t>
      </w:r>
      <w:r w:rsidR="00630132">
        <w:rPr>
          <w:rFonts w:ascii="Arial" w:hAnsi="Arial" w:cs="Arial"/>
          <w:color w:val="000000"/>
          <w:lang w:eastAsia="el-GR"/>
        </w:rPr>
        <w:t xml:space="preserve"> and include</w:t>
      </w:r>
      <w:r w:rsidR="00F26DDC" w:rsidRPr="009769EB">
        <w:rPr>
          <w:rFonts w:ascii="Arial" w:hAnsi="Arial" w:cs="Arial"/>
          <w:color w:val="000000"/>
          <w:lang w:eastAsia="el-GR"/>
        </w:rPr>
        <w:t xml:space="preserve"> oily spotting, flatus with discharge, diarrhea, fecal urgency, </w:t>
      </w:r>
      <w:r w:rsidR="00630132">
        <w:rPr>
          <w:rFonts w:ascii="Arial" w:hAnsi="Arial" w:cs="Arial"/>
          <w:color w:val="000000"/>
          <w:lang w:eastAsia="el-GR"/>
        </w:rPr>
        <w:t xml:space="preserve">and </w:t>
      </w:r>
      <w:r w:rsidR="00F26DDC" w:rsidRPr="009769EB">
        <w:rPr>
          <w:rFonts w:ascii="Arial" w:hAnsi="Arial" w:cs="Arial"/>
          <w:color w:val="000000"/>
          <w:lang w:eastAsia="el-GR"/>
        </w:rPr>
        <w:t>vitamin malabsorption</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AA309A" w:rsidRPr="009769EB">
        <w:rPr>
          <w:rFonts w:ascii="Arial" w:hAnsi="Arial" w:cs="Arial"/>
          <w:color w:val="000000"/>
          <w:lang w:eastAsia="el-GR"/>
        </w:rPr>
        <w:t xml:space="preserve">207). </w:t>
      </w:r>
    </w:p>
    <w:p w:rsidR="00630132" w:rsidRDefault="00630132" w:rsidP="00715797">
      <w:pPr>
        <w:shd w:val="clear" w:color="auto" w:fill="FFFFFF"/>
        <w:spacing w:after="0" w:line="276" w:lineRule="auto"/>
        <w:outlineLvl w:val="0"/>
        <w:rPr>
          <w:rFonts w:ascii="Arial" w:hAnsi="Arial" w:cs="Arial"/>
          <w:color w:val="000000"/>
          <w:lang w:eastAsia="el-GR"/>
        </w:rPr>
      </w:pPr>
    </w:p>
    <w:p w:rsidR="00E50A7E"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The only other pancreatic and gastrointestinal lipase inhibitor currently in clinical development is</w:t>
      </w:r>
      <w:bookmarkStart w:id="44" w:name="_Hlk11302018"/>
      <w:r w:rsidR="00646DDE" w:rsidRPr="009769EB">
        <w:rPr>
          <w:rFonts w:ascii="Arial" w:hAnsi="Arial" w:cs="Arial"/>
          <w:color w:val="000000"/>
          <w:lang w:eastAsia="el-GR"/>
        </w:rPr>
        <w:t xml:space="preserve"> </w:t>
      </w:r>
      <w:r w:rsidR="00177ED6" w:rsidRPr="009769EB">
        <w:rPr>
          <w:rFonts w:ascii="Arial" w:hAnsi="Arial" w:cs="Arial"/>
          <w:color w:val="000000"/>
          <w:lang w:eastAsia="el-GR"/>
        </w:rPr>
        <w:t xml:space="preserve">Cetilistat </w:t>
      </w:r>
      <w:bookmarkEnd w:id="44"/>
      <w:r w:rsidR="00177ED6" w:rsidRPr="009769EB">
        <w:rPr>
          <w:rFonts w:ascii="Arial" w:hAnsi="Arial" w:cs="Arial"/>
          <w:color w:val="000000"/>
          <w:lang w:eastAsia="el-GR"/>
        </w:rPr>
        <w:t>(</w:t>
      </w:r>
      <w:r w:rsidRPr="009769EB">
        <w:rPr>
          <w:rFonts w:ascii="Arial" w:hAnsi="Arial" w:cs="Arial"/>
          <w:color w:val="000000"/>
          <w:lang w:eastAsia="el-GR"/>
        </w:rPr>
        <w:t>ATL-962</w:t>
      </w:r>
      <w:r w:rsidR="00072830" w:rsidRPr="009769EB">
        <w:rPr>
          <w:rFonts w:ascii="Arial" w:hAnsi="Arial" w:cs="Arial"/>
          <w:color w:val="000000"/>
          <w:lang w:eastAsia="el-GR"/>
        </w:rPr>
        <w:t>)</w:t>
      </w:r>
      <w:r w:rsidR="00002FE4" w:rsidRPr="009769EB">
        <w:rPr>
          <w:rFonts w:ascii="Arial" w:hAnsi="Arial" w:cs="Arial"/>
          <w:color w:val="000000"/>
          <w:lang w:eastAsia="el-GR"/>
        </w:rPr>
        <w:t xml:space="preserve">. </w:t>
      </w:r>
      <w:r w:rsidRPr="009769EB">
        <w:rPr>
          <w:rFonts w:ascii="Arial" w:hAnsi="Arial" w:cs="Arial"/>
          <w:color w:val="000000"/>
          <w:lang w:eastAsia="el-GR"/>
        </w:rPr>
        <w:t xml:space="preserve">A short-term (12-week) randomized, placebo-controlled study of weight reduction addressing the efficacy, safety, and tolerability of </w:t>
      </w:r>
      <w:r w:rsidR="007F513F" w:rsidRPr="009769EB">
        <w:rPr>
          <w:rFonts w:ascii="Arial" w:hAnsi="Arial" w:cs="Arial"/>
          <w:color w:val="000000"/>
          <w:lang w:eastAsia="el-GR"/>
        </w:rPr>
        <w:t>Cetilistat</w:t>
      </w:r>
      <w:r w:rsidRPr="009769EB">
        <w:rPr>
          <w:rFonts w:ascii="Arial" w:hAnsi="Arial" w:cs="Arial"/>
          <w:color w:val="000000"/>
          <w:lang w:eastAsia="el-GR"/>
        </w:rPr>
        <w:t xml:space="preserve"> in obese patients reported that </w:t>
      </w:r>
      <w:r w:rsidR="007F513F" w:rsidRPr="009769EB">
        <w:rPr>
          <w:rFonts w:ascii="Arial" w:hAnsi="Arial" w:cs="Arial"/>
          <w:color w:val="000000"/>
          <w:lang w:eastAsia="el-GR"/>
        </w:rPr>
        <w:t>Cetilistat</w:t>
      </w:r>
      <w:r w:rsidRPr="009769EB">
        <w:rPr>
          <w:rFonts w:ascii="Arial" w:hAnsi="Arial" w:cs="Arial"/>
          <w:color w:val="000000"/>
          <w:lang w:eastAsia="el-GR"/>
        </w:rPr>
        <w:t xml:space="preserve"> produced a clinically and statistically significant weight </w:t>
      </w:r>
      <w:r w:rsidRPr="009769EB">
        <w:rPr>
          <w:rFonts w:ascii="Arial" w:hAnsi="Arial" w:cs="Arial"/>
          <w:color w:val="000000"/>
          <w:lang w:eastAsia="el-GR"/>
        </w:rPr>
        <w:lastRenderedPageBreak/>
        <w:t xml:space="preserve">loss in obese patients to similar extents at all doses examined compared to placebo (60 mg t.i.d. 3.3 kg, P&lt;0.03; 120 mg t.i.d. 3.5 kg, P=0.02; 240 mg t.i.d. 4.1 kg, P&lt;0.001), plus it significantly improved other obesity-related parameters including waist circumference, serum cholesterol and low-density lipoprotein cholesterol levels. Cetilistat treatment was also well-tolerated and the common orlistat-induced GI adverse events, such as flatus with discharge and oily spotting, occurred in only 1.8-2.8% of subjects in the </w:t>
      </w:r>
      <w:r w:rsidR="007F513F" w:rsidRPr="009769EB">
        <w:rPr>
          <w:rFonts w:ascii="Arial" w:hAnsi="Arial" w:cs="Arial"/>
          <w:color w:val="000000"/>
          <w:lang w:eastAsia="el-GR"/>
        </w:rPr>
        <w:t>Cetilistat</w:t>
      </w:r>
      <w:r w:rsidRPr="009769EB">
        <w:rPr>
          <w:rFonts w:ascii="Arial" w:hAnsi="Arial" w:cs="Arial"/>
          <w:color w:val="000000"/>
          <w:lang w:eastAsia="el-GR"/>
        </w:rPr>
        <w:t>-treated group</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AA309A" w:rsidRPr="009769EB">
        <w:rPr>
          <w:rFonts w:ascii="Arial" w:hAnsi="Arial" w:cs="Arial"/>
          <w:color w:val="000000"/>
          <w:lang w:eastAsia="el-GR"/>
        </w:rPr>
        <w:t>208)</w:t>
      </w:r>
      <w:r w:rsidRPr="009769EB">
        <w:rPr>
          <w:rFonts w:ascii="Arial" w:hAnsi="Arial" w:cs="Arial"/>
          <w:color w:val="000000"/>
          <w:lang w:eastAsia="el-GR"/>
        </w:rPr>
        <w:t xml:space="preserve">. The combined results from three Phase I clinical studies designed to investigate the efficacy, pharmacodynamics, and tolerability of a range of </w:t>
      </w:r>
      <w:r w:rsidR="007F513F" w:rsidRPr="009769EB">
        <w:rPr>
          <w:rFonts w:ascii="Arial" w:hAnsi="Arial" w:cs="Arial"/>
          <w:color w:val="000000"/>
          <w:lang w:eastAsia="el-GR"/>
        </w:rPr>
        <w:t>Cetilistat</w:t>
      </w:r>
      <w:r w:rsidRPr="009769EB">
        <w:rPr>
          <w:rFonts w:ascii="Arial" w:hAnsi="Arial" w:cs="Arial"/>
          <w:color w:val="000000"/>
          <w:lang w:eastAsia="el-GR"/>
        </w:rPr>
        <w:t xml:space="preserve"> doses [50 mg t.i.d. (n = 7), 60 mg t.i.d. (n = 9), 100 mg t.i.d. (n = 7), 120 mg t.i.d. (n = 9), 150 mg t.i.d. (n = 16), 240 mg t.i.d. (n = 9) and 300 mg t.i.d. (n = 9)] compared with placebo or orlistat [120 mg t.i.d. (n = 9)] in healthy volunteers were published</w:t>
      </w:r>
      <w:r w:rsidR="00630132">
        <w:rPr>
          <w:rFonts w:ascii="Arial" w:hAnsi="Arial" w:cs="Arial"/>
          <w:color w:val="000000"/>
          <w:lang w:eastAsia="el-GR"/>
        </w:rPr>
        <w:t xml:space="preserve"> </w:t>
      </w:r>
      <w:r w:rsidR="00646DDE" w:rsidRPr="009769EB">
        <w:rPr>
          <w:rFonts w:ascii="Arial" w:hAnsi="Arial" w:cs="Arial"/>
          <w:color w:val="000000"/>
          <w:lang w:eastAsia="el-GR"/>
        </w:rPr>
        <w:t>(</w:t>
      </w:r>
      <w:r w:rsidR="00AA309A" w:rsidRPr="009769EB">
        <w:rPr>
          <w:rFonts w:ascii="Arial" w:hAnsi="Arial" w:cs="Arial"/>
          <w:color w:val="000000"/>
          <w:lang w:eastAsia="el-GR"/>
        </w:rPr>
        <w:t>209)</w:t>
      </w:r>
      <w:r w:rsidRPr="009769EB">
        <w:rPr>
          <w:rFonts w:ascii="Arial" w:hAnsi="Arial" w:cs="Arial"/>
          <w:color w:val="000000"/>
          <w:lang w:eastAsia="el-GR"/>
        </w:rPr>
        <w:t>. They report</w:t>
      </w:r>
      <w:r w:rsidR="00630132">
        <w:rPr>
          <w:rFonts w:ascii="Arial" w:hAnsi="Arial" w:cs="Arial"/>
          <w:color w:val="000000"/>
          <w:lang w:eastAsia="el-GR"/>
        </w:rPr>
        <w:t>ed</w:t>
      </w:r>
      <w:r w:rsidRPr="009769EB">
        <w:rPr>
          <w:rFonts w:ascii="Arial" w:hAnsi="Arial" w:cs="Arial"/>
          <w:color w:val="000000"/>
          <w:lang w:eastAsia="el-GR"/>
        </w:rPr>
        <w:t xml:space="preserve"> that </w:t>
      </w:r>
      <w:r w:rsidR="007F513F" w:rsidRPr="009769EB">
        <w:rPr>
          <w:rFonts w:ascii="Arial" w:hAnsi="Arial" w:cs="Arial"/>
          <w:color w:val="000000"/>
          <w:lang w:eastAsia="el-GR"/>
        </w:rPr>
        <w:t>Cetilistat</w:t>
      </w:r>
      <w:r w:rsidRPr="009769EB">
        <w:rPr>
          <w:rFonts w:ascii="Arial" w:hAnsi="Arial" w:cs="Arial"/>
          <w:color w:val="000000"/>
          <w:lang w:eastAsia="el-GR"/>
        </w:rPr>
        <w:t xml:space="preserve"> is equipotent with orlistat regarding fecal fat excretion; it however achieves a much better tolerance profile, as the number of episodes of steatorrhea per subject in the orlistat group (4.11) was 2.5-fold greater than that </w:t>
      </w:r>
      <w:r w:rsidR="00630132">
        <w:rPr>
          <w:rFonts w:ascii="Arial" w:hAnsi="Arial" w:cs="Arial"/>
          <w:color w:val="000000"/>
          <w:lang w:eastAsia="el-GR"/>
        </w:rPr>
        <w:t>in</w:t>
      </w:r>
      <w:r w:rsidRPr="009769EB">
        <w:rPr>
          <w:rFonts w:ascii="Arial" w:hAnsi="Arial" w:cs="Arial"/>
          <w:color w:val="000000"/>
          <w:lang w:eastAsia="el-GR"/>
        </w:rPr>
        <w:t xml:space="preserve"> the </w:t>
      </w:r>
      <w:r w:rsidR="007F513F" w:rsidRPr="009769EB">
        <w:rPr>
          <w:rFonts w:ascii="Arial" w:hAnsi="Arial" w:cs="Arial"/>
          <w:color w:val="000000"/>
          <w:lang w:eastAsia="el-GR"/>
        </w:rPr>
        <w:t>Cetilistat</w:t>
      </w:r>
      <w:r w:rsidRPr="009769EB">
        <w:rPr>
          <w:rFonts w:ascii="Arial" w:hAnsi="Arial" w:cs="Arial"/>
          <w:color w:val="000000"/>
          <w:lang w:eastAsia="el-GR"/>
        </w:rPr>
        <w:t xml:space="preserve">-treated group. The different tolerance profile between the two lipase inhibitors, seems to be related to the physical form of the fat in the intestine (rather than the amount of fat) resulting from each medication. Thus, </w:t>
      </w:r>
      <w:r w:rsidR="007F513F" w:rsidRPr="009769EB">
        <w:rPr>
          <w:rFonts w:ascii="Arial" w:hAnsi="Arial" w:cs="Arial"/>
          <w:color w:val="000000"/>
          <w:lang w:eastAsia="el-GR"/>
        </w:rPr>
        <w:t>Cetilistat</w:t>
      </w:r>
      <w:r w:rsidRPr="009769EB">
        <w:rPr>
          <w:rFonts w:ascii="Arial" w:hAnsi="Arial" w:cs="Arial"/>
          <w:color w:val="000000"/>
          <w:lang w:eastAsia="el-GR"/>
        </w:rPr>
        <w:t xml:space="preserve"> acts more like a detergent, whereas orlistat may promote the coalescence of micelles, leading to oil-drops and increased gastrointestinal adverse events. Finally, a 12-week trial compared the efficacy and safety of </w:t>
      </w:r>
      <w:r w:rsidR="007F513F" w:rsidRPr="009769EB">
        <w:rPr>
          <w:rFonts w:ascii="Arial" w:hAnsi="Arial" w:cs="Arial"/>
          <w:color w:val="000000"/>
          <w:lang w:eastAsia="el-GR"/>
        </w:rPr>
        <w:t>Cetilistat</w:t>
      </w:r>
      <w:r w:rsidRPr="009769EB">
        <w:rPr>
          <w:rFonts w:ascii="Arial" w:hAnsi="Arial" w:cs="Arial"/>
          <w:color w:val="000000"/>
          <w:lang w:eastAsia="el-GR"/>
        </w:rPr>
        <w:t xml:space="preserve"> (40, 80 or 120 mg three times daily) and orlistat (120 mg t.i.d.) relative to placebo in obese patients with type 2 diabetes on metformin</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AA309A" w:rsidRPr="009769EB">
        <w:rPr>
          <w:rFonts w:ascii="Arial" w:hAnsi="Arial" w:cs="Arial"/>
          <w:color w:val="000000"/>
          <w:lang w:eastAsia="el-GR"/>
        </w:rPr>
        <w:t>210)</w:t>
      </w:r>
      <w:r w:rsidRPr="009769EB">
        <w:rPr>
          <w:rFonts w:ascii="Arial" w:hAnsi="Arial" w:cs="Arial"/>
          <w:color w:val="000000"/>
          <w:lang w:eastAsia="el-GR"/>
        </w:rPr>
        <w:t xml:space="preserve">. </w:t>
      </w:r>
      <w:r w:rsidR="00630132">
        <w:rPr>
          <w:rFonts w:ascii="Arial" w:hAnsi="Arial" w:cs="Arial"/>
          <w:color w:val="000000"/>
          <w:lang w:eastAsia="el-GR"/>
        </w:rPr>
        <w:t>In</w:t>
      </w:r>
      <w:r w:rsidRPr="009769EB">
        <w:rPr>
          <w:rFonts w:ascii="Arial" w:hAnsi="Arial" w:cs="Arial"/>
          <w:color w:val="000000"/>
          <w:lang w:eastAsia="el-GR"/>
        </w:rPr>
        <w:t xml:space="preserve"> this study similar reductions in body weight were observed in patients receiving </w:t>
      </w:r>
      <w:r w:rsidR="007F513F" w:rsidRPr="009769EB">
        <w:rPr>
          <w:rFonts w:ascii="Arial" w:hAnsi="Arial" w:cs="Arial"/>
          <w:color w:val="000000"/>
          <w:lang w:eastAsia="el-GR"/>
        </w:rPr>
        <w:t>Cetilistat</w:t>
      </w:r>
      <w:r w:rsidRPr="009769EB">
        <w:rPr>
          <w:rFonts w:ascii="Arial" w:hAnsi="Arial" w:cs="Arial"/>
          <w:color w:val="000000"/>
          <w:lang w:eastAsia="el-GR"/>
        </w:rPr>
        <w:t xml:space="preserve"> (80 or 120 mg t.i.d.) or orlistat; these reductions were significant compared to placebo (3.85 kg, P = 0.01; 4.32 kg, P = 0.0002; 3.78 kg, P = 0.008). Furthermore, treatment with </w:t>
      </w:r>
      <w:r w:rsidR="007F513F" w:rsidRPr="009769EB">
        <w:rPr>
          <w:rFonts w:ascii="Arial" w:hAnsi="Arial" w:cs="Arial"/>
          <w:color w:val="000000"/>
          <w:lang w:eastAsia="el-GR"/>
        </w:rPr>
        <w:t>Cetilistat</w:t>
      </w:r>
      <w:r w:rsidRPr="009769EB">
        <w:rPr>
          <w:rFonts w:ascii="Arial" w:hAnsi="Arial" w:cs="Arial"/>
          <w:color w:val="000000"/>
          <w:lang w:eastAsia="el-GR"/>
        </w:rPr>
        <w:t xml:space="preserve"> (80 or 120 mg t.i.d.) or with orlistat significantly improved glycemic control relative to placebo; again, </w:t>
      </w:r>
      <w:r w:rsidR="007F513F" w:rsidRPr="009769EB">
        <w:rPr>
          <w:rFonts w:ascii="Arial" w:hAnsi="Arial" w:cs="Arial"/>
          <w:color w:val="000000"/>
          <w:lang w:eastAsia="el-GR"/>
        </w:rPr>
        <w:t>Cetilistat</w:t>
      </w:r>
      <w:r w:rsidRPr="009769EB">
        <w:rPr>
          <w:rFonts w:ascii="Arial" w:hAnsi="Arial" w:cs="Arial"/>
          <w:color w:val="000000"/>
          <w:lang w:eastAsia="el-GR"/>
        </w:rPr>
        <w:t xml:space="preserve"> was well-tolerated and showed fewer discontinuations due to adverse events than in the placebo and orlistat groups. Based on the above findings, this novel lipase inhibitor is currently at the furthest stage in the clinical development of new drugs of this class</w:t>
      </w:r>
      <w:r w:rsidR="00CB36B7" w:rsidRPr="009769EB">
        <w:rPr>
          <w:rFonts w:ascii="Arial" w:hAnsi="Arial" w:cs="Arial"/>
          <w:color w:val="000000"/>
          <w:lang w:eastAsia="el-GR"/>
        </w:rPr>
        <w:t xml:space="preserve"> (see Table 23</w:t>
      </w:r>
      <w:r w:rsidR="004F4496" w:rsidRPr="009769EB">
        <w:rPr>
          <w:rFonts w:ascii="Arial" w:hAnsi="Arial" w:cs="Arial"/>
          <w:color w:val="000000"/>
          <w:lang w:eastAsia="el-GR"/>
        </w:rPr>
        <w:t>)</w:t>
      </w:r>
      <w:r w:rsidRPr="009769EB">
        <w:rPr>
          <w:rFonts w:ascii="Arial" w:hAnsi="Arial" w:cs="Arial"/>
          <w:color w:val="000000"/>
          <w:lang w:eastAsia="el-GR"/>
        </w:rPr>
        <w:t>.</w:t>
      </w:r>
    </w:p>
    <w:p w:rsidR="00CB36B7" w:rsidRPr="009769EB" w:rsidRDefault="00CB36B7" w:rsidP="00715797">
      <w:pPr>
        <w:shd w:val="clear" w:color="auto" w:fill="FFFFFF"/>
        <w:spacing w:after="0" w:line="276" w:lineRule="auto"/>
        <w:outlineLvl w:val="0"/>
        <w:rPr>
          <w:rFonts w:ascii="Arial" w:hAnsi="Arial" w:cs="Arial"/>
          <w:color w:val="000000"/>
          <w:lang w:eastAsia="el-G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225"/>
        <w:gridCol w:w="1701"/>
        <w:gridCol w:w="1124"/>
        <w:gridCol w:w="1355"/>
        <w:gridCol w:w="2700"/>
      </w:tblGrid>
      <w:tr w:rsidR="004776CE" w:rsidRPr="0023782F" w:rsidTr="00563CC5">
        <w:trPr>
          <w:jc w:val="center"/>
        </w:trPr>
        <w:tc>
          <w:tcPr>
            <w:tcW w:w="9360" w:type="dxa"/>
            <w:gridSpan w:val="6"/>
            <w:shd w:val="clear" w:color="auto" w:fill="FFFF00"/>
          </w:tcPr>
          <w:p w:rsidR="004776CE" w:rsidRPr="0023782F" w:rsidRDefault="004776CE" w:rsidP="00563CC5">
            <w:pPr>
              <w:spacing w:after="0" w:line="276" w:lineRule="auto"/>
              <w:rPr>
                <w:rFonts w:ascii="Arial" w:hAnsi="Arial" w:cs="Arial"/>
                <w:b/>
              </w:rPr>
            </w:pPr>
            <w:r w:rsidRPr="00B73337">
              <w:rPr>
                <w:rFonts w:ascii="Arial" w:hAnsi="Arial" w:cs="Arial"/>
                <w:b/>
              </w:rPr>
              <w:t>Table 23</w:t>
            </w:r>
            <w:r>
              <w:rPr>
                <w:rFonts w:ascii="Arial" w:hAnsi="Arial" w:cs="Arial"/>
                <w:b/>
              </w:rPr>
              <w:t>.</w:t>
            </w:r>
            <w:r w:rsidRPr="00B73337">
              <w:rPr>
                <w:rFonts w:ascii="Arial" w:hAnsi="Arial" w:cs="Arial"/>
                <w:b/>
              </w:rPr>
              <w:t xml:space="preserve"> Lipase </w:t>
            </w:r>
            <w:r>
              <w:rPr>
                <w:rFonts w:ascii="Arial" w:hAnsi="Arial" w:cs="Arial"/>
                <w:b/>
              </w:rPr>
              <w:t>I</w:t>
            </w:r>
            <w:r w:rsidRPr="00B73337">
              <w:rPr>
                <w:rFonts w:ascii="Arial" w:hAnsi="Arial" w:cs="Arial"/>
                <w:b/>
              </w:rPr>
              <w:t>nhibitors</w:t>
            </w:r>
          </w:p>
        </w:tc>
      </w:tr>
      <w:tr w:rsidR="004776CE" w:rsidRPr="0023782F" w:rsidTr="00563CC5">
        <w:trPr>
          <w:jc w:val="center"/>
        </w:trPr>
        <w:tc>
          <w:tcPr>
            <w:tcW w:w="1255" w:type="dxa"/>
          </w:tcPr>
          <w:p w:rsidR="004776CE" w:rsidRPr="0023782F" w:rsidRDefault="004776CE" w:rsidP="00563CC5">
            <w:pPr>
              <w:spacing w:after="0" w:line="276" w:lineRule="auto"/>
              <w:rPr>
                <w:rFonts w:ascii="Arial" w:hAnsi="Arial" w:cs="Arial"/>
                <w:b/>
              </w:rPr>
            </w:pPr>
            <w:r w:rsidRPr="0023782F">
              <w:rPr>
                <w:rFonts w:ascii="Arial" w:hAnsi="Arial" w:cs="Arial"/>
                <w:b/>
              </w:rPr>
              <w:t>Drug name</w:t>
            </w:r>
          </w:p>
        </w:tc>
        <w:tc>
          <w:tcPr>
            <w:tcW w:w="1225" w:type="dxa"/>
          </w:tcPr>
          <w:p w:rsidR="004776CE" w:rsidRPr="0023782F" w:rsidRDefault="004776CE" w:rsidP="00563CC5">
            <w:pPr>
              <w:spacing w:after="0" w:line="276" w:lineRule="auto"/>
              <w:rPr>
                <w:rFonts w:ascii="Arial" w:hAnsi="Arial" w:cs="Arial"/>
                <w:b/>
              </w:rPr>
            </w:pPr>
            <w:r w:rsidRPr="0023782F">
              <w:rPr>
                <w:rFonts w:ascii="Arial" w:hAnsi="Arial" w:cs="Arial"/>
                <w:b/>
              </w:rPr>
              <w:t>FDA approved</w:t>
            </w:r>
          </w:p>
        </w:tc>
        <w:tc>
          <w:tcPr>
            <w:tcW w:w="1701" w:type="dxa"/>
          </w:tcPr>
          <w:p w:rsidR="004776CE" w:rsidRPr="0023782F" w:rsidRDefault="004776CE" w:rsidP="00563CC5">
            <w:pPr>
              <w:spacing w:after="0" w:line="276" w:lineRule="auto"/>
              <w:rPr>
                <w:rFonts w:ascii="Arial" w:hAnsi="Arial" w:cs="Arial"/>
                <w:b/>
              </w:rPr>
            </w:pPr>
            <w:r w:rsidRPr="0023782F">
              <w:rPr>
                <w:rFonts w:ascii="Arial" w:hAnsi="Arial" w:cs="Arial"/>
                <w:b/>
              </w:rPr>
              <w:t>Mechanism of action</w:t>
            </w:r>
          </w:p>
        </w:tc>
        <w:tc>
          <w:tcPr>
            <w:tcW w:w="1124" w:type="dxa"/>
          </w:tcPr>
          <w:p w:rsidR="004776CE" w:rsidRPr="0023782F" w:rsidRDefault="004776CE" w:rsidP="00563CC5">
            <w:pPr>
              <w:spacing w:after="0" w:line="276" w:lineRule="auto"/>
              <w:rPr>
                <w:rFonts w:ascii="Arial" w:hAnsi="Arial" w:cs="Arial"/>
                <w:b/>
              </w:rPr>
            </w:pPr>
            <w:r w:rsidRPr="0023782F">
              <w:rPr>
                <w:rFonts w:ascii="Arial" w:hAnsi="Arial" w:cs="Arial"/>
                <w:b/>
              </w:rPr>
              <w:t>Weight loss vs placebo</w:t>
            </w:r>
          </w:p>
        </w:tc>
        <w:tc>
          <w:tcPr>
            <w:tcW w:w="1355" w:type="dxa"/>
          </w:tcPr>
          <w:p w:rsidR="004776CE" w:rsidRPr="0023782F" w:rsidRDefault="004776CE" w:rsidP="00563CC5">
            <w:pPr>
              <w:spacing w:after="0" w:line="276" w:lineRule="auto"/>
              <w:rPr>
                <w:rFonts w:ascii="Arial" w:hAnsi="Arial" w:cs="Arial"/>
                <w:b/>
              </w:rPr>
            </w:pPr>
            <w:r w:rsidRPr="0023782F">
              <w:rPr>
                <w:rFonts w:ascii="Arial" w:hAnsi="Arial" w:cs="Arial"/>
                <w:b/>
              </w:rPr>
              <w:t>Clinical Benefits</w:t>
            </w:r>
          </w:p>
        </w:tc>
        <w:tc>
          <w:tcPr>
            <w:tcW w:w="2700" w:type="dxa"/>
          </w:tcPr>
          <w:p w:rsidR="004776CE" w:rsidRPr="0023782F" w:rsidRDefault="004776CE" w:rsidP="00563CC5">
            <w:pPr>
              <w:spacing w:after="0" w:line="276" w:lineRule="auto"/>
              <w:rPr>
                <w:rFonts w:ascii="Arial" w:hAnsi="Arial" w:cs="Arial"/>
                <w:b/>
              </w:rPr>
            </w:pPr>
            <w:r w:rsidRPr="0023782F">
              <w:rPr>
                <w:rFonts w:ascii="Arial" w:hAnsi="Arial" w:cs="Arial"/>
                <w:b/>
              </w:rPr>
              <w:t>Adverse events</w:t>
            </w:r>
          </w:p>
        </w:tc>
      </w:tr>
      <w:tr w:rsidR="004776CE" w:rsidRPr="0023782F" w:rsidTr="00563CC5">
        <w:trPr>
          <w:jc w:val="center"/>
        </w:trPr>
        <w:tc>
          <w:tcPr>
            <w:tcW w:w="1255" w:type="dxa"/>
          </w:tcPr>
          <w:p w:rsidR="004776CE" w:rsidRPr="0023782F" w:rsidRDefault="004776CE" w:rsidP="00563CC5">
            <w:pPr>
              <w:spacing w:after="0" w:line="276" w:lineRule="auto"/>
              <w:rPr>
                <w:rFonts w:ascii="Arial" w:hAnsi="Arial" w:cs="Arial"/>
              </w:rPr>
            </w:pPr>
            <w:r w:rsidRPr="0023782F">
              <w:rPr>
                <w:rFonts w:ascii="Arial" w:hAnsi="Arial" w:cs="Arial"/>
              </w:rPr>
              <w:t>Orlistat (Xenical)</w:t>
            </w:r>
          </w:p>
        </w:tc>
        <w:tc>
          <w:tcPr>
            <w:tcW w:w="1225" w:type="dxa"/>
          </w:tcPr>
          <w:p w:rsidR="004776CE" w:rsidRPr="0023782F" w:rsidRDefault="004776CE" w:rsidP="00563CC5">
            <w:pPr>
              <w:spacing w:after="0" w:line="276" w:lineRule="auto"/>
              <w:rPr>
                <w:rFonts w:ascii="Arial" w:hAnsi="Arial" w:cs="Arial"/>
              </w:rPr>
            </w:pPr>
            <w:r w:rsidRPr="0023782F">
              <w:rPr>
                <w:rFonts w:ascii="Arial" w:hAnsi="Arial" w:cs="Arial"/>
              </w:rPr>
              <w:t>1999</w:t>
            </w:r>
          </w:p>
        </w:tc>
        <w:tc>
          <w:tcPr>
            <w:tcW w:w="1701" w:type="dxa"/>
          </w:tcPr>
          <w:p w:rsidR="004776CE" w:rsidRPr="0023782F" w:rsidRDefault="004776CE" w:rsidP="00563CC5">
            <w:pPr>
              <w:spacing w:after="0" w:line="276" w:lineRule="auto"/>
              <w:rPr>
                <w:rFonts w:ascii="Arial" w:hAnsi="Arial" w:cs="Arial"/>
              </w:rPr>
            </w:pPr>
            <w:r w:rsidRPr="0023782F">
              <w:rPr>
                <w:rFonts w:ascii="Arial" w:hAnsi="Arial" w:cs="Arial"/>
              </w:rPr>
              <w:t>Lipase inhibitor</w:t>
            </w:r>
          </w:p>
        </w:tc>
        <w:tc>
          <w:tcPr>
            <w:tcW w:w="1124" w:type="dxa"/>
          </w:tcPr>
          <w:p w:rsidR="004776CE" w:rsidRPr="0023782F" w:rsidRDefault="004776CE" w:rsidP="00563CC5">
            <w:pPr>
              <w:spacing w:after="0" w:line="276" w:lineRule="auto"/>
              <w:rPr>
                <w:rFonts w:ascii="Arial" w:hAnsi="Arial" w:cs="Arial"/>
              </w:rPr>
            </w:pPr>
            <w:r w:rsidRPr="0023782F">
              <w:rPr>
                <w:rFonts w:ascii="Arial" w:hAnsi="Arial" w:cs="Arial"/>
              </w:rPr>
              <w:t>2.6%</w:t>
            </w:r>
          </w:p>
        </w:tc>
        <w:tc>
          <w:tcPr>
            <w:tcW w:w="1355" w:type="dxa"/>
          </w:tcPr>
          <w:p w:rsidR="004776CE" w:rsidRPr="0023782F" w:rsidRDefault="004776CE" w:rsidP="00563CC5">
            <w:pPr>
              <w:spacing w:after="0" w:line="276" w:lineRule="auto"/>
              <w:rPr>
                <w:rFonts w:ascii="Arial" w:hAnsi="Arial" w:cs="Arial"/>
              </w:rPr>
            </w:pPr>
            <w:r w:rsidRPr="0023782F">
              <w:rPr>
                <w:rFonts w:ascii="Arial" w:hAnsi="Arial" w:cs="Arial"/>
              </w:rPr>
              <w:t>↓ HbA1c, nonalcoholic fatty liver disease</w:t>
            </w:r>
          </w:p>
        </w:tc>
        <w:tc>
          <w:tcPr>
            <w:tcW w:w="2700" w:type="dxa"/>
          </w:tcPr>
          <w:p w:rsidR="004776CE" w:rsidRPr="0023782F" w:rsidRDefault="004776CE" w:rsidP="00563CC5">
            <w:pPr>
              <w:spacing w:after="0" w:line="276" w:lineRule="auto"/>
              <w:rPr>
                <w:rFonts w:ascii="Arial" w:hAnsi="Arial" w:cs="Arial"/>
                <w:u w:val="single"/>
              </w:rPr>
            </w:pPr>
            <w:r w:rsidRPr="0023782F">
              <w:rPr>
                <w:rFonts w:ascii="Arial" w:hAnsi="Arial" w:cs="Arial"/>
              </w:rPr>
              <w:t>Gastrointestinal side effects, vitamin malabsorption</w:t>
            </w:r>
          </w:p>
          <w:p w:rsidR="004776CE" w:rsidRPr="0023782F" w:rsidRDefault="004776CE" w:rsidP="00563CC5">
            <w:pPr>
              <w:spacing w:after="0" w:line="276" w:lineRule="auto"/>
              <w:rPr>
                <w:rFonts w:ascii="Arial" w:hAnsi="Arial" w:cs="Arial"/>
              </w:rPr>
            </w:pPr>
            <w:r w:rsidRPr="00B73337">
              <w:rPr>
                <w:rFonts w:ascii="Arial" w:hAnsi="Arial" w:cs="Arial"/>
              </w:rPr>
              <w:t>Contraindicated in:</w:t>
            </w:r>
            <w:r w:rsidRPr="0023782F">
              <w:rPr>
                <w:rFonts w:ascii="Arial" w:hAnsi="Arial" w:cs="Arial"/>
                <w:u w:val="single"/>
              </w:rPr>
              <w:t xml:space="preserve"> </w:t>
            </w:r>
            <w:r w:rsidRPr="0023782F">
              <w:rPr>
                <w:rFonts w:ascii="Arial" w:hAnsi="Arial" w:cs="Arial"/>
              </w:rPr>
              <w:t>Chronic malabsorption syndrome, cholestasis</w:t>
            </w:r>
          </w:p>
        </w:tc>
      </w:tr>
      <w:tr w:rsidR="004776CE" w:rsidRPr="0023782F" w:rsidTr="00563CC5">
        <w:trPr>
          <w:jc w:val="center"/>
        </w:trPr>
        <w:tc>
          <w:tcPr>
            <w:tcW w:w="1255"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Cetilistat (ATL-962)</w:t>
            </w:r>
          </w:p>
        </w:tc>
        <w:tc>
          <w:tcPr>
            <w:tcW w:w="1225"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Pancreatic and gastric lipase inhibitor</w:t>
            </w:r>
          </w:p>
        </w:tc>
        <w:tc>
          <w:tcPr>
            <w:tcW w:w="1124"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p>
        </w:tc>
        <w:tc>
          <w:tcPr>
            <w:tcW w:w="1355"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↓body weight, lipid profile, waist circumference</w:t>
            </w:r>
          </w:p>
        </w:tc>
        <w:tc>
          <w:tcPr>
            <w:tcW w:w="2700" w:type="dxa"/>
            <w:tcBorders>
              <w:top w:val="single" w:sz="4" w:space="0" w:color="auto"/>
              <w:left w:val="single" w:sz="4" w:space="0" w:color="auto"/>
              <w:bottom w:val="single" w:sz="4" w:space="0" w:color="auto"/>
              <w:right w:val="single" w:sz="4" w:space="0" w:color="auto"/>
            </w:tcBorders>
          </w:tcPr>
          <w:p w:rsidR="004776CE" w:rsidRPr="0023782F" w:rsidRDefault="004776CE" w:rsidP="00563CC5">
            <w:pPr>
              <w:spacing w:after="0" w:line="276" w:lineRule="auto"/>
              <w:rPr>
                <w:rFonts w:ascii="Arial" w:hAnsi="Arial" w:cs="Arial"/>
              </w:rPr>
            </w:pPr>
            <w:r w:rsidRPr="0023782F">
              <w:rPr>
                <w:rFonts w:ascii="Arial" w:hAnsi="Arial" w:cs="Arial"/>
              </w:rPr>
              <w:t>Gastrointestinal (less than orlistat)</w:t>
            </w:r>
          </w:p>
        </w:tc>
      </w:tr>
    </w:tbl>
    <w:p w:rsidR="00CB36B7" w:rsidRPr="009769EB" w:rsidRDefault="00CB36B7" w:rsidP="00715797">
      <w:pPr>
        <w:shd w:val="clear" w:color="auto" w:fill="FFFFFF"/>
        <w:spacing w:after="0" w:line="276" w:lineRule="auto"/>
        <w:outlineLvl w:val="0"/>
        <w:rPr>
          <w:rFonts w:ascii="Arial" w:hAnsi="Arial" w:cs="Arial"/>
          <w:color w:val="000000"/>
          <w:lang w:eastAsia="el-GR"/>
        </w:rPr>
      </w:pPr>
    </w:p>
    <w:p w:rsidR="00CB59CE" w:rsidRPr="001A3339" w:rsidRDefault="00CB59CE" w:rsidP="00715797">
      <w:pPr>
        <w:shd w:val="clear" w:color="auto" w:fill="FFFFFF"/>
        <w:spacing w:after="0" w:line="276" w:lineRule="auto"/>
        <w:outlineLvl w:val="0"/>
        <w:rPr>
          <w:rFonts w:ascii="Arial" w:hAnsi="Arial" w:cs="Arial"/>
          <w:b/>
          <w:color w:val="00B050"/>
          <w:lang w:eastAsia="el-GR"/>
        </w:rPr>
      </w:pPr>
      <w:bookmarkStart w:id="45" w:name="_Hlk14986046"/>
      <w:r w:rsidRPr="001A3339">
        <w:rPr>
          <w:rFonts w:ascii="Arial" w:hAnsi="Arial" w:cs="Arial"/>
          <w:b/>
          <w:color w:val="00B050"/>
          <w:lang w:eastAsia="el-GR"/>
        </w:rPr>
        <w:t xml:space="preserve">Growth Hormone (GH) and GH </w:t>
      </w:r>
      <w:r w:rsidR="00F57B1B" w:rsidRPr="001A3339">
        <w:rPr>
          <w:rFonts w:ascii="Arial" w:hAnsi="Arial" w:cs="Arial"/>
          <w:b/>
          <w:color w:val="00B050"/>
          <w:lang w:eastAsia="el-GR"/>
        </w:rPr>
        <w:t>L</w:t>
      </w:r>
      <w:r w:rsidRPr="001A3339">
        <w:rPr>
          <w:rFonts w:ascii="Arial" w:hAnsi="Arial" w:cs="Arial"/>
          <w:b/>
          <w:color w:val="00B050"/>
          <w:lang w:eastAsia="el-GR"/>
        </w:rPr>
        <w:t xml:space="preserve">ipolytic </w:t>
      </w:r>
      <w:r w:rsidR="00F57B1B" w:rsidRPr="001A3339">
        <w:rPr>
          <w:rFonts w:ascii="Arial" w:hAnsi="Arial" w:cs="Arial"/>
          <w:b/>
          <w:color w:val="00B050"/>
          <w:lang w:eastAsia="el-GR"/>
        </w:rPr>
        <w:t>D</w:t>
      </w:r>
      <w:r w:rsidRPr="001A3339">
        <w:rPr>
          <w:rFonts w:ascii="Arial" w:hAnsi="Arial" w:cs="Arial"/>
          <w:b/>
          <w:color w:val="00B050"/>
          <w:lang w:eastAsia="el-GR"/>
        </w:rPr>
        <w:t xml:space="preserve">omain </w:t>
      </w:r>
      <w:r w:rsidR="00F57B1B" w:rsidRPr="001A3339">
        <w:rPr>
          <w:rFonts w:ascii="Arial" w:hAnsi="Arial" w:cs="Arial"/>
          <w:b/>
          <w:color w:val="00B050"/>
          <w:lang w:eastAsia="el-GR"/>
        </w:rPr>
        <w:t>S</w:t>
      </w:r>
      <w:r w:rsidRPr="001A3339">
        <w:rPr>
          <w:rFonts w:ascii="Arial" w:hAnsi="Arial" w:cs="Arial"/>
          <w:b/>
          <w:color w:val="00B050"/>
          <w:lang w:eastAsia="el-GR"/>
        </w:rPr>
        <w:t xml:space="preserve">ynthetic </w:t>
      </w:r>
      <w:r w:rsidR="00F57B1B" w:rsidRPr="001A3339">
        <w:rPr>
          <w:rFonts w:ascii="Arial" w:hAnsi="Arial" w:cs="Arial"/>
          <w:b/>
          <w:color w:val="00B050"/>
          <w:lang w:eastAsia="el-GR"/>
        </w:rPr>
        <w:t>A</w:t>
      </w:r>
      <w:r w:rsidRPr="001A3339">
        <w:rPr>
          <w:rFonts w:ascii="Arial" w:hAnsi="Arial" w:cs="Arial"/>
          <w:b/>
          <w:color w:val="00B050"/>
          <w:lang w:eastAsia="el-GR"/>
        </w:rPr>
        <w:t>nalogues</w:t>
      </w:r>
    </w:p>
    <w:p w:rsidR="004776CE" w:rsidRDefault="004776CE" w:rsidP="00715797">
      <w:pPr>
        <w:autoSpaceDE w:val="0"/>
        <w:autoSpaceDN w:val="0"/>
        <w:adjustRightInd w:val="0"/>
        <w:spacing w:after="0" w:line="276" w:lineRule="auto"/>
        <w:outlineLvl w:val="0"/>
        <w:rPr>
          <w:rFonts w:ascii="Arial" w:hAnsi="Arial" w:cs="Arial"/>
          <w:color w:val="000000"/>
          <w:lang w:eastAsia="el-GR"/>
        </w:rPr>
      </w:pPr>
      <w:bookmarkStart w:id="46" w:name="_Hlk11302201"/>
      <w:bookmarkEnd w:id="45"/>
    </w:p>
    <w:p w:rsidR="00177ED6" w:rsidRPr="009769EB" w:rsidRDefault="00CB59CE" w:rsidP="00715797">
      <w:pPr>
        <w:autoSpaceDE w:val="0"/>
        <w:autoSpaceDN w:val="0"/>
        <w:adjustRightInd w:val="0"/>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Besides its growth effects, GH also possesses significant metabolic properties, including lipolysis induction. </w:t>
      </w:r>
      <w:bookmarkEnd w:id="46"/>
      <w:r w:rsidRPr="009769EB">
        <w:rPr>
          <w:rFonts w:ascii="Arial" w:hAnsi="Arial" w:cs="Arial"/>
          <w:color w:val="000000"/>
          <w:lang w:eastAsia="el-GR"/>
        </w:rPr>
        <w:t>On the other hand, GH dynamics change with increasing adiposity and GH circulating levels and response to stimuli are repressed in obesity</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DE4BF8" w:rsidRPr="009769EB">
        <w:rPr>
          <w:rFonts w:ascii="Arial" w:hAnsi="Arial" w:cs="Arial"/>
          <w:color w:val="000000"/>
          <w:lang w:eastAsia="el-GR"/>
        </w:rPr>
        <w:t>211, 212)</w:t>
      </w:r>
      <w:r w:rsidRPr="009769EB">
        <w:rPr>
          <w:rFonts w:ascii="Arial" w:hAnsi="Arial" w:cs="Arial"/>
          <w:color w:val="000000"/>
          <w:lang w:eastAsia="el-GR"/>
        </w:rPr>
        <w:t>. Ta</w:t>
      </w:r>
      <w:r w:rsidR="00177ED6" w:rsidRPr="009769EB">
        <w:rPr>
          <w:rFonts w:ascii="Arial" w:hAnsi="Arial" w:cs="Arial"/>
          <w:color w:val="000000"/>
          <w:lang w:eastAsia="el-GR"/>
        </w:rPr>
        <w:t>ken together, it could be hypothesized that GH administration is</w:t>
      </w:r>
      <w:r w:rsidRPr="009769EB">
        <w:rPr>
          <w:rFonts w:ascii="Arial" w:hAnsi="Arial" w:cs="Arial"/>
          <w:color w:val="000000"/>
          <w:lang w:eastAsia="el-GR"/>
        </w:rPr>
        <w:t xml:space="preserve"> an effective therapeutic option for weight loss and fat mass reduction in obese individuals. However, the majority of the 16 clinical trials o</w:t>
      </w:r>
      <w:r w:rsidR="00DB5742">
        <w:rPr>
          <w:rFonts w:ascii="Arial" w:hAnsi="Arial" w:cs="Arial"/>
          <w:color w:val="000000"/>
          <w:lang w:eastAsia="el-GR"/>
        </w:rPr>
        <w:t>f</w:t>
      </w:r>
      <w:r w:rsidRPr="009769EB">
        <w:rPr>
          <w:rFonts w:ascii="Arial" w:hAnsi="Arial" w:cs="Arial"/>
          <w:color w:val="000000"/>
          <w:lang w:eastAsia="el-GR"/>
        </w:rPr>
        <w:t xml:space="preserve"> GH administration in obesity indicated little or no beneficial effects of GH treatment on body</w:t>
      </w:r>
      <w:r w:rsidR="00177ED6" w:rsidRPr="009769EB">
        <w:rPr>
          <w:rFonts w:ascii="Arial" w:hAnsi="Arial" w:cs="Arial"/>
          <w:color w:val="000000"/>
          <w:lang w:eastAsia="el-GR"/>
        </w:rPr>
        <w:t xml:space="preserve"> weight</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DE4BF8" w:rsidRPr="009769EB">
        <w:rPr>
          <w:rFonts w:ascii="Arial" w:hAnsi="Arial" w:cs="Arial"/>
          <w:color w:val="000000"/>
          <w:lang w:eastAsia="el-GR"/>
        </w:rPr>
        <w:t>213)</w:t>
      </w:r>
      <w:r w:rsidR="00177ED6" w:rsidRPr="009769EB">
        <w:rPr>
          <w:rFonts w:ascii="Arial" w:hAnsi="Arial" w:cs="Arial"/>
          <w:color w:val="000000"/>
          <w:lang w:eastAsia="el-GR"/>
        </w:rPr>
        <w:t>. There is a</w:t>
      </w:r>
      <w:r w:rsidRPr="009769EB">
        <w:rPr>
          <w:rFonts w:ascii="Arial" w:hAnsi="Arial" w:cs="Arial"/>
          <w:color w:val="000000"/>
          <w:lang w:eastAsia="el-GR"/>
        </w:rPr>
        <w:t xml:space="preserve"> report from an Australia-based biotechnology company o</w:t>
      </w:r>
      <w:r w:rsidR="00DB5742">
        <w:rPr>
          <w:rFonts w:ascii="Arial" w:hAnsi="Arial" w:cs="Arial"/>
          <w:color w:val="000000"/>
          <w:lang w:eastAsia="el-GR"/>
        </w:rPr>
        <w:t>f</w:t>
      </w:r>
      <w:r w:rsidRPr="009769EB">
        <w:rPr>
          <w:rFonts w:ascii="Arial" w:hAnsi="Arial" w:cs="Arial"/>
          <w:color w:val="000000"/>
          <w:lang w:eastAsia="el-GR"/>
        </w:rPr>
        <w:t xml:space="preserve"> the development of a modified fragment of amino acids 177-191 of GH (hGH177-191) (AOD-9604) that mimics the lipolytic effects of GH without producing growth effects. AOD-9604 however failed to induce significant weight loss in a 24-week trial of 536 subject</w:t>
      </w:r>
      <w:r w:rsidR="00DE4BF8" w:rsidRPr="009769EB">
        <w:rPr>
          <w:rFonts w:ascii="Arial" w:hAnsi="Arial" w:cs="Arial"/>
          <w:color w:val="000000"/>
          <w:lang w:eastAsia="el-GR"/>
        </w:rPr>
        <w:t>s</w:t>
      </w:r>
      <w:r w:rsidRPr="009769EB">
        <w:rPr>
          <w:rFonts w:ascii="Arial" w:hAnsi="Arial" w:cs="Arial"/>
          <w:color w:val="000000"/>
          <w:lang w:eastAsia="el-GR"/>
        </w:rPr>
        <w:t xml:space="preserve"> and its development as an anti-obesity agent was </w:t>
      </w:r>
      <w:r w:rsidR="00DC613E" w:rsidRPr="009769EB">
        <w:rPr>
          <w:rFonts w:ascii="Arial" w:hAnsi="Arial" w:cs="Arial"/>
          <w:color w:val="000000"/>
          <w:lang w:eastAsia="el-GR"/>
        </w:rPr>
        <w:t>terminated</w:t>
      </w:r>
      <w:r w:rsidR="004776CE">
        <w:rPr>
          <w:rFonts w:ascii="Arial" w:hAnsi="Arial" w:cs="Arial"/>
          <w:color w:val="000000"/>
          <w:lang w:eastAsia="el-GR"/>
        </w:rPr>
        <w:t xml:space="preserve"> </w:t>
      </w:r>
      <w:r w:rsidR="00DE4BF8" w:rsidRPr="009769EB">
        <w:rPr>
          <w:rFonts w:ascii="Arial" w:hAnsi="Arial" w:cs="Arial"/>
          <w:color w:val="000000"/>
          <w:lang w:eastAsia="el-GR"/>
        </w:rPr>
        <w:t>(214)</w:t>
      </w:r>
      <w:r w:rsidR="00DC613E" w:rsidRPr="009769EB">
        <w:rPr>
          <w:rFonts w:ascii="Arial" w:hAnsi="Arial" w:cs="Arial"/>
          <w:color w:val="000000"/>
          <w:lang w:eastAsia="el-GR"/>
        </w:rPr>
        <w:t>. In</w:t>
      </w:r>
      <w:r w:rsidR="00177ED6" w:rsidRPr="009769EB">
        <w:rPr>
          <w:rFonts w:ascii="Arial" w:hAnsi="Arial" w:cs="Arial"/>
          <w:color w:val="000000"/>
          <w:lang w:eastAsia="el-GR"/>
        </w:rPr>
        <w:t xml:space="preserve"> 2018,</w:t>
      </w:r>
      <w:r w:rsidR="00002FE4" w:rsidRPr="009769EB">
        <w:rPr>
          <w:rFonts w:ascii="Arial" w:hAnsi="Arial" w:cs="Arial"/>
          <w:color w:val="000000"/>
          <w:lang w:eastAsia="el-GR"/>
        </w:rPr>
        <w:t xml:space="preserve"> it was announced</w:t>
      </w:r>
      <w:r w:rsidR="00412761" w:rsidRPr="009769EB">
        <w:rPr>
          <w:rFonts w:ascii="Arial" w:hAnsi="Arial" w:cs="Arial"/>
          <w:color w:val="000000"/>
          <w:lang w:eastAsia="el-GR"/>
        </w:rPr>
        <w:t xml:space="preserve"> that </w:t>
      </w:r>
      <w:r w:rsidR="00F024E4" w:rsidRPr="009769EB">
        <w:rPr>
          <w:rFonts w:ascii="Arial" w:hAnsi="Arial" w:cs="Arial"/>
          <w:color w:val="000000"/>
          <w:lang w:eastAsia="el-GR"/>
        </w:rPr>
        <w:t>GH</w:t>
      </w:r>
      <w:r w:rsidR="00412761" w:rsidRPr="009769EB">
        <w:rPr>
          <w:rFonts w:ascii="Arial" w:hAnsi="Arial" w:cs="Arial"/>
          <w:color w:val="000000"/>
          <w:lang w:eastAsia="el-GR"/>
        </w:rPr>
        <w:t xml:space="preserve"> not only promotes lipolysis, but also enhances the creation of beige adipose tissue through activation of STAT5 and induction of ADRB3. </w:t>
      </w:r>
      <w:r w:rsidR="00F024E4" w:rsidRPr="009769EB">
        <w:rPr>
          <w:rFonts w:ascii="Arial" w:hAnsi="Arial" w:cs="Arial"/>
          <w:color w:val="000000"/>
          <w:lang w:eastAsia="el-GR"/>
        </w:rPr>
        <w:t>C</w:t>
      </w:r>
      <w:r w:rsidR="00412761" w:rsidRPr="009769EB">
        <w:rPr>
          <w:rFonts w:ascii="Arial" w:hAnsi="Arial" w:cs="Arial"/>
          <w:color w:val="000000"/>
          <w:lang w:eastAsia="el-GR"/>
        </w:rPr>
        <w:t>onsequently</w:t>
      </w:r>
      <w:r w:rsidR="00F024E4" w:rsidRPr="009769EB">
        <w:rPr>
          <w:rFonts w:ascii="Arial" w:hAnsi="Arial" w:cs="Arial"/>
          <w:color w:val="000000"/>
          <w:lang w:eastAsia="el-GR"/>
        </w:rPr>
        <w:t>,</w:t>
      </w:r>
      <w:r w:rsidR="00646DDE" w:rsidRPr="009769EB">
        <w:rPr>
          <w:rFonts w:ascii="Arial" w:hAnsi="Arial" w:cs="Arial"/>
          <w:color w:val="000000"/>
          <w:lang w:eastAsia="el-GR"/>
        </w:rPr>
        <w:t xml:space="preserve"> </w:t>
      </w:r>
      <w:r w:rsidR="00F024E4" w:rsidRPr="009769EB">
        <w:rPr>
          <w:rFonts w:ascii="Arial" w:hAnsi="Arial" w:cs="Arial"/>
          <w:color w:val="000000"/>
          <w:lang w:eastAsia="el-GR"/>
        </w:rPr>
        <w:t xml:space="preserve">it </w:t>
      </w:r>
      <w:r w:rsidR="00412761" w:rsidRPr="009769EB">
        <w:rPr>
          <w:rFonts w:ascii="Arial" w:hAnsi="Arial" w:cs="Arial"/>
          <w:color w:val="000000"/>
          <w:lang w:eastAsia="el-GR"/>
        </w:rPr>
        <w:t xml:space="preserve">promotes the adrenergic action of </w:t>
      </w:r>
      <w:r w:rsidR="00F73E49" w:rsidRPr="009769EB">
        <w:rPr>
          <w:rFonts w:ascii="Arial" w:hAnsi="Arial" w:cs="Arial"/>
          <w:color w:val="000000"/>
          <w:lang w:eastAsia="el-GR"/>
        </w:rPr>
        <w:t>WAT</w:t>
      </w:r>
      <w:r w:rsidR="00412761" w:rsidRPr="009769EB">
        <w:rPr>
          <w:rFonts w:ascii="Arial" w:hAnsi="Arial" w:cs="Arial"/>
          <w:color w:val="000000"/>
          <w:lang w:eastAsia="el-GR"/>
        </w:rPr>
        <w:t>.</w:t>
      </w:r>
    </w:p>
    <w:p w:rsidR="00FF4835" w:rsidRPr="009769EB" w:rsidRDefault="00FF4835" w:rsidP="00715797">
      <w:pPr>
        <w:autoSpaceDE w:val="0"/>
        <w:autoSpaceDN w:val="0"/>
        <w:adjustRightInd w:val="0"/>
        <w:spacing w:after="0" w:line="276" w:lineRule="auto"/>
        <w:outlineLvl w:val="0"/>
        <w:rPr>
          <w:rFonts w:ascii="Arial" w:eastAsia="Calibri" w:hAnsi="Arial" w:cs="Arial"/>
        </w:rPr>
      </w:pPr>
    </w:p>
    <w:p w:rsidR="00CB59CE" w:rsidRPr="001A3339" w:rsidRDefault="00CB59CE" w:rsidP="00715797">
      <w:pPr>
        <w:shd w:val="clear" w:color="auto" w:fill="FFFFFF"/>
        <w:spacing w:after="0" w:line="276" w:lineRule="auto"/>
        <w:outlineLvl w:val="0"/>
        <w:rPr>
          <w:rFonts w:ascii="Arial" w:hAnsi="Arial" w:cs="Arial"/>
          <w:b/>
          <w:color w:val="00B050"/>
          <w:lang w:eastAsia="el-GR"/>
        </w:rPr>
      </w:pPr>
      <w:bookmarkStart w:id="47" w:name="_Hlk14986060"/>
      <w:r w:rsidRPr="001A3339">
        <w:rPr>
          <w:rFonts w:ascii="Arial" w:hAnsi="Arial" w:cs="Arial"/>
          <w:b/>
          <w:color w:val="00B050"/>
          <w:lang w:eastAsia="el-GR"/>
        </w:rPr>
        <w:t>β3-Adrenoreceptor Agonists</w:t>
      </w:r>
    </w:p>
    <w:p w:rsidR="004776CE" w:rsidRDefault="004776CE" w:rsidP="00715797">
      <w:pPr>
        <w:shd w:val="clear" w:color="auto" w:fill="FFFFFF"/>
        <w:spacing w:after="0" w:line="276" w:lineRule="auto"/>
        <w:outlineLvl w:val="0"/>
        <w:rPr>
          <w:rFonts w:ascii="Arial" w:hAnsi="Arial" w:cs="Arial"/>
          <w:color w:val="000000"/>
          <w:lang w:eastAsia="el-GR"/>
        </w:rPr>
      </w:pPr>
      <w:bookmarkStart w:id="48" w:name="_Hlk11302280"/>
      <w:bookmarkEnd w:id="47"/>
    </w:p>
    <w:p w:rsidR="00E01248"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The β3-adrenergic receptor is expressed in adipocytes; its activation by cognate β-agonists cause lipolysis and increase thermogenesis.</w:t>
      </w:r>
      <w:bookmarkEnd w:id="48"/>
      <w:r w:rsidRPr="009769EB">
        <w:rPr>
          <w:rFonts w:ascii="Arial" w:hAnsi="Arial" w:cs="Arial"/>
          <w:color w:val="000000"/>
          <w:lang w:eastAsia="el-GR"/>
        </w:rPr>
        <w:t xml:space="preserve"> Thyroid hormones increase thermogenesis via the thyroid hormone receptor β subtype; however, to date, every attempt to develop selective thyroid hormone receptor agonists which are effective in adipose tissue without systemic side-effects has failed. In 2000, a selective human β3-agonist, L-796568, was developed</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DE4BF8" w:rsidRPr="009769EB">
        <w:rPr>
          <w:rFonts w:ascii="Arial" w:hAnsi="Arial" w:cs="Arial"/>
          <w:color w:val="000000"/>
          <w:lang w:eastAsia="el-GR"/>
        </w:rPr>
        <w:t>215)</w:t>
      </w:r>
      <w:r w:rsidRPr="009769EB">
        <w:rPr>
          <w:rFonts w:ascii="Arial" w:hAnsi="Arial" w:cs="Arial"/>
          <w:color w:val="000000"/>
          <w:lang w:eastAsia="el-GR"/>
        </w:rPr>
        <w:t>. Although its acute (4-hour period) administration in overweight human subjects was associated with significant increase in energy expenditure (by ~8%)</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DE4BF8" w:rsidRPr="009769EB">
        <w:rPr>
          <w:rFonts w:ascii="Arial" w:hAnsi="Arial" w:cs="Arial"/>
          <w:color w:val="000000"/>
          <w:lang w:eastAsia="el-GR"/>
        </w:rPr>
        <w:t>216)</w:t>
      </w:r>
      <w:r w:rsidRPr="009769EB">
        <w:rPr>
          <w:rFonts w:ascii="Arial" w:hAnsi="Arial" w:cs="Arial"/>
          <w:color w:val="000000"/>
          <w:lang w:eastAsia="el-GR"/>
        </w:rPr>
        <w:t>, a 28-day clinical trial investigating the efficacy of chronic use of L-796568 in overweight and obese non-diabetic men receiving the drug (350 mg/d) failed to display any significant changes in body composition or 24-hour energy expenditure</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DE4BF8" w:rsidRPr="009769EB">
        <w:rPr>
          <w:rFonts w:ascii="Arial" w:hAnsi="Arial" w:cs="Arial"/>
          <w:color w:val="000000"/>
          <w:lang w:eastAsia="el-GR"/>
        </w:rPr>
        <w:t>217)</w:t>
      </w:r>
      <w:r w:rsidRPr="009769EB">
        <w:rPr>
          <w:rFonts w:ascii="Arial" w:hAnsi="Arial" w:cs="Arial"/>
          <w:color w:val="000000"/>
          <w:lang w:eastAsia="el-GR"/>
        </w:rPr>
        <w:t xml:space="preserve">. The ineffectiveness of β3-adrenreceptor activation to induce significant and sustained lipolysis in humans may be explained by the fact that human </w:t>
      </w:r>
      <w:r w:rsidR="00F73E49" w:rsidRPr="009769EB">
        <w:rPr>
          <w:rFonts w:ascii="Arial" w:hAnsi="Arial" w:cs="Arial"/>
          <w:color w:val="000000"/>
          <w:lang w:eastAsia="el-GR"/>
        </w:rPr>
        <w:t>WAT</w:t>
      </w:r>
      <w:r w:rsidRPr="009769EB">
        <w:rPr>
          <w:rFonts w:ascii="Arial" w:hAnsi="Arial" w:cs="Arial"/>
          <w:color w:val="000000"/>
          <w:lang w:eastAsia="el-GR"/>
        </w:rPr>
        <w:t xml:space="preserve"> expresses minimal levels of β3-adrenoreceptors; similarly, their expression is also low within human brown adipose tissue.</w:t>
      </w:r>
    </w:p>
    <w:p w:rsidR="00FF4835" w:rsidRPr="009769EB" w:rsidRDefault="00FF4835" w:rsidP="00715797">
      <w:pPr>
        <w:shd w:val="clear" w:color="auto" w:fill="FFFFFF"/>
        <w:spacing w:after="0" w:line="276" w:lineRule="auto"/>
        <w:outlineLvl w:val="0"/>
        <w:rPr>
          <w:rFonts w:ascii="Arial" w:hAnsi="Arial" w:cs="Arial"/>
          <w:color w:val="000000"/>
          <w:lang w:eastAsia="el-GR"/>
        </w:rPr>
      </w:pPr>
      <w:bookmarkStart w:id="49" w:name="_Hlk14986070"/>
    </w:p>
    <w:p w:rsidR="00CB59CE" w:rsidRPr="009769EB" w:rsidRDefault="00CB59CE" w:rsidP="00715797">
      <w:pPr>
        <w:shd w:val="clear" w:color="auto" w:fill="FFFFFF"/>
        <w:spacing w:after="0" w:line="276" w:lineRule="auto"/>
        <w:outlineLvl w:val="0"/>
        <w:rPr>
          <w:rFonts w:ascii="Arial" w:hAnsi="Arial" w:cs="Arial"/>
          <w:b/>
          <w:color w:val="000000"/>
          <w:lang w:eastAsia="el-GR"/>
        </w:rPr>
      </w:pPr>
      <w:r w:rsidRPr="001A3339">
        <w:rPr>
          <w:rFonts w:ascii="Arial" w:hAnsi="Arial" w:cs="Arial"/>
          <w:b/>
          <w:color w:val="00B050"/>
          <w:lang w:eastAsia="el-GR"/>
        </w:rPr>
        <w:t>11β-Hydroxysteroid Dehydrogenase Type 1 Inhibitors</w:t>
      </w:r>
    </w:p>
    <w:bookmarkEnd w:id="49"/>
    <w:p w:rsidR="004776CE" w:rsidRDefault="004776CE" w:rsidP="00715797">
      <w:pPr>
        <w:shd w:val="clear" w:color="auto" w:fill="FFFFFF"/>
        <w:spacing w:after="0" w:line="276" w:lineRule="auto"/>
        <w:outlineLvl w:val="0"/>
        <w:rPr>
          <w:rFonts w:ascii="Arial" w:hAnsi="Arial" w:cs="Arial"/>
          <w:color w:val="000000"/>
          <w:lang w:eastAsia="el-GR"/>
        </w:rPr>
      </w:pPr>
    </w:p>
    <w:p w:rsidR="009D421B"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Previous studies have shown enhanced conversion of inactive cortisone to active cortisol through the expression of 11β-hydroxysteroid dehydrogenase type 1 (11βHSD1) in cultured omental adipose stromal cells</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DE4BF8" w:rsidRPr="009769EB">
        <w:rPr>
          <w:rFonts w:ascii="Arial" w:hAnsi="Arial" w:cs="Arial"/>
          <w:color w:val="000000"/>
          <w:lang w:eastAsia="el-GR"/>
        </w:rPr>
        <w:t>218)</w:t>
      </w:r>
      <w:r w:rsidRPr="009769EB">
        <w:rPr>
          <w:rFonts w:ascii="Arial" w:hAnsi="Arial" w:cs="Arial"/>
          <w:color w:val="000000"/>
          <w:lang w:eastAsia="el-GR"/>
        </w:rPr>
        <w:t>; the autocrine action of cortisol may be crucial in the pathogenesis of central obesity and features of the metabolic syndrome, such as insulin resistance. The reports relating to effectiveness of carbenoxolone (nonselective 11β-HSD inhibitor) in reducing central obesity are conflicting</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DE4BF8" w:rsidRPr="009769EB">
        <w:rPr>
          <w:rFonts w:ascii="Arial" w:hAnsi="Arial" w:cs="Arial"/>
          <w:color w:val="000000"/>
          <w:lang w:eastAsia="el-GR"/>
        </w:rPr>
        <w:t>219)</w:t>
      </w:r>
      <w:r w:rsidRPr="009769EB">
        <w:rPr>
          <w:rFonts w:ascii="Arial" w:hAnsi="Arial" w:cs="Arial"/>
          <w:color w:val="000000"/>
          <w:lang w:eastAsia="el-GR"/>
        </w:rPr>
        <w:t xml:space="preserve">. Currently, </w:t>
      </w:r>
      <w:bookmarkStart w:id="50" w:name="_Hlk11302906"/>
      <w:r w:rsidRPr="009769EB">
        <w:rPr>
          <w:rFonts w:ascii="Arial" w:hAnsi="Arial" w:cs="Arial"/>
          <w:color w:val="000000"/>
          <w:lang w:eastAsia="el-GR"/>
        </w:rPr>
        <w:t xml:space="preserve">several pharmaceutical companies are developing selective 11β-HSD1 inhibitors </w:t>
      </w:r>
      <w:r w:rsidR="00CD6A9E" w:rsidRPr="009769EB">
        <w:rPr>
          <w:rFonts w:ascii="Arial" w:hAnsi="Arial" w:cs="Arial"/>
          <w:color w:val="000000"/>
          <w:lang w:eastAsia="el-GR"/>
        </w:rPr>
        <w:t xml:space="preserve">that </w:t>
      </w:r>
      <w:r w:rsidRPr="009769EB">
        <w:rPr>
          <w:rFonts w:ascii="Arial" w:hAnsi="Arial" w:cs="Arial"/>
          <w:color w:val="000000"/>
          <w:lang w:eastAsia="el-GR"/>
        </w:rPr>
        <w:t xml:space="preserve">are effective in adipose tissue </w:t>
      </w:r>
      <w:bookmarkEnd w:id="50"/>
      <w:r w:rsidRPr="009769EB">
        <w:rPr>
          <w:rFonts w:ascii="Arial" w:hAnsi="Arial" w:cs="Arial"/>
          <w:color w:val="000000"/>
          <w:lang w:eastAsia="el-GR"/>
        </w:rPr>
        <w:t>and may be more eff</w:t>
      </w:r>
      <w:r w:rsidR="00D90114" w:rsidRPr="009769EB">
        <w:rPr>
          <w:rFonts w:ascii="Arial" w:hAnsi="Arial" w:cs="Arial"/>
          <w:color w:val="000000"/>
          <w:lang w:eastAsia="el-GR"/>
        </w:rPr>
        <w:t>ective in</w:t>
      </w:r>
      <w:r w:rsidRPr="009769EB">
        <w:rPr>
          <w:rFonts w:ascii="Arial" w:hAnsi="Arial" w:cs="Arial"/>
          <w:color w:val="000000"/>
          <w:lang w:eastAsia="el-GR"/>
        </w:rPr>
        <w:t xml:space="preserve"> improving insulin sensitivity and reducing </w:t>
      </w:r>
      <w:r w:rsidR="00D90114" w:rsidRPr="009769EB">
        <w:rPr>
          <w:rFonts w:ascii="Arial" w:hAnsi="Arial" w:cs="Arial"/>
          <w:color w:val="000000"/>
          <w:lang w:eastAsia="el-GR"/>
        </w:rPr>
        <w:t xml:space="preserve">body </w:t>
      </w:r>
      <w:r w:rsidRPr="009769EB">
        <w:rPr>
          <w:rFonts w:ascii="Arial" w:hAnsi="Arial" w:cs="Arial"/>
          <w:color w:val="000000"/>
          <w:lang w:eastAsia="el-GR"/>
        </w:rPr>
        <w:t xml:space="preserve">weight. Preliminary data from animal studies evaluating </w:t>
      </w:r>
      <w:r w:rsidR="00DB5742">
        <w:rPr>
          <w:rFonts w:ascii="Arial" w:hAnsi="Arial" w:cs="Arial"/>
          <w:color w:val="000000"/>
          <w:lang w:eastAsia="el-GR"/>
        </w:rPr>
        <w:t xml:space="preserve">the </w:t>
      </w:r>
      <w:r w:rsidR="00D90114" w:rsidRPr="009769EB">
        <w:rPr>
          <w:rFonts w:ascii="Arial" w:hAnsi="Arial" w:cs="Arial"/>
          <w:color w:val="000000"/>
          <w:lang w:eastAsia="el-GR"/>
        </w:rPr>
        <w:t>weight-loss benefit</w:t>
      </w:r>
      <w:r w:rsidRPr="009769EB">
        <w:rPr>
          <w:rFonts w:ascii="Arial" w:hAnsi="Arial" w:cs="Arial"/>
          <w:color w:val="000000"/>
          <w:lang w:eastAsia="el-GR"/>
        </w:rPr>
        <w:t xml:space="preserve"> of T-BVT, a new 11β-HSD1 pharmacological inhibitor </w:t>
      </w:r>
      <w:r w:rsidR="00CD6A9E" w:rsidRPr="009769EB">
        <w:rPr>
          <w:rFonts w:ascii="Arial" w:hAnsi="Arial" w:cs="Arial"/>
          <w:color w:val="000000"/>
          <w:lang w:eastAsia="el-GR"/>
        </w:rPr>
        <w:t>with specificity for</w:t>
      </w:r>
      <w:r w:rsidR="00646DDE" w:rsidRPr="009769EB">
        <w:rPr>
          <w:rFonts w:ascii="Arial" w:hAnsi="Arial" w:cs="Arial"/>
          <w:color w:val="000000"/>
          <w:lang w:eastAsia="el-GR"/>
        </w:rPr>
        <w:t xml:space="preserve"> </w:t>
      </w:r>
      <w:r w:rsidR="00F73E49" w:rsidRPr="009769EB">
        <w:rPr>
          <w:rFonts w:ascii="Arial" w:hAnsi="Arial" w:cs="Arial"/>
          <w:color w:val="000000"/>
          <w:lang w:eastAsia="el-GR"/>
        </w:rPr>
        <w:t>WAT</w:t>
      </w:r>
      <w:r w:rsidRPr="009769EB">
        <w:rPr>
          <w:rFonts w:ascii="Arial" w:hAnsi="Arial" w:cs="Arial"/>
          <w:color w:val="000000"/>
          <w:lang w:eastAsia="el-GR"/>
        </w:rPr>
        <w:t>, are very promising regarding its anti-obesity effectiveness and amelioration of multiple metabolic syndrome parameters</w:t>
      </w:r>
      <w:r w:rsidR="004776CE">
        <w:rPr>
          <w:rFonts w:ascii="Arial" w:hAnsi="Arial" w:cs="Arial"/>
          <w:color w:val="000000"/>
          <w:lang w:eastAsia="el-GR"/>
        </w:rPr>
        <w:t xml:space="preserve"> </w:t>
      </w:r>
      <w:r w:rsidR="00646DDE" w:rsidRPr="009769EB">
        <w:rPr>
          <w:rFonts w:ascii="Arial" w:hAnsi="Arial" w:cs="Arial"/>
          <w:color w:val="000000"/>
          <w:lang w:eastAsia="el-GR"/>
        </w:rPr>
        <w:t>(</w:t>
      </w:r>
      <w:r w:rsidR="00DE4BF8" w:rsidRPr="009769EB">
        <w:rPr>
          <w:rFonts w:ascii="Arial" w:hAnsi="Arial" w:cs="Arial"/>
          <w:color w:val="000000"/>
          <w:lang w:eastAsia="el-GR"/>
        </w:rPr>
        <w:t>220)</w:t>
      </w:r>
      <w:r w:rsidRPr="009769EB">
        <w:rPr>
          <w:rFonts w:ascii="Arial" w:hAnsi="Arial" w:cs="Arial"/>
          <w:color w:val="000000"/>
          <w:lang w:eastAsia="el-GR"/>
        </w:rPr>
        <w:t>.</w:t>
      </w:r>
      <w:r w:rsidR="00DE4BF8" w:rsidRPr="009769EB">
        <w:rPr>
          <w:rFonts w:ascii="Arial" w:hAnsi="Arial" w:cs="Arial"/>
          <w:color w:val="000000"/>
          <w:lang w:eastAsia="el-GR"/>
        </w:rPr>
        <w:t xml:space="preserve"> </w:t>
      </w:r>
      <w:r w:rsidR="00534C13" w:rsidRPr="009769EB">
        <w:rPr>
          <w:rFonts w:ascii="Arial" w:hAnsi="Arial" w:cs="Arial"/>
          <w:color w:val="000000"/>
          <w:lang w:eastAsia="el-GR"/>
        </w:rPr>
        <w:t>CNX-010-49, is another selective tissue</w:t>
      </w:r>
      <w:r w:rsidR="00002FE4" w:rsidRPr="009769EB">
        <w:rPr>
          <w:rFonts w:ascii="Arial" w:hAnsi="Arial" w:cs="Arial"/>
          <w:color w:val="000000"/>
          <w:lang w:eastAsia="el-GR"/>
        </w:rPr>
        <w:t>-</w:t>
      </w:r>
      <w:r w:rsidR="00534C13" w:rsidRPr="009769EB">
        <w:rPr>
          <w:rFonts w:ascii="Arial" w:hAnsi="Arial" w:cs="Arial"/>
          <w:color w:val="000000"/>
          <w:lang w:eastAsia="el-GR"/>
        </w:rPr>
        <w:t xml:space="preserve">acting 11β-HSD1 inhibitor under investigation. Animal studies showed that this inhibitor acts on glucocorticoids and isoproterenol resulting in lipolysis in mature 3T3-L1 adipocytes. It not only enhances muscle </w:t>
      </w:r>
      <w:r w:rsidR="00534C13" w:rsidRPr="009769EB">
        <w:rPr>
          <w:rFonts w:ascii="Arial" w:hAnsi="Arial" w:cs="Arial"/>
          <w:color w:val="000000"/>
          <w:lang w:eastAsia="el-GR"/>
        </w:rPr>
        <w:lastRenderedPageBreak/>
        <w:t>glucose oxidation and mitochondrial biogenesis, but also reduces proteolysis and gluconeogenesis in primary mouse hepatocytes. As a result, it improves glucose control, lipid metabolism</w:t>
      </w:r>
      <w:r w:rsidR="00DB5742">
        <w:rPr>
          <w:rFonts w:ascii="Arial" w:hAnsi="Arial" w:cs="Arial"/>
          <w:color w:val="000000"/>
          <w:lang w:eastAsia="el-GR"/>
        </w:rPr>
        <w:t>,</w:t>
      </w:r>
      <w:r w:rsidR="00534C13" w:rsidRPr="009769EB">
        <w:rPr>
          <w:rFonts w:ascii="Arial" w:hAnsi="Arial" w:cs="Arial"/>
          <w:color w:val="000000"/>
          <w:lang w:eastAsia="el-GR"/>
        </w:rPr>
        <w:t xml:space="preserve"> and inhibits body weight gain without affecting feed consumption. A potential cardiovascular benefit was found because of the action of CNX-010-49 </w:t>
      </w:r>
      <w:r w:rsidR="00DB5742">
        <w:rPr>
          <w:rFonts w:ascii="Arial" w:hAnsi="Arial" w:cs="Arial"/>
          <w:color w:val="000000"/>
          <w:lang w:eastAsia="el-GR"/>
        </w:rPr>
        <w:t>o</w:t>
      </w:r>
      <w:r w:rsidR="00534C13" w:rsidRPr="009769EB">
        <w:rPr>
          <w:rFonts w:ascii="Arial" w:hAnsi="Arial" w:cs="Arial"/>
          <w:color w:val="000000"/>
          <w:lang w:eastAsia="el-GR"/>
        </w:rPr>
        <w:t>n plasminogen activator inhibitor-1 (PAI-1), interleukin-6 (IL-6)</w:t>
      </w:r>
      <w:r w:rsidR="00DB5742">
        <w:rPr>
          <w:rFonts w:ascii="Arial" w:hAnsi="Arial" w:cs="Arial"/>
          <w:color w:val="000000"/>
          <w:lang w:eastAsia="el-GR"/>
        </w:rPr>
        <w:t>,</w:t>
      </w:r>
      <w:r w:rsidR="00534C13" w:rsidRPr="009769EB">
        <w:rPr>
          <w:rFonts w:ascii="Arial" w:hAnsi="Arial" w:cs="Arial"/>
          <w:color w:val="000000"/>
          <w:lang w:eastAsia="el-GR"/>
        </w:rPr>
        <w:t xml:space="preserve"> and fetuin-A</w:t>
      </w:r>
      <w:r w:rsidR="004776CE">
        <w:rPr>
          <w:rFonts w:ascii="Arial" w:hAnsi="Arial" w:cs="Arial"/>
          <w:color w:val="000000"/>
          <w:lang w:eastAsia="el-GR"/>
        </w:rPr>
        <w:t xml:space="preserve"> </w:t>
      </w:r>
      <w:r w:rsidR="00BA7ECD" w:rsidRPr="009769EB">
        <w:rPr>
          <w:rFonts w:ascii="Arial" w:hAnsi="Arial" w:cs="Arial"/>
          <w:color w:val="000000"/>
          <w:lang w:eastAsia="el-GR"/>
        </w:rPr>
        <w:t>(</w:t>
      </w:r>
      <w:r w:rsidR="00DE4BF8" w:rsidRPr="009769EB">
        <w:rPr>
          <w:rFonts w:ascii="Arial" w:hAnsi="Arial" w:cs="Arial"/>
          <w:color w:val="000000"/>
          <w:lang w:eastAsia="el-GR"/>
        </w:rPr>
        <w:t>221)</w:t>
      </w:r>
      <w:r w:rsidR="009D421B" w:rsidRPr="009769EB">
        <w:rPr>
          <w:rFonts w:ascii="Arial" w:hAnsi="Arial" w:cs="Arial"/>
          <w:color w:val="000000"/>
          <w:lang w:eastAsia="el-GR"/>
        </w:rPr>
        <w:t>.</w:t>
      </w:r>
      <w:r w:rsidR="0090203C" w:rsidRPr="009769EB">
        <w:rPr>
          <w:rFonts w:ascii="Arial" w:hAnsi="Arial" w:cs="Arial"/>
          <w:color w:val="000000"/>
          <w:lang w:eastAsia="el-GR"/>
        </w:rPr>
        <w:t xml:space="preserve"> (see Table 24)</w:t>
      </w:r>
    </w:p>
    <w:p w:rsidR="0090203C" w:rsidRPr="009769EB" w:rsidRDefault="0090203C" w:rsidP="00715797">
      <w:pPr>
        <w:shd w:val="clear" w:color="auto" w:fill="FFFFFF"/>
        <w:spacing w:after="0" w:line="276" w:lineRule="auto"/>
        <w:outlineLvl w:val="0"/>
        <w:rPr>
          <w:rFonts w:ascii="Arial" w:hAnsi="Arial" w:cs="Arial"/>
          <w:color w:val="000000"/>
          <w:lang w:eastAsia="el-GR"/>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4110"/>
        <w:gridCol w:w="3548"/>
      </w:tblGrid>
      <w:tr w:rsidR="004776CE" w:rsidRPr="0023782F" w:rsidTr="00563CC5">
        <w:trPr>
          <w:jc w:val="center"/>
        </w:trPr>
        <w:tc>
          <w:tcPr>
            <w:tcW w:w="9175" w:type="dxa"/>
            <w:gridSpan w:val="3"/>
            <w:shd w:val="clear" w:color="auto" w:fill="FFFF00"/>
          </w:tcPr>
          <w:p w:rsidR="004776CE" w:rsidRPr="0023782F" w:rsidRDefault="004776CE" w:rsidP="00563CC5">
            <w:pPr>
              <w:spacing w:after="0" w:line="276" w:lineRule="auto"/>
              <w:rPr>
                <w:rFonts w:ascii="Arial" w:hAnsi="Arial" w:cs="Arial"/>
                <w:b/>
              </w:rPr>
            </w:pPr>
            <w:r w:rsidRPr="00B73337">
              <w:rPr>
                <w:rFonts w:ascii="Arial" w:hAnsi="Arial" w:cs="Arial"/>
                <w:b/>
              </w:rPr>
              <w:t>Table 24</w:t>
            </w:r>
            <w:r>
              <w:rPr>
                <w:rFonts w:ascii="Arial" w:hAnsi="Arial" w:cs="Arial"/>
                <w:b/>
              </w:rPr>
              <w:t>.</w:t>
            </w:r>
            <w:r w:rsidRPr="00B73337">
              <w:rPr>
                <w:rFonts w:ascii="Arial" w:hAnsi="Arial" w:cs="Arial"/>
                <w:b/>
              </w:rPr>
              <w:t xml:space="preserve"> 11β-Hydroxysteroid Dehydrogenase Type 1 Inhibitors</w:t>
            </w:r>
          </w:p>
        </w:tc>
      </w:tr>
      <w:tr w:rsidR="004776CE" w:rsidRPr="0023782F" w:rsidTr="00563CC5">
        <w:trPr>
          <w:jc w:val="center"/>
        </w:trPr>
        <w:tc>
          <w:tcPr>
            <w:tcW w:w="1517" w:type="dxa"/>
          </w:tcPr>
          <w:p w:rsidR="004776CE" w:rsidRPr="0023782F" w:rsidRDefault="004776CE" w:rsidP="00563CC5">
            <w:pPr>
              <w:spacing w:after="0" w:line="276" w:lineRule="auto"/>
              <w:rPr>
                <w:rFonts w:ascii="Arial" w:hAnsi="Arial" w:cs="Arial"/>
                <w:b/>
              </w:rPr>
            </w:pPr>
            <w:r w:rsidRPr="0023782F">
              <w:rPr>
                <w:rFonts w:ascii="Arial" w:hAnsi="Arial" w:cs="Arial"/>
                <w:b/>
              </w:rPr>
              <w:t>Drug name</w:t>
            </w:r>
          </w:p>
        </w:tc>
        <w:tc>
          <w:tcPr>
            <w:tcW w:w="4110" w:type="dxa"/>
          </w:tcPr>
          <w:p w:rsidR="004776CE" w:rsidRPr="0023782F" w:rsidRDefault="004776CE" w:rsidP="00563CC5">
            <w:pPr>
              <w:spacing w:after="0" w:line="276" w:lineRule="auto"/>
              <w:rPr>
                <w:rFonts w:ascii="Arial" w:hAnsi="Arial" w:cs="Arial"/>
                <w:b/>
              </w:rPr>
            </w:pPr>
            <w:r w:rsidRPr="0023782F">
              <w:rPr>
                <w:rFonts w:ascii="Arial" w:hAnsi="Arial" w:cs="Arial"/>
                <w:b/>
              </w:rPr>
              <w:t>Mechanism of action</w:t>
            </w:r>
          </w:p>
        </w:tc>
        <w:tc>
          <w:tcPr>
            <w:tcW w:w="3548" w:type="dxa"/>
          </w:tcPr>
          <w:p w:rsidR="004776CE" w:rsidRPr="0023782F" w:rsidRDefault="004776CE" w:rsidP="00563CC5">
            <w:pPr>
              <w:spacing w:after="0" w:line="276" w:lineRule="auto"/>
              <w:rPr>
                <w:rFonts w:ascii="Arial" w:hAnsi="Arial" w:cs="Arial"/>
                <w:b/>
              </w:rPr>
            </w:pPr>
            <w:r w:rsidRPr="0023782F">
              <w:rPr>
                <w:rFonts w:ascii="Arial" w:hAnsi="Arial" w:cs="Arial"/>
                <w:b/>
              </w:rPr>
              <w:t>Clinical Benefits</w:t>
            </w:r>
          </w:p>
        </w:tc>
      </w:tr>
      <w:tr w:rsidR="004776CE" w:rsidRPr="0023782F" w:rsidTr="00563CC5">
        <w:trPr>
          <w:jc w:val="center"/>
        </w:trPr>
        <w:tc>
          <w:tcPr>
            <w:tcW w:w="1517" w:type="dxa"/>
          </w:tcPr>
          <w:p w:rsidR="004776CE" w:rsidRPr="0023782F" w:rsidRDefault="004776CE" w:rsidP="00563CC5">
            <w:pPr>
              <w:spacing w:after="0" w:line="276" w:lineRule="auto"/>
              <w:rPr>
                <w:rFonts w:ascii="Arial" w:hAnsi="Arial" w:cs="Arial"/>
              </w:rPr>
            </w:pPr>
            <w:r w:rsidRPr="0023782F">
              <w:rPr>
                <w:rFonts w:ascii="Arial" w:hAnsi="Arial" w:cs="Arial"/>
              </w:rPr>
              <w:t>T-BVT</w:t>
            </w:r>
          </w:p>
        </w:tc>
        <w:tc>
          <w:tcPr>
            <w:tcW w:w="4110" w:type="dxa"/>
          </w:tcPr>
          <w:p w:rsidR="004776CE" w:rsidRPr="0023782F" w:rsidRDefault="004776CE" w:rsidP="00563CC5">
            <w:pPr>
              <w:spacing w:after="0" w:line="276" w:lineRule="auto"/>
              <w:rPr>
                <w:rFonts w:ascii="Arial" w:hAnsi="Arial" w:cs="Arial"/>
              </w:rPr>
            </w:pPr>
            <w:r w:rsidRPr="0023782F">
              <w:rPr>
                <w:rFonts w:ascii="Arial" w:hAnsi="Arial" w:cs="Arial"/>
              </w:rPr>
              <w:t>Selective to white adipose tissue 11β-HSD1</w:t>
            </w:r>
          </w:p>
        </w:tc>
        <w:tc>
          <w:tcPr>
            <w:tcW w:w="3548" w:type="dxa"/>
          </w:tcPr>
          <w:p w:rsidR="004776CE" w:rsidRPr="0023782F" w:rsidRDefault="004776CE" w:rsidP="00563CC5">
            <w:pPr>
              <w:spacing w:after="0" w:line="276" w:lineRule="auto"/>
              <w:rPr>
                <w:rFonts w:ascii="Arial" w:hAnsi="Arial" w:cs="Arial"/>
              </w:rPr>
            </w:pPr>
          </w:p>
        </w:tc>
      </w:tr>
      <w:tr w:rsidR="004776CE" w:rsidRPr="0023782F" w:rsidTr="00563CC5">
        <w:trPr>
          <w:jc w:val="center"/>
        </w:trPr>
        <w:tc>
          <w:tcPr>
            <w:tcW w:w="1517" w:type="dxa"/>
          </w:tcPr>
          <w:p w:rsidR="004776CE" w:rsidRPr="0023782F" w:rsidRDefault="004776CE" w:rsidP="00563CC5">
            <w:pPr>
              <w:spacing w:after="0" w:line="276" w:lineRule="auto"/>
              <w:rPr>
                <w:rFonts w:ascii="Arial" w:hAnsi="Arial" w:cs="Arial"/>
              </w:rPr>
            </w:pPr>
            <w:r w:rsidRPr="0023782F">
              <w:rPr>
                <w:rFonts w:ascii="Arial" w:hAnsi="Arial" w:cs="Arial"/>
              </w:rPr>
              <w:t>CNX-010-49</w:t>
            </w:r>
          </w:p>
        </w:tc>
        <w:tc>
          <w:tcPr>
            <w:tcW w:w="4110" w:type="dxa"/>
          </w:tcPr>
          <w:p w:rsidR="004776CE" w:rsidRPr="0023782F" w:rsidRDefault="004776CE" w:rsidP="00563CC5">
            <w:pPr>
              <w:spacing w:after="0" w:line="276" w:lineRule="auto"/>
              <w:rPr>
                <w:rFonts w:ascii="Arial" w:hAnsi="Arial" w:cs="Arial"/>
              </w:rPr>
            </w:pPr>
            <w:r w:rsidRPr="0023782F">
              <w:rPr>
                <w:rFonts w:ascii="Arial" w:hAnsi="Arial" w:cs="Arial"/>
              </w:rPr>
              <w:t>Selective to white adipose tissue 11β-HSD1</w:t>
            </w:r>
          </w:p>
        </w:tc>
        <w:tc>
          <w:tcPr>
            <w:tcW w:w="3548" w:type="dxa"/>
          </w:tcPr>
          <w:p w:rsidR="004776CE" w:rsidRPr="0023782F" w:rsidRDefault="004776CE" w:rsidP="00563CC5">
            <w:pPr>
              <w:spacing w:after="0" w:line="276" w:lineRule="auto"/>
              <w:rPr>
                <w:rFonts w:ascii="Arial" w:hAnsi="Arial" w:cs="Arial"/>
              </w:rPr>
            </w:pPr>
            <w:r w:rsidRPr="0023782F">
              <w:rPr>
                <w:rFonts w:ascii="Arial" w:hAnsi="Arial" w:cs="Arial"/>
              </w:rPr>
              <w:t xml:space="preserve">↑lipolysis, </w:t>
            </w:r>
          </w:p>
          <w:p w:rsidR="004776CE" w:rsidRPr="0023782F" w:rsidRDefault="004776CE" w:rsidP="00563CC5">
            <w:pPr>
              <w:spacing w:after="0" w:line="276" w:lineRule="auto"/>
              <w:rPr>
                <w:rFonts w:ascii="Arial" w:hAnsi="Arial" w:cs="Arial"/>
              </w:rPr>
            </w:pPr>
            <w:r w:rsidRPr="0023782F">
              <w:rPr>
                <w:rFonts w:ascii="Arial" w:hAnsi="Arial" w:cs="Arial"/>
              </w:rPr>
              <w:t>↓ HbA1c, lipid metabolism, inhibits body weight gain without affecting feed consumption</w:t>
            </w:r>
          </w:p>
        </w:tc>
      </w:tr>
    </w:tbl>
    <w:p w:rsidR="00F17A42" w:rsidRPr="009769EB" w:rsidRDefault="00F17A42" w:rsidP="00715797">
      <w:pPr>
        <w:shd w:val="clear" w:color="auto" w:fill="FFFFFF"/>
        <w:spacing w:after="0" w:line="276" w:lineRule="auto"/>
        <w:outlineLvl w:val="0"/>
        <w:rPr>
          <w:rFonts w:ascii="Arial" w:hAnsi="Arial" w:cs="Arial"/>
          <w:color w:val="000000"/>
          <w:lang w:eastAsia="el-GR"/>
        </w:rPr>
      </w:pPr>
    </w:p>
    <w:p w:rsidR="00CB59CE" w:rsidRPr="001A3339" w:rsidRDefault="00CB59CE" w:rsidP="00715797">
      <w:pPr>
        <w:shd w:val="clear" w:color="auto" w:fill="FFFFFF"/>
        <w:spacing w:after="0" w:line="276" w:lineRule="auto"/>
        <w:outlineLvl w:val="0"/>
        <w:rPr>
          <w:rFonts w:ascii="Arial" w:hAnsi="Arial" w:cs="Arial"/>
          <w:b/>
          <w:color w:val="00B050"/>
          <w:lang w:eastAsia="el-GR"/>
        </w:rPr>
      </w:pPr>
      <w:bookmarkStart w:id="51" w:name="_Hlk11303109"/>
      <w:bookmarkStart w:id="52" w:name="_Hlk14986082"/>
      <w:r w:rsidRPr="001A3339">
        <w:rPr>
          <w:rFonts w:ascii="Arial" w:hAnsi="Arial" w:cs="Arial"/>
          <w:b/>
          <w:color w:val="00B050"/>
          <w:lang w:eastAsia="el-GR"/>
        </w:rPr>
        <w:t>Angiogenesis Inhibitors</w:t>
      </w:r>
      <w:bookmarkEnd w:id="51"/>
    </w:p>
    <w:bookmarkEnd w:id="52"/>
    <w:p w:rsidR="004776CE" w:rsidRDefault="004776CE" w:rsidP="00715797">
      <w:pPr>
        <w:shd w:val="clear" w:color="auto" w:fill="FFFFFF"/>
        <w:spacing w:after="0" w:line="276" w:lineRule="auto"/>
        <w:outlineLvl w:val="0"/>
        <w:rPr>
          <w:rFonts w:ascii="Arial" w:hAnsi="Arial" w:cs="Arial"/>
          <w:color w:val="000000"/>
          <w:lang w:eastAsia="el-GR"/>
        </w:rPr>
      </w:pPr>
    </w:p>
    <w:p w:rsidR="001B02E6"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Increasing adiposity is associated with expansion of the adipose capillary bed. Several vascular growth factors are produced by enlarged adipocytes, for example, vascular endothelial growth factor (VEGF), hepatocyte growth factor (HGF), and angiogenin, which may in turn facilitate the expansion of adipose tissue. </w:t>
      </w:r>
      <w:r w:rsidR="007F513F" w:rsidRPr="009769EB">
        <w:rPr>
          <w:rFonts w:ascii="Arial" w:hAnsi="Arial" w:cs="Arial"/>
          <w:color w:val="000000"/>
          <w:lang w:eastAsia="el-GR"/>
        </w:rPr>
        <w:t>Thus,</w:t>
      </w:r>
      <w:r w:rsidRPr="009769EB">
        <w:rPr>
          <w:rFonts w:ascii="Arial" w:hAnsi="Arial" w:cs="Arial"/>
          <w:color w:val="000000"/>
          <w:lang w:eastAsia="el-GR"/>
        </w:rPr>
        <w:t xml:space="preserve"> anti-angiogenesis may eventually </w:t>
      </w:r>
      <w:r w:rsidR="008D1980" w:rsidRPr="009769EB">
        <w:rPr>
          <w:rFonts w:ascii="Arial" w:hAnsi="Arial" w:cs="Arial"/>
          <w:color w:val="000000"/>
          <w:lang w:eastAsia="el-GR"/>
        </w:rPr>
        <w:t>participate in the treatment of obesity</w:t>
      </w:r>
      <w:r w:rsidRPr="009769EB">
        <w:rPr>
          <w:rFonts w:ascii="Arial" w:hAnsi="Arial" w:cs="Arial"/>
          <w:color w:val="000000"/>
          <w:lang w:eastAsia="el-GR"/>
        </w:rPr>
        <w:t>. This hypothesis is strengthened by studies where the experimental administration of anti-angiogenic agents in mice from different obesity models resulted in significant weight reduction and adipose tissue loss</w:t>
      </w:r>
      <w:r w:rsidR="009769EB" w:rsidRPr="009769EB">
        <w:rPr>
          <w:rFonts w:ascii="Arial" w:hAnsi="Arial" w:cs="Arial"/>
          <w:color w:val="000000"/>
          <w:lang w:eastAsia="el-GR"/>
        </w:rPr>
        <w:t xml:space="preserve"> </w:t>
      </w:r>
      <w:r w:rsidR="00BA7ECD" w:rsidRPr="009769EB">
        <w:rPr>
          <w:rFonts w:ascii="Arial" w:hAnsi="Arial" w:cs="Arial"/>
          <w:color w:val="000000"/>
          <w:lang w:eastAsia="el-GR"/>
        </w:rPr>
        <w:t>(</w:t>
      </w:r>
      <w:r w:rsidR="00DE4BF8" w:rsidRPr="009769EB">
        <w:rPr>
          <w:rFonts w:ascii="Arial" w:hAnsi="Arial" w:cs="Arial"/>
          <w:color w:val="000000"/>
          <w:lang w:eastAsia="el-GR"/>
        </w:rPr>
        <w:t>222)</w:t>
      </w:r>
      <w:r w:rsidRPr="009769EB">
        <w:rPr>
          <w:rFonts w:ascii="Arial" w:hAnsi="Arial" w:cs="Arial"/>
          <w:color w:val="000000"/>
          <w:lang w:eastAsia="el-GR"/>
        </w:rPr>
        <w:t xml:space="preserve">. Remarkably, </w:t>
      </w:r>
      <w:r w:rsidR="008D1980" w:rsidRPr="009769EB">
        <w:rPr>
          <w:rFonts w:ascii="Arial" w:hAnsi="Arial" w:cs="Arial"/>
          <w:color w:val="000000"/>
          <w:lang w:eastAsia="el-GR"/>
        </w:rPr>
        <w:t>the</w:t>
      </w:r>
      <w:r w:rsidR="00DB5742">
        <w:rPr>
          <w:rFonts w:ascii="Arial" w:hAnsi="Arial" w:cs="Arial"/>
          <w:color w:val="000000"/>
          <w:lang w:eastAsia="el-GR"/>
        </w:rPr>
        <w:t>re</w:t>
      </w:r>
      <w:r w:rsidR="00BA7ECD" w:rsidRPr="009769EB">
        <w:rPr>
          <w:rFonts w:ascii="Arial" w:hAnsi="Arial" w:cs="Arial"/>
          <w:color w:val="000000"/>
          <w:lang w:eastAsia="el-GR"/>
        </w:rPr>
        <w:t xml:space="preserve"> </w:t>
      </w:r>
      <w:r w:rsidR="00DC613E" w:rsidRPr="009769EB">
        <w:rPr>
          <w:rFonts w:ascii="Arial" w:hAnsi="Arial" w:cs="Arial"/>
          <w:color w:val="000000"/>
          <w:lang w:eastAsia="el-GR"/>
        </w:rPr>
        <w:t xml:space="preserve">were </w:t>
      </w:r>
      <w:r w:rsidR="008D1980" w:rsidRPr="009769EB">
        <w:rPr>
          <w:rFonts w:ascii="Arial" w:hAnsi="Arial" w:cs="Arial"/>
          <w:color w:val="000000"/>
          <w:lang w:eastAsia="el-GR"/>
        </w:rPr>
        <w:t>benefits</w:t>
      </w:r>
      <w:r w:rsidRPr="009769EB">
        <w:rPr>
          <w:rFonts w:ascii="Arial" w:hAnsi="Arial" w:cs="Arial"/>
          <w:color w:val="000000"/>
          <w:lang w:eastAsia="el-GR"/>
        </w:rPr>
        <w:t xml:space="preserve"> </w:t>
      </w:r>
      <w:r w:rsidR="00DB5742">
        <w:rPr>
          <w:rFonts w:ascii="Arial" w:hAnsi="Arial" w:cs="Arial"/>
          <w:color w:val="000000"/>
          <w:lang w:eastAsia="el-GR"/>
        </w:rPr>
        <w:t>o</w:t>
      </w:r>
      <w:r w:rsidRPr="009769EB">
        <w:rPr>
          <w:rFonts w:ascii="Arial" w:hAnsi="Arial" w:cs="Arial"/>
          <w:color w:val="000000"/>
          <w:lang w:eastAsia="el-GR"/>
        </w:rPr>
        <w:t xml:space="preserve">n food intake, metabolic rate, and preferred energy </w:t>
      </w:r>
      <w:r w:rsidR="00DC613E" w:rsidRPr="009769EB">
        <w:rPr>
          <w:rFonts w:ascii="Arial" w:hAnsi="Arial" w:cs="Arial"/>
          <w:color w:val="000000"/>
          <w:lang w:eastAsia="el-GR"/>
        </w:rPr>
        <w:t>substrate. These</w:t>
      </w:r>
      <w:r w:rsidRPr="009769EB">
        <w:rPr>
          <w:rFonts w:ascii="Arial" w:hAnsi="Arial" w:cs="Arial"/>
          <w:color w:val="000000"/>
          <w:lang w:eastAsia="el-GR"/>
        </w:rPr>
        <w:t xml:space="preserve"> findings appear</w:t>
      </w:r>
      <w:r w:rsidR="008D1980" w:rsidRPr="009769EB">
        <w:rPr>
          <w:rFonts w:ascii="Arial" w:hAnsi="Arial" w:cs="Arial"/>
          <w:color w:val="000000"/>
          <w:lang w:eastAsia="el-GR"/>
        </w:rPr>
        <w:t>ed</w:t>
      </w:r>
      <w:r w:rsidRPr="009769EB">
        <w:rPr>
          <w:rFonts w:ascii="Arial" w:hAnsi="Arial" w:cs="Arial"/>
          <w:color w:val="000000"/>
          <w:lang w:eastAsia="el-GR"/>
        </w:rPr>
        <w:t xml:space="preserve"> to </w:t>
      </w:r>
      <w:r w:rsidR="008D1980" w:rsidRPr="009769EB">
        <w:rPr>
          <w:rFonts w:ascii="Arial" w:hAnsi="Arial" w:cs="Arial"/>
          <w:color w:val="000000"/>
          <w:lang w:eastAsia="el-GR"/>
        </w:rPr>
        <w:t>modulate</w:t>
      </w:r>
      <w:r w:rsidRPr="009769EB">
        <w:rPr>
          <w:rFonts w:ascii="Arial" w:hAnsi="Arial" w:cs="Arial"/>
          <w:color w:val="000000"/>
          <w:lang w:eastAsia="el-GR"/>
        </w:rPr>
        <w:t xml:space="preserve"> fat tissue by</w:t>
      </w:r>
      <w:r w:rsidR="008D1980" w:rsidRPr="009769EB">
        <w:rPr>
          <w:rFonts w:ascii="Arial" w:hAnsi="Arial" w:cs="Arial"/>
          <w:color w:val="000000"/>
          <w:lang w:eastAsia="el-GR"/>
        </w:rPr>
        <w:t xml:space="preserve"> altering</w:t>
      </w:r>
      <w:r w:rsidRPr="009769EB">
        <w:rPr>
          <w:rFonts w:ascii="Arial" w:hAnsi="Arial" w:cs="Arial"/>
          <w:color w:val="000000"/>
          <w:lang w:eastAsia="el-GR"/>
        </w:rPr>
        <w:t xml:space="preserve"> vasculature</w:t>
      </w:r>
      <w:r w:rsidR="008B3F1A" w:rsidRPr="009769EB">
        <w:rPr>
          <w:rFonts w:ascii="Arial" w:hAnsi="Arial" w:cs="Arial"/>
          <w:color w:val="000000"/>
          <w:lang w:eastAsia="el-GR"/>
        </w:rPr>
        <w:t xml:space="preserve">. </w:t>
      </w:r>
      <w:r w:rsidRPr="009769EB">
        <w:rPr>
          <w:rFonts w:ascii="Arial" w:hAnsi="Arial" w:cs="Arial"/>
          <w:color w:val="000000"/>
          <w:lang w:eastAsia="el-GR"/>
        </w:rPr>
        <w:t xml:space="preserve">Although there are </w:t>
      </w:r>
      <w:r w:rsidR="007F513F" w:rsidRPr="009769EB">
        <w:rPr>
          <w:rFonts w:ascii="Arial" w:hAnsi="Arial" w:cs="Arial"/>
          <w:color w:val="000000"/>
          <w:lang w:eastAsia="el-GR"/>
        </w:rPr>
        <w:t>many</w:t>
      </w:r>
      <w:r w:rsidRPr="009769EB">
        <w:rPr>
          <w:rFonts w:ascii="Arial" w:hAnsi="Arial" w:cs="Arial"/>
          <w:color w:val="000000"/>
          <w:lang w:eastAsia="el-GR"/>
        </w:rPr>
        <w:t xml:space="preserve"> foods and beverages containing naturally occurring inhibitors of angiogenesis (e.g. green tea, oranges, strawberries, lemons, red wine, ginseng, garlic, tomato, olive oil, etc.), no convincing clinical trials h</w:t>
      </w:r>
      <w:r w:rsidR="008B3F1A" w:rsidRPr="009769EB">
        <w:rPr>
          <w:rFonts w:ascii="Arial" w:hAnsi="Arial" w:cs="Arial"/>
          <w:color w:val="000000"/>
          <w:lang w:eastAsia="el-GR"/>
        </w:rPr>
        <w:t>ave</w:t>
      </w:r>
      <w:r w:rsidRPr="009769EB">
        <w:rPr>
          <w:rFonts w:ascii="Arial" w:hAnsi="Arial" w:cs="Arial"/>
          <w:color w:val="000000"/>
          <w:lang w:eastAsia="el-GR"/>
        </w:rPr>
        <w:t xml:space="preserve"> been conducted investigating their anti-obesity effect</w:t>
      </w:r>
      <w:r w:rsidR="008B3F1A" w:rsidRPr="009769EB">
        <w:rPr>
          <w:rFonts w:ascii="Arial" w:hAnsi="Arial" w:cs="Arial"/>
          <w:color w:val="000000"/>
          <w:lang w:eastAsia="el-GR"/>
        </w:rPr>
        <w:t xml:space="preserve"> so far</w:t>
      </w:r>
      <w:r w:rsidRPr="009769EB">
        <w:rPr>
          <w:rFonts w:ascii="Arial" w:hAnsi="Arial" w:cs="Arial"/>
          <w:color w:val="000000"/>
          <w:lang w:eastAsia="el-GR"/>
        </w:rPr>
        <w:t>. Currently</w:t>
      </w:r>
      <w:r w:rsidR="008B3F1A" w:rsidRPr="009769EB">
        <w:rPr>
          <w:rFonts w:ascii="Arial" w:hAnsi="Arial" w:cs="Arial"/>
          <w:color w:val="000000"/>
          <w:lang w:eastAsia="el-GR"/>
        </w:rPr>
        <w:t>,</w:t>
      </w:r>
      <w:r w:rsidRPr="009769EB">
        <w:rPr>
          <w:rFonts w:ascii="Arial" w:hAnsi="Arial" w:cs="Arial"/>
          <w:color w:val="000000"/>
          <w:lang w:eastAsia="el-GR"/>
        </w:rPr>
        <w:t xml:space="preserve"> a Phase II trial us</w:t>
      </w:r>
      <w:r w:rsidR="00DB5742">
        <w:rPr>
          <w:rFonts w:ascii="Arial" w:hAnsi="Arial" w:cs="Arial"/>
          <w:color w:val="000000"/>
          <w:lang w:eastAsia="el-GR"/>
        </w:rPr>
        <w:t>ing</w:t>
      </w:r>
      <w:r w:rsidRPr="009769EB">
        <w:rPr>
          <w:rFonts w:ascii="Arial" w:hAnsi="Arial" w:cs="Arial"/>
          <w:color w:val="000000"/>
          <w:lang w:eastAsia="el-GR"/>
        </w:rPr>
        <w:t xml:space="preserve"> the anti-angiogenic/anti-MMP drug ALS-L1023 </w:t>
      </w:r>
      <w:r w:rsidR="00DB5742">
        <w:rPr>
          <w:rFonts w:ascii="Arial" w:hAnsi="Arial" w:cs="Arial"/>
          <w:color w:val="000000"/>
          <w:lang w:eastAsia="el-GR"/>
        </w:rPr>
        <w:t>for</w:t>
      </w:r>
      <w:r w:rsidRPr="009769EB">
        <w:rPr>
          <w:rFonts w:ascii="Arial" w:hAnsi="Arial" w:cs="Arial"/>
          <w:color w:val="000000"/>
          <w:lang w:eastAsia="el-GR"/>
        </w:rPr>
        <w:t xml:space="preserve"> the treatment of obesity is underway</w:t>
      </w:r>
      <w:r w:rsidR="004776CE">
        <w:rPr>
          <w:rFonts w:ascii="Arial" w:hAnsi="Arial" w:cs="Arial"/>
          <w:color w:val="000000"/>
          <w:lang w:eastAsia="el-GR"/>
        </w:rPr>
        <w:t xml:space="preserve"> </w:t>
      </w:r>
      <w:r w:rsidR="005A6012" w:rsidRPr="009769EB">
        <w:rPr>
          <w:rFonts w:ascii="Arial" w:hAnsi="Arial" w:cs="Arial"/>
          <w:color w:val="000000"/>
          <w:lang w:eastAsia="el-GR"/>
        </w:rPr>
        <w:t>(</w:t>
      </w:r>
      <w:r w:rsidR="00DE4BF8" w:rsidRPr="009769EB">
        <w:rPr>
          <w:rFonts w:ascii="Arial" w:hAnsi="Arial" w:cs="Arial"/>
          <w:color w:val="000000"/>
          <w:lang w:eastAsia="el-GR"/>
        </w:rPr>
        <w:t>223)</w:t>
      </w:r>
      <w:r w:rsidRPr="009769EB">
        <w:rPr>
          <w:rFonts w:ascii="Arial" w:hAnsi="Arial" w:cs="Arial"/>
          <w:color w:val="000000"/>
          <w:lang w:eastAsia="el-GR"/>
        </w:rPr>
        <w:t>.</w:t>
      </w:r>
      <w:r w:rsidR="004776CE">
        <w:rPr>
          <w:rFonts w:ascii="Arial" w:hAnsi="Arial" w:cs="Arial"/>
          <w:color w:val="000000"/>
          <w:lang w:eastAsia="el-GR"/>
        </w:rPr>
        <w:t xml:space="preserve"> </w:t>
      </w:r>
      <w:r w:rsidR="005C5CC7" w:rsidRPr="009769EB">
        <w:rPr>
          <w:rFonts w:ascii="Arial" w:hAnsi="Arial" w:cs="Arial"/>
          <w:color w:val="000000"/>
          <w:lang w:eastAsia="el-GR"/>
        </w:rPr>
        <w:t>Similarly, endostatin was found to have both anti-adipogenic and anti-angiogenic action protecting mice against dietary-induced obesity</w:t>
      </w:r>
      <w:r w:rsidR="004776CE">
        <w:rPr>
          <w:rFonts w:ascii="Arial" w:hAnsi="Arial" w:cs="Arial"/>
          <w:color w:val="000000"/>
          <w:lang w:eastAsia="el-GR"/>
        </w:rPr>
        <w:t xml:space="preserve"> </w:t>
      </w:r>
      <w:r w:rsidR="00DE4BF8" w:rsidRPr="009769EB">
        <w:rPr>
          <w:rFonts w:ascii="Arial" w:hAnsi="Arial" w:cs="Arial"/>
          <w:color w:val="000000"/>
          <w:lang w:eastAsia="el-GR"/>
        </w:rPr>
        <w:t>(224)</w:t>
      </w:r>
      <w:r w:rsidR="005C5CC7" w:rsidRPr="009769EB">
        <w:rPr>
          <w:rFonts w:ascii="Arial" w:hAnsi="Arial" w:cs="Arial"/>
          <w:color w:val="000000"/>
          <w:lang w:eastAsia="el-GR"/>
        </w:rPr>
        <w:t xml:space="preserve">. </w:t>
      </w:r>
    </w:p>
    <w:p w:rsidR="00D915A9" w:rsidRPr="009769EB" w:rsidRDefault="00D915A9" w:rsidP="00715797">
      <w:pPr>
        <w:shd w:val="clear" w:color="auto" w:fill="FFFFFF"/>
        <w:spacing w:after="0" w:line="276" w:lineRule="auto"/>
        <w:outlineLvl w:val="0"/>
        <w:rPr>
          <w:rFonts w:ascii="Arial" w:hAnsi="Arial" w:cs="Arial"/>
          <w:color w:val="000000"/>
          <w:lang w:eastAsia="el-GR"/>
        </w:rPr>
      </w:pPr>
      <w:bookmarkStart w:id="53" w:name="_Hlk11303609"/>
      <w:bookmarkStart w:id="54" w:name="_Hlk14986094"/>
    </w:p>
    <w:p w:rsidR="00CB59CE" w:rsidRPr="001A3339" w:rsidRDefault="00CB59CE" w:rsidP="00715797">
      <w:pPr>
        <w:shd w:val="clear" w:color="auto" w:fill="FFFFFF"/>
        <w:spacing w:after="0" w:line="276" w:lineRule="auto"/>
        <w:outlineLvl w:val="0"/>
        <w:rPr>
          <w:rFonts w:ascii="Arial" w:hAnsi="Arial" w:cs="Arial"/>
          <w:b/>
          <w:color w:val="00B050"/>
          <w:lang w:eastAsia="el-GR"/>
        </w:rPr>
      </w:pPr>
      <w:r w:rsidRPr="001A3339">
        <w:rPr>
          <w:rFonts w:ascii="Arial" w:hAnsi="Arial" w:cs="Arial"/>
          <w:b/>
          <w:color w:val="00B050"/>
          <w:lang w:eastAsia="el-GR"/>
        </w:rPr>
        <w:t>Sirtuin 1 (SIRT1) Activators</w:t>
      </w:r>
      <w:bookmarkEnd w:id="53"/>
    </w:p>
    <w:bookmarkEnd w:id="54"/>
    <w:p w:rsidR="004776CE" w:rsidRDefault="004776CE" w:rsidP="00715797">
      <w:pPr>
        <w:shd w:val="clear" w:color="auto" w:fill="FFFFFF"/>
        <w:spacing w:after="0" w:line="276" w:lineRule="auto"/>
        <w:outlineLvl w:val="0"/>
        <w:rPr>
          <w:rFonts w:ascii="Arial" w:hAnsi="Arial" w:cs="Arial"/>
          <w:color w:val="000000"/>
          <w:lang w:eastAsia="el-GR"/>
        </w:rPr>
      </w:pPr>
    </w:p>
    <w:p w:rsidR="00F17A42"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Sirtuin 1 (SIRT1) is a member of the </w:t>
      </w:r>
      <w:r w:rsidR="007F513F" w:rsidRPr="009769EB">
        <w:rPr>
          <w:rFonts w:ascii="Arial" w:hAnsi="Arial" w:cs="Arial"/>
          <w:color w:val="000000"/>
          <w:lang w:eastAsia="el-GR"/>
        </w:rPr>
        <w:t>Sirtuin</w:t>
      </w:r>
      <w:r w:rsidRPr="009769EB">
        <w:rPr>
          <w:rFonts w:ascii="Arial" w:hAnsi="Arial" w:cs="Arial"/>
          <w:color w:val="000000"/>
          <w:lang w:eastAsia="el-GR"/>
        </w:rPr>
        <w:t xml:space="preserve"> family of proteins that comprises seven members in mammals (SirT1-T7). </w:t>
      </w:r>
      <w:r w:rsidR="007F513F" w:rsidRPr="009769EB">
        <w:rPr>
          <w:rFonts w:ascii="Arial" w:hAnsi="Arial" w:cs="Arial"/>
          <w:color w:val="000000"/>
          <w:lang w:eastAsia="el-GR"/>
        </w:rPr>
        <w:t>Sirtuin</w:t>
      </w:r>
      <w:r w:rsidR="00BA7ECD" w:rsidRPr="009769EB">
        <w:rPr>
          <w:rFonts w:ascii="Arial" w:hAnsi="Arial" w:cs="Arial"/>
          <w:color w:val="000000"/>
          <w:lang w:eastAsia="el-GR"/>
        </w:rPr>
        <w:t xml:space="preserve"> </w:t>
      </w:r>
      <w:r w:rsidR="00D915A9" w:rsidRPr="009769EB">
        <w:rPr>
          <w:rFonts w:ascii="Arial" w:hAnsi="Arial" w:cs="Arial"/>
          <w:color w:val="000000"/>
          <w:lang w:eastAsia="el-GR"/>
        </w:rPr>
        <w:t xml:space="preserve">proteins </w:t>
      </w:r>
      <w:r w:rsidRPr="009769EB">
        <w:rPr>
          <w:rFonts w:ascii="Arial" w:hAnsi="Arial" w:cs="Arial"/>
          <w:color w:val="000000"/>
          <w:lang w:eastAsia="el-GR"/>
        </w:rPr>
        <w:t xml:space="preserve">have gained considerable attention due to their importance as physiological targets for treating diseases associated with aging. They contribute to cellular regulation interacting with metabolic pathways and may serve as entry points for drugs. SIRT1 </w:t>
      </w:r>
      <w:r w:rsidR="007F513F" w:rsidRPr="009769EB">
        <w:rPr>
          <w:rFonts w:ascii="Arial" w:hAnsi="Arial" w:cs="Arial"/>
          <w:color w:val="000000"/>
          <w:lang w:eastAsia="el-GR"/>
        </w:rPr>
        <w:t>has</w:t>
      </w:r>
      <w:r w:rsidRPr="009769EB">
        <w:rPr>
          <w:rFonts w:ascii="Arial" w:hAnsi="Arial" w:cs="Arial"/>
          <w:color w:val="000000"/>
          <w:lang w:eastAsia="el-GR"/>
        </w:rPr>
        <w:t xml:space="preserve"> gained popularity as it has been linked with the French Paradox and the calorie restriction-mediated longevity and delayed incidence of several diseases associated with aging, such as cancer, atherosclerosis, and diabetes</w:t>
      </w:r>
      <w:r w:rsidR="00D7234A" w:rsidRPr="009769EB">
        <w:rPr>
          <w:rFonts w:ascii="Arial" w:hAnsi="Arial" w:cs="Arial"/>
          <w:color w:val="000000"/>
          <w:lang w:eastAsia="el-GR"/>
        </w:rPr>
        <w:t>.</w:t>
      </w:r>
      <w:r w:rsidR="00BA7ECD" w:rsidRPr="009769EB">
        <w:rPr>
          <w:rFonts w:ascii="Arial" w:hAnsi="Arial" w:cs="Arial"/>
          <w:color w:val="000000"/>
          <w:lang w:eastAsia="el-GR"/>
        </w:rPr>
        <w:t xml:space="preserve"> </w:t>
      </w:r>
      <w:r w:rsidR="00D7234A" w:rsidRPr="009769EB">
        <w:rPr>
          <w:rFonts w:ascii="Arial" w:hAnsi="Arial" w:cs="Arial"/>
          <w:color w:val="000000"/>
          <w:lang w:eastAsia="el-GR"/>
        </w:rPr>
        <w:t>T</w:t>
      </w:r>
      <w:r w:rsidR="007F513F" w:rsidRPr="009769EB">
        <w:rPr>
          <w:rFonts w:ascii="Arial" w:hAnsi="Arial" w:cs="Arial"/>
          <w:color w:val="000000"/>
          <w:lang w:eastAsia="el-GR"/>
        </w:rPr>
        <w:t>he</w:t>
      </w:r>
      <w:r w:rsidRPr="009769EB">
        <w:rPr>
          <w:rFonts w:ascii="Arial" w:hAnsi="Arial" w:cs="Arial"/>
          <w:color w:val="000000"/>
          <w:lang w:eastAsia="el-GR"/>
        </w:rPr>
        <w:t xml:space="preserve"> calorie restriction-induced modulations have been demonstrated in organisms ranging from yeast to mammals. White adipose tissue seems to be a primary factor in the longevity brought about through calorie restriction, as mice engineered to have reduced levels of WAT live longer</w:t>
      </w:r>
      <w:r w:rsidR="004776CE">
        <w:rPr>
          <w:rFonts w:ascii="Arial" w:hAnsi="Arial" w:cs="Arial"/>
          <w:color w:val="000000"/>
          <w:lang w:eastAsia="el-GR"/>
        </w:rPr>
        <w:t xml:space="preserve"> </w:t>
      </w:r>
      <w:r w:rsidR="00DE4BF8" w:rsidRPr="009769EB">
        <w:rPr>
          <w:rFonts w:ascii="Arial" w:hAnsi="Arial" w:cs="Arial"/>
          <w:color w:val="000000"/>
          <w:lang w:eastAsia="el-GR"/>
        </w:rPr>
        <w:t>(224)</w:t>
      </w:r>
      <w:r w:rsidRPr="009769EB">
        <w:rPr>
          <w:rFonts w:ascii="Arial" w:hAnsi="Arial" w:cs="Arial"/>
          <w:color w:val="000000"/>
          <w:lang w:eastAsia="el-GR"/>
        </w:rPr>
        <w:t xml:space="preserve">. </w:t>
      </w:r>
      <w:r w:rsidRPr="009769EB">
        <w:rPr>
          <w:rFonts w:ascii="Arial" w:hAnsi="Arial" w:cs="Arial"/>
          <w:color w:val="000000"/>
          <w:lang w:eastAsia="el-GR"/>
        </w:rPr>
        <w:lastRenderedPageBreak/>
        <w:t xml:space="preserve">Corroborating </w:t>
      </w:r>
      <w:r w:rsidR="00847894" w:rsidRPr="009769EB">
        <w:rPr>
          <w:rFonts w:ascii="Arial" w:hAnsi="Arial" w:cs="Arial"/>
          <w:color w:val="000000"/>
          <w:lang w:eastAsia="el-GR"/>
        </w:rPr>
        <w:t>this, it</w:t>
      </w:r>
      <w:r w:rsidR="00684EE1" w:rsidRPr="009769EB">
        <w:rPr>
          <w:rFonts w:ascii="Arial" w:hAnsi="Arial" w:cs="Arial"/>
          <w:color w:val="000000"/>
          <w:lang w:eastAsia="el-GR"/>
        </w:rPr>
        <w:t xml:space="preserve"> was found</w:t>
      </w:r>
      <w:r w:rsidRPr="009769EB">
        <w:rPr>
          <w:rFonts w:ascii="Arial" w:hAnsi="Arial" w:cs="Arial"/>
          <w:color w:val="000000"/>
          <w:lang w:eastAsia="el-GR"/>
        </w:rPr>
        <w:t xml:space="preserve"> that food withdrawal is followed by SIRT1 binding and repression of genes controlled by the fat regulator PPAR-γ (peroxisome proliferator-activated receptor-γ), including genes mediating fat storage</w:t>
      </w:r>
      <w:r w:rsidR="00684EE1" w:rsidRPr="009769EB">
        <w:rPr>
          <w:rFonts w:ascii="Arial" w:hAnsi="Arial" w:cs="Arial"/>
          <w:color w:val="000000"/>
          <w:lang w:eastAsia="el-GR"/>
        </w:rPr>
        <w:t>. This,</w:t>
      </w:r>
      <w:r w:rsidRPr="009769EB">
        <w:rPr>
          <w:rFonts w:ascii="Arial" w:hAnsi="Arial" w:cs="Arial"/>
          <w:color w:val="000000"/>
          <w:lang w:eastAsia="el-GR"/>
        </w:rPr>
        <w:t xml:space="preserve"> in turn</w:t>
      </w:r>
      <w:r w:rsidR="00684EE1" w:rsidRPr="009769EB">
        <w:rPr>
          <w:rFonts w:ascii="Arial" w:hAnsi="Arial" w:cs="Arial"/>
          <w:color w:val="000000"/>
          <w:lang w:eastAsia="el-GR"/>
        </w:rPr>
        <w:t>,</w:t>
      </w:r>
      <w:r w:rsidRPr="009769EB">
        <w:rPr>
          <w:rFonts w:ascii="Arial" w:hAnsi="Arial" w:cs="Arial"/>
          <w:color w:val="000000"/>
          <w:lang w:eastAsia="el-GR"/>
        </w:rPr>
        <w:t xml:space="preserve"> activates fat mobilization and lipolysis and reduces WAT mass</w:t>
      </w:r>
      <w:r w:rsidR="004776CE">
        <w:rPr>
          <w:rFonts w:ascii="Arial" w:hAnsi="Arial" w:cs="Arial"/>
          <w:color w:val="000000"/>
          <w:lang w:eastAsia="el-GR"/>
        </w:rPr>
        <w:t xml:space="preserve"> </w:t>
      </w:r>
      <w:r w:rsidR="00BA7ECD" w:rsidRPr="009769EB">
        <w:rPr>
          <w:rFonts w:ascii="Arial" w:hAnsi="Arial" w:cs="Arial"/>
          <w:color w:val="000000"/>
          <w:lang w:eastAsia="el-GR"/>
        </w:rPr>
        <w:t>(</w:t>
      </w:r>
      <w:r w:rsidR="00DE4BF8" w:rsidRPr="009769EB">
        <w:rPr>
          <w:rFonts w:ascii="Arial" w:hAnsi="Arial" w:cs="Arial"/>
          <w:color w:val="000000"/>
          <w:lang w:eastAsia="el-GR"/>
        </w:rPr>
        <w:t>225)</w:t>
      </w:r>
      <w:r w:rsidRPr="009769EB">
        <w:rPr>
          <w:rFonts w:ascii="Arial" w:hAnsi="Arial" w:cs="Arial"/>
          <w:color w:val="000000"/>
          <w:lang w:eastAsia="el-GR"/>
        </w:rPr>
        <w:t xml:space="preserve">. </w:t>
      </w:r>
      <w:bookmarkStart w:id="55" w:name="_Hlk11303652"/>
      <w:r w:rsidRPr="009769EB">
        <w:rPr>
          <w:rFonts w:ascii="Arial" w:hAnsi="Arial" w:cs="Arial"/>
          <w:color w:val="000000"/>
          <w:lang w:eastAsia="el-GR"/>
        </w:rPr>
        <w:t>In addition to PPAR-γ, SIRT1 also interacts with PGC-1α, inducing the expression of mitochondrial genes involved in oxidative metabolism and fatty acid oxidation, while it also enhances leptin sensitivity by repressing PTP1B</w:t>
      </w:r>
      <w:bookmarkEnd w:id="55"/>
      <w:r w:rsidRPr="009769EB">
        <w:rPr>
          <w:rFonts w:ascii="Arial" w:hAnsi="Arial" w:cs="Arial"/>
          <w:color w:val="000000"/>
          <w:lang w:eastAsia="el-GR"/>
        </w:rPr>
        <w:t>. The weight restricting effects of SIRT1 were further supported by experiments with resveratrol (RSV), a potent allosteric SIRT1 activator, which was shown to protect mice from diet-induced obesity</w:t>
      </w:r>
      <w:r w:rsidR="004776CE">
        <w:rPr>
          <w:rFonts w:ascii="Arial" w:hAnsi="Arial" w:cs="Arial"/>
          <w:color w:val="000000"/>
          <w:lang w:eastAsia="el-GR"/>
        </w:rPr>
        <w:t xml:space="preserve"> </w:t>
      </w:r>
      <w:r w:rsidR="00BA7ECD" w:rsidRPr="009769EB">
        <w:rPr>
          <w:rFonts w:ascii="Arial" w:hAnsi="Arial" w:cs="Arial"/>
          <w:color w:val="000000"/>
          <w:lang w:eastAsia="el-GR"/>
        </w:rPr>
        <w:t>(</w:t>
      </w:r>
      <w:r w:rsidR="00DE4BF8" w:rsidRPr="009769EB">
        <w:rPr>
          <w:rFonts w:ascii="Arial" w:hAnsi="Arial" w:cs="Arial"/>
          <w:color w:val="000000"/>
          <w:lang w:eastAsia="el-GR"/>
        </w:rPr>
        <w:t>226)</w:t>
      </w:r>
      <w:r w:rsidRPr="009769EB">
        <w:rPr>
          <w:rFonts w:ascii="Arial" w:hAnsi="Arial" w:cs="Arial"/>
          <w:color w:val="000000"/>
          <w:lang w:eastAsia="el-GR"/>
        </w:rPr>
        <w:t>. Furthermore, mice treated with SRT1720, a potent, selective synthetic activator of SIRT1, were resistant to diet-induced obesity due to enhanced oxidative metabolism in skeletal muscle, liver, and brown adipose tissue, indicating the positive metabolic consequences of specific SIRT1 activation</w:t>
      </w:r>
      <w:r w:rsidR="004776CE">
        <w:rPr>
          <w:rFonts w:ascii="Arial" w:hAnsi="Arial" w:cs="Arial"/>
          <w:color w:val="000000"/>
          <w:lang w:eastAsia="el-GR"/>
        </w:rPr>
        <w:t xml:space="preserve"> </w:t>
      </w:r>
      <w:r w:rsidR="00BA7ECD" w:rsidRPr="009769EB">
        <w:rPr>
          <w:rFonts w:ascii="Arial" w:hAnsi="Arial" w:cs="Arial"/>
          <w:color w:val="000000"/>
          <w:lang w:eastAsia="el-GR"/>
        </w:rPr>
        <w:t>(</w:t>
      </w:r>
      <w:r w:rsidR="00DE4BF8" w:rsidRPr="009769EB">
        <w:rPr>
          <w:rFonts w:ascii="Arial" w:hAnsi="Arial" w:cs="Arial"/>
          <w:color w:val="000000"/>
          <w:lang w:eastAsia="el-GR"/>
        </w:rPr>
        <w:t>227)</w:t>
      </w:r>
      <w:r w:rsidRPr="009769EB">
        <w:rPr>
          <w:rFonts w:ascii="Arial" w:hAnsi="Arial" w:cs="Arial"/>
          <w:color w:val="000000"/>
          <w:lang w:eastAsia="el-GR"/>
        </w:rPr>
        <w:t>. Currently, several pharmaceutical companies are investigating specific SIRT1 activators in Phase I and Phase II trials for the treatment of type II diabetes and obesity</w:t>
      </w:r>
      <w:r w:rsidR="004776CE">
        <w:rPr>
          <w:rFonts w:ascii="Arial" w:hAnsi="Arial" w:cs="Arial"/>
          <w:color w:val="000000"/>
          <w:lang w:eastAsia="el-GR"/>
        </w:rPr>
        <w:t xml:space="preserve"> </w:t>
      </w:r>
      <w:r w:rsidR="005A6012" w:rsidRPr="009769EB">
        <w:rPr>
          <w:rFonts w:ascii="Arial" w:hAnsi="Arial" w:cs="Arial"/>
          <w:color w:val="000000"/>
          <w:lang w:eastAsia="el-GR"/>
        </w:rPr>
        <w:t>(</w:t>
      </w:r>
      <w:r w:rsidR="00DE4BF8" w:rsidRPr="009769EB">
        <w:rPr>
          <w:rFonts w:ascii="Arial" w:hAnsi="Arial" w:cs="Arial"/>
          <w:color w:val="000000"/>
          <w:lang w:eastAsia="el-GR"/>
        </w:rPr>
        <w:t>228)</w:t>
      </w:r>
      <w:r w:rsidRPr="009769EB">
        <w:rPr>
          <w:rFonts w:ascii="Arial" w:hAnsi="Arial" w:cs="Arial"/>
          <w:color w:val="000000"/>
          <w:lang w:eastAsia="el-GR"/>
        </w:rPr>
        <w:t xml:space="preserve"> to define their utility in the treatment of obesity and metabolic diseases.</w:t>
      </w:r>
    </w:p>
    <w:p w:rsidR="00D915A9" w:rsidRPr="009769EB" w:rsidRDefault="00D915A9" w:rsidP="00715797">
      <w:pPr>
        <w:shd w:val="clear" w:color="auto" w:fill="FFFFFF"/>
        <w:spacing w:after="0" w:line="276" w:lineRule="auto"/>
        <w:outlineLvl w:val="0"/>
        <w:rPr>
          <w:rFonts w:ascii="Arial" w:hAnsi="Arial" w:cs="Arial"/>
          <w:b/>
          <w:color w:val="000000"/>
          <w:lang w:eastAsia="el-GR"/>
        </w:rPr>
      </w:pPr>
    </w:p>
    <w:p w:rsidR="00CB59CE" w:rsidRPr="009769EB" w:rsidRDefault="00CB59CE" w:rsidP="00715797">
      <w:pPr>
        <w:shd w:val="clear" w:color="auto" w:fill="FFFFFF"/>
        <w:spacing w:after="0" w:line="276" w:lineRule="auto"/>
        <w:outlineLvl w:val="0"/>
        <w:rPr>
          <w:rFonts w:ascii="Arial" w:hAnsi="Arial" w:cs="Arial"/>
          <w:b/>
          <w:color w:val="000000"/>
          <w:lang w:eastAsia="el-GR"/>
        </w:rPr>
      </w:pPr>
      <w:bookmarkStart w:id="56" w:name="_Hlk11303772"/>
      <w:r w:rsidRPr="001A3339">
        <w:rPr>
          <w:rFonts w:ascii="Arial" w:hAnsi="Arial" w:cs="Arial"/>
          <w:b/>
          <w:color w:val="00B050"/>
          <w:lang w:eastAsia="el-GR"/>
        </w:rPr>
        <w:t>Cycli</w:t>
      </w:r>
      <w:r w:rsidR="00AB72B0" w:rsidRPr="001A3339">
        <w:rPr>
          <w:rFonts w:ascii="Arial" w:hAnsi="Arial" w:cs="Arial"/>
          <w:b/>
          <w:color w:val="00B050"/>
          <w:lang w:eastAsia="el-GR"/>
        </w:rPr>
        <w:t>c</w:t>
      </w:r>
      <w:r w:rsidR="00002FE4" w:rsidRPr="001A3339">
        <w:rPr>
          <w:rFonts w:ascii="Arial" w:hAnsi="Arial" w:cs="Arial"/>
          <w:b/>
          <w:color w:val="00B050"/>
          <w:lang w:eastAsia="el-GR"/>
        </w:rPr>
        <w:t>-</w:t>
      </w:r>
      <w:r w:rsidRPr="001A3339">
        <w:rPr>
          <w:rFonts w:ascii="Arial" w:hAnsi="Arial" w:cs="Arial"/>
          <w:b/>
          <w:color w:val="00B050"/>
          <w:lang w:eastAsia="el-GR"/>
        </w:rPr>
        <w:t>GMP Signaling in Anti-Obesity Pharmacotherapy</w:t>
      </w:r>
    </w:p>
    <w:bookmarkEnd w:id="56"/>
    <w:p w:rsidR="004776CE" w:rsidRDefault="004776CE" w:rsidP="00715797">
      <w:pPr>
        <w:shd w:val="clear" w:color="auto" w:fill="FFFFFF"/>
        <w:spacing w:after="0" w:line="276" w:lineRule="auto"/>
        <w:outlineLvl w:val="0"/>
        <w:rPr>
          <w:rFonts w:ascii="Arial" w:hAnsi="Arial" w:cs="Arial"/>
          <w:color w:val="000000"/>
          <w:lang w:eastAsia="el-GR"/>
        </w:rPr>
      </w:pPr>
    </w:p>
    <w:p w:rsidR="003D1DD0" w:rsidRPr="009769EB" w:rsidRDefault="00CB59C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Cyclic nucleotides, including 3-5-cyclic guanosine monophosphate (cGMP) and 3-5-cyclic adenosine monophosphate (cAMP), are second messengers important in many biological processes. Knowledge </w:t>
      </w:r>
      <w:r w:rsidR="00684EE1" w:rsidRPr="009769EB">
        <w:rPr>
          <w:rFonts w:ascii="Arial" w:hAnsi="Arial" w:cs="Arial"/>
          <w:color w:val="000000"/>
          <w:lang w:eastAsia="el-GR"/>
        </w:rPr>
        <w:t>of</w:t>
      </w:r>
      <w:r w:rsidRPr="009769EB">
        <w:rPr>
          <w:rFonts w:ascii="Arial" w:hAnsi="Arial" w:cs="Arial"/>
          <w:color w:val="000000"/>
          <w:lang w:eastAsia="el-GR"/>
        </w:rPr>
        <w:t xml:space="preserve"> the role of cAMP in the regulation of energy homeostasis has been extended</w:t>
      </w:r>
      <w:r w:rsidR="00684EE1" w:rsidRPr="009769EB">
        <w:rPr>
          <w:rFonts w:ascii="Arial" w:hAnsi="Arial" w:cs="Arial"/>
          <w:color w:val="000000"/>
          <w:lang w:eastAsia="el-GR"/>
        </w:rPr>
        <w:t>,</w:t>
      </w:r>
      <w:r w:rsidRPr="009769EB">
        <w:rPr>
          <w:rFonts w:ascii="Arial" w:hAnsi="Arial" w:cs="Arial"/>
          <w:color w:val="000000"/>
          <w:lang w:eastAsia="el-GR"/>
        </w:rPr>
        <w:t xml:space="preserve"> thanks to its intimate relationship with AMPK (AMP-activated protein kinase) signaling; intracellular cAMP activates the AMPK signaling pathway. AMPK regulates energy balance at both cellular and whole-body levels</w:t>
      </w:r>
      <w:r w:rsidR="007566D7">
        <w:rPr>
          <w:rFonts w:ascii="Arial" w:hAnsi="Arial" w:cs="Arial"/>
          <w:color w:val="000000"/>
          <w:lang w:eastAsia="el-GR"/>
        </w:rPr>
        <w:t xml:space="preserve"> </w:t>
      </w:r>
      <w:r w:rsidR="00BA7ECD" w:rsidRPr="009769EB">
        <w:rPr>
          <w:rFonts w:ascii="Arial" w:hAnsi="Arial" w:cs="Arial"/>
          <w:color w:val="000000"/>
          <w:lang w:eastAsia="el-GR"/>
        </w:rPr>
        <w:t>(</w:t>
      </w:r>
      <w:r w:rsidR="00DE4BF8" w:rsidRPr="009769EB">
        <w:rPr>
          <w:rFonts w:ascii="Arial" w:hAnsi="Arial" w:cs="Arial"/>
          <w:color w:val="000000"/>
          <w:lang w:eastAsia="el-GR"/>
        </w:rPr>
        <w:t>229)</w:t>
      </w:r>
      <w:r w:rsidRPr="009769EB">
        <w:rPr>
          <w:rFonts w:ascii="Arial" w:hAnsi="Arial" w:cs="Arial"/>
          <w:color w:val="000000"/>
          <w:lang w:eastAsia="el-GR"/>
        </w:rPr>
        <w:t>. Activation of AMPK facilitates fatty acid oxidation and mitochondria biogenesis, which promotes energy expenditure</w:t>
      </w:r>
      <w:r w:rsidR="007566D7">
        <w:rPr>
          <w:rFonts w:ascii="Arial" w:hAnsi="Arial" w:cs="Arial"/>
          <w:color w:val="000000"/>
          <w:lang w:eastAsia="el-GR"/>
        </w:rPr>
        <w:t xml:space="preserve"> </w:t>
      </w:r>
      <w:r w:rsidR="00BA7ECD" w:rsidRPr="009769EB">
        <w:rPr>
          <w:rFonts w:ascii="Arial" w:hAnsi="Arial" w:cs="Arial"/>
          <w:color w:val="000000"/>
          <w:lang w:eastAsia="el-GR"/>
        </w:rPr>
        <w:t>(</w:t>
      </w:r>
      <w:r w:rsidR="00DE4BF8" w:rsidRPr="009769EB">
        <w:rPr>
          <w:rFonts w:ascii="Arial" w:hAnsi="Arial" w:cs="Arial"/>
          <w:color w:val="000000"/>
          <w:lang w:eastAsia="el-GR"/>
        </w:rPr>
        <w:t>230)</w:t>
      </w:r>
      <w:r w:rsidRPr="009769EB">
        <w:rPr>
          <w:rFonts w:ascii="Arial" w:hAnsi="Arial" w:cs="Arial"/>
          <w:color w:val="000000"/>
          <w:lang w:eastAsia="el-GR"/>
        </w:rPr>
        <w:t>. Interestingly, activation of AMPK in the hypothalamus promotes food intake behavior</w:t>
      </w:r>
      <w:r w:rsidR="007566D7">
        <w:rPr>
          <w:rFonts w:ascii="Arial" w:hAnsi="Arial" w:cs="Arial"/>
          <w:color w:val="000000"/>
          <w:lang w:eastAsia="el-GR"/>
        </w:rPr>
        <w:t xml:space="preserve"> </w:t>
      </w:r>
      <w:r w:rsidR="00BA7ECD" w:rsidRPr="009769EB">
        <w:rPr>
          <w:rFonts w:ascii="Arial" w:hAnsi="Arial" w:cs="Arial"/>
          <w:color w:val="000000"/>
          <w:lang w:eastAsia="el-GR"/>
        </w:rPr>
        <w:t>(</w:t>
      </w:r>
      <w:r w:rsidR="00715F53" w:rsidRPr="009769EB">
        <w:rPr>
          <w:rFonts w:ascii="Arial" w:hAnsi="Arial" w:cs="Arial"/>
          <w:color w:val="000000"/>
          <w:lang w:eastAsia="el-GR"/>
        </w:rPr>
        <w:t>231)</w:t>
      </w:r>
      <w:r w:rsidRPr="009769EB">
        <w:rPr>
          <w:rFonts w:ascii="Arial" w:hAnsi="Arial" w:cs="Arial"/>
          <w:color w:val="000000"/>
          <w:lang w:eastAsia="el-GR"/>
        </w:rPr>
        <w:t xml:space="preserve">. </w:t>
      </w:r>
      <w:r w:rsidR="007F513F" w:rsidRPr="009769EB">
        <w:rPr>
          <w:rFonts w:ascii="Arial" w:hAnsi="Arial" w:cs="Arial"/>
          <w:color w:val="000000"/>
          <w:lang w:eastAsia="el-GR"/>
        </w:rPr>
        <w:t>e.g.</w:t>
      </w:r>
      <w:r w:rsidRPr="009769EB">
        <w:rPr>
          <w:rFonts w:ascii="Arial" w:hAnsi="Arial" w:cs="Arial"/>
          <w:color w:val="000000"/>
          <w:lang w:eastAsia="el-GR"/>
        </w:rPr>
        <w:t xml:space="preserve"> physiologic processes in the same </w:t>
      </w:r>
      <w:r w:rsidR="00847894" w:rsidRPr="009769EB">
        <w:rPr>
          <w:rFonts w:ascii="Arial" w:hAnsi="Arial" w:cs="Arial"/>
          <w:color w:val="000000"/>
          <w:lang w:eastAsia="el-GR"/>
        </w:rPr>
        <w:t>direction and</w:t>
      </w:r>
      <w:r w:rsidRPr="009769EB">
        <w:rPr>
          <w:rFonts w:ascii="Arial" w:hAnsi="Arial" w:cs="Arial"/>
          <w:color w:val="000000"/>
          <w:lang w:eastAsia="el-GR"/>
        </w:rPr>
        <w:t xml:space="preserve"> induces weight loss by mutual reinforcement. Moreover, off-the-shelf approaches might be possible, given the existence of an established market for medications targeting cGMP pathways, with FDA- and EMA-approved drugs such as sildenafil and </w:t>
      </w:r>
      <w:bookmarkStart w:id="57" w:name="_Hlk11303963"/>
      <w:r w:rsidR="005A3A82" w:rsidRPr="009769EB">
        <w:rPr>
          <w:rFonts w:ascii="Arial" w:hAnsi="Arial" w:cs="Arial"/>
          <w:color w:val="000000"/>
          <w:lang w:eastAsia="el-GR"/>
        </w:rPr>
        <w:t>linaclotide. Sildenafil</w:t>
      </w:r>
      <w:r w:rsidR="007F2F56" w:rsidRPr="009769EB">
        <w:rPr>
          <w:rFonts w:ascii="Arial" w:hAnsi="Arial" w:cs="Arial"/>
          <w:color w:val="000000"/>
          <w:lang w:eastAsia="el-GR"/>
        </w:rPr>
        <w:t xml:space="preserve"> acts on adipocytes, </w:t>
      </w:r>
      <w:r w:rsidR="00D915A9" w:rsidRPr="009769EB">
        <w:rPr>
          <w:rFonts w:ascii="Arial" w:hAnsi="Arial" w:cs="Arial"/>
          <w:color w:val="000000"/>
          <w:lang w:eastAsia="el-GR"/>
        </w:rPr>
        <w:t>possibly</w:t>
      </w:r>
      <w:r w:rsidR="007F2F56" w:rsidRPr="009769EB">
        <w:rPr>
          <w:rFonts w:ascii="Arial" w:hAnsi="Arial" w:cs="Arial"/>
          <w:color w:val="000000"/>
          <w:lang w:eastAsia="el-GR"/>
        </w:rPr>
        <w:t xml:space="preserve"> through cGMP-dependent protein kinase I and mechanistic/mammalian target of rapamycin (mTOR) signaling pathways, browning subcutaneous </w:t>
      </w:r>
      <w:r w:rsidR="00100FC6" w:rsidRPr="009769EB">
        <w:rPr>
          <w:rFonts w:ascii="Arial" w:hAnsi="Arial" w:cs="Arial"/>
          <w:color w:val="000000"/>
          <w:lang w:eastAsia="el-GR"/>
        </w:rPr>
        <w:t xml:space="preserve">white </w:t>
      </w:r>
      <w:r w:rsidR="007F2F56" w:rsidRPr="009769EB">
        <w:rPr>
          <w:rFonts w:ascii="Arial" w:hAnsi="Arial" w:cs="Arial"/>
          <w:color w:val="000000"/>
          <w:lang w:eastAsia="el-GR"/>
        </w:rPr>
        <w:t>fat</w:t>
      </w:r>
      <w:r w:rsidR="00100FC6" w:rsidRPr="009769EB">
        <w:rPr>
          <w:rFonts w:ascii="Arial" w:hAnsi="Arial" w:cs="Arial"/>
          <w:color w:val="000000"/>
          <w:lang w:eastAsia="el-GR"/>
        </w:rPr>
        <w:t>,</w:t>
      </w:r>
      <w:r w:rsidR="007F2F56" w:rsidRPr="009769EB">
        <w:rPr>
          <w:rFonts w:ascii="Arial" w:hAnsi="Arial" w:cs="Arial"/>
          <w:color w:val="000000"/>
          <w:lang w:eastAsia="el-GR"/>
        </w:rPr>
        <w:t xml:space="preserve"> thus increasing energy expenditure</w:t>
      </w:r>
      <w:r w:rsidR="007566D7">
        <w:rPr>
          <w:rFonts w:ascii="Arial" w:hAnsi="Arial" w:cs="Arial"/>
          <w:color w:val="000000"/>
          <w:lang w:eastAsia="el-GR"/>
        </w:rPr>
        <w:t xml:space="preserve"> </w:t>
      </w:r>
      <w:r w:rsidR="00BA7ECD" w:rsidRPr="009769EB">
        <w:rPr>
          <w:rFonts w:ascii="Arial" w:hAnsi="Arial" w:cs="Arial"/>
          <w:color w:val="000000"/>
          <w:lang w:eastAsia="el-GR"/>
        </w:rPr>
        <w:t>(</w:t>
      </w:r>
      <w:r w:rsidR="00715F53" w:rsidRPr="009769EB">
        <w:rPr>
          <w:rFonts w:ascii="Arial" w:hAnsi="Arial" w:cs="Arial"/>
          <w:color w:val="000000"/>
          <w:lang w:eastAsia="el-GR"/>
        </w:rPr>
        <w:t>232).</w:t>
      </w:r>
      <w:bookmarkEnd w:id="57"/>
    </w:p>
    <w:p w:rsidR="00D915A9" w:rsidRPr="009769EB" w:rsidRDefault="00D915A9" w:rsidP="00715797">
      <w:pPr>
        <w:shd w:val="clear" w:color="auto" w:fill="FFFFFF"/>
        <w:spacing w:after="0" w:line="276" w:lineRule="auto"/>
        <w:outlineLvl w:val="0"/>
        <w:rPr>
          <w:rFonts w:ascii="Arial" w:hAnsi="Arial" w:cs="Arial"/>
          <w:color w:val="000000"/>
          <w:lang w:eastAsia="el-GR"/>
        </w:rPr>
      </w:pPr>
    </w:p>
    <w:p w:rsidR="00100FC6" w:rsidRPr="001A3339" w:rsidRDefault="00100FC6" w:rsidP="00715797">
      <w:pPr>
        <w:shd w:val="clear" w:color="auto" w:fill="FFFFFF"/>
        <w:spacing w:after="0" w:line="276" w:lineRule="auto"/>
        <w:outlineLvl w:val="0"/>
        <w:rPr>
          <w:rFonts w:ascii="Arial" w:hAnsi="Arial" w:cs="Arial"/>
          <w:b/>
          <w:color w:val="00B050"/>
          <w:lang w:eastAsia="el-GR"/>
        </w:rPr>
      </w:pPr>
      <w:bookmarkStart w:id="58" w:name="_Hlk14986120"/>
      <w:bookmarkStart w:id="59" w:name="_Hlk11310923"/>
      <w:r w:rsidRPr="001A3339">
        <w:rPr>
          <w:rFonts w:ascii="Arial" w:hAnsi="Arial" w:cs="Arial"/>
          <w:b/>
          <w:color w:val="00B050"/>
          <w:lang w:eastAsia="el-GR"/>
        </w:rPr>
        <w:t>Beloranib</w:t>
      </w:r>
    </w:p>
    <w:bookmarkEnd w:id="58"/>
    <w:p w:rsidR="007566D7" w:rsidRDefault="007566D7" w:rsidP="00715797">
      <w:pPr>
        <w:shd w:val="clear" w:color="auto" w:fill="FFFFFF"/>
        <w:spacing w:after="0" w:line="276" w:lineRule="auto"/>
        <w:outlineLvl w:val="0"/>
        <w:rPr>
          <w:rFonts w:ascii="Arial" w:hAnsi="Arial" w:cs="Arial"/>
          <w:color w:val="000000"/>
          <w:lang w:eastAsia="el-GR"/>
        </w:rPr>
      </w:pPr>
    </w:p>
    <w:p w:rsidR="00765C57" w:rsidRPr="009769EB" w:rsidRDefault="00100FC6" w:rsidP="00715797">
      <w:pPr>
        <w:shd w:val="clear" w:color="auto" w:fill="FFFFFF"/>
        <w:spacing w:after="0" w:line="276" w:lineRule="auto"/>
        <w:outlineLvl w:val="0"/>
        <w:rPr>
          <w:rFonts w:ascii="Arial" w:hAnsi="Arial" w:cs="Arial"/>
        </w:rPr>
      </w:pPr>
      <w:r w:rsidRPr="009769EB">
        <w:rPr>
          <w:rFonts w:ascii="Arial" w:hAnsi="Arial" w:cs="Arial"/>
          <w:color w:val="000000"/>
          <w:lang w:eastAsia="el-GR"/>
        </w:rPr>
        <w:t>Beloranib is an analogue of the natural chemical compound fumagillin and is a</w:t>
      </w:r>
      <w:r w:rsidR="00BA7ECD" w:rsidRPr="009769EB">
        <w:rPr>
          <w:rFonts w:ascii="Arial" w:hAnsi="Arial" w:cs="Arial"/>
          <w:color w:val="000000"/>
          <w:lang w:eastAsia="el-GR"/>
        </w:rPr>
        <w:t xml:space="preserve"> </w:t>
      </w:r>
      <w:r w:rsidRPr="009769EB">
        <w:rPr>
          <w:rFonts w:ascii="Arial" w:hAnsi="Arial" w:cs="Arial"/>
          <w:color w:val="000000"/>
          <w:lang w:eastAsia="el-GR"/>
        </w:rPr>
        <w:t>methionine aminopeptidase 2 (MetAP2) inhibitor acting to reduce production of new fatty acid molecules by the liver and converting stored fats into useful energy</w:t>
      </w:r>
      <w:bookmarkEnd w:id="59"/>
      <w:r w:rsidR="007566D7">
        <w:rPr>
          <w:rFonts w:ascii="Arial" w:hAnsi="Arial" w:cs="Arial"/>
          <w:color w:val="000000"/>
          <w:lang w:eastAsia="el-GR"/>
        </w:rPr>
        <w:t xml:space="preserve"> </w:t>
      </w:r>
      <w:r w:rsidR="00BA7ECD" w:rsidRPr="009769EB">
        <w:rPr>
          <w:rFonts w:ascii="Arial" w:hAnsi="Arial" w:cs="Arial"/>
          <w:color w:val="000000"/>
          <w:lang w:eastAsia="el-GR"/>
        </w:rPr>
        <w:t>(</w:t>
      </w:r>
      <w:r w:rsidR="00715F53" w:rsidRPr="009769EB">
        <w:rPr>
          <w:rFonts w:ascii="Arial" w:hAnsi="Arial" w:cs="Arial"/>
          <w:color w:val="000000"/>
          <w:lang w:eastAsia="el-GR"/>
        </w:rPr>
        <w:t>233)</w:t>
      </w:r>
      <w:r w:rsidR="007439FE" w:rsidRPr="009769EB">
        <w:rPr>
          <w:rFonts w:ascii="Arial" w:hAnsi="Arial" w:cs="Arial"/>
          <w:color w:val="000000"/>
          <w:lang w:eastAsia="el-GR"/>
        </w:rPr>
        <w:t>.</w:t>
      </w:r>
      <w:r w:rsidR="007439FE" w:rsidRPr="009769EB">
        <w:rPr>
          <w:rFonts w:ascii="Arial" w:hAnsi="Arial" w:cs="Arial"/>
        </w:rPr>
        <w:t xml:space="preserve"> It was first tested in 31 obese women, who were </w:t>
      </w:r>
      <w:r w:rsidR="00B1062C">
        <w:rPr>
          <w:rFonts w:ascii="Arial" w:hAnsi="Arial" w:cs="Arial"/>
        </w:rPr>
        <w:t>divid</w:t>
      </w:r>
      <w:r w:rsidR="007439FE" w:rsidRPr="009769EB">
        <w:rPr>
          <w:rFonts w:ascii="Arial" w:hAnsi="Arial" w:cs="Arial"/>
        </w:rPr>
        <w:t>ed into four groups (0.1</w:t>
      </w:r>
      <w:r w:rsidR="00B1062C">
        <w:rPr>
          <w:rFonts w:ascii="Arial" w:hAnsi="Arial" w:cs="Arial"/>
        </w:rPr>
        <w:t>mg</w:t>
      </w:r>
      <w:r w:rsidR="007439FE" w:rsidRPr="009769EB">
        <w:rPr>
          <w:rFonts w:ascii="Arial" w:hAnsi="Arial" w:cs="Arial"/>
        </w:rPr>
        <w:t>, 0.3</w:t>
      </w:r>
      <w:r w:rsidR="00B1062C">
        <w:rPr>
          <w:rFonts w:ascii="Arial" w:hAnsi="Arial" w:cs="Arial"/>
        </w:rPr>
        <w:t>mg</w:t>
      </w:r>
      <w:r w:rsidR="007439FE" w:rsidRPr="009769EB">
        <w:rPr>
          <w:rFonts w:ascii="Arial" w:hAnsi="Arial" w:cs="Arial"/>
        </w:rPr>
        <w:t>, 0.9</w:t>
      </w:r>
      <w:r w:rsidR="00B1062C">
        <w:rPr>
          <w:rFonts w:ascii="Arial" w:hAnsi="Arial" w:cs="Arial"/>
        </w:rPr>
        <w:t>mg</w:t>
      </w:r>
      <w:r w:rsidR="007439FE" w:rsidRPr="009769EB">
        <w:rPr>
          <w:rFonts w:ascii="Arial" w:hAnsi="Arial" w:cs="Arial"/>
        </w:rPr>
        <w:t xml:space="preserve">, </w:t>
      </w:r>
      <w:r w:rsidR="00B1062C">
        <w:rPr>
          <w:rFonts w:ascii="Arial" w:hAnsi="Arial" w:cs="Arial"/>
        </w:rPr>
        <w:t xml:space="preserve">or </w:t>
      </w:r>
      <w:r w:rsidR="007439FE" w:rsidRPr="009769EB">
        <w:rPr>
          <w:rFonts w:ascii="Arial" w:hAnsi="Arial" w:cs="Arial"/>
        </w:rPr>
        <w:t xml:space="preserve">placebo twice weekly). </w:t>
      </w:r>
      <w:r w:rsidR="00F024E4" w:rsidRPr="009769EB">
        <w:rPr>
          <w:rFonts w:ascii="Arial" w:hAnsi="Arial" w:cs="Arial"/>
        </w:rPr>
        <w:t>A dose-dependent weight loss was shown a</w:t>
      </w:r>
      <w:r w:rsidR="007439FE" w:rsidRPr="009769EB">
        <w:rPr>
          <w:rFonts w:ascii="Arial" w:hAnsi="Arial" w:cs="Arial"/>
        </w:rPr>
        <w:t xml:space="preserve">fter four weeks of </w:t>
      </w:r>
      <w:r w:rsidR="00F024E4" w:rsidRPr="009769EB">
        <w:rPr>
          <w:rFonts w:ascii="Arial" w:hAnsi="Arial" w:cs="Arial"/>
        </w:rPr>
        <w:t xml:space="preserve">0.9mg Beloranib </w:t>
      </w:r>
      <w:r w:rsidR="007439FE" w:rsidRPr="009769EB">
        <w:rPr>
          <w:rFonts w:ascii="Arial" w:hAnsi="Arial" w:cs="Arial"/>
        </w:rPr>
        <w:t>administration</w:t>
      </w:r>
      <w:r w:rsidR="00BA7ECD" w:rsidRPr="009769EB">
        <w:rPr>
          <w:rFonts w:ascii="Arial" w:hAnsi="Arial" w:cs="Arial"/>
        </w:rPr>
        <w:t xml:space="preserve"> </w:t>
      </w:r>
      <w:r w:rsidR="007439FE" w:rsidRPr="009769EB">
        <w:rPr>
          <w:rFonts w:ascii="Arial" w:hAnsi="Arial" w:cs="Arial"/>
        </w:rPr>
        <w:t xml:space="preserve">with </w:t>
      </w:r>
      <w:r w:rsidR="00F024E4" w:rsidRPr="009769EB">
        <w:rPr>
          <w:rFonts w:ascii="Arial" w:hAnsi="Arial" w:cs="Arial"/>
        </w:rPr>
        <w:t>mean</w:t>
      </w:r>
      <w:r w:rsidR="007439FE" w:rsidRPr="009769EB">
        <w:rPr>
          <w:rFonts w:ascii="Arial" w:hAnsi="Arial" w:cs="Arial"/>
        </w:rPr>
        <w:t xml:space="preserve"> 3.8kg </w:t>
      </w:r>
      <w:r w:rsidR="00F024E4" w:rsidRPr="009769EB">
        <w:rPr>
          <w:rFonts w:ascii="Arial" w:hAnsi="Arial" w:cs="Arial"/>
        </w:rPr>
        <w:t xml:space="preserve">loss </w:t>
      </w:r>
      <w:r w:rsidR="00F024E4" w:rsidRPr="009769EB">
        <w:rPr>
          <w:rFonts w:ascii="Arial" w:hAnsi="Arial" w:cs="Arial"/>
          <w:i/>
        </w:rPr>
        <w:t>vs</w:t>
      </w:r>
      <w:r w:rsidR="007439FE" w:rsidRPr="009769EB">
        <w:rPr>
          <w:rFonts w:ascii="Arial" w:hAnsi="Arial" w:cs="Arial"/>
        </w:rPr>
        <w:t xml:space="preserve"> 0.6kg in the placebo group. It </w:t>
      </w:r>
      <w:r w:rsidR="00B1062C">
        <w:rPr>
          <w:rFonts w:ascii="Arial" w:hAnsi="Arial" w:cs="Arial"/>
        </w:rPr>
        <w:t xml:space="preserve">also </w:t>
      </w:r>
      <w:r w:rsidR="007439FE" w:rsidRPr="009769EB">
        <w:rPr>
          <w:rFonts w:ascii="Arial" w:hAnsi="Arial" w:cs="Arial"/>
        </w:rPr>
        <w:t>improv</w:t>
      </w:r>
      <w:r w:rsidR="00B1062C">
        <w:rPr>
          <w:rFonts w:ascii="Arial" w:hAnsi="Arial" w:cs="Arial"/>
        </w:rPr>
        <w:t>ed</w:t>
      </w:r>
      <w:r w:rsidR="007439FE" w:rsidRPr="009769EB">
        <w:rPr>
          <w:rFonts w:ascii="Arial" w:hAnsi="Arial" w:cs="Arial"/>
        </w:rPr>
        <w:t xml:space="preserve"> lipid metabolism </w:t>
      </w:r>
      <w:r w:rsidR="00B1062C">
        <w:rPr>
          <w:rFonts w:ascii="Arial" w:hAnsi="Arial" w:cs="Arial"/>
        </w:rPr>
        <w:t xml:space="preserve">and </w:t>
      </w:r>
      <w:r w:rsidR="007439FE" w:rsidRPr="009769EB">
        <w:rPr>
          <w:rFonts w:ascii="Arial" w:hAnsi="Arial" w:cs="Arial"/>
        </w:rPr>
        <w:t>lower</w:t>
      </w:r>
      <w:r w:rsidR="00B1062C">
        <w:rPr>
          <w:rFonts w:ascii="Arial" w:hAnsi="Arial" w:cs="Arial"/>
        </w:rPr>
        <w:t>ed</w:t>
      </w:r>
      <w:r w:rsidR="007439FE" w:rsidRPr="009769EB">
        <w:rPr>
          <w:rFonts w:ascii="Arial" w:hAnsi="Arial" w:cs="Arial"/>
        </w:rPr>
        <w:t xml:space="preserve"> C-reactive protein and adiponectin</w:t>
      </w:r>
      <w:r w:rsidR="00D33DB5" w:rsidRPr="009769EB">
        <w:rPr>
          <w:rFonts w:ascii="Arial" w:hAnsi="Arial" w:cs="Arial"/>
        </w:rPr>
        <w:t xml:space="preserve">. A phase II double-blinded, randomized clinical trial </w:t>
      </w:r>
      <w:r w:rsidR="00B1062C">
        <w:rPr>
          <w:rFonts w:ascii="Arial" w:hAnsi="Arial" w:cs="Arial"/>
        </w:rPr>
        <w:t>examined</w:t>
      </w:r>
      <w:r w:rsidR="00D33DB5" w:rsidRPr="009769EB">
        <w:rPr>
          <w:rFonts w:ascii="Arial" w:hAnsi="Arial" w:cs="Arial"/>
        </w:rPr>
        <w:t xml:space="preserve"> the efficacy and safety of </w:t>
      </w:r>
      <w:r w:rsidR="007F513F" w:rsidRPr="009769EB">
        <w:rPr>
          <w:rFonts w:ascii="Arial" w:hAnsi="Arial" w:cs="Arial"/>
        </w:rPr>
        <w:t>Beloranib</w:t>
      </w:r>
      <w:r w:rsidR="00BA7ECD" w:rsidRPr="009769EB">
        <w:rPr>
          <w:rFonts w:ascii="Arial" w:hAnsi="Arial" w:cs="Arial"/>
        </w:rPr>
        <w:t xml:space="preserve"> </w:t>
      </w:r>
      <w:r w:rsidR="00D33DB5" w:rsidRPr="009769EB">
        <w:rPr>
          <w:rFonts w:ascii="Arial" w:hAnsi="Arial" w:cs="Arial"/>
        </w:rPr>
        <w:t>administration</w:t>
      </w:r>
      <w:r w:rsidR="007566D7">
        <w:rPr>
          <w:rFonts w:ascii="Arial" w:hAnsi="Arial" w:cs="Arial"/>
        </w:rPr>
        <w:t xml:space="preserve"> </w:t>
      </w:r>
      <w:r w:rsidR="00BA7ECD" w:rsidRPr="009769EB">
        <w:rPr>
          <w:rFonts w:ascii="Arial" w:hAnsi="Arial" w:cs="Arial"/>
        </w:rPr>
        <w:t>(</w:t>
      </w:r>
      <w:r w:rsidR="00715F53" w:rsidRPr="009769EB">
        <w:rPr>
          <w:rFonts w:ascii="Arial" w:hAnsi="Arial" w:cs="Arial"/>
        </w:rPr>
        <w:t>234)</w:t>
      </w:r>
      <w:r w:rsidR="003D1DD0" w:rsidRPr="009769EB">
        <w:rPr>
          <w:rFonts w:ascii="Arial" w:hAnsi="Arial" w:cs="Arial"/>
        </w:rPr>
        <w:t>.</w:t>
      </w:r>
      <w:r w:rsidR="005E22D4" w:rsidRPr="009769EB">
        <w:rPr>
          <w:rFonts w:ascii="Arial" w:hAnsi="Arial" w:cs="Arial"/>
        </w:rPr>
        <w:t xml:space="preserve">147 obese patients were </w:t>
      </w:r>
      <w:r w:rsidR="008C276E">
        <w:rPr>
          <w:rFonts w:ascii="Arial" w:hAnsi="Arial" w:cs="Arial"/>
        </w:rPr>
        <w:t>divided</w:t>
      </w:r>
      <w:r w:rsidR="005E22D4" w:rsidRPr="009769EB">
        <w:rPr>
          <w:rFonts w:ascii="Arial" w:hAnsi="Arial" w:cs="Arial"/>
        </w:rPr>
        <w:t xml:space="preserve"> into four groups: 0.6, 1.2, 2.4 mg subcutaneous injection or placebo. After twelve weeks of administration, </w:t>
      </w:r>
      <w:r w:rsidR="00F024E4" w:rsidRPr="009769EB">
        <w:rPr>
          <w:rFonts w:ascii="Arial" w:hAnsi="Arial" w:cs="Arial"/>
        </w:rPr>
        <w:t xml:space="preserve">a </w:t>
      </w:r>
      <w:r w:rsidR="005E22D4" w:rsidRPr="009769EB">
        <w:rPr>
          <w:rFonts w:ascii="Arial" w:hAnsi="Arial" w:cs="Arial"/>
        </w:rPr>
        <w:t>dose-dependent weight loss of -5.5, -6.9, -10kg</w:t>
      </w:r>
      <w:r w:rsidR="00F024E4" w:rsidRPr="009769EB">
        <w:rPr>
          <w:rFonts w:ascii="Arial" w:hAnsi="Arial" w:cs="Arial"/>
        </w:rPr>
        <w:t>,</w:t>
      </w:r>
      <w:r w:rsidR="005E22D4" w:rsidRPr="009769EB">
        <w:rPr>
          <w:rFonts w:ascii="Arial" w:hAnsi="Arial" w:cs="Arial"/>
        </w:rPr>
        <w:t xml:space="preserve"> respectively</w:t>
      </w:r>
      <w:r w:rsidR="00F024E4" w:rsidRPr="009769EB">
        <w:rPr>
          <w:rFonts w:ascii="Arial" w:hAnsi="Arial" w:cs="Arial"/>
        </w:rPr>
        <w:t>,</w:t>
      </w:r>
      <w:r w:rsidR="00BA7ECD" w:rsidRPr="009769EB">
        <w:rPr>
          <w:rFonts w:ascii="Arial" w:hAnsi="Arial" w:cs="Arial"/>
        </w:rPr>
        <w:t xml:space="preserve"> </w:t>
      </w:r>
      <w:r w:rsidR="00F024E4" w:rsidRPr="009769EB">
        <w:rPr>
          <w:rFonts w:ascii="Arial" w:hAnsi="Arial" w:cs="Arial"/>
        </w:rPr>
        <w:t xml:space="preserve">was reported, </w:t>
      </w:r>
      <w:r w:rsidR="00F024E4" w:rsidRPr="009769EB">
        <w:rPr>
          <w:rFonts w:ascii="Arial" w:hAnsi="Arial" w:cs="Arial"/>
          <w:i/>
        </w:rPr>
        <w:t>vs</w:t>
      </w:r>
      <w:r w:rsidR="005E22D4" w:rsidRPr="009769EB">
        <w:rPr>
          <w:rFonts w:ascii="Arial" w:hAnsi="Arial" w:cs="Arial"/>
        </w:rPr>
        <w:t xml:space="preserve"> -0.4kg in the placebo group. The main adverse events were sleep disturbance and gastrointestinal abnormalities. Beloranib may </w:t>
      </w:r>
      <w:r w:rsidR="005E22D4" w:rsidRPr="009769EB">
        <w:rPr>
          <w:rFonts w:ascii="Arial" w:hAnsi="Arial" w:cs="Arial"/>
        </w:rPr>
        <w:lastRenderedPageBreak/>
        <w:t>also cause</w:t>
      </w:r>
      <w:r w:rsidR="00B048E9" w:rsidRPr="009769EB">
        <w:rPr>
          <w:rFonts w:ascii="Arial" w:hAnsi="Arial" w:cs="Arial"/>
        </w:rPr>
        <w:t xml:space="preserve"> robust weight loss and hypophagia in rats </w:t>
      </w:r>
      <w:r w:rsidR="00B1062C">
        <w:rPr>
          <w:rFonts w:ascii="Arial" w:hAnsi="Arial" w:cs="Arial"/>
        </w:rPr>
        <w:t>with</w:t>
      </w:r>
      <w:r w:rsidR="00B048E9" w:rsidRPr="009769EB">
        <w:rPr>
          <w:rFonts w:ascii="Arial" w:hAnsi="Arial" w:cs="Arial"/>
        </w:rPr>
        <w:t xml:space="preserve"> hypothalamic and genetic obesity</w:t>
      </w:r>
      <w:r w:rsidR="007566D7">
        <w:rPr>
          <w:rFonts w:ascii="Arial" w:hAnsi="Arial" w:cs="Arial"/>
        </w:rPr>
        <w:t xml:space="preserve"> </w:t>
      </w:r>
      <w:r w:rsidR="00BA7ECD" w:rsidRPr="009769EB">
        <w:rPr>
          <w:rFonts w:ascii="Arial" w:hAnsi="Arial" w:cs="Arial"/>
        </w:rPr>
        <w:t>(</w:t>
      </w:r>
      <w:r w:rsidR="00715F53" w:rsidRPr="009769EB">
        <w:rPr>
          <w:rFonts w:ascii="Arial" w:hAnsi="Arial" w:cs="Arial"/>
        </w:rPr>
        <w:t>235)</w:t>
      </w:r>
      <w:r w:rsidR="00B048E9" w:rsidRPr="009769EB">
        <w:rPr>
          <w:rFonts w:ascii="Arial" w:hAnsi="Arial" w:cs="Arial"/>
        </w:rPr>
        <w:t xml:space="preserve">. In 2015, </w:t>
      </w:r>
      <w:r w:rsidR="00556807" w:rsidRPr="009769EB">
        <w:rPr>
          <w:rFonts w:ascii="Arial" w:hAnsi="Arial" w:cs="Arial"/>
        </w:rPr>
        <w:t xml:space="preserve">however, </w:t>
      </w:r>
      <w:r w:rsidR="00B048E9" w:rsidRPr="009769EB">
        <w:rPr>
          <w:rFonts w:ascii="Arial" w:hAnsi="Arial" w:cs="Arial"/>
        </w:rPr>
        <w:t xml:space="preserve">a phase III clinical trial for Prader-Willi was </w:t>
      </w:r>
      <w:r w:rsidR="00556807" w:rsidRPr="009769EB">
        <w:rPr>
          <w:rFonts w:ascii="Arial" w:hAnsi="Arial" w:cs="Arial"/>
        </w:rPr>
        <w:t>stopped</w:t>
      </w:r>
      <w:r w:rsidR="00B048E9" w:rsidRPr="009769EB">
        <w:rPr>
          <w:rFonts w:ascii="Arial" w:hAnsi="Arial" w:cs="Arial"/>
        </w:rPr>
        <w:t xml:space="preserve"> after a second patient death</w:t>
      </w:r>
      <w:r w:rsidR="007566D7">
        <w:rPr>
          <w:rFonts w:ascii="Arial" w:hAnsi="Arial" w:cs="Arial"/>
        </w:rPr>
        <w:t xml:space="preserve"> </w:t>
      </w:r>
      <w:r w:rsidR="005A6012" w:rsidRPr="009769EB">
        <w:rPr>
          <w:rFonts w:ascii="Arial" w:hAnsi="Arial" w:cs="Arial"/>
        </w:rPr>
        <w:t>(</w:t>
      </w:r>
      <w:r w:rsidR="00715F53" w:rsidRPr="009769EB">
        <w:rPr>
          <w:rFonts w:ascii="Arial" w:hAnsi="Arial" w:cs="Arial"/>
        </w:rPr>
        <w:t>236)</w:t>
      </w:r>
      <w:r w:rsidR="00B048E9" w:rsidRPr="009769EB">
        <w:rPr>
          <w:rFonts w:ascii="Arial" w:hAnsi="Arial" w:cs="Arial"/>
        </w:rPr>
        <w:t>.</w:t>
      </w:r>
      <w:r w:rsidR="0090203C" w:rsidRPr="009769EB">
        <w:rPr>
          <w:rFonts w:ascii="Arial" w:hAnsi="Arial" w:cs="Arial"/>
        </w:rPr>
        <w:t xml:space="preserve"> (see Table 25)</w:t>
      </w:r>
    </w:p>
    <w:p w:rsidR="0090203C" w:rsidRPr="009769EB" w:rsidRDefault="0090203C" w:rsidP="00715797">
      <w:pPr>
        <w:shd w:val="clear" w:color="auto" w:fill="FFFFFF"/>
        <w:spacing w:after="0" w:line="276" w:lineRule="auto"/>
        <w:outlineLvl w:val="0"/>
        <w:rPr>
          <w:rFonts w:ascii="Arial" w:hAnsi="Arial" w:cs="Arial"/>
        </w:rPr>
      </w:pPr>
    </w:p>
    <w:tbl>
      <w:tblPr>
        <w:tblStyle w:val="TableGrid"/>
        <w:tblW w:w="0" w:type="auto"/>
        <w:tblLook w:val="04A0" w:firstRow="1" w:lastRow="0" w:firstColumn="1" w:lastColumn="0" w:noHBand="0" w:noVBand="1"/>
      </w:tblPr>
      <w:tblGrid>
        <w:gridCol w:w="2785"/>
        <w:gridCol w:w="6231"/>
      </w:tblGrid>
      <w:tr w:rsidR="007566D7" w:rsidRPr="00B73337" w:rsidTr="00563CC5">
        <w:tc>
          <w:tcPr>
            <w:tcW w:w="9016" w:type="dxa"/>
            <w:gridSpan w:val="2"/>
            <w:shd w:val="clear" w:color="auto" w:fill="FFFF00"/>
          </w:tcPr>
          <w:p w:rsidR="007566D7" w:rsidRPr="00B73337" w:rsidRDefault="007566D7" w:rsidP="00563CC5">
            <w:pPr>
              <w:spacing w:after="0" w:line="276" w:lineRule="auto"/>
              <w:rPr>
                <w:rFonts w:ascii="Arial" w:hAnsi="Arial" w:cs="Arial"/>
                <w:b/>
                <w:bCs/>
              </w:rPr>
            </w:pPr>
            <w:r w:rsidRPr="00B73337">
              <w:rPr>
                <w:rFonts w:ascii="Arial" w:hAnsi="Arial" w:cs="Arial"/>
                <w:b/>
                <w:bCs/>
              </w:rPr>
              <w:t>Table 25. Beloranib</w:t>
            </w:r>
          </w:p>
        </w:tc>
      </w:tr>
      <w:tr w:rsidR="007566D7" w:rsidRPr="0023782F" w:rsidTr="00563CC5">
        <w:tc>
          <w:tcPr>
            <w:tcW w:w="2785" w:type="dxa"/>
          </w:tcPr>
          <w:p w:rsidR="007566D7" w:rsidRPr="0023782F" w:rsidRDefault="007566D7" w:rsidP="00563CC5">
            <w:pPr>
              <w:spacing w:after="0" w:line="276" w:lineRule="auto"/>
              <w:outlineLvl w:val="0"/>
              <w:rPr>
                <w:rFonts w:ascii="Arial" w:hAnsi="Arial" w:cs="Arial"/>
                <w:color w:val="000000"/>
                <w:lang w:eastAsia="el-GR"/>
              </w:rPr>
            </w:pPr>
            <w:r w:rsidRPr="0023782F">
              <w:rPr>
                <w:rFonts w:ascii="Arial" w:hAnsi="Arial" w:cs="Arial"/>
                <w:b/>
              </w:rPr>
              <w:t>FDA approved/Phase</w:t>
            </w:r>
          </w:p>
        </w:tc>
        <w:tc>
          <w:tcPr>
            <w:tcW w:w="6231" w:type="dxa"/>
          </w:tcPr>
          <w:p w:rsidR="007566D7" w:rsidRPr="0023782F" w:rsidRDefault="007566D7" w:rsidP="00563CC5">
            <w:pPr>
              <w:spacing w:after="0" w:line="276" w:lineRule="auto"/>
              <w:rPr>
                <w:rFonts w:ascii="Arial" w:hAnsi="Arial" w:cs="Arial"/>
              </w:rPr>
            </w:pPr>
            <w:r w:rsidRPr="0023782F">
              <w:rPr>
                <w:rFonts w:ascii="Arial" w:hAnsi="Arial" w:cs="Arial"/>
              </w:rPr>
              <w:t>Phase III aborted in 2015 after second patient death in Prader-Willi trial</w:t>
            </w:r>
          </w:p>
        </w:tc>
      </w:tr>
      <w:tr w:rsidR="007566D7" w:rsidRPr="0023782F" w:rsidTr="00563CC5">
        <w:tc>
          <w:tcPr>
            <w:tcW w:w="2785" w:type="dxa"/>
          </w:tcPr>
          <w:p w:rsidR="007566D7" w:rsidRPr="0023782F" w:rsidRDefault="007566D7" w:rsidP="00563CC5">
            <w:pPr>
              <w:spacing w:after="0" w:line="276" w:lineRule="auto"/>
              <w:outlineLvl w:val="0"/>
              <w:rPr>
                <w:rFonts w:ascii="Arial" w:hAnsi="Arial" w:cs="Arial"/>
                <w:color w:val="000000"/>
                <w:lang w:eastAsia="el-GR"/>
              </w:rPr>
            </w:pPr>
            <w:r w:rsidRPr="0023782F">
              <w:rPr>
                <w:rFonts w:ascii="Arial" w:hAnsi="Arial" w:cs="Arial"/>
                <w:b/>
              </w:rPr>
              <w:t>Mechanism of action</w:t>
            </w:r>
          </w:p>
        </w:tc>
        <w:tc>
          <w:tcPr>
            <w:tcW w:w="6231" w:type="dxa"/>
          </w:tcPr>
          <w:p w:rsidR="007566D7" w:rsidRPr="0023782F" w:rsidRDefault="007566D7" w:rsidP="00563CC5">
            <w:pPr>
              <w:spacing w:after="0" w:line="276" w:lineRule="auto"/>
              <w:rPr>
                <w:rFonts w:ascii="Arial" w:hAnsi="Arial" w:cs="Arial"/>
              </w:rPr>
            </w:pPr>
            <w:r w:rsidRPr="0023782F">
              <w:rPr>
                <w:rFonts w:ascii="Arial" w:hAnsi="Arial" w:cs="Arial"/>
              </w:rPr>
              <w:t xml:space="preserve">Fumagillin analogue with methionine aminopeptidase 2 inhibition </w:t>
            </w:r>
            <w:r w:rsidR="00B1062C">
              <w:rPr>
                <w:rFonts w:ascii="Arial" w:hAnsi="Arial" w:cs="Arial"/>
              </w:rPr>
              <w:t>that</w:t>
            </w:r>
            <w:r w:rsidRPr="0023782F">
              <w:rPr>
                <w:rFonts w:ascii="Arial" w:hAnsi="Arial" w:cs="Arial"/>
              </w:rPr>
              <w:t xml:space="preserve"> reduce</w:t>
            </w:r>
            <w:r w:rsidR="00B1062C">
              <w:rPr>
                <w:rFonts w:ascii="Arial" w:hAnsi="Arial" w:cs="Arial"/>
              </w:rPr>
              <w:t>d</w:t>
            </w:r>
            <w:r w:rsidRPr="0023782F">
              <w:rPr>
                <w:rFonts w:ascii="Arial" w:hAnsi="Arial" w:cs="Arial"/>
              </w:rPr>
              <w:t xml:space="preserve"> fatty acid </w:t>
            </w:r>
            <w:r w:rsidR="00B1062C">
              <w:rPr>
                <w:rFonts w:ascii="Arial" w:hAnsi="Arial" w:cs="Arial"/>
              </w:rPr>
              <w:t>synthesis</w:t>
            </w:r>
            <w:r w:rsidRPr="0023782F">
              <w:rPr>
                <w:rFonts w:ascii="Arial" w:hAnsi="Arial" w:cs="Arial"/>
              </w:rPr>
              <w:t xml:space="preserve"> </w:t>
            </w:r>
            <w:r w:rsidR="00B1062C">
              <w:rPr>
                <w:rFonts w:ascii="Arial" w:hAnsi="Arial" w:cs="Arial"/>
              </w:rPr>
              <w:t>in the</w:t>
            </w:r>
            <w:r w:rsidRPr="0023782F">
              <w:rPr>
                <w:rFonts w:ascii="Arial" w:hAnsi="Arial" w:cs="Arial"/>
              </w:rPr>
              <w:t xml:space="preserve"> liver and conver</w:t>
            </w:r>
            <w:r w:rsidR="00B1062C">
              <w:rPr>
                <w:rFonts w:ascii="Arial" w:hAnsi="Arial" w:cs="Arial"/>
              </w:rPr>
              <w:t>ted</w:t>
            </w:r>
            <w:r w:rsidRPr="0023782F">
              <w:rPr>
                <w:rFonts w:ascii="Arial" w:hAnsi="Arial" w:cs="Arial"/>
              </w:rPr>
              <w:t xml:space="preserve"> stored fat into useful energy; originally designed as an angiogenesis inhibitor</w:t>
            </w:r>
          </w:p>
        </w:tc>
      </w:tr>
      <w:tr w:rsidR="007566D7" w:rsidRPr="0023782F" w:rsidTr="00563CC5">
        <w:tc>
          <w:tcPr>
            <w:tcW w:w="2785" w:type="dxa"/>
          </w:tcPr>
          <w:p w:rsidR="007566D7" w:rsidRPr="0023782F" w:rsidRDefault="007566D7" w:rsidP="00563CC5">
            <w:pPr>
              <w:spacing w:after="0" w:line="276" w:lineRule="auto"/>
              <w:outlineLvl w:val="0"/>
              <w:rPr>
                <w:rFonts w:ascii="Arial" w:hAnsi="Arial" w:cs="Arial"/>
                <w:color w:val="000000"/>
                <w:lang w:eastAsia="el-GR"/>
              </w:rPr>
            </w:pPr>
            <w:r w:rsidRPr="0023782F">
              <w:rPr>
                <w:rFonts w:ascii="Arial" w:hAnsi="Arial" w:cs="Arial"/>
                <w:b/>
              </w:rPr>
              <w:t>Clinical Benefits</w:t>
            </w:r>
          </w:p>
        </w:tc>
        <w:tc>
          <w:tcPr>
            <w:tcW w:w="6231" w:type="dxa"/>
          </w:tcPr>
          <w:p w:rsidR="007566D7" w:rsidRPr="0023782F" w:rsidRDefault="007566D7" w:rsidP="00563CC5">
            <w:pPr>
              <w:spacing w:after="0" w:line="276" w:lineRule="auto"/>
              <w:rPr>
                <w:rFonts w:ascii="Arial" w:hAnsi="Arial" w:cs="Arial"/>
              </w:rPr>
            </w:pPr>
            <w:r w:rsidRPr="0023782F">
              <w:rPr>
                <w:rFonts w:ascii="Arial" w:hAnsi="Arial" w:cs="Arial"/>
              </w:rPr>
              <w:t xml:space="preserve">↑ weight loss, hypophagia, </w:t>
            </w:r>
          </w:p>
          <w:p w:rsidR="007566D7" w:rsidRPr="0023782F" w:rsidRDefault="007566D7" w:rsidP="00563CC5">
            <w:pPr>
              <w:spacing w:after="0" w:line="276" w:lineRule="auto"/>
              <w:rPr>
                <w:rFonts w:ascii="Arial" w:hAnsi="Arial" w:cs="Arial"/>
              </w:rPr>
            </w:pPr>
            <w:r w:rsidRPr="0023782F">
              <w:rPr>
                <w:rFonts w:ascii="Arial" w:hAnsi="Arial" w:cs="Arial"/>
              </w:rPr>
              <w:t>↓ lipid metabolism, CRP, adiponectin, cardiovascular factors</w:t>
            </w:r>
          </w:p>
        </w:tc>
      </w:tr>
      <w:tr w:rsidR="007566D7" w:rsidRPr="0023782F" w:rsidTr="00563CC5">
        <w:tc>
          <w:tcPr>
            <w:tcW w:w="2785" w:type="dxa"/>
          </w:tcPr>
          <w:p w:rsidR="007566D7" w:rsidRPr="0023782F" w:rsidRDefault="007566D7" w:rsidP="00563CC5">
            <w:pPr>
              <w:spacing w:after="0" w:line="276" w:lineRule="auto"/>
              <w:outlineLvl w:val="0"/>
              <w:rPr>
                <w:rFonts w:ascii="Arial" w:hAnsi="Arial" w:cs="Arial"/>
                <w:color w:val="000000"/>
                <w:lang w:eastAsia="el-GR"/>
              </w:rPr>
            </w:pPr>
            <w:r w:rsidRPr="0023782F">
              <w:rPr>
                <w:rFonts w:ascii="Arial" w:hAnsi="Arial" w:cs="Arial"/>
                <w:b/>
              </w:rPr>
              <w:t>Adverse events</w:t>
            </w:r>
          </w:p>
        </w:tc>
        <w:tc>
          <w:tcPr>
            <w:tcW w:w="6231" w:type="dxa"/>
          </w:tcPr>
          <w:p w:rsidR="007566D7" w:rsidRPr="0023782F" w:rsidRDefault="007566D7" w:rsidP="00563CC5">
            <w:pPr>
              <w:spacing w:after="0" w:line="276" w:lineRule="auto"/>
              <w:rPr>
                <w:rFonts w:ascii="Arial" w:hAnsi="Arial" w:cs="Arial"/>
              </w:rPr>
            </w:pPr>
            <w:r w:rsidRPr="0023782F">
              <w:rPr>
                <w:rFonts w:ascii="Arial" w:hAnsi="Arial" w:cs="Arial"/>
              </w:rPr>
              <w:t>Sleep disturbance, gastrointestinal abnormalities</w:t>
            </w:r>
          </w:p>
        </w:tc>
      </w:tr>
    </w:tbl>
    <w:p w:rsidR="0090203C" w:rsidRPr="009769EB" w:rsidRDefault="0090203C" w:rsidP="00715797">
      <w:pPr>
        <w:shd w:val="clear" w:color="auto" w:fill="FFFFFF"/>
        <w:spacing w:after="0" w:line="276" w:lineRule="auto"/>
        <w:outlineLvl w:val="0"/>
        <w:rPr>
          <w:rFonts w:ascii="Arial" w:hAnsi="Arial" w:cs="Arial"/>
        </w:rPr>
      </w:pPr>
    </w:p>
    <w:p w:rsidR="00B048E9" w:rsidRPr="009769EB" w:rsidRDefault="00B048E9" w:rsidP="00715797">
      <w:pPr>
        <w:shd w:val="clear" w:color="auto" w:fill="FFFFFF"/>
        <w:spacing w:after="0" w:line="276" w:lineRule="auto"/>
        <w:outlineLvl w:val="0"/>
        <w:rPr>
          <w:rFonts w:ascii="Arial" w:hAnsi="Arial" w:cs="Arial"/>
          <w:color w:val="000000"/>
          <w:lang w:eastAsia="el-GR"/>
        </w:rPr>
      </w:pPr>
      <w:bookmarkStart w:id="60" w:name="_Hlk14986131"/>
      <w:r w:rsidRPr="009769EB">
        <w:rPr>
          <w:rFonts w:ascii="Arial" w:hAnsi="Arial" w:cs="Arial"/>
          <w:b/>
          <w:color w:val="000000"/>
          <w:lang w:eastAsia="el-GR"/>
        </w:rPr>
        <w:t>Fibroblast Growth Factor</w:t>
      </w:r>
      <w:r w:rsidR="007566D7">
        <w:rPr>
          <w:rFonts w:ascii="Arial" w:hAnsi="Arial" w:cs="Arial"/>
          <w:b/>
          <w:color w:val="000000"/>
          <w:lang w:eastAsia="el-GR"/>
        </w:rPr>
        <w:t xml:space="preserve"> </w:t>
      </w:r>
      <w:r w:rsidRPr="009769EB">
        <w:rPr>
          <w:rFonts w:ascii="Arial" w:hAnsi="Arial" w:cs="Arial"/>
          <w:b/>
          <w:color w:val="000000"/>
          <w:lang w:eastAsia="el-GR"/>
        </w:rPr>
        <w:t>(FGF21</w:t>
      </w:r>
      <w:r w:rsidRPr="009769EB">
        <w:rPr>
          <w:rFonts w:ascii="Arial" w:hAnsi="Arial" w:cs="Arial"/>
          <w:color w:val="000000"/>
          <w:lang w:eastAsia="el-GR"/>
        </w:rPr>
        <w:t>)</w:t>
      </w:r>
    </w:p>
    <w:bookmarkEnd w:id="60"/>
    <w:p w:rsidR="007566D7" w:rsidRDefault="007566D7" w:rsidP="00715797">
      <w:pPr>
        <w:shd w:val="clear" w:color="auto" w:fill="FFFFFF"/>
        <w:spacing w:after="0" w:line="276" w:lineRule="auto"/>
        <w:outlineLvl w:val="0"/>
        <w:rPr>
          <w:rFonts w:ascii="Arial" w:hAnsi="Arial" w:cs="Arial"/>
          <w:color w:val="000000"/>
          <w:lang w:eastAsia="el-GR"/>
        </w:rPr>
      </w:pPr>
    </w:p>
    <w:p w:rsidR="00B048E9" w:rsidRPr="009769EB" w:rsidRDefault="00B048E9"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Fibroblast growth factor (FGF) 21, expressed primarily in the liver, but also found in adipose tissue, skeletal muscle, and pancreas, is a member </w:t>
      </w:r>
      <w:r w:rsidR="00F024E4" w:rsidRPr="009769EB">
        <w:rPr>
          <w:rFonts w:ascii="Arial" w:hAnsi="Arial" w:cs="Arial"/>
          <w:color w:val="000000"/>
          <w:lang w:eastAsia="el-GR"/>
        </w:rPr>
        <w:t>of</w:t>
      </w:r>
      <w:r w:rsidRPr="009769EB">
        <w:rPr>
          <w:rFonts w:ascii="Arial" w:hAnsi="Arial" w:cs="Arial"/>
          <w:color w:val="000000"/>
          <w:lang w:eastAsia="el-GR"/>
        </w:rPr>
        <w:t xml:space="preserve"> the FGF family</w:t>
      </w:r>
      <w:r w:rsidR="00C02973" w:rsidRPr="009769EB">
        <w:rPr>
          <w:rFonts w:ascii="Arial" w:hAnsi="Arial" w:cs="Arial"/>
          <w:color w:val="000000"/>
          <w:lang w:eastAsia="el-GR"/>
        </w:rPr>
        <w:t xml:space="preserve"> and acts as a metabolic regulator of body weight, glucose metabolism, </w:t>
      </w:r>
      <w:r w:rsidR="00B1062C">
        <w:rPr>
          <w:rFonts w:ascii="Arial" w:hAnsi="Arial" w:cs="Arial"/>
          <w:color w:val="000000"/>
          <w:lang w:eastAsia="el-GR"/>
        </w:rPr>
        <w:t xml:space="preserve">and </w:t>
      </w:r>
      <w:r w:rsidR="00C02973" w:rsidRPr="009769EB">
        <w:rPr>
          <w:rFonts w:ascii="Arial" w:hAnsi="Arial" w:cs="Arial"/>
          <w:color w:val="000000"/>
          <w:lang w:eastAsia="el-GR"/>
        </w:rPr>
        <w:t xml:space="preserve">lipid </w:t>
      </w:r>
      <w:r w:rsidR="00B1062C">
        <w:rPr>
          <w:rFonts w:ascii="Arial" w:hAnsi="Arial" w:cs="Arial"/>
          <w:color w:val="000000"/>
          <w:lang w:eastAsia="el-GR"/>
        </w:rPr>
        <w:t>metabolism</w:t>
      </w:r>
      <w:r w:rsidR="007566D7">
        <w:rPr>
          <w:rFonts w:ascii="Arial" w:hAnsi="Arial" w:cs="Arial"/>
          <w:color w:val="000000"/>
          <w:lang w:eastAsia="el-GR"/>
        </w:rPr>
        <w:t xml:space="preserve"> </w:t>
      </w:r>
      <w:r w:rsidR="00BA7ECD" w:rsidRPr="009769EB">
        <w:rPr>
          <w:rFonts w:ascii="Arial" w:hAnsi="Arial" w:cs="Arial"/>
          <w:color w:val="000000"/>
          <w:lang w:eastAsia="el-GR"/>
        </w:rPr>
        <w:t>(</w:t>
      </w:r>
      <w:r w:rsidR="00715F53" w:rsidRPr="009769EB">
        <w:rPr>
          <w:rFonts w:ascii="Arial" w:hAnsi="Arial" w:cs="Arial"/>
          <w:color w:val="000000"/>
          <w:lang w:eastAsia="el-GR"/>
        </w:rPr>
        <w:t>237)</w:t>
      </w:r>
      <w:r w:rsidR="00761FFA" w:rsidRPr="009769EB">
        <w:rPr>
          <w:rFonts w:ascii="Arial" w:hAnsi="Arial" w:cs="Arial"/>
          <w:color w:val="000000"/>
          <w:lang w:eastAsia="el-GR"/>
        </w:rPr>
        <w:t xml:space="preserve">. </w:t>
      </w:r>
      <w:r w:rsidR="00C02973" w:rsidRPr="009769EB">
        <w:rPr>
          <w:rFonts w:ascii="Arial" w:hAnsi="Arial" w:cs="Arial"/>
          <w:color w:val="000000"/>
          <w:lang w:eastAsia="el-GR"/>
        </w:rPr>
        <w:t xml:space="preserve">In </w:t>
      </w:r>
      <w:r w:rsidR="00F73E49" w:rsidRPr="009769EB">
        <w:rPr>
          <w:rFonts w:ascii="Arial" w:hAnsi="Arial" w:cs="Arial"/>
          <w:color w:val="000000"/>
          <w:lang w:eastAsia="el-GR"/>
        </w:rPr>
        <w:t>WAT</w:t>
      </w:r>
      <w:r w:rsidR="00C02973" w:rsidRPr="009769EB">
        <w:rPr>
          <w:rFonts w:ascii="Arial" w:hAnsi="Arial" w:cs="Arial"/>
          <w:color w:val="000000"/>
          <w:lang w:eastAsia="el-GR"/>
        </w:rPr>
        <w:t xml:space="preserve">, FGF21 induces glucose uptake and adiponectin secretion with browning </w:t>
      </w:r>
      <w:r w:rsidR="00B1062C">
        <w:rPr>
          <w:rFonts w:ascii="Arial" w:hAnsi="Arial" w:cs="Arial"/>
          <w:color w:val="000000"/>
          <w:lang w:eastAsia="el-GR"/>
        </w:rPr>
        <w:t xml:space="preserve">of </w:t>
      </w:r>
      <w:r w:rsidR="00C02973" w:rsidRPr="009769EB">
        <w:rPr>
          <w:rFonts w:ascii="Arial" w:hAnsi="Arial" w:cs="Arial"/>
          <w:color w:val="000000"/>
          <w:lang w:eastAsia="el-GR"/>
        </w:rPr>
        <w:t xml:space="preserve">white adipose tissue. In brown adipose tissue, it stimulates </w:t>
      </w:r>
      <w:r w:rsidR="00A74D04" w:rsidRPr="009769EB">
        <w:rPr>
          <w:rFonts w:ascii="Arial" w:hAnsi="Arial" w:cs="Arial"/>
          <w:color w:val="000000"/>
          <w:lang w:eastAsia="el-GR"/>
        </w:rPr>
        <w:t xml:space="preserve">glucose uptake and thermogenesis, thus increasing energy expenditure. In the liver, it blocks </w:t>
      </w:r>
      <w:r w:rsidR="00F024E4" w:rsidRPr="009769EB">
        <w:rPr>
          <w:rFonts w:ascii="Arial" w:hAnsi="Arial" w:cs="Arial"/>
          <w:color w:val="000000"/>
          <w:lang w:eastAsia="el-GR"/>
        </w:rPr>
        <w:t>GH</w:t>
      </w:r>
      <w:r w:rsidR="00A74D04" w:rsidRPr="009769EB">
        <w:rPr>
          <w:rFonts w:ascii="Arial" w:hAnsi="Arial" w:cs="Arial"/>
          <w:color w:val="000000"/>
          <w:lang w:eastAsia="el-GR"/>
        </w:rPr>
        <w:t xml:space="preserve"> signaling, regulates fatty acid oxidation both in </w:t>
      </w:r>
      <w:r w:rsidR="00B1062C">
        <w:rPr>
          <w:rFonts w:ascii="Arial" w:hAnsi="Arial" w:cs="Arial"/>
          <w:color w:val="000000"/>
          <w:lang w:eastAsia="el-GR"/>
        </w:rPr>
        <w:t xml:space="preserve">the </w:t>
      </w:r>
      <w:r w:rsidR="00A74D04" w:rsidRPr="009769EB">
        <w:rPr>
          <w:rFonts w:ascii="Arial" w:hAnsi="Arial" w:cs="Arial"/>
          <w:color w:val="000000"/>
          <w:lang w:eastAsia="el-GR"/>
        </w:rPr>
        <w:t xml:space="preserve">fasted state and in mice consuming high-fat, low-carbohydrate ketogenic diet and </w:t>
      </w:r>
      <w:r w:rsidR="00602E48" w:rsidRPr="009769EB">
        <w:rPr>
          <w:rFonts w:ascii="Arial" w:hAnsi="Arial" w:cs="Arial"/>
          <w:color w:val="000000"/>
          <w:lang w:eastAsia="el-GR"/>
        </w:rPr>
        <w:t xml:space="preserve">it </w:t>
      </w:r>
      <w:r w:rsidR="00A74D04" w:rsidRPr="009769EB">
        <w:rPr>
          <w:rFonts w:ascii="Arial" w:hAnsi="Arial" w:cs="Arial"/>
          <w:color w:val="000000"/>
          <w:lang w:eastAsia="el-GR"/>
        </w:rPr>
        <w:t>maintains lipid homeostasis</w:t>
      </w:r>
      <w:r w:rsidR="007566D7">
        <w:rPr>
          <w:rFonts w:ascii="Arial" w:hAnsi="Arial" w:cs="Arial"/>
          <w:color w:val="000000"/>
          <w:lang w:eastAsia="el-GR"/>
        </w:rPr>
        <w:t xml:space="preserve"> </w:t>
      </w:r>
      <w:r w:rsidR="00BA7ECD" w:rsidRPr="009769EB">
        <w:rPr>
          <w:rFonts w:ascii="Arial" w:hAnsi="Arial" w:cs="Arial"/>
          <w:color w:val="000000"/>
          <w:lang w:eastAsia="el-GR"/>
        </w:rPr>
        <w:t>(</w:t>
      </w:r>
      <w:r w:rsidR="00715F53" w:rsidRPr="009769EB">
        <w:rPr>
          <w:rFonts w:ascii="Arial" w:hAnsi="Arial" w:cs="Arial"/>
          <w:color w:val="000000"/>
          <w:lang w:eastAsia="el-GR"/>
        </w:rPr>
        <w:t>238)</w:t>
      </w:r>
      <w:r w:rsidR="00765C57" w:rsidRPr="009769EB">
        <w:rPr>
          <w:rFonts w:ascii="Arial" w:hAnsi="Arial" w:cs="Arial"/>
          <w:color w:val="000000"/>
          <w:lang w:eastAsia="el-GR"/>
        </w:rPr>
        <w:t>.</w:t>
      </w:r>
      <w:r w:rsidR="00715F53" w:rsidRPr="009769EB">
        <w:rPr>
          <w:rFonts w:ascii="Arial" w:hAnsi="Arial" w:cs="Arial"/>
          <w:color w:val="000000"/>
          <w:lang w:eastAsia="el-GR"/>
        </w:rPr>
        <w:t xml:space="preserve"> </w:t>
      </w:r>
      <w:r w:rsidR="00A74D04" w:rsidRPr="009769EB">
        <w:rPr>
          <w:rFonts w:ascii="Arial" w:hAnsi="Arial" w:cs="Arial"/>
          <w:color w:val="000000"/>
          <w:lang w:eastAsia="el-GR"/>
        </w:rPr>
        <w:t>FGF21 is characterized by anti-inflammatory</w:t>
      </w:r>
      <w:r w:rsidR="00602E48" w:rsidRPr="009769EB">
        <w:rPr>
          <w:rFonts w:ascii="Arial" w:hAnsi="Arial" w:cs="Arial"/>
          <w:color w:val="000000"/>
          <w:lang w:eastAsia="el-GR"/>
        </w:rPr>
        <w:t>,</w:t>
      </w:r>
      <w:r w:rsidR="00A74D04" w:rsidRPr="009769EB">
        <w:rPr>
          <w:rFonts w:ascii="Arial" w:hAnsi="Arial" w:cs="Arial"/>
          <w:color w:val="000000"/>
          <w:lang w:eastAsia="el-GR"/>
        </w:rPr>
        <w:t xml:space="preserve"> anti-oxidative stress properties with its circulating concentration increasing during periods of muscle </w:t>
      </w:r>
      <w:r w:rsidR="00602E48" w:rsidRPr="009769EB">
        <w:rPr>
          <w:rFonts w:ascii="Arial" w:hAnsi="Arial" w:cs="Arial"/>
          <w:color w:val="000000"/>
          <w:lang w:eastAsia="el-GR"/>
        </w:rPr>
        <w:t>activity</w:t>
      </w:r>
      <w:r w:rsidR="00A74D04" w:rsidRPr="009769EB">
        <w:rPr>
          <w:rFonts w:ascii="Arial" w:hAnsi="Arial" w:cs="Arial"/>
          <w:color w:val="000000"/>
          <w:lang w:eastAsia="el-GR"/>
        </w:rPr>
        <w:t xml:space="preserve"> or critical stress</w:t>
      </w:r>
      <w:r w:rsidR="007566D7">
        <w:rPr>
          <w:rFonts w:ascii="Arial" w:hAnsi="Arial" w:cs="Arial"/>
          <w:color w:val="000000"/>
          <w:lang w:eastAsia="el-GR"/>
        </w:rPr>
        <w:t xml:space="preserve"> </w:t>
      </w:r>
      <w:r w:rsidR="00BA7ECD" w:rsidRPr="009769EB">
        <w:rPr>
          <w:rFonts w:ascii="Arial" w:hAnsi="Arial" w:cs="Arial"/>
          <w:color w:val="000000"/>
          <w:lang w:eastAsia="el-GR"/>
        </w:rPr>
        <w:t>(</w:t>
      </w:r>
      <w:r w:rsidR="00715F53" w:rsidRPr="009769EB">
        <w:rPr>
          <w:rFonts w:ascii="Arial" w:hAnsi="Arial" w:cs="Arial"/>
          <w:color w:val="000000"/>
          <w:lang w:eastAsia="el-GR"/>
        </w:rPr>
        <w:t>239)</w:t>
      </w:r>
      <w:r w:rsidR="00A74D04" w:rsidRPr="009769EB">
        <w:rPr>
          <w:rFonts w:ascii="Arial" w:hAnsi="Arial" w:cs="Arial"/>
          <w:color w:val="000000"/>
          <w:lang w:eastAsia="el-GR"/>
        </w:rPr>
        <w:t>.</w:t>
      </w:r>
      <w:r w:rsidR="00715F53" w:rsidRPr="009769EB">
        <w:rPr>
          <w:rFonts w:ascii="Arial" w:hAnsi="Arial" w:cs="Arial"/>
          <w:color w:val="000000"/>
          <w:lang w:eastAsia="el-GR"/>
        </w:rPr>
        <w:t xml:space="preserve"> </w:t>
      </w:r>
      <w:r w:rsidR="00A74D04" w:rsidRPr="009769EB">
        <w:rPr>
          <w:rFonts w:ascii="Arial" w:hAnsi="Arial" w:cs="Arial"/>
          <w:color w:val="000000"/>
          <w:lang w:eastAsia="el-GR"/>
        </w:rPr>
        <w:t>Although, it is an attractive anti-obesity and anti-diabetes target, FGF21 levels are increased in obese ob/ob and db/db mice and correlate positively with BMI in humans</w:t>
      </w:r>
      <w:r w:rsidR="00602E48" w:rsidRPr="009769EB">
        <w:rPr>
          <w:rFonts w:ascii="Arial" w:hAnsi="Arial" w:cs="Arial"/>
          <w:color w:val="000000"/>
          <w:lang w:eastAsia="el-GR"/>
        </w:rPr>
        <w:t>. E</w:t>
      </w:r>
      <w:r w:rsidR="00A74D04" w:rsidRPr="009769EB">
        <w:rPr>
          <w:rFonts w:ascii="Arial" w:hAnsi="Arial" w:cs="Arial"/>
          <w:color w:val="000000"/>
          <w:lang w:eastAsia="el-GR"/>
        </w:rPr>
        <w:t xml:space="preserve">xogenous </w:t>
      </w:r>
      <w:r w:rsidR="00602E48" w:rsidRPr="009769EB">
        <w:rPr>
          <w:rFonts w:ascii="Arial" w:hAnsi="Arial" w:cs="Arial"/>
          <w:color w:val="000000"/>
          <w:lang w:eastAsia="el-GR"/>
        </w:rPr>
        <w:t>administration</w:t>
      </w:r>
      <w:r w:rsidR="00A74D04" w:rsidRPr="009769EB">
        <w:rPr>
          <w:rFonts w:ascii="Arial" w:hAnsi="Arial" w:cs="Arial"/>
          <w:color w:val="000000"/>
          <w:lang w:eastAsia="el-GR"/>
        </w:rPr>
        <w:t xml:space="preserve"> of FGF21 in </w:t>
      </w:r>
      <w:r w:rsidR="00602E48" w:rsidRPr="009769EB">
        <w:rPr>
          <w:rFonts w:ascii="Arial" w:hAnsi="Arial" w:cs="Arial"/>
          <w:color w:val="000000"/>
          <w:lang w:eastAsia="el-GR"/>
        </w:rPr>
        <w:t xml:space="preserve">DIO in </w:t>
      </w:r>
      <w:r w:rsidR="00A74D04" w:rsidRPr="009769EB">
        <w:rPr>
          <w:rFonts w:ascii="Arial" w:hAnsi="Arial" w:cs="Arial"/>
          <w:color w:val="000000"/>
          <w:lang w:eastAsia="el-GR"/>
        </w:rPr>
        <w:t xml:space="preserve">mice show virtually </w:t>
      </w:r>
      <w:r w:rsidR="00602E48" w:rsidRPr="009769EB">
        <w:rPr>
          <w:rFonts w:ascii="Arial" w:hAnsi="Arial" w:cs="Arial"/>
          <w:color w:val="000000"/>
          <w:lang w:eastAsia="el-GR"/>
        </w:rPr>
        <w:t>no b</w:t>
      </w:r>
      <w:r w:rsidR="00A74D04" w:rsidRPr="009769EB">
        <w:rPr>
          <w:rFonts w:ascii="Arial" w:hAnsi="Arial" w:cs="Arial"/>
          <w:color w:val="000000"/>
          <w:lang w:eastAsia="el-GR"/>
        </w:rPr>
        <w:t>eneficial effects on glucose tolerance and lipid metabolism</w:t>
      </w:r>
      <w:r w:rsidR="000E26E5" w:rsidRPr="009769EB">
        <w:rPr>
          <w:rFonts w:ascii="Arial" w:hAnsi="Arial" w:cs="Arial"/>
          <w:color w:val="000000"/>
          <w:lang w:eastAsia="el-GR"/>
        </w:rPr>
        <w:t>, suggesting that the obesity state is FGF21-resistant</w:t>
      </w:r>
      <w:r w:rsidR="007566D7">
        <w:rPr>
          <w:rFonts w:ascii="Arial" w:hAnsi="Arial" w:cs="Arial"/>
          <w:color w:val="000000"/>
          <w:lang w:eastAsia="el-GR"/>
        </w:rPr>
        <w:t xml:space="preserve"> </w:t>
      </w:r>
      <w:r w:rsidR="00D21356" w:rsidRPr="009769EB">
        <w:rPr>
          <w:rFonts w:ascii="Arial" w:hAnsi="Arial" w:cs="Arial"/>
          <w:color w:val="000000"/>
          <w:lang w:eastAsia="el-GR"/>
        </w:rPr>
        <w:t>(</w:t>
      </w:r>
      <w:r w:rsidR="00715F53" w:rsidRPr="009769EB">
        <w:rPr>
          <w:rFonts w:ascii="Arial" w:hAnsi="Arial" w:cs="Arial"/>
          <w:color w:val="000000"/>
          <w:lang w:eastAsia="el-GR"/>
        </w:rPr>
        <w:t>240)</w:t>
      </w:r>
      <w:r w:rsidR="000E26E5" w:rsidRPr="009769EB">
        <w:rPr>
          <w:rFonts w:ascii="Arial" w:hAnsi="Arial" w:cs="Arial"/>
          <w:color w:val="000000"/>
          <w:lang w:eastAsia="el-GR"/>
        </w:rPr>
        <w:t xml:space="preserve">. </w:t>
      </w:r>
    </w:p>
    <w:p w:rsidR="00D33EEF" w:rsidRPr="009769EB" w:rsidRDefault="00D33EEF" w:rsidP="00715797">
      <w:pPr>
        <w:shd w:val="clear" w:color="auto" w:fill="FFFFFF"/>
        <w:spacing w:after="0" w:line="276" w:lineRule="auto"/>
        <w:outlineLvl w:val="0"/>
        <w:rPr>
          <w:rFonts w:ascii="Arial" w:hAnsi="Arial" w:cs="Arial"/>
          <w:color w:val="000000"/>
          <w:lang w:eastAsia="el-GR"/>
        </w:rPr>
      </w:pPr>
    </w:p>
    <w:p w:rsidR="00CB59CE" w:rsidRPr="001A3339" w:rsidRDefault="00CB59CE" w:rsidP="00715797">
      <w:pPr>
        <w:shd w:val="clear" w:color="auto" w:fill="FFFFFF"/>
        <w:spacing w:after="0" w:line="276" w:lineRule="auto"/>
        <w:outlineLvl w:val="0"/>
        <w:rPr>
          <w:rFonts w:ascii="Arial" w:hAnsi="Arial" w:cs="Arial"/>
          <w:b/>
          <w:bCs/>
          <w:color w:val="0070C0"/>
          <w:lang w:eastAsia="el-GR"/>
        </w:rPr>
      </w:pPr>
      <w:bookmarkStart w:id="61" w:name="_Hlk14986146"/>
      <w:r w:rsidRPr="001A3339">
        <w:rPr>
          <w:rFonts w:ascii="Arial" w:hAnsi="Arial" w:cs="Arial"/>
          <w:b/>
          <w:bCs/>
          <w:color w:val="0070C0"/>
          <w:lang w:eastAsia="el-GR"/>
        </w:rPr>
        <w:t>ALTERNATIVE AND COMPLEMENTARY TYPES OF TREATMENT OF OBESITY</w:t>
      </w:r>
    </w:p>
    <w:bookmarkEnd w:id="61"/>
    <w:p w:rsidR="00B048E9" w:rsidRPr="009769EB" w:rsidRDefault="00B048E9" w:rsidP="00715797">
      <w:pPr>
        <w:autoSpaceDE w:val="0"/>
        <w:autoSpaceDN w:val="0"/>
        <w:adjustRightInd w:val="0"/>
        <w:spacing w:after="0" w:line="276" w:lineRule="auto"/>
        <w:outlineLvl w:val="0"/>
        <w:rPr>
          <w:rFonts w:ascii="Arial" w:hAnsi="Arial" w:cs="Arial"/>
        </w:rPr>
      </w:pPr>
    </w:p>
    <w:p w:rsidR="006B7FCE" w:rsidRPr="001A3339" w:rsidRDefault="000D341D" w:rsidP="00715797">
      <w:pPr>
        <w:autoSpaceDE w:val="0"/>
        <w:autoSpaceDN w:val="0"/>
        <w:adjustRightInd w:val="0"/>
        <w:spacing w:after="0" w:line="276" w:lineRule="auto"/>
        <w:outlineLvl w:val="0"/>
        <w:rPr>
          <w:rFonts w:ascii="Arial" w:hAnsi="Arial" w:cs="Arial"/>
          <w:b/>
          <w:color w:val="00B050"/>
        </w:rPr>
      </w:pPr>
      <w:bookmarkStart w:id="62" w:name="_Hlk14986157"/>
      <w:r w:rsidRPr="001A3339">
        <w:rPr>
          <w:rFonts w:ascii="Arial" w:hAnsi="Arial" w:cs="Arial"/>
          <w:b/>
          <w:color w:val="00B050"/>
        </w:rPr>
        <w:t xml:space="preserve">Gut </w:t>
      </w:r>
      <w:r w:rsidR="007566D7" w:rsidRPr="001A3339">
        <w:rPr>
          <w:rFonts w:ascii="Arial" w:hAnsi="Arial" w:cs="Arial"/>
          <w:b/>
          <w:color w:val="00B050"/>
        </w:rPr>
        <w:t>M</w:t>
      </w:r>
      <w:r w:rsidRPr="001A3339">
        <w:rPr>
          <w:rFonts w:ascii="Arial" w:hAnsi="Arial" w:cs="Arial"/>
          <w:b/>
          <w:color w:val="00B050"/>
        </w:rPr>
        <w:t>icrobiota</w:t>
      </w:r>
    </w:p>
    <w:bookmarkEnd w:id="62"/>
    <w:p w:rsidR="007566D7" w:rsidRDefault="007566D7" w:rsidP="00715797">
      <w:pPr>
        <w:autoSpaceDE w:val="0"/>
        <w:autoSpaceDN w:val="0"/>
        <w:adjustRightInd w:val="0"/>
        <w:spacing w:after="0" w:line="276" w:lineRule="auto"/>
        <w:outlineLvl w:val="0"/>
        <w:rPr>
          <w:rFonts w:ascii="Arial" w:hAnsi="Arial" w:cs="Arial"/>
        </w:rPr>
      </w:pPr>
    </w:p>
    <w:p w:rsidR="007F7AD5" w:rsidRPr="009769EB" w:rsidRDefault="000D341D" w:rsidP="00715797">
      <w:pPr>
        <w:autoSpaceDE w:val="0"/>
        <w:autoSpaceDN w:val="0"/>
        <w:adjustRightInd w:val="0"/>
        <w:spacing w:after="0" w:line="276" w:lineRule="auto"/>
        <w:outlineLvl w:val="0"/>
        <w:rPr>
          <w:rFonts w:ascii="Arial" w:hAnsi="Arial" w:cs="Arial"/>
        </w:rPr>
      </w:pPr>
      <w:r w:rsidRPr="009769EB">
        <w:rPr>
          <w:rFonts w:ascii="Arial" w:hAnsi="Arial" w:cs="Arial"/>
        </w:rPr>
        <w:t xml:space="preserve">Recently, </w:t>
      </w:r>
      <w:r w:rsidR="001814CC" w:rsidRPr="009769EB">
        <w:rPr>
          <w:rFonts w:ascii="Arial" w:hAnsi="Arial" w:cs="Arial"/>
        </w:rPr>
        <w:t xml:space="preserve">a major shift in research has occurred towards the </w:t>
      </w:r>
      <w:r w:rsidR="00AF389E" w:rsidRPr="009769EB">
        <w:rPr>
          <w:rFonts w:ascii="Arial" w:hAnsi="Arial" w:cs="Arial"/>
        </w:rPr>
        <w:t xml:space="preserve">investigation </w:t>
      </w:r>
      <w:r w:rsidR="001814CC" w:rsidRPr="009769EB">
        <w:rPr>
          <w:rFonts w:ascii="Arial" w:hAnsi="Arial" w:cs="Arial"/>
        </w:rPr>
        <w:t>of</w:t>
      </w:r>
      <w:r w:rsidR="00AF389E" w:rsidRPr="009769EB">
        <w:rPr>
          <w:rFonts w:ascii="Arial" w:hAnsi="Arial" w:cs="Arial"/>
        </w:rPr>
        <w:t xml:space="preserve"> gut microbiota </w:t>
      </w:r>
      <w:r w:rsidR="001814CC" w:rsidRPr="009769EB">
        <w:rPr>
          <w:rFonts w:ascii="Arial" w:hAnsi="Arial" w:cs="Arial"/>
        </w:rPr>
        <w:t xml:space="preserve">effects on </w:t>
      </w:r>
      <w:r w:rsidR="00AF389E" w:rsidRPr="009769EB">
        <w:rPr>
          <w:rFonts w:ascii="Arial" w:hAnsi="Arial" w:cs="Arial"/>
        </w:rPr>
        <w:t xml:space="preserve">energy expenditure and metabolism. Gut microbiota </w:t>
      </w:r>
      <w:r w:rsidR="007F7AD5" w:rsidRPr="009769EB">
        <w:rPr>
          <w:rFonts w:ascii="Arial" w:hAnsi="Arial" w:cs="Arial"/>
        </w:rPr>
        <w:t>are responsible for a significant amount of the</w:t>
      </w:r>
      <w:r w:rsidR="00AF389E" w:rsidRPr="009769EB">
        <w:rPr>
          <w:rFonts w:ascii="Arial" w:hAnsi="Arial" w:cs="Arial"/>
        </w:rPr>
        <w:t xml:space="preserve"> interaction between the host and the </w:t>
      </w:r>
      <w:r w:rsidR="007F7AD5" w:rsidRPr="009769EB">
        <w:rPr>
          <w:rFonts w:ascii="Arial" w:hAnsi="Arial" w:cs="Arial"/>
        </w:rPr>
        <w:t xml:space="preserve">nutritional </w:t>
      </w:r>
      <w:r w:rsidR="00AF389E" w:rsidRPr="009769EB">
        <w:rPr>
          <w:rFonts w:ascii="Arial" w:hAnsi="Arial" w:cs="Arial"/>
        </w:rPr>
        <w:t>environment</w:t>
      </w:r>
      <w:r w:rsidR="00A17467" w:rsidRPr="009769EB">
        <w:rPr>
          <w:rFonts w:ascii="Arial" w:hAnsi="Arial" w:cs="Arial"/>
        </w:rPr>
        <w:t>. Soluble fiber such as galacto-oligosaccharides and fructo-oligosaccharides (FOS), are fermented by the gut microbiota into short-chain fatty acids (SCFAs) acetate, propionate and butyrate</w:t>
      </w:r>
      <w:r w:rsidR="007566D7">
        <w:rPr>
          <w:rFonts w:ascii="Arial" w:hAnsi="Arial" w:cs="Arial"/>
        </w:rPr>
        <w:t xml:space="preserve"> </w:t>
      </w:r>
      <w:r w:rsidR="00D21356" w:rsidRPr="009769EB">
        <w:rPr>
          <w:rFonts w:ascii="Arial" w:hAnsi="Arial" w:cs="Arial"/>
        </w:rPr>
        <w:t>(</w:t>
      </w:r>
      <w:r w:rsidR="005271E7" w:rsidRPr="009769EB">
        <w:rPr>
          <w:rFonts w:ascii="Arial" w:hAnsi="Arial" w:cs="Arial"/>
        </w:rPr>
        <w:t>241)</w:t>
      </w:r>
      <w:r w:rsidR="00A17467" w:rsidRPr="009769EB">
        <w:rPr>
          <w:rFonts w:ascii="Arial" w:hAnsi="Arial" w:cs="Arial"/>
        </w:rPr>
        <w:t xml:space="preserve">. This mechanism provides to host 10% of </w:t>
      </w:r>
      <w:r w:rsidR="00466949" w:rsidRPr="009769EB">
        <w:rPr>
          <w:rFonts w:ascii="Arial" w:hAnsi="Arial" w:cs="Arial"/>
        </w:rPr>
        <w:t>its</w:t>
      </w:r>
      <w:r w:rsidR="00A17467" w:rsidRPr="009769EB">
        <w:rPr>
          <w:rFonts w:ascii="Arial" w:hAnsi="Arial" w:cs="Arial"/>
        </w:rPr>
        <w:t xml:space="preserve"> daily energy requirement</w:t>
      </w:r>
      <w:r w:rsidR="005271E7" w:rsidRPr="009769EB">
        <w:rPr>
          <w:rFonts w:ascii="Arial" w:hAnsi="Arial" w:cs="Arial"/>
        </w:rPr>
        <w:t xml:space="preserve"> (242)</w:t>
      </w:r>
      <w:r w:rsidR="00761FFA" w:rsidRPr="009769EB">
        <w:rPr>
          <w:rFonts w:ascii="Arial" w:hAnsi="Arial" w:cs="Arial"/>
        </w:rPr>
        <w:t xml:space="preserve">. </w:t>
      </w:r>
      <w:r w:rsidR="00227CF0" w:rsidRPr="009769EB">
        <w:rPr>
          <w:rFonts w:ascii="Arial" w:hAnsi="Arial" w:cs="Arial"/>
        </w:rPr>
        <w:t>These SCFAs are an energy source for colonic epithelium, liver</w:t>
      </w:r>
      <w:r w:rsidR="00B1062C">
        <w:rPr>
          <w:rFonts w:ascii="Arial" w:hAnsi="Arial" w:cs="Arial"/>
        </w:rPr>
        <w:t>,</w:t>
      </w:r>
      <w:r w:rsidR="00227CF0" w:rsidRPr="009769EB">
        <w:rPr>
          <w:rFonts w:ascii="Arial" w:hAnsi="Arial" w:cs="Arial"/>
        </w:rPr>
        <w:t xml:space="preserve"> and peripheral tissues</w:t>
      </w:r>
      <w:r w:rsidR="007566D7">
        <w:rPr>
          <w:rFonts w:ascii="Arial" w:hAnsi="Arial" w:cs="Arial"/>
        </w:rPr>
        <w:t xml:space="preserve"> </w:t>
      </w:r>
      <w:r w:rsidR="00D21356" w:rsidRPr="009769EB">
        <w:rPr>
          <w:rFonts w:ascii="Arial" w:hAnsi="Arial" w:cs="Arial"/>
        </w:rPr>
        <w:t>(</w:t>
      </w:r>
      <w:r w:rsidR="005271E7" w:rsidRPr="009769EB">
        <w:rPr>
          <w:rFonts w:ascii="Arial" w:hAnsi="Arial" w:cs="Arial"/>
        </w:rPr>
        <w:t>243)</w:t>
      </w:r>
      <w:r w:rsidR="00761FFA" w:rsidRPr="009769EB">
        <w:rPr>
          <w:rFonts w:ascii="Arial" w:hAnsi="Arial" w:cs="Arial"/>
        </w:rPr>
        <w:t xml:space="preserve">. </w:t>
      </w:r>
      <w:r w:rsidR="00227CF0" w:rsidRPr="009769EB">
        <w:rPr>
          <w:rFonts w:ascii="Arial" w:hAnsi="Arial" w:cs="Arial"/>
        </w:rPr>
        <w:t xml:space="preserve">By fermenting nondigestible dietary fibers, host metabolism is </w:t>
      </w:r>
      <w:r w:rsidR="00847894" w:rsidRPr="009769EB">
        <w:rPr>
          <w:rFonts w:ascii="Arial" w:hAnsi="Arial" w:cs="Arial"/>
        </w:rPr>
        <w:t>enhanced. In</w:t>
      </w:r>
      <w:r w:rsidR="00014C75" w:rsidRPr="009769EB">
        <w:rPr>
          <w:rFonts w:ascii="Arial" w:hAnsi="Arial" w:cs="Arial"/>
        </w:rPr>
        <w:t xml:space="preserve"> mice with DIO</w:t>
      </w:r>
      <w:r w:rsidR="00BD088C" w:rsidRPr="009769EB">
        <w:rPr>
          <w:rFonts w:ascii="Arial" w:hAnsi="Arial" w:cs="Arial"/>
        </w:rPr>
        <w:t xml:space="preserve">, SCFAs improved </w:t>
      </w:r>
      <w:r w:rsidR="00DE2D76" w:rsidRPr="009769EB">
        <w:rPr>
          <w:rFonts w:ascii="Arial" w:hAnsi="Arial" w:cs="Arial"/>
        </w:rPr>
        <w:t xml:space="preserve">glucose metabolism, </w:t>
      </w:r>
      <w:r w:rsidR="00BD088C" w:rsidRPr="009769EB">
        <w:rPr>
          <w:rFonts w:ascii="Arial" w:hAnsi="Arial" w:cs="Arial"/>
        </w:rPr>
        <w:t>insulin resistance</w:t>
      </w:r>
      <w:r w:rsidR="00B1062C">
        <w:rPr>
          <w:rFonts w:ascii="Arial" w:hAnsi="Arial" w:cs="Arial"/>
        </w:rPr>
        <w:t>,</w:t>
      </w:r>
      <w:r w:rsidR="00BD088C" w:rsidRPr="009769EB">
        <w:rPr>
          <w:rFonts w:ascii="Arial" w:hAnsi="Arial" w:cs="Arial"/>
        </w:rPr>
        <w:t xml:space="preserve"> and obesity. In other animal studies, butyrate-producing bacteria (F. prausnitzii) induced secretion of glucagon-like peptide 1 (GLP1) from colonic L cells through the fatty acid receptor FFAR2</w:t>
      </w:r>
      <w:r w:rsidR="00D21356" w:rsidRPr="009769EB">
        <w:rPr>
          <w:rFonts w:ascii="Arial" w:hAnsi="Arial" w:cs="Arial"/>
        </w:rPr>
        <w:t>(</w:t>
      </w:r>
      <w:r w:rsidR="005271E7" w:rsidRPr="009769EB">
        <w:rPr>
          <w:rFonts w:ascii="Arial" w:hAnsi="Arial" w:cs="Arial"/>
        </w:rPr>
        <w:t>244)</w:t>
      </w:r>
      <w:r w:rsidR="00BD088C" w:rsidRPr="009769EB">
        <w:rPr>
          <w:rFonts w:ascii="Arial" w:hAnsi="Arial" w:cs="Arial"/>
        </w:rPr>
        <w:t xml:space="preserve">. </w:t>
      </w:r>
      <w:r w:rsidR="00BD088C" w:rsidRPr="009769EB">
        <w:rPr>
          <w:rFonts w:ascii="Arial" w:hAnsi="Arial" w:cs="Arial"/>
        </w:rPr>
        <w:lastRenderedPageBreak/>
        <w:t xml:space="preserve">Furthermore, butyrate and propionate activate </w:t>
      </w:r>
      <w:r w:rsidR="00014C75" w:rsidRPr="009769EB">
        <w:rPr>
          <w:rFonts w:ascii="Arial" w:hAnsi="Arial" w:cs="Arial"/>
        </w:rPr>
        <w:t>intestinal gluconeogenesis</w:t>
      </w:r>
      <w:r w:rsidR="00BD088C" w:rsidRPr="009769EB">
        <w:rPr>
          <w:rFonts w:ascii="Arial" w:hAnsi="Arial" w:cs="Arial"/>
        </w:rPr>
        <w:t xml:space="preserve">. </w:t>
      </w:r>
      <w:r w:rsidR="001B1BC0">
        <w:rPr>
          <w:rFonts w:ascii="Arial" w:hAnsi="Arial" w:cs="Arial"/>
        </w:rPr>
        <w:t>B</w:t>
      </w:r>
      <w:r w:rsidR="00BD088C" w:rsidRPr="009769EB">
        <w:rPr>
          <w:rFonts w:ascii="Arial" w:hAnsi="Arial" w:cs="Arial"/>
        </w:rPr>
        <w:t>utyrate</w:t>
      </w:r>
      <w:r w:rsidR="007F7AD5" w:rsidRPr="009769EB">
        <w:rPr>
          <w:rFonts w:ascii="Arial" w:hAnsi="Arial" w:cs="Arial"/>
        </w:rPr>
        <w:t>,</w:t>
      </w:r>
      <w:r w:rsidR="00BD088C" w:rsidRPr="009769EB">
        <w:rPr>
          <w:rFonts w:ascii="Arial" w:hAnsi="Arial" w:cs="Arial"/>
        </w:rPr>
        <w:t xml:space="preserve"> through a cAMP-depend</w:t>
      </w:r>
      <w:r w:rsidR="00014C75" w:rsidRPr="009769EB">
        <w:rPr>
          <w:rFonts w:ascii="Arial" w:hAnsi="Arial" w:cs="Arial"/>
        </w:rPr>
        <w:t xml:space="preserve">ent mechanism, promotes the </w:t>
      </w:r>
      <w:r w:rsidR="00BD088C" w:rsidRPr="009769EB">
        <w:rPr>
          <w:rFonts w:ascii="Arial" w:hAnsi="Arial" w:cs="Arial"/>
        </w:rPr>
        <w:t>gene expression</w:t>
      </w:r>
      <w:r w:rsidR="00014C75" w:rsidRPr="009769EB">
        <w:rPr>
          <w:rFonts w:ascii="Arial" w:hAnsi="Arial" w:cs="Arial"/>
        </w:rPr>
        <w:t xml:space="preserve"> involved in intestinal gluconeogenesis</w:t>
      </w:r>
      <w:r w:rsidR="00BD088C" w:rsidRPr="009769EB">
        <w:rPr>
          <w:rFonts w:ascii="Arial" w:hAnsi="Arial" w:cs="Arial"/>
        </w:rPr>
        <w:t xml:space="preserve">. </w:t>
      </w:r>
      <w:r w:rsidR="00B1062C">
        <w:rPr>
          <w:rFonts w:ascii="Arial" w:hAnsi="Arial" w:cs="Arial"/>
        </w:rPr>
        <w:t>P</w:t>
      </w:r>
      <w:r w:rsidR="00BD088C" w:rsidRPr="009769EB">
        <w:rPr>
          <w:rFonts w:ascii="Arial" w:hAnsi="Arial" w:cs="Arial"/>
        </w:rPr>
        <w:t xml:space="preserve">ropionate, itself a substrate </w:t>
      </w:r>
      <w:r w:rsidR="001B1BC0">
        <w:rPr>
          <w:rFonts w:ascii="Arial" w:hAnsi="Arial" w:cs="Arial"/>
        </w:rPr>
        <w:t>for</w:t>
      </w:r>
      <w:r w:rsidR="00BD088C" w:rsidRPr="009769EB">
        <w:rPr>
          <w:rFonts w:ascii="Arial" w:hAnsi="Arial" w:cs="Arial"/>
        </w:rPr>
        <w:t xml:space="preserve"> </w:t>
      </w:r>
      <w:r w:rsidR="00014C75" w:rsidRPr="009769EB">
        <w:rPr>
          <w:rFonts w:ascii="Arial" w:hAnsi="Arial" w:cs="Arial"/>
        </w:rPr>
        <w:t>intestinal gluconeogenesis</w:t>
      </w:r>
      <w:r w:rsidR="00BD088C" w:rsidRPr="009769EB">
        <w:rPr>
          <w:rFonts w:ascii="Arial" w:hAnsi="Arial" w:cs="Arial"/>
        </w:rPr>
        <w:t xml:space="preserve">, activates </w:t>
      </w:r>
      <w:r w:rsidR="00014C75" w:rsidRPr="009769EB">
        <w:rPr>
          <w:rFonts w:ascii="Arial" w:hAnsi="Arial" w:cs="Arial"/>
        </w:rPr>
        <w:t>its</w:t>
      </w:r>
      <w:r w:rsidR="00BD088C" w:rsidRPr="009769EB">
        <w:rPr>
          <w:rFonts w:ascii="Arial" w:hAnsi="Arial" w:cs="Arial"/>
        </w:rPr>
        <w:t xml:space="preserve"> expression </w:t>
      </w:r>
      <w:r w:rsidR="00BD088C" w:rsidRPr="009769EB">
        <w:rPr>
          <w:rFonts w:ascii="Arial" w:hAnsi="Arial" w:cs="Arial"/>
          <w:i/>
        </w:rPr>
        <w:t>via</w:t>
      </w:r>
      <w:r w:rsidR="00BD088C" w:rsidRPr="009769EB">
        <w:rPr>
          <w:rFonts w:ascii="Arial" w:hAnsi="Arial" w:cs="Arial"/>
        </w:rPr>
        <w:t xml:space="preserve"> a gut-brain neural circuit involving the fatty acid receptor FFAR3</w:t>
      </w:r>
      <w:r w:rsidR="001B1BC0">
        <w:rPr>
          <w:rFonts w:ascii="Arial" w:hAnsi="Arial" w:cs="Arial"/>
        </w:rPr>
        <w:t xml:space="preserve"> </w:t>
      </w:r>
      <w:r w:rsidR="00D21356" w:rsidRPr="009769EB">
        <w:rPr>
          <w:rFonts w:ascii="Arial" w:hAnsi="Arial" w:cs="Arial"/>
        </w:rPr>
        <w:t>(</w:t>
      </w:r>
      <w:r w:rsidR="005271E7" w:rsidRPr="009769EB">
        <w:rPr>
          <w:rFonts w:ascii="Arial" w:hAnsi="Arial" w:cs="Arial"/>
        </w:rPr>
        <w:t>245)</w:t>
      </w:r>
      <w:r w:rsidR="00BD088C" w:rsidRPr="009769EB">
        <w:rPr>
          <w:rFonts w:ascii="Arial" w:hAnsi="Arial" w:cs="Arial"/>
        </w:rPr>
        <w:t>.</w:t>
      </w:r>
    </w:p>
    <w:p w:rsidR="00163C93" w:rsidRPr="009769EB" w:rsidRDefault="00163C93" w:rsidP="00715797">
      <w:pPr>
        <w:autoSpaceDE w:val="0"/>
        <w:autoSpaceDN w:val="0"/>
        <w:adjustRightInd w:val="0"/>
        <w:spacing w:after="0" w:line="276" w:lineRule="auto"/>
        <w:outlineLvl w:val="0"/>
        <w:rPr>
          <w:rFonts w:ascii="Arial" w:hAnsi="Arial" w:cs="Arial"/>
        </w:rPr>
      </w:pPr>
    </w:p>
    <w:p w:rsidR="00A25ED1" w:rsidRPr="009769EB" w:rsidRDefault="007F7AD5" w:rsidP="00715797">
      <w:pPr>
        <w:autoSpaceDE w:val="0"/>
        <w:autoSpaceDN w:val="0"/>
        <w:adjustRightInd w:val="0"/>
        <w:spacing w:after="0" w:line="276" w:lineRule="auto"/>
        <w:outlineLvl w:val="0"/>
        <w:rPr>
          <w:rFonts w:ascii="Arial" w:hAnsi="Arial" w:cs="Arial"/>
        </w:rPr>
      </w:pPr>
      <w:r w:rsidRPr="009769EB">
        <w:rPr>
          <w:rFonts w:ascii="Arial" w:hAnsi="Arial" w:cs="Arial"/>
        </w:rPr>
        <w:t xml:space="preserve">Given the key role played by microbiota in host nutrient processing and metabolism, it is not surprising that data points to a </w:t>
      </w:r>
      <w:r w:rsidR="00DE2D76" w:rsidRPr="009769EB">
        <w:rPr>
          <w:rFonts w:ascii="Arial" w:hAnsi="Arial" w:cs="Arial"/>
        </w:rPr>
        <w:t>strong relation between gut microbiota and obesity and diabetes</w:t>
      </w:r>
      <w:r w:rsidRPr="009769EB">
        <w:rPr>
          <w:rFonts w:ascii="Arial" w:hAnsi="Arial" w:cs="Arial"/>
        </w:rPr>
        <w:t xml:space="preserve"> in humans</w:t>
      </w:r>
      <w:r w:rsidR="00DE2D76" w:rsidRPr="009769EB">
        <w:rPr>
          <w:rFonts w:ascii="Arial" w:hAnsi="Arial" w:cs="Arial"/>
        </w:rPr>
        <w:t>.</w:t>
      </w:r>
      <w:r w:rsidR="00014C75" w:rsidRPr="009769EB">
        <w:rPr>
          <w:rFonts w:ascii="Arial" w:hAnsi="Arial" w:cs="Arial"/>
        </w:rPr>
        <w:t xml:space="preserve"> A</w:t>
      </w:r>
      <w:r w:rsidR="00DE2D76" w:rsidRPr="009769EB">
        <w:rPr>
          <w:rFonts w:ascii="Arial" w:hAnsi="Arial" w:cs="Arial"/>
        </w:rPr>
        <w:t xml:space="preserve"> reduced gut microbial diversity and altered microbiota composition</w:t>
      </w:r>
      <w:r w:rsidR="00014C75" w:rsidRPr="009769EB">
        <w:rPr>
          <w:rFonts w:ascii="Arial" w:hAnsi="Arial" w:cs="Arial"/>
        </w:rPr>
        <w:t xml:space="preserve"> is observed in obese individuals</w:t>
      </w:r>
      <w:r w:rsidR="00DE2D76" w:rsidRPr="009769EB">
        <w:rPr>
          <w:rFonts w:ascii="Arial" w:hAnsi="Arial" w:cs="Arial"/>
        </w:rPr>
        <w:t>. There is also a low rate of gut microbial richness</w:t>
      </w:r>
      <w:r w:rsidR="00E15CB5" w:rsidRPr="009769EB">
        <w:rPr>
          <w:rFonts w:ascii="Arial" w:hAnsi="Arial" w:cs="Arial"/>
        </w:rPr>
        <w:t xml:space="preserve"> and specific bacterial groups are enriched or decreased in obese patients in comparison with lean people</w:t>
      </w:r>
      <w:r w:rsidR="007566D7">
        <w:rPr>
          <w:rFonts w:ascii="Arial" w:hAnsi="Arial" w:cs="Arial"/>
        </w:rPr>
        <w:t xml:space="preserve"> </w:t>
      </w:r>
      <w:r w:rsidR="00D21356" w:rsidRPr="009769EB">
        <w:rPr>
          <w:rFonts w:ascii="Arial" w:hAnsi="Arial" w:cs="Arial"/>
        </w:rPr>
        <w:t>(</w:t>
      </w:r>
      <w:r w:rsidR="005271E7" w:rsidRPr="009769EB">
        <w:rPr>
          <w:rFonts w:ascii="Arial" w:hAnsi="Arial" w:cs="Arial"/>
        </w:rPr>
        <w:t xml:space="preserve">246). </w:t>
      </w:r>
      <w:r w:rsidR="00E15CB5" w:rsidRPr="009769EB">
        <w:rPr>
          <w:rFonts w:ascii="Arial" w:hAnsi="Arial" w:cs="Arial"/>
        </w:rPr>
        <w:t xml:space="preserve">Moreover, chronic diseases, such as obesity, diabetes, </w:t>
      </w:r>
      <w:r w:rsidR="00D959F1" w:rsidRPr="009769EB">
        <w:rPr>
          <w:rFonts w:ascii="Arial" w:hAnsi="Arial" w:cs="Arial"/>
        </w:rPr>
        <w:t xml:space="preserve">and </w:t>
      </w:r>
      <w:r w:rsidR="00E15CB5" w:rsidRPr="009769EB">
        <w:rPr>
          <w:rFonts w:ascii="Arial" w:hAnsi="Arial" w:cs="Arial"/>
        </w:rPr>
        <w:t>HIV are associated with chronic low-grade inflammation. Gut microbiota regulates this inflammation through several mechanisms. Lipopolysaccharides (LPSs) from the outer membrane of Gram-negative bacteria may translocate through the intestinal border and cause subsequent systemic inflammation</w:t>
      </w:r>
      <w:r w:rsidR="007566D7">
        <w:rPr>
          <w:rFonts w:ascii="Arial" w:hAnsi="Arial" w:cs="Arial"/>
        </w:rPr>
        <w:t xml:space="preserve"> </w:t>
      </w:r>
      <w:r w:rsidR="00D21356" w:rsidRPr="009769EB">
        <w:rPr>
          <w:rFonts w:ascii="Arial" w:hAnsi="Arial" w:cs="Arial"/>
        </w:rPr>
        <w:t>(</w:t>
      </w:r>
      <w:r w:rsidR="005271E7" w:rsidRPr="009769EB">
        <w:rPr>
          <w:rFonts w:ascii="Arial" w:hAnsi="Arial" w:cs="Arial"/>
        </w:rPr>
        <w:t xml:space="preserve">247). </w:t>
      </w:r>
      <w:r w:rsidR="00A25ED1" w:rsidRPr="009769EB">
        <w:rPr>
          <w:rFonts w:ascii="Arial" w:hAnsi="Arial" w:cs="Arial"/>
        </w:rPr>
        <w:t xml:space="preserve">Indeed, the intestinal barrier of obese patients </w:t>
      </w:r>
      <w:r w:rsidR="00D959F1" w:rsidRPr="009769EB">
        <w:rPr>
          <w:rFonts w:ascii="Arial" w:hAnsi="Arial" w:cs="Arial"/>
        </w:rPr>
        <w:t>is more permeable</w:t>
      </w:r>
      <w:r w:rsidR="00A25ED1" w:rsidRPr="009769EB">
        <w:rPr>
          <w:rFonts w:ascii="Arial" w:hAnsi="Arial" w:cs="Arial"/>
        </w:rPr>
        <w:t xml:space="preserve"> compared with that of lean </w:t>
      </w:r>
      <w:r w:rsidR="00847894" w:rsidRPr="009769EB">
        <w:rPr>
          <w:rFonts w:ascii="Arial" w:hAnsi="Arial" w:cs="Arial"/>
        </w:rPr>
        <w:t>individuals. Bile</w:t>
      </w:r>
      <w:r w:rsidR="00A25ED1" w:rsidRPr="009769EB">
        <w:rPr>
          <w:rFonts w:ascii="Arial" w:hAnsi="Arial" w:cs="Arial"/>
        </w:rPr>
        <w:t xml:space="preserve"> acids are characterized by </w:t>
      </w:r>
      <w:r w:rsidR="001B1BC0">
        <w:rPr>
          <w:rFonts w:ascii="Arial" w:hAnsi="Arial" w:cs="Arial"/>
        </w:rPr>
        <w:t xml:space="preserve">a </w:t>
      </w:r>
      <w:r w:rsidR="00A25ED1" w:rsidRPr="009769EB">
        <w:rPr>
          <w:rFonts w:ascii="Arial" w:hAnsi="Arial" w:cs="Arial"/>
        </w:rPr>
        <w:t>strong relation with gut microbiota affecting host’s body-weight homeostasis.</w:t>
      </w:r>
      <w:r w:rsidR="00AB1613" w:rsidRPr="009769EB">
        <w:rPr>
          <w:rFonts w:ascii="Arial" w:hAnsi="Arial" w:cs="Arial"/>
        </w:rPr>
        <w:t xml:space="preserve"> </w:t>
      </w:r>
      <w:r w:rsidR="001B1BC0">
        <w:rPr>
          <w:rFonts w:ascii="Arial" w:hAnsi="Arial" w:cs="Arial"/>
        </w:rPr>
        <w:t>Bile acids</w:t>
      </w:r>
      <w:r w:rsidR="00AB1613" w:rsidRPr="009769EB">
        <w:rPr>
          <w:rFonts w:ascii="Arial" w:hAnsi="Arial" w:cs="Arial"/>
        </w:rPr>
        <w:t xml:space="preserve"> are microbially altered metabolites that are first endogenously produced by the liver and further metabolized by the gut microbiota</w:t>
      </w:r>
      <w:r w:rsidR="007566D7">
        <w:rPr>
          <w:rFonts w:ascii="Arial" w:hAnsi="Arial" w:cs="Arial"/>
        </w:rPr>
        <w:t xml:space="preserve"> </w:t>
      </w:r>
      <w:r w:rsidR="00D21356" w:rsidRPr="009769EB">
        <w:rPr>
          <w:rFonts w:ascii="Arial" w:hAnsi="Arial" w:cs="Arial"/>
        </w:rPr>
        <w:t>(</w:t>
      </w:r>
      <w:r w:rsidR="005271E7" w:rsidRPr="009769EB">
        <w:rPr>
          <w:rFonts w:ascii="Arial" w:hAnsi="Arial" w:cs="Arial"/>
        </w:rPr>
        <w:t>248)</w:t>
      </w:r>
      <w:r w:rsidR="00AB1613" w:rsidRPr="009769EB">
        <w:rPr>
          <w:rFonts w:ascii="Arial" w:hAnsi="Arial" w:cs="Arial"/>
        </w:rPr>
        <w:t>. FXR signaling is an important pathway connecting gut microbiota and bile acids.</w:t>
      </w:r>
    </w:p>
    <w:p w:rsidR="00163C93" w:rsidRPr="009769EB" w:rsidRDefault="00163C93" w:rsidP="00715797">
      <w:pPr>
        <w:autoSpaceDE w:val="0"/>
        <w:autoSpaceDN w:val="0"/>
        <w:adjustRightInd w:val="0"/>
        <w:spacing w:after="0" w:line="276" w:lineRule="auto"/>
        <w:outlineLvl w:val="0"/>
        <w:rPr>
          <w:rFonts w:ascii="Arial" w:hAnsi="Arial" w:cs="Arial"/>
        </w:rPr>
      </w:pPr>
    </w:p>
    <w:p w:rsidR="006B7FCE" w:rsidRPr="009769EB" w:rsidRDefault="00AB1613" w:rsidP="00715797">
      <w:pPr>
        <w:autoSpaceDE w:val="0"/>
        <w:autoSpaceDN w:val="0"/>
        <w:adjustRightInd w:val="0"/>
        <w:spacing w:after="0" w:line="276" w:lineRule="auto"/>
        <w:outlineLvl w:val="0"/>
        <w:rPr>
          <w:rFonts w:ascii="Arial" w:eastAsia="MinionPro-Regular" w:hAnsi="Arial" w:cs="Arial"/>
        </w:rPr>
      </w:pPr>
      <w:r w:rsidRPr="009769EB">
        <w:rPr>
          <w:rFonts w:ascii="Arial" w:hAnsi="Arial" w:cs="Arial"/>
        </w:rPr>
        <w:t xml:space="preserve">Based on the above knowledge, several interventions </w:t>
      </w:r>
      <w:r w:rsidR="00D47F4C" w:rsidRPr="009769EB">
        <w:rPr>
          <w:rFonts w:ascii="Arial" w:hAnsi="Arial" w:cs="Arial"/>
        </w:rPr>
        <w:t xml:space="preserve">involving manipulation of the microbiome </w:t>
      </w:r>
      <w:r w:rsidRPr="009769EB">
        <w:rPr>
          <w:rFonts w:ascii="Arial" w:hAnsi="Arial" w:cs="Arial"/>
        </w:rPr>
        <w:t xml:space="preserve">have been proposed as anti-obesity treatment. A diet which contains </w:t>
      </w:r>
      <w:r w:rsidR="000A4767" w:rsidRPr="009769EB">
        <w:rPr>
          <w:rFonts w:ascii="Arial" w:hAnsi="Arial" w:cs="Arial"/>
        </w:rPr>
        <w:t xml:space="preserve">soluble fiber, prebiotics </w:t>
      </w:r>
      <w:r w:rsidR="00D47F4C" w:rsidRPr="009769EB">
        <w:rPr>
          <w:rFonts w:ascii="Arial" w:hAnsi="Arial" w:cs="Arial"/>
        </w:rPr>
        <w:t>and/</w:t>
      </w:r>
      <w:r w:rsidR="000A4767" w:rsidRPr="009769EB">
        <w:rPr>
          <w:rFonts w:ascii="Arial" w:hAnsi="Arial" w:cs="Arial"/>
        </w:rPr>
        <w:t>or probiotics</w:t>
      </w:r>
      <w:r w:rsidR="00D21356" w:rsidRPr="009769EB">
        <w:rPr>
          <w:rFonts w:ascii="Arial" w:hAnsi="Arial" w:cs="Arial"/>
        </w:rPr>
        <w:t xml:space="preserve"> </w:t>
      </w:r>
      <w:r w:rsidR="000A4767" w:rsidRPr="009769EB">
        <w:rPr>
          <w:rFonts w:ascii="Arial" w:hAnsi="Arial" w:cs="Arial"/>
        </w:rPr>
        <w:t xml:space="preserve">could enhance the growth of beneficial gut microbiota and boost host metabolism. </w:t>
      </w:r>
      <w:r w:rsidR="002A746E" w:rsidRPr="009769EB">
        <w:rPr>
          <w:rFonts w:ascii="Arial" w:hAnsi="Arial" w:cs="Arial"/>
          <w:color w:val="000000"/>
        </w:rPr>
        <w:t>Lately, there has been interest in berberine</w:t>
      </w:r>
      <w:r w:rsidR="00D21356" w:rsidRPr="009769EB">
        <w:rPr>
          <w:rFonts w:ascii="Arial" w:hAnsi="Arial" w:cs="Arial"/>
          <w:color w:val="000000"/>
        </w:rPr>
        <w:t xml:space="preserve"> </w:t>
      </w:r>
      <w:r w:rsidR="002A746E" w:rsidRPr="009769EB">
        <w:rPr>
          <w:rFonts w:ascii="Arial" w:hAnsi="Arial" w:cs="Arial"/>
          <w:color w:val="000000"/>
        </w:rPr>
        <w:t xml:space="preserve">administration in T1D, T2D, </w:t>
      </w:r>
      <w:r w:rsidR="00D47F4C" w:rsidRPr="009769EB">
        <w:rPr>
          <w:rFonts w:ascii="Arial" w:hAnsi="Arial" w:cs="Arial"/>
          <w:color w:val="000000"/>
        </w:rPr>
        <w:t>gestational diabetes</w:t>
      </w:r>
      <w:r w:rsidR="002A746E" w:rsidRPr="009769EB">
        <w:rPr>
          <w:rFonts w:ascii="Arial" w:hAnsi="Arial" w:cs="Arial"/>
          <w:color w:val="000000"/>
        </w:rPr>
        <w:t>, and prediabetes. The early reports of interventions using probiotics appear successful</w:t>
      </w:r>
      <w:r w:rsidR="007566D7">
        <w:rPr>
          <w:rFonts w:ascii="Arial" w:hAnsi="Arial" w:cs="Arial"/>
          <w:color w:val="000000"/>
        </w:rPr>
        <w:t xml:space="preserve"> </w:t>
      </w:r>
      <w:r w:rsidR="00D21356" w:rsidRPr="009769EB">
        <w:rPr>
          <w:rFonts w:ascii="Arial" w:hAnsi="Arial" w:cs="Arial"/>
          <w:color w:val="000000"/>
        </w:rPr>
        <w:t>(</w:t>
      </w:r>
      <w:r w:rsidR="005271E7" w:rsidRPr="009769EB">
        <w:rPr>
          <w:rFonts w:ascii="Arial" w:hAnsi="Arial" w:cs="Arial"/>
          <w:color w:val="000000"/>
        </w:rPr>
        <w:t>249)</w:t>
      </w:r>
      <w:r w:rsidR="002A746E" w:rsidRPr="009769EB">
        <w:rPr>
          <w:rFonts w:ascii="Arial" w:hAnsi="Arial" w:cs="Arial"/>
          <w:color w:val="000000"/>
        </w:rPr>
        <w:t>.</w:t>
      </w:r>
      <w:r w:rsidR="005271E7" w:rsidRPr="009769EB">
        <w:rPr>
          <w:rFonts w:ascii="Arial" w:hAnsi="Arial" w:cs="Arial"/>
          <w:color w:val="000000"/>
        </w:rPr>
        <w:t xml:space="preserve"> </w:t>
      </w:r>
      <w:r w:rsidR="000A4767" w:rsidRPr="009769EB">
        <w:rPr>
          <w:rFonts w:ascii="Arial" w:hAnsi="Arial" w:cs="Arial"/>
        </w:rPr>
        <w:t>Fecal microbiota transplant (FMT)</w:t>
      </w:r>
      <w:r w:rsidR="00D47F4C" w:rsidRPr="009769EB">
        <w:rPr>
          <w:rFonts w:ascii="Arial" w:hAnsi="Arial" w:cs="Arial"/>
        </w:rPr>
        <w:t xml:space="preserve">, the transfer of fecal suspension from a healthy (lean) donor into the gastrointestinal tract of an individual with disease (obesity) in order to restore a healthy gut </w:t>
      </w:r>
      <w:r w:rsidR="000A4767" w:rsidRPr="009769EB">
        <w:rPr>
          <w:rFonts w:ascii="Arial" w:hAnsi="Arial" w:cs="Arial"/>
        </w:rPr>
        <w:t xml:space="preserve">is </w:t>
      </w:r>
      <w:r w:rsidR="00D47F4C" w:rsidRPr="009769EB">
        <w:rPr>
          <w:rFonts w:ascii="Arial" w:hAnsi="Arial" w:cs="Arial"/>
        </w:rPr>
        <w:t xml:space="preserve">a potentially novel option to treat obesity.  </w:t>
      </w:r>
      <w:r w:rsidR="000A4767" w:rsidRPr="009769EB">
        <w:rPr>
          <w:rFonts w:ascii="Arial" w:hAnsi="Arial" w:cs="Arial"/>
        </w:rPr>
        <w:t>However, there is not enough data about the safety of this method</w:t>
      </w:r>
      <w:r w:rsidR="00373609" w:rsidRPr="009769EB">
        <w:rPr>
          <w:rFonts w:ascii="Arial" w:hAnsi="Arial" w:cs="Arial"/>
        </w:rPr>
        <w:t>,</w:t>
      </w:r>
      <w:r w:rsidR="000A4767" w:rsidRPr="009769EB">
        <w:rPr>
          <w:rFonts w:ascii="Arial" w:hAnsi="Arial" w:cs="Arial"/>
        </w:rPr>
        <w:t xml:space="preserve"> that is why it is only FDA approved for</w:t>
      </w:r>
      <w:r w:rsidR="00D21356" w:rsidRPr="009769EB">
        <w:rPr>
          <w:rFonts w:ascii="Arial" w:hAnsi="Arial" w:cs="Arial"/>
        </w:rPr>
        <w:t xml:space="preserve"> </w:t>
      </w:r>
      <w:r w:rsidR="000A4767" w:rsidRPr="009769EB">
        <w:rPr>
          <w:rFonts w:ascii="Arial" w:eastAsia="MinionPro-Regular" w:hAnsi="Arial" w:cs="Arial"/>
        </w:rPr>
        <w:t xml:space="preserve">recurrent </w:t>
      </w:r>
      <w:r w:rsidR="000A4767" w:rsidRPr="009769EB">
        <w:rPr>
          <w:rFonts w:ascii="Arial" w:eastAsia="MinionPro-Regular" w:hAnsi="Arial" w:cs="Arial"/>
          <w:i/>
          <w:iCs/>
        </w:rPr>
        <w:t>Clostridi</w:t>
      </w:r>
      <w:r w:rsidR="006624C3" w:rsidRPr="009769EB">
        <w:rPr>
          <w:rFonts w:ascii="Arial" w:eastAsia="MinionPro-Regular" w:hAnsi="Arial" w:cs="Arial"/>
          <w:i/>
          <w:iCs/>
        </w:rPr>
        <w:t>um</w:t>
      </w:r>
      <w:r w:rsidR="000A4767" w:rsidRPr="009769EB">
        <w:rPr>
          <w:rFonts w:ascii="Arial" w:eastAsia="MinionPro-Regular" w:hAnsi="Arial" w:cs="Arial"/>
          <w:i/>
          <w:iCs/>
        </w:rPr>
        <w:t xml:space="preserve"> difficile </w:t>
      </w:r>
      <w:r w:rsidR="000A4767" w:rsidRPr="009769EB">
        <w:rPr>
          <w:rFonts w:ascii="Arial" w:eastAsia="MinionPro-Regular" w:hAnsi="Arial" w:cs="Arial"/>
        </w:rPr>
        <w:t>infection.</w:t>
      </w:r>
    </w:p>
    <w:p w:rsidR="00D47F4C" w:rsidRPr="009769EB" w:rsidRDefault="00D47F4C" w:rsidP="00715797">
      <w:pPr>
        <w:autoSpaceDE w:val="0"/>
        <w:autoSpaceDN w:val="0"/>
        <w:adjustRightInd w:val="0"/>
        <w:spacing w:after="0" w:line="276" w:lineRule="auto"/>
        <w:outlineLvl w:val="0"/>
        <w:rPr>
          <w:rFonts w:ascii="Arial" w:hAnsi="Arial" w:cs="Arial"/>
        </w:rPr>
      </w:pPr>
    </w:p>
    <w:p w:rsidR="006E527B" w:rsidRPr="001A3339" w:rsidRDefault="006E527B" w:rsidP="00715797">
      <w:pPr>
        <w:autoSpaceDE w:val="0"/>
        <w:autoSpaceDN w:val="0"/>
        <w:adjustRightInd w:val="0"/>
        <w:spacing w:after="0" w:line="276" w:lineRule="auto"/>
        <w:outlineLvl w:val="0"/>
        <w:rPr>
          <w:rFonts w:ascii="Arial" w:hAnsi="Arial" w:cs="Arial"/>
          <w:b/>
          <w:color w:val="00B050"/>
        </w:rPr>
      </w:pPr>
      <w:bookmarkStart w:id="63" w:name="_Hlk14986173"/>
      <w:r w:rsidRPr="001A3339">
        <w:rPr>
          <w:rFonts w:ascii="Arial" w:hAnsi="Arial" w:cs="Arial"/>
          <w:b/>
          <w:color w:val="00B050"/>
        </w:rPr>
        <w:t>Anti-</w:t>
      </w:r>
      <w:r w:rsidR="001B1BC0" w:rsidRPr="001A3339">
        <w:rPr>
          <w:rFonts w:ascii="Arial" w:hAnsi="Arial" w:cs="Arial"/>
          <w:b/>
          <w:color w:val="00B050"/>
        </w:rPr>
        <w:t>O</w:t>
      </w:r>
      <w:r w:rsidRPr="001A3339">
        <w:rPr>
          <w:rFonts w:ascii="Arial" w:hAnsi="Arial" w:cs="Arial"/>
          <w:b/>
          <w:color w:val="00B050"/>
        </w:rPr>
        <w:t xml:space="preserve">besity </w:t>
      </w:r>
      <w:r w:rsidR="003D1DD0" w:rsidRPr="001A3339">
        <w:rPr>
          <w:rFonts w:ascii="Arial" w:hAnsi="Arial" w:cs="Arial"/>
          <w:b/>
          <w:color w:val="00B050"/>
        </w:rPr>
        <w:t>V</w:t>
      </w:r>
      <w:r w:rsidRPr="001A3339">
        <w:rPr>
          <w:rFonts w:ascii="Arial" w:hAnsi="Arial" w:cs="Arial"/>
          <w:b/>
          <w:color w:val="00B050"/>
        </w:rPr>
        <w:t>accines (</w:t>
      </w:r>
      <w:r w:rsidR="001B1BC0" w:rsidRPr="001A3339">
        <w:rPr>
          <w:rFonts w:ascii="Arial" w:hAnsi="Arial" w:cs="Arial"/>
          <w:b/>
          <w:color w:val="00B050"/>
        </w:rPr>
        <w:t>G</w:t>
      </w:r>
      <w:r w:rsidRPr="001A3339">
        <w:rPr>
          <w:rFonts w:ascii="Arial" w:hAnsi="Arial" w:cs="Arial"/>
          <w:b/>
          <w:color w:val="00B050"/>
        </w:rPr>
        <w:t xml:space="preserve">hrelin, </w:t>
      </w:r>
      <w:r w:rsidR="001B1BC0" w:rsidRPr="001A3339">
        <w:rPr>
          <w:rFonts w:ascii="Arial" w:hAnsi="Arial" w:cs="Arial"/>
          <w:b/>
          <w:color w:val="00B050"/>
        </w:rPr>
        <w:t>S</w:t>
      </w:r>
      <w:r w:rsidRPr="001A3339">
        <w:rPr>
          <w:rFonts w:ascii="Arial" w:hAnsi="Arial" w:cs="Arial"/>
          <w:b/>
          <w:color w:val="00B050"/>
        </w:rPr>
        <w:t>omatostatin, Ad36)</w:t>
      </w:r>
    </w:p>
    <w:p w:rsidR="007566D7" w:rsidRPr="009769EB" w:rsidRDefault="007566D7" w:rsidP="00715797">
      <w:pPr>
        <w:autoSpaceDE w:val="0"/>
        <w:autoSpaceDN w:val="0"/>
        <w:adjustRightInd w:val="0"/>
        <w:spacing w:after="0" w:line="276" w:lineRule="auto"/>
        <w:outlineLvl w:val="0"/>
        <w:rPr>
          <w:rFonts w:ascii="Arial" w:hAnsi="Arial" w:cs="Arial"/>
          <w:b/>
        </w:rPr>
      </w:pPr>
    </w:p>
    <w:bookmarkEnd w:id="63"/>
    <w:p w:rsidR="006E527B" w:rsidRPr="009769EB" w:rsidRDefault="006E527B" w:rsidP="00715797">
      <w:pPr>
        <w:autoSpaceDE w:val="0"/>
        <w:autoSpaceDN w:val="0"/>
        <w:adjustRightInd w:val="0"/>
        <w:spacing w:after="0" w:line="276" w:lineRule="auto"/>
        <w:outlineLvl w:val="0"/>
        <w:rPr>
          <w:rFonts w:ascii="Arial" w:hAnsi="Arial" w:cs="Arial"/>
        </w:rPr>
      </w:pPr>
      <w:r w:rsidRPr="009769EB">
        <w:rPr>
          <w:rFonts w:ascii="Arial" w:hAnsi="Arial" w:cs="Arial"/>
        </w:rPr>
        <w:t xml:space="preserve">The idea of </w:t>
      </w:r>
      <w:r w:rsidR="001B1BC0">
        <w:rPr>
          <w:rFonts w:ascii="Arial" w:hAnsi="Arial" w:cs="Arial"/>
        </w:rPr>
        <w:t xml:space="preserve">a </w:t>
      </w:r>
      <w:r w:rsidRPr="009769EB">
        <w:rPr>
          <w:rFonts w:ascii="Arial" w:hAnsi="Arial" w:cs="Arial"/>
        </w:rPr>
        <w:t xml:space="preserve">vaccination against obesity </w:t>
      </w:r>
      <w:r w:rsidR="00D47F4C" w:rsidRPr="009769EB">
        <w:rPr>
          <w:rFonts w:ascii="Arial" w:hAnsi="Arial" w:cs="Arial"/>
        </w:rPr>
        <w:t>is also intriguing</w:t>
      </w:r>
      <w:r w:rsidRPr="009769EB">
        <w:rPr>
          <w:rFonts w:ascii="Arial" w:hAnsi="Arial" w:cs="Arial"/>
        </w:rPr>
        <w:t>. The main action of these vaccines would be based on suppressing appetite-stimulating hormones or blocking food absorption. Three vaccines have been tested so far</w:t>
      </w:r>
      <w:r w:rsidR="00D47F4C" w:rsidRPr="009769EB">
        <w:rPr>
          <w:rFonts w:ascii="Arial" w:hAnsi="Arial" w:cs="Arial"/>
        </w:rPr>
        <w:t>:</w:t>
      </w:r>
    </w:p>
    <w:p w:rsidR="00163C93" w:rsidRPr="009769EB" w:rsidRDefault="00163C93" w:rsidP="00715797">
      <w:pPr>
        <w:autoSpaceDE w:val="0"/>
        <w:autoSpaceDN w:val="0"/>
        <w:adjustRightInd w:val="0"/>
        <w:spacing w:after="0" w:line="276" w:lineRule="auto"/>
        <w:outlineLvl w:val="0"/>
        <w:rPr>
          <w:rFonts w:ascii="Arial" w:hAnsi="Arial" w:cs="Arial"/>
        </w:rPr>
      </w:pPr>
    </w:p>
    <w:p w:rsidR="00D47F4C" w:rsidRDefault="00D47F4C" w:rsidP="007566D7">
      <w:pPr>
        <w:pStyle w:val="ListParagraph"/>
        <w:numPr>
          <w:ilvl w:val="0"/>
          <w:numId w:val="17"/>
        </w:numPr>
        <w:autoSpaceDE w:val="0"/>
        <w:autoSpaceDN w:val="0"/>
        <w:adjustRightInd w:val="0"/>
        <w:spacing w:after="0" w:line="276" w:lineRule="auto"/>
        <w:outlineLvl w:val="0"/>
        <w:rPr>
          <w:rFonts w:ascii="Arial" w:hAnsi="Arial" w:cs="Arial"/>
          <w:color w:val="131413"/>
        </w:rPr>
      </w:pPr>
      <w:r w:rsidRPr="009769EB">
        <w:rPr>
          <w:rFonts w:ascii="Arial" w:hAnsi="Arial" w:cs="Arial"/>
        </w:rPr>
        <w:t>An</w:t>
      </w:r>
      <w:r w:rsidR="00D21356" w:rsidRPr="009769EB">
        <w:rPr>
          <w:rFonts w:ascii="Arial" w:hAnsi="Arial" w:cs="Arial"/>
        </w:rPr>
        <w:t xml:space="preserve"> </w:t>
      </w:r>
      <w:r w:rsidR="006E527B" w:rsidRPr="009769EB">
        <w:rPr>
          <w:rFonts w:ascii="Arial" w:hAnsi="Arial" w:cs="Arial"/>
        </w:rPr>
        <w:t xml:space="preserve">anti-ghrelin vaccine was found not only to reduce appetite by decreasing hypothalamic orexigenic signals but also </w:t>
      </w:r>
      <w:r w:rsidR="00AC07B9" w:rsidRPr="009769EB">
        <w:rPr>
          <w:rFonts w:ascii="Arial" w:hAnsi="Arial" w:cs="Arial"/>
        </w:rPr>
        <w:t xml:space="preserve">to </w:t>
      </w:r>
      <w:r w:rsidR="006E527B" w:rsidRPr="009769EB">
        <w:rPr>
          <w:rFonts w:ascii="Arial" w:hAnsi="Arial" w:cs="Arial"/>
        </w:rPr>
        <w:t>increase energy expenditure in rodent and pigs</w:t>
      </w:r>
      <w:r w:rsidR="007566D7">
        <w:rPr>
          <w:rFonts w:ascii="Arial" w:hAnsi="Arial" w:cs="Arial"/>
        </w:rPr>
        <w:t xml:space="preserve"> </w:t>
      </w:r>
      <w:r w:rsidR="00D21356" w:rsidRPr="009769EB">
        <w:rPr>
          <w:rFonts w:ascii="Arial" w:hAnsi="Arial" w:cs="Arial"/>
        </w:rPr>
        <w:t>(</w:t>
      </w:r>
      <w:r w:rsidR="005271E7" w:rsidRPr="009769EB">
        <w:rPr>
          <w:rFonts w:ascii="Arial" w:hAnsi="Arial" w:cs="Arial"/>
        </w:rPr>
        <w:t>250)</w:t>
      </w:r>
      <w:r w:rsidR="006E527B" w:rsidRPr="009769EB">
        <w:rPr>
          <w:rFonts w:ascii="Arial" w:hAnsi="Arial" w:cs="Arial"/>
          <w:color w:val="0000FF"/>
        </w:rPr>
        <w:t>.</w:t>
      </w:r>
      <w:r w:rsidR="005271E7" w:rsidRPr="009769EB">
        <w:rPr>
          <w:rFonts w:ascii="Arial" w:hAnsi="Arial" w:cs="Arial"/>
          <w:color w:val="0000FF"/>
        </w:rPr>
        <w:t xml:space="preserve"> </w:t>
      </w:r>
      <w:r w:rsidR="001B1BC0" w:rsidRPr="001B1BC0">
        <w:rPr>
          <w:rFonts w:ascii="Arial" w:hAnsi="Arial" w:cs="Arial"/>
        </w:rPr>
        <w:t>Despite</w:t>
      </w:r>
      <w:r w:rsidR="006E527B" w:rsidRPr="009769EB">
        <w:rPr>
          <w:rFonts w:ascii="Arial" w:hAnsi="Arial" w:cs="Arial"/>
          <w:color w:val="000000"/>
        </w:rPr>
        <w:t xml:space="preserve"> the promising results in rodents, clinical trials in humans showed no weight loss despite the development of ghrelin autoantibodies after four injections of anti-ghrelin vaccine</w:t>
      </w:r>
      <w:r w:rsidR="007566D7">
        <w:rPr>
          <w:rFonts w:ascii="Arial" w:hAnsi="Arial" w:cs="Arial"/>
          <w:color w:val="000000"/>
        </w:rPr>
        <w:t xml:space="preserve"> </w:t>
      </w:r>
      <w:r w:rsidR="005271E7" w:rsidRPr="009769EB">
        <w:rPr>
          <w:rFonts w:ascii="Arial" w:hAnsi="Arial" w:cs="Arial"/>
          <w:color w:val="000000"/>
        </w:rPr>
        <w:t>(251)</w:t>
      </w:r>
      <w:r w:rsidR="00316C23" w:rsidRPr="009769EB">
        <w:rPr>
          <w:rFonts w:ascii="Arial" w:hAnsi="Arial" w:cs="Arial"/>
          <w:color w:val="000000"/>
        </w:rPr>
        <w:t>.</w:t>
      </w:r>
      <w:r w:rsidR="005271E7" w:rsidRPr="009769EB">
        <w:rPr>
          <w:rFonts w:ascii="Arial" w:hAnsi="Arial" w:cs="Arial"/>
          <w:color w:val="000000"/>
        </w:rPr>
        <w:t xml:space="preserve"> </w:t>
      </w:r>
      <w:r w:rsidR="006E527B" w:rsidRPr="009769EB">
        <w:rPr>
          <w:rFonts w:ascii="Arial" w:hAnsi="Arial" w:cs="Arial"/>
          <w:color w:val="131413"/>
        </w:rPr>
        <w:t xml:space="preserve">Another study, however, showed that IgG anti-ghrelin autoantibodies could protect ghrelin from degradation, suggesting that an autoimmune response may be involved in </w:t>
      </w:r>
      <w:r w:rsidR="00AC07B9" w:rsidRPr="009769EB">
        <w:rPr>
          <w:rFonts w:ascii="Arial" w:hAnsi="Arial" w:cs="Arial"/>
          <w:color w:val="131413"/>
        </w:rPr>
        <w:t xml:space="preserve">the </w:t>
      </w:r>
      <w:r w:rsidR="006E527B" w:rsidRPr="009769EB">
        <w:rPr>
          <w:rFonts w:ascii="Arial" w:hAnsi="Arial" w:cs="Arial"/>
          <w:color w:val="131413"/>
        </w:rPr>
        <w:t>orexigenic effects</w:t>
      </w:r>
      <w:r w:rsidR="00AC07B9" w:rsidRPr="009769EB">
        <w:rPr>
          <w:rFonts w:ascii="Arial" w:hAnsi="Arial" w:cs="Arial"/>
          <w:color w:val="131413"/>
        </w:rPr>
        <w:t xml:space="preserve"> of ghrelin</w:t>
      </w:r>
      <w:r w:rsidR="007566D7">
        <w:rPr>
          <w:rFonts w:ascii="Arial" w:hAnsi="Arial" w:cs="Arial"/>
          <w:color w:val="131413"/>
        </w:rPr>
        <w:t xml:space="preserve"> </w:t>
      </w:r>
      <w:r w:rsidR="00D21356" w:rsidRPr="009769EB">
        <w:rPr>
          <w:rFonts w:ascii="Arial" w:hAnsi="Arial" w:cs="Arial"/>
          <w:color w:val="131413"/>
        </w:rPr>
        <w:t>(</w:t>
      </w:r>
      <w:r w:rsidR="005271E7" w:rsidRPr="009769EB">
        <w:rPr>
          <w:rFonts w:ascii="Arial" w:hAnsi="Arial" w:cs="Arial"/>
          <w:color w:val="131413"/>
        </w:rPr>
        <w:t>252)</w:t>
      </w:r>
      <w:r w:rsidR="006E527B" w:rsidRPr="009769EB">
        <w:rPr>
          <w:rFonts w:ascii="Arial" w:hAnsi="Arial" w:cs="Arial"/>
          <w:color w:val="131413"/>
        </w:rPr>
        <w:t>.</w:t>
      </w:r>
    </w:p>
    <w:p w:rsidR="001B1BC0" w:rsidRPr="009769EB" w:rsidRDefault="001B1BC0" w:rsidP="001B1BC0">
      <w:pPr>
        <w:pStyle w:val="ListParagraph"/>
        <w:autoSpaceDE w:val="0"/>
        <w:autoSpaceDN w:val="0"/>
        <w:adjustRightInd w:val="0"/>
        <w:spacing w:after="0" w:line="276" w:lineRule="auto"/>
        <w:ind w:left="360"/>
        <w:outlineLvl w:val="0"/>
        <w:rPr>
          <w:rFonts w:ascii="Arial" w:hAnsi="Arial" w:cs="Arial"/>
          <w:color w:val="131413"/>
        </w:rPr>
      </w:pPr>
    </w:p>
    <w:p w:rsidR="00D47F4C" w:rsidRDefault="00D47F4C" w:rsidP="007566D7">
      <w:pPr>
        <w:pStyle w:val="ListParagraph"/>
        <w:numPr>
          <w:ilvl w:val="0"/>
          <w:numId w:val="17"/>
        </w:numPr>
        <w:autoSpaceDE w:val="0"/>
        <w:autoSpaceDN w:val="0"/>
        <w:adjustRightInd w:val="0"/>
        <w:spacing w:after="0" w:line="276" w:lineRule="auto"/>
        <w:outlineLvl w:val="0"/>
        <w:rPr>
          <w:rFonts w:ascii="Arial" w:hAnsi="Arial" w:cs="Arial"/>
          <w:color w:val="131413"/>
        </w:rPr>
      </w:pPr>
      <w:r w:rsidRPr="009769EB">
        <w:rPr>
          <w:rFonts w:ascii="Arial" w:hAnsi="Arial" w:cs="Arial"/>
          <w:color w:val="131413"/>
        </w:rPr>
        <w:t>An a</w:t>
      </w:r>
      <w:r w:rsidR="00AC07B9" w:rsidRPr="009769EB">
        <w:rPr>
          <w:rFonts w:ascii="Arial" w:hAnsi="Arial" w:cs="Arial"/>
          <w:color w:val="131413"/>
        </w:rPr>
        <w:t>nti-</w:t>
      </w:r>
      <w:r w:rsidR="006E527B" w:rsidRPr="009769EB">
        <w:rPr>
          <w:rFonts w:ascii="Arial" w:hAnsi="Arial" w:cs="Arial"/>
          <w:color w:val="131413"/>
        </w:rPr>
        <w:t>somatostatin vaccine. Somatostatin is a peptide hormone which is produced</w:t>
      </w:r>
      <w:r w:rsidR="000E566B" w:rsidRPr="009769EB">
        <w:rPr>
          <w:rFonts w:ascii="Arial" w:hAnsi="Arial" w:cs="Arial"/>
          <w:color w:val="131413"/>
        </w:rPr>
        <w:t xml:space="preserve">, </w:t>
      </w:r>
      <w:r w:rsidR="006E527B" w:rsidRPr="009769EB">
        <w:rPr>
          <w:rFonts w:ascii="Arial" w:hAnsi="Arial" w:cs="Arial"/>
          <w:color w:val="131413"/>
        </w:rPr>
        <w:t>mainly</w:t>
      </w:r>
      <w:r w:rsidR="000E566B" w:rsidRPr="009769EB">
        <w:rPr>
          <w:rFonts w:ascii="Arial" w:hAnsi="Arial" w:cs="Arial"/>
          <w:color w:val="131413"/>
        </w:rPr>
        <w:t>,</w:t>
      </w:r>
      <w:r w:rsidR="006E527B" w:rsidRPr="009769EB">
        <w:rPr>
          <w:rFonts w:ascii="Arial" w:hAnsi="Arial" w:cs="Arial"/>
          <w:color w:val="131413"/>
        </w:rPr>
        <w:t xml:space="preserve"> in </w:t>
      </w:r>
      <w:r w:rsidR="00AC07B9" w:rsidRPr="009769EB">
        <w:rPr>
          <w:rFonts w:ascii="Arial" w:hAnsi="Arial" w:cs="Arial"/>
          <w:color w:val="131413"/>
        </w:rPr>
        <w:t xml:space="preserve">the </w:t>
      </w:r>
      <w:r w:rsidR="006E527B" w:rsidRPr="009769EB">
        <w:rPr>
          <w:rFonts w:ascii="Arial" w:hAnsi="Arial" w:cs="Arial"/>
          <w:color w:val="131413"/>
        </w:rPr>
        <w:t xml:space="preserve">hypothalamus </w:t>
      </w:r>
      <w:r w:rsidR="00AC07B9" w:rsidRPr="009769EB">
        <w:rPr>
          <w:rFonts w:ascii="Arial" w:hAnsi="Arial" w:cs="Arial"/>
          <w:color w:val="131413"/>
        </w:rPr>
        <w:t xml:space="preserve">as well as </w:t>
      </w:r>
      <w:r w:rsidR="006E527B" w:rsidRPr="009769EB">
        <w:rPr>
          <w:rFonts w:ascii="Arial" w:hAnsi="Arial" w:cs="Arial"/>
          <w:color w:val="131413"/>
        </w:rPr>
        <w:t>other tissues</w:t>
      </w:r>
      <w:r w:rsidR="000E566B" w:rsidRPr="009769EB">
        <w:rPr>
          <w:rFonts w:ascii="Arial" w:hAnsi="Arial" w:cs="Arial"/>
          <w:color w:val="131413"/>
        </w:rPr>
        <w:t>,</w:t>
      </w:r>
      <w:r w:rsidR="006E527B" w:rsidRPr="009769EB">
        <w:rPr>
          <w:rFonts w:ascii="Arial" w:hAnsi="Arial" w:cs="Arial"/>
          <w:color w:val="131413"/>
        </w:rPr>
        <w:t xml:space="preserve"> such as </w:t>
      </w:r>
      <w:r w:rsidR="00AC07B9" w:rsidRPr="009769EB">
        <w:rPr>
          <w:rFonts w:ascii="Arial" w:hAnsi="Arial" w:cs="Arial"/>
          <w:color w:val="131413"/>
        </w:rPr>
        <w:t xml:space="preserve">the </w:t>
      </w:r>
      <w:r w:rsidR="006E527B" w:rsidRPr="009769EB">
        <w:rPr>
          <w:rFonts w:ascii="Arial" w:hAnsi="Arial" w:cs="Arial"/>
          <w:color w:val="131413"/>
        </w:rPr>
        <w:t xml:space="preserve">gastrointestinal </w:t>
      </w:r>
      <w:r w:rsidR="006E527B" w:rsidRPr="009769EB">
        <w:rPr>
          <w:rFonts w:ascii="Arial" w:hAnsi="Arial" w:cs="Arial"/>
          <w:color w:val="131413"/>
        </w:rPr>
        <w:lastRenderedPageBreak/>
        <w:t>system. Somatostatin has the ability to suppress GH and insulin-like growth factor 1 (IGF-1) secretion. Reduced GH is associated with obesity and increased adiposity. So, the somatostatin vaccine could increase the secretion of GH and IGF-1</w:t>
      </w:r>
      <w:r w:rsidR="00D21356" w:rsidRPr="009769EB">
        <w:rPr>
          <w:rFonts w:ascii="Arial" w:hAnsi="Arial" w:cs="Arial"/>
          <w:color w:val="131413"/>
        </w:rPr>
        <w:t>(</w:t>
      </w:r>
      <w:r w:rsidR="005271E7" w:rsidRPr="009769EB">
        <w:rPr>
          <w:rFonts w:ascii="Arial" w:hAnsi="Arial" w:cs="Arial"/>
          <w:color w:val="131413"/>
        </w:rPr>
        <w:t>253)</w:t>
      </w:r>
      <w:r w:rsidR="006E527B" w:rsidRPr="009769EB">
        <w:rPr>
          <w:rFonts w:ascii="Arial" w:hAnsi="Arial" w:cs="Arial"/>
          <w:color w:val="131413"/>
        </w:rPr>
        <w:t>. However, clinical trials in mice failed to reduce food intake, though a 10% improvement of body weight was observed</w:t>
      </w:r>
      <w:r w:rsidR="007566D7">
        <w:rPr>
          <w:rFonts w:ascii="Arial" w:hAnsi="Arial" w:cs="Arial"/>
          <w:color w:val="131413"/>
        </w:rPr>
        <w:t xml:space="preserve"> </w:t>
      </w:r>
      <w:r w:rsidR="00D21356" w:rsidRPr="009769EB">
        <w:rPr>
          <w:rFonts w:ascii="Arial" w:hAnsi="Arial" w:cs="Arial"/>
          <w:color w:val="131413"/>
        </w:rPr>
        <w:t>(</w:t>
      </w:r>
      <w:r w:rsidR="005271E7" w:rsidRPr="009769EB">
        <w:rPr>
          <w:rFonts w:ascii="Arial" w:hAnsi="Arial" w:cs="Arial"/>
          <w:color w:val="131413"/>
        </w:rPr>
        <w:t>254)</w:t>
      </w:r>
      <w:r w:rsidR="006E527B" w:rsidRPr="009769EB">
        <w:rPr>
          <w:rFonts w:ascii="Arial" w:hAnsi="Arial" w:cs="Arial"/>
          <w:color w:val="131413"/>
        </w:rPr>
        <w:t>.</w:t>
      </w:r>
    </w:p>
    <w:p w:rsidR="001B1BC0" w:rsidRPr="009769EB" w:rsidRDefault="001B1BC0" w:rsidP="001B1BC0">
      <w:pPr>
        <w:pStyle w:val="ListParagraph"/>
        <w:autoSpaceDE w:val="0"/>
        <w:autoSpaceDN w:val="0"/>
        <w:adjustRightInd w:val="0"/>
        <w:spacing w:after="0" w:line="276" w:lineRule="auto"/>
        <w:ind w:left="360"/>
        <w:outlineLvl w:val="0"/>
        <w:rPr>
          <w:rFonts w:ascii="Arial" w:hAnsi="Arial" w:cs="Arial"/>
          <w:color w:val="131413"/>
        </w:rPr>
      </w:pPr>
    </w:p>
    <w:p w:rsidR="003D1DD0" w:rsidRPr="009769EB" w:rsidRDefault="00D47F4C" w:rsidP="007566D7">
      <w:pPr>
        <w:pStyle w:val="ListParagraph"/>
        <w:numPr>
          <w:ilvl w:val="0"/>
          <w:numId w:val="17"/>
        </w:numPr>
        <w:autoSpaceDE w:val="0"/>
        <w:autoSpaceDN w:val="0"/>
        <w:adjustRightInd w:val="0"/>
        <w:spacing w:after="0" w:line="276" w:lineRule="auto"/>
        <w:outlineLvl w:val="0"/>
        <w:rPr>
          <w:rFonts w:ascii="Arial" w:hAnsi="Arial" w:cs="Arial"/>
          <w:color w:val="131413"/>
        </w:rPr>
      </w:pPr>
      <w:r w:rsidRPr="009769EB">
        <w:rPr>
          <w:rFonts w:ascii="Arial" w:hAnsi="Arial" w:cs="Arial"/>
          <w:color w:val="000000"/>
          <w:lang w:eastAsia="el-GR"/>
        </w:rPr>
        <w:t>A</w:t>
      </w:r>
      <w:r w:rsidR="006E527B" w:rsidRPr="009769EB">
        <w:rPr>
          <w:rFonts w:ascii="Arial" w:hAnsi="Arial" w:cs="Arial"/>
          <w:color w:val="000000"/>
          <w:lang w:eastAsia="el-GR"/>
        </w:rPr>
        <w:t xml:space="preserve"> live adenovirus 36</w:t>
      </w:r>
      <w:r w:rsidR="00AC07B9" w:rsidRPr="009769EB">
        <w:rPr>
          <w:rFonts w:ascii="Arial" w:hAnsi="Arial" w:cs="Arial"/>
          <w:color w:val="000000"/>
          <w:lang w:eastAsia="el-GR"/>
        </w:rPr>
        <w:t xml:space="preserve"> (Ad36) </w:t>
      </w:r>
      <w:r w:rsidR="006E527B" w:rsidRPr="009769EB">
        <w:rPr>
          <w:rFonts w:ascii="Arial" w:hAnsi="Arial" w:cs="Arial"/>
          <w:color w:val="000000"/>
          <w:lang w:eastAsia="el-GR"/>
        </w:rPr>
        <w:t xml:space="preserve">vaccine. Adenovirus 36 </w:t>
      </w:r>
      <w:r w:rsidR="00AC07B9" w:rsidRPr="009769EB">
        <w:rPr>
          <w:rFonts w:ascii="Arial" w:hAnsi="Arial" w:cs="Arial"/>
          <w:color w:val="000000"/>
          <w:lang w:eastAsia="el-GR"/>
        </w:rPr>
        <w:t>increases</w:t>
      </w:r>
      <w:r w:rsidR="006E527B" w:rsidRPr="009769EB">
        <w:rPr>
          <w:rFonts w:ascii="Arial" w:hAnsi="Arial" w:cs="Arial"/>
          <w:color w:val="000000"/>
          <w:lang w:eastAsia="el-GR"/>
        </w:rPr>
        <w:t xml:space="preserve"> the risk of obesity in humans, characterized by increased inflammation and adiposity</w:t>
      </w:r>
      <w:r w:rsidR="007566D7">
        <w:rPr>
          <w:rFonts w:ascii="Arial" w:hAnsi="Arial" w:cs="Arial"/>
          <w:color w:val="000000"/>
          <w:lang w:eastAsia="el-GR"/>
        </w:rPr>
        <w:t xml:space="preserve"> </w:t>
      </w:r>
      <w:r w:rsidR="00D21356" w:rsidRPr="009769EB">
        <w:rPr>
          <w:rFonts w:ascii="Arial" w:hAnsi="Arial" w:cs="Arial"/>
          <w:color w:val="000000"/>
          <w:lang w:eastAsia="el-GR"/>
        </w:rPr>
        <w:t>(</w:t>
      </w:r>
      <w:r w:rsidR="005271E7" w:rsidRPr="009769EB">
        <w:rPr>
          <w:rFonts w:ascii="Arial" w:hAnsi="Arial" w:cs="Arial"/>
          <w:color w:val="000000"/>
          <w:lang w:eastAsia="el-GR"/>
        </w:rPr>
        <w:t>255)</w:t>
      </w:r>
      <w:r w:rsidR="006E527B" w:rsidRPr="009769EB">
        <w:rPr>
          <w:rFonts w:ascii="Arial" w:hAnsi="Arial" w:cs="Arial"/>
          <w:color w:val="000000"/>
          <w:lang w:eastAsia="el-GR"/>
        </w:rPr>
        <w:t xml:space="preserve">. </w:t>
      </w:r>
      <w:r w:rsidR="006E527B" w:rsidRPr="009769EB">
        <w:rPr>
          <w:rFonts w:ascii="Arial" w:hAnsi="Arial" w:cs="Arial"/>
          <w:color w:val="131413"/>
        </w:rPr>
        <w:t>Mice were injected with live Ad36 vaccine and compared to the control group (unvaccinated) after 14 weeks. The control group had 17% greater body weight and 20% more epididymal fats versus the vaccinated group, which also had decreased inflammatory cytokines and macrophages in fat tissue</w:t>
      </w:r>
      <w:r w:rsidR="007566D7">
        <w:rPr>
          <w:rFonts w:ascii="Arial" w:hAnsi="Arial" w:cs="Arial"/>
          <w:color w:val="131413"/>
        </w:rPr>
        <w:t xml:space="preserve"> </w:t>
      </w:r>
      <w:r w:rsidR="00D21356" w:rsidRPr="009769EB">
        <w:rPr>
          <w:rFonts w:ascii="Arial" w:hAnsi="Arial" w:cs="Arial"/>
          <w:color w:val="131413"/>
        </w:rPr>
        <w:t>(</w:t>
      </w:r>
      <w:r w:rsidR="005271E7" w:rsidRPr="009769EB">
        <w:rPr>
          <w:rFonts w:ascii="Arial" w:hAnsi="Arial" w:cs="Arial"/>
          <w:color w:val="131413"/>
        </w:rPr>
        <w:t>256)</w:t>
      </w:r>
      <w:r w:rsidR="006E527B" w:rsidRPr="009769EB">
        <w:rPr>
          <w:rFonts w:ascii="Arial" w:hAnsi="Arial" w:cs="Arial"/>
          <w:color w:val="131413"/>
        </w:rPr>
        <w:t xml:space="preserve">. </w:t>
      </w:r>
      <w:r w:rsidR="0090203C" w:rsidRPr="009769EB">
        <w:rPr>
          <w:rFonts w:ascii="Arial" w:hAnsi="Arial" w:cs="Arial"/>
          <w:color w:val="131413"/>
        </w:rPr>
        <w:t>(see Table 26)</w:t>
      </w:r>
    </w:p>
    <w:p w:rsidR="0090203C" w:rsidRPr="009769EB" w:rsidRDefault="0090203C" w:rsidP="00715797">
      <w:pPr>
        <w:autoSpaceDE w:val="0"/>
        <w:autoSpaceDN w:val="0"/>
        <w:adjustRightInd w:val="0"/>
        <w:spacing w:after="0" w:line="276" w:lineRule="auto"/>
        <w:outlineLvl w:val="0"/>
        <w:rPr>
          <w:rFonts w:ascii="Arial" w:hAnsi="Arial" w:cs="Arial"/>
          <w:color w:val="131413"/>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250"/>
        <w:gridCol w:w="1152"/>
        <w:gridCol w:w="3439"/>
      </w:tblGrid>
      <w:tr w:rsidR="007566D7" w:rsidRPr="0023782F" w:rsidTr="00563CC5">
        <w:trPr>
          <w:jc w:val="center"/>
        </w:trPr>
        <w:tc>
          <w:tcPr>
            <w:tcW w:w="9180" w:type="dxa"/>
            <w:gridSpan w:val="4"/>
            <w:shd w:val="clear" w:color="auto" w:fill="FFFF00"/>
          </w:tcPr>
          <w:p w:rsidR="007566D7" w:rsidRPr="0023782F" w:rsidRDefault="007566D7" w:rsidP="00563CC5">
            <w:pPr>
              <w:spacing w:after="0" w:line="276" w:lineRule="auto"/>
              <w:rPr>
                <w:rFonts w:ascii="Arial" w:hAnsi="Arial" w:cs="Arial"/>
                <w:b/>
              </w:rPr>
            </w:pPr>
            <w:r w:rsidRPr="00B73337">
              <w:rPr>
                <w:rFonts w:ascii="Arial" w:hAnsi="Arial" w:cs="Arial"/>
                <w:b/>
              </w:rPr>
              <w:t>Table 26</w:t>
            </w:r>
            <w:r>
              <w:rPr>
                <w:rFonts w:ascii="Arial" w:hAnsi="Arial" w:cs="Arial"/>
                <w:b/>
              </w:rPr>
              <w:t>.</w:t>
            </w:r>
            <w:r w:rsidRPr="00B73337">
              <w:rPr>
                <w:rFonts w:ascii="Arial" w:hAnsi="Arial" w:cs="Arial"/>
                <w:b/>
              </w:rPr>
              <w:t xml:space="preserve"> Anti-</w:t>
            </w:r>
            <w:r>
              <w:rPr>
                <w:rFonts w:ascii="Arial" w:hAnsi="Arial" w:cs="Arial"/>
                <w:b/>
              </w:rPr>
              <w:t>O</w:t>
            </w:r>
            <w:r w:rsidRPr="00B73337">
              <w:rPr>
                <w:rFonts w:ascii="Arial" w:hAnsi="Arial" w:cs="Arial"/>
                <w:b/>
              </w:rPr>
              <w:t>besity Vaccines</w:t>
            </w:r>
          </w:p>
        </w:tc>
      </w:tr>
      <w:tr w:rsidR="007566D7" w:rsidRPr="0023782F" w:rsidTr="00563CC5">
        <w:trPr>
          <w:jc w:val="center"/>
        </w:trPr>
        <w:tc>
          <w:tcPr>
            <w:tcW w:w="2339" w:type="dxa"/>
          </w:tcPr>
          <w:p w:rsidR="007566D7" w:rsidRPr="0023782F" w:rsidRDefault="007566D7" w:rsidP="00563CC5">
            <w:pPr>
              <w:spacing w:after="0" w:line="276" w:lineRule="auto"/>
              <w:rPr>
                <w:rFonts w:ascii="Arial" w:hAnsi="Arial" w:cs="Arial"/>
                <w:b/>
              </w:rPr>
            </w:pPr>
            <w:r w:rsidRPr="0023782F">
              <w:rPr>
                <w:rFonts w:ascii="Arial" w:hAnsi="Arial" w:cs="Arial"/>
                <w:b/>
              </w:rPr>
              <w:t>Drug name</w:t>
            </w:r>
          </w:p>
        </w:tc>
        <w:tc>
          <w:tcPr>
            <w:tcW w:w="2250" w:type="dxa"/>
          </w:tcPr>
          <w:p w:rsidR="007566D7" w:rsidRPr="0023782F" w:rsidRDefault="007566D7" w:rsidP="00563CC5">
            <w:pPr>
              <w:spacing w:after="0" w:line="276" w:lineRule="auto"/>
              <w:rPr>
                <w:rFonts w:ascii="Arial" w:hAnsi="Arial" w:cs="Arial"/>
                <w:b/>
              </w:rPr>
            </w:pPr>
            <w:r w:rsidRPr="0023782F">
              <w:rPr>
                <w:rFonts w:ascii="Arial" w:hAnsi="Arial" w:cs="Arial"/>
                <w:b/>
              </w:rPr>
              <w:t>Mechanism of action</w:t>
            </w:r>
          </w:p>
        </w:tc>
        <w:tc>
          <w:tcPr>
            <w:tcW w:w="1152" w:type="dxa"/>
          </w:tcPr>
          <w:p w:rsidR="007566D7" w:rsidRPr="0023782F" w:rsidRDefault="007566D7" w:rsidP="00563CC5">
            <w:pPr>
              <w:spacing w:after="0" w:line="276" w:lineRule="auto"/>
              <w:rPr>
                <w:rFonts w:ascii="Arial" w:hAnsi="Arial" w:cs="Arial"/>
                <w:b/>
              </w:rPr>
            </w:pPr>
            <w:r w:rsidRPr="0023782F">
              <w:rPr>
                <w:rFonts w:ascii="Arial" w:hAnsi="Arial" w:cs="Arial"/>
                <w:b/>
              </w:rPr>
              <w:t>Weight loss vs placebo</w:t>
            </w:r>
          </w:p>
        </w:tc>
        <w:tc>
          <w:tcPr>
            <w:tcW w:w="3439" w:type="dxa"/>
          </w:tcPr>
          <w:p w:rsidR="007566D7" w:rsidRPr="0023782F" w:rsidRDefault="007566D7" w:rsidP="00563CC5">
            <w:pPr>
              <w:spacing w:after="0" w:line="276" w:lineRule="auto"/>
              <w:rPr>
                <w:rFonts w:ascii="Arial" w:hAnsi="Arial" w:cs="Arial"/>
                <w:b/>
              </w:rPr>
            </w:pPr>
            <w:r w:rsidRPr="0023782F">
              <w:rPr>
                <w:rFonts w:ascii="Arial" w:hAnsi="Arial" w:cs="Arial"/>
                <w:b/>
              </w:rPr>
              <w:t>Clinical Benefits</w:t>
            </w:r>
          </w:p>
        </w:tc>
      </w:tr>
      <w:tr w:rsidR="007566D7" w:rsidRPr="0023782F" w:rsidTr="00563CC5">
        <w:trPr>
          <w:jc w:val="center"/>
        </w:trPr>
        <w:tc>
          <w:tcPr>
            <w:tcW w:w="2339" w:type="dxa"/>
          </w:tcPr>
          <w:p w:rsidR="007566D7" w:rsidRPr="0023782F" w:rsidRDefault="007566D7" w:rsidP="00563CC5">
            <w:pPr>
              <w:spacing w:after="0" w:line="276" w:lineRule="auto"/>
              <w:rPr>
                <w:rFonts w:ascii="Arial" w:hAnsi="Arial" w:cs="Arial"/>
              </w:rPr>
            </w:pPr>
            <w:r w:rsidRPr="0023782F">
              <w:rPr>
                <w:rFonts w:ascii="Arial" w:hAnsi="Arial" w:cs="Arial"/>
              </w:rPr>
              <w:t>Anti-obesity vaccine: somatostatin vaccine</w:t>
            </w:r>
          </w:p>
        </w:tc>
        <w:tc>
          <w:tcPr>
            <w:tcW w:w="2250" w:type="dxa"/>
          </w:tcPr>
          <w:p w:rsidR="007566D7" w:rsidRPr="0023782F" w:rsidRDefault="007566D7" w:rsidP="00563CC5">
            <w:pPr>
              <w:spacing w:after="0" w:line="276" w:lineRule="auto"/>
              <w:rPr>
                <w:rFonts w:ascii="Arial" w:hAnsi="Arial" w:cs="Arial"/>
              </w:rPr>
            </w:pPr>
            <w:r w:rsidRPr="0023782F">
              <w:rPr>
                <w:rFonts w:ascii="Arial" w:hAnsi="Arial" w:cs="Arial"/>
              </w:rPr>
              <w:t>Increases the secretion of GH, IGF-1</w:t>
            </w:r>
          </w:p>
        </w:tc>
        <w:tc>
          <w:tcPr>
            <w:tcW w:w="1152" w:type="dxa"/>
          </w:tcPr>
          <w:p w:rsidR="007566D7" w:rsidRPr="0023782F" w:rsidRDefault="007566D7" w:rsidP="00563CC5">
            <w:pPr>
              <w:spacing w:after="0" w:line="276" w:lineRule="auto"/>
              <w:rPr>
                <w:rFonts w:ascii="Arial" w:hAnsi="Arial" w:cs="Arial"/>
                <w:lang w:val="el-GR"/>
              </w:rPr>
            </w:pPr>
            <w:r w:rsidRPr="0023782F">
              <w:rPr>
                <w:rFonts w:ascii="Arial" w:hAnsi="Arial" w:cs="Arial"/>
                <w:lang w:val="el-GR"/>
              </w:rPr>
              <w:t>10%</w:t>
            </w:r>
          </w:p>
        </w:tc>
        <w:tc>
          <w:tcPr>
            <w:tcW w:w="3439" w:type="dxa"/>
          </w:tcPr>
          <w:p w:rsidR="007566D7" w:rsidRPr="0023782F" w:rsidRDefault="007566D7" w:rsidP="00563CC5">
            <w:pPr>
              <w:spacing w:after="0" w:line="276" w:lineRule="auto"/>
              <w:rPr>
                <w:rFonts w:ascii="Arial" w:hAnsi="Arial" w:cs="Arial"/>
              </w:rPr>
            </w:pPr>
          </w:p>
        </w:tc>
      </w:tr>
      <w:tr w:rsidR="007566D7" w:rsidRPr="0023782F" w:rsidTr="00563CC5">
        <w:trPr>
          <w:jc w:val="center"/>
        </w:trPr>
        <w:tc>
          <w:tcPr>
            <w:tcW w:w="2339" w:type="dxa"/>
          </w:tcPr>
          <w:p w:rsidR="007566D7" w:rsidRPr="0023782F" w:rsidRDefault="007566D7" w:rsidP="00563CC5">
            <w:pPr>
              <w:spacing w:after="0" w:line="276" w:lineRule="auto"/>
              <w:rPr>
                <w:rFonts w:ascii="Arial" w:hAnsi="Arial" w:cs="Arial"/>
              </w:rPr>
            </w:pPr>
            <w:r w:rsidRPr="0023782F">
              <w:rPr>
                <w:rFonts w:ascii="Arial" w:hAnsi="Arial" w:cs="Arial"/>
              </w:rPr>
              <w:t>Adenovirus 36</w:t>
            </w:r>
          </w:p>
        </w:tc>
        <w:tc>
          <w:tcPr>
            <w:tcW w:w="2250" w:type="dxa"/>
          </w:tcPr>
          <w:p w:rsidR="007566D7" w:rsidRPr="0023782F" w:rsidRDefault="007566D7" w:rsidP="00563CC5">
            <w:pPr>
              <w:spacing w:after="0" w:line="276" w:lineRule="auto"/>
              <w:rPr>
                <w:rFonts w:ascii="Arial" w:hAnsi="Arial" w:cs="Arial"/>
              </w:rPr>
            </w:pPr>
            <w:r w:rsidRPr="0023782F">
              <w:rPr>
                <w:rFonts w:ascii="Arial" w:hAnsi="Arial" w:cs="Arial"/>
              </w:rPr>
              <w:t>Live adenovirus36</w:t>
            </w:r>
          </w:p>
        </w:tc>
        <w:tc>
          <w:tcPr>
            <w:tcW w:w="1152" w:type="dxa"/>
          </w:tcPr>
          <w:p w:rsidR="007566D7" w:rsidRPr="0023782F" w:rsidRDefault="007566D7" w:rsidP="00563CC5">
            <w:pPr>
              <w:spacing w:after="0" w:line="276" w:lineRule="auto"/>
              <w:rPr>
                <w:rFonts w:ascii="Arial" w:hAnsi="Arial" w:cs="Arial"/>
              </w:rPr>
            </w:pPr>
          </w:p>
        </w:tc>
        <w:tc>
          <w:tcPr>
            <w:tcW w:w="3439" w:type="dxa"/>
          </w:tcPr>
          <w:p w:rsidR="007566D7" w:rsidRPr="0023782F" w:rsidRDefault="007566D7" w:rsidP="00563CC5">
            <w:pPr>
              <w:spacing w:after="0" w:line="276" w:lineRule="auto"/>
              <w:rPr>
                <w:rFonts w:ascii="Arial" w:hAnsi="Arial" w:cs="Arial"/>
              </w:rPr>
            </w:pPr>
            <w:r w:rsidRPr="0023782F">
              <w:rPr>
                <w:rFonts w:ascii="Arial" w:hAnsi="Arial" w:cs="Arial"/>
              </w:rPr>
              <w:t>Decreases body weight, epididymal fat in mice, inflammatory cytokines and macrophages</w:t>
            </w:r>
          </w:p>
        </w:tc>
      </w:tr>
    </w:tbl>
    <w:p w:rsidR="00F17A42" w:rsidRPr="009769EB" w:rsidRDefault="00F17A42" w:rsidP="00715797">
      <w:pPr>
        <w:autoSpaceDE w:val="0"/>
        <w:autoSpaceDN w:val="0"/>
        <w:adjustRightInd w:val="0"/>
        <w:spacing w:after="0" w:line="276" w:lineRule="auto"/>
        <w:outlineLvl w:val="0"/>
        <w:rPr>
          <w:rFonts w:ascii="Arial" w:hAnsi="Arial" w:cs="Arial"/>
          <w:color w:val="000000"/>
          <w:lang w:eastAsia="el-GR"/>
        </w:rPr>
      </w:pPr>
    </w:p>
    <w:p w:rsidR="003D1DD0" w:rsidRPr="001A3339" w:rsidRDefault="00F305C3" w:rsidP="00715797">
      <w:pPr>
        <w:shd w:val="clear" w:color="auto" w:fill="FFFFFF"/>
        <w:spacing w:after="0" w:line="276" w:lineRule="auto"/>
        <w:outlineLvl w:val="0"/>
        <w:rPr>
          <w:rFonts w:ascii="Arial" w:hAnsi="Arial" w:cs="Arial"/>
          <w:b/>
          <w:color w:val="00B050"/>
          <w:lang w:eastAsia="el-GR"/>
        </w:rPr>
      </w:pPr>
      <w:bookmarkStart w:id="64" w:name="_Hlk14986185"/>
      <w:r w:rsidRPr="001A3339">
        <w:rPr>
          <w:rFonts w:ascii="Arial" w:hAnsi="Arial" w:cs="Arial"/>
          <w:b/>
          <w:color w:val="00B050"/>
          <w:lang w:eastAsia="el-GR"/>
        </w:rPr>
        <w:t>Nanomedicine</w:t>
      </w:r>
    </w:p>
    <w:bookmarkEnd w:id="64"/>
    <w:p w:rsidR="007566D7" w:rsidRDefault="007566D7" w:rsidP="00715797">
      <w:pPr>
        <w:autoSpaceDE w:val="0"/>
        <w:autoSpaceDN w:val="0"/>
        <w:adjustRightInd w:val="0"/>
        <w:spacing w:after="0" w:line="276" w:lineRule="auto"/>
        <w:outlineLvl w:val="0"/>
        <w:rPr>
          <w:rFonts w:ascii="Arial" w:hAnsi="Arial" w:cs="Arial"/>
          <w:color w:val="000000"/>
          <w:lang w:eastAsia="el-GR"/>
        </w:rPr>
      </w:pPr>
    </w:p>
    <w:p w:rsidR="00AB2DDE" w:rsidRDefault="00F305C3" w:rsidP="00715797">
      <w:pPr>
        <w:autoSpaceDE w:val="0"/>
        <w:autoSpaceDN w:val="0"/>
        <w:adjustRightInd w:val="0"/>
        <w:spacing w:after="0" w:line="276" w:lineRule="auto"/>
        <w:outlineLvl w:val="0"/>
        <w:rPr>
          <w:rFonts w:ascii="Arial" w:hAnsi="Arial" w:cs="Arial"/>
          <w:color w:val="000000"/>
          <w:lang w:eastAsia="el-GR"/>
        </w:rPr>
      </w:pPr>
      <w:r w:rsidRPr="009769EB">
        <w:rPr>
          <w:rFonts w:ascii="Arial" w:hAnsi="Arial" w:cs="Arial"/>
          <w:color w:val="000000"/>
          <w:lang w:eastAsia="el-GR"/>
        </w:rPr>
        <w:t xml:space="preserve">The introduction of nanomedicine in the field of obesity treatment </w:t>
      </w:r>
      <w:r w:rsidR="00D47F4C" w:rsidRPr="009769EB">
        <w:rPr>
          <w:rFonts w:ascii="Arial" w:hAnsi="Arial" w:cs="Arial"/>
          <w:color w:val="000000"/>
          <w:lang w:eastAsia="el-GR"/>
        </w:rPr>
        <w:t>is highly novel</w:t>
      </w:r>
      <w:r w:rsidR="007566D7">
        <w:rPr>
          <w:rFonts w:ascii="Arial" w:hAnsi="Arial" w:cs="Arial"/>
          <w:color w:val="000000"/>
          <w:lang w:eastAsia="el-GR"/>
        </w:rPr>
        <w:t xml:space="preserve"> </w:t>
      </w:r>
      <w:r w:rsidR="005271E7" w:rsidRPr="009769EB">
        <w:rPr>
          <w:rFonts w:ascii="Arial" w:hAnsi="Arial" w:cs="Arial"/>
          <w:color w:val="000000"/>
          <w:lang w:eastAsia="el-GR"/>
        </w:rPr>
        <w:t>(257)</w:t>
      </w:r>
      <w:r w:rsidRPr="009769EB">
        <w:rPr>
          <w:rFonts w:ascii="Arial" w:hAnsi="Arial" w:cs="Arial"/>
          <w:color w:val="000000"/>
          <w:lang w:eastAsia="el-GR"/>
        </w:rPr>
        <w:t>.</w:t>
      </w:r>
      <w:r w:rsidR="00FC6ACB" w:rsidRPr="009769EB">
        <w:rPr>
          <w:rFonts w:ascii="Arial" w:hAnsi="Arial" w:cs="Arial"/>
          <w:color w:val="000000"/>
          <w:lang w:eastAsia="el-GR"/>
        </w:rPr>
        <w:t xml:space="preserve"> </w:t>
      </w:r>
      <w:r w:rsidR="00847894" w:rsidRPr="009769EB">
        <w:rPr>
          <w:rFonts w:ascii="Arial" w:hAnsi="Arial" w:cs="Arial"/>
          <w:color w:val="000000"/>
          <w:lang w:eastAsia="el-GR"/>
        </w:rPr>
        <w:t>Nanoparticles can</w:t>
      </w:r>
      <w:r w:rsidR="00FC6ACB" w:rsidRPr="009769EB">
        <w:rPr>
          <w:rFonts w:ascii="Arial" w:hAnsi="Arial" w:cs="Arial"/>
          <w:color w:val="000000"/>
          <w:lang w:eastAsia="el-GR"/>
        </w:rPr>
        <w:t xml:space="preserve"> achieve targeted drug delivery </w:t>
      </w:r>
      <w:r w:rsidR="00761FFA" w:rsidRPr="009769EB">
        <w:rPr>
          <w:rFonts w:ascii="Arial" w:hAnsi="Arial" w:cs="Arial"/>
          <w:color w:val="000000"/>
          <w:lang w:eastAsia="el-GR"/>
        </w:rPr>
        <w:t>along with</w:t>
      </w:r>
      <w:r w:rsidR="00FC6ACB" w:rsidRPr="009769EB">
        <w:rPr>
          <w:rFonts w:ascii="Arial" w:hAnsi="Arial" w:cs="Arial"/>
          <w:color w:val="000000"/>
          <w:lang w:eastAsia="el-GR"/>
        </w:rPr>
        <w:t xml:space="preserve"> minimize</w:t>
      </w:r>
      <w:r w:rsidR="00761FFA" w:rsidRPr="009769EB">
        <w:rPr>
          <w:rFonts w:ascii="Arial" w:hAnsi="Arial" w:cs="Arial"/>
          <w:color w:val="000000"/>
          <w:lang w:eastAsia="el-GR"/>
        </w:rPr>
        <w:t>d</w:t>
      </w:r>
      <w:r w:rsidR="00FC6ACB" w:rsidRPr="009769EB">
        <w:rPr>
          <w:rFonts w:ascii="Arial" w:hAnsi="Arial" w:cs="Arial"/>
          <w:color w:val="000000"/>
          <w:lang w:eastAsia="el-GR"/>
        </w:rPr>
        <w:t xml:space="preserve"> side effects. The poor water-solubility of anti-obesity drugs can be </w:t>
      </w:r>
      <w:r w:rsidR="004838E7" w:rsidRPr="009769EB">
        <w:rPr>
          <w:rFonts w:ascii="Arial" w:hAnsi="Arial" w:cs="Arial"/>
          <w:color w:val="000000"/>
          <w:lang w:eastAsia="el-GR"/>
        </w:rPr>
        <w:t xml:space="preserve">overcome </w:t>
      </w:r>
      <w:r w:rsidR="00FC6ACB" w:rsidRPr="009769EB">
        <w:rPr>
          <w:rFonts w:ascii="Arial" w:hAnsi="Arial" w:cs="Arial"/>
          <w:i/>
          <w:color w:val="000000"/>
          <w:lang w:eastAsia="el-GR"/>
        </w:rPr>
        <w:t>via</w:t>
      </w:r>
      <w:r w:rsidR="00FC6ACB" w:rsidRPr="009769EB">
        <w:rPr>
          <w:rFonts w:ascii="Arial" w:hAnsi="Arial" w:cs="Arial"/>
          <w:color w:val="000000"/>
          <w:lang w:eastAsia="el-GR"/>
        </w:rPr>
        <w:t xml:space="preserve"> nano-encapsulation. </w:t>
      </w:r>
      <w:r w:rsidR="00CB0A6B" w:rsidRPr="009769EB">
        <w:rPr>
          <w:rFonts w:ascii="Arial" w:hAnsi="Arial" w:cs="Arial"/>
          <w:color w:val="000000"/>
          <w:lang w:eastAsia="el-GR"/>
        </w:rPr>
        <w:t>More specifically</w:t>
      </w:r>
      <w:r w:rsidR="00FC6ACB" w:rsidRPr="009769EB">
        <w:rPr>
          <w:rFonts w:ascii="Arial" w:hAnsi="Arial" w:cs="Arial"/>
          <w:color w:val="000000"/>
          <w:lang w:eastAsia="el-GR"/>
        </w:rPr>
        <w:t xml:space="preserve">, nanoemulsion of orlistat has been tried in order to </w:t>
      </w:r>
      <w:r w:rsidR="00F4401B" w:rsidRPr="009769EB">
        <w:rPr>
          <w:rFonts w:ascii="Arial" w:hAnsi="Arial" w:cs="Arial"/>
          <w:color w:val="000000"/>
          <w:lang w:eastAsia="el-GR"/>
        </w:rPr>
        <w:t xml:space="preserve">overcome </w:t>
      </w:r>
      <w:r w:rsidR="00CB0A6B" w:rsidRPr="009769EB">
        <w:rPr>
          <w:rFonts w:ascii="Arial" w:hAnsi="Arial" w:cs="Arial"/>
          <w:color w:val="000000"/>
          <w:lang w:eastAsia="el-GR"/>
        </w:rPr>
        <w:t>its</w:t>
      </w:r>
      <w:r w:rsidR="00F4401B" w:rsidRPr="009769EB">
        <w:rPr>
          <w:rFonts w:ascii="Arial" w:hAnsi="Arial" w:cs="Arial"/>
          <w:color w:val="000000"/>
          <w:lang w:eastAsia="el-GR"/>
        </w:rPr>
        <w:t xml:space="preserve"> high lipophilicity</w:t>
      </w:r>
      <w:r w:rsidR="00CB0A6B" w:rsidRPr="009769EB">
        <w:rPr>
          <w:rFonts w:ascii="Arial" w:hAnsi="Arial" w:cs="Arial"/>
          <w:color w:val="000000"/>
          <w:lang w:eastAsia="el-GR"/>
        </w:rPr>
        <w:t>, to</w:t>
      </w:r>
      <w:r w:rsidR="00F4401B" w:rsidRPr="009769EB">
        <w:rPr>
          <w:rFonts w:ascii="Arial" w:hAnsi="Arial" w:cs="Arial"/>
          <w:color w:val="000000"/>
          <w:lang w:eastAsia="el-GR"/>
        </w:rPr>
        <w:t xml:space="preserve"> improve its dissolution and </w:t>
      </w:r>
      <w:r w:rsidR="00CB0A6B" w:rsidRPr="009769EB">
        <w:rPr>
          <w:rFonts w:ascii="Arial" w:hAnsi="Arial" w:cs="Arial"/>
          <w:color w:val="000000"/>
          <w:lang w:eastAsia="el-GR"/>
        </w:rPr>
        <w:t xml:space="preserve">to avoid the </w:t>
      </w:r>
      <w:r w:rsidR="00F4401B" w:rsidRPr="009769EB">
        <w:rPr>
          <w:rFonts w:ascii="Arial" w:hAnsi="Arial" w:cs="Arial"/>
          <w:color w:val="000000"/>
          <w:lang w:eastAsia="el-GR"/>
        </w:rPr>
        <w:t xml:space="preserve">pancreatic lipase inhibition </w:t>
      </w:r>
      <w:r w:rsidR="00CB0A6B" w:rsidRPr="009769EB">
        <w:rPr>
          <w:rFonts w:ascii="Arial" w:hAnsi="Arial" w:cs="Arial"/>
          <w:color w:val="000000"/>
          <w:lang w:eastAsia="el-GR"/>
        </w:rPr>
        <w:t xml:space="preserve">caused by this pharmaceutical agent </w:t>
      </w:r>
      <w:r w:rsidR="00F4401B" w:rsidRPr="009769EB">
        <w:rPr>
          <w:rFonts w:ascii="Arial" w:hAnsi="Arial" w:cs="Arial"/>
          <w:color w:val="000000"/>
          <w:lang w:eastAsia="el-GR"/>
        </w:rPr>
        <w:t>in vivo</w:t>
      </w:r>
      <w:r w:rsidR="007566D7">
        <w:rPr>
          <w:rFonts w:ascii="Arial" w:hAnsi="Arial" w:cs="Arial"/>
          <w:color w:val="000000"/>
          <w:lang w:eastAsia="el-GR"/>
        </w:rPr>
        <w:t xml:space="preserve"> </w:t>
      </w:r>
      <w:r w:rsidR="00D21356" w:rsidRPr="009769EB">
        <w:rPr>
          <w:rFonts w:ascii="Arial" w:hAnsi="Arial" w:cs="Arial"/>
          <w:color w:val="000000"/>
          <w:lang w:eastAsia="el-GR"/>
        </w:rPr>
        <w:t>(</w:t>
      </w:r>
      <w:r w:rsidR="005271E7" w:rsidRPr="009769EB">
        <w:rPr>
          <w:rFonts w:ascii="Arial" w:hAnsi="Arial" w:cs="Arial"/>
          <w:color w:val="000000"/>
          <w:lang w:eastAsia="el-GR"/>
        </w:rPr>
        <w:t>258)</w:t>
      </w:r>
      <w:r w:rsidR="00316C23" w:rsidRPr="009769EB">
        <w:rPr>
          <w:rFonts w:ascii="Arial" w:hAnsi="Arial" w:cs="Arial"/>
          <w:color w:val="000000"/>
          <w:lang w:eastAsia="el-GR"/>
        </w:rPr>
        <w:t xml:space="preserve">. </w:t>
      </w:r>
      <w:r w:rsidR="0021708E" w:rsidRPr="009769EB">
        <w:rPr>
          <w:rFonts w:ascii="Arial" w:hAnsi="Arial" w:cs="Arial"/>
          <w:color w:val="000000"/>
          <w:lang w:eastAsia="el-GR"/>
        </w:rPr>
        <w:t>Additionally</w:t>
      </w:r>
      <w:r w:rsidR="00F4401B" w:rsidRPr="009769EB">
        <w:rPr>
          <w:rFonts w:ascii="Arial" w:hAnsi="Arial" w:cs="Arial"/>
          <w:color w:val="000000"/>
          <w:lang w:eastAsia="el-GR"/>
        </w:rPr>
        <w:t>, a conjugated polymer</w:t>
      </w:r>
      <w:r w:rsidR="00B759A1" w:rsidRPr="009769EB">
        <w:rPr>
          <w:rFonts w:ascii="Arial" w:hAnsi="Arial" w:cs="Arial"/>
          <w:color w:val="000000"/>
          <w:lang w:eastAsia="el-GR"/>
        </w:rPr>
        <w:t>-</w:t>
      </w:r>
      <w:r w:rsidR="00F4401B" w:rsidRPr="009769EB">
        <w:rPr>
          <w:rFonts w:ascii="Arial" w:hAnsi="Arial" w:cs="Arial"/>
          <w:color w:val="000000"/>
          <w:lang w:eastAsia="el-GR"/>
        </w:rPr>
        <w:t xml:space="preserve">nanocarrier </w:t>
      </w:r>
      <w:r w:rsidR="00B759A1" w:rsidRPr="009769EB">
        <w:rPr>
          <w:rFonts w:ascii="Arial" w:hAnsi="Arial" w:cs="Arial"/>
          <w:color w:val="000000"/>
          <w:lang w:eastAsia="el-GR"/>
        </w:rPr>
        <w:t>was created in order to reduce the side effects of orlistat</w:t>
      </w:r>
      <w:r w:rsidR="007566D7">
        <w:rPr>
          <w:rFonts w:ascii="Arial" w:hAnsi="Arial" w:cs="Arial"/>
          <w:color w:val="000000"/>
          <w:lang w:eastAsia="el-GR"/>
        </w:rPr>
        <w:t xml:space="preserve"> </w:t>
      </w:r>
      <w:r w:rsidR="00B06C4C" w:rsidRPr="009769EB">
        <w:rPr>
          <w:rFonts w:ascii="Arial" w:hAnsi="Arial" w:cs="Arial"/>
          <w:color w:val="000000"/>
          <w:lang w:eastAsia="el-GR"/>
        </w:rPr>
        <w:t>(</w:t>
      </w:r>
      <w:r w:rsidR="005271E7" w:rsidRPr="009769EB">
        <w:rPr>
          <w:rFonts w:ascii="Arial" w:hAnsi="Arial" w:cs="Arial"/>
          <w:color w:val="000000"/>
          <w:lang w:eastAsia="el-GR"/>
        </w:rPr>
        <w:t>259)</w:t>
      </w:r>
      <w:r w:rsidR="00316C23" w:rsidRPr="009769EB">
        <w:rPr>
          <w:rFonts w:ascii="Arial" w:hAnsi="Arial" w:cs="Arial"/>
          <w:color w:val="000000"/>
          <w:lang w:eastAsia="el-GR"/>
        </w:rPr>
        <w:t>.</w:t>
      </w:r>
      <w:r w:rsidR="00F4401B" w:rsidRPr="009769EB">
        <w:rPr>
          <w:rFonts w:ascii="Arial" w:hAnsi="Arial" w:cs="Arial"/>
          <w:color w:val="000000"/>
          <w:lang w:eastAsia="el-GR"/>
        </w:rPr>
        <w:t xml:space="preserve"> In 2014, the ability of mesoporous silica particles to reduce body weight</w:t>
      </w:r>
      <w:r w:rsidR="00761FFA" w:rsidRPr="009769EB">
        <w:rPr>
          <w:rFonts w:ascii="Arial" w:hAnsi="Arial" w:cs="Arial"/>
          <w:color w:val="000000"/>
          <w:lang w:eastAsia="el-GR"/>
        </w:rPr>
        <w:t xml:space="preserve"> was investigated</w:t>
      </w:r>
      <w:r w:rsidR="007566D7">
        <w:rPr>
          <w:rFonts w:ascii="Arial" w:hAnsi="Arial" w:cs="Arial"/>
          <w:color w:val="000000"/>
          <w:lang w:eastAsia="el-GR"/>
        </w:rPr>
        <w:t xml:space="preserve"> </w:t>
      </w:r>
      <w:r w:rsidR="00D21356" w:rsidRPr="009769EB">
        <w:rPr>
          <w:rFonts w:ascii="Arial" w:hAnsi="Arial" w:cs="Arial"/>
          <w:color w:val="000000"/>
          <w:lang w:eastAsia="el-GR"/>
        </w:rPr>
        <w:t>(</w:t>
      </w:r>
      <w:r w:rsidR="005271E7" w:rsidRPr="009769EB">
        <w:rPr>
          <w:rFonts w:ascii="Arial" w:hAnsi="Arial" w:cs="Arial"/>
          <w:color w:val="000000"/>
          <w:lang w:eastAsia="el-GR"/>
        </w:rPr>
        <w:t>260)</w:t>
      </w:r>
      <w:r w:rsidR="00316C23" w:rsidRPr="009769EB">
        <w:rPr>
          <w:rFonts w:ascii="Arial" w:hAnsi="Arial" w:cs="Arial"/>
          <w:color w:val="000000"/>
          <w:lang w:eastAsia="el-GR"/>
        </w:rPr>
        <w:t xml:space="preserve">. </w:t>
      </w:r>
      <w:r w:rsidR="00741B9A" w:rsidRPr="009769EB">
        <w:rPr>
          <w:rFonts w:ascii="Arial" w:hAnsi="Arial" w:cs="Arial"/>
          <w:color w:val="000000"/>
          <w:lang w:eastAsia="el-GR"/>
        </w:rPr>
        <w:t xml:space="preserve">They found </w:t>
      </w:r>
      <w:r w:rsidR="00B759A1" w:rsidRPr="009769EB">
        <w:rPr>
          <w:rFonts w:ascii="Arial" w:hAnsi="Arial" w:cs="Arial"/>
          <w:color w:val="000000"/>
          <w:lang w:eastAsia="el-GR"/>
        </w:rPr>
        <w:t xml:space="preserve">that </w:t>
      </w:r>
      <w:r w:rsidR="00741B9A" w:rsidRPr="009769EB">
        <w:rPr>
          <w:rFonts w:ascii="Arial" w:hAnsi="Arial" w:cs="Arial"/>
          <w:color w:val="000000"/>
          <w:lang w:eastAsia="el-GR"/>
        </w:rPr>
        <w:t xml:space="preserve">the silica particles embedded in food could </w:t>
      </w:r>
      <w:r w:rsidR="007F513F" w:rsidRPr="009769EB">
        <w:rPr>
          <w:rFonts w:ascii="Arial" w:hAnsi="Arial" w:cs="Arial"/>
          <w:color w:val="000000"/>
          <w:lang w:eastAsia="el-GR"/>
        </w:rPr>
        <w:t>sequestrate</w:t>
      </w:r>
      <w:r w:rsidR="00741B9A" w:rsidRPr="009769EB">
        <w:rPr>
          <w:rFonts w:ascii="Arial" w:hAnsi="Arial" w:cs="Arial"/>
          <w:color w:val="000000"/>
          <w:lang w:eastAsia="el-GR"/>
        </w:rPr>
        <w:t xml:space="preserve"> lipase in </w:t>
      </w:r>
      <w:r w:rsidR="00B759A1" w:rsidRPr="009769EB">
        <w:rPr>
          <w:rFonts w:ascii="Arial" w:hAnsi="Arial" w:cs="Arial"/>
          <w:color w:val="000000"/>
          <w:lang w:eastAsia="el-GR"/>
        </w:rPr>
        <w:t>their</w:t>
      </w:r>
      <w:r w:rsidR="00741B9A" w:rsidRPr="009769EB">
        <w:rPr>
          <w:rFonts w:ascii="Arial" w:hAnsi="Arial" w:cs="Arial"/>
          <w:color w:val="000000"/>
          <w:lang w:eastAsia="el-GR"/>
        </w:rPr>
        <w:t xml:space="preserve"> small pores through a lipase-specific interaction, leading to </w:t>
      </w:r>
      <w:r w:rsidR="00B759A1" w:rsidRPr="009769EB">
        <w:rPr>
          <w:rFonts w:ascii="Arial" w:hAnsi="Arial" w:cs="Arial"/>
          <w:color w:val="000000"/>
          <w:lang w:eastAsia="el-GR"/>
        </w:rPr>
        <w:t>decreased</w:t>
      </w:r>
      <w:r w:rsidR="00741B9A" w:rsidRPr="009769EB">
        <w:rPr>
          <w:rFonts w:ascii="Arial" w:hAnsi="Arial" w:cs="Arial"/>
          <w:color w:val="000000"/>
          <w:lang w:eastAsia="el-GR"/>
        </w:rPr>
        <w:t xml:space="preserve"> absorption</w:t>
      </w:r>
      <w:r w:rsidR="00B759A1" w:rsidRPr="009769EB">
        <w:rPr>
          <w:rFonts w:ascii="Arial" w:hAnsi="Arial" w:cs="Arial"/>
          <w:color w:val="000000"/>
          <w:lang w:eastAsia="el-GR"/>
        </w:rPr>
        <w:t xml:space="preserve"> of fat</w:t>
      </w:r>
      <w:r w:rsidR="00741B9A" w:rsidRPr="009769EB">
        <w:rPr>
          <w:rFonts w:ascii="Arial" w:hAnsi="Arial" w:cs="Arial"/>
          <w:color w:val="000000"/>
          <w:lang w:eastAsia="el-GR"/>
        </w:rPr>
        <w:t xml:space="preserve">. </w:t>
      </w:r>
    </w:p>
    <w:p w:rsidR="00AB2DDE" w:rsidRDefault="00AB2DDE" w:rsidP="00715797">
      <w:pPr>
        <w:autoSpaceDE w:val="0"/>
        <w:autoSpaceDN w:val="0"/>
        <w:adjustRightInd w:val="0"/>
        <w:spacing w:after="0" w:line="276" w:lineRule="auto"/>
        <w:outlineLvl w:val="0"/>
        <w:rPr>
          <w:rFonts w:ascii="Arial" w:hAnsi="Arial" w:cs="Arial"/>
          <w:color w:val="000000"/>
          <w:lang w:eastAsia="el-GR"/>
        </w:rPr>
      </w:pPr>
    </w:p>
    <w:p w:rsidR="00B759A1" w:rsidRPr="009769EB" w:rsidRDefault="00741B9A" w:rsidP="00715797">
      <w:pPr>
        <w:autoSpaceDE w:val="0"/>
        <w:autoSpaceDN w:val="0"/>
        <w:adjustRightInd w:val="0"/>
        <w:spacing w:after="0" w:line="276" w:lineRule="auto"/>
        <w:outlineLvl w:val="0"/>
        <w:rPr>
          <w:rFonts w:ascii="Arial" w:hAnsi="Arial" w:cs="Arial"/>
          <w:color w:val="000000"/>
          <w:lang w:eastAsia="el-GR"/>
        </w:rPr>
      </w:pPr>
      <w:r w:rsidRPr="009769EB">
        <w:rPr>
          <w:rFonts w:ascii="Arial" w:hAnsi="Arial" w:cs="Arial"/>
          <w:color w:val="000000"/>
          <w:lang w:eastAsia="el-GR"/>
        </w:rPr>
        <w:t>Appetite suppression is an alternative method to decrease food intake and impact energy homeostasis</w:t>
      </w:r>
      <w:r w:rsidR="007566D7">
        <w:rPr>
          <w:rFonts w:ascii="Arial" w:hAnsi="Arial" w:cs="Arial"/>
          <w:color w:val="000000"/>
          <w:lang w:eastAsia="el-GR"/>
        </w:rPr>
        <w:t xml:space="preserve"> </w:t>
      </w:r>
      <w:r w:rsidR="00D21356" w:rsidRPr="009769EB">
        <w:rPr>
          <w:rFonts w:ascii="Arial" w:hAnsi="Arial" w:cs="Arial"/>
          <w:color w:val="000000"/>
          <w:lang w:eastAsia="el-GR"/>
        </w:rPr>
        <w:t>(</w:t>
      </w:r>
      <w:r w:rsidR="005271E7" w:rsidRPr="009769EB">
        <w:rPr>
          <w:rFonts w:ascii="Arial" w:hAnsi="Arial" w:cs="Arial"/>
          <w:color w:val="000000"/>
          <w:lang w:eastAsia="el-GR"/>
        </w:rPr>
        <w:t>261)</w:t>
      </w:r>
      <w:r w:rsidRPr="009769EB">
        <w:rPr>
          <w:rFonts w:ascii="Arial" w:hAnsi="Arial" w:cs="Arial"/>
          <w:color w:val="000000"/>
          <w:lang w:eastAsia="el-GR"/>
        </w:rPr>
        <w:t xml:space="preserve">. </w:t>
      </w:r>
      <w:r w:rsidR="0021708E" w:rsidRPr="009769EB">
        <w:rPr>
          <w:rFonts w:ascii="Arial" w:hAnsi="Arial" w:cs="Arial"/>
          <w:color w:val="000000"/>
          <w:lang w:eastAsia="el-GR"/>
        </w:rPr>
        <w:t>As mentioned above, however,</w:t>
      </w:r>
      <w:r w:rsidR="00D21356" w:rsidRPr="009769EB">
        <w:rPr>
          <w:rFonts w:ascii="Arial" w:hAnsi="Arial" w:cs="Arial"/>
          <w:color w:val="000000"/>
          <w:lang w:eastAsia="el-GR"/>
        </w:rPr>
        <w:t xml:space="preserve"> </w:t>
      </w:r>
      <w:r w:rsidRPr="009769EB">
        <w:rPr>
          <w:rFonts w:ascii="Arial" w:hAnsi="Arial" w:cs="Arial"/>
          <w:color w:val="000000"/>
          <w:lang w:eastAsia="el-GR"/>
        </w:rPr>
        <w:t xml:space="preserve">anti-ghrelin vaccine </w:t>
      </w:r>
      <w:r w:rsidR="005913EA" w:rsidRPr="009769EB">
        <w:rPr>
          <w:rFonts w:ascii="Arial" w:hAnsi="Arial" w:cs="Arial"/>
          <w:color w:val="000000"/>
          <w:lang w:eastAsia="el-GR"/>
        </w:rPr>
        <w:t xml:space="preserve">was formed </w:t>
      </w:r>
      <w:r w:rsidRPr="009769EB">
        <w:rPr>
          <w:rFonts w:ascii="Arial" w:hAnsi="Arial" w:cs="Arial"/>
          <w:color w:val="000000"/>
          <w:lang w:eastAsia="el-GR"/>
        </w:rPr>
        <w:t>using virus-like particles for obesity treatment</w:t>
      </w:r>
      <w:r w:rsidR="00B759A1" w:rsidRPr="009769EB">
        <w:rPr>
          <w:rFonts w:ascii="Arial" w:hAnsi="Arial" w:cs="Arial"/>
          <w:color w:val="000000"/>
          <w:lang w:eastAsia="el-GR"/>
        </w:rPr>
        <w:t xml:space="preserve">. </w:t>
      </w:r>
      <w:r w:rsidR="008E6EDB" w:rsidRPr="009769EB">
        <w:rPr>
          <w:rFonts w:ascii="Arial" w:hAnsi="Arial" w:cs="Arial"/>
          <w:color w:val="000000"/>
          <w:lang w:eastAsia="el-GR"/>
        </w:rPr>
        <w:t xml:space="preserve">The passive delivery of anti-ghrelin antibodies did not lead to long-term inhibition of food intake. </w:t>
      </w:r>
      <w:r w:rsidR="0021708E" w:rsidRPr="009769EB">
        <w:rPr>
          <w:rFonts w:ascii="Arial" w:hAnsi="Arial" w:cs="Arial"/>
          <w:color w:val="000000"/>
          <w:lang w:eastAsia="el-GR"/>
        </w:rPr>
        <w:t>So</w:t>
      </w:r>
      <w:r w:rsidR="00B06C4C" w:rsidRPr="009769EB">
        <w:rPr>
          <w:rFonts w:ascii="Arial" w:hAnsi="Arial" w:cs="Arial"/>
          <w:color w:val="000000"/>
          <w:lang w:eastAsia="el-GR"/>
        </w:rPr>
        <w:t>,</w:t>
      </w:r>
      <w:r w:rsidR="0021708E" w:rsidRPr="009769EB">
        <w:rPr>
          <w:rFonts w:ascii="Arial" w:hAnsi="Arial" w:cs="Arial"/>
          <w:color w:val="000000"/>
          <w:lang w:eastAsia="el-GR"/>
        </w:rPr>
        <w:t xml:space="preserve"> t</w:t>
      </w:r>
      <w:r w:rsidR="0098200B" w:rsidRPr="009769EB">
        <w:rPr>
          <w:rFonts w:ascii="Arial" w:hAnsi="Arial" w:cs="Arial"/>
          <w:color w:val="000000"/>
          <w:lang w:eastAsia="el-GR"/>
        </w:rPr>
        <w:t xml:space="preserve">o solve this problem, </w:t>
      </w:r>
      <w:r w:rsidR="00B759A1" w:rsidRPr="009769EB">
        <w:rPr>
          <w:rFonts w:ascii="Arial" w:hAnsi="Arial" w:cs="Arial"/>
          <w:color w:val="000000"/>
          <w:lang w:eastAsia="el-GR"/>
        </w:rPr>
        <w:t xml:space="preserve">investigators </w:t>
      </w:r>
      <w:r w:rsidR="0098200B" w:rsidRPr="009769EB">
        <w:rPr>
          <w:rFonts w:ascii="Arial" w:hAnsi="Arial" w:cs="Arial"/>
          <w:color w:val="000000"/>
          <w:lang w:eastAsia="el-GR"/>
        </w:rPr>
        <w:t>immunoconjugated ghrelin with virus proteins to create a vaccine</w:t>
      </w:r>
      <w:r w:rsidR="0021708E" w:rsidRPr="009769EB">
        <w:rPr>
          <w:rFonts w:ascii="Arial" w:hAnsi="Arial" w:cs="Arial"/>
          <w:color w:val="000000"/>
          <w:lang w:eastAsia="el-GR"/>
        </w:rPr>
        <w:t xml:space="preserve"> that</w:t>
      </w:r>
      <w:r w:rsidR="0098200B" w:rsidRPr="009769EB">
        <w:rPr>
          <w:rFonts w:ascii="Arial" w:hAnsi="Arial" w:cs="Arial"/>
          <w:color w:val="000000"/>
          <w:lang w:eastAsia="el-GR"/>
        </w:rPr>
        <w:t xml:space="preserve"> was able to trigger an immune response</w:t>
      </w:r>
      <w:r w:rsidR="00B759A1" w:rsidRPr="009769EB">
        <w:rPr>
          <w:rFonts w:ascii="Arial" w:hAnsi="Arial" w:cs="Arial"/>
          <w:color w:val="000000"/>
          <w:lang w:eastAsia="el-GR"/>
        </w:rPr>
        <w:t xml:space="preserve"> leading</w:t>
      </w:r>
      <w:r w:rsidR="0098200B" w:rsidRPr="009769EB">
        <w:rPr>
          <w:rFonts w:ascii="Arial" w:hAnsi="Arial" w:cs="Arial"/>
          <w:color w:val="000000"/>
          <w:lang w:eastAsia="el-GR"/>
        </w:rPr>
        <w:t xml:space="preserve"> to generat</w:t>
      </w:r>
      <w:r w:rsidR="00B759A1" w:rsidRPr="009769EB">
        <w:rPr>
          <w:rFonts w:ascii="Arial" w:hAnsi="Arial" w:cs="Arial"/>
          <w:color w:val="000000"/>
          <w:lang w:eastAsia="el-GR"/>
        </w:rPr>
        <w:t>ion of</w:t>
      </w:r>
      <w:r w:rsidR="0098200B" w:rsidRPr="009769EB">
        <w:rPr>
          <w:rFonts w:ascii="Arial" w:hAnsi="Arial" w:cs="Arial"/>
          <w:color w:val="000000"/>
          <w:lang w:eastAsia="el-GR"/>
        </w:rPr>
        <w:t xml:space="preserve"> specific anti-ghrelin antibodies. This anti-ghrelin vaccine played an important role in maintaining energy homeostasis </w:t>
      </w:r>
      <w:r w:rsidR="007F513F" w:rsidRPr="009769EB">
        <w:rPr>
          <w:rFonts w:ascii="Arial" w:hAnsi="Arial" w:cs="Arial"/>
          <w:color w:val="000000"/>
          <w:lang w:eastAsia="el-GR"/>
        </w:rPr>
        <w:t>in a</w:t>
      </w:r>
      <w:r w:rsidR="00D21356" w:rsidRPr="009769EB">
        <w:rPr>
          <w:rFonts w:ascii="Arial" w:hAnsi="Arial" w:cs="Arial"/>
          <w:color w:val="000000"/>
          <w:lang w:eastAsia="el-GR"/>
        </w:rPr>
        <w:t xml:space="preserve"> </w:t>
      </w:r>
      <w:r w:rsidR="00B759A1" w:rsidRPr="009769EB">
        <w:rPr>
          <w:rFonts w:ascii="Arial" w:hAnsi="Arial" w:cs="Arial"/>
          <w:color w:val="000000"/>
          <w:lang w:eastAsia="el-GR"/>
        </w:rPr>
        <w:t>DIO</w:t>
      </w:r>
      <w:r w:rsidR="0098200B" w:rsidRPr="009769EB">
        <w:rPr>
          <w:rFonts w:ascii="Arial" w:hAnsi="Arial" w:cs="Arial"/>
          <w:color w:val="000000"/>
          <w:lang w:eastAsia="el-GR"/>
        </w:rPr>
        <w:t xml:space="preserve"> m</w:t>
      </w:r>
      <w:r w:rsidR="00B759A1" w:rsidRPr="009769EB">
        <w:rPr>
          <w:rFonts w:ascii="Arial" w:hAnsi="Arial" w:cs="Arial"/>
          <w:color w:val="000000"/>
          <w:lang w:eastAsia="el-GR"/>
        </w:rPr>
        <w:t>urine</w:t>
      </w:r>
      <w:r w:rsidR="0098200B" w:rsidRPr="009769EB">
        <w:rPr>
          <w:rFonts w:ascii="Arial" w:hAnsi="Arial" w:cs="Arial"/>
          <w:color w:val="000000"/>
          <w:lang w:eastAsia="el-GR"/>
        </w:rPr>
        <w:t xml:space="preserve"> model. </w:t>
      </w:r>
    </w:p>
    <w:p w:rsidR="00163C93" w:rsidRPr="009769EB" w:rsidRDefault="00163C93" w:rsidP="00715797">
      <w:pPr>
        <w:shd w:val="clear" w:color="auto" w:fill="FFFFFF"/>
        <w:spacing w:after="0" w:line="276" w:lineRule="auto"/>
        <w:outlineLvl w:val="0"/>
        <w:rPr>
          <w:rFonts w:ascii="Arial" w:hAnsi="Arial" w:cs="Arial"/>
          <w:color w:val="000000"/>
          <w:lang w:eastAsia="el-GR"/>
        </w:rPr>
      </w:pPr>
    </w:p>
    <w:p w:rsidR="00CC588A" w:rsidRPr="009769EB" w:rsidRDefault="0021708E"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lastRenderedPageBreak/>
        <w:t>In other examples</w:t>
      </w:r>
      <w:r w:rsidR="00B759A1" w:rsidRPr="009769EB">
        <w:rPr>
          <w:rFonts w:ascii="Arial" w:hAnsi="Arial" w:cs="Arial"/>
          <w:color w:val="000000"/>
          <w:lang w:eastAsia="el-GR"/>
        </w:rPr>
        <w:t>,</w:t>
      </w:r>
      <w:r w:rsidR="0058522F" w:rsidRPr="009769EB">
        <w:rPr>
          <w:rFonts w:ascii="Arial" w:hAnsi="Arial" w:cs="Arial"/>
          <w:color w:val="000000"/>
          <w:lang w:eastAsia="el-GR"/>
        </w:rPr>
        <w:t xml:space="preserve"> nanomedicine </w:t>
      </w:r>
      <w:r w:rsidRPr="009769EB">
        <w:rPr>
          <w:rFonts w:ascii="Arial" w:hAnsi="Arial" w:cs="Arial"/>
          <w:color w:val="000000"/>
          <w:lang w:eastAsia="el-GR"/>
        </w:rPr>
        <w:t xml:space="preserve">has </w:t>
      </w:r>
      <w:r w:rsidR="00C23FC8" w:rsidRPr="009769EB">
        <w:rPr>
          <w:rFonts w:ascii="Arial" w:hAnsi="Arial" w:cs="Arial"/>
          <w:color w:val="000000"/>
          <w:lang w:eastAsia="el-GR"/>
        </w:rPr>
        <w:t>enhanced</w:t>
      </w:r>
      <w:r w:rsidR="0058522F" w:rsidRPr="009769EB">
        <w:rPr>
          <w:rFonts w:ascii="Arial" w:hAnsi="Arial" w:cs="Arial"/>
          <w:color w:val="000000"/>
          <w:lang w:eastAsia="el-GR"/>
        </w:rPr>
        <w:t xml:space="preserve"> the </w:t>
      </w:r>
      <w:r w:rsidR="00C23FC8" w:rsidRPr="009769EB">
        <w:rPr>
          <w:rFonts w:ascii="Arial" w:hAnsi="Arial" w:cs="Arial"/>
          <w:color w:val="000000"/>
          <w:lang w:eastAsia="el-GR"/>
        </w:rPr>
        <w:t xml:space="preserve">action of </w:t>
      </w:r>
      <w:r w:rsidR="0058522F" w:rsidRPr="009769EB">
        <w:rPr>
          <w:rFonts w:ascii="Arial" w:hAnsi="Arial" w:cs="Arial"/>
          <w:color w:val="000000"/>
          <w:lang w:eastAsia="el-GR"/>
        </w:rPr>
        <w:t>an</w:t>
      </w:r>
      <w:r w:rsidR="00C23FC8" w:rsidRPr="009769EB">
        <w:rPr>
          <w:rFonts w:ascii="Arial" w:hAnsi="Arial" w:cs="Arial"/>
          <w:color w:val="000000"/>
          <w:lang w:eastAsia="el-GR"/>
        </w:rPr>
        <w:t xml:space="preserve">tiangiogenic agents in the treatment of obesity. </w:t>
      </w:r>
      <w:r w:rsidRPr="009769EB">
        <w:rPr>
          <w:rFonts w:ascii="Arial" w:hAnsi="Arial" w:cs="Arial"/>
          <w:color w:val="000000"/>
          <w:lang w:eastAsia="el-GR"/>
        </w:rPr>
        <w:t>Detailed above, a</w:t>
      </w:r>
      <w:r w:rsidR="00C23FC8" w:rsidRPr="009769EB">
        <w:rPr>
          <w:rFonts w:ascii="Arial" w:hAnsi="Arial" w:cs="Arial"/>
          <w:color w:val="000000"/>
          <w:lang w:eastAsia="el-GR"/>
        </w:rPr>
        <w:t>ntiangiogenic therapy inhibits the progression of adipocyte hyperplasia and reduces weight gain. A targeting nanoparticle was created in order to enhance the accumulation of the antiangiogenic drug in WATs by delivering it to vascular endothe</w:t>
      </w:r>
      <w:r w:rsidR="00C533E3" w:rsidRPr="009769EB">
        <w:rPr>
          <w:rFonts w:ascii="Arial" w:hAnsi="Arial" w:cs="Arial"/>
          <w:color w:val="000000"/>
          <w:lang w:eastAsia="el-GR"/>
        </w:rPr>
        <w:t>lial cells</w:t>
      </w:r>
      <w:r w:rsidR="00B10C01" w:rsidRPr="009769EB">
        <w:rPr>
          <w:rFonts w:ascii="Arial" w:hAnsi="Arial" w:cs="Arial"/>
          <w:color w:val="000000"/>
          <w:lang w:eastAsia="el-GR"/>
        </w:rPr>
        <w:t>.</w:t>
      </w:r>
      <w:r w:rsidR="00823604" w:rsidRPr="009769EB">
        <w:rPr>
          <w:rFonts w:ascii="Arial" w:hAnsi="Arial" w:cs="Arial"/>
          <w:color w:val="000000"/>
          <w:lang w:eastAsia="el-GR"/>
        </w:rPr>
        <w:t xml:space="preserve"> U</w:t>
      </w:r>
      <w:r w:rsidR="007147BF" w:rsidRPr="009769EB">
        <w:rPr>
          <w:rFonts w:ascii="Arial" w:hAnsi="Arial" w:cs="Arial"/>
          <w:color w:val="000000"/>
          <w:lang w:eastAsia="el-GR"/>
        </w:rPr>
        <w:t xml:space="preserve">nlike </w:t>
      </w:r>
      <w:r w:rsidR="00F73E49" w:rsidRPr="009769EB">
        <w:rPr>
          <w:rFonts w:ascii="Arial" w:hAnsi="Arial" w:cs="Arial"/>
          <w:color w:val="000000"/>
          <w:lang w:eastAsia="el-GR"/>
        </w:rPr>
        <w:t>WAT</w:t>
      </w:r>
      <w:r w:rsidR="007147BF" w:rsidRPr="009769EB">
        <w:rPr>
          <w:rFonts w:ascii="Arial" w:hAnsi="Arial" w:cs="Arial"/>
          <w:color w:val="000000"/>
          <w:lang w:eastAsia="el-GR"/>
        </w:rPr>
        <w:t>, brown adipose tissue</w:t>
      </w:r>
      <w:r w:rsidR="00A62DBF" w:rsidRPr="009769EB">
        <w:rPr>
          <w:rFonts w:ascii="Arial" w:hAnsi="Arial" w:cs="Arial"/>
          <w:color w:val="000000"/>
          <w:lang w:eastAsia="el-GR"/>
        </w:rPr>
        <w:t xml:space="preserve"> (BAT)</w:t>
      </w:r>
      <w:r w:rsidR="007147BF" w:rsidRPr="009769EB">
        <w:rPr>
          <w:rFonts w:ascii="Arial" w:hAnsi="Arial" w:cs="Arial"/>
          <w:color w:val="000000"/>
          <w:lang w:eastAsia="el-GR"/>
        </w:rPr>
        <w:t xml:space="preserve"> is full of mitochondria and </w:t>
      </w:r>
      <w:r w:rsidRPr="009769EB">
        <w:rPr>
          <w:rFonts w:ascii="Arial" w:hAnsi="Arial" w:cs="Arial"/>
          <w:color w:val="000000"/>
          <w:lang w:eastAsia="el-GR"/>
        </w:rPr>
        <w:t xml:space="preserve">a robust </w:t>
      </w:r>
      <w:r w:rsidR="007147BF" w:rsidRPr="009769EB">
        <w:rPr>
          <w:rFonts w:ascii="Arial" w:hAnsi="Arial" w:cs="Arial"/>
          <w:color w:val="000000"/>
          <w:lang w:eastAsia="el-GR"/>
        </w:rPr>
        <w:t xml:space="preserve">vascular structure </w:t>
      </w:r>
      <w:r w:rsidRPr="009769EB">
        <w:rPr>
          <w:rFonts w:ascii="Arial" w:hAnsi="Arial" w:cs="Arial"/>
          <w:color w:val="000000"/>
          <w:lang w:eastAsia="el-GR"/>
        </w:rPr>
        <w:t>helps to induce</w:t>
      </w:r>
      <w:r w:rsidR="007147BF" w:rsidRPr="009769EB">
        <w:rPr>
          <w:rFonts w:ascii="Arial" w:hAnsi="Arial" w:cs="Arial"/>
          <w:color w:val="000000"/>
          <w:lang w:eastAsia="el-GR"/>
        </w:rPr>
        <w:t xml:space="preserve"> thermogenesis, increasing energy expenditure</w:t>
      </w:r>
      <w:r w:rsidR="00AB2DDE">
        <w:rPr>
          <w:rFonts w:ascii="Arial" w:hAnsi="Arial" w:cs="Arial"/>
          <w:color w:val="000000"/>
          <w:lang w:eastAsia="el-GR"/>
        </w:rPr>
        <w:t>,</w:t>
      </w:r>
      <w:r w:rsidR="007147BF" w:rsidRPr="009769EB">
        <w:rPr>
          <w:rFonts w:ascii="Arial" w:hAnsi="Arial" w:cs="Arial"/>
          <w:color w:val="000000"/>
          <w:lang w:eastAsia="el-GR"/>
        </w:rPr>
        <w:t xml:space="preserve"> and </w:t>
      </w:r>
      <w:r w:rsidRPr="009769EB">
        <w:rPr>
          <w:rFonts w:ascii="Arial" w:hAnsi="Arial" w:cs="Arial"/>
          <w:color w:val="000000"/>
          <w:lang w:eastAsia="el-GR"/>
        </w:rPr>
        <w:t>decreasing</w:t>
      </w:r>
      <w:r w:rsidR="00D21356" w:rsidRPr="009769EB">
        <w:rPr>
          <w:rFonts w:ascii="Arial" w:hAnsi="Arial" w:cs="Arial"/>
          <w:color w:val="000000"/>
          <w:lang w:eastAsia="el-GR"/>
        </w:rPr>
        <w:t xml:space="preserve"> </w:t>
      </w:r>
      <w:r w:rsidR="007147BF" w:rsidRPr="009769EB">
        <w:rPr>
          <w:rFonts w:ascii="Arial" w:hAnsi="Arial" w:cs="Arial"/>
          <w:color w:val="000000"/>
          <w:lang w:eastAsia="el-GR"/>
        </w:rPr>
        <w:t xml:space="preserve">body weight. </w:t>
      </w:r>
      <w:r w:rsidR="005913EA" w:rsidRPr="009769EB">
        <w:rPr>
          <w:rFonts w:ascii="Arial" w:hAnsi="Arial" w:cs="Arial"/>
          <w:color w:val="000000"/>
          <w:lang w:eastAsia="el-GR"/>
        </w:rPr>
        <w:t>Thus</w:t>
      </w:r>
      <w:r w:rsidR="008E6EDB" w:rsidRPr="009769EB">
        <w:rPr>
          <w:rFonts w:ascii="Arial" w:hAnsi="Arial" w:cs="Arial"/>
          <w:color w:val="000000"/>
          <w:lang w:eastAsia="el-GR"/>
        </w:rPr>
        <w:t>, two</w:t>
      </w:r>
      <w:r w:rsidR="007147BF" w:rsidRPr="009769EB">
        <w:rPr>
          <w:rFonts w:ascii="Arial" w:hAnsi="Arial" w:cs="Arial"/>
          <w:color w:val="000000"/>
          <w:lang w:eastAsia="el-GR"/>
        </w:rPr>
        <w:t xml:space="preserve"> </w:t>
      </w:r>
      <w:r w:rsidR="00823604" w:rsidRPr="009769EB">
        <w:rPr>
          <w:rFonts w:ascii="Arial" w:hAnsi="Arial" w:cs="Arial"/>
          <w:color w:val="000000"/>
          <w:lang w:eastAsia="el-GR"/>
        </w:rPr>
        <w:t xml:space="preserve">nanoparticle platforms </w:t>
      </w:r>
      <w:r w:rsidR="007147BF" w:rsidRPr="009769EB">
        <w:rPr>
          <w:rFonts w:ascii="Arial" w:hAnsi="Arial" w:cs="Arial"/>
          <w:color w:val="000000"/>
          <w:lang w:eastAsia="el-GR"/>
        </w:rPr>
        <w:t>deliver</w:t>
      </w:r>
      <w:r w:rsidR="00823604" w:rsidRPr="009769EB">
        <w:rPr>
          <w:rFonts w:ascii="Arial" w:hAnsi="Arial" w:cs="Arial"/>
          <w:color w:val="000000"/>
          <w:lang w:eastAsia="el-GR"/>
        </w:rPr>
        <w:t>ing</w:t>
      </w:r>
      <w:r w:rsidR="007147BF" w:rsidRPr="009769EB">
        <w:rPr>
          <w:rFonts w:ascii="Arial" w:hAnsi="Arial" w:cs="Arial"/>
          <w:color w:val="000000"/>
          <w:lang w:eastAsia="el-GR"/>
        </w:rPr>
        <w:t xml:space="preserve"> browning agents to adipose tissue vasculature</w:t>
      </w:r>
      <w:r w:rsidR="00E76446" w:rsidRPr="009769EB">
        <w:rPr>
          <w:rFonts w:ascii="Arial" w:hAnsi="Arial" w:cs="Arial"/>
          <w:color w:val="000000"/>
          <w:lang w:eastAsia="el-GR"/>
        </w:rPr>
        <w:t xml:space="preserve"> were formed</w:t>
      </w:r>
      <w:r w:rsidR="007566D7">
        <w:rPr>
          <w:rFonts w:ascii="Arial" w:hAnsi="Arial" w:cs="Arial"/>
          <w:color w:val="000000"/>
          <w:lang w:eastAsia="el-GR"/>
        </w:rPr>
        <w:t xml:space="preserve"> </w:t>
      </w:r>
      <w:r w:rsidR="00D21356" w:rsidRPr="009769EB">
        <w:rPr>
          <w:rFonts w:ascii="Arial" w:hAnsi="Arial" w:cs="Arial"/>
          <w:color w:val="000000"/>
          <w:lang w:eastAsia="el-GR"/>
        </w:rPr>
        <w:t>(</w:t>
      </w:r>
      <w:r w:rsidR="005271E7" w:rsidRPr="009769EB">
        <w:rPr>
          <w:rFonts w:ascii="Arial" w:hAnsi="Arial" w:cs="Arial"/>
          <w:color w:val="000000"/>
          <w:lang w:eastAsia="el-GR"/>
        </w:rPr>
        <w:t>262)</w:t>
      </w:r>
      <w:r w:rsidR="00316C23" w:rsidRPr="009769EB">
        <w:rPr>
          <w:rFonts w:ascii="Arial" w:hAnsi="Arial" w:cs="Arial"/>
          <w:color w:val="000000"/>
          <w:lang w:eastAsia="el-GR"/>
        </w:rPr>
        <w:t>.</w:t>
      </w:r>
      <w:r w:rsidR="007566D7">
        <w:rPr>
          <w:rFonts w:ascii="Arial" w:hAnsi="Arial" w:cs="Arial"/>
          <w:color w:val="000000"/>
          <w:lang w:eastAsia="el-GR"/>
        </w:rPr>
        <w:t xml:space="preserve"> </w:t>
      </w:r>
      <w:r w:rsidR="00C537CF" w:rsidRPr="009769EB">
        <w:rPr>
          <w:rFonts w:ascii="Arial" w:hAnsi="Arial" w:cs="Arial"/>
        </w:rPr>
        <w:t>PPARγ nuclear receptor agonists (including rosiglitazone) have been shown to be characterized by anti-inflammatory properties against obesity and atherosclerosis. However, they are associated with severe side effects that limit their therapeutic use</w:t>
      </w:r>
      <w:r w:rsidR="00B2073A" w:rsidRPr="009769EB">
        <w:rPr>
          <w:rFonts w:ascii="Arial" w:hAnsi="Arial" w:cs="Arial"/>
        </w:rPr>
        <w:t xml:space="preserve"> </w:t>
      </w:r>
      <w:r w:rsidR="00D21356" w:rsidRPr="009769EB">
        <w:rPr>
          <w:rFonts w:ascii="Arial" w:hAnsi="Arial" w:cs="Arial"/>
        </w:rPr>
        <w:t>(</w:t>
      </w:r>
      <w:r w:rsidR="005271E7" w:rsidRPr="009769EB">
        <w:rPr>
          <w:rFonts w:ascii="Arial" w:hAnsi="Arial" w:cs="Arial"/>
        </w:rPr>
        <w:t>263)</w:t>
      </w:r>
      <w:r w:rsidR="00C537CF" w:rsidRPr="009769EB">
        <w:rPr>
          <w:rFonts w:ascii="Arial" w:hAnsi="Arial" w:cs="Arial"/>
        </w:rPr>
        <w:t xml:space="preserve">. </w:t>
      </w:r>
      <w:r w:rsidRPr="009769EB">
        <w:rPr>
          <w:rFonts w:ascii="Arial" w:hAnsi="Arial" w:cs="Arial"/>
          <w:color w:val="000000"/>
          <w:lang w:eastAsia="el-GR"/>
        </w:rPr>
        <w:t xml:space="preserve">In another, </w:t>
      </w:r>
      <w:r w:rsidR="00382A51" w:rsidRPr="009769EB">
        <w:rPr>
          <w:rFonts w:ascii="Arial" w:hAnsi="Arial" w:cs="Arial"/>
          <w:color w:val="000000"/>
          <w:lang w:eastAsia="el-GR"/>
        </w:rPr>
        <w:t>a mitochondria-targeted nanoparticle</w:t>
      </w:r>
      <w:r w:rsidR="00D21356" w:rsidRPr="009769EB">
        <w:rPr>
          <w:rFonts w:ascii="Arial" w:hAnsi="Arial" w:cs="Arial"/>
          <w:color w:val="000000"/>
          <w:lang w:eastAsia="el-GR"/>
        </w:rPr>
        <w:t xml:space="preserve"> </w:t>
      </w:r>
      <w:r w:rsidR="00B055B0" w:rsidRPr="009769EB">
        <w:rPr>
          <w:rFonts w:ascii="Arial" w:hAnsi="Arial" w:cs="Arial"/>
          <w:color w:val="000000"/>
          <w:lang w:eastAsia="el-GR"/>
        </w:rPr>
        <w:t xml:space="preserve">delivers the proposed </w:t>
      </w:r>
      <w:r w:rsidR="00382A51" w:rsidRPr="009769EB">
        <w:rPr>
          <w:rFonts w:ascii="Arial" w:hAnsi="Arial" w:cs="Arial"/>
          <w:color w:val="000000"/>
          <w:lang w:eastAsia="el-GR"/>
        </w:rPr>
        <w:t>anti-obesity</w:t>
      </w:r>
      <w:r w:rsidR="00B055B0" w:rsidRPr="009769EB">
        <w:rPr>
          <w:rFonts w:ascii="Arial" w:hAnsi="Arial" w:cs="Arial"/>
          <w:color w:val="000000"/>
          <w:lang w:eastAsia="el-GR"/>
        </w:rPr>
        <w:t xml:space="preserve"> compound </w:t>
      </w:r>
      <w:r w:rsidR="00382A51" w:rsidRPr="009769EB">
        <w:rPr>
          <w:rFonts w:ascii="Arial" w:hAnsi="Arial" w:cs="Arial"/>
          <w:color w:val="000000"/>
          <w:lang w:eastAsia="el-GR"/>
        </w:rPr>
        <w:t>PLGA-bPEG-triphenylphosphonium</w:t>
      </w:r>
      <w:r w:rsidR="00AB2DDE">
        <w:rPr>
          <w:rFonts w:ascii="Arial" w:hAnsi="Arial" w:cs="Arial"/>
          <w:color w:val="000000"/>
          <w:lang w:eastAsia="el-GR"/>
        </w:rPr>
        <w:t xml:space="preserve"> </w:t>
      </w:r>
      <w:r w:rsidR="00382A51" w:rsidRPr="009769EB">
        <w:rPr>
          <w:rFonts w:ascii="Arial" w:hAnsi="Arial" w:cs="Arial"/>
          <w:color w:val="000000"/>
          <w:lang w:eastAsia="el-GR"/>
        </w:rPr>
        <w:t>(TPP) polymer</w:t>
      </w:r>
      <w:r w:rsidR="005271E7" w:rsidRPr="009769EB">
        <w:rPr>
          <w:rFonts w:ascii="Arial" w:hAnsi="Arial" w:cs="Arial"/>
          <w:color w:val="000000"/>
          <w:lang w:eastAsia="el-GR"/>
        </w:rPr>
        <w:t xml:space="preserve"> (264).</w:t>
      </w:r>
      <w:r w:rsidR="00382A51" w:rsidRPr="009769EB">
        <w:rPr>
          <w:rFonts w:ascii="Arial" w:hAnsi="Arial" w:cs="Arial"/>
          <w:color w:val="000000"/>
          <w:lang w:eastAsia="el-GR"/>
        </w:rPr>
        <w:t xml:space="preserve"> The PEG shell</w:t>
      </w:r>
      <w:r w:rsidR="00480FE6" w:rsidRPr="009769EB">
        <w:rPr>
          <w:rFonts w:ascii="Arial" w:hAnsi="Arial" w:cs="Arial"/>
          <w:color w:val="000000"/>
          <w:lang w:eastAsia="el-GR"/>
        </w:rPr>
        <w:t xml:space="preserve"> </w:t>
      </w:r>
      <w:r w:rsidR="00382A51" w:rsidRPr="009769EB">
        <w:rPr>
          <w:rFonts w:ascii="Arial" w:hAnsi="Arial" w:cs="Arial"/>
          <w:color w:val="000000"/>
          <w:lang w:eastAsia="el-GR"/>
        </w:rPr>
        <w:t>extends the circulation time of nanoparticles, and TPP could</w:t>
      </w:r>
      <w:r w:rsidR="00D21356" w:rsidRPr="009769EB">
        <w:rPr>
          <w:rFonts w:ascii="Arial" w:hAnsi="Arial" w:cs="Arial"/>
          <w:color w:val="000000"/>
          <w:lang w:eastAsia="el-GR"/>
        </w:rPr>
        <w:t xml:space="preserve"> </w:t>
      </w:r>
      <w:r w:rsidR="00382A51" w:rsidRPr="009769EB">
        <w:rPr>
          <w:rFonts w:ascii="Arial" w:hAnsi="Arial" w:cs="Arial"/>
          <w:color w:val="000000"/>
          <w:lang w:eastAsia="el-GR"/>
        </w:rPr>
        <w:t>facilitate the internalization into the matrix</w:t>
      </w:r>
      <w:r w:rsidR="00D21356" w:rsidRPr="009769EB">
        <w:rPr>
          <w:rFonts w:ascii="Arial" w:hAnsi="Arial" w:cs="Arial"/>
          <w:color w:val="000000"/>
          <w:lang w:eastAsia="el-GR"/>
        </w:rPr>
        <w:t xml:space="preserve"> </w:t>
      </w:r>
      <w:r w:rsidR="00382A51" w:rsidRPr="009769EB">
        <w:rPr>
          <w:rFonts w:ascii="Arial" w:hAnsi="Arial" w:cs="Arial"/>
          <w:color w:val="000000"/>
          <w:lang w:eastAsia="el-GR"/>
        </w:rPr>
        <w:t xml:space="preserve">space </w:t>
      </w:r>
      <w:r w:rsidR="00F4255C" w:rsidRPr="009769EB">
        <w:rPr>
          <w:rFonts w:ascii="Arial" w:hAnsi="Arial" w:cs="Arial"/>
          <w:color w:val="000000"/>
          <w:lang w:eastAsia="el-GR"/>
        </w:rPr>
        <w:t xml:space="preserve">of mitochondria </w:t>
      </w:r>
      <w:r w:rsidR="00382A51" w:rsidRPr="009769EB">
        <w:rPr>
          <w:rFonts w:ascii="Arial" w:hAnsi="Arial" w:cs="Arial"/>
          <w:color w:val="000000"/>
          <w:lang w:eastAsia="el-GR"/>
        </w:rPr>
        <w:t>to achieve targeted drug delivery.</w:t>
      </w:r>
    </w:p>
    <w:p w:rsidR="00163C93" w:rsidRPr="009769EB" w:rsidRDefault="00163C93" w:rsidP="00715797">
      <w:pPr>
        <w:shd w:val="clear" w:color="auto" w:fill="FFFFFF"/>
        <w:spacing w:after="0" w:line="276" w:lineRule="auto"/>
        <w:outlineLvl w:val="0"/>
        <w:rPr>
          <w:rFonts w:ascii="Arial" w:hAnsi="Arial" w:cs="Arial"/>
          <w:color w:val="000000"/>
          <w:lang w:eastAsia="el-GR"/>
        </w:rPr>
      </w:pPr>
    </w:p>
    <w:p w:rsidR="006E527B" w:rsidRPr="009769EB" w:rsidRDefault="00382A51" w:rsidP="00715797">
      <w:pPr>
        <w:shd w:val="clear" w:color="auto" w:fill="FFFFFF"/>
        <w:spacing w:after="0" w:line="276" w:lineRule="auto"/>
        <w:outlineLvl w:val="0"/>
        <w:rPr>
          <w:rFonts w:ascii="Arial" w:hAnsi="Arial" w:cs="Arial"/>
          <w:color w:val="000000"/>
          <w:lang w:eastAsia="el-GR"/>
        </w:rPr>
      </w:pPr>
      <w:r w:rsidRPr="009769EB">
        <w:rPr>
          <w:rFonts w:ascii="Arial" w:hAnsi="Arial" w:cs="Arial"/>
          <w:color w:val="000000"/>
          <w:lang w:eastAsia="el-GR"/>
        </w:rPr>
        <w:t>Instead of targeted delivery, a localized and sustained release</w:t>
      </w:r>
      <w:r w:rsidR="00480FE6" w:rsidRPr="009769EB">
        <w:rPr>
          <w:rFonts w:ascii="Arial" w:hAnsi="Arial" w:cs="Arial"/>
          <w:color w:val="000000"/>
          <w:lang w:eastAsia="el-GR"/>
        </w:rPr>
        <w:t xml:space="preserve"> </w:t>
      </w:r>
      <w:r w:rsidRPr="009769EB">
        <w:rPr>
          <w:rFonts w:ascii="Arial" w:hAnsi="Arial" w:cs="Arial"/>
          <w:color w:val="000000"/>
          <w:lang w:eastAsia="el-GR"/>
        </w:rPr>
        <w:t xml:space="preserve">of </w:t>
      </w:r>
      <w:r w:rsidR="00AB2DDE">
        <w:rPr>
          <w:rFonts w:ascii="Arial" w:hAnsi="Arial" w:cs="Arial"/>
          <w:color w:val="000000"/>
          <w:lang w:eastAsia="el-GR"/>
        </w:rPr>
        <w:t>a</w:t>
      </w:r>
      <w:r w:rsidRPr="009769EB">
        <w:rPr>
          <w:rFonts w:ascii="Arial" w:hAnsi="Arial" w:cs="Arial"/>
          <w:color w:val="000000"/>
          <w:lang w:eastAsia="el-GR"/>
        </w:rPr>
        <w:t xml:space="preserve"> browning agent is a promising alternative </w:t>
      </w:r>
      <w:r w:rsidR="00F4255C" w:rsidRPr="009769EB">
        <w:rPr>
          <w:rFonts w:ascii="Arial" w:hAnsi="Arial" w:cs="Arial"/>
          <w:color w:val="000000"/>
          <w:lang w:eastAsia="el-GR"/>
        </w:rPr>
        <w:t xml:space="preserve">for facilitation of WAT </w:t>
      </w:r>
      <w:r w:rsidRPr="009769EB">
        <w:rPr>
          <w:rFonts w:ascii="Arial" w:hAnsi="Arial" w:cs="Arial"/>
          <w:color w:val="000000"/>
          <w:lang w:eastAsia="el-GR"/>
        </w:rPr>
        <w:t>browning</w:t>
      </w:r>
      <w:r w:rsidR="000E0910" w:rsidRPr="009769EB">
        <w:rPr>
          <w:rFonts w:ascii="Arial" w:hAnsi="Arial" w:cs="Arial"/>
          <w:color w:val="000000"/>
          <w:lang w:eastAsia="el-GR"/>
        </w:rPr>
        <w:t>. Two nanoparticles, one injectable</w:t>
      </w:r>
      <w:r w:rsidR="007566D7">
        <w:rPr>
          <w:rFonts w:ascii="Arial" w:hAnsi="Arial" w:cs="Arial"/>
          <w:color w:val="000000"/>
          <w:lang w:eastAsia="el-GR"/>
        </w:rPr>
        <w:t xml:space="preserve"> </w:t>
      </w:r>
      <w:r w:rsidR="00480FE6" w:rsidRPr="009769EB">
        <w:rPr>
          <w:rFonts w:ascii="Arial" w:hAnsi="Arial" w:cs="Arial"/>
          <w:color w:val="000000"/>
          <w:lang w:eastAsia="el-GR"/>
        </w:rPr>
        <w:t>(</w:t>
      </w:r>
      <w:r w:rsidR="005271E7" w:rsidRPr="009769EB">
        <w:rPr>
          <w:rFonts w:ascii="Arial" w:hAnsi="Arial" w:cs="Arial"/>
          <w:color w:val="000000"/>
          <w:lang w:eastAsia="el-GR"/>
        </w:rPr>
        <w:t>265)</w:t>
      </w:r>
      <w:r w:rsidR="007566D7">
        <w:rPr>
          <w:rFonts w:ascii="Arial" w:hAnsi="Arial" w:cs="Arial"/>
          <w:color w:val="000000"/>
          <w:lang w:eastAsia="el-GR"/>
        </w:rPr>
        <w:t xml:space="preserve"> </w:t>
      </w:r>
      <w:r w:rsidR="000E0910" w:rsidRPr="009769EB">
        <w:rPr>
          <w:rFonts w:ascii="Arial" w:hAnsi="Arial" w:cs="Arial"/>
          <w:color w:val="000000"/>
          <w:lang w:eastAsia="el-GR"/>
        </w:rPr>
        <w:t xml:space="preserve">and one </w:t>
      </w:r>
      <w:r w:rsidR="00F4255C" w:rsidRPr="009769EB">
        <w:rPr>
          <w:rFonts w:ascii="Arial" w:hAnsi="Arial" w:cs="Arial"/>
          <w:color w:val="000000"/>
          <w:lang w:eastAsia="el-GR"/>
        </w:rPr>
        <w:t xml:space="preserve">in a </w:t>
      </w:r>
      <w:r w:rsidR="000E0910" w:rsidRPr="009769EB">
        <w:rPr>
          <w:rFonts w:ascii="Arial" w:hAnsi="Arial" w:cs="Arial"/>
          <w:color w:val="000000"/>
          <w:lang w:eastAsia="el-GR"/>
        </w:rPr>
        <w:t>painless microneedle array patch</w:t>
      </w:r>
      <w:r w:rsidR="007566D7">
        <w:rPr>
          <w:rFonts w:ascii="Arial" w:hAnsi="Arial" w:cs="Arial"/>
          <w:color w:val="000000"/>
          <w:lang w:eastAsia="el-GR"/>
        </w:rPr>
        <w:t xml:space="preserve"> </w:t>
      </w:r>
      <w:r w:rsidR="00480FE6" w:rsidRPr="009769EB">
        <w:rPr>
          <w:rFonts w:ascii="Arial" w:hAnsi="Arial" w:cs="Arial"/>
          <w:color w:val="000000"/>
          <w:lang w:eastAsia="el-GR"/>
        </w:rPr>
        <w:t>(</w:t>
      </w:r>
      <w:r w:rsidR="005271E7" w:rsidRPr="009769EB">
        <w:rPr>
          <w:rFonts w:ascii="Arial" w:hAnsi="Arial" w:cs="Arial"/>
          <w:color w:val="000000"/>
          <w:lang w:eastAsia="el-GR"/>
        </w:rPr>
        <w:t xml:space="preserve">266) </w:t>
      </w:r>
      <w:r w:rsidR="000E0910" w:rsidRPr="009769EB">
        <w:rPr>
          <w:rFonts w:ascii="Arial" w:eastAsia="TimesNewRomanPSMT-Identity-H" w:hAnsi="Arial" w:cs="Arial"/>
          <w:color w:val="000000"/>
        </w:rPr>
        <w:t>were introduced.</w:t>
      </w:r>
      <w:r w:rsidR="00480FE6" w:rsidRPr="009769EB">
        <w:rPr>
          <w:rFonts w:ascii="Arial" w:eastAsia="TimesNewRomanPSMT-Identity-H" w:hAnsi="Arial" w:cs="Arial"/>
          <w:color w:val="000000"/>
        </w:rPr>
        <w:t xml:space="preserve"> </w:t>
      </w:r>
      <w:r w:rsidR="0080657D" w:rsidRPr="009769EB">
        <w:rPr>
          <w:rFonts w:ascii="Arial" w:eastAsia="TimesNewRomanPSMT-Identity-H" w:hAnsi="Arial" w:cs="Arial"/>
          <w:i/>
          <w:iCs/>
          <w:color w:val="000000"/>
        </w:rPr>
        <w:t>In vivo</w:t>
      </w:r>
      <w:r w:rsidR="0080657D" w:rsidRPr="009769EB">
        <w:rPr>
          <w:rFonts w:ascii="Arial" w:eastAsia="TimesNewRomanPSMT-Identity-H" w:hAnsi="Arial" w:cs="Arial"/>
          <w:color w:val="000000"/>
        </w:rPr>
        <w:t xml:space="preserve"> studies revealed successful delivery of the model drug into the </w:t>
      </w:r>
      <w:r w:rsidR="00F4255C" w:rsidRPr="009769EB">
        <w:rPr>
          <w:rFonts w:ascii="Arial" w:eastAsia="TimesNewRomanPSMT-Identity-H" w:hAnsi="Arial" w:cs="Arial"/>
          <w:color w:val="000000"/>
        </w:rPr>
        <w:t xml:space="preserve">human </w:t>
      </w:r>
      <w:r w:rsidR="0080657D" w:rsidRPr="009769EB">
        <w:rPr>
          <w:rFonts w:ascii="Arial" w:eastAsia="TimesNewRomanPSMT-Identity-H" w:hAnsi="Arial" w:cs="Arial"/>
          <w:color w:val="000000"/>
        </w:rPr>
        <w:t>adipose tissue</w:t>
      </w:r>
      <w:r w:rsidR="00F4255C" w:rsidRPr="009769EB">
        <w:rPr>
          <w:rFonts w:ascii="Arial" w:eastAsia="TimesNewRomanPSMT-Identity-H" w:hAnsi="Arial" w:cs="Arial"/>
          <w:color w:val="000000"/>
        </w:rPr>
        <w:t xml:space="preserve"> followed by </w:t>
      </w:r>
      <w:r w:rsidRPr="009769EB">
        <w:rPr>
          <w:rFonts w:ascii="Arial" w:hAnsi="Arial" w:cs="Arial"/>
          <w:color w:val="000000"/>
          <w:lang w:eastAsia="el-GR"/>
        </w:rPr>
        <w:t xml:space="preserve">~15% </w:t>
      </w:r>
      <w:r w:rsidR="00F4255C" w:rsidRPr="009769EB">
        <w:rPr>
          <w:rFonts w:ascii="Arial" w:hAnsi="Arial" w:cs="Arial"/>
          <w:color w:val="000000"/>
          <w:lang w:eastAsia="el-GR"/>
        </w:rPr>
        <w:t>decrease</w:t>
      </w:r>
      <w:r w:rsidRPr="009769EB">
        <w:rPr>
          <w:rFonts w:ascii="Arial" w:hAnsi="Arial" w:cs="Arial"/>
          <w:color w:val="000000"/>
          <w:lang w:eastAsia="el-GR"/>
        </w:rPr>
        <w:t xml:space="preserve"> of weight gain after a four-week</w:t>
      </w:r>
      <w:r w:rsidR="00480FE6" w:rsidRPr="009769EB">
        <w:rPr>
          <w:rFonts w:ascii="Arial" w:hAnsi="Arial" w:cs="Arial"/>
          <w:color w:val="000000"/>
          <w:lang w:eastAsia="el-GR"/>
        </w:rPr>
        <w:t xml:space="preserve"> </w:t>
      </w:r>
      <w:r w:rsidRPr="009769EB">
        <w:rPr>
          <w:rFonts w:ascii="Arial" w:hAnsi="Arial" w:cs="Arial"/>
          <w:color w:val="000000"/>
          <w:lang w:eastAsia="el-GR"/>
        </w:rPr>
        <w:t>treatment.</w:t>
      </w:r>
    </w:p>
    <w:p w:rsidR="00743060" w:rsidRPr="009769EB" w:rsidRDefault="00743060" w:rsidP="00715797">
      <w:pPr>
        <w:shd w:val="clear" w:color="auto" w:fill="FFFFFF"/>
        <w:spacing w:after="0" w:line="276" w:lineRule="auto"/>
        <w:outlineLvl w:val="0"/>
        <w:rPr>
          <w:rFonts w:ascii="Arial" w:hAnsi="Arial" w:cs="Arial"/>
          <w:color w:val="000000"/>
          <w:lang w:eastAsia="el-GR"/>
        </w:rPr>
      </w:pPr>
    </w:p>
    <w:p w:rsidR="00CF65BD" w:rsidRPr="001A3339" w:rsidRDefault="00CF65BD" w:rsidP="00715797">
      <w:pPr>
        <w:pStyle w:val="Default"/>
        <w:spacing w:after="0" w:line="276" w:lineRule="auto"/>
        <w:jc w:val="left"/>
        <w:outlineLvl w:val="0"/>
        <w:rPr>
          <w:rFonts w:ascii="Arial" w:hAnsi="Arial" w:cs="Arial"/>
          <w:b/>
          <w:bCs/>
          <w:color w:val="0070C0"/>
          <w:sz w:val="22"/>
          <w:szCs w:val="22"/>
          <w:lang w:val="en-US"/>
        </w:rPr>
      </w:pPr>
      <w:bookmarkStart w:id="65" w:name="_Hlk14986202"/>
      <w:r w:rsidRPr="001A3339">
        <w:rPr>
          <w:rFonts w:ascii="Arial" w:hAnsi="Arial" w:cs="Arial"/>
          <w:b/>
          <w:bCs/>
          <w:color w:val="0070C0"/>
          <w:sz w:val="22"/>
          <w:szCs w:val="22"/>
          <w:lang w:val="en-US"/>
        </w:rPr>
        <w:t>CONCLUSION</w:t>
      </w:r>
    </w:p>
    <w:bookmarkEnd w:id="65"/>
    <w:p w:rsidR="00163C93" w:rsidRPr="009769EB" w:rsidRDefault="00163C93" w:rsidP="00715797">
      <w:pPr>
        <w:pStyle w:val="Default"/>
        <w:spacing w:after="0" w:line="276" w:lineRule="auto"/>
        <w:jc w:val="left"/>
        <w:outlineLvl w:val="0"/>
        <w:rPr>
          <w:rFonts w:ascii="Arial" w:hAnsi="Arial" w:cs="Arial"/>
          <w:sz w:val="22"/>
          <w:szCs w:val="22"/>
          <w:lang w:val="en-US"/>
        </w:rPr>
      </w:pPr>
    </w:p>
    <w:p w:rsidR="00CF65BD" w:rsidRPr="009769EB" w:rsidRDefault="000626FF" w:rsidP="00715797">
      <w:pPr>
        <w:pStyle w:val="Default"/>
        <w:spacing w:after="0" w:line="276" w:lineRule="auto"/>
        <w:jc w:val="left"/>
        <w:outlineLvl w:val="0"/>
        <w:rPr>
          <w:rFonts w:ascii="Arial" w:hAnsi="Arial" w:cs="Arial"/>
          <w:sz w:val="22"/>
          <w:szCs w:val="22"/>
          <w:lang w:val="en-US"/>
        </w:rPr>
      </w:pPr>
      <w:r w:rsidRPr="009769EB">
        <w:rPr>
          <w:rFonts w:ascii="Arial" w:hAnsi="Arial" w:cs="Arial"/>
          <w:sz w:val="22"/>
          <w:szCs w:val="22"/>
          <w:lang w:val="en-US"/>
        </w:rPr>
        <w:t>The</w:t>
      </w:r>
      <w:r w:rsidR="00480FE6" w:rsidRPr="009769EB">
        <w:rPr>
          <w:rFonts w:ascii="Arial" w:hAnsi="Arial" w:cs="Arial"/>
          <w:sz w:val="22"/>
          <w:szCs w:val="22"/>
          <w:lang w:val="en-US"/>
        </w:rPr>
        <w:t xml:space="preserve"> </w:t>
      </w:r>
      <w:r w:rsidR="00E76446" w:rsidRPr="009769EB">
        <w:rPr>
          <w:rFonts w:ascii="Arial" w:hAnsi="Arial" w:cs="Arial"/>
          <w:sz w:val="22"/>
          <w:szCs w:val="22"/>
          <w:lang w:val="en-US"/>
        </w:rPr>
        <w:t xml:space="preserve">field of </w:t>
      </w:r>
      <w:r w:rsidR="00791D18" w:rsidRPr="009769EB">
        <w:rPr>
          <w:rFonts w:ascii="Arial" w:hAnsi="Arial" w:cs="Arial"/>
          <w:sz w:val="22"/>
          <w:szCs w:val="22"/>
          <w:lang w:val="en-US"/>
        </w:rPr>
        <w:t>anti-obesity molecular pharmacotherapy</w:t>
      </w:r>
      <w:r w:rsidR="00480FE6" w:rsidRPr="009769EB">
        <w:rPr>
          <w:rFonts w:ascii="Arial" w:hAnsi="Arial" w:cs="Arial"/>
          <w:sz w:val="22"/>
          <w:szCs w:val="22"/>
          <w:lang w:val="en-US"/>
        </w:rPr>
        <w:t xml:space="preserve"> </w:t>
      </w:r>
      <w:r w:rsidRPr="009769EB">
        <w:rPr>
          <w:rFonts w:ascii="Arial" w:hAnsi="Arial" w:cs="Arial"/>
          <w:sz w:val="22"/>
          <w:szCs w:val="22"/>
          <w:lang w:val="en-US"/>
        </w:rPr>
        <w:t>is expanding</w:t>
      </w:r>
      <w:r w:rsidR="00791D18" w:rsidRPr="009769EB">
        <w:rPr>
          <w:rFonts w:ascii="Arial" w:hAnsi="Arial" w:cs="Arial"/>
          <w:sz w:val="22"/>
          <w:szCs w:val="22"/>
          <w:lang w:val="en-US"/>
        </w:rPr>
        <w:t xml:space="preserve">. </w:t>
      </w:r>
      <w:r w:rsidR="00CC4D56" w:rsidRPr="009769EB">
        <w:rPr>
          <w:rFonts w:ascii="Arial" w:hAnsi="Arial" w:cs="Arial"/>
          <w:sz w:val="22"/>
          <w:szCs w:val="22"/>
          <w:lang w:val="en-US"/>
        </w:rPr>
        <w:t xml:space="preserve">The homeostasis of </w:t>
      </w:r>
      <w:r w:rsidR="00833AB4" w:rsidRPr="009769EB">
        <w:rPr>
          <w:rFonts w:ascii="Arial" w:hAnsi="Arial" w:cs="Arial"/>
          <w:sz w:val="22"/>
          <w:szCs w:val="22"/>
          <w:lang w:val="en-US"/>
        </w:rPr>
        <w:t xml:space="preserve">body </w:t>
      </w:r>
      <w:r w:rsidRPr="009769EB">
        <w:rPr>
          <w:rFonts w:ascii="Arial" w:hAnsi="Arial" w:cs="Arial"/>
          <w:sz w:val="22"/>
          <w:szCs w:val="22"/>
          <w:lang w:val="en-US"/>
        </w:rPr>
        <w:t xml:space="preserve">weight and </w:t>
      </w:r>
      <w:r w:rsidR="00833AB4" w:rsidRPr="009769EB">
        <w:rPr>
          <w:rFonts w:ascii="Arial" w:hAnsi="Arial" w:cs="Arial"/>
          <w:sz w:val="22"/>
          <w:szCs w:val="22"/>
          <w:lang w:val="en-US"/>
        </w:rPr>
        <w:t xml:space="preserve">metabolism </w:t>
      </w:r>
      <w:r w:rsidRPr="009769EB">
        <w:rPr>
          <w:rFonts w:ascii="Arial" w:hAnsi="Arial" w:cs="Arial"/>
          <w:sz w:val="22"/>
          <w:szCs w:val="22"/>
          <w:lang w:val="en-US"/>
        </w:rPr>
        <w:t xml:space="preserve">are </w:t>
      </w:r>
      <w:r w:rsidR="00CC4D56" w:rsidRPr="009769EB">
        <w:rPr>
          <w:rFonts w:ascii="Arial" w:hAnsi="Arial" w:cs="Arial"/>
          <w:sz w:val="22"/>
          <w:szCs w:val="22"/>
          <w:lang w:val="en-US"/>
        </w:rPr>
        <w:t xml:space="preserve">tightly </w:t>
      </w:r>
      <w:r w:rsidRPr="009769EB">
        <w:rPr>
          <w:rFonts w:ascii="Arial" w:hAnsi="Arial" w:cs="Arial"/>
          <w:sz w:val="22"/>
          <w:szCs w:val="22"/>
          <w:lang w:val="en-US"/>
        </w:rPr>
        <w:t>linked</w:t>
      </w:r>
      <w:r w:rsidR="00CC4D56" w:rsidRPr="009769EB">
        <w:rPr>
          <w:rFonts w:ascii="Arial" w:hAnsi="Arial" w:cs="Arial"/>
          <w:sz w:val="22"/>
          <w:szCs w:val="22"/>
          <w:lang w:val="en-US"/>
        </w:rPr>
        <w:t xml:space="preserve"> to the c</w:t>
      </w:r>
      <w:r w:rsidR="00833AB4" w:rsidRPr="009769EB">
        <w:rPr>
          <w:rFonts w:ascii="Arial" w:hAnsi="Arial" w:cs="Arial"/>
          <w:sz w:val="22"/>
          <w:szCs w:val="22"/>
          <w:lang w:val="en-US"/>
        </w:rPr>
        <w:t>entral nervous system</w:t>
      </w:r>
      <w:r w:rsidR="00CC4D56" w:rsidRPr="009769EB">
        <w:rPr>
          <w:rFonts w:ascii="Arial" w:hAnsi="Arial" w:cs="Arial"/>
          <w:sz w:val="22"/>
          <w:szCs w:val="22"/>
          <w:lang w:val="en-US"/>
        </w:rPr>
        <w:t>. The latter</w:t>
      </w:r>
      <w:r w:rsidR="00833AB4" w:rsidRPr="009769EB">
        <w:rPr>
          <w:rFonts w:ascii="Arial" w:hAnsi="Arial" w:cs="Arial"/>
          <w:sz w:val="22"/>
          <w:szCs w:val="22"/>
          <w:lang w:val="en-US"/>
        </w:rPr>
        <w:t xml:space="preserve"> is characterized by centers that send orexigenic and anorexigenic signals</w:t>
      </w:r>
      <w:r w:rsidR="009C2DD6" w:rsidRPr="009769EB">
        <w:rPr>
          <w:rFonts w:ascii="Arial" w:hAnsi="Arial" w:cs="Arial"/>
          <w:sz w:val="22"/>
          <w:szCs w:val="22"/>
          <w:lang w:val="en-US"/>
        </w:rPr>
        <w:t xml:space="preserve"> regulat</w:t>
      </w:r>
      <w:r w:rsidR="00CC4D56" w:rsidRPr="009769EB">
        <w:rPr>
          <w:rFonts w:ascii="Arial" w:hAnsi="Arial" w:cs="Arial"/>
          <w:sz w:val="22"/>
          <w:szCs w:val="22"/>
          <w:lang w:val="en-US"/>
        </w:rPr>
        <w:t>ing</w:t>
      </w:r>
      <w:r w:rsidR="009C2DD6" w:rsidRPr="009769EB">
        <w:rPr>
          <w:rFonts w:ascii="Arial" w:hAnsi="Arial" w:cs="Arial"/>
          <w:sz w:val="22"/>
          <w:szCs w:val="22"/>
          <w:lang w:val="en-US"/>
        </w:rPr>
        <w:t xml:space="preserve"> starvation and</w:t>
      </w:r>
      <w:r w:rsidR="00480FE6" w:rsidRPr="009769EB">
        <w:rPr>
          <w:rFonts w:ascii="Arial" w:hAnsi="Arial" w:cs="Arial"/>
          <w:sz w:val="22"/>
          <w:szCs w:val="22"/>
          <w:lang w:val="en-US"/>
        </w:rPr>
        <w:t xml:space="preserve"> </w:t>
      </w:r>
      <w:r w:rsidR="009C2DD6" w:rsidRPr="009769EB">
        <w:rPr>
          <w:rFonts w:ascii="Arial" w:hAnsi="Arial" w:cs="Arial"/>
          <w:sz w:val="22"/>
          <w:szCs w:val="22"/>
          <w:lang w:val="en-US"/>
        </w:rPr>
        <w:t>satiety</w:t>
      </w:r>
      <w:r w:rsidR="00CC4D56" w:rsidRPr="009769EB">
        <w:rPr>
          <w:rFonts w:ascii="Arial" w:hAnsi="Arial" w:cs="Arial"/>
          <w:sz w:val="22"/>
          <w:szCs w:val="22"/>
          <w:lang w:val="en-US"/>
        </w:rPr>
        <w:t>,</w:t>
      </w:r>
      <w:r w:rsidR="00480FE6" w:rsidRPr="009769EB">
        <w:rPr>
          <w:rFonts w:ascii="Arial" w:hAnsi="Arial" w:cs="Arial"/>
          <w:sz w:val="22"/>
          <w:szCs w:val="22"/>
          <w:lang w:val="en-US"/>
        </w:rPr>
        <w:t xml:space="preserve"> </w:t>
      </w:r>
      <w:r w:rsidRPr="009769EB">
        <w:rPr>
          <w:rFonts w:ascii="Arial" w:hAnsi="Arial" w:cs="Arial"/>
          <w:sz w:val="22"/>
          <w:szCs w:val="22"/>
          <w:lang w:val="en-US"/>
        </w:rPr>
        <w:t>reduc</w:t>
      </w:r>
      <w:r w:rsidR="00AB2DDE">
        <w:rPr>
          <w:rFonts w:ascii="Arial" w:hAnsi="Arial" w:cs="Arial"/>
          <w:sz w:val="22"/>
          <w:szCs w:val="22"/>
          <w:lang w:val="en-US"/>
        </w:rPr>
        <w:t>ing</w:t>
      </w:r>
      <w:r w:rsidRPr="009769EB">
        <w:rPr>
          <w:rFonts w:ascii="Arial" w:hAnsi="Arial" w:cs="Arial"/>
          <w:sz w:val="22"/>
          <w:szCs w:val="22"/>
          <w:lang w:val="en-US"/>
        </w:rPr>
        <w:t xml:space="preserve"> and increas</w:t>
      </w:r>
      <w:r w:rsidR="00AB2DDE">
        <w:rPr>
          <w:rFonts w:ascii="Arial" w:hAnsi="Arial" w:cs="Arial"/>
          <w:sz w:val="22"/>
          <w:szCs w:val="22"/>
          <w:lang w:val="en-US"/>
        </w:rPr>
        <w:t>ing</w:t>
      </w:r>
      <w:r w:rsidRPr="009769EB">
        <w:rPr>
          <w:rFonts w:ascii="Arial" w:hAnsi="Arial" w:cs="Arial"/>
          <w:sz w:val="22"/>
          <w:szCs w:val="22"/>
          <w:lang w:val="en-US"/>
        </w:rPr>
        <w:t xml:space="preserve"> energy expenditure, </w:t>
      </w:r>
      <w:r w:rsidR="009C2DD6" w:rsidRPr="009769EB">
        <w:rPr>
          <w:rFonts w:ascii="Arial" w:hAnsi="Arial" w:cs="Arial"/>
          <w:sz w:val="22"/>
          <w:szCs w:val="22"/>
          <w:lang w:val="en-US"/>
        </w:rPr>
        <w:t xml:space="preserve">respectively. </w:t>
      </w:r>
      <w:r w:rsidR="00CC4D56" w:rsidRPr="009769EB">
        <w:rPr>
          <w:rFonts w:ascii="Arial" w:hAnsi="Arial" w:cs="Arial"/>
          <w:sz w:val="22"/>
          <w:szCs w:val="22"/>
          <w:lang w:val="en-US"/>
        </w:rPr>
        <w:t>Pharmaceutical</w:t>
      </w:r>
      <w:r w:rsidR="009C2DD6" w:rsidRPr="009769EB">
        <w:rPr>
          <w:rFonts w:ascii="Arial" w:hAnsi="Arial" w:cs="Arial"/>
          <w:sz w:val="22"/>
          <w:szCs w:val="22"/>
          <w:lang w:val="en-US"/>
        </w:rPr>
        <w:t xml:space="preserve"> multi-agents </w:t>
      </w:r>
      <w:r w:rsidRPr="009769EB">
        <w:rPr>
          <w:rFonts w:ascii="Arial" w:hAnsi="Arial" w:cs="Arial"/>
          <w:sz w:val="22"/>
          <w:szCs w:val="22"/>
          <w:lang w:val="en-US"/>
        </w:rPr>
        <w:t xml:space="preserve">in single compounds containing active portions of two or more drugs may allow for simultaneous effects on several synergistic pathways affecting appetite control and energy expenditure. Such </w:t>
      </w:r>
      <w:r w:rsidR="00BA03E6" w:rsidRPr="009769EB">
        <w:rPr>
          <w:rFonts w:ascii="Arial" w:hAnsi="Arial" w:cs="Arial"/>
          <w:sz w:val="22"/>
          <w:szCs w:val="22"/>
          <w:lang w:val="en-US"/>
        </w:rPr>
        <w:t xml:space="preserve">medications could </w:t>
      </w:r>
      <w:r w:rsidR="009C2DD6" w:rsidRPr="009769EB">
        <w:rPr>
          <w:rFonts w:ascii="Arial" w:hAnsi="Arial" w:cs="Arial"/>
          <w:sz w:val="22"/>
          <w:szCs w:val="22"/>
          <w:lang w:val="en-US"/>
        </w:rPr>
        <w:t xml:space="preserve">achieve </w:t>
      </w:r>
      <w:r w:rsidR="00CC4D56" w:rsidRPr="009769EB">
        <w:rPr>
          <w:rFonts w:ascii="Arial" w:hAnsi="Arial" w:cs="Arial"/>
          <w:sz w:val="22"/>
          <w:szCs w:val="22"/>
          <w:lang w:val="en-US"/>
        </w:rPr>
        <w:t>increased</w:t>
      </w:r>
      <w:r w:rsidR="009C2DD6" w:rsidRPr="009769EB">
        <w:rPr>
          <w:rFonts w:ascii="Arial" w:hAnsi="Arial" w:cs="Arial"/>
          <w:sz w:val="22"/>
          <w:szCs w:val="22"/>
          <w:lang w:val="en-US"/>
        </w:rPr>
        <w:t xml:space="preserve"> weight loss with </w:t>
      </w:r>
      <w:r w:rsidRPr="009769EB">
        <w:rPr>
          <w:rFonts w:ascii="Arial" w:hAnsi="Arial" w:cs="Arial"/>
          <w:sz w:val="22"/>
          <w:szCs w:val="22"/>
          <w:lang w:val="en-US"/>
        </w:rPr>
        <w:t>fewer side</w:t>
      </w:r>
      <w:r w:rsidR="00480FE6" w:rsidRPr="009769EB">
        <w:rPr>
          <w:rFonts w:ascii="Arial" w:hAnsi="Arial" w:cs="Arial"/>
          <w:sz w:val="22"/>
          <w:szCs w:val="22"/>
          <w:lang w:val="en-US"/>
        </w:rPr>
        <w:t xml:space="preserve"> </w:t>
      </w:r>
      <w:r w:rsidR="00CC4D56" w:rsidRPr="009769EB">
        <w:rPr>
          <w:rFonts w:ascii="Arial" w:hAnsi="Arial" w:cs="Arial"/>
          <w:sz w:val="22"/>
          <w:szCs w:val="22"/>
          <w:lang w:val="en-US"/>
        </w:rPr>
        <w:t>effects</w:t>
      </w:r>
      <w:r w:rsidR="009C2DD6" w:rsidRPr="009769EB">
        <w:rPr>
          <w:rFonts w:ascii="Arial" w:hAnsi="Arial" w:cs="Arial"/>
          <w:sz w:val="22"/>
          <w:szCs w:val="22"/>
          <w:lang w:val="en-US"/>
        </w:rPr>
        <w:t>.</w:t>
      </w:r>
      <w:r w:rsidR="00480FE6" w:rsidRPr="009769EB">
        <w:rPr>
          <w:rFonts w:ascii="Arial" w:hAnsi="Arial" w:cs="Arial"/>
          <w:sz w:val="22"/>
          <w:szCs w:val="22"/>
          <w:lang w:val="en-US"/>
        </w:rPr>
        <w:t xml:space="preserve"> </w:t>
      </w:r>
      <w:r w:rsidR="00791C3F" w:rsidRPr="009769EB">
        <w:rPr>
          <w:rFonts w:ascii="Arial" w:hAnsi="Arial" w:cs="Arial"/>
          <w:sz w:val="22"/>
          <w:szCs w:val="22"/>
          <w:lang w:val="en-US"/>
        </w:rPr>
        <w:t xml:space="preserve">Furthermore, the </w:t>
      </w:r>
      <w:r w:rsidR="00CC4D56" w:rsidRPr="009769EB">
        <w:rPr>
          <w:rFonts w:ascii="Arial" w:hAnsi="Arial" w:cs="Arial"/>
          <w:sz w:val="22"/>
          <w:szCs w:val="22"/>
          <w:lang w:val="en-US"/>
        </w:rPr>
        <w:t xml:space="preserve">possibility </w:t>
      </w:r>
      <w:r w:rsidR="00791C3F" w:rsidRPr="009769EB">
        <w:rPr>
          <w:rFonts w:ascii="Arial" w:hAnsi="Arial" w:cs="Arial"/>
          <w:sz w:val="22"/>
          <w:szCs w:val="22"/>
          <w:lang w:val="en-US"/>
        </w:rPr>
        <w:t>of</w:t>
      </w:r>
      <w:r w:rsidR="00480FE6" w:rsidRPr="009769EB">
        <w:rPr>
          <w:rFonts w:ascii="Arial" w:hAnsi="Arial" w:cs="Arial"/>
          <w:sz w:val="22"/>
          <w:szCs w:val="22"/>
          <w:lang w:val="en-US"/>
        </w:rPr>
        <w:t xml:space="preserve"> </w:t>
      </w:r>
      <w:r w:rsidRPr="009769EB">
        <w:rPr>
          <w:rFonts w:ascii="Arial" w:hAnsi="Arial" w:cs="Arial"/>
          <w:sz w:val="22"/>
          <w:szCs w:val="22"/>
          <w:lang w:val="en-US"/>
        </w:rPr>
        <w:t>improved</w:t>
      </w:r>
      <w:r w:rsidR="004B3F67" w:rsidRPr="009769EB">
        <w:rPr>
          <w:rFonts w:ascii="Arial" w:hAnsi="Arial" w:cs="Arial"/>
          <w:sz w:val="22"/>
          <w:szCs w:val="22"/>
          <w:lang w:val="en-US"/>
        </w:rPr>
        <w:t xml:space="preserve"> formulation</w:t>
      </w:r>
      <w:r w:rsidRPr="009769EB">
        <w:rPr>
          <w:rFonts w:ascii="Arial" w:hAnsi="Arial" w:cs="Arial"/>
          <w:sz w:val="22"/>
          <w:szCs w:val="22"/>
          <w:lang w:val="en-US"/>
        </w:rPr>
        <w:t>s</w:t>
      </w:r>
      <w:r w:rsidR="004B3F67" w:rsidRPr="009769EB">
        <w:rPr>
          <w:rFonts w:ascii="Arial" w:hAnsi="Arial" w:cs="Arial"/>
          <w:sz w:val="22"/>
          <w:szCs w:val="22"/>
          <w:lang w:val="en-US"/>
        </w:rPr>
        <w:t xml:space="preserve"> (</w:t>
      </w:r>
      <w:r w:rsidR="005A3A82" w:rsidRPr="009769EB">
        <w:rPr>
          <w:rFonts w:ascii="Arial" w:hAnsi="Arial" w:cs="Arial"/>
          <w:sz w:val="22"/>
          <w:szCs w:val="22"/>
          <w:lang w:val="en-US"/>
        </w:rPr>
        <w:t>e.g.</w:t>
      </w:r>
      <w:r w:rsidRPr="009769EB">
        <w:rPr>
          <w:rFonts w:ascii="Arial" w:hAnsi="Arial" w:cs="Arial"/>
          <w:sz w:val="22"/>
          <w:szCs w:val="22"/>
          <w:lang w:val="en-US"/>
        </w:rPr>
        <w:t>,</w:t>
      </w:r>
      <w:r w:rsidR="005A3A82" w:rsidRPr="009769EB">
        <w:rPr>
          <w:rFonts w:ascii="Arial" w:hAnsi="Arial" w:cs="Arial"/>
          <w:sz w:val="22"/>
          <w:szCs w:val="22"/>
          <w:lang w:val="en-US"/>
        </w:rPr>
        <w:t xml:space="preserve"> injectable</w:t>
      </w:r>
      <w:r w:rsidR="00791C3F" w:rsidRPr="009769EB">
        <w:rPr>
          <w:rFonts w:ascii="Arial" w:hAnsi="Arial" w:cs="Arial"/>
          <w:sz w:val="22"/>
          <w:szCs w:val="22"/>
          <w:lang w:val="en-US"/>
        </w:rPr>
        <w:t xml:space="preserve"> forms of anti-obesity drugs</w:t>
      </w:r>
      <w:r w:rsidRPr="009769EB">
        <w:rPr>
          <w:rFonts w:ascii="Arial" w:hAnsi="Arial" w:cs="Arial"/>
          <w:sz w:val="22"/>
          <w:szCs w:val="22"/>
          <w:lang w:val="en-US"/>
        </w:rPr>
        <w:t xml:space="preserve"> and</w:t>
      </w:r>
      <w:r w:rsidR="00791C3F" w:rsidRPr="009769EB">
        <w:rPr>
          <w:rFonts w:ascii="Arial" w:hAnsi="Arial" w:cs="Arial"/>
          <w:sz w:val="22"/>
          <w:szCs w:val="22"/>
          <w:lang w:val="en-US"/>
        </w:rPr>
        <w:t xml:space="preserve"> or once</w:t>
      </w:r>
      <w:r w:rsidR="00480FE6" w:rsidRPr="009769EB">
        <w:rPr>
          <w:rFonts w:ascii="Arial" w:hAnsi="Arial" w:cs="Arial"/>
          <w:sz w:val="22"/>
          <w:szCs w:val="22"/>
          <w:lang w:val="en-US"/>
        </w:rPr>
        <w:t xml:space="preserve"> </w:t>
      </w:r>
      <w:r w:rsidR="00791C3F" w:rsidRPr="009769EB">
        <w:rPr>
          <w:rFonts w:ascii="Arial" w:hAnsi="Arial" w:cs="Arial"/>
          <w:sz w:val="22"/>
          <w:szCs w:val="22"/>
          <w:lang w:val="en-US"/>
        </w:rPr>
        <w:t>weekly</w:t>
      </w:r>
      <w:r w:rsidRPr="009769EB">
        <w:rPr>
          <w:rFonts w:ascii="Arial" w:hAnsi="Arial" w:cs="Arial"/>
          <w:sz w:val="22"/>
          <w:szCs w:val="22"/>
          <w:lang w:val="en-US"/>
        </w:rPr>
        <w:t xml:space="preserve"> verses daily</w:t>
      </w:r>
      <w:r w:rsidR="00791C3F" w:rsidRPr="009769EB">
        <w:rPr>
          <w:rFonts w:ascii="Arial" w:hAnsi="Arial" w:cs="Arial"/>
          <w:sz w:val="22"/>
          <w:szCs w:val="22"/>
          <w:lang w:val="en-US"/>
        </w:rPr>
        <w:t xml:space="preserve"> administration</w:t>
      </w:r>
      <w:r w:rsidRPr="009769EB">
        <w:rPr>
          <w:rFonts w:ascii="Arial" w:hAnsi="Arial" w:cs="Arial"/>
          <w:sz w:val="22"/>
          <w:szCs w:val="22"/>
          <w:lang w:val="en-US"/>
        </w:rPr>
        <w:t xml:space="preserve">) serve to </w:t>
      </w:r>
      <w:r w:rsidR="00791C3F" w:rsidRPr="009769EB">
        <w:rPr>
          <w:rFonts w:ascii="Arial" w:hAnsi="Arial" w:cs="Arial"/>
          <w:sz w:val="22"/>
          <w:szCs w:val="22"/>
          <w:lang w:val="en-US"/>
        </w:rPr>
        <w:t>enhance</w:t>
      </w:r>
      <w:r w:rsidR="00480FE6" w:rsidRPr="009769EB">
        <w:rPr>
          <w:rFonts w:ascii="Arial" w:hAnsi="Arial" w:cs="Arial"/>
          <w:sz w:val="22"/>
          <w:szCs w:val="22"/>
          <w:lang w:val="en-US"/>
        </w:rPr>
        <w:t xml:space="preserve"> </w:t>
      </w:r>
      <w:r w:rsidR="00791C3F" w:rsidRPr="009769EB">
        <w:rPr>
          <w:rFonts w:ascii="Arial" w:hAnsi="Arial" w:cs="Arial"/>
          <w:sz w:val="22"/>
          <w:szCs w:val="22"/>
          <w:lang w:val="en-US"/>
        </w:rPr>
        <w:t>compliance</w:t>
      </w:r>
      <w:r w:rsidR="005A3A82" w:rsidRPr="009769EB">
        <w:rPr>
          <w:rFonts w:ascii="Arial" w:hAnsi="Arial" w:cs="Arial"/>
          <w:sz w:val="22"/>
          <w:szCs w:val="22"/>
          <w:lang w:val="en-US"/>
        </w:rPr>
        <w:t xml:space="preserve">. </w:t>
      </w:r>
      <w:r w:rsidR="00791D18" w:rsidRPr="009769EB">
        <w:rPr>
          <w:rFonts w:ascii="Arial" w:hAnsi="Arial" w:cs="Arial"/>
          <w:sz w:val="22"/>
          <w:szCs w:val="22"/>
          <w:lang w:val="en-US"/>
        </w:rPr>
        <w:t>Considering that obesity is a multifactorial disease, it needs multi</w:t>
      </w:r>
      <w:r w:rsidRPr="009769EB">
        <w:rPr>
          <w:rFonts w:ascii="Arial" w:hAnsi="Arial" w:cs="Arial"/>
          <w:sz w:val="22"/>
          <w:szCs w:val="22"/>
          <w:lang w:val="en-US"/>
        </w:rPr>
        <w:t>modal</w:t>
      </w:r>
      <w:r w:rsidR="00791D18" w:rsidRPr="009769EB">
        <w:rPr>
          <w:rFonts w:ascii="Arial" w:hAnsi="Arial" w:cs="Arial"/>
          <w:sz w:val="22"/>
          <w:szCs w:val="22"/>
          <w:lang w:val="en-US"/>
        </w:rPr>
        <w:t xml:space="preserve"> treatment.</w:t>
      </w:r>
      <w:r w:rsidR="00480FE6" w:rsidRPr="009769EB">
        <w:rPr>
          <w:rFonts w:ascii="Arial" w:hAnsi="Arial" w:cs="Arial"/>
          <w:sz w:val="22"/>
          <w:szCs w:val="22"/>
          <w:lang w:val="en-US"/>
        </w:rPr>
        <w:t xml:space="preserve"> </w:t>
      </w:r>
      <w:r w:rsidR="00CF65BD" w:rsidRPr="009769EB">
        <w:rPr>
          <w:rFonts w:ascii="Arial" w:hAnsi="Arial" w:cs="Arial"/>
          <w:sz w:val="22"/>
          <w:szCs w:val="22"/>
          <w:lang w:val="en-US"/>
        </w:rPr>
        <w:t xml:space="preserve">In an </w:t>
      </w:r>
      <w:r w:rsidR="007F513F" w:rsidRPr="009769EB">
        <w:rPr>
          <w:rFonts w:ascii="Arial" w:hAnsi="Arial" w:cs="Arial"/>
          <w:sz w:val="22"/>
          <w:szCs w:val="22"/>
          <w:lang w:val="en-US"/>
        </w:rPr>
        <w:t>era</w:t>
      </w:r>
      <w:r w:rsidRPr="009769EB">
        <w:rPr>
          <w:rFonts w:ascii="Arial" w:hAnsi="Arial" w:cs="Arial"/>
          <w:sz w:val="22"/>
          <w:szCs w:val="22"/>
          <w:lang w:val="en-US"/>
        </w:rPr>
        <w:t xml:space="preserve"> where a variety of </w:t>
      </w:r>
      <w:r w:rsidR="00CF65BD" w:rsidRPr="009769EB">
        <w:rPr>
          <w:rFonts w:ascii="Arial" w:hAnsi="Arial" w:cs="Arial"/>
          <w:sz w:val="22"/>
          <w:szCs w:val="22"/>
          <w:lang w:val="en-US"/>
        </w:rPr>
        <w:t>different therapeutic options</w:t>
      </w:r>
      <w:r w:rsidRPr="009769EB">
        <w:rPr>
          <w:rFonts w:ascii="Arial" w:hAnsi="Arial" w:cs="Arial"/>
          <w:sz w:val="22"/>
          <w:szCs w:val="22"/>
          <w:lang w:val="en-US"/>
        </w:rPr>
        <w:t xml:space="preserve"> i</w:t>
      </w:r>
      <w:r w:rsidR="00AB2DDE">
        <w:rPr>
          <w:rFonts w:ascii="Arial" w:hAnsi="Arial" w:cs="Arial"/>
          <w:sz w:val="22"/>
          <w:szCs w:val="22"/>
          <w:lang w:val="en-US"/>
        </w:rPr>
        <w:t>s</w:t>
      </w:r>
      <w:r w:rsidRPr="009769EB">
        <w:rPr>
          <w:rFonts w:ascii="Arial" w:hAnsi="Arial" w:cs="Arial"/>
          <w:sz w:val="22"/>
          <w:szCs w:val="22"/>
          <w:lang w:val="en-US"/>
        </w:rPr>
        <w:t xml:space="preserve"> the norm for </w:t>
      </w:r>
      <w:r w:rsidR="00AB2DDE">
        <w:rPr>
          <w:rFonts w:ascii="Arial" w:hAnsi="Arial" w:cs="Arial"/>
          <w:sz w:val="22"/>
          <w:szCs w:val="22"/>
          <w:lang w:val="en-US"/>
        </w:rPr>
        <w:t xml:space="preserve">the </w:t>
      </w:r>
      <w:r w:rsidRPr="009769EB">
        <w:rPr>
          <w:rFonts w:ascii="Arial" w:hAnsi="Arial" w:cs="Arial"/>
          <w:sz w:val="22"/>
          <w:szCs w:val="22"/>
          <w:lang w:val="en-US"/>
        </w:rPr>
        <w:t>management of chronic diseases such as type 2 diabetes and hypertension, the hope is that this pro</w:t>
      </w:r>
      <w:r w:rsidR="00AB2DDE">
        <w:rPr>
          <w:rFonts w:ascii="Arial" w:hAnsi="Arial" w:cs="Arial"/>
          <w:sz w:val="22"/>
          <w:szCs w:val="22"/>
          <w:lang w:val="en-US"/>
        </w:rPr>
        <w:t>c</w:t>
      </w:r>
      <w:r w:rsidRPr="009769EB">
        <w:rPr>
          <w:rFonts w:ascii="Arial" w:hAnsi="Arial" w:cs="Arial"/>
          <w:sz w:val="22"/>
          <w:szCs w:val="22"/>
          <w:lang w:val="en-US"/>
        </w:rPr>
        <w:t>ess will led to better</w:t>
      </w:r>
      <w:r w:rsidR="00CF65BD" w:rsidRPr="009769EB">
        <w:rPr>
          <w:rFonts w:ascii="Arial" w:hAnsi="Arial" w:cs="Arial"/>
          <w:sz w:val="22"/>
          <w:szCs w:val="22"/>
          <w:lang w:val="en-US"/>
        </w:rPr>
        <w:t xml:space="preserve"> personalize</w:t>
      </w:r>
      <w:r w:rsidRPr="009769EB">
        <w:rPr>
          <w:rFonts w:ascii="Arial" w:hAnsi="Arial" w:cs="Arial"/>
          <w:sz w:val="22"/>
          <w:szCs w:val="22"/>
          <w:lang w:val="en-US"/>
        </w:rPr>
        <w:t>d</w:t>
      </w:r>
      <w:r w:rsidR="00480FE6" w:rsidRPr="009769EB">
        <w:rPr>
          <w:rFonts w:ascii="Arial" w:hAnsi="Arial" w:cs="Arial"/>
          <w:sz w:val="22"/>
          <w:szCs w:val="22"/>
          <w:lang w:val="en-US"/>
        </w:rPr>
        <w:t xml:space="preserve"> </w:t>
      </w:r>
      <w:r w:rsidR="009C617E" w:rsidRPr="009769EB">
        <w:rPr>
          <w:rFonts w:ascii="Arial" w:hAnsi="Arial" w:cs="Arial"/>
          <w:sz w:val="22"/>
          <w:szCs w:val="22"/>
          <w:lang w:val="en-US"/>
        </w:rPr>
        <w:t>anti-</w:t>
      </w:r>
      <w:r w:rsidR="00E76446" w:rsidRPr="009769EB">
        <w:rPr>
          <w:rFonts w:ascii="Arial" w:hAnsi="Arial" w:cs="Arial"/>
          <w:sz w:val="22"/>
          <w:szCs w:val="22"/>
          <w:lang w:val="en-US"/>
        </w:rPr>
        <w:t xml:space="preserve">obesity </w:t>
      </w:r>
      <w:r w:rsidR="00CF65BD" w:rsidRPr="009769EB">
        <w:rPr>
          <w:rFonts w:ascii="Arial" w:hAnsi="Arial" w:cs="Arial"/>
          <w:sz w:val="22"/>
          <w:szCs w:val="22"/>
          <w:lang w:val="en-US"/>
        </w:rPr>
        <w:t>treatment</w:t>
      </w:r>
      <w:r w:rsidRPr="009769EB">
        <w:rPr>
          <w:rFonts w:ascii="Arial" w:hAnsi="Arial" w:cs="Arial"/>
          <w:sz w:val="22"/>
          <w:szCs w:val="22"/>
          <w:lang w:val="en-US"/>
        </w:rPr>
        <w:t>s,</w:t>
      </w:r>
      <w:r w:rsidR="00CF65BD" w:rsidRPr="009769EB">
        <w:rPr>
          <w:rFonts w:ascii="Arial" w:hAnsi="Arial" w:cs="Arial"/>
          <w:sz w:val="22"/>
          <w:szCs w:val="22"/>
          <w:lang w:val="en-US"/>
        </w:rPr>
        <w:t xml:space="preserve"> focusing on the special characteristics, needs,</w:t>
      </w:r>
      <w:r w:rsidR="00AB2DDE">
        <w:rPr>
          <w:rFonts w:ascii="Arial" w:hAnsi="Arial" w:cs="Arial"/>
          <w:sz w:val="22"/>
          <w:szCs w:val="22"/>
          <w:lang w:val="en-US"/>
        </w:rPr>
        <w:t xml:space="preserve"> and</w:t>
      </w:r>
      <w:r w:rsidR="00CF65BD" w:rsidRPr="009769EB">
        <w:rPr>
          <w:rFonts w:ascii="Arial" w:hAnsi="Arial" w:cs="Arial"/>
          <w:sz w:val="22"/>
          <w:szCs w:val="22"/>
          <w:lang w:val="en-US"/>
        </w:rPr>
        <w:t xml:space="preserve"> comorbidities </w:t>
      </w:r>
      <w:r w:rsidR="00AB2DDE">
        <w:rPr>
          <w:rFonts w:ascii="Arial" w:hAnsi="Arial" w:cs="Arial"/>
          <w:sz w:val="22"/>
          <w:szCs w:val="22"/>
          <w:lang w:val="en-US"/>
        </w:rPr>
        <w:t xml:space="preserve">of </w:t>
      </w:r>
      <w:r w:rsidR="00CF65BD" w:rsidRPr="009769EB">
        <w:rPr>
          <w:rFonts w:ascii="Arial" w:hAnsi="Arial" w:cs="Arial"/>
          <w:sz w:val="22"/>
          <w:szCs w:val="22"/>
          <w:lang w:val="en-US"/>
        </w:rPr>
        <w:t xml:space="preserve">each patient and the effectiveness and safety of the </w:t>
      </w:r>
      <w:r w:rsidR="009C617E" w:rsidRPr="009769EB">
        <w:rPr>
          <w:rFonts w:ascii="Arial" w:hAnsi="Arial" w:cs="Arial"/>
          <w:sz w:val="22"/>
          <w:szCs w:val="22"/>
          <w:lang w:val="en-US"/>
        </w:rPr>
        <w:t>recommended therapy</w:t>
      </w:r>
      <w:r w:rsidR="00CF65BD" w:rsidRPr="009769EB">
        <w:rPr>
          <w:rFonts w:ascii="Arial" w:hAnsi="Arial" w:cs="Arial"/>
          <w:sz w:val="22"/>
          <w:szCs w:val="22"/>
          <w:lang w:val="en-US"/>
        </w:rPr>
        <w:t>.</w:t>
      </w:r>
      <w:r w:rsidR="00480FE6" w:rsidRPr="009769EB">
        <w:rPr>
          <w:rFonts w:ascii="Arial" w:hAnsi="Arial" w:cs="Arial"/>
          <w:sz w:val="22"/>
          <w:szCs w:val="22"/>
          <w:lang w:val="en-US"/>
        </w:rPr>
        <w:t xml:space="preserve"> </w:t>
      </w:r>
      <w:r w:rsidR="00CC4D56" w:rsidRPr="009769EB">
        <w:rPr>
          <w:rFonts w:ascii="Arial" w:hAnsi="Arial" w:cs="Arial"/>
          <w:sz w:val="22"/>
          <w:szCs w:val="22"/>
          <w:lang w:val="en-US"/>
        </w:rPr>
        <w:t>Thus</w:t>
      </w:r>
      <w:r w:rsidR="004B3F67" w:rsidRPr="009769EB">
        <w:rPr>
          <w:rFonts w:ascii="Arial" w:hAnsi="Arial" w:cs="Arial"/>
          <w:sz w:val="22"/>
          <w:szCs w:val="22"/>
          <w:lang w:val="en-US"/>
        </w:rPr>
        <w:t>, before starting any therapy</w:t>
      </w:r>
      <w:r w:rsidR="00CC4D56" w:rsidRPr="009769EB">
        <w:rPr>
          <w:rFonts w:ascii="Arial" w:hAnsi="Arial" w:cs="Arial"/>
          <w:sz w:val="22"/>
          <w:szCs w:val="22"/>
          <w:lang w:val="en-US"/>
        </w:rPr>
        <w:t xml:space="preserve">, </w:t>
      </w:r>
      <w:r w:rsidRPr="009769EB">
        <w:rPr>
          <w:rFonts w:ascii="Arial" w:hAnsi="Arial" w:cs="Arial"/>
          <w:sz w:val="22"/>
          <w:szCs w:val="22"/>
          <w:lang w:val="en-US"/>
        </w:rPr>
        <w:t xml:space="preserve">it will be important </w:t>
      </w:r>
      <w:r w:rsidR="00CC4D56" w:rsidRPr="009769EB">
        <w:rPr>
          <w:rFonts w:ascii="Arial" w:hAnsi="Arial" w:cs="Arial"/>
          <w:sz w:val="22"/>
          <w:szCs w:val="22"/>
          <w:lang w:val="en-US"/>
        </w:rPr>
        <w:t>to</w:t>
      </w:r>
      <w:r w:rsidR="004B3F67" w:rsidRPr="009769EB">
        <w:rPr>
          <w:rFonts w:ascii="Arial" w:hAnsi="Arial" w:cs="Arial"/>
          <w:sz w:val="22"/>
          <w:szCs w:val="22"/>
          <w:lang w:val="en-US"/>
        </w:rPr>
        <w:t xml:space="preserve"> reco</w:t>
      </w:r>
      <w:r w:rsidR="000C7002" w:rsidRPr="009769EB">
        <w:rPr>
          <w:rFonts w:ascii="Arial" w:hAnsi="Arial" w:cs="Arial"/>
          <w:sz w:val="22"/>
          <w:szCs w:val="22"/>
          <w:lang w:val="en-US"/>
        </w:rPr>
        <w:t xml:space="preserve">rd </w:t>
      </w:r>
      <w:r w:rsidR="00CC4D56" w:rsidRPr="009769EB">
        <w:rPr>
          <w:rFonts w:ascii="Arial" w:hAnsi="Arial" w:cs="Arial"/>
          <w:sz w:val="22"/>
          <w:szCs w:val="22"/>
          <w:lang w:val="en-US"/>
        </w:rPr>
        <w:t>the</w:t>
      </w:r>
      <w:r w:rsidR="000C7002" w:rsidRPr="009769EB">
        <w:rPr>
          <w:rFonts w:ascii="Arial" w:hAnsi="Arial" w:cs="Arial"/>
          <w:sz w:val="22"/>
          <w:szCs w:val="22"/>
          <w:lang w:val="en-US"/>
        </w:rPr>
        <w:t xml:space="preserve"> detailed medical profile</w:t>
      </w:r>
      <w:r w:rsidR="00CC4D56" w:rsidRPr="009769EB">
        <w:rPr>
          <w:rFonts w:ascii="Arial" w:hAnsi="Arial" w:cs="Arial"/>
          <w:sz w:val="22"/>
          <w:szCs w:val="22"/>
          <w:lang w:val="en-US"/>
        </w:rPr>
        <w:t xml:space="preserve"> of the patient</w:t>
      </w:r>
      <w:r w:rsidR="000C7002" w:rsidRPr="009769EB">
        <w:rPr>
          <w:rFonts w:ascii="Arial" w:hAnsi="Arial" w:cs="Arial"/>
          <w:sz w:val="22"/>
          <w:szCs w:val="22"/>
          <w:lang w:val="en-US"/>
        </w:rPr>
        <w:t xml:space="preserve">. Hereditary or acquired diseases, lifestyle parameters, </w:t>
      </w:r>
      <w:r w:rsidR="00AB2DDE">
        <w:rPr>
          <w:rFonts w:ascii="Arial" w:hAnsi="Arial" w:cs="Arial"/>
          <w:sz w:val="22"/>
          <w:szCs w:val="22"/>
          <w:lang w:val="en-US"/>
        </w:rPr>
        <w:t xml:space="preserve">and </w:t>
      </w:r>
      <w:r w:rsidR="000C7002" w:rsidRPr="009769EB">
        <w:rPr>
          <w:rFonts w:ascii="Arial" w:hAnsi="Arial" w:cs="Arial"/>
          <w:sz w:val="22"/>
          <w:szCs w:val="22"/>
          <w:lang w:val="en-US"/>
        </w:rPr>
        <w:t>psychiatric history have to be taken into account</w:t>
      </w:r>
      <w:r w:rsidR="00480FE6" w:rsidRPr="009769EB">
        <w:rPr>
          <w:rFonts w:ascii="Arial" w:hAnsi="Arial" w:cs="Arial"/>
          <w:sz w:val="22"/>
          <w:szCs w:val="22"/>
          <w:lang w:val="en-US"/>
        </w:rPr>
        <w:t xml:space="preserve"> </w:t>
      </w:r>
      <w:r w:rsidR="000212A6" w:rsidRPr="009769EB">
        <w:rPr>
          <w:rFonts w:ascii="Arial" w:hAnsi="Arial" w:cs="Arial"/>
          <w:sz w:val="22"/>
          <w:szCs w:val="22"/>
          <w:lang w:val="en-US"/>
        </w:rPr>
        <w:t xml:space="preserve">when anti-obesity treatment is tailored for </w:t>
      </w:r>
      <w:r w:rsidR="000C7002" w:rsidRPr="009769EB">
        <w:rPr>
          <w:rFonts w:ascii="Arial" w:hAnsi="Arial" w:cs="Arial"/>
          <w:sz w:val="22"/>
          <w:szCs w:val="22"/>
          <w:lang w:val="en-US"/>
        </w:rPr>
        <w:t>each patient.</w:t>
      </w:r>
      <w:r w:rsidR="00480FE6" w:rsidRPr="009769EB">
        <w:rPr>
          <w:rFonts w:ascii="Arial" w:hAnsi="Arial" w:cs="Arial"/>
          <w:sz w:val="22"/>
          <w:szCs w:val="22"/>
          <w:lang w:val="en-US"/>
        </w:rPr>
        <w:t xml:space="preserve"> </w:t>
      </w:r>
      <w:r w:rsidRPr="009769EB">
        <w:rPr>
          <w:rFonts w:ascii="Arial" w:hAnsi="Arial" w:cs="Arial"/>
          <w:sz w:val="22"/>
          <w:szCs w:val="22"/>
          <w:lang w:val="en-US"/>
        </w:rPr>
        <w:t>Further on the therapeutic horizon and still in much need of research</w:t>
      </w:r>
      <w:r w:rsidR="00985D9A" w:rsidRPr="009769EB">
        <w:rPr>
          <w:rFonts w:ascii="Arial" w:hAnsi="Arial" w:cs="Arial"/>
          <w:sz w:val="22"/>
          <w:szCs w:val="22"/>
          <w:lang w:val="en-US"/>
        </w:rPr>
        <w:t xml:space="preserve"> are the place for altering </w:t>
      </w:r>
      <w:r w:rsidR="001776C0" w:rsidRPr="009769EB">
        <w:rPr>
          <w:rFonts w:ascii="Arial" w:hAnsi="Arial" w:cs="Arial"/>
          <w:sz w:val="22"/>
          <w:szCs w:val="22"/>
          <w:lang w:val="en-US"/>
        </w:rPr>
        <w:t>gut microbiota balance</w:t>
      </w:r>
      <w:r w:rsidR="00985D9A" w:rsidRPr="009769EB">
        <w:rPr>
          <w:rFonts w:ascii="Arial" w:hAnsi="Arial" w:cs="Arial"/>
          <w:sz w:val="22"/>
          <w:szCs w:val="22"/>
          <w:lang w:val="en-US"/>
        </w:rPr>
        <w:t xml:space="preserve"> and development of </w:t>
      </w:r>
      <w:r w:rsidR="009C617E" w:rsidRPr="009769EB">
        <w:rPr>
          <w:rFonts w:ascii="Arial" w:hAnsi="Arial" w:cs="Arial"/>
          <w:sz w:val="22"/>
          <w:szCs w:val="22"/>
          <w:lang w:val="en-US"/>
        </w:rPr>
        <w:t xml:space="preserve">anti-obesity </w:t>
      </w:r>
      <w:r w:rsidR="00395B94" w:rsidRPr="009769EB">
        <w:rPr>
          <w:rFonts w:ascii="Arial" w:hAnsi="Arial" w:cs="Arial"/>
          <w:sz w:val="22"/>
          <w:szCs w:val="22"/>
          <w:lang w:val="en-US"/>
        </w:rPr>
        <w:t>vaccines,</w:t>
      </w:r>
      <w:r w:rsidR="00480FE6" w:rsidRPr="009769EB">
        <w:rPr>
          <w:rFonts w:ascii="Arial" w:hAnsi="Arial" w:cs="Arial"/>
          <w:sz w:val="22"/>
          <w:szCs w:val="22"/>
          <w:lang w:val="en-US"/>
        </w:rPr>
        <w:t xml:space="preserve"> </w:t>
      </w:r>
      <w:r w:rsidR="00985D9A" w:rsidRPr="009769EB">
        <w:rPr>
          <w:rFonts w:ascii="Arial" w:hAnsi="Arial" w:cs="Arial"/>
          <w:sz w:val="22"/>
          <w:szCs w:val="22"/>
          <w:lang w:val="en-US"/>
        </w:rPr>
        <w:t xml:space="preserve">novel </w:t>
      </w:r>
      <w:r w:rsidR="00076CAA" w:rsidRPr="009769EB">
        <w:rPr>
          <w:rFonts w:ascii="Arial" w:hAnsi="Arial" w:cs="Arial"/>
          <w:sz w:val="22"/>
          <w:szCs w:val="22"/>
          <w:lang w:val="en-US"/>
        </w:rPr>
        <w:t>peptide-mediated delivery of nuclear hormones,</w:t>
      </w:r>
      <w:r w:rsidR="00480FE6" w:rsidRPr="009769EB">
        <w:rPr>
          <w:rFonts w:ascii="Arial" w:hAnsi="Arial" w:cs="Arial"/>
          <w:sz w:val="22"/>
          <w:szCs w:val="22"/>
          <w:lang w:val="en-US"/>
        </w:rPr>
        <w:t xml:space="preserve"> </w:t>
      </w:r>
      <w:r w:rsidR="00076CAA" w:rsidRPr="009769EB">
        <w:rPr>
          <w:rFonts w:ascii="Arial" w:hAnsi="Arial" w:cs="Arial"/>
          <w:sz w:val="22"/>
          <w:szCs w:val="22"/>
          <w:lang w:val="en-US" w:eastAsia="el-GR"/>
        </w:rPr>
        <w:t>single molecular multi</w:t>
      </w:r>
      <w:r w:rsidR="007566D7">
        <w:rPr>
          <w:rFonts w:ascii="Arial" w:hAnsi="Arial" w:cs="Arial"/>
          <w:sz w:val="22"/>
          <w:szCs w:val="22"/>
          <w:lang w:val="en-US" w:eastAsia="el-GR"/>
        </w:rPr>
        <w:t>-</w:t>
      </w:r>
      <w:r w:rsidR="00076CAA" w:rsidRPr="009769EB">
        <w:rPr>
          <w:rFonts w:ascii="Arial" w:hAnsi="Arial" w:cs="Arial"/>
          <w:sz w:val="22"/>
          <w:szCs w:val="22"/>
          <w:lang w:val="en-US" w:eastAsia="el-GR"/>
        </w:rPr>
        <w:t>agonists</w:t>
      </w:r>
      <w:r w:rsidR="00985D9A" w:rsidRPr="009769EB">
        <w:rPr>
          <w:rFonts w:ascii="Arial" w:hAnsi="Arial" w:cs="Arial"/>
          <w:sz w:val="22"/>
          <w:szCs w:val="22"/>
          <w:lang w:val="en-US" w:eastAsia="el-GR"/>
        </w:rPr>
        <w:t xml:space="preserve">, </w:t>
      </w:r>
      <w:r w:rsidR="009C617E" w:rsidRPr="009769EB">
        <w:rPr>
          <w:rFonts w:ascii="Arial" w:hAnsi="Arial" w:cs="Arial"/>
          <w:sz w:val="22"/>
          <w:szCs w:val="22"/>
          <w:lang w:val="en-US" w:eastAsia="el-GR"/>
        </w:rPr>
        <w:t>and</w:t>
      </w:r>
      <w:r w:rsidR="00480FE6" w:rsidRPr="009769EB">
        <w:rPr>
          <w:rFonts w:ascii="Arial" w:hAnsi="Arial" w:cs="Arial"/>
          <w:sz w:val="22"/>
          <w:szCs w:val="22"/>
          <w:lang w:val="en-US" w:eastAsia="el-GR"/>
        </w:rPr>
        <w:t xml:space="preserve"> </w:t>
      </w:r>
      <w:r w:rsidR="00395B94" w:rsidRPr="009769EB">
        <w:rPr>
          <w:rFonts w:ascii="Arial" w:hAnsi="Arial" w:cs="Arial"/>
          <w:sz w:val="22"/>
          <w:szCs w:val="22"/>
          <w:lang w:val="en-US"/>
        </w:rPr>
        <w:t>nano</w:t>
      </w:r>
      <w:r w:rsidR="00985D9A" w:rsidRPr="009769EB">
        <w:rPr>
          <w:rFonts w:ascii="Arial" w:hAnsi="Arial" w:cs="Arial"/>
          <w:sz w:val="22"/>
          <w:szCs w:val="22"/>
          <w:lang w:val="en-US"/>
        </w:rPr>
        <w:t>technologies that improve drug delivery and hold promise in the</w:t>
      </w:r>
      <w:r w:rsidR="00076CAA" w:rsidRPr="009769EB">
        <w:rPr>
          <w:rFonts w:ascii="Arial" w:hAnsi="Arial" w:cs="Arial"/>
          <w:sz w:val="22"/>
          <w:szCs w:val="22"/>
          <w:lang w:val="en-US"/>
        </w:rPr>
        <w:t xml:space="preserve"> future of molecular pharmacotherapy of obesity.</w:t>
      </w:r>
    </w:p>
    <w:bookmarkEnd w:id="1"/>
    <w:p w:rsidR="00AB72B0" w:rsidRPr="009769EB" w:rsidRDefault="00AB72B0" w:rsidP="00715797">
      <w:pPr>
        <w:shd w:val="clear" w:color="auto" w:fill="FFFFFF"/>
        <w:spacing w:after="0" w:line="276" w:lineRule="auto"/>
        <w:outlineLvl w:val="0"/>
        <w:rPr>
          <w:rFonts w:ascii="Arial" w:hAnsi="Arial" w:cs="Arial"/>
          <w:color w:val="000000"/>
          <w:lang w:eastAsia="el-GR"/>
        </w:rPr>
      </w:pPr>
    </w:p>
    <w:p w:rsidR="00C069E4" w:rsidRPr="001A3339" w:rsidRDefault="00C069E4" w:rsidP="00715797">
      <w:pPr>
        <w:shd w:val="clear" w:color="auto" w:fill="FFFFFF"/>
        <w:spacing w:after="0" w:line="276" w:lineRule="auto"/>
        <w:outlineLvl w:val="0"/>
        <w:rPr>
          <w:rFonts w:ascii="Arial" w:hAnsi="Arial" w:cs="Arial"/>
          <w:b/>
          <w:bCs/>
          <w:color w:val="0070C0"/>
          <w:lang w:eastAsia="el-GR"/>
        </w:rPr>
      </w:pPr>
      <w:bookmarkStart w:id="66" w:name="_Hlk29235830"/>
      <w:r w:rsidRPr="001A3339">
        <w:rPr>
          <w:rFonts w:ascii="Arial" w:hAnsi="Arial" w:cs="Arial"/>
          <w:b/>
          <w:bCs/>
          <w:color w:val="0070C0"/>
          <w:lang w:eastAsia="el-GR"/>
        </w:rPr>
        <w:t>REFERENCES</w:t>
      </w:r>
    </w:p>
    <w:p w:rsidR="00163C93" w:rsidRPr="009769EB" w:rsidRDefault="00163C93" w:rsidP="00B2073A">
      <w:pPr>
        <w:shd w:val="clear" w:color="auto" w:fill="FFFFFF"/>
        <w:spacing w:after="0" w:line="240" w:lineRule="auto"/>
        <w:outlineLvl w:val="0"/>
        <w:rPr>
          <w:rFonts w:ascii="Arial" w:hAnsi="Arial" w:cs="Arial"/>
          <w:b/>
          <w:bCs/>
          <w:color w:val="000000"/>
          <w:lang w:eastAsia="el-GR"/>
        </w:rPr>
      </w:pPr>
      <w:bookmarkStart w:id="67" w:name="_Hlk29385558"/>
    </w:p>
    <w:p w:rsidR="00C069E4" w:rsidRPr="007566D7" w:rsidRDefault="00C069E4" w:rsidP="007566D7">
      <w:pPr>
        <w:pStyle w:val="ListParagraph"/>
        <w:numPr>
          <w:ilvl w:val="0"/>
          <w:numId w:val="16"/>
        </w:numPr>
        <w:autoSpaceDE w:val="0"/>
        <w:autoSpaceDN w:val="0"/>
        <w:adjustRightInd w:val="0"/>
        <w:spacing w:after="0" w:line="276" w:lineRule="auto"/>
        <w:ind w:left="576" w:hanging="576"/>
        <w:contextualSpacing w:val="0"/>
        <w:outlineLvl w:val="0"/>
        <w:rPr>
          <w:rFonts w:ascii="Arial" w:hAnsi="Arial" w:cs="Arial"/>
          <w:color w:val="000000" w:themeColor="text1"/>
        </w:rPr>
      </w:pPr>
      <w:r w:rsidRPr="007566D7">
        <w:rPr>
          <w:rFonts w:ascii="Arial" w:hAnsi="Arial" w:cs="Arial"/>
        </w:rPr>
        <w:t>Apovian CM, Aronne LJ, Bessesen DH, McDonnell ME, Murad MH, Pagotto U, et al. Pharmacological Management of Obesity: An Endocrine Society Clinical Practice Guideline. The Journal of Clinical Endocrinology &amp; Metabolism. 2015;100(2):342-62.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      </w:t>
      </w:r>
      <w:r w:rsidRPr="007566D7">
        <w:rPr>
          <w:rFonts w:ascii="Arial" w:hAnsi="Arial" w:cs="Arial"/>
          <w:color w:val="000000"/>
        </w:rPr>
        <w:t>Kopelman</w:t>
      </w:r>
      <w:r w:rsidRPr="007566D7">
        <w:rPr>
          <w:rFonts w:ascii="Arial" w:hAnsi="Arial" w:cs="Arial"/>
        </w:rPr>
        <w:t xml:space="preserve"> P. Health risks associated with overweight and obesity. Obesity Reviews. 2007;8(s1):13-7.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3.    </w:t>
      </w:r>
      <w:r w:rsidR="00AB2DDE">
        <w:rPr>
          <w:rFonts w:ascii="Arial" w:hAnsi="Arial" w:cs="Arial"/>
          <w:color w:val="000000" w:themeColor="text1"/>
        </w:rPr>
        <w:t xml:space="preserve">  </w:t>
      </w:r>
      <w:r w:rsidRPr="007566D7">
        <w:rPr>
          <w:rFonts w:ascii="Arial" w:hAnsi="Arial" w:cs="Arial"/>
        </w:rPr>
        <w:t xml:space="preserve">de Wit L, Luppino F, van Straten A, Penninx B, </w:t>
      </w:r>
      <w:r w:rsidRPr="007566D7">
        <w:rPr>
          <w:rFonts w:ascii="Arial" w:hAnsi="Arial" w:cs="Arial"/>
          <w:color w:val="000000"/>
        </w:rPr>
        <w:t>Zitman</w:t>
      </w:r>
      <w:r w:rsidRPr="007566D7">
        <w:rPr>
          <w:rFonts w:ascii="Arial" w:hAnsi="Arial" w:cs="Arial"/>
        </w:rPr>
        <w:t xml:space="preserve"> F, and Cuijpers P. Depression and obesity: A meta-analysis of community-based studies. Psychiatry Research. 2010;178(2):230-5.</w:t>
      </w:r>
    </w:p>
    <w:p w:rsidR="00C069E4" w:rsidRPr="007566D7" w:rsidRDefault="00C069E4" w:rsidP="007566D7">
      <w:pPr>
        <w:autoSpaceDE w:val="0"/>
        <w:autoSpaceDN w:val="0"/>
        <w:adjustRightInd w:val="0"/>
        <w:spacing w:after="0" w:line="276" w:lineRule="auto"/>
        <w:ind w:left="576" w:hanging="576"/>
        <w:outlineLvl w:val="0"/>
        <w:rPr>
          <w:rFonts w:ascii="Arial" w:hAnsi="Arial" w:cs="Arial"/>
        </w:rPr>
      </w:pPr>
      <w:r w:rsidRPr="007566D7">
        <w:rPr>
          <w:rFonts w:ascii="Arial" w:hAnsi="Arial" w:cs="Arial"/>
          <w:color w:val="000000" w:themeColor="text1"/>
        </w:rPr>
        <w:t xml:space="preserve">4.      </w:t>
      </w:r>
      <w:r w:rsidRPr="007566D7">
        <w:rPr>
          <w:rFonts w:ascii="Arial" w:hAnsi="Arial" w:cs="Arial"/>
        </w:rPr>
        <w:t xml:space="preserve">Pories WJ, Swanson MS, MacDonald KG, Long SB, </w:t>
      </w:r>
      <w:r w:rsidRPr="007566D7">
        <w:rPr>
          <w:rFonts w:ascii="Arial" w:hAnsi="Arial" w:cs="Arial"/>
          <w:color w:val="000000"/>
        </w:rPr>
        <w:t>Morris</w:t>
      </w:r>
      <w:r w:rsidRPr="007566D7">
        <w:rPr>
          <w:rFonts w:ascii="Arial" w:hAnsi="Arial" w:cs="Arial"/>
        </w:rPr>
        <w:t xml:space="preserve"> PG, Brown BM, et al. Who would have thought it? An operation proves to be the most effective therapy for adult-onset diabetes mellitus. Ann Surg. 1995;222(3):339-52.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5.    </w:t>
      </w:r>
      <w:r w:rsidR="00AB2DDE">
        <w:rPr>
          <w:rFonts w:ascii="Arial" w:hAnsi="Arial" w:cs="Arial"/>
          <w:color w:val="000000" w:themeColor="text1"/>
        </w:rPr>
        <w:t xml:space="preserve">  </w:t>
      </w:r>
      <w:r w:rsidRPr="007566D7">
        <w:rPr>
          <w:rFonts w:ascii="Arial" w:hAnsi="Arial" w:cs="Arial"/>
        </w:rPr>
        <w:t xml:space="preserve">Dong Z, Xu L, </w:t>
      </w:r>
      <w:r w:rsidRPr="007566D7">
        <w:rPr>
          <w:rFonts w:ascii="Arial" w:hAnsi="Arial" w:cs="Arial"/>
          <w:color w:val="000000"/>
        </w:rPr>
        <w:t>Liu</w:t>
      </w:r>
      <w:r w:rsidRPr="007566D7">
        <w:rPr>
          <w:rFonts w:ascii="Arial" w:hAnsi="Arial" w:cs="Arial"/>
        </w:rPr>
        <w:t xml:space="preserve"> H, Lv Y, Zheng Q, and Li L. Comparative efficacy of five long-term weight loss drugs: quantitative information for medication guidelines. Obes Rev. 2017;18(12):1377-85.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6.</w:t>
      </w:r>
      <w:r w:rsidRPr="007566D7">
        <w:rPr>
          <w:rFonts w:ascii="Arial" w:hAnsi="Arial" w:cs="Arial"/>
          <w:color w:val="000000" w:themeColor="text1"/>
          <w:lang w:eastAsia="el-GR"/>
        </w:rPr>
        <w:t xml:space="preserve">      </w:t>
      </w:r>
      <w:r w:rsidRPr="007566D7">
        <w:rPr>
          <w:rFonts w:ascii="Arial" w:hAnsi="Arial" w:cs="Arial"/>
          <w:color w:val="000000"/>
        </w:rPr>
        <w:t>Ahima</w:t>
      </w:r>
      <w:r w:rsidRPr="007566D7">
        <w:rPr>
          <w:rFonts w:ascii="Arial" w:hAnsi="Arial" w:cs="Arial"/>
        </w:rPr>
        <w:t xml:space="preserve"> RS, and Flier JS. Leptin. Annu Rev Physiol. 2000;62:413-37.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7.</w:t>
      </w:r>
      <w:r w:rsidRPr="007566D7">
        <w:rPr>
          <w:rFonts w:ascii="Arial" w:hAnsi="Arial" w:cs="Arial"/>
          <w:color w:val="000000" w:themeColor="text1"/>
        </w:rPr>
        <w:tab/>
      </w:r>
      <w:r w:rsidRPr="007566D7">
        <w:rPr>
          <w:rFonts w:ascii="Arial" w:hAnsi="Arial" w:cs="Arial"/>
        </w:rPr>
        <w:t>Montague CT, Farooqi IS, Whitehead JP, Soos MA, Rau H, Wareham NJ, et al</w:t>
      </w:r>
      <w:r w:rsidRPr="007566D7">
        <w:rPr>
          <w:rFonts w:ascii="Arial" w:hAnsi="Arial" w:cs="Arial"/>
          <w:color w:val="000000"/>
        </w:rPr>
        <w:t>.</w:t>
      </w:r>
      <w:r w:rsidRPr="007566D7">
        <w:rPr>
          <w:rFonts w:ascii="Arial" w:hAnsi="Arial" w:cs="Arial"/>
        </w:rPr>
        <w:t xml:space="preserve"> </w:t>
      </w:r>
      <w:r w:rsidRPr="007566D7">
        <w:rPr>
          <w:rFonts w:ascii="Arial" w:hAnsi="Arial" w:cs="Arial"/>
          <w:color w:val="000000"/>
        </w:rPr>
        <w:t>Congenital</w:t>
      </w:r>
      <w:r w:rsidRPr="007566D7">
        <w:rPr>
          <w:rFonts w:ascii="Arial" w:hAnsi="Arial" w:cs="Arial"/>
        </w:rPr>
        <w:t xml:space="preserve"> </w:t>
      </w:r>
      <w:r w:rsidRPr="007566D7">
        <w:rPr>
          <w:rFonts w:ascii="Arial" w:hAnsi="Arial" w:cs="Arial"/>
          <w:color w:val="000000"/>
        </w:rPr>
        <w:t>leptin</w:t>
      </w:r>
      <w:r w:rsidRPr="007566D7">
        <w:rPr>
          <w:rFonts w:ascii="Arial" w:hAnsi="Arial" w:cs="Arial"/>
        </w:rPr>
        <w:t xml:space="preserve"> </w:t>
      </w:r>
      <w:r w:rsidRPr="007566D7">
        <w:rPr>
          <w:rFonts w:ascii="Arial" w:hAnsi="Arial" w:cs="Arial"/>
          <w:color w:val="000000"/>
        </w:rPr>
        <w:t>deficiency</w:t>
      </w:r>
      <w:r w:rsidRPr="007566D7">
        <w:rPr>
          <w:rFonts w:ascii="Arial" w:hAnsi="Arial" w:cs="Arial"/>
        </w:rPr>
        <w:t xml:space="preserve"> is associated with severe early-onset obesity in humans</w:t>
      </w:r>
      <w:r w:rsidRPr="007566D7">
        <w:rPr>
          <w:rFonts w:ascii="Arial" w:hAnsi="Arial" w:cs="Arial"/>
          <w:color w:val="000000"/>
        </w:rPr>
        <w:t>.</w:t>
      </w:r>
      <w:r w:rsidRPr="007566D7">
        <w:rPr>
          <w:rFonts w:ascii="Arial" w:hAnsi="Arial" w:cs="Arial"/>
        </w:rPr>
        <w:t xml:space="preserve"> Nature</w:t>
      </w:r>
      <w:r w:rsidRPr="007566D7">
        <w:rPr>
          <w:rFonts w:ascii="Arial" w:hAnsi="Arial" w:cs="Arial"/>
          <w:color w:val="000000"/>
        </w:rPr>
        <w:t>.</w:t>
      </w:r>
      <w:r w:rsidRPr="007566D7">
        <w:rPr>
          <w:rFonts w:ascii="Arial" w:hAnsi="Arial" w:cs="Arial"/>
        </w:rPr>
        <w:t xml:space="preserve"> 1997;387(6636):903-8</w:t>
      </w:r>
      <w:r w:rsidRPr="007566D7">
        <w:rPr>
          <w:rFonts w:ascii="Arial" w:hAnsi="Arial" w:cs="Arial"/>
          <w:color w:val="000000"/>
        </w:rPr>
        <w:t>.</w:t>
      </w:r>
    </w:p>
    <w:p w:rsidR="00C069E4" w:rsidRPr="007566D7" w:rsidRDefault="00C069E4" w:rsidP="007566D7">
      <w:pPr>
        <w:pStyle w:val="EndnoteText"/>
        <w:spacing w:line="276" w:lineRule="auto"/>
        <w:ind w:left="576" w:hanging="576"/>
        <w:outlineLvl w:val="0"/>
        <w:rPr>
          <w:rFonts w:ascii="Arial" w:hAnsi="Arial" w:cs="Arial"/>
          <w:color w:val="000000" w:themeColor="text1"/>
          <w:sz w:val="22"/>
          <w:szCs w:val="22"/>
        </w:rPr>
      </w:pPr>
      <w:r w:rsidRPr="007566D7">
        <w:rPr>
          <w:rFonts w:ascii="Arial" w:hAnsi="Arial" w:cs="Arial"/>
          <w:color w:val="000000" w:themeColor="text1"/>
          <w:sz w:val="22"/>
          <w:szCs w:val="22"/>
        </w:rPr>
        <w:t>8.</w:t>
      </w:r>
      <w:r w:rsidRPr="007566D7">
        <w:rPr>
          <w:rFonts w:ascii="Arial" w:hAnsi="Arial" w:cs="Arial"/>
          <w:color w:val="000000" w:themeColor="text1"/>
          <w:sz w:val="22"/>
          <w:szCs w:val="22"/>
          <w:lang w:eastAsia="el-GR"/>
        </w:rPr>
        <w:t xml:space="preserve">    </w:t>
      </w:r>
      <w:r w:rsidR="00AB2DDE">
        <w:rPr>
          <w:rFonts w:ascii="Arial" w:hAnsi="Arial" w:cs="Arial"/>
          <w:color w:val="000000" w:themeColor="text1"/>
          <w:sz w:val="22"/>
          <w:szCs w:val="22"/>
          <w:lang w:eastAsia="el-GR"/>
        </w:rPr>
        <w:t xml:space="preserve">  </w:t>
      </w:r>
      <w:r w:rsidRPr="007566D7">
        <w:rPr>
          <w:rFonts w:ascii="Arial" w:hAnsi="Arial" w:cs="Arial"/>
          <w:sz w:val="22"/>
          <w:szCs w:val="22"/>
        </w:rPr>
        <w:t xml:space="preserve">Heymsfield SB, </w:t>
      </w:r>
      <w:r w:rsidRPr="007566D7">
        <w:rPr>
          <w:rFonts w:ascii="Arial" w:hAnsi="Arial" w:cs="Arial"/>
          <w:color w:val="000000"/>
          <w:sz w:val="22"/>
          <w:szCs w:val="22"/>
        </w:rPr>
        <w:t>Greenberg</w:t>
      </w:r>
      <w:r w:rsidRPr="007566D7">
        <w:rPr>
          <w:rFonts w:ascii="Arial" w:hAnsi="Arial" w:cs="Arial"/>
          <w:sz w:val="22"/>
          <w:szCs w:val="22"/>
        </w:rPr>
        <w:t xml:space="preserve"> AS, Fujioka K, Dixon RM, Kushner R, Hunt T, et al. Recombinant leptin for weight loss in obese and lean adults: a randomized, controlled, dose-escalation trial. Jama. 1999;282(16):1568-75</w:t>
      </w:r>
    </w:p>
    <w:p w:rsidR="00C069E4" w:rsidRPr="007566D7" w:rsidRDefault="00C069E4" w:rsidP="007566D7">
      <w:pPr>
        <w:shd w:val="clear" w:color="auto" w:fill="FFFFFF"/>
        <w:spacing w:after="0" w:line="276" w:lineRule="auto"/>
        <w:ind w:left="576" w:hanging="576"/>
        <w:outlineLvl w:val="0"/>
        <w:rPr>
          <w:rFonts w:ascii="Arial" w:hAnsi="Arial" w:cs="Arial"/>
          <w:color w:val="000000" w:themeColor="text1"/>
          <w:lang w:eastAsia="el-GR"/>
        </w:rPr>
      </w:pPr>
      <w:r w:rsidRPr="007566D7">
        <w:rPr>
          <w:rFonts w:ascii="Arial" w:hAnsi="Arial" w:cs="Arial"/>
          <w:color w:val="000000" w:themeColor="text1"/>
        </w:rPr>
        <w:t>9.</w:t>
      </w:r>
      <w:r w:rsidRPr="007566D7">
        <w:rPr>
          <w:rFonts w:ascii="Arial" w:hAnsi="Arial" w:cs="Arial"/>
          <w:color w:val="000000" w:themeColor="text1"/>
          <w:lang w:eastAsia="el-GR"/>
        </w:rPr>
        <w:t xml:space="preserve">    </w:t>
      </w:r>
      <w:r w:rsidR="00AB2DDE">
        <w:rPr>
          <w:rFonts w:ascii="Arial" w:hAnsi="Arial" w:cs="Arial"/>
          <w:color w:val="000000" w:themeColor="text1"/>
          <w:lang w:eastAsia="el-GR"/>
        </w:rPr>
        <w:t xml:space="preserve">  </w:t>
      </w:r>
      <w:r w:rsidRPr="007566D7">
        <w:rPr>
          <w:rFonts w:ascii="Arial" w:hAnsi="Arial" w:cs="Arial"/>
        </w:rPr>
        <w:t xml:space="preserve">Elchebly M, </w:t>
      </w:r>
      <w:r w:rsidRPr="007566D7">
        <w:rPr>
          <w:rFonts w:ascii="Arial" w:hAnsi="Arial" w:cs="Arial"/>
          <w:color w:val="000000"/>
        </w:rPr>
        <w:t>Payette</w:t>
      </w:r>
      <w:r w:rsidRPr="007566D7">
        <w:rPr>
          <w:rFonts w:ascii="Arial" w:hAnsi="Arial" w:cs="Arial"/>
        </w:rPr>
        <w:t xml:space="preserve"> P, Michaliszyn E, Cromlish W, Collins S, Loy AL, et al. Increased insulin sensitivity and obesity resistance in mice lacking the protein tyrosine phosphatase-1B gene. Science. 1999;283(5407):1544-8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10.</w:t>
      </w:r>
      <w:r w:rsidRPr="007566D7">
        <w:rPr>
          <w:rFonts w:ascii="Arial" w:hAnsi="Arial" w:cs="Arial"/>
          <w:color w:val="000000" w:themeColor="text1"/>
          <w:lang w:eastAsia="el-GR"/>
        </w:rPr>
        <w:t xml:space="preserve">    </w:t>
      </w:r>
      <w:r w:rsidRPr="007566D7">
        <w:rPr>
          <w:rFonts w:ascii="Arial" w:hAnsi="Arial" w:cs="Arial"/>
          <w:color w:val="000000"/>
        </w:rPr>
        <w:t>Picardi</w:t>
      </w:r>
      <w:r w:rsidRPr="007566D7">
        <w:rPr>
          <w:rFonts w:ascii="Arial" w:hAnsi="Arial" w:cs="Arial"/>
        </w:rPr>
        <w:t xml:space="preserve"> PK, Calegari VC, Prada PO, Moraes JC, Araujo E, Marcondes MC, et al. Reduction of hypothalamic protein tyrosine phosphatase improves insulin and leptin resistance in diet-induced obese rats. Endocrinology. 2008;149(8):3870-80.</w:t>
      </w:r>
    </w:p>
    <w:p w:rsidR="00C069E4" w:rsidRPr="007566D7" w:rsidRDefault="00C069E4" w:rsidP="007566D7">
      <w:pPr>
        <w:shd w:val="clear" w:color="auto" w:fill="FFFFFF"/>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11.</w:t>
      </w:r>
      <w:r w:rsidRPr="007566D7">
        <w:rPr>
          <w:rFonts w:ascii="Arial" w:hAnsi="Arial" w:cs="Arial"/>
          <w:color w:val="000000" w:themeColor="text1"/>
          <w:lang w:eastAsia="el-GR"/>
        </w:rPr>
        <w:t xml:space="preserve">    </w:t>
      </w:r>
      <w:r w:rsidRPr="007566D7">
        <w:rPr>
          <w:rFonts w:ascii="Arial" w:hAnsi="Arial" w:cs="Arial"/>
          <w:color w:val="000000"/>
        </w:rPr>
        <w:t>Ozcan</w:t>
      </w:r>
      <w:r w:rsidRPr="007566D7">
        <w:rPr>
          <w:rFonts w:ascii="Arial" w:hAnsi="Arial" w:cs="Arial"/>
        </w:rPr>
        <w:t xml:space="preserve"> L, Ergin AS, Lu A, Chung J, Sarkar S, Nie D, et al. Endoplasmic reticulum stress plays a central role in development of leptin resistance. Cell Metab. 2009;9(1):35-51.</w:t>
      </w:r>
    </w:p>
    <w:p w:rsidR="00C069E4" w:rsidRPr="007566D7" w:rsidRDefault="00C069E4" w:rsidP="007566D7">
      <w:pPr>
        <w:shd w:val="clear" w:color="auto" w:fill="FFFFFF"/>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12.</w:t>
      </w:r>
      <w:r w:rsidRPr="007566D7">
        <w:rPr>
          <w:rFonts w:ascii="Arial" w:hAnsi="Arial" w:cs="Arial"/>
          <w:color w:val="000000" w:themeColor="text1"/>
          <w:lang w:eastAsia="el-GR"/>
        </w:rPr>
        <w:t xml:space="preserve">    </w:t>
      </w:r>
      <w:r w:rsidRPr="007566D7">
        <w:rPr>
          <w:rFonts w:ascii="Arial" w:hAnsi="Arial" w:cs="Arial"/>
          <w:color w:val="000000"/>
        </w:rPr>
        <w:t>Vasselli</w:t>
      </w:r>
      <w:r w:rsidRPr="007566D7">
        <w:rPr>
          <w:rFonts w:ascii="Arial" w:hAnsi="Arial" w:cs="Arial"/>
        </w:rPr>
        <w:t xml:space="preserve"> JR. The Role of Dietary Components in Leptin Resistance. Advances in Nutrition. 2012;3(5):736-8.</w:t>
      </w:r>
    </w:p>
    <w:p w:rsidR="00C069E4" w:rsidRPr="007566D7" w:rsidRDefault="00C069E4" w:rsidP="007566D7">
      <w:pPr>
        <w:autoSpaceDE w:val="0"/>
        <w:autoSpaceDN w:val="0"/>
        <w:adjustRightInd w:val="0"/>
        <w:spacing w:after="0" w:line="276" w:lineRule="auto"/>
        <w:ind w:left="576" w:hanging="576"/>
        <w:outlineLvl w:val="0"/>
        <w:rPr>
          <w:rFonts w:ascii="Arial" w:hAnsi="Arial" w:cs="Arial"/>
        </w:rPr>
      </w:pPr>
      <w:r w:rsidRPr="007566D7">
        <w:rPr>
          <w:rFonts w:ascii="Arial" w:hAnsi="Arial" w:cs="Arial"/>
          <w:color w:val="000000" w:themeColor="text1"/>
        </w:rPr>
        <w:t>13.</w:t>
      </w:r>
      <w:r w:rsidRPr="007566D7">
        <w:rPr>
          <w:rFonts w:ascii="Arial" w:hAnsi="Arial" w:cs="Arial"/>
          <w:color w:val="000000" w:themeColor="text1"/>
        </w:rPr>
        <w:tab/>
      </w:r>
      <w:r w:rsidRPr="007566D7">
        <w:rPr>
          <w:rFonts w:ascii="Arial" w:hAnsi="Arial" w:cs="Arial"/>
        </w:rPr>
        <w:t>Munzberg H, Flier JS, and Bjorbaek C. Region-specific leptin resistance within the hypothalamus of diet-induced obese mice. Endocrinology. 2004;145(11):4880-9.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14.</w:t>
      </w:r>
      <w:r w:rsidRPr="007566D7">
        <w:rPr>
          <w:rFonts w:ascii="Arial" w:hAnsi="Arial" w:cs="Arial"/>
          <w:color w:val="000000" w:themeColor="text1"/>
          <w:lang w:eastAsia="el-GR"/>
        </w:rPr>
        <w:t xml:space="preserve">    </w:t>
      </w:r>
      <w:r w:rsidRPr="007566D7">
        <w:rPr>
          <w:rFonts w:ascii="Arial" w:hAnsi="Arial" w:cs="Arial"/>
          <w:color w:val="000000"/>
        </w:rPr>
        <w:t>Wang</w:t>
      </w:r>
      <w:r w:rsidRPr="007566D7">
        <w:rPr>
          <w:rFonts w:ascii="Arial" w:hAnsi="Arial" w:cs="Arial"/>
        </w:rPr>
        <w:t xml:space="preserve"> J, Obici S, Morgan K, Barzilai N, Feng Z, and Rossetti L. Overfeeding rapidly induces leptin and insulin resistance. Diabetes. 2001;50(12):2786-91.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15.</w:t>
      </w:r>
      <w:r w:rsidRPr="007566D7">
        <w:rPr>
          <w:rFonts w:ascii="Arial" w:hAnsi="Arial" w:cs="Arial"/>
          <w:color w:val="000000" w:themeColor="text1"/>
        </w:rPr>
        <w:tab/>
      </w:r>
      <w:r w:rsidRPr="007566D7">
        <w:rPr>
          <w:rFonts w:ascii="Arial" w:hAnsi="Arial" w:cs="Arial"/>
          <w:color w:val="000000"/>
        </w:rPr>
        <w:t>Roth</w:t>
      </w:r>
      <w:r w:rsidRPr="007566D7">
        <w:rPr>
          <w:rFonts w:ascii="Arial" w:hAnsi="Arial" w:cs="Arial"/>
        </w:rPr>
        <w:t xml:space="preserve"> JD, Roland BL, Cole RL, Trevaskis JL, Weyer C, Koda JE, et al. Leptin responsiveness restored by amylin agonism in diet-induced obesity: evidence from nonclinical and clinical studies. Proc Natl Acad Sci U S A. 2008;105(20):7257-62.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16.</w:t>
      </w:r>
      <w:r w:rsidRPr="007566D7">
        <w:rPr>
          <w:rFonts w:ascii="Arial" w:hAnsi="Arial" w:cs="Arial"/>
          <w:color w:val="000000" w:themeColor="text1"/>
          <w:lang w:eastAsia="el-GR"/>
        </w:rPr>
        <w:t xml:space="preserve">    </w:t>
      </w:r>
      <w:r w:rsidRPr="007566D7">
        <w:rPr>
          <w:rFonts w:ascii="Arial" w:hAnsi="Arial" w:cs="Arial"/>
          <w:color w:val="000000"/>
        </w:rPr>
        <w:t>Müller</w:t>
      </w:r>
      <w:r w:rsidRPr="007566D7">
        <w:rPr>
          <w:rFonts w:ascii="Arial" w:hAnsi="Arial" w:cs="Arial"/>
        </w:rPr>
        <w:t xml:space="preserve"> TD, Sullivan LM, Habegger K, Yi C-X, Kabra D, Grant E, et al. Restoration of leptin responsiveness in diet-induced obese mice using an optimized leptin analog in combination with exendin-4 or FGF21. Journal of Peptide Science. 2012;18(6):383-93.</w:t>
      </w:r>
    </w:p>
    <w:bookmarkEnd w:id="66"/>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17. </w:t>
      </w:r>
      <w:r w:rsidRPr="007566D7">
        <w:rPr>
          <w:rFonts w:ascii="Arial" w:hAnsi="Arial" w:cs="Arial"/>
          <w:color w:val="000000" w:themeColor="text1"/>
          <w:lang w:eastAsia="el-GR"/>
        </w:rPr>
        <w:t xml:space="preserve">  </w:t>
      </w:r>
      <w:r w:rsidR="00AB2DDE">
        <w:rPr>
          <w:rFonts w:ascii="Arial" w:hAnsi="Arial" w:cs="Arial"/>
          <w:color w:val="000000" w:themeColor="text1"/>
          <w:lang w:eastAsia="el-GR"/>
        </w:rPr>
        <w:t xml:space="preserve"> </w:t>
      </w:r>
      <w:r w:rsidRPr="007566D7">
        <w:rPr>
          <w:rFonts w:ascii="Arial" w:hAnsi="Arial" w:cs="Arial"/>
          <w:color w:val="000000"/>
        </w:rPr>
        <w:t>Clemmensen</w:t>
      </w:r>
      <w:r w:rsidRPr="007566D7">
        <w:rPr>
          <w:rFonts w:ascii="Arial" w:hAnsi="Arial" w:cs="Arial"/>
        </w:rPr>
        <w:t xml:space="preserve"> C, Chabenne J, Finan B, Sullivan L, Fischer K, Kuchler D, et al. GLP-1/glucagon coagonism restores leptin responsiveness in obese mice chronically maintained on an obesogenic diet. Diabetes. 2014;63(4):1422-7.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lastRenderedPageBreak/>
        <w:t xml:space="preserve">18. </w:t>
      </w:r>
      <w:r w:rsidR="00AB2DDE">
        <w:rPr>
          <w:rFonts w:ascii="Arial" w:hAnsi="Arial" w:cs="Arial"/>
          <w:color w:val="000000" w:themeColor="text1"/>
        </w:rPr>
        <w:t xml:space="preserve">   </w:t>
      </w:r>
      <w:r w:rsidRPr="007566D7">
        <w:rPr>
          <w:rFonts w:ascii="Arial" w:hAnsi="Arial" w:cs="Arial"/>
          <w:color w:val="000000"/>
        </w:rPr>
        <w:t>Trevaskis</w:t>
      </w:r>
      <w:r w:rsidRPr="007566D7">
        <w:rPr>
          <w:rFonts w:ascii="Arial" w:hAnsi="Arial" w:cs="Arial"/>
        </w:rPr>
        <w:t xml:space="preserve"> JL, Wittmer C, Athanacio J, Griffin PS, Parkes DG, and Roth JD. Amylin/leptin synergy is absent in extreme obesity and not restored by calorie restriction-induced weight loss in rats. Obes Sci Pract. 2016;2(4):385-91.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19.</w:t>
      </w:r>
      <w:r w:rsidRPr="007566D7">
        <w:rPr>
          <w:rFonts w:ascii="Arial" w:hAnsi="Arial" w:cs="Arial"/>
          <w:color w:val="000000" w:themeColor="text1"/>
          <w:lang w:eastAsia="el-GR"/>
        </w:rPr>
        <w:t xml:space="preserve">   </w:t>
      </w:r>
      <w:r w:rsidR="00AB2DDE">
        <w:rPr>
          <w:rFonts w:ascii="Arial" w:hAnsi="Arial" w:cs="Arial"/>
          <w:color w:val="000000" w:themeColor="text1"/>
          <w:lang w:eastAsia="el-GR"/>
        </w:rPr>
        <w:t xml:space="preserve"> </w:t>
      </w:r>
      <w:r w:rsidRPr="007566D7">
        <w:rPr>
          <w:rFonts w:ascii="Arial" w:hAnsi="Arial" w:cs="Arial"/>
          <w:color w:val="000000"/>
        </w:rPr>
        <w:t>Ozcan</w:t>
      </w:r>
      <w:r w:rsidRPr="007566D7">
        <w:rPr>
          <w:rFonts w:ascii="Arial" w:hAnsi="Arial" w:cs="Arial"/>
        </w:rPr>
        <w:t xml:space="preserve"> L, Ergin AS, Lu A, Chung J, Sarkar S, Nie D, et al. Endoplasmic reticulum stress plays a central role in development of leptin resistance. Cell Metab. 2009;9(1):35-51.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20.</w:t>
      </w:r>
      <w:r w:rsidRPr="007566D7">
        <w:rPr>
          <w:rFonts w:ascii="Arial" w:hAnsi="Arial" w:cs="Arial"/>
          <w:color w:val="000000" w:themeColor="text1"/>
        </w:rPr>
        <w:tab/>
      </w:r>
      <w:r w:rsidRPr="007566D7">
        <w:rPr>
          <w:rFonts w:ascii="Arial" w:hAnsi="Arial" w:cs="Arial"/>
          <w:color w:val="000000"/>
        </w:rPr>
        <w:t>Liu</w:t>
      </w:r>
      <w:r w:rsidRPr="007566D7">
        <w:rPr>
          <w:rFonts w:ascii="Arial" w:hAnsi="Arial" w:cs="Arial"/>
        </w:rPr>
        <w:t xml:space="preserve"> J, Lee J, Salazar Hernandez MA, Mazitschek R, and Ozcan U. Treatment of obesity with celastrol. Cell. 2015;161(5):999-1011.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lang w:eastAsia="el-GR"/>
        </w:rPr>
      </w:pPr>
      <w:r w:rsidRPr="007566D7">
        <w:rPr>
          <w:rFonts w:ascii="Arial" w:hAnsi="Arial" w:cs="Arial"/>
          <w:color w:val="000000" w:themeColor="text1"/>
        </w:rPr>
        <w:t>21.</w:t>
      </w:r>
      <w:r w:rsidRPr="007566D7">
        <w:rPr>
          <w:rFonts w:ascii="Arial" w:hAnsi="Arial" w:cs="Arial"/>
          <w:color w:val="000000" w:themeColor="text1"/>
          <w:lang w:eastAsia="el-GR"/>
        </w:rPr>
        <w:t xml:space="preserve">  </w:t>
      </w:r>
      <w:r w:rsidR="00AB2DDE">
        <w:rPr>
          <w:rFonts w:ascii="Arial" w:hAnsi="Arial" w:cs="Arial"/>
          <w:color w:val="000000" w:themeColor="text1"/>
          <w:lang w:eastAsia="el-GR"/>
        </w:rPr>
        <w:t xml:space="preserve">  </w:t>
      </w:r>
      <w:r w:rsidRPr="007566D7">
        <w:rPr>
          <w:rFonts w:ascii="Arial" w:hAnsi="Arial" w:cs="Arial"/>
        </w:rPr>
        <w:t>Lee J</w:t>
      </w:r>
      <w:r w:rsidRPr="007566D7">
        <w:rPr>
          <w:rFonts w:ascii="Arial" w:hAnsi="Arial" w:cs="Arial"/>
          <w:color w:val="000000"/>
        </w:rPr>
        <w:t>,</w:t>
      </w:r>
      <w:r w:rsidRPr="007566D7">
        <w:rPr>
          <w:rFonts w:ascii="Arial" w:hAnsi="Arial" w:cs="Arial"/>
        </w:rPr>
        <w:t xml:space="preserve"> Liu J</w:t>
      </w:r>
      <w:r w:rsidRPr="007566D7">
        <w:rPr>
          <w:rFonts w:ascii="Arial" w:hAnsi="Arial" w:cs="Arial"/>
          <w:color w:val="000000"/>
        </w:rPr>
        <w:t>,</w:t>
      </w:r>
      <w:r w:rsidRPr="007566D7">
        <w:rPr>
          <w:rFonts w:ascii="Arial" w:hAnsi="Arial" w:cs="Arial"/>
        </w:rPr>
        <w:t xml:space="preserve"> </w:t>
      </w:r>
      <w:r w:rsidRPr="007566D7">
        <w:rPr>
          <w:rFonts w:ascii="Arial" w:hAnsi="Arial" w:cs="Arial"/>
          <w:color w:val="000000"/>
        </w:rPr>
        <w:t>Feng</w:t>
      </w:r>
      <w:r w:rsidRPr="007566D7">
        <w:rPr>
          <w:rFonts w:ascii="Arial" w:hAnsi="Arial" w:cs="Arial"/>
        </w:rPr>
        <w:t xml:space="preserve"> X</w:t>
      </w:r>
      <w:r w:rsidRPr="007566D7">
        <w:rPr>
          <w:rFonts w:ascii="Arial" w:hAnsi="Arial" w:cs="Arial"/>
          <w:color w:val="000000"/>
        </w:rPr>
        <w:t>,</w:t>
      </w:r>
      <w:r w:rsidRPr="007566D7">
        <w:rPr>
          <w:rFonts w:ascii="Arial" w:hAnsi="Arial" w:cs="Arial"/>
        </w:rPr>
        <w:t xml:space="preserve"> Salazar Hernandez MA</w:t>
      </w:r>
      <w:r w:rsidRPr="007566D7">
        <w:rPr>
          <w:rFonts w:ascii="Arial" w:hAnsi="Arial" w:cs="Arial"/>
          <w:color w:val="000000"/>
        </w:rPr>
        <w:t>,</w:t>
      </w:r>
      <w:r w:rsidRPr="007566D7">
        <w:rPr>
          <w:rFonts w:ascii="Arial" w:hAnsi="Arial" w:cs="Arial"/>
        </w:rPr>
        <w:t xml:space="preserve"> Mucka P</w:t>
      </w:r>
      <w:r w:rsidRPr="007566D7">
        <w:rPr>
          <w:rFonts w:ascii="Arial" w:hAnsi="Arial" w:cs="Arial"/>
          <w:color w:val="000000"/>
        </w:rPr>
        <w:t>,</w:t>
      </w:r>
      <w:r w:rsidRPr="007566D7">
        <w:rPr>
          <w:rFonts w:ascii="Arial" w:hAnsi="Arial" w:cs="Arial"/>
        </w:rPr>
        <w:t xml:space="preserve"> Ibi D</w:t>
      </w:r>
      <w:r w:rsidRPr="007566D7">
        <w:rPr>
          <w:rFonts w:ascii="Arial" w:hAnsi="Arial" w:cs="Arial"/>
          <w:color w:val="000000"/>
        </w:rPr>
        <w:t>,</w:t>
      </w:r>
      <w:r w:rsidRPr="007566D7">
        <w:rPr>
          <w:rFonts w:ascii="Arial" w:hAnsi="Arial" w:cs="Arial"/>
        </w:rPr>
        <w:t xml:space="preserve"> et al. Withaferin A is a leptin sensitizer with strong antidiabetic properties in mice. Nat Med. 2016;22(9):1023-32.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22.</w:t>
      </w:r>
      <w:r w:rsidRPr="007566D7">
        <w:rPr>
          <w:rFonts w:ascii="Arial" w:hAnsi="Arial" w:cs="Arial"/>
          <w:color w:val="000000" w:themeColor="text1"/>
          <w:lang w:eastAsia="el-GR"/>
        </w:rPr>
        <w:t xml:space="preserve">   </w:t>
      </w:r>
      <w:r w:rsidR="00AB2DDE">
        <w:rPr>
          <w:rFonts w:ascii="Arial" w:hAnsi="Arial" w:cs="Arial"/>
          <w:color w:val="000000" w:themeColor="text1"/>
          <w:lang w:eastAsia="el-GR"/>
        </w:rPr>
        <w:t xml:space="preserve"> </w:t>
      </w:r>
      <w:r w:rsidRPr="007566D7">
        <w:rPr>
          <w:rFonts w:ascii="Arial" w:hAnsi="Arial" w:cs="Arial"/>
          <w:color w:val="000000"/>
        </w:rPr>
        <w:t>Meehan</w:t>
      </w:r>
      <w:r w:rsidRPr="007566D7">
        <w:rPr>
          <w:rFonts w:ascii="Arial" w:hAnsi="Arial" w:cs="Arial"/>
        </w:rPr>
        <w:t xml:space="preserve"> CA, Cochran E, Kassai A, Brown RJ, and Gorden P. Metreleptin for injection to treat the complications of leptin deficiency in patients with congenital or acquired generalized lipodystrophy. Expert Rev Clin Pharmacol. 2016;9(1):59-68.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23.</w:t>
      </w:r>
      <w:r w:rsidRPr="007566D7">
        <w:rPr>
          <w:rFonts w:ascii="Arial" w:hAnsi="Arial" w:cs="Arial"/>
          <w:color w:val="000000" w:themeColor="text1"/>
          <w:lang w:eastAsia="el-GR"/>
        </w:rPr>
        <w:t xml:space="preserve">  </w:t>
      </w:r>
      <w:r w:rsidR="00AB2DDE">
        <w:rPr>
          <w:rFonts w:ascii="Arial" w:hAnsi="Arial" w:cs="Arial"/>
          <w:color w:val="000000" w:themeColor="text1"/>
          <w:lang w:eastAsia="el-GR"/>
        </w:rPr>
        <w:t xml:space="preserve">  </w:t>
      </w:r>
      <w:r w:rsidRPr="007566D7">
        <w:rPr>
          <w:rFonts w:ascii="Arial" w:hAnsi="Arial" w:cs="Arial"/>
          <w:color w:val="000000"/>
        </w:rPr>
        <w:t>Gordon</w:t>
      </w:r>
      <w:r w:rsidRPr="007566D7">
        <w:rPr>
          <w:rFonts w:ascii="Arial" w:hAnsi="Arial" w:cs="Arial"/>
        </w:rPr>
        <w:t xml:space="preserve"> CM, Ackerman KE, Berga SL, Kaplan JR, Mastorakos G, Misra M, et al. Functional Hypothalamic Amenorrhea: An Endocrine Society Clinical Practice Guideline. The Journal of Clinical Endocrinology &amp; Metabolism. 2017;102(5):1413-39.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24.</w:t>
      </w:r>
      <w:r w:rsidRPr="007566D7">
        <w:rPr>
          <w:rFonts w:ascii="Arial" w:hAnsi="Arial" w:cs="Arial"/>
          <w:color w:val="000000" w:themeColor="text1"/>
          <w:lang w:eastAsia="el-GR"/>
        </w:rPr>
        <w:t xml:space="preserve">    </w:t>
      </w:r>
      <w:r w:rsidR="00AB2DDE">
        <w:rPr>
          <w:rFonts w:ascii="Arial" w:hAnsi="Arial" w:cs="Arial"/>
          <w:color w:val="000000" w:themeColor="text1"/>
          <w:lang w:eastAsia="el-GR"/>
        </w:rPr>
        <w:t xml:space="preserve"> </w:t>
      </w:r>
      <w:r w:rsidRPr="007566D7">
        <w:rPr>
          <w:rFonts w:ascii="Arial" w:hAnsi="Arial" w:cs="Arial"/>
          <w:color w:val="000000"/>
        </w:rPr>
        <w:t>Roth</w:t>
      </w:r>
      <w:r w:rsidRPr="007566D7">
        <w:rPr>
          <w:rFonts w:ascii="Arial" w:hAnsi="Arial" w:cs="Arial"/>
        </w:rPr>
        <w:t xml:space="preserve"> JD, Roland BL, Cole RL, Trevaskis JL, Weyer C, Koda JE, et al. Leptin r</w:t>
      </w:r>
      <w:r w:rsidR="00AB2DDE">
        <w:rPr>
          <w:rFonts w:ascii="Arial" w:hAnsi="Arial" w:cs="Arial"/>
        </w:rPr>
        <w:t xml:space="preserve">     r</w:t>
      </w:r>
      <w:r w:rsidRPr="007566D7">
        <w:rPr>
          <w:rFonts w:ascii="Arial" w:hAnsi="Arial" w:cs="Arial"/>
        </w:rPr>
        <w:t>esponsiveness restored by amylin agonism in diet-induced obesity: evidence from nonclinical and clinical studies. Proc Natl Acad Sci U S A. 2008;105(20):7257-62.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25.</w:t>
      </w:r>
      <w:r w:rsidRPr="007566D7">
        <w:rPr>
          <w:rFonts w:ascii="Arial" w:hAnsi="Arial" w:cs="Arial"/>
          <w:color w:val="000000" w:themeColor="text1"/>
          <w:lang w:eastAsia="el-GR"/>
        </w:rPr>
        <w:t xml:space="preserve">   </w:t>
      </w:r>
      <w:r w:rsidR="00AB2DDE">
        <w:rPr>
          <w:rFonts w:ascii="Arial" w:hAnsi="Arial" w:cs="Arial"/>
          <w:color w:val="000000" w:themeColor="text1"/>
          <w:lang w:eastAsia="el-GR"/>
        </w:rPr>
        <w:t xml:space="preserve"> </w:t>
      </w:r>
      <w:r w:rsidRPr="007566D7">
        <w:rPr>
          <w:rFonts w:ascii="Arial" w:hAnsi="Arial" w:cs="Arial"/>
        </w:rPr>
        <w:t>Aronne LJ, Halseth AE, Burns CM, Miller S, and Shen LZ. Enhanced weight loss following coadministration of pramlintide with sibutramine or phentermine in a multicenter trial. Obesity (Silver Spring). 2010;18(9):1739-46.</w:t>
      </w:r>
    </w:p>
    <w:p w:rsidR="00C069E4" w:rsidRPr="007566D7" w:rsidRDefault="00C069E4" w:rsidP="007566D7">
      <w:pPr>
        <w:shd w:val="clear" w:color="auto" w:fill="FFFFFF"/>
        <w:spacing w:after="0" w:line="276" w:lineRule="auto"/>
        <w:ind w:left="576" w:hanging="576"/>
        <w:outlineLvl w:val="0"/>
        <w:rPr>
          <w:rFonts w:ascii="Arial" w:hAnsi="Arial" w:cs="Arial"/>
          <w:color w:val="000000" w:themeColor="text1"/>
          <w:lang w:eastAsia="el-GR"/>
        </w:rPr>
      </w:pPr>
      <w:r w:rsidRPr="007566D7">
        <w:rPr>
          <w:rFonts w:ascii="Arial" w:hAnsi="Arial" w:cs="Arial"/>
          <w:color w:val="000000" w:themeColor="text1"/>
        </w:rPr>
        <w:t>26.</w:t>
      </w:r>
      <w:r w:rsidRPr="007566D7">
        <w:rPr>
          <w:rFonts w:ascii="Arial" w:hAnsi="Arial" w:cs="Arial"/>
        </w:rPr>
        <w:t xml:space="preserve"> </w:t>
      </w:r>
      <w:r w:rsidR="00AB2DDE">
        <w:rPr>
          <w:rFonts w:ascii="Arial" w:hAnsi="Arial" w:cs="Arial"/>
        </w:rPr>
        <w:t xml:space="preserve">   </w:t>
      </w:r>
      <w:r w:rsidRPr="007566D7">
        <w:rPr>
          <w:rFonts w:ascii="Arial" w:hAnsi="Arial" w:cs="Arial"/>
          <w:color w:val="000000"/>
        </w:rPr>
        <w:t>Amylin</w:t>
      </w:r>
      <w:r w:rsidRPr="007566D7">
        <w:rPr>
          <w:rFonts w:ascii="Arial" w:hAnsi="Arial" w:cs="Arial"/>
        </w:rPr>
        <w:t xml:space="preserve"> and Takeda Discontinue Development of Pramlintide/Metreleptin Combination Treatment for Obesity Following Commercial Reassessment of the Program. 2011.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27.</w:t>
      </w:r>
      <w:r w:rsidR="00AB2DDE">
        <w:rPr>
          <w:rFonts w:ascii="Arial" w:hAnsi="Arial" w:cs="Arial"/>
          <w:color w:val="000000" w:themeColor="text1"/>
        </w:rPr>
        <w:t xml:space="preserve">    </w:t>
      </w:r>
      <w:r w:rsidRPr="007566D7">
        <w:rPr>
          <w:rFonts w:ascii="Arial" w:hAnsi="Arial" w:cs="Arial"/>
        </w:rPr>
        <w:t xml:space="preserve">Wellhoner P, Horster R, Jacobs F, Sayk F, Lehnert H, and Dodt C. </w:t>
      </w:r>
      <w:r w:rsidRPr="007566D7">
        <w:rPr>
          <w:rFonts w:ascii="Arial" w:hAnsi="Arial" w:cs="Arial"/>
          <w:color w:val="000000"/>
        </w:rPr>
        <w:t>Intranasal</w:t>
      </w:r>
      <w:r w:rsidRPr="007566D7">
        <w:rPr>
          <w:rFonts w:ascii="Arial" w:hAnsi="Arial" w:cs="Arial"/>
        </w:rPr>
        <w:t xml:space="preserve"> </w:t>
      </w:r>
      <w:r w:rsidRPr="007566D7">
        <w:rPr>
          <w:rFonts w:ascii="Arial" w:hAnsi="Arial" w:cs="Arial"/>
          <w:color w:val="000000"/>
        </w:rPr>
        <w:t>application</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the</w:t>
      </w:r>
      <w:r w:rsidRPr="007566D7">
        <w:rPr>
          <w:rFonts w:ascii="Arial" w:hAnsi="Arial" w:cs="Arial"/>
        </w:rPr>
        <w:t xml:space="preserve"> </w:t>
      </w:r>
      <w:r w:rsidRPr="007566D7">
        <w:rPr>
          <w:rFonts w:ascii="Arial" w:hAnsi="Arial" w:cs="Arial"/>
          <w:color w:val="000000"/>
        </w:rPr>
        <w:t>melanocortin</w:t>
      </w:r>
      <w:r w:rsidRPr="007566D7">
        <w:rPr>
          <w:rFonts w:ascii="Arial" w:hAnsi="Arial" w:cs="Arial"/>
        </w:rPr>
        <w:t xml:space="preserve"> 4 receptor agonist MSH/ACTH(4-10) in humans causes lipolysis in white adipose tissue. Int J Obes (Lond). 2012;36(5):703-8.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lang w:eastAsia="el-GR"/>
        </w:rPr>
      </w:pPr>
      <w:r w:rsidRPr="007566D7">
        <w:rPr>
          <w:rFonts w:ascii="Arial" w:hAnsi="Arial" w:cs="Arial"/>
          <w:color w:val="000000" w:themeColor="text1"/>
        </w:rPr>
        <w:t xml:space="preserve">28. </w:t>
      </w:r>
      <w:r w:rsidR="00AB2DDE">
        <w:rPr>
          <w:rFonts w:ascii="Arial" w:hAnsi="Arial" w:cs="Arial"/>
          <w:color w:val="000000" w:themeColor="text1"/>
        </w:rPr>
        <w:t xml:space="preserve">   </w:t>
      </w:r>
      <w:r w:rsidRPr="007566D7">
        <w:rPr>
          <w:rFonts w:ascii="Arial" w:hAnsi="Arial" w:cs="Arial"/>
          <w:color w:val="000000"/>
        </w:rPr>
        <w:t>Fehm</w:t>
      </w:r>
      <w:r w:rsidRPr="007566D7">
        <w:rPr>
          <w:rFonts w:ascii="Arial" w:hAnsi="Arial" w:cs="Arial"/>
        </w:rPr>
        <w:t xml:space="preserve"> HL, Smolnik R, Kern W, McGregor GP, Bickel U, and Born J. The melanocortin melanocyte-stimulating hormone/adrenocorticotropin(4-10) decreases body fat in humans. J Clin Endocrinol Metab. 2001;86(3):1144-8.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29. </w:t>
      </w:r>
      <w:r w:rsidR="00AB2DDE">
        <w:rPr>
          <w:rFonts w:ascii="Arial" w:hAnsi="Arial" w:cs="Arial"/>
          <w:color w:val="000000" w:themeColor="text1"/>
        </w:rPr>
        <w:t xml:space="preserve">   </w:t>
      </w:r>
      <w:r w:rsidRPr="007566D7">
        <w:rPr>
          <w:rFonts w:ascii="Arial" w:hAnsi="Arial" w:cs="Arial"/>
          <w:color w:val="000000"/>
        </w:rPr>
        <w:t>Chen</w:t>
      </w:r>
      <w:r w:rsidRPr="007566D7">
        <w:rPr>
          <w:rFonts w:ascii="Arial" w:hAnsi="Arial" w:cs="Arial"/>
        </w:rPr>
        <w:t xml:space="preserve"> KY, Muniyappa R, Abel BS, Mullins KP, Staker P, Brychta RJ, et al. RM-493, a melanocortin-4 receptor (MC4R) agonist, increases resting energy expenditure in obese individuals. J Clin Endocrinol Metab. 2015;100(4):1639-45.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30. </w:t>
      </w:r>
      <w:r w:rsidR="00AB2DDE">
        <w:rPr>
          <w:rFonts w:ascii="Arial" w:hAnsi="Arial" w:cs="Arial"/>
          <w:color w:val="000000" w:themeColor="text1"/>
        </w:rPr>
        <w:t xml:space="preserve">   </w:t>
      </w:r>
      <w:r w:rsidRPr="007566D7">
        <w:rPr>
          <w:rFonts w:ascii="Arial" w:hAnsi="Arial" w:cs="Arial"/>
          <w:color w:val="000000"/>
        </w:rPr>
        <w:t>Low</w:t>
      </w:r>
      <w:r w:rsidRPr="007566D7">
        <w:rPr>
          <w:rFonts w:ascii="Arial" w:hAnsi="Arial" w:cs="Arial"/>
        </w:rPr>
        <w:t xml:space="preserve"> MJ. Neuroendocrinology: New hormone treatment for obesity caused by POMC-deficiency. Nat Rev Endocrinol. 2016;12(11):627-8.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31. </w:t>
      </w:r>
      <w:r w:rsidR="00AB2DDE">
        <w:rPr>
          <w:rFonts w:ascii="Arial" w:hAnsi="Arial" w:cs="Arial"/>
          <w:color w:val="000000" w:themeColor="text1"/>
        </w:rPr>
        <w:t xml:space="preserve">    </w:t>
      </w:r>
      <w:r w:rsidRPr="007566D7">
        <w:rPr>
          <w:rFonts w:ascii="Arial" w:hAnsi="Arial" w:cs="Arial"/>
        </w:rPr>
        <w:t>Kühnen P, Clément K, Wiegand S, Blankenstein O, Gottesdiener K, Martini LL, et al. Proopiomelanocortin Deficiency Treated with a Melanocortin-4 Receptor Agonist. New England Journal of Medicine. 2016;375(3):240-6.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32. </w:t>
      </w:r>
      <w:r w:rsidR="00AB2DDE">
        <w:rPr>
          <w:rFonts w:ascii="Arial" w:hAnsi="Arial" w:cs="Arial"/>
          <w:color w:val="000000" w:themeColor="text1"/>
        </w:rPr>
        <w:t xml:space="preserve">   </w:t>
      </w:r>
      <w:r w:rsidRPr="007566D7">
        <w:rPr>
          <w:rFonts w:ascii="Arial" w:hAnsi="Arial" w:cs="Arial"/>
        </w:rPr>
        <w:t xml:space="preserve">An investigational, melanocortin-4 receptor (MC4R) agonist in clinical development for the treatment of rare genetic disorders of obesity. </w:t>
      </w:r>
      <w:r w:rsidRPr="007566D7">
        <w:rPr>
          <w:rFonts w:ascii="Arial" w:hAnsi="Arial" w:cs="Arial"/>
        </w:rPr>
        <w:fldChar w:fldCharType="begin"/>
      </w:r>
      <w:r w:rsidRPr="007566D7">
        <w:rPr>
          <w:rFonts w:ascii="Arial" w:hAnsi="Arial" w:cs="Arial"/>
        </w:rPr>
        <w:instrText>https://www.</w:instrText>
      </w:r>
      <w:r w:rsidRPr="007566D7">
        <w:rPr>
          <w:rFonts w:ascii="Arial" w:hAnsi="Arial" w:cs="Arial"/>
          <w:color w:val="000000"/>
        </w:rPr>
        <w:instrText>rhythm</w:instrText>
      </w:r>
      <w:r w:rsidRPr="007566D7">
        <w:rPr>
          <w:rFonts w:ascii="Arial" w:hAnsi="Arial" w:cs="Arial"/>
        </w:rPr>
        <w:instrText xml:space="preserve">tx.com/our-pipeline/" </w:instrText>
      </w:r>
      <w:r w:rsidRPr="007566D7">
        <w:rPr>
          <w:rFonts w:ascii="Arial" w:hAnsi="Arial" w:cs="Arial"/>
        </w:rPr>
        <w:fldChar w:fldCharType="separate"/>
      </w:r>
      <w:r w:rsidRPr="007566D7">
        <w:rPr>
          <w:rStyle w:val="Hyperlink"/>
          <w:rFonts w:ascii="Arial" w:hAnsi="Arial" w:cs="Arial"/>
        </w:rPr>
        <w:t>https://www.rhythmtx.com/our-pipeline/</w:t>
      </w:r>
      <w:r w:rsidRPr="007566D7">
        <w:rPr>
          <w:rFonts w:ascii="Arial" w:hAnsi="Arial" w:cs="Arial"/>
        </w:rPr>
        <w:fldChar w:fldCharType="end"/>
      </w:r>
      <w:r w:rsidRPr="007566D7">
        <w:rPr>
          <w:rFonts w:ascii="Arial" w:hAnsi="Arial" w:cs="Arial"/>
        </w:rPr>
        <w:t>.</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33. </w:t>
      </w:r>
      <w:r w:rsidR="00AB2DDE">
        <w:rPr>
          <w:rFonts w:ascii="Arial" w:hAnsi="Arial" w:cs="Arial"/>
          <w:color w:val="000000" w:themeColor="text1"/>
        </w:rPr>
        <w:t xml:space="preserve">   </w:t>
      </w:r>
      <w:r w:rsidRPr="007566D7">
        <w:rPr>
          <w:rFonts w:ascii="Arial" w:hAnsi="Arial" w:cs="Arial"/>
          <w:color w:val="000000"/>
        </w:rPr>
        <w:t>Pissios</w:t>
      </w:r>
      <w:r w:rsidRPr="007566D7">
        <w:rPr>
          <w:rFonts w:ascii="Arial" w:hAnsi="Arial" w:cs="Arial"/>
        </w:rPr>
        <w:t xml:space="preserve"> P, Bradley RL, and Maratos-Flier E. Expanding the scales: The multiple roles of MCH in regulating energy balance and other biological functions. Endocr Rev. 2006;27(6):606-20.</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34. </w:t>
      </w:r>
      <w:r w:rsidR="00AB2DDE">
        <w:rPr>
          <w:rFonts w:ascii="Arial" w:hAnsi="Arial" w:cs="Arial"/>
          <w:color w:val="000000" w:themeColor="text1"/>
        </w:rPr>
        <w:t xml:space="preserve">   </w:t>
      </w:r>
      <w:r w:rsidRPr="007566D7">
        <w:rPr>
          <w:rFonts w:ascii="Arial" w:hAnsi="Arial" w:cs="Arial"/>
          <w:color w:val="000000"/>
        </w:rPr>
        <w:t>Ito</w:t>
      </w:r>
      <w:r w:rsidRPr="007566D7">
        <w:rPr>
          <w:rFonts w:ascii="Arial" w:hAnsi="Arial" w:cs="Arial"/>
        </w:rPr>
        <w:t xml:space="preserve"> </w:t>
      </w:r>
      <w:r w:rsidRPr="007566D7">
        <w:rPr>
          <w:rFonts w:ascii="Arial" w:hAnsi="Arial" w:cs="Arial"/>
          <w:color w:val="000000"/>
        </w:rPr>
        <w:t>M</w:t>
      </w:r>
      <w:r w:rsidRPr="007566D7">
        <w:rPr>
          <w:rFonts w:ascii="Arial" w:hAnsi="Arial" w:cs="Arial"/>
        </w:rPr>
        <w:t>, Ishihara A, Go</w:t>
      </w:r>
      <w:r w:rsidRPr="007566D7">
        <w:rPr>
          <w:rFonts w:ascii="Arial" w:hAnsi="Arial" w:cs="Arial"/>
          <w:color w:val="000000"/>
        </w:rPr>
        <w:t>m</w:t>
      </w:r>
      <w:r w:rsidRPr="007566D7">
        <w:rPr>
          <w:rFonts w:ascii="Arial" w:hAnsi="Arial" w:cs="Arial"/>
        </w:rPr>
        <w:t xml:space="preserve">ori A, Egashira S, </w:t>
      </w:r>
      <w:r w:rsidRPr="007566D7">
        <w:rPr>
          <w:rFonts w:ascii="Arial" w:hAnsi="Arial" w:cs="Arial"/>
          <w:color w:val="000000"/>
        </w:rPr>
        <w:t>M</w:t>
      </w:r>
      <w:r w:rsidRPr="007566D7">
        <w:rPr>
          <w:rFonts w:ascii="Arial" w:hAnsi="Arial" w:cs="Arial"/>
        </w:rPr>
        <w:t xml:space="preserve">atsushita H, </w:t>
      </w:r>
      <w:r w:rsidRPr="007566D7">
        <w:rPr>
          <w:rFonts w:ascii="Arial" w:hAnsi="Arial" w:cs="Arial"/>
          <w:color w:val="000000"/>
        </w:rPr>
        <w:t>M</w:t>
      </w:r>
      <w:r w:rsidRPr="007566D7">
        <w:rPr>
          <w:rFonts w:ascii="Arial" w:hAnsi="Arial" w:cs="Arial"/>
        </w:rPr>
        <w:t xml:space="preserve">ashiko S, et al. </w:t>
      </w:r>
      <w:r w:rsidRPr="007566D7">
        <w:rPr>
          <w:rFonts w:ascii="Arial" w:hAnsi="Arial" w:cs="Arial"/>
          <w:color w:val="000000"/>
        </w:rPr>
        <w:t>M</w:t>
      </w:r>
      <w:r w:rsidRPr="007566D7">
        <w:rPr>
          <w:rFonts w:ascii="Arial" w:hAnsi="Arial" w:cs="Arial"/>
        </w:rPr>
        <w:t>elanin-concentrating hor</w:t>
      </w:r>
      <w:r w:rsidRPr="007566D7">
        <w:rPr>
          <w:rFonts w:ascii="Arial" w:hAnsi="Arial" w:cs="Arial"/>
          <w:color w:val="000000"/>
        </w:rPr>
        <w:t>m</w:t>
      </w:r>
      <w:r w:rsidRPr="007566D7">
        <w:rPr>
          <w:rFonts w:ascii="Arial" w:hAnsi="Arial" w:cs="Arial"/>
        </w:rPr>
        <w:t xml:space="preserve">one 1-receptor antagonist suppresses body weight gain correlated with high receptor occupancy levels in diet-induced obesity </w:t>
      </w:r>
      <w:r w:rsidRPr="007566D7">
        <w:rPr>
          <w:rFonts w:ascii="Arial" w:hAnsi="Arial" w:cs="Arial"/>
          <w:color w:val="000000"/>
        </w:rPr>
        <w:t>m</w:t>
      </w:r>
      <w:r w:rsidRPr="007566D7">
        <w:rPr>
          <w:rFonts w:ascii="Arial" w:hAnsi="Arial" w:cs="Arial"/>
        </w:rPr>
        <w:t>ice. Eur J Phar</w:t>
      </w:r>
      <w:r w:rsidRPr="007566D7">
        <w:rPr>
          <w:rFonts w:ascii="Arial" w:hAnsi="Arial" w:cs="Arial"/>
          <w:color w:val="000000"/>
        </w:rPr>
        <w:t>m</w:t>
      </w:r>
      <w:r w:rsidRPr="007566D7">
        <w:rPr>
          <w:rFonts w:ascii="Arial" w:hAnsi="Arial" w:cs="Arial"/>
        </w:rPr>
        <w:t>acol. 2009;624(1-3):77-83.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rPr>
        <w:lastRenderedPageBreak/>
        <w:t xml:space="preserve">35. </w:t>
      </w:r>
      <w:r w:rsidR="00AB2DDE">
        <w:rPr>
          <w:rFonts w:ascii="Arial" w:hAnsi="Arial" w:cs="Arial"/>
          <w:color w:val="000000"/>
        </w:rPr>
        <w:t xml:space="preserve">   </w:t>
      </w:r>
      <w:r w:rsidRPr="007566D7">
        <w:rPr>
          <w:rFonts w:ascii="Arial" w:hAnsi="Arial" w:cs="Arial"/>
          <w:color w:val="000000"/>
        </w:rPr>
        <w:t>Mendez</w:t>
      </w:r>
      <w:r w:rsidRPr="007566D7">
        <w:rPr>
          <w:rFonts w:ascii="Arial" w:hAnsi="Arial" w:cs="Arial"/>
        </w:rPr>
        <w:t>-Andino JL, and Wos JA. MCH-R1 antagonists: what is keeping most research programs away from the clinic? Drug Discov Today. 2007;12(21-22):972-9.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36. </w:t>
      </w:r>
      <w:r w:rsidR="00AB2DDE">
        <w:rPr>
          <w:rFonts w:ascii="Arial" w:hAnsi="Arial" w:cs="Arial"/>
          <w:color w:val="000000" w:themeColor="text1"/>
        </w:rPr>
        <w:t xml:space="preserve">   </w:t>
      </w:r>
      <w:r w:rsidRPr="007566D7">
        <w:rPr>
          <w:rFonts w:ascii="Arial" w:hAnsi="Arial" w:cs="Arial"/>
        </w:rPr>
        <w:t xml:space="preserve">trials.gov C. Safety, Pharmacokinetics and Pharmacodynamics Study to Evaluate </w:t>
      </w:r>
      <w:r w:rsidRPr="007566D7">
        <w:rPr>
          <w:rFonts w:ascii="Arial" w:hAnsi="Arial" w:cs="Arial"/>
          <w:color w:val="000000"/>
        </w:rPr>
        <w:t>BMS-830216</w:t>
      </w:r>
      <w:r w:rsidRPr="007566D7">
        <w:rPr>
          <w:rFonts w:ascii="Arial" w:hAnsi="Arial" w:cs="Arial"/>
        </w:rPr>
        <w:t xml:space="preserve"> in Obese Subjects. </w:t>
      </w:r>
      <w:r w:rsidRPr="007566D7">
        <w:rPr>
          <w:rFonts w:ascii="Arial" w:hAnsi="Arial" w:cs="Arial"/>
        </w:rPr>
        <w:fldChar w:fldCharType="begin"/>
      </w:r>
      <w:r w:rsidRPr="007566D7">
        <w:rPr>
          <w:rFonts w:ascii="Arial" w:hAnsi="Arial" w:cs="Arial"/>
        </w:rPr>
        <w:instrText xml:space="preserve"> "https://clinicaltrials.gov/ct2/show/NCT00909766?term=BMS-830216&amp;draw=2&amp;rank=1" </w:instrText>
      </w:r>
      <w:r w:rsidRPr="007566D7">
        <w:rPr>
          <w:rFonts w:ascii="Arial" w:hAnsi="Arial" w:cs="Arial"/>
        </w:rPr>
        <w:fldChar w:fldCharType="separate"/>
      </w:r>
      <w:r w:rsidRPr="007566D7">
        <w:rPr>
          <w:rFonts w:ascii="Arial" w:hAnsi="Arial" w:cs="Arial"/>
        </w:rPr>
        <w:t>https://clinicaltrials.gov/ct2/show/NCT00909766?term=</w:t>
      </w:r>
      <w:r w:rsidRPr="007566D7">
        <w:rPr>
          <w:rFonts w:ascii="Arial" w:hAnsi="Arial" w:cs="Arial"/>
          <w:color w:val="000000"/>
        </w:rPr>
        <w:t>BMS-830216</w:t>
      </w:r>
      <w:r w:rsidRPr="007566D7">
        <w:rPr>
          <w:rFonts w:ascii="Arial" w:hAnsi="Arial" w:cs="Arial"/>
        </w:rPr>
        <w:t>&amp;draw=2&amp;rank=1</w:t>
      </w:r>
      <w:r w:rsidRPr="007566D7">
        <w:rPr>
          <w:rFonts w:ascii="Arial" w:hAnsi="Arial" w:cs="Arial"/>
        </w:rPr>
        <w:fldChar w:fldCharType="end"/>
      </w:r>
      <w:r w:rsidRPr="007566D7">
        <w:rPr>
          <w:rFonts w:ascii="Arial" w:hAnsi="Arial" w:cs="Arial"/>
        </w:rPr>
        <w:t>.</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37. </w:t>
      </w:r>
      <w:r w:rsidR="00AB2DDE">
        <w:rPr>
          <w:rFonts w:ascii="Arial" w:hAnsi="Arial" w:cs="Arial"/>
          <w:color w:val="000000" w:themeColor="text1"/>
        </w:rPr>
        <w:t xml:space="preserve">   </w:t>
      </w:r>
      <w:r w:rsidRPr="007566D7">
        <w:rPr>
          <w:rFonts w:ascii="Arial" w:hAnsi="Arial" w:cs="Arial"/>
          <w:color w:val="000000"/>
        </w:rPr>
        <w:t>Heal</w:t>
      </w:r>
      <w:r w:rsidRPr="007566D7">
        <w:rPr>
          <w:rFonts w:ascii="Arial" w:hAnsi="Arial" w:cs="Arial"/>
        </w:rPr>
        <w:t xml:space="preserve"> DJ, Aspley S, Prow MR, Jackson HC, Martin KF, and Cheetham SC. Sibutramine: a novel anti-obesity drug. A review of the pharmacological evidence to differentiate it from d-amphetamine and d-fenfluramine. Int J Obes Relat Metab Disord. 1998;22 Suppl 1:S18-28; discussion S9.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38. </w:t>
      </w:r>
      <w:r w:rsidR="00AB2DDE">
        <w:rPr>
          <w:rFonts w:ascii="Arial" w:hAnsi="Arial" w:cs="Arial"/>
          <w:color w:val="000000" w:themeColor="text1"/>
        </w:rPr>
        <w:t xml:space="preserve">   </w:t>
      </w:r>
      <w:r w:rsidRPr="007566D7">
        <w:rPr>
          <w:rFonts w:ascii="Arial" w:hAnsi="Arial" w:cs="Arial"/>
          <w:color w:val="000000"/>
        </w:rPr>
        <w:t>Wooltorton</w:t>
      </w:r>
      <w:r w:rsidRPr="007566D7">
        <w:rPr>
          <w:rFonts w:ascii="Arial" w:hAnsi="Arial" w:cs="Arial"/>
        </w:rPr>
        <w:t xml:space="preserve"> E. Obesity drug sibutramine (Meridia): hypertension and cardiac arrhythmias. CMAJ. 2002;166(10):1307-8.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39. </w:t>
      </w:r>
      <w:r w:rsidR="00CB2A6A">
        <w:rPr>
          <w:rFonts w:ascii="Arial" w:hAnsi="Arial" w:cs="Arial"/>
          <w:color w:val="000000" w:themeColor="text1"/>
        </w:rPr>
        <w:t xml:space="preserve">   </w:t>
      </w:r>
      <w:r w:rsidRPr="007566D7">
        <w:rPr>
          <w:rFonts w:ascii="Arial" w:hAnsi="Arial" w:cs="Arial"/>
          <w:color w:val="000000"/>
        </w:rPr>
        <w:t>Launay</w:t>
      </w:r>
      <w:r w:rsidRPr="007566D7">
        <w:rPr>
          <w:rFonts w:ascii="Arial" w:hAnsi="Arial" w:cs="Arial"/>
        </w:rPr>
        <w:t xml:space="preserve"> JM, Herve P, Peoc'h K, Tournois C, Callebert J, Nebigil CG, et al. Function of the serotonin 5-hydroxytryptamine 2B receptor in pulmonary hypertension. Nat Med. 2002;8(10):1129-35.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40. </w:t>
      </w:r>
      <w:r w:rsidR="00CB2A6A">
        <w:rPr>
          <w:rFonts w:ascii="Arial" w:hAnsi="Arial" w:cs="Arial"/>
          <w:color w:val="000000" w:themeColor="text1"/>
        </w:rPr>
        <w:t xml:space="preserve">   </w:t>
      </w:r>
      <w:r w:rsidRPr="007566D7">
        <w:rPr>
          <w:rFonts w:ascii="Arial" w:hAnsi="Arial" w:cs="Arial"/>
          <w:color w:val="000000"/>
        </w:rPr>
        <w:t>Fitzgerald</w:t>
      </w:r>
      <w:r w:rsidRPr="007566D7">
        <w:rPr>
          <w:rFonts w:ascii="Arial" w:hAnsi="Arial" w:cs="Arial"/>
        </w:rPr>
        <w:t xml:space="preserve"> LW, Burn TC, Brown BS, Patterson JP, Corjay MH, Valentine PA, et al. Possible role of valvular serotonin 5-HT(2B) receptors in the cardiopathy associated with fenfluramine. Mol Pharmacol. 2000;57(1):75-81.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41. </w:t>
      </w:r>
      <w:r w:rsidR="00CB2A6A">
        <w:rPr>
          <w:rFonts w:ascii="Arial" w:hAnsi="Arial" w:cs="Arial"/>
          <w:color w:val="000000" w:themeColor="text1"/>
        </w:rPr>
        <w:t xml:space="preserve">   </w:t>
      </w:r>
      <w:r w:rsidRPr="007566D7">
        <w:rPr>
          <w:rFonts w:ascii="Arial" w:hAnsi="Arial" w:cs="Arial"/>
          <w:color w:val="000000"/>
        </w:rPr>
        <w:t>Dunlop</w:t>
      </w:r>
      <w:r w:rsidRPr="007566D7">
        <w:rPr>
          <w:rFonts w:ascii="Arial" w:hAnsi="Arial" w:cs="Arial"/>
        </w:rPr>
        <w:t xml:space="preserve"> J, Sabb AL, Mazandarani H, Zhang J, Kalgaonker S, Shukhina E, et al. WAY-163909 [(7bR, 10aR)-1,2,3,4,8,9,10,10a-octahydro-7bH-cyclopenta-[b][1,4]diazepino[6,7,1hi]indol e], a novel 5-hydroxytryptamine 2C receptor-selective agonist with anorectic activity. J Pharmacol Exp Ther. 2005;313(2):862-9.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42. </w:t>
      </w:r>
      <w:r w:rsidR="00CB2A6A">
        <w:rPr>
          <w:rFonts w:ascii="Arial" w:hAnsi="Arial" w:cs="Arial"/>
          <w:color w:val="000000" w:themeColor="text1"/>
        </w:rPr>
        <w:t xml:space="preserve">   </w:t>
      </w:r>
      <w:r w:rsidRPr="007566D7">
        <w:rPr>
          <w:rFonts w:ascii="Arial" w:hAnsi="Arial" w:cs="Arial"/>
          <w:color w:val="000000"/>
        </w:rPr>
        <w:t>Siucia</w:t>
      </w:r>
      <w:r w:rsidRPr="007566D7">
        <w:rPr>
          <w:rFonts w:ascii="Arial" w:hAnsi="Arial" w:cs="Arial"/>
        </w:rPr>
        <w:t>k JA, Chapin DS, McCarthy SA, Guanowsky V, Brown J, Chiang P, et al. CP-809,101, a selective 5-HT2C agonist, shows activity in animal models of antipsychotic activity. Neuropharmacology. 2007;52(2):279-90.</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lang w:eastAsia="el-GR"/>
        </w:rPr>
      </w:pPr>
      <w:r w:rsidRPr="007566D7">
        <w:rPr>
          <w:rFonts w:ascii="Arial" w:hAnsi="Arial" w:cs="Arial"/>
          <w:color w:val="000000" w:themeColor="text1"/>
        </w:rPr>
        <w:t xml:space="preserve">43. </w:t>
      </w:r>
      <w:r w:rsidR="00CB2A6A">
        <w:rPr>
          <w:rFonts w:ascii="Arial" w:hAnsi="Arial" w:cs="Arial"/>
          <w:color w:val="000000" w:themeColor="text1"/>
        </w:rPr>
        <w:t xml:space="preserve">  </w:t>
      </w:r>
      <w:r w:rsidRPr="007566D7">
        <w:rPr>
          <w:rFonts w:ascii="Arial" w:hAnsi="Arial" w:cs="Arial"/>
        </w:rPr>
        <w:t>John Dunlop SW, James E. Barrett, Joseph Coupet, Boyd Harrison, Hossein, Mazandarani SN, Menelas N. Pangalos, Siva Ramamoorthy, Lee, Schechter DS, Gary Stack, Jean Zhang, Guoming Zhang and Sharon, and Rosenzweig-Lipson. Characterization of Vabicaserin (SCA-136), a Selective 5-HT2C Receptor Agonist ASPET Journals. 2011,March 14.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44. </w:t>
      </w:r>
      <w:r w:rsidR="00CB2A6A">
        <w:rPr>
          <w:rFonts w:ascii="Arial" w:hAnsi="Arial" w:cs="Arial"/>
          <w:color w:val="000000" w:themeColor="text1"/>
        </w:rPr>
        <w:t xml:space="preserve">   </w:t>
      </w:r>
      <w:r w:rsidRPr="007566D7">
        <w:rPr>
          <w:rFonts w:ascii="Arial" w:hAnsi="Arial" w:cs="Arial"/>
          <w:color w:val="000000"/>
        </w:rPr>
        <w:t>Burke</w:t>
      </w:r>
      <w:r w:rsidRPr="007566D7">
        <w:rPr>
          <w:rFonts w:ascii="Arial" w:hAnsi="Arial" w:cs="Arial"/>
        </w:rPr>
        <w:t xml:space="preserve"> </w:t>
      </w:r>
      <w:r w:rsidRPr="007566D7">
        <w:rPr>
          <w:rFonts w:ascii="Arial" w:hAnsi="Arial" w:cs="Arial"/>
          <w:color w:val="000000"/>
        </w:rPr>
        <w:t>L</w:t>
      </w:r>
      <w:r w:rsidRPr="007566D7">
        <w:rPr>
          <w:rFonts w:ascii="Arial" w:hAnsi="Arial" w:cs="Arial"/>
        </w:rPr>
        <w:t>K, and Heis</w:t>
      </w:r>
      <w:r w:rsidRPr="007566D7">
        <w:rPr>
          <w:rFonts w:ascii="Arial" w:hAnsi="Arial" w:cs="Arial"/>
          <w:color w:val="000000"/>
        </w:rPr>
        <w:t>l</w:t>
      </w:r>
      <w:r w:rsidRPr="007566D7">
        <w:rPr>
          <w:rFonts w:ascii="Arial" w:hAnsi="Arial" w:cs="Arial"/>
        </w:rPr>
        <w:t xml:space="preserve">er </w:t>
      </w:r>
      <w:r w:rsidRPr="007566D7">
        <w:rPr>
          <w:rFonts w:ascii="Arial" w:hAnsi="Arial" w:cs="Arial"/>
          <w:color w:val="000000"/>
        </w:rPr>
        <w:t>L</w:t>
      </w:r>
      <w:r w:rsidRPr="007566D7">
        <w:rPr>
          <w:rFonts w:ascii="Arial" w:hAnsi="Arial" w:cs="Arial"/>
        </w:rPr>
        <w:t>K. 5-Hydroxytryptamine Medications for the Treatment of Obesity. Journa</w:t>
      </w:r>
      <w:r w:rsidRPr="007566D7">
        <w:rPr>
          <w:rFonts w:ascii="Arial" w:hAnsi="Arial" w:cs="Arial"/>
          <w:color w:val="000000"/>
        </w:rPr>
        <w:t>l</w:t>
      </w:r>
      <w:r w:rsidRPr="007566D7">
        <w:rPr>
          <w:rFonts w:ascii="Arial" w:hAnsi="Arial" w:cs="Arial"/>
        </w:rPr>
        <w:t xml:space="preserve"> of Neuroendocrino</w:t>
      </w:r>
      <w:r w:rsidRPr="007566D7">
        <w:rPr>
          <w:rFonts w:ascii="Arial" w:hAnsi="Arial" w:cs="Arial"/>
          <w:color w:val="000000"/>
        </w:rPr>
        <w:t>l</w:t>
      </w:r>
      <w:r w:rsidRPr="007566D7">
        <w:rPr>
          <w:rFonts w:ascii="Arial" w:hAnsi="Arial" w:cs="Arial"/>
        </w:rPr>
        <w:t>ogy. 2015;27(6):389-98.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45. </w:t>
      </w:r>
      <w:r w:rsidR="00CB2A6A">
        <w:rPr>
          <w:rFonts w:ascii="Arial" w:hAnsi="Arial" w:cs="Arial"/>
          <w:color w:val="000000" w:themeColor="text1"/>
        </w:rPr>
        <w:t xml:space="preserve">   </w:t>
      </w:r>
      <w:r w:rsidRPr="007566D7">
        <w:rPr>
          <w:rFonts w:ascii="Arial" w:hAnsi="Arial" w:cs="Arial"/>
          <w:color w:val="000000"/>
        </w:rPr>
        <w:t>Higgins</w:t>
      </w:r>
      <w:r w:rsidRPr="007566D7">
        <w:rPr>
          <w:rFonts w:ascii="Arial" w:hAnsi="Arial" w:cs="Arial"/>
        </w:rPr>
        <w:t xml:space="preserve"> GA, and Fletcher PJ. Therapeutic Potential of 5-HT2C Receptor Agonists for Addictive Disorders. ACS Chem Neurosci. 2015;6(7):1071-88.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46. </w:t>
      </w:r>
      <w:r w:rsidR="00CB2A6A">
        <w:rPr>
          <w:rFonts w:ascii="Arial" w:hAnsi="Arial" w:cs="Arial"/>
          <w:color w:val="000000" w:themeColor="text1"/>
        </w:rPr>
        <w:t xml:space="preserve">   </w:t>
      </w:r>
      <w:r w:rsidRPr="007566D7">
        <w:rPr>
          <w:rFonts w:ascii="Arial" w:hAnsi="Arial" w:cs="Arial"/>
          <w:color w:val="000000"/>
        </w:rPr>
        <w:t>Smith</w:t>
      </w:r>
      <w:r w:rsidRPr="007566D7">
        <w:rPr>
          <w:rFonts w:ascii="Arial" w:hAnsi="Arial" w:cs="Arial"/>
        </w:rPr>
        <w:t xml:space="preserve"> SR, Weissman NJ, Anderson CM, Sanchez M, Chuang E, Stubbe S, et al. Multicenter, placebo-controlled trial of lorcaserin for weight management. N Engl J Med. 2010;363(3):245-56.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47. </w:t>
      </w:r>
      <w:r w:rsidR="00CB2A6A">
        <w:rPr>
          <w:rFonts w:ascii="Arial" w:hAnsi="Arial" w:cs="Arial"/>
          <w:color w:val="000000" w:themeColor="text1"/>
        </w:rPr>
        <w:t xml:space="preserve">   </w:t>
      </w:r>
      <w:r w:rsidRPr="007566D7">
        <w:rPr>
          <w:rFonts w:ascii="Arial" w:hAnsi="Arial" w:cs="Arial"/>
        </w:rPr>
        <w:t xml:space="preserve">Fidler MC, </w:t>
      </w:r>
      <w:r w:rsidRPr="007566D7">
        <w:rPr>
          <w:rFonts w:ascii="Arial" w:hAnsi="Arial" w:cs="Arial"/>
          <w:color w:val="000000"/>
        </w:rPr>
        <w:t>Sanchez</w:t>
      </w:r>
      <w:r w:rsidRPr="007566D7">
        <w:rPr>
          <w:rFonts w:ascii="Arial" w:hAnsi="Arial" w:cs="Arial"/>
        </w:rPr>
        <w:t xml:space="preserve"> M, Raether B, Weissman NJ, Smith SR, Shanahan WR, et al. A one-year randomized trial of lorcaserin for weight loss in obese and overweight adults: the BLOSSOM trial. J Clin Endocrinol Metab. 2011;96(10):3067-77.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48. </w:t>
      </w:r>
      <w:r w:rsidR="00CB2A6A">
        <w:rPr>
          <w:rFonts w:ascii="Arial" w:hAnsi="Arial" w:cs="Arial"/>
          <w:color w:val="000000" w:themeColor="text1"/>
        </w:rPr>
        <w:t xml:space="preserve">   </w:t>
      </w:r>
      <w:r w:rsidRPr="007566D7">
        <w:rPr>
          <w:rFonts w:ascii="Arial" w:hAnsi="Arial" w:cs="Arial"/>
        </w:rPr>
        <w:t xml:space="preserve">FDA approves </w:t>
      </w:r>
      <w:r w:rsidRPr="007566D7">
        <w:rPr>
          <w:rFonts w:ascii="Arial" w:hAnsi="Arial" w:cs="Arial"/>
          <w:color w:val="000000"/>
        </w:rPr>
        <w:t>Belviq</w:t>
      </w:r>
      <w:r w:rsidRPr="007566D7">
        <w:rPr>
          <w:rFonts w:ascii="Arial" w:hAnsi="Arial" w:cs="Arial"/>
        </w:rPr>
        <w:t xml:space="preserve"> to treat some overweight or obese adults. Home Healthc Nurse. 2012;30(8):443-4.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49. </w:t>
      </w:r>
      <w:r w:rsidR="00CB2A6A">
        <w:rPr>
          <w:rFonts w:ascii="Arial" w:hAnsi="Arial" w:cs="Arial"/>
          <w:color w:val="000000" w:themeColor="text1"/>
        </w:rPr>
        <w:t xml:space="preserve">   </w:t>
      </w:r>
      <w:r w:rsidRPr="007566D7">
        <w:rPr>
          <w:rFonts w:ascii="Arial" w:hAnsi="Arial" w:cs="Arial"/>
          <w:color w:val="000000"/>
        </w:rPr>
        <w:t>Anderberg</w:t>
      </w:r>
      <w:r w:rsidRPr="007566D7">
        <w:rPr>
          <w:rFonts w:ascii="Arial" w:hAnsi="Arial" w:cs="Arial"/>
        </w:rPr>
        <w:t xml:space="preserve"> RH, Richard JE, Eerola K, Lopez-Ferreras L, Banke E, Hansson C, et al. Glucagon-Like Peptide 1 and Its Analogs Act in the Dorsal Raphe and Modulate Central Serotonin to Reduce Appetite and Body Weight. Diabetes. 2017;66(4):1062-73.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50. </w:t>
      </w:r>
      <w:r w:rsidR="00CB2A6A">
        <w:rPr>
          <w:rFonts w:ascii="Arial" w:hAnsi="Arial" w:cs="Arial"/>
          <w:color w:val="000000" w:themeColor="text1"/>
        </w:rPr>
        <w:t xml:space="preserve">   </w:t>
      </w:r>
      <w:r w:rsidRPr="007566D7">
        <w:rPr>
          <w:rFonts w:ascii="Arial" w:hAnsi="Arial" w:cs="Arial"/>
          <w:color w:val="000000"/>
        </w:rPr>
        <w:t>Bohula</w:t>
      </w:r>
      <w:r w:rsidRPr="007566D7">
        <w:rPr>
          <w:rFonts w:ascii="Arial" w:hAnsi="Arial" w:cs="Arial"/>
        </w:rPr>
        <w:t xml:space="preserve"> EA, Wiviott SD, McGuire DK, Inzucchi SE, Kuder J, Im K, et al. Cardiovascular Safety of Lorcaserin in Overweight or Obese Patients. New England Journal of Medicine. 2018;379(12):1107-17.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lastRenderedPageBreak/>
        <w:t xml:space="preserve">51. </w:t>
      </w:r>
      <w:r w:rsidR="00CB2A6A">
        <w:rPr>
          <w:rFonts w:ascii="Arial" w:hAnsi="Arial" w:cs="Arial"/>
          <w:color w:val="000000" w:themeColor="text1"/>
        </w:rPr>
        <w:t xml:space="preserve">   </w:t>
      </w:r>
      <w:r w:rsidRPr="007566D7">
        <w:rPr>
          <w:rFonts w:ascii="Arial" w:hAnsi="Arial" w:cs="Arial"/>
          <w:color w:val="000000"/>
        </w:rPr>
        <w:t>Bohula</w:t>
      </w:r>
      <w:r w:rsidRPr="007566D7">
        <w:rPr>
          <w:rFonts w:ascii="Arial" w:hAnsi="Arial" w:cs="Arial"/>
        </w:rPr>
        <w:t xml:space="preserve"> EA, Scirica BM, Inzucchi SE, McGuire DK, Keech AC, Smith SR, et al. Effect of lorcaserin on prevention and remission of type 2 diabetes in overweight and obese patients (CAMELLIA-TIMI 61): a randomised, placebo-controlled trial. Lancet. 2018;392(10161):2269-79.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lang w:eastAsia="el-GR"/>
        </w:rPr>
      </w:pPr>
      <w:r w:rsidRPr="007566D7">
        <w:rPr>
          <w:rFonts w:ascii="Arial" w:hAnsi="Arial" w:cs="Arial"/>
          <w:color w:val="000000" w:themeColor="text1"/>
        </w:rPr>
        <w:t>52.</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 xml:space="preserve">Zarrindast MR, </w:t>
      </w:r>
      <w:r w:rsidRPr="007566D7">
        <w:rPr>
          <w:rFonts w:ascii="Arial" w:hAnsi="Arial" w:cs="Arial"/>
          <w:color w:val="000000"/>
        </w:rPr>
        <w:t>and</w:t>
      </w:r>
      <w:r w:rsidRPr="007566D7">
        <w:rPr>
          <w:rFonts w:ascii="Arial" w:hAnsi="Arial" w:cs="Arial"/>
        </w:rPr>
        <w:t xml:space="preserve"> Hosseini-Nia T. </w:t>
      </w:r>
      <w:r w:rsidRPr="007566D7">
        <w:rPr>
          <w:rFonts w:ascii="Arial" w:hAnsi="Arial" w:cs="Arial"/>
          <w:color w:val="000000"/>
        </w:rPr>
        <w:t>Anorectic</w:t>
      </w:r>
      <w:r w:rsidRPr="007566D7">
        <w:rPr>
          <w:rFonts w:ascii="Arial" w:hAnsi="Arial" w:cs="Arial"/>
        </w:rPr>
        <w:t xml:space="preserve"> </w:t>
      </w:r>
      <w:r w:rsidRPr="007566D7">
        <w:rPr>
          <w:rFonts w:ascii="Arial" w:hAnsi="Arial" w:cs="Arial"/>
          <w:color w:val="000000"/>
        </w:rPr>
        <w:t>and</w:t>
      </w:r>
      <w:r w:rsidRPr="007566D7">
        <w:rPr>
          <w:rFonts w:ascii="Arial" w:hAnsi="Arial" w:cs="Arial"/>
        </w:rPr>
        <w:t xml:space="preserve"> </w:t>
      </w:r>
      <w:r w:rsidRPr="007566D7">
        <w:rPr>
          <w:rFonts w:ascii="Arial" w:hAnsi="Arial" w:cs="Arial"/>
          <w:color w:val="000000"/>
        </w:rPr>
        <w:t>behavioural</w:t>
      </w:r>
      <w:r w:rsidRPr="007566D7">
        <w:rPr>
          <w:rFonts w:ascii="Arial" w:hAnsi="Arial" w:cs="Arial"/>
        </w:rPr>
        <w:t xml:space="preserve"> </w:t>
      </w:r>
      <w:r w:rsidRPr="007566D7">
        <w:rPr>
          <w:rFonts w:ascii="Arial" w:hAnsi="Arial" w:cs="Arial"/>
          <w:color w:val="000000"/>
        </w:rPr>
        <w:t>effects</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bupropion</w:t>
      </w:r>
      <w:r w:rsidRPr="007566D7">
        <w:rPr>
          <w:rFonts w:ascii="Arial" w:hAnsi="Arial" w:cs="Arial"/>
        </w:rPr>
        <w:t>. Gen Pharmacol. 1988;19(2):201-4.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53. </w:t>
      </w:r>
      <w:r w:rsidR="00DA444F">
        <w:rPr>
          <w:rFonts w:ascii="Arial" w:hAnsi="Arial" w:cs="Arial"/>
          <w:color w:val="000000" w:themeColor="text1"/>
        </w:rPr>
        <w:t xml:space="preserve">   </w:t>
      </w:r>
      <w:r w:rsidRPr="007566D7">
        <w:rPr>
          <w:rFonts w:ascii="Arial" w:hAnsi="Arial" w:cs="Arial"/>
        </w:rPr>
        <w:t xml:space="preserve">Billes SK, </w:t>
      </w:r>
      <w:r w:rsidRPr="007566D7">
        <w:rPr>
          <w:rFonts w:ascii="Arial" w:hAnsi="Arial" w:cs="Arial"/>
          <w:color w:val="000000"/>
        </w:rPr>
        <w:t>and</w:t>
      </w:r>
      <w:r w:rsidRPr="007566D7">
        <w:rPr>
          <w:rFonts w:ascii="Arial" w:hAnsi="Arial" w:cs="Arial"/>
        </w:rPr>
        <w:t xml:space="preserve"> Cowley MA. </w:t>
      </w:r>
      <w:r w:rsidRPr="007566D7">
        <w:rPr>
          <w:rFonts w:ascii="Arial" w:hAnsi="Arial" w:cs="Arial"/>
          <w:color w:val="000000"/>
        </w:rPr>
        <w:t>Inhibition</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dopamine</w:t>
      </w:r>
      <w:r w:rsidRPr="007566D7">
        <w:rPr>
          <w:rFonts w:ascii="Arial" w:hAnsi="Arial" w:cs="Arial"/>
        </w:rPr>
        <w:t xml:space="preserve"> </w:t>
      </w:r>
      <w:r w:rsidRPr="007566D7">
        <w:rPr>
          <w:rFonts w:ascii="Arial" w:hAnsi="Arial" w:cs="Arial"/>
          <w:color w:val="000000"/>
        </w:rPr>
        <w:t>and</w:t>
      </w:r>
      <w:r w:rsidRPr="007566D7">
        <w:rPr>
          <w:rFonts w:ascii="Arial" w:hAnsi="Arial" w:cs="Arial"/>
        </w:rPr>
        <w:t xml:space="preserve"> </w:t>
      </w:r>
      <w:r w:rsidRPr="007566D7">
        <w:rPr>
          <w:rFonts w:ascii="Arial" w:hAnsi="Arial" w:cs="Arial"/>
          <w:color w:val="000000"/>
        </w:rPr>
        <w:t>norepinephrine</w:t>
      </w:r>
      <w:r w:rsidRPr="007566D7">
        <w:rPr>
          <w:rFonts w:ascii="Arial" w:hAnsi="Arial" w:cs="Arial"/>
        </w:rPr>
        <w:t xml:space="preserve"> </w:t>
      </w:r>
      <w:r w:rsidRPr="007566D7">
        <w:rPr>
          <w:rFonts w:ascii="Arial" w:hAnsi="Arial" w:cs="Arial"/>
          <w:color w:val="000000"/>
        </w:rPr>
        <w:t>reuptake</w:t>
      </w:r>
      <w:r w:rsidRPr="007566D7">
        <w:rPr>
          <w:rFonts w:ascii="Arial" w:hAnsi="Arial" w:cs="Arial"/>
        </w:rPr>
        <w:t xml:space="preserve"> produces additive effects on energy balance in lean </w:t>
      </w:r>
      <w:r w:rsidRPr="007566D7">
        <w:rPr>
          <w:rFonts w:ascii="Arial" w:hAnsi="Arial" w:cs="Arial"/>
          <w:color w:val="000000"/>
        </w:rPr>
        <w:t>and</w:t>
      </w:r>
      <w:r w:rsidRPr="007566D7">
        <w:rPr>
          <w:rFonts w:ascii="Arial" w:hAnsi="Arial" w:cs="Arial"/>
        </w:rPr>
        <w:t xml:space="preserve"> obese mice. Neuropsychopharmacology. 2007;32(4):822-34.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54. </w:t>
      </w:r>
      <w:r w:rsidR="00DA444F">
        <w:rPr>
          <w:rFonts w:ascii="Arial" w:hAnsi="Arial" w:cs="Arial"/>
          <w:color w:val="000000" w:themeColor="text1"/>
        </w:rPr>
        <w:t xml:space="preserve">   </w:t>
      </w:r>
      <w:r w:rsidRPr="007566D7">
        <w:rPr>
          <w:rFonts w:ascii="Arial" w:hAnsi="Arial" w:cs="Arial"/>
          <w:color w:val="000000"/>
        </w:rPr>
        <w:t>Greenway</w:t>
      </w:r>
      <w:r w:rsidRPr="007566D7">
        <w:rPr>
          <w:rFonts w:ascii="Arial" w:hAnsi="Arial" w:cs="Arial"/>
        </w:rPr>
        <w:t xml:space="preserve"> FL, Whitehouse MJ, Guttadauria M, Anderson JW, Atkinson RL, Fujioka K, et al. Rational design of a combination medication for the treatment of obesity. Obesity (Silver Spring). 2009;17(1):30-9.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55. </w:t>
      </w:r>
      <w:r w:rsidR="00DA444F">
        <w:rPr>
          <w:rFonts w:ascii="Arial" w:hAnsi="Arial" w:cs="Arial"/>
          <w:color w:val="000000" w:themeColor="text1"/>
        </w:rPr>
        <w:t xml:space="preserve">   </w:t>
      </w:r>
      <w:r w:rsidRPr="007566D7">
        <w:rPr>
          <w:rFonts w:ascii="Arial" w:hAnsi="Arial" w:cs="Arial"/>
          <w:color w:val="000000"/>
        </w:rPr>
        <w:t>Anderson</w:t>
      </w:r>
      <w:r w:rsidRPr="007566D7">
        <w:rPr>
          <w:rFonts w:ascii="Arial" w:hAnsi="Arial" w:cs="Arial"/>
        </w:rPr>
        <w:t xml:space="preserve"> JW, Greenway FL, Fujioka K, Gadde KM, McKenney J, and O'Neil PM. Bupropion SR enhances weight loss: a 48-week double-blind, placebo- controlled trial. Obes Res. 2002;10(7):633-41.</w:t>
      </w:r>
    </w:p>
    <w:p w:rsidR="00C069E4" w:rsidRPr="007566D7" w:rsidRDefault="00C069E4" w:rsidP="007566D7">
      <w:pPr>
        <w:shd w:val="clear" w:color="auto" w:fill="FFFFFF"/>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56. </w:t>
      </w:r>
      <w:r w:rsidR="00DA444F">
        <w:rPr>
          <w:rFonts w:ascii="Arial" w:hAnsi="Arial" w:cs="Arial"/>
          <w:color w:val="000000" w:themeColor="text1"/>
        </w:rPr>
        <w:t xml:space="preserve">   </w:t>
      </w:r>
      <w:r w:rsidRPr="007566D7">
        <w:rPr>
          <w:rFonts w:ascii="Arial" w:hAnsi="Arial" w:cs="Arial"/>
        </w:rPr>
        <w:t xml:space="preserve">Jain AK, Kaplan RA, Gadde KM, Wadden TA, Allison DB, Brewer ER, et al. </w:t>
      </w:r>
      <w:r w:rsidRPr="007566D7">
        <w:rPr>
          <w:rFonts w:ascii="Arial" w:hAnsi="Arial" w:cs="Arial"/>
          <w:color w:val="000000"/>
        </w:rPr>
        <w:t>Bupropion</w:t>
      </w:r>
      <w:r w:rsidRPr="007566D7">
        <w:rPr>
          <w:rFonts w:ascii="Arial" w:hAnsi="Arial" w:cs="Arial"/>
        </w:rPr>
        <w:t xml:space="preserve"> </w:t>
      </w:r>
      <w:r w:rsidRPr="007566D7">
        <w:rPr>
          <w:rFonts w:ascii="Arial" w:hAnsi="Arial" w:cs="Arial"/>
          <w:color w:val="000000"/>
        </w:rPr>
        <w:t>SR</w:t>
      </w:r>
      <w:r w:rsidRPr="007566D7">
        <w:rPr>
          <w:rFonts w:ascii="Arial" w:hAnsi="Arial" w:cs="Arial"/>
        </w:rPr>
        <w:t xml:space="preserve"> </w:t>
      </w:r>
      <w:r w:rsidRPr="007566D7">
        <w:rPr>
          <w:rFonts w:ascii="Arial" w:hAnsi="Arial" w:cs="Arial"/>
          <w:color w:val="000000"/>
        </w:rPr>
        <w:t>vs.</w:t>
      </w:r>
      <w:r w:rsidRPr="007566D7">
        <w:rPr>
          <w:rFonts w:ascii="Arial" w:hAnsi="Arial" w:cs="Arial"/>
        </w:rPr>
        <w:t xml:space="preserve"> </w:t>
      </w:r>
      <w:r w:rsidRPr="007566D7">
        <w:rPr>
          <w:rFonts w:ascii="Arial" w:hAnsi="Arial" w:cs="Arial"/>
          <w:color w:val="000000"/>
        </w:rPr>
        <w:t>placebo</w:t>
      </w:r>
      <w:r w:rsidRPr="007566D7">
        <w:rPr>
          <w:rFonts w:ascii="Arial" w:hAnsi="Arial" w:cs="Arial"/>
        </w:rPr>
        <w:t xml:space="preserve"> </w:t>
      </w:r>
      <w:r w:rsidRPr="007566D7">
        <w:rPr>
          <w:rFonts w:ascii="Arial" w:hAnsi="Arial" w:cs="Arial"/>
          <w:color w:val="000000"/>
        </w:rPr>
        <w:t>for</w:t>
      </w:r>
      <w:r w:rsidRPr="007566D7">
        <w:rPr>
          <w:rFonts w:ascii="Arial" w:hAnsi="Arial" w:cs="Arial"/>
        </w:rPr>
        <w:t xml:space="preserve"> </w:t>
      </w:r>
      <w:r w:rsidRPr="007566D7">
        <w:rPr>
          <w:rFonts w:ascii="Arial" w:hAnsi="Arial" w:cs="Arial"/>
          <w:color w:val="000000"/>
        </w:rPr>
        <w:t>weight</w:t>
      </w:r>
      <w:r w:rsidRPr="007566D7">
        <w:rPr>
          <w:rFonts w:ascii="Arial" w:hAnsi="Arial" w:cs="Arial"/>
        </w:rPr>
        <w:t xml:space="preserve"> </w:t>
      </w:r>
      <w:r w:rsidRPr="007566D7">
        <w:rPr>
          <w:rFonts w:ascii="Arial" w:hAnsi="Arial" w:cs="Arial"/>
          <w:color w:val="000000"/>
        </w:rPr>
        <w:t>loss</w:t>
      </w:r>
      <w:r w:rsidRPr="007566D7">
        <w:rPr>
          <w:rFonts w:ascii="Arial" w:hAnsi="Arial" w:cs="Arial"/>
        </w:rPr>
        <w:t xml:space="preserve"> in obese patients with depressive symptoms. Obes Res. 2002;10(10):1049-56</w:t>
      </w:r>
      <w:r w:rsidRPr="007566D7">
        <w:rPr>
          <w:rFonts w:ascii="Arial" w:hAnsi="Arial" w:cs="Arial"/>
          <w:color w:val="000000" w:themeColor="text1"/>
          <w:lang w:eastAsia="el-GR"/>
        </w:rPr>
        <w:t>.</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57. </w:t>
      </w:r>
      <w:r w:rsidR="00DA444F">
        <w:rPr>
          <w:rFonts w:ascii="Arial" w:hAnsi="Arial" w:cs="Arial"/>
          <w:color w:val="000000" w:themeColor="text1"/>
        </w:rPr>
        <w:t xml:space="preserve">   </w:t>
      </w:r>
      <w:r w:rsidRPr="007566D7">
        <w:rPr>
          <w:rFonts w:ascii="Arial" w:hAnsi="Arial" w:cs="Arial"/>
        </w:rPr>
        <w:t>Gadde KM, Parker CB, M</w:t>
      </w:r>
      <w:r w:rsidRPr="007566D7">
        <w:rPr>
          <w:rFonts w:ascii="Arial" w:hAnsi="Arial" w:cs="Arial"/>
          <w:color w:val="000000"/>
        </w:rPr>
        <w:t>an</w:t>
      </w:r>
      <w:r w:rsidRPr="007566D7">
        <w:rPr>
          <w:rFonts w:ascii="Arial" w:hAnsi="Arial" w:cs="Arial"/>
        </w:rPr>
        <w:t xml:space="preserve">er LG, Wagner HR, 2nd, Logue EJ, Drezner MK, et al. </w:t>
      </w:r>
      <w:r w:rsidRPr="007566D7">
        <w:rPr>
          <w:rFonts w:ascii="Arial" w:hAnsi="Arial" w:cs="Arial"/>
          <w:color w:val="000000"/>
        </w:rPr>
        <w:t>Bupropion</w:t>
      </w:r>
      <w:r w:rsidRPr="007566D7">
        <w:rPr>
          <w:rFonts w:ascii="Arial" w:hAnsi="Arial" w:cs="Arial"/>
        </w:rPr>
        <w:t xml:space="preserve"> </w:t>
      </w:r>
      <w:r w:rsidRPr="007566D7">
        <w:rPr>
          <w:rFonts w:ascii="Arial" w:hAnsi="Arial" w:cs="Arial"/>
          <w:color w:val="000000"/>
        </w:rPr>
        <w:t>for</w:t>
      </w:r>
      <w:r w:rsidRPr="007566D7">
        <w:rPr>
          <w:rFonts w:ascii="Arial" w:hAnsi="Arial" w:cs="Arial"/>
        </w:rPr>
        <w:t xml:space="preserve"> </w:t>
      </w:r>
      <w:r w:rsidRPr="007566D7">
        <w:rPr>
          <w:rFonts w:ascii="Arial" w:hAnsi="Arial" w:cs="Arial"/>
          <w:color w:val="000000"/>
        </w:rPr>
        <w:t>weight</w:t>
      </w:r>
      <w:r w:rsidRPr="007566D7">
        <w:rPr>
          <w:rFonts w:ascii="Arial" w:hAnsi="Arial" w:cs="Arial"/>
        </w:rPr>
        <w:t xml:space="preserve"> </w:t>
      </w:r>
      <w:r w:rsidRPr="007566D7">
        <w:rPr>
          <w:rFonts w:ascii="Arial" w:hAnsi="Arial" w:cs="Arial"/>
          <w:color w:val="000000"/>
        </w:rPr>
        <w:t>loss:</w:t>
      </w:r>
      <w:r w:rsidRPr="007566D7">
        <w:rPr>
          <w:rFonts w:ascii="Arial" w:hAnsi="Arial" w:cs="Arial"/>
        </w:rPr>
        <w:t xml:space="preserve"> </w:t>
      </w:r>
      <w:r w:rsidRPr="007566D7">
        <w:rPr>
          <w:rFonts w:ascii="Arial" w:hAnsi="Arial" w:cs="Arial"/>
          <w:color w:val="000000"/>
        </w:rPr>
        <w:t>an</w:t>
      </w:r>
      <w:r w:rsidRPr="007566D7">
        <w:rPr>
          <w:rFonts w:ascii="Arial" w:hAnsi="Arial" w:cs="Arial"/>
        </w:rPr>
        <w:t xml:space="preserve"> </w:t>
      </w:r>
      <w:r w:rsidRPr="007566D7">
        <w:rPr>
          <w:rFonts w:ascii="Arial" w:hAnsi="Arial" w:cs="Arial"/>
          <w:color w:val="000000"/>
        </w:rPr>
        <w:t>investigation</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efficacy</w:t>
      </w:r>
      <w:r w:rsidRPr="007566D7">
        <w:rPr>
          <w:rFonts w:ascii="Arial" w:hAnsi="Arial" w:cs="Arial"/>
        </w:rPr>
        <w:t xml:space="preserve"> </w:t>
      </w:r>
      <w:r w:rsidRPr="007566D7">
        <w:rPr>
          <w:rFonts w:ascii="Arial" w:hAnsi="Arial" w:cs="Arial"/>
          <w:color w:val="000000"/>
        </w:rPr>
        <w:t>an</w:t>
      </w:r>
      <w:r w:rsidRPr="007566D7">
        <w:rPr>
          <w:rFonts w:ascii="Arial" w:hAnsi="Arial" w:cs="Arial"/>
        </w:rPr>
        <w:t xml:space="preserve">d </w:t>
      </w:r>
      <w:r w:rsidRPr="007566D7">
        <w:rPr>
          <w:rFonts w:ascii="Arial" w:hAnsi="Arial" w:cs="Arial"/>
          <w:color w:val="000000"/>
        </w:rPr>
        <w:t>tolerability</w:t>
      </w:r>
      <w:r w:rsidRPr="007566D7">
        <w:rPr>
          <w:rFonts w:ascii="Arial" w:hAnsi="Arial" w:cs="Arial"/>
        </w:rPr>
        <w:t xml:space="preserve"> </w:t>
      </w:r>
      <w:r w:rsidRPr="007566D7">
        <w:rPr>
          <w:rFonts w:ascii="Arial" w:hAnsi="Arial" w:cs="Arial"/>
          <w:color w:val="000000"/>
        </w:rPr>
        <w:t>in</w:t>
      </w:r>
      <w:r w:rsidRPr="007566D7">
        <w:rPr>
          <w:rFonts w:ascii="Arial" w:hAnsi="Arial" w:cs="Arial"/>
        </w:rPr>
        <w:t xml:space="preserve"> over</w:t>
      </w:r>
      <w:r w:rsidRPr="007566D7">
        <w:rPr>
          <w:rFonts w:ascii="Arial" w:hAnsi="Arial" w:cs="Arial"/>
          <w:color w:val="000000"/>
        </w:rPr>
        <w:t>weight</w:t>
      </w:r>
      <w:r w:rsidRPr="007566D7">
        <w:rPr>
          <w:rFonts w:ascii="Arial" w:hAnsi="Arial" w:cs="Arial"/>
        </w:rPr>
        <w:t xml:space="preserve"> </w:t>
      </w:r>
      <w:r w:rsidRPr="007566D7">
        <w:rPr>
          <w:rFonts w:ascii="Arial" w:hAnsi="Arial" w:cs="Arial"/>
          <w:color w:val="000000"/>
        </w:rPr>
        <w:t>an</w:t>
      </w:r>
      <w:r w:rsidRPr="007566D7">
        <w:rPr>
          <w:rFonts w:ascii="Arial" w:hAnsi="Arial" w:cs="Arial"/>
        </w:rPr>
        <w:t xml:space="preserve">d </w:t>
      </w:r>
      <w:r w:rsidRPr="007566D7">
        <w:rPr>
          <w:rFonts w:ascii="Arial" w:hAnsi="Arial" w:cs="Arial"/>
          <w:color w:val="000000"/>
        </w:rPr>
        <w:t>obese</w:t>
      </w:r>
      <w:r w:rsidRPr="007566D7">
        <w:rPr>
          <w:rFonts w:ascii="Arial" w:hAnsi="Arial" w:cs="Arial"/>
        </w:rPr>
        <w:t xml:space="preserve"> </w:t>
      </w:r>
      <w:r w:rsidRPr="007566D7">
        <w:rPr>
          <w:rFonts w:ascii="Arial" w:hAnsi="Arial" w:cs="Arial"/>
          <w:color w:val="000000"/>
        </w:rPr>
        <w:t>women</w:t>
      </w:r>
      <w:r w:rsidRPr="007566D7">
        <w:rPr>
          <w:rFonts w:ascii="Arial" w:hAnsi="Arial" w:cs="Arial"/>
        </w:rPr>
        <w:t>. Obes Res. 2001;9(9):544-51.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58. </w:t>
      </w:r>
      <w:r w:rsidR="00DA444F">
        <w:rPr>
          <w:rFonts w:ascii="Arial" w:hAnsi="Arial" w:cs="Arial"/>
          <w:color w:val="000000" w:themeColor="text1"/>
        </w:rPr>
        <w:t xml:space="preserve">   </w:t>
      </w:r>
      <w:r w:rsidRPr="007566D7">
        <w:rPr>
          <w:rFonts w:ascii="Arial" w:hAnsi="Arial" w:cs="Arial"/>
          <w:color w:val="000000"/>
        </w:rPr>
        <w:t>Cowley</w:t>
      </w:r>
      <w:r w:rsidRPr="007566D7">
        <w:rPr>
          <w:rFonts w:ascii="Arial" w:hAnsi="Arial" w:cs="Arial"/>
        </w:rPr>
        <w:t xml:space="preserve"> </w:t>
      </w:r>
      <w:r w:rsidRPr="007566D7">
        <w:rPr>
          <w:rFonts w:ascii="Arial" w:hAnsi="Arial" w:cs="Arial"/>
          <w:color w:val="000000"/>
        </w:rPr>
        <w:t>MA</w:t>
      </w:r>
      <w:r w:rsidRPr="007566D7">
        <w:rPr>
          <w:rFonts w:ascii="Arial" w:hAnsi="Arial" w:cs="Arial"/>
        </w:rPr>
        <w:t>, S</w:t>
      </w:r>
      <w:r w:rsidRPr="007566D7">
        <w:rPr>
          <w:rFonts w:ascii="Arial" w:hAnsi="Arial" w:cs="Arial"/>
          <w:color w:val="000000"/>
        </w:rPr>
        <w:t>ma</w:t>
      </w:r>
      <w:r w:rsidRPr="007566D7">
        <w:rPr>
          <w:rFonts w:ascii="Arial" w:hAnsi="Arial" w:cs="Arial"/>
        </w:rPr>
        <w:t>rt JL, Rubinstein M, Cerdan MG, Diano S, Horvath TL, et al. Leptin activates anorexigenic POMC neurons through a neural network in the arcuate nucleus. Nature. 2001;411(6836):480-4.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59. </w:t>
      </w:r>
      <w:r w:rsidR="00DA444F">
        <w:rPr>
          <w:rFonts w:ascii="Arial" w:hAnsi="Arial" w:cs="Arial"/>
          <w:color w:val="000000" w:themeColor="text1"/>
        </w:rPr>
        <w:t xml:space="preserve">   </w:t>
      </w:r>
      <w:r w:rsidRPr="007566D7">
        <w:rPr>
          <w:rFonts w:ascii="Arial" w:hAnsi="Arial" w:cs="Arial"/>
          <w:color w:val="000000"/>
        </w:rPr>
        <w:t>Yeomans</w:t>
      </w:r>
      <w:r w:rsidRPr="007566D7">
        <w:rPr>
          <w:rFonts w:ascii="Arial" w:hAnsi="Arial" w:cs="Arial"/>
        </w:rPr>
        <w:t xml:space="preserve"> MR, and Gray RW. Opioid peptides and the control of human ingestive behaviour. Neurosci Biobehav Rev. 2002;26(6):713-28.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60. </w:t>
      </w:r>
      <w:r w:rsidR="00DA444F">
        <w:rPr>
          <w:rFonts w:ascii="Arial" w:hAnsi="Arial" w:cs="Arial"/>
          <w:color w:val="000000" w:themeColor="text1"/>
        </w:rPr>
        <w:t xml:space="preserve">   </w:t>
      </w:r>
      <w:r w:rsidRPr="007566D7">
        <w:rPr>
          <w:rFonts w:ascii="Arial" w:hAnsi="Arial" w:cs="Arial"/>
          <w:color w:val="000000"/>
        </w:rPr>
        <w:t>Mitchell</w:t>
      </w:r>
      <w:r w:rsidRPr="007566D7">
        <w:rPr>
          <w:rFonts w:ascii="Arial" w:hAnsi="Arial" w:cs="Arial"/>
        </w:rPr>
        <w:t xml:space="preserve"> JE, Morley JE, Levine AS, Hatsukami D, Gannon M, and Pfohl D. High-dose naltrexone therapy and dietary counseling for obesity. Biol Psychiatry. 1987;22(1):35-42.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61. </w:t>
      </w:r>
      <w:r w:rsidR="00DA444F">
        <w:rPr>
          <w:rFonts w:ascii="Arial" w:hAnsi="Arial" w:cs="Arial"/>
          <w:color w:val="000000" w:themeColor="text1"/>
        </w:rPr>
        <w:t xml:space="preserve">   </w:t>
      </w:r>
      <w:r w:rsidRPr="007566D7">
        <w:rPr>
          <w:rFonts w:ascii="Arial" w:hAnsi="Arial" w:cs="Arial"/>
        </w:rPr>
        <w:t>Greenway FL, Fujioka K, Plodkowski RA, Mudaliar S, Guttadauria M, Ericks</w:t>
      </w:r>
      <w:r w:rsidRPr="007566D7">
        <w:rPr>
          <w:rFonts w:ascii="Arial" w:hAnsi="Arial" w:cs="Arial"/>
          <w:color w:val="000000"/>
        </w:rPr>
        <w:t>on</w:t>
      </w:r>
      <w:r w:rsidRPr="007566D7">
        <w:rPr>
          <w:rFonts w:ascii="Arial" w:hAnsi="Arial" w:cs="Arial"/>
        </w:rPr>
        <w:t xml:space="preserve"> J, et al. </w:t>
      </w:r>
      <w:r w:rsidRPr="007566D7">
        <w:rPr>
          <w:rFonts w:ascii="Arial" w:hAnsi="Arial" w:cs="Arial"/>
          <w:color w:val="000000"/>
        </w:rPr>
        <w:t>Effect</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naltrexone</w:t>
      </w:r>
      <w:r w:rsidRPr="007566D7">
        <w:rPr>
          <w:rFonts w:ascii="Arial" w:hAnsi="Arial" w:cs="Arial"/>
        </w:rPr>
        <w:t xml:space="preserve"> </w:t>
      </w:r>
      <w:r w:rsidRPr="007566D7">
        <w:rPr>
          <w:rFonts w:ascii="Arial" w:hAnsi="Arial" w:cs="Arial"/>
          <w:color w:val="000000"/>
        </w:rPr>
        <w:t>plus</w:t>
      </w:r>
      <w:r w:rsidRPr="007566D7">
        <w:rPr>
          <w:rFonts w:ascii="Arial" w:hAnsi="Arial" w:cs="Arial"/>
        </w:rPr>
        <w:t xml:space="preserve"> </w:t>
      </w:r>
      <w:r w:rsidRPr="007566D7">
        <w:rPr>
          <w:rFonts w:ascii="Arial" w:hAnsi="Arial" w:cs="Arial"/>
          <w:color w:val="000000"/>
        </w:rPr>
        <w:t>bupropion</w:t>
      </w:r>
      <w:r w:rsidRPr="007566D7">
        <w:rPr>
          <w:rFonts w:ascii="Arial" w:hAnsi="Arial" w:cs="Arial"/>
        </w:rPr>
        <w:t xml:space="preserve"> </w:t>
      </w:r>
      <w:r w:rsidRPr="007566D7">
        <w:rPr>
          <w:rFonts w:ascii="Arial" w:hAnsi="Arial" w:cs="Arial"/>
          <w:color w:val="000000"/>
        </w:rPr>
        <w:t>on</w:t>
      </w:r>
      <w:r w:rsidRPr="007566D7">
        <w:rPr>
          <w:rFonts w:ascii="Arial" w:hAnsi="Arial" w:cs="Arial"/>
        </w:rPr>
        <w:t xml:space="preserve"> </w:t>
      </w:r>
      <w:r w:rsidRPr="007566D7">
        <w:rPr>
          <w:rFonts w:ascii="Arial" w:hAnsi="Arial" w:cs="Arial"/>
          <w:color w:val="000000"/>
        </w:rPr>
        <w:t>weight</w:t>
      </w:r>
      <w:r w:rsidRPr="007566D7">
        <w:rPr>
          <w:rFonts w:ascii="Arial" w:hAnsi="Arial" w:cs="Arial"/>
        </w:rPr>
        <w:t xml:space="preserve"> </w:t>
      </w:r>
      <w:r w:rsidRPr="007566D7">
        <w:rPr>
          <w:rFonts w:ascii="Arial" w:hAnsi="Arial" w:cs="Arial"/>
          <w:color w:val="000000"/>
        </w:rPr>
        <w:t>loss</w:t>
      </w:r>
      <w:r w:rsidRPr="007566D7">
        <w:rPr>
          <w:rFonts w:ascii="Arial" w:hAnsi="Arial" w:cs="Arial"/>
        </w:rPr>
        <w:t xml:space="preserve"> </w:t>
      </w:r>
      <w:r w:rsidRPr="007566D7">
        <w:rPr>
          <w:rFonts w:ascii="Arial" w:hAnsi="Arial" w:cs="Arial"/>
          <w:color w:val="000000"/>
        </w:rPr>
        <w:t>in</w:t>
      </w:r>
      <w:r w:rsidRPr="007566D7">
        <w:rPr>
          <w:rFonts w:ascii="Arial" w:hAnsi="Arial" w:cs="Arial"/>
        </w:rPr>
        <w:t xml:space="preserve"> over</w:t>
      </w:r>
      <w:r w:rsidRPr="007566D7">
        <w:rPr>
          <w:rFonts w:ascii="Arial" w:hAnsi="Arial" w:cs="Arial"/>
          <w:color w:val="000000"/>
        </w:rPr>
        <w:t>weight</w:t>
      </w:r>
      <w:r w:rsidRPr="007566D7">
        <w:rPr>
          <w:rFonts w:ascii="Arial" w:hAnsi="Arial" w:cs="Arial"/>
        </w:rPr>
        <w:t xml:space="preserve"> </w:t>
      </w:r>
      <w:r w:rsidRPr="007566D7">
        <w:rPr>
          <w:rFonts w:ascii="Arial" w:hAnsi="Arial" w:cs="Arial"/>
          <w:color w:val="000000"/>
        </w:rPr>
        <w:t>and</w:t>
      </w:r>
      <w:r w:rsidRPr="007566D7">
        <w:rPr>
          <w:rFonts w:ascii="Arial" w:hAnsi="Arial" w:cs="Arial"/>
        </w:rPr>
        <w:t xml:space="preserve"> </w:t>
      </w:r>
      <w:r w:rsidRPr="007566D7">
        <w:rPr>
          <w:rFonts w:ascii="Arial" w:hAnsi="Arial" w:cs="Arial"/>
          <w:color w:val="000000"/>
        </w:rPr>
        <w:t>obese</w:t>
      </w:r>
      <w:r w:rsidRPr="007566D7">
        <w:rPr>
          <w:rFonts w:ascii="Arial" w:hAnsi="Arial" w:cs="Arial"/>
        </w:rPr>
        <w:t xml:space="preserve"> </w:t>
      </w:r>
      <w:r w:rsidRPr="007566D7">
        <w:rPr>
          <w:rFonts w:ascii="Arial" w:hAnsi="Arial" w:cs="Arial"/>
          <w:color w:val="000000"/>
        </w:rPr>
        <w:t>adults</w:t>
      </w:r>
      <w:r w:rsidRPr="007566D7">
        <w:rPr>
          <w:rFonts w:ascii="Arial" w:hAnsi="Arial" w:cs="Arial"/>
        </w:rPr>
        <w:t xml:space="preserve"> </w:t>
      </w:r>
      <w:r w:rsidRPr="007566D7">
        <w:rPr>
          <w:rFonts w:ascii="Arial" w:hAnsi="Arial" w:cs="Arial"/>
          <w:color w:val="000000"/>
        </w:rPr>
        <w:t>(COR-I)</w:t>
      </w:r>
      <w:r w:rsidRPr="007566D7">
        <w:rPr>
          <w:rFonts w:ascii="Arial" w:hAnsi="Arial" w:cs="Arial"/>
        </w:rPr>
        <w:t>: a multicentre, r</w:t>
      </w:r>
      <w:r w:rsidRPr="007566D7">
        <w:rPr>
          <w:rFonts w:ascii="Arial" w:hAnsi="Arial" w:cs="Arial"/>
          <w:color w:val="000000"/>
        </w:rPr>
        <w:t>and</w:t>
      </w:r>
      <w:r w:rsidRPr="007566D7">
        <w:rPr>
          <w:rFonts w:ascii="Arial" w:hAnsi="Arial" w:cs="Arial"/>
        </w:rPr>
        <w:t>omised, double-bl</w:t>
      </w:r>
      <w:r w:rsidRPr="007566D7">
        <w:rPr>
          <w:rFonts w:ascii="Arial" w:hAnsi="Arial" w:cs="Arial"/>
          <w:color w:val="000000"/>
        </w:rPr>
        <w:t>in</w:t>
      </w:r>
      <w:r w:rsidRPr="007566D7">
        <w:rPr>
          <w:rFonts w:ascii="Arial" w:hAnsi="Arial" w:cs="Arial"/>
        </w:rPr>
        <w:t>d, placebo-c</w:t>
      </w:r>
      <w:r w:rsidRPr="007566D7">
        <w:rPr>
          <w:rFonts w:ascii="Arial" w:hAnsi="Arial" w:cs="Arial"/>
          <w:color w:val="000000"/>
        </w:rPr>
        <w:t>on</w:t>
      </w:r>
      <w:r w:rsidRPr="007566D7">
        <w:rPr>
          <w:rFonts w:ascii="Arial" w:hAnsi="Arial" w:cs="Arial"/>
        </w:rPr>
        <w:t>trolled, phase 3 trial. Lancet. 2010;376(9741):595-605.</w:t>
      </w:r>
    </w:p>
    <w:p w:rsidR="00C069E4" w:rsidRPr="007566D7" w:rsidRDefault="00C069E4" w:rsidP="007566D7">
      <w:pPr>
        <w:pStyle w:val="Pa24"/>
        <w:spacing w:line="276" w:lineRule="auto"/>
        <w:ind w:left="576" w:hanging="576"/>
        <w:outlineLvl w:val="0"/>
        <w:rPr>
          <w:rFonts w:ascii="Arial" w:hAnsi="Arial" w:cs="Arial"/>
          <w:color w:val="000000" w:themeColor="text1"/>
          <w:sz w:val="22"/>
          <w:szCs w:val="22"/>
        </w:rPr>
      </w:pPr>
      <w:r w:rsidRPr="007566D7">
        <w:rPr>
          <w:rFonts w:ascii="Arial" w:hAnsi="Arial" w:cs="Arial"/>
          <w:color w:val="000000" w:themeColor="text1"/>
          <w:sz w:val="22"/>
          <w:szCs w:val="22"/>
        </w:rPr>
        <w:t xml:space="preserve">62. </w:t>
      </w:r>
      <w:r w:rsidR="00DA444F">
        <w:rPr>
          <w:rFonts w:ascii="Arial" w:hAnsi="Arial" w:cs="Arial"/>
          <w:color w:val="000000" w:themeColor="text1"/>
          <w:sz w:val="22"/>
          <w:szCs w:val="22"/>
        </w:rPr>
        <w:t xml:space="preserve">   </w:t>
      </w:r>
      <w:r w:rsidRPr="007566D7">
        <w:rPr>
          <w:rFonts w:ascii="Arial" w:hAnsi="Arial" w:cs="Arial"/>
          <w:color w:val="000000"/>
          <w:sz w:val="22"/>
          <w:szCs w:val="22"/>
        </w:rPr>
        <w:t>Calderone</w:t>
      </w:r>
      <w:r w:rsidRPr="007566D7">
        <w:rPr>
          <w:rFonts w:ascii="Arial" w:hAnsi="Arial" w:cs="Arial"/>
          <w:sz w:val="22"/>
          <w:szCs w:val="22"/>
        </w:rPr>
        <w:t xml:space="preserve"> A, Calabro PF, Lippi C, Jaccheri R, Vitti J, and Santini F. Psychopathological Behaviour and Cognition in Morbid Obesity. Recent Pat Endocr Metab Immune Drug Discov. 2017;10(2):112-8.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63. </w:t>
      </w:r>
      <w:r w:rsidR="00DA444F">
        <w:rPr>
          <w:rFonts w:ascii="Arial" w:hAnsi="Arial" w:cs="Arial"/>
          <w:color w:val="000000" w:themeColor="text1"/>
        </w:rPr>
        <w:t xml:space="preserve">   </w:t>
      </w:r>
      <w:r w:rsidRPr="007566D7">
        <w:rPr>
          <w:rFonts w:ascii="Arial" w:hAnsi="Arial" w:cs="Arial"/>
          <w:color w:val="000000"/>
        </w:rPr>
        <w:t>Apovian</w:t>
      </w:r>
      <w:r w:rsidRPr="007566D7">
        <w:rPr>
          <w:rFonts w:ascii="Arial" w:hAnsi="Arial" w:cs="Arial"/>
        </w:rPr>
        <w:t xml:space="preserve"> CM, Aronne L, Rubino D, Still C, Wyatt H, Burns C, et al. A randomized, phase 3 trial of naltrexone SR/bupropion SR on weight and obesity-related risk factors (COR-II). Obesity (Silver Spring). 2013;21(5):935-43.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64. </w:t>
      </w:r>
      <w:r w:rsidR="00DA444F">
        <w:rPr>
          <w:rFonts w:ascii="Arial" w:hAnsi="Arial" w:cs="Arial"/>
          <w:color w:val="000000" w:themeColor="text1"/>
        </w:rPr>
        <w:t xml:space="preserve">   </w:t>
      </w:r>
      <w:r w:rsidRPr="007566D7">
        <w:rPr>
          <w:rFonts w:ascii="Arial" w:hAnsi="Arial" w:cs="Arial"/>
          <w:color w:val="000000"/>
        </w:rPr>
        <w:t>Wadden</w:t>
      </w:r>
      <w:r w:rsidRPr="007566D7">
        <w:rPr>
          <w:rFonts w:ascii="Arial" w:hAnsi="Arial" w:cs="Arial"/>
        </w:rPr>
        <w:t xml:space="preserve"> TA, Foreyt JP, Foster GD, Hill JO, Klein S, O'Neil PM, et al. Weight loss with naltrexone SR/bupropion SR combination therapy as an adjunct to behavior modification: the COR-BMOD trial. Obesity (Silver Spring). 2011;19(1):110-20.</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65. </w:t>
      </w:r>
      <w:r w:rsidR="00DA444F">
        <w:rPr>
          <w:rFonts w:ascii="Arial" w:hAnsi="Arial" w:cs="Arial"/>
          <w:color w:val="000000" w:themeColor="text1"/>
        </w:rPr>
        <w:t xml:space="preserve">   </w:t>
      </w:r>
      <w:r w:rsidRPr="007566D7">
        <w:rPr>
          <w:rFonts w:ascii="Arial" w:hAnsi="Arial" w:cs="Arial"/>
        </w:rPr>
        <w:t>Hollander P, Gupta AK, Plodkowski R, Greenway F, Bays H, Burns C, et al. Effects of naltrexone sustained-release/bupropion sustained-release combination therapy on body weight and glycemic parameters in overweight and obese patients with type 2 diabetes. Diabetes Care. 2013;36(12):4022-9.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66. </w:t>
      </w:r>
      <w:r w:rsidR="00DA444F">
        <w:rPr>
          <w:rFonts w:ascii="Arial" w:hAnsi="Arial" w:cs="Arial"/>
          <w:color w:val="000000" w:themeColor="text1"/>
        </w:rPr>
        <w:t xml:space="preserve">   </w:t>
      </w:r>
      <w:r w:rsidRPr="007566D7">
        <w:rPr>
          <w:rFonts w:ascii="Arial" w:hAnsi="Arial" w:cs="Arial"/>
          <w:color w:val="000000"/>
        </w:rPr>
        <w:t>Nissen</w:t>
      </w:r>
      <w:r w:rsidRPr="007566D7">
        <w:rPr>
          <w:rFonts w:ascii="Arial" w:hAnsi="Arial" w:cs="Arial"/>
        </w:rPr>
        <w:t xml:space="preserve"> SE, Wolski KE, Prcela L, Wadden T, Buse JB, Bakris G, et al. Effect of Naltrexone-Bupropion on Major Adverse Cardiovascular Events in Overweight and </w:t>
      </w:r>
      <w:r w:rsidRPr="007566D7">
        <w:rPr>
          <w:rFonts w:ascii="Arial" w:hAnsi="Arial" w:cs="Arial"/>
        </w:rPr>
        <w:lastRenderedPageBreak/>
        <w:t>Obese Patients with Cardiovascular Risk Factors: A Randomized Clinical Trial. Jama. 2016;315(10):990-1004.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67. </w:t>
      </w:r>
      <w:r w:rsidR="00DA444F">
        <w:rPr>
          <w:rFonts w:ascii="Arial" w:hAnsi="Arial" w:cs="Arial"/>
          <w:color w:val="000000" w:themeColor="text1"/>
        </w:rPr>
        <w:t xml:space="preserve">   </w:t>
      </w:r>
      <w:r w:rsidRPr="007566D7">
        <w:rPr>
          <w:rFonts w:ascii="Arial" w:hAnsi="Arial" w:cs="Arial"/>
          <w:color w:val="000000"/>
        </w:rPr>
        <w:t>Okada</w:t>
      </w:r>
      <w:r w:rsidRPr="007566D7">
        <w:rPr>
          <w:rFonts w:ascii="Arial" w:hAnsi="Arial" w:cs="Arial"/>
        </w:rPr>
        <w:t xml:space="preserve"> M, Kaneko S, Hirano T, Mizuno K, Kondo T, Otani K, et al. Effects of zonisamide on dopaminergic system. Epilepsy Res. 1995;22(3):193-205.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68. </w:t>
      </w:r>
      <w:r w:rsidR="00DA444F">
        <w:rPr>
          <w:rFonts w:ascii="Arial" w:hAnsi="Arial" w:cs="Arial"/>
          <w:color w:val="000000" w:themeColor="text1"/>
        </w:rPr>
        <w:t xml:space="preserve">   </w:t>
      </w:r>
      <w:r w:rsidRPr="007566D7">
        <w:rPr>
          <w:rFonts w:ascii="Arial" w:hAnsi="Arial" w:cs="Arial"/>
          <w:color w:val="000000"/>
        </w:rPr>
        <w:t>Okada</w:t>
      </w:r>
      <w:r w:rsidRPr="007566D7">
        <w:rPr>
          <w:rFonts w:ascii="Arial" w:hAnsi="Arial" w:cs="Arial"/>
        </w:rPr>
        <w:t xml:space="preserve"> M, Hirano T, Kawata Y, Murakami T, Wada K, Mizuno K, et al. Biphasic effects of zonisamide on serotonergic system in rat hippocampus. Epilepsy Res. 1999;34(2-3):187-97.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69. </w:t>
      </w:r>
      <w:r w:rsidR="00DA444F">
        <w:rPr>
          <w:rFonts w:ascii="Arial" w:hAnsi="Arial" w:cs="Arial"/>
          <w:color w:val="000000" w:themeColor="text1"/>
        </w:rPr>
        <w:t xml:space="preserve">   </w:t>
      </w:r>
      <w:r w:rsidRPr="007566D7">
        <w:rPr>
          <w:rFonts w:ascii="Arial" w:hAnsi="Arial" w:cs="Arial"/>
        </w:rPr>
        <w:t>Gadde KM, Franciscy DM, Wagner HR, 2nd, and Krishnan KR</w:t>
      </w:r>
      <w:r w:rsidRPr="007566D7">
        <w:rPr>
          <w:rFonts w:ascii="Arial" w:hAnsi="Arial" w:cs="Arial"/>
          <w:color w:val="000000"/>
        </w:rPr>
        <w:t>.</w:t>
      </w:r>
      <w:r w:rsidRPr="007566D7">
        <w:rPr>
          <w:rFonts w:ascii="Arial" w:hAnsi="Arial" w:cs="Arial"/>
        </w:rPr>
        <w:t xml:space="preserve"> </w:t>
      </w:r>
      <w:r w:rsidRPr="007566D7">
        <w:rPr>
          <w:rFonts w:ascii="Arial" w:hAnsi="Arial" w:cs="Arial"/>
          <w:color w:val="000000"/>
        </w:rPr>
        <w:t>Zonisamide</w:t>
      </w:r>
      <w:r w:rsidRPr="007566D7">
        <w:rPr>
          <w:rFonts w:ascii="Arial" w:hAnsi="Arial" w:cs="Arial"/>
        </w:rPr>
        <w:t xml:space="preserve"> </w:t>
      </w:r>
      <w:r w:rsidRPr="007566D7">
        <w:rPr>
          <w:rFonts w:ascii="Arial" w:hAnsi="Arial" w:cs="Arial"/>
          <w:color w:val="000000"/>
        </w:rPr>
        <w:t>for</w:t>
      </w:r>
      <w:r w:rsidRPr="007566D7">
        <w:rPr>
          <w:rFonts w:ascii="Arial" w:hAnsi="Arial" w:cs="Arial"/>
        </w:rPr>
        <w:t xml:space="preserve"> </w:t>
      </w:r>
      <w:r w:rsidRPr="007566D7">
        <w:rPr>
          <w:rFonts w:ascii="Arial" w:hAnsi="Arial" w:cs="Arial"/>
          <w:color w:val="000000"/>
        </w:rPr>
        <w:t>weight</w:t>
      </w:r>
      <w:r w:rsidRPr="007566D7">
        <w:rPr>
          <w:rFonts w:ascii="Arial" w:hAnsi="Arial" w:cs="Arial"/>
        </w:rPr>
        <w:t xml:space="preserve"> </w:t>
      </w:r>
      <w:r w:rsidRPr="007566D7">
        <w:rPr>
          <w:rFonts w:ascii="Arial" w:hAnsi="Arial" w:cs="Arial"/>
          <w:color w:val="000000"/>
        </w:rPr>
        <w:t>loss</w:t>
      </w:r>
      <w:r w:rsidRPr="007566D7">
        <w:rPr>
          <w:rFonts w:ascii="Arial" w:hAnsi="Arial" w:cs="Arial"/>
        </w:rPr>
        <w:t xml:space="preserve"> </w:t>
      </w:r>
      <w:r w:rsidRPr="007566D7">
        <w:rPr>
          <w:rFonts w:ascii="Arial" w:hAnsi="Arial" w:cs="Arial"/>
          <w:color w:val="000000"/>
        </w:rPr>
        <w:t>in</w:t>
      </w:r>
      <w:r w:rsidRPr="007566D7">
        <w:rPr>
          <w:rFonts w:ascii="Arial" w:hAnsi="Arial" w:cs="Arial"/>
        </w:rPr>
        <w:t xml:space="preserve"> </w:t>
      </w:r>
      <w:r w:rsidRPr="007566D7">
        <w:rPr>
          <w:rFonts w:ascii="Arial" w:hAnsi="Arial" w:cs="Arial"/>
          <w:color w:val="000000"/>
        </w:rPr>
        <w:t>obese</w:t>
      </w:r>
      <w:r w:rsidRPr="007566D7">
        <w:rPr>
          <w:rFonts w:ascii="Arial" w:hAnsi="Arial" w:cs="Arial"/>
        </w:rPr>
        <w:t xml:space="preserve"> adults: a randomized controlled trial</w:t>
      </w:r>
      <w:r w:rsidRPr="007566D7">
        <w:rPr>
          <w:rFonts w:ascii="Arial" w:hAnsi="Arial" w:cs="Arial"/>
          <w:color w:val="000000"/>
        </w:rPr>
        <w:t>.</w:t>
      </w:r>
      <w:r w:rsidRPr="007566D7">
        <w:rPr>
          <w:rFonts w:ascii="Arial" w:hAnsi="Arial" w:cs="Arial"/>
        </w:rPr>
        <w:t xml:space="preserve"> Jama</w:t>
      </w:r>
      <w:r w:rsidRPr="007566D7">
        <w:rPr>
          <w:rFonts w:ascii="Arial" w:hAnsi="Arial" w:cs="Arial"/>
          <w:color w:val="000000"/>
        </w:rPr>
        <w:t>.</w:t>
      </w:r>
      <w:r w:rsidRPr="007566D7">
        <w:rPr>
          <w:rFonts w:ascii="Arial" w:hAnsi="Arial" w:cs="Arial"/>
        </w:rPr>
        <w:t xml:space="preserve"> 2003;289(14):1820-5</w:t>
      </w:r>
      <w:r w:rsidRPr="007566D7">
        <w:rPr>
          <w:rFonts w:ascii="Arial" w:hAnsi="Arial" w:cs="Arial"/>
          <w:color w:val="000000"/>
        </w:rPr>
        <w:t>.</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70. </w:t>
      </w:r>
      <w:r w:rsidR="00DA444F">
        <w:rPr>
          <w:rFonts w:ascii="Arial" w:hAnsi="Arial" w:cs="Arial"/>
          <w:color w:val="000000" w:themeColor="text1"/>
        </w:rPr>
        <w:t xml:space="preserve">   </w:t>
      </w:r>
      <w:r w:rsidRPr="007566D7">
        <w:rPr>
          <w:rFonts w:ascii="Arial" w:hAnsi="Arial" w:cs="Arial"/>
        </w:rPr>
        <w:t xml:space="preserve">Lim J, Ko YH, Joe SH, Han C, Lee MS, and Yang J. </w:t>
      </w:r>
      <w:r w:rsidRPr="007566D7">
        <w:rPr>
          <w:rFonts w:ascii="Arial" w:hAnsi="Arial" w:cs="Arial"/>
          <w:color w:val="000000"/>
        </w:rPr>
        <w:t>Zonisamide</w:t>
      </w:r>
      <w:r w:rsidRPr="007566D7">
        <w:rPr>
          <w:rFonts w:ascii="Arial" w:hAnsi="Arial" w:cs="Arial"/>
        </w:rPr>
        <w:t xml:space="preserve"> </w:t>
      </w:r>
      <w:r w:rsidRPr="007566D7">
        <w:rPr>
          <w:rFonts w:ascii="Arial" w:hAnsi="Arial" w:cs="Arial"/>
          <w:color w:val="000000"/>
        </w:rPr>
        <w:t>produces</w:t>
      </w:r>
      <w:r w:rsidRPr="007566D7">
        <w:rPr>
          <w:rFonts w:ascii="Arial" w:hAnsi="Arial" w:cs="Arial"/>
        </w:rPr>
        <w:t xml:space="preserve"> </w:t>
      </w:r>
      <w:r w:rsidRPr="007566D7">
        <w:rPr>
          <w:rFonts w:ascii="Arial" w:hAnsi="Arial" w:cs="Arial"/>
          <w:color w:val="000000"/>
        </w:rPr>
        <w:t>weight</w:t>
      </w:r>
      <w:r w:rsidRPr="007566D7">
        <w:rPr>
          <w:rFonts w:ascii="Arial" w:hAnsi="Arial" w:cs="Arial"/>
        </w:rPr>
        <w:t xml:space="preserve"> </w:t>
      </w:r>
      <w:r w:rsidRPr="007566D7">
        <w:rPr>
          <w:rFonts w:ascii="Arial" w:hAnsi="Arial" w:cs="Arial"/>
          <w:color w:val="000000"/>
        </w:rPr>
        <w:t>loss</w:t>
      </w:r>
      <w:r w:rsidRPr="007566D7">
        <w:rPr>
          <w:rFonts w:ascii="Arial" w:hAnsi="Arial" w:cs="Arial"/>
        </w:rPr>
        <w:t xml:space="preserve"> </w:t>
      </w:r>
      <w:r w:rsidRPr="007566D7">
        <w:rPr>
          <w:rFonts w:ascii="Arial" w:hAnsi="Arial" w:cs="Arial"/>
          <w:color w:val="000000"/>
        </w:rPr>
        <w:t>in</w:t>
      </w:r>
      <w:r w:rsidRPr="007566D7">
        <w:rPr>
          <w:rFonts w:ascii="Arial" w:hAnsi="Arial" w:cs="Arial"/>
        </w:rPr>
        <w:t xml:space="preserve"> </w:t>
      </w:r>
      <w:r w:rsidRPr="007566D7">
        <w:rPr>
          <w:rFonts w:ascii="Arial" w:hAnsi="Arial" w:cs="Arial"/>
          <w:color w:val="000000"/>
        </w:rPr>
        <w:t>psychotropic</w:t>
      </w:r>
      <w:r w:rsidRPr="007566D7">
        <w:rPr>
          <w:rFonts w:ascii="Arial" w:hAnsi="Arial" w:cs="Arial"/>
        </w:rPr>
        <w:t xml:space="preserve"> </w:t>
      </w:r>
      <w:r w:rsidRPr="007566D7">
        <w:rPr>
          <w:rFonts w:ascii="Arial" w:hAnsi="Arial" w:cs="Arial"/>
          <w:color w:val="000000"/>
        </w:rPr>
        <w:t>drug-treated</w:t>
      </w:r>
      <w:r w:rsidRPr="007566D7">
        <w:rPr>
          <w:rFonts w:ascii="Arial" w:hAnsi="Arial" w:cs="Arial"/>
        </w:rPr>
        <w:t xml:space="preserve"> </w:t>
      </w:r>
      <w:r w:rsidRPr="007566D7">
        <w:rPr>
          <w:rFonts w:ascii="Arial" w:hAnsi="Arial" w:cs="Arial"/>
          <w:color w:val="000000"/>
        </w:rPr>
        <w:t>psychiatric</w:t>
      </w:r>
      <w:r w:rsidRPr="007566D7">
        <w:rPr>
          <w:rFonts w:ascii="Arial" w:hAnsi="Arial" w:cs="Arial"/>
        </w:rPr>
        <w:t xml:space="preserve"> </w:t>
      </w:r>
      <w:r w:rsidRPr="007566D7">
        <w:rPr>
          <w:rFonts w:ascii="Arial" w:hAnsi="Arial" w:cs="Arial"/>
          <w:color w:val="000000"/>
        </w:rPr>
        <w:t>outpatients</w:t>
      </w:r>
      <w:r w:rsidRPr="007566D7">
        <w:rPr>
          <w:rFonts w:ascii="Arial" w:hAnsi="Arial" w:cs="Arial"/>
        </w:rPr>
        <w:t>. Prog Neuropsychopharmacol Biol Psychiatry. 2011;35(8):1918-21.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71. </w:t>
      </w:r>
      <w:r w:rsidR="00DA444F">
        <w:rPr>
          <w:rFonts w:ascii="Arial" w:hAnsi="Arial" w:cs="Arial"/>
          <w:color w:val="000000" w:themeColor="text1"/>
        </w:rPr>
        <w:t xml:space="preserve">   </w:t>
      </w:r>
      <w:r w:rsidRPr="007566D7">
        <w:rPr>
          <w:rFonts w:ascii="Arial" w:hAnsi="Arial" w:cs="Arial"/>
        </w:rPr>
        <w:t xml:space="preserve">McElroy SL, Kotwal R, Hudson JI, Nelson EB, </w:t>
      </w:r>
      <w:r w:rsidRPr="007566D7">
        <w:rPr>
          <w:rFonts w:ascii="Arial" w:hAnsi="Arial" w:cs="Arial"/>
          <w:color w:val="000000"/>
        </w:rPr>
        <w:t>an</w:t>
      </w:r>
      <w:r w:rsidRPr="007566D7">
        <w:rPr>
          <w:rFonts w:ascii="Arial" w:hAnsi="Arial" w:cs="Arial"/>
        </w:rPr>
        <w:t xml:space="preserve">d Keck PE. </w:t>
      </w:r>
      <w:r w:rsidRPr="007566D7">
        <w:rPr>
          <w:rFonts w:ascii="Arial" w:hAnsi="Arial" w:cs="Arial"/>
          <w:color w:val="000000"/>
        </w:rPr>
        <w:t>Zonisamide</w:t>
      </w:r>
      <w:r w:rsidRPr="007566D7">
        <w:rPr>
          <w:rFonts w:ascii="Arial" w:hAnsi="Arial" w:cs="Arial"/>
        </w:rPr>
        <w:t xml:space="preserve"> </w:t>
      </w:r>
      <w:r w:rsidRPr="007566D7">
        <w:rPr>
          <w:rFonts w:ascii="Arial" w:hAnsi="Arial" w:cs="Arial"/>
          <w:color w:val="000000"/>
        </w:rPr>
        <w:t>in</w:t>
      </w:r>
      <w:r w:rsidRPr="007566D7">
        <w:rPr>
          <w:rFonts w:ascii="Arial" w:hAnsi="Arial" w:cs="Arial"/>
        </w:rPr>
        <w:t xml:space="preserve"> </w:t>
      </w:r>
      <w:r w:rsidRPr="007566D7">
        <w:rPr>
          <w:rFonts w:ascii="Arial" w:hAnsi="Arial" w:cs="Arial"/>
          <w:color w:val="000000"/>
        </w:rPr>
        <w:t>the</w:t>
      </w:r>
      <w:r w:rsidRPr="007566D7">
        <w:rPr>
          <w:rFonts w:ascii="Arial" w:hAnsi="Arial" w:cs="Arial"/>
        </w:rPr>
        <w:t xml:space="preserve"> </w:t>
      </w:r>
      <w:r w:rsidRPr="007566D7">
        <w:rPr>
          <w:rFonts w:ascii="Arial" w:hAnsi="Arial" w:cs="Arial"/>
          <w:color w:val="000000"/>
        </w:rPr>
        <w:t>treatment</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b</w:t>
      </w:r>
      <w:r w:rsidRPr="007566D7">
        <w:rPr>
          <w:rFonts w:ascii="Arial" w:hAnsi="Arial" w:cs="Arial"/>
          <w:color w:val="000000"/>
        </w:rPr>
        <w:t>in</w:t>
      </w:r>
      <w:r w:rsidRPr="007566D7">
        <w:rPr>
          <w:rFonts w:ascii="Arial" w:hAnsi="Arial" w:cs="Arial"/>
        </w:rPr>
        <w:t>ge-eat</w:t>
      </w:r>
      <w:r w:rsidRPr="007566D7">
        <w:rPr>
          <w:rFonts w:ascii="Arial" w:hAnsi="Arial" w:cs="Arial"/>
          <w:color w:val="000000"/>
        </w:rPr>
        <w:t>in</w:t>
      </w:r>
      <w:r w:rsidRPr="007566D7">
        <w:rPr>
          <w:rFonts w:ascii="Arial" w:hAnsi="Arial" w:cs="Arial"/>
        </w:rPr>
        <w:t xml:space="preserve">g </w:t>
      </w:r>
      <w:r w:rsidRPr="007566D7">
        <w:rPr>
          <w:rFonts w:ascii="Arial" w:hAnsi="Arial" w:cs="Arial"/>
          <w:color w:val="000000"/>
        </w:rPr>
        <w:t>disorder:</w:t>
      </w:r>
      <w:r w:rsidRPr="007566D7">
        <w:rPr>
          <w:rFonts w:ascii="Arial" w:hAnsi="Arial" w:cs="Arial"/>
        </w:rPr>
        <w:t xml:space="preserve"> </w:t>
      </w:r>
      <w:r w:rsidRPr="007566D7">
        <w:rPr>
          <w:rFonts w:ascii="Arial" w:hAnsi="Arial" w:cs="Arial"/>
          <w:color w:val="000000"/>
        </w:rPr>
        <w:t>an</w:t>
      </w:r>
      <w:r w:rsidRPr="007566D7">
        <w:rPr>
          <w:rFonts w:ascii="Arial" w:hAnsi="Arial" w:cs="Arial"/>
        </w:rPr>
        <w:t xml:space="preserve"> </w:t>
      </w:r>
      <w:r w:rsidRPr="007566D7">
        <w:rPr>
          <w:rFonts w:ascii="Arial" w:hAnsi="Arial" w:cs="Arial"/>
          <w:color w:val="000000"/>
        </w:rPr>
        <w:t>open-label</w:t>
      </w:r>
      <w:r w:rsidRPr="007566D7">
        <w:rPr>
          <w:rFonts w:ascii="Arial" w:hAnsi="Arial" w:cs="Arial"/>
        </w:rPr>
        <w:t>, prospective trial. J Cl</w:t>
      </w:r>
      <w:r w:rsidRPr="007566D7">
        <w:rPr>
          <w:rFonts w:ascii="Arial" w:hAnsi="Arial" w:cs="Arial"/>
          <w:color w:val="000000"/>
        </w:rPr>
        <w:t>in</w:t>
      </w:r>
      <w:r w:rsidRPr="007566D7">
        <w:rPr>
          <w:rFonts w:ascii="Arial" w:hAnsi="Arial" w:cs="Arial"/>
        </w:rPr>
        <w:t xml:space="preserve"> Psychiatry. 2004;65(1):50-6.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72. </w:t>
      </w:r>
      <w:r w:rsidR="00DA444F">
        <w:rPr>
          <w:rFonts w:ascii="Arial" w:hAnsi="Arial" w:cs="Arial"/>
          <w:color w:val="000000" w:themeColor="text1"/>
        </w:rPr>
        <w:t xml:space="preserve">   </w:t>
      </w:r>
      <w:r w:rsidRPr="007566D7">
        <w:rPr>
          <w:rFonts w:ascii="Arial" w:hAnsi="Arial" w:cs="Arial"/>
        </w:rPr>
        <w:t xml:space="preserve">Gadde KM, Yonish GM, Foust MS, </w:t>
      </w:r>
      <w:r w:rsidRPr="007566D7">
        <w:rPr>
          <w:rFonts w:ascii="Arial" w:hAnsi="Arial" w:cs="Arial"/>
          <w:color w:val="000000"/>
        </w:rPr>
        <w:t>and</w:t>
      </w:r>
      <w:r w:rsidRPr="007566D7">
        <w:rPr>
          <w:rFonts w:ascii="Arial" w:hAnsi="Arial" w:cs="Arial"/>
        </w:rPr>
        <w:t xml:space="preserve"> Wagner HR</w:t>
      </w:r>
      <w:r w:rsidRPr="007566D7">
        <w:rPr>
          <w:rFonts w:ascii="Arial" w:hAnsi="Arial" w:cs="Arial"/>
          <w:color w:val="000000"/>
        </w:rPr>
        <w:t>.</w:t>
      </w:r>
      <w:r w:rsidRPr="007566D7">
        <w:rPr>
          <w:rFonts w:ascii="Arial" w:hAnsi="Arial" w:cs="Arial"/>
        </w:rPr>
        <w:t xml:space="preserve"> </w:t>
      </w:r>
      <w:r w:rsidRPr="007566D7">
        <w:rPr>
          <w:rFonts w:ascii="Arial" w:hAnsi="Arial" w:cs="Arial"/>
          <w:color w:val="000000"/>
        </w:rPr>
        <w:t>Combination</w:t>
      </w:r>
      <w:r w:rsidRPr="007566D7">
        <w:rPr>
          <w:rFonts w:ascii="Arial" w:hAnsi="Arial" w:cs="Arial"/>
        </w:rPr>
        <w:t xml:space="preserve"> </w:t>
      </w:r>
      <w:r w:rsidRPr="007566D7">
        <w:rPr>
          <w:rFonts w:ascii="Arial" w:hAnsi="Arial" w:cs="Arial"/>
          <w:color w:val="000000"/>
        </w:rPr>
        <w:t>therapy</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zonisamide</w:t>
      </w:r>
      <w:r w:rsidRPr="007566D7">
        <w:rPr>
          <w:rFonts w:ascii="Arial" w:hAnsi="Arial" w:cs="Arial"/>
        </w:rPr>
        <w:t xml:space="preserve"> </w:t>
      </w:r>
      <w:r w:rsidRPr="007566D7">
        <w:rPr>
          <w:rFonts w:ascii="Arial" w:hAnsi="Arial" w:cs="Arial"/>
          <w:color w:val="000000"/>
        </w:rPr>
        <w:t>and</w:t>
      </w:r>
      <w:r w:rsidRPr="007566D7">
        <w:rPr>
          <w:rFonts w:ascii="Arial" w:hAnsi="Arial" w:cs="Arial"/>
        </w:rPr>
        <w:t xml:space="preserve"> </w:t>
      </w:r>
      <w:r w:rsidRPr="007566D7">
        <w:rPr>
          <w:rFonts w:ascii="Arial" w:hAnsi="Arial" w:cs="Arial"/>
          <w:color w:val="000000"/>
        </w:rPr>
        <w:t>bupropion</w:t>
      </w:r>
      <w:r w:rsidRPr="007566D7">
        <w:rPr>
          <w:rFonts w:ascii="Arial" w:hAnsi="Arial" w:cs="Arial"/>
        </w:rPr>
        <w:t xml:space="preserve"> </w:t>
      </w:r>
      <w:r w:rsidRPr="007566D7">
        <w:rPr>
          <w:rFonts w:ascii="Arial" w:hAnsi="Arial" w:cs="Arial"/>
          <w:color w:val="000000"/>
        </w:rPr>
        <w:t>for</w:t>
      </w:r>
      <w:r w:rsidRPr="007566D7">
        <w:rPr>
          <w:rFonts w:ascii="Arial" w:hAnsi="Arial" w:cs="Arial"/>
        </w:rPr>
        <w:t xml:space="preserve"> </w:t>
      </w:r>
      <w:r w:rsidRPr="007566D7">
        <w:rPr>
          <w:rFonts w:ascii="Arial" w:hAnsi="Arial" w:cs="Arial"/>
          <w:color w:val="000000"/>
        </w:rPr>
        <w:t>weight</w:t>
      </w:r>
      <w:r w:rsidRPr="007566D7">
        <w:rPr>
          <w:rFonts w:ascii="Arial" w:hAnsi="Arial" w:cs="Arial"/>
        </w:rPr>
        <w:t xml:space="preserve"> reduction in obese women: a preliminary, r</w:t>
      </w:r>
      <w:r w:rsidRPr="007566D7">
        <w:rPr>
          <w:rFonts w:ascii="Arial" w:hAnsi="Arial" w:cs="Arial"/>
          <w:color w:val="000000"/>
        </w:rPr>
        <w:t>and</w:t>
      </w:r>
      <w:r w:rsidRPr="007566D7">
        <w:rPr>
          <w:rFonts w:ascii="Arial" w:hAnsi="Arial" w:cs="Arial"/>
        </w:rPr>
        <w:t>omized, open-label study</w:t>
      </w:r>
      <w:r w:rsidRPr="007566D7">
        <w:rPr>
          <w:rFonts w:ascii="Arial" w:hAnsi="Arial" w:cs="Arial"/>
          <w:color w:val="000000"/>
        </w:rPr>
        <w:t>.</w:t>
      </w:r>
      <w:r w:rsidRPr="007566D7">
        <w:rPr>
          <w:rFonts w:ascii="Arial" w:hAnsi="Arial" w:cs="Arial"/>
        </w:rPr>
        <w:t xml:space="preserve"> J Clin Psychiatry</w:t>
      </w:r>
      <w:r w:rsidRPr="007566D7">
        <w:rPr>
          <w:rFonts w:ascii="Arial" w:hAnsi="Arial" w:cs="Arial"/>
          <w:color w:val="000000"/>
        </w:rPr>
        <w:t>.</w:t>
      </w:r>
      <w:r w:rsidRPr="007566D7">
        <w:rPr>
          <w:rFonts w:ascii="Arial" w:hAnsi="Arial" w:cs="Arial"/>
        </w:rPr>
        <w:t xml:space="preserve"> 2007;68(8):1226-9</w:t>
      </w:r>
      <w:r w:rsidRPr="007566D7">
        <w:rPr>
          <w:rFonts w:ascii="Arial" w:hAnsi="Arial" w:cs="Arial"/>
          <w:color w:val="000000"/>
        </w:rPr>
        <w:t>.</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73. </w:t>
      </w:r>
      <w:r w:rsidR="00DA444F">
        <w:rPr>
          <w:rFonts w:ascii="Arial" w:hAnsi="Arial" w:cs="Arial"/>
          <w:color w:val="000000" w:themeColor="text1"/>
        </w:rPr>
        <w:t xml:space="preserve">   </w:t>
      </w:r>
      <w:r w:rsidRPr="007566D7">
        <w:rPr>
          <w:rFonts w:ascii="Arial" w:hAnsi="Arial" w:cs="Arial"/>
          <w:color w:val="000000"/>
        </w:rPr>
        <w:t>Ohtahara</w:t>
      </w:r>
      <w:r w:rsidRPr="007566D7">
        <w:rPr>
          <w:rFonts w:ascii="Arial" w:hAnsi="Arial" w:cs="Arial"/>
        </w:rPr>
        <w:t xml:space="preserve"> S, and Yamatogi Y. Safety of zonisamide therapy: prospective follow-up survey. Seizure. 2004;13:S50-S5.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74. </w:t>
      </w:r>
      <w:r w:rsidR="00DA444F">
        <w:rPr>
          <w:rFonts w:ascii="Arial" w:hAnsi="Arial" w:cs="Arial"/>
          <w:color w:val="000000" w:themeColor="text1"/>
        </w:rPr>
        <w:t xml:space="preserve">   </w:t>
      </w:r>
      <w:r w:rsidRPr="007566D7">
        <w:rPr>
          <w:rFonts w:ascii="Arial" w:hAnsi="Arial" w:cs="Arial"/>
          <w:color w:val="000000"/>
        </w:rPr>
        <w:t>Rosenfeld</w:t>
      </w:r>
      <w:r w:rsidRPr="007566D7">
        <w:rPr>
          <w:rFonts w:ascii="Arial" w:hAnsi="Arial" w:cs="Arial"/>
        </w:rPr>
        <w:t xml:space="preserve"> WE. Topiramate: a review of preclinical, pharmacokinetic, and clinical data. Clin Ther. 1997;19(6):1294-308.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75. </w:t>
      </w:r>
      <w:r w:rsidR="00DA444F">
        <w:rPr>
          <w:rFonts w:ascii="Arial" w:hAnsi="Arial" w:cs="Arial"/>
          <w:color w:val="000000" w:themeColor="text1"/>
        </w:rPr>
        <w:t xml:space="preserve">   </w:t>
      </w:r>
      <w:r w:rsidRPr="007566D7">
        <w:rPr>
          <w:rFonts w:ascii="Arial" w:hAnsi="Arial" w:cs="Arial"/>
          <w:color w:val="000000"/>
        </w:rPr>
        <w:t>Bray</w:t>
      </w:r>
      <w:r w:rsidRPr="007566D7">
        <w:rPr>
          <w:rFonts w:ascii="Arial" w:hAnsi="Arial" w:cs="Arial"/>
        </w:rPr>
        <w:t xml:space="preserve"> GA, Hollander P, Klein S, Kushner R, Levy B, Fitchet M, et al. A 6-month randomized, placebo-controlled, dose-ranging trial of topiramate for weight loss in obesity. Obes Res. 2003;11(6):722-33.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76. </w:t>
      </w:r>
      <w:r w:rsidR="00DA444F">
        <w:rPr>
          <w:rFonts w:ascii="Arial" w:hAnsi="Arial" w:cs="Arial"/>
          <w:color w:val="000000" w:themeColor="text1"/>
        </w:rPr>
        <w:t xml:space="preserve">   </w:t>
      </w:r>
      <w:r w:rsidRPr="007566D7">
        <w:rPr>
          <w:rFonts w:ascii="Arial" w:hAnsi="Arial" w:cs="Arial"/>
        </w:rPr>
        <w:t>Wilding J, V</w:t>
      </w:r>
      <w:r w:rsidRPr="007566D7">
        <w:rPr>
          <w:rFonts w:ascii="Arial" w:hAnsi="Arial" w:cs="Arial"/>
          <w:color w:val="000000"/>
        </w:rPr>
        <w:t>a</w:t>
      </w:r>
      <w:r w:rsidRPr="007566D7">
        <w:rPr>
          <w:rFonts w:ascii="Arial" w:hAnsi="Arial" w:cs="Arial"/>
        </w:rPr>
        <w:t>n G</w:t>
      </w:r>
      <w:r w:rsidRPr="007566D7">
        <w:rPr>
          <w:rFonts w:ascii="Arial" w:hAnsi="Arial" w:cs="Arial"/>
          <w:color w:val="000000"/>
        </w:rPr>
        <w:t>aa</w:t>
      </w:r>
      <w:r w:rsidRPr="007566D7">
        <w:rPr>
          <w:rFonts w:ascii="Arial" w:hAnsi="Arial" w:cs="Arial"/>
        </w:rPr>
        <w:t>l L, Riss</w:t>
      </w:r>
      <w:r w:rsidRPr="007566D7">
        <w:rPr>
          <w:rFonts w:ascii="Arial" w:hAnsi="Arial" w:cs="Arial"/>
          <w:color w:val="000000"/>
        </w:rPr>
        <w:t>a</w:t>
      </w:r>
      <w:r w:rsidRPr="007566D7">
        <w:rPr>
          <w:rFonts w:ascii="Arial" w:hAnsi="Arial" w:cs="Arial"/>
        </w:rPr>
        <w:t xml:space="preserve">nen </w:t>
      </w:r>
      <w:r w:rsidRPr="007566D7">
        <w:rPr>
          <w:rFonts w:ascii="Arial" w:hAnsi="Arial" w:cs="Arial"/>
          <w:color w:val="000000"/>
        </w:rPr>
        <w:t>A</w:t>
      </w:r>
      <w:r w:rsidRPr="007566D7">
        <w:rPr>
          <w:rFonts w:ascii="Arial" w:hAnsi="Arial" w:cs="Arial"/>
        </w:rPr>
        <w:t xml:space="preserve">, Vercruysse F, </w:t>
      </w:r>
      <w:r w:rsidRPr="007566D7">
        <w:rPr>
          <w:rFonts w:ascii="Arial" w:hAnsi="Arial" w:cs="Arial"/>
          <w:color w:val="000000"/>
        </w:rPr>
        <w:t>a</w:t>
      </w:r>
      <w:r w:rsidRPr="007566D7">
        <w:rPr>
          <w:rFonts w:ascii="Arial" w:hAnsi="Arial" w:cs="Arial"/>
        </w:rPr>
        <w:t xml:space="preserve">nd Fitchet M. </w:t>
      </w:r>
      <w:r w:rsidRPr="007566D7">
        <w:rPr>
          <w:rFonts w:ascii="Arial" w:hAnsi="Arial" w:cs="Arial"/>
          <w:color w:val="000000"/>
        </w:rPr>
        <w:t>A</w:t>
      </w:r>
      <w:r w:rsidRPr="007566D7">
        <w:rPr>
          <w:rFonts w:ascii="Arial" w:hAnsi="Arial" w:cs="Arial"/>
        </w:rPr>
        <w:t xml:space="preserve"> r</w:t>
      </w:r>
      <w:r w:rsidRPr="007566D7">
        <w:rPr>
          <w:rFonts w:ascii="Arial" w:hAnsi="Arial" w:cs="Arial"/>
          <w:color w:val="000000"/>
        </w:rPr>
        <w:t>a</w:t>
      </w:r>
      <w:r w:rsidRPr="007566D7">
        <w:rPr>
          <w:rFonts w:ascii="Arial" w:hAnsi="Arial" w:cs="Arial"/>
        </w:rPr>
        <w:t xml:space="preserve">ndomized </w:t>
      </w:r>
      <w:r w:rsidRPr="007566D7">
        <w:rPr>
          <w:rFonts w:ascii="Arial" w:hAnsi="Arial" w:cs="Arial"/>
          <w:color w:val="000000"/>
        </w:rPr>
        <w:t>double-blind</w:t>
      </w:r>
      <w:r w:rsidRPr="007566D7">
        <w:rPr>
          <w:rFonts w:ascii="Arial" w:hAnsi="Arial" w:cs="Arial"/>
        </w:rPr>
        <w:t xml:space="preserve"> pl</w:t>
      </w:r>
      <w:r w:rsidRPr="007566D7">
        <w:rPr>
          <w:rFonts w:ascii="Arial" w:hAnsi="Arial" w:cs="Arial"/>
          <w:color w:val="000000"/>
        </w:rPr>
        <w:t>a</w:t>
      </w:r>
      <w:r w:rsidRPr="007566D7">
        <w:rPr>
          <w:rFonts w:ascii="Arial" w:hAnsi="Arial" w:cs="Arial"/>
        </w:rPr>
        <w:t xml:space="preserve">cebo-controlled </w:t>
      </w:r>
      <w:r w:rsidRPr="007566D7">
        <w:rPr>
          <w:rFonts w:ascii="Arial" w:hAnsi="Arial" w:cs="Arial"/>
          <w:color w:val="000000"/>
        </w:rPr>
        <w:t>study</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the</w:t>
      </w:r>
      <w:r w:rsidRPr="007566D7">
        <w:rPr>
          <w:rFonts w:ascii="Arial" w:hAnsi="Arial" w:cs="Arial"/>
        </w:rPr>
        <w:t xml:space="preserve"> </w:t>
      </w:r>
      <w:r w:rsidRPr="007566D7">
        <w:rPr>
          <w:rFonts w:ascii="Arial" w:hAnsi="Arial" w:cs="Arial"/>
          <w:color w:val="000000"/>
        </w:rPr>
        <w:t>long-term</w:t>
      </w:r>
      <w:r w:rsidRPr="007566D7">
        <w:rPr>
          <w:rFonts w:ascii="Arial" w:hAnsi="Arial" w:cs="Arial"/>
        </w:rPr>
        <w:t xml:space="preserve"> effic</w:t>
      </w:r>
      <w:r w:rsidRPr="007566D7">
        <w:rPr>
          <w:rFonts w:ascii="Arial" w:hAnsi="Arial" w:cs="Arial"/>
          <w:color w:val="000000"/>
        </w:rPr>
        <w:t>a</w:t>
      </w:r>
      <w:r w:rsidRPr="007566D7">
        <w:rPr>
          <w:rFonts w:ascii="Arial" w:hAnsi="Arial" w:cs="Arial"/>
        </w:rPr>
        <w:t xml:space="preserve">cy </w:t>
      </w:r>
      <w:r w:rsidRPr="007566D7">
        <w:rPr>
          <w:rFonts w:ascii="Arial" w:hAnsi="Arial" w:cs="Arial"/>
          <w:color w:val="000000"/>
        </w:rPr>
        <w:t>a</w:t>
      </w:r>
      <w:r w:rsidRPr="007566D7">
        <w:rPr>
          <w:rFonts w:ascii="Arial" w:hAnsi="Arial" w:cs="Arial"/>
        </w:rPr>
        <w:t>nd s</w:t>
      </w:r>
      <w:r w:rsidRPr="007566D7">
        <w:rPr>
          <w:rFonts w:ascii="Arial" w:hAnsi="Arial" w:cs="Arial"/>
          <w:color w:val="000000"/>
        </w:rPr>
        <w:t>a</w:t>
      </w:r>
      <w:r w:rsidRPr="007566D7">
        <w:rPr>
          <w:rFonts w:ascii="Arial" w:hAnsi="Arial" w:cs="Arial"/>
        </w:rPr>
        <w:t xml:space="preserve">fety </w:t>
      </w:r>
      <w:r w:rsidRPr="007566D7">
        <w:rPr>
          <w:rFonts w:ascii="Arial" w:hAnsi="Arial" w:cs="Arial"/>
          <w:color w:val="000000"/>
        </w:rPr>
        <w:t>of</w:t>
      </w:r>
      <w:r w:rsidRPr="007566D7">
        <w:rPr>
          <w:rFonts w:ascii="Arial" w:hAnsi="Arial" w:cs="Arial"/>
        </w:rPr>
        <w:t xml:space="preserve"> topir</w:t>
      </w:r>
      <w:r w:rsidRPr="007566D7">
        <w:rPr>
          <w:rFonts w:ascii="Arial" w:hAnsi="Arial" w:cs="Arial"/>
          <w:color w:val="000000"/>
        </w:rPr>
        <w:t>a</w:t>
      </w:r>
      <w:r w:rsidRPr="007566D7">
        <w:rPr>
          <w:rFonts w:ascii="Arial" w:hAnsi="Arial" w:cs="Arial"/>
        </w:rPr>
        <w:t>m</w:t>
      </w:r>
      <w:r w:rsidRPr="007566D7">
        <w:rPr>
          <w:rFonts w:ascii="Arial" w:hAnsi="Arial" w:cs="Arial"/>
          <w:color w:val="000000"/>
        </w:rPr>
        <w:t>a</w:t>
      </w:r>
      <w:r w:rsidRPr="007566D7">
        <w:rPr>
          <w:rFonts w:ascii="Arial" w:hAnsi="Arial" w:cs="Arial"/>
        </w:rPr>
        <w:t xml:space="preserve">te in </w:t>
      </w:r>
      <w:r w:rsidRPr="007566D7">
        <w:rPr>
          <w:rFonts w:ascii="Arial" w:hAnsi="Arial" w:cs="Arial"/>
          <w:color w:val="000000"/>
        </w:rPr>
        <w:t>the</w:t>
      </w:r>
      <w:r w:rsidRPr="007566D7">
        <w:rPr>
          <w:rFonts w:ascii="Arial" w:hAnsi="Arial" w:cs="Arial"/>
        </w:rPr>
        <w:t xml:space="preserve"> tre</w:t>
      </w:r>
      <w:r w:rsidRPr="007566D7">
        <w:rPr>
          <w:rFonts w:ascii="Arial" w:hAnsi="Arial" w:cs="Arial"/>
          <w:color w:val="000000"/>
        </w:rPr>
        <w:t>a</w:t>
      </w:r>
      <w:r w:rsidRPr="007566D7">
        <w:rPr>
          <w:rFonts w:ascii="Arial" w:hAnsi="Arial" w:cs="Arial"/>
        </w:rPr>
        <w:t xml:space="preserve">tment </w:t>
      </w:r>
      <w:r w:rsidRPr="007566D7">
        <w:rPr>
          <w:rFonts w:ascii="Arial" w:hAnsi="Arial" w:cs="Arial"/>
          <w:color w:val="000000"/>
        </w:rPr>
        <w:t>of</w:t>
      </w:r>
      <w:r w:rsidRPr="007566D7">
        <w:rPr>
          <w:rFonts w:ascii="Arial" w:hAnsi="Arial" w:cs="Arial"/>
        </w:rPr>
        <w:t xml:space="preserve"> obese subjects. Int J Obes Rel</w:t>
      </w:r>
      <w:r w:rsidRPr="007566D7">
        <w:rPr>
          <w:rFonts w:ascii="Arial" w:hAnsi="Arial" w:cs="Arial"/>
          <w:color w:val="000000"/>
        </w:rPr>
        <w:t>a</w:t>
      </w:r>
      <w:r w:rsidRPr="007566D7">
        <w:rPr>
          <w:rFonts w:ascii="Arial" w:hAnsi="Arial" w:cs="Arial"/>
        </w:rPr>
        <w:t>t Met</w:t>
      </w:r>
      <w:r w:rsidRPr="007566D7">
        <w:rPr>
          <w:rFonts w:ascii="Arial" w:hAnsi="Arial" w:cs="Arial"/>
          <w:color w:val="000000"/>
        </w:rPr>
        <w:t>a</w:t>
      </w:r>
      <w:r w:rsidRPr="007566D7">
        <w:rPr>
          <w:rFonts w:ascii="Arial" w:hAnsi="Arial" w:cs="Arial"/>
        </w:rPr>
        <w:t>b Disord. 2004;28(11):1399-410.</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77. </w:t>
      </w:r>
      <w:r w:rsidR="00DA444F">
        <w:rPr>
          <w:rFonts w:ascii="Arial" w:hAnsi="Arial" w:cs="Arial"/>
          <w:color w:val="000000" w:themeColor="text1"/>
        </w:rPr>
        <w:t xml:space="preserve">   </w:t>
      </w:r>
      <w:r w:rsidRPr="007566D7">
        <w:rPr>
          <w:rFonts w:ascii="Arial" w:hAnsi="Arial" w:cs="Arial"/>
        </w:rPr>
        <w:t xml:space="preserve">McElroy SL, </w:t>
      </w:r>
      <w:r w:rsidRPr="007566D7">
        <w:rPr>
          <w:rFonts w:ascii="Arial" w:hAnsi="Arial" w:cs="Arial"/>
          <w:color w:val="000000"/>
        </w:rPr>
        <w:t>A</w:t>
      </w:r>
      <w:r w:rsidRPr="007566D7">
        <w:rPr>
          <w:rFonts w:ascii="Arial" w:hAnsi="Arial" w:cs="Arial"/>
        </w:rPr>
        <w:t>rnold LM, Sh</w:t>
      </w:r>
      <w:r w:rsidRPr="007566D7">
        <w:rPr>
          <w:rFonts w:ascii="Arial" w:hAnsi="Arial" w:cs="Arial"/>
          <w:color w:val="000000"/>
        </w:rPr>
        <w:t>a</w:t>
      </w:r>
      <w:r w:rsidRPr="007566D7">
        <w:rPr>
          <w:rFonts w:ascii="Arial" w:hAnsi="Arial" w:cs="Arial"/>
        </w:rPr>
        <w:t>pir</w:t>
      </w:r>
      <w:r w:rsidRPr="007566D7">
        <w:rPr>
          <w:rFonts w:ascii="Arial" w:hAnsi="Arial" w:cs="Arial"/>
          <w:color w:val="000000"/>
        </w:rPr>
        <w:t>a</w:t>
      </w:r>
      <w:r w:rsidRPr="007566D7">
        <w:rPr>
          <w:rFonts w:ascii="Arial" w:hAnsi="Arial" w:cs="Arial"/>
        </w:rPr>
        <w:t xml:space="preserve"> N</w:t>
      </w:r>
      <w:r w:rsidRPr="007566D7">
        <w:rPr>
          <w:rFonts w:ascii="Arial" w:hAnsi="Arial" w:cs="Arial"/>
          <w:color w:val="000000"/>
        </w:rPr>
        <w:t>A</w:t>
      </w:r>
      <w:r w:rsidRPr="007566D7">
        <w:rPr>
          <w:rFonts w:ascii="Arial" w:hAnsi="Arial" w:cs="Arial"/>
        </w:rPr>
        <w:t>, Keck PE, Jr., Rosenth</w:t>
      </w:r>
      <w:r w:rsidRPr="007566D7">
        <w:rPr>
          <w:rFonts w:ascii="Arial" w:hAnsi="Arial" w:cs="Arial"/>
          <w:color w:val="000000"/>
        </w:rPr>
        <w:t>a</w:t>
      </w:r>
      <w:r w:rsidRPr="007566D7">
        <w:rPr>
          <w:rFonts w:ascii="Arial" w:hAnsi="Arial" w:cs="Arial"/>
        </w:rPr>
        <w:t>l NR, K</w:t>
      </w:r>
      <w:r w:rsidRPr="007566D7">
        <w:rPr>
          <w:rFonts w:ascii="Arial" w:hAnsi="Arial" w:cs="Arial"/>
          <w:color w:val="000000"/>
        </w:rPr>
        <w:t>a</w:t>
      </w:r>
      <w:r w:rsidRPr="007566D7">
        <w:rPr>
          <w:rFonts w:ascii="Arial" w:hAnsi="Arial" w:cs="Arial"/>
        </w:rPr>
        <w:t xml:space="preserve">rim MR, et </w:t>
      </w:r>
      <w:r w:rsidRPr="007566D7">
        <w:rPr>
          <w:rFonts w:ascii="Arial" w:hAnsi="Arial" w:cs="Arial"/>
          <w:color w:val="000000"/>
        </w:rPr>
        <w:t>a</w:t>
      </w:r>
      <w:r w:rsidRPr="007566D7">
        <w:rPr>
          <w:rFonts w:ascii="Arial" w:hAnsi="Arial" w:cs="Arial"/>
        </w:rPr>
        <w:t xml:space="preserve">l. </w:t>
      </w:r>
      <w:r w:rsidRPr="007566D7">
        <w:rPr>
          <w:rFonts w:ascii="Arial" w:hAnsi="Arial" w:cs="Arial"/>
          <w:color w:val="000000"/>
        </w:rPr>
        <w:t>Topiramate</w:t>
      </w:r>
      <w:r w:rsidRPr="007566D7">
        <w:rPr>
          <w:rFonts w:ascii="Arial" w:hAnsi="Arial" w:cs="Arial"/>
        </w:rPr>
        <w:t xml:space="preserve"> </w:t>
      </w:r>
      <w:r w:rsidRPr="007566D7">
        <w:rPr>
          <w:rFonts w:ascii="Arial" w:hAnsi="Arial" w:cs="Arial"/>
          <w:color w:val="000000"/>
        </w:rPr>
        <w:t>in</w:t>
      </w:r>
      <w:r w:rsidRPr="007566D7">
        <w:rPr>
          <w:rFonts w:ascii="Arial" w:hAnsi="Arial" w:cs="Arial"/>
        </w:rPr>
        <w:t xml:space="preserve"> </w:t>
      </w:r>
      <w:r w:rsidRPr="007566D7">
        <w:rPr>
          <w:rFonts w:ascii="Arial" w:hAnsi="Arial" w:cs="Arial"/>
          <w:color w:val="000000"/>
        </w:rPr>
        <w:t>the</w:t>
      </w:r>
      <w:r w:rsidRPr="007566D7">
        <w:rPr>
          <w:rFonts w:ascii="Arial" w:hAnsi="Arial" w:cs="Arial"/>
        </w:rPr>
        <w:t xml:space="preserve"> </w:t>
      </w:r>
      <w:r w:rsidRPr="007566D7">
        <w:rPr>
          <w:rFonts w:ascii="Arial" w:hAnsi="Arial" w:cs="Arial"/>
          <w:color w:val="000000"/>
        </w:rPr>
        <w:t>treatment</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b</w:t>
      </w:r>
      <w:r w:rsidRPr="007566D7">
        <w:rPr>
          <w:rFonts w:ascii="Arial" w:hAnsi="Arial" w:cs="Arial"/>
          <w:color w:val="000000"/>
        </w:rPr>
        <w:t>in</w:t>
      </w:r>
      <w:r w:rsidRPr="007566D7">
        <w:rPr>
          <w:rFonts w:ascii="Arial" w:hAnsi="Arial" w:cs="Arial"/>
        </w:rPr>
        <w:t>ge e</w:t>
      </w:r>
      <w:r w:rsidRPr="007566D7">
        <w:rPr>
          <w:rFonts w:ascii="Arial" w:hAnsi="Arial" w:cs="Arial"/>
          <w:color w:val="000000"/>
        </w:rPr>
        <w:t>a</w:t>
      </w:r>
      <w:r w:rsidRPr="007566D7">
        <w:rPr>
          <w:rFonts w:ascii="Arial" w:hAnsi="Arial" w:cs="Arial"/>
        </w:rPr>
        <w:t>t</w:t>
      </w:r>
      <w:r w:rsidRPr="007566D7">
        <w:rPr>
          <w:rFonts w:ascii="Arial" w:hAnsi="Arial" w:cs="Arial"/>
          <w:color w:val="000000"/>
        </w:rPr>
        <w:t>in</w:t>
      </w:r>
      <w:r w:rsidRPr="007566D7">
        <w:rPr>
          <w:rFonts w:ascii="Arial" w:hAnsi="Arial" w:cs="Arial"/>
        </w:rPr>
        <w:t xml:space="preserve">g </w:t>
      </w:r>
      <w:r w:rsidRPr="007566D7">
        <w:rPr>
          <w:rFonts w:ascii="Arial" w:hAnsi="Arial" w:cs="Arial"/>
          <w:color w:val="000000"/>
        </w:rPr>
        <w:t>disorder</w:t>
      </w:r>
      <w:r w:rsidRPr="007566D7">
        <w:rPr>
          <w:rFonts w:ascii="Arial" w:hAnsi="Arial" w:cs="Arial"/>
        </w:rPr>
        <w:t xml:space="preserve"> </w:t>
      </w:r>
      <w:r w:rsidRPr="007566D7">
        <w:rPr>
          <w:rFonts w:ascii="Arial" w:hAnsi="Arial" w:cs="Arial"/>
          <w:color w:val="000000"/>
        </w:rPr>
        <w:t>associated</w:t>
      </w:r>
      <w:r w:rsidRPr="007566D7">
        <w:rPr>
          <w:rFonts w:ascii="Arial" w:hAnsi="Arial" w:cs="Arial"/>
        </w:rPr>
        <w:t xml:space="preserve"> </w:t>
      </w:r>
      <w:r w:rsidRPr="007566D7">
        <w:rPr>
          <w:rFonts w:ascii="Arial" w:hAnsi="Arial" w:cs="Arial"/>
          <w:color w:val="000000"/>
        </w:rPr>
        <w:t>with</w:t>
      </w:r>
      <w:r w:rsidRPr="007566D7">
        <w:rPr>
          <w:rFonts w:ascii="Arial" w:hAnsi="Arial" w:cs="Arial"/>
        </w:rPr>
        <w:t xml:space="preserve"> </w:t>
      </w:r>
      <w:r w:rsidRPr="007566D7">
        <w:rPr>
          <w:rFonts w:ascii="Arial" w:hAnsi="Arial" w:cs="Arial"/>
          <w:color w:val="000000"/>
        </w:rPr>
        <w:t>obesity:</w:t>
      </w:r>
      <w:r w:rsidRPr="007566D7">
        <w:rPr>
          <w:rFonts w:ascii="Arial" w:hAnsi="Arial" w:cs="Arial"/>
        </w:rPr>
        <w:t xml:space="preserve"> </w:t>
      </w:r>
      <w:r w:rsidRPr="007566D7">
        <w:rPr>
          <w:rFonts w:ascii="Arial" w:hAnsi="Arial" w:cs="Arial"/>
          <w:color w:val="000000"/>
        </w:rPr>
        <w:t>a</w:t>
      </w:r>
      <w:r w:rsidRPr="007566D7">
        <w:rPr>
          <w:rFonts w:ascii="Arial" w:hAnsi="Arial" w:cs="Arial"/>
        </w:rPr>
        <w:t xml:space="preserve"> r</w:t>
      </w:r>
      <w:r w:rsidRPr="007566D7">
        <w:rPr>
          <w:rFonts w:ascii="Arial" w:hAnsi="Arial" w:cs="Arial"/>
          <w:color w:val="000000"/>
        </w:rPr>
        <w:t>a</w:t>
      </w:r>
      <w:r w:rsidRPr="007566D7">
        <w:rPr>
          <w:rFonts w:ascii="Arial" w:hAnsi="Arial" w:cs="Arial"/>
        </w:rPr>
        <w:t>ndomized, pl</w:t>
      </w:r>
      <w:r w:rsidRPr="007566D7">
        <w:rPr>
          <w:rFonts w:ascii="Arial" w:hAnsi="Arial" w:cs="Arial"/>
          <w:color w:val="000000"/>
        </w:rPr>
        <w:t>a</w:t>
      </w:r>
      <w:r w:rsidRPr="007566D7">
        <w:rPr>
          <w:rFonts w:ascii="Arial" w:hAnsi="Arial" w:cs="Arial"/>
        </w:rPr>
        <w:t>cebo-controlled tri</w:t>
      </w:r>
      <w:r w:rsidRPr="007566D7">
        <w:rPr>
          <w:rFonts w:ascii="Arial" w:hAnsi="Arial" w:cs="Arial"/>
          <w:color w:val="000000"/>
        </w:rPr>
        <w:t>a</w:t>
      </w:r>
      <w:r w:rsidRPr="007566D7">
        <w:rPr>
          <w:rFonts w:ascii="Arial" w:hAnsi="Arial" w:cs="Arial"/>
        </w:rPr>
        <w:t xml:space="preserve">l. </w:t>
      </w:r>
      <w:r w:rsidRPr="007566D7">
        <w:rPr>
          <w:rFonts w:ascii="Arial" w:hAnsi="Arial" w:cs="Arial"/>
          <w:color w:val="000000"/>
        </w:rPr>
        <w:t>A</w:t>
      </w:r>
      <w:r w:rsidRPr="007566D7">
        <w:rPr>
          <w:rFonts w:ascii="Arial" w:hAnsi="Arial" w:cs="Arial"/>
        </w:rPr>
        <w:t>m J Psychi</w:t>
      </w:r>
      <w:r w:rsidRPr="007566D7">
        <w:rPr>
          <w:rFonts w:ascii="Arial" w:hAnsi="Arial" w:cs="Arial"/>
          <w:color w:val="000000"/>
        </w:rPr>
        <w:t>a</w:t>
      </w:r>
      <w:r w:rsidRPr="007566D7">
        <w:rPr>
          <w:rFonts w:ascii="Arial" w:hAnsi="Arial" w:cs="Arial"/>
        </w:rPr>
        <w:t>try. 2003;160(2):255-61.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78. </w:t>
      </w:r>
      <w:r w:rsidR="00DA444F">
        <w:rPr>
          <w:rFonts w:ascii="Arial" w:hAnsi="Arial" w:cs="Arial"/>
          <w:color w:val="000000" w:themeColor="text1"/>
        </w:rPr>
        <w:t xml:space="preserve">   </w:t>
      </w:r>
      <w:r w:rsidRPr="007566D7">
        <w:rPr>
          <w:rFonts w:ascii="Arial" w:hAnsi="Arial" w:cs="Arial"/>
          <w:color w:val="000000"/>
        </w:rPr>
        <w:t>Hendricks</w:t>
      </w:r>
      <w:r w:rsidRPr="007566D7">
        <w:rPr>
          <w:rFonts w:ascii="Arial" w:hAnsi="Arial" w:cs="Arial"/>
        </w:rPr>
        <w:t xml:space="preserve"> EJ, Srisurapanont M, Schmidt SL, Haggard M, Souter S, Mitchell CL, et al. Addiction potential of phentermine prescribed during long-term treatment of obesity. Int J Obes (Lond). 2014;38(2):292-8.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79. </w:t>
      </w:r>
      <w:r w:rsidR="00DA444F">
        <w:rPr>
          <w:rFonts w:ascii="Arial" w:hAnsi="Arial" w:cs="Arial"/>
          <w:color w:val="000000" w:themeColor="text1"/>
        </w:rPr>
        <w:t xml:space="preserve">   </w:t>
      </w:r>
      <w:r w:rsidRPr="007566D7">
        <w:rPr>
          <w:rFonts w:ascii="Arial" w:hAnsi="Arial" w:cs="Arial"/>
          <w:color w:val="000000"/>
        </w:rPr>
        <w:t>Samanin</w:t>
      </w:r>
      <w:r w:rsidRPr="007566D7">
        <w:rPr>
          <w:rFonts w:ascii="Arial" w:hAnsi="Arial" w:cs="Arial"/>
        </w:rPr>
        <w:t xml:space="preserve"> R, and Garattini S. Neurochemical mechanism of action of anorectic drugs. Pharmacol Toxicol. 1993;73(2):63-8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80. </w:t>
      </w:r>
      <w:r w:rsidR="00DA444F">
        <w:rPr>
          <w:rFonts w:ascii="Arial" w:hAnsi="Arial" w:cs="Arial"/>
          <w:color w:val="000000" w:themeColor="text1"/>
        </w:rPr>
        <w:t xml:space="preserve">   </w:t>
      </w:r>
      <w:r w:rsidRPr="007566D7">
        <w:rPr>
          <w:rFonts w:ascii="Arial" w:hAnsi="Arial" w:cs="Arial"/>
          <w:color w:val="000000"/>
        </w:rPr>
        <w:t>Yanovski</w:t>
      </w:r>
      <w:r w:rsidRPr="007566D7">
        <w:rPr>
          <w:rFonts w:ascii="Arial" w:hAnsi="Arial" w:cs="Arial"/>
        </w:rPr>
        <w:t xml:space="preserve"> SZ, and </w:t>
      </w:r>
      <w:r w:rsidRPr="007566D7">
        <w:rPr>
          <w:rFonts w:ascii="Arial" w:hAnsi="Arial" w:cs="Arial"/>
          <w:color w:val="000000"/>
        </w:rPr>
        <w:t>Yanovski</w:t>
      </w:r>
      <w:r w:rsidRPr="007566D7">
        <w:rPr>
          <w:rFonts w:ascii="Arial" w:hAnsi="Arial" w:cs="Arial"/>
        </w:rPr>
        <w:t xml:space="preserve"> JA. Long-term drug treatment for obesity: a systematic and clinical review. Jama. 2014;311(1):74-86.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81. </w:t>
      </w:r>
      <w:r w:rsidR="00DA444F">
        <w:rPr>
          <w:rFonts w:ascii="Arial" w:hAnsi="Arial" w:cs="Arial"/>
          <w:color w:val="000000" w:themeColor="text1"/>
        </w:rPr>
        <w:t xml:space="preserve">   </w:t>
      </w:r>
      <w:r w:rsidRPr="007566D7">
        <w:rPr>
          <w:rFonts w:ascii="Arial" w:hAnsi="Arial" w:cs="Arial"/>
        </w:rPr>
        <w:t>Munro JF, MacCuish AC, Wilson EM, and Duncan LJ. Comparison of continuous and intermittent anorectic therapy in obesity. Br Med J. 1968;1(5588):352-4.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82. </w:t>
      </w:r>
      <w:r w:rsidR="00DA444F">
        <w:rPr>
          <w:rFonts w:ascii="Arial" w:hAnsi="Arial" w:cs="Arial"/>
          <w:color w:val="000000" w:themeColor="text1"/>
        </w:rPr>
        <w:t xml:space="preserve">   </w:t>
      </w:r>
      <w:r w:rsidRPr="007566D7">
        <w:rPr>
          <w:rFonts w:ascii="Arial" w:hAnsi="Arial" w:cs="Arial"/>
        </w:rPr>
        <w:t>Lewis KH, Fischer H, Ard J, Barton L, Bessesen DH, Daley MF, et al. Safety and Effectiveness of Longer-Term Phentermine Use: Clinical Outcomes from an Electronic Health Record Cohort. Obesity (Silver Spring). 2019;27(4):591-602.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83. </w:t>
      </w:r>
      <w:r w:rsidR="00DA444F">
        <w:rPr>
          <w:rFonts w:ascii="Arial" w:hAnsi="Arial" w:cs="Arial"/>
          <w:color w:val="000000" w:themeColor="text1"/>
        </w:rPr>
        <w:t xml:space="preserve">   </w:t>
      </w:r>
      <w:r w:rsidRPr="007566D7">
        <w:rPr>
          <w:rFonts w:ascii="Arial" w:hAnsi="Arial" w:cs="Arial"/>
        </w:rPr>
        <w:t>Antel J, and Hebebrand J. Weight-reducing side effects of the antiepileptic agents topiramate and zonisamide. Handb Exp Pharmacol. 2012(209):433-66.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lastRenderedPageBreak/>
        <w:t xml:space="preserve">84. </w:t>
      </w:r>
      <w:r w:rsidR="00DA444F">
        <w:rPr>
          <w:rFonts w:ascii="Arial" w:hAnsi="Arial" w:cs="Arial"/>
          <w:color w:val="000000" w:themeColor="text1"/>
        </w:rPr>
        <w:t xml:space="preserve">   </w:t>
      </w:r>
      <w:r w:rsidRPr="007566D7">
        <w:rPr>
          <w:rFonts w:ascii="Arial" w:hAnsi="Arial" w:cs="Arial"/>
          <w:color w:val="000000"/>
        </w:rPr>
        <w:t>Allison</w:t>
      </w:r>
      <w:r w:rsidRPr="007566D7">
        <w:rPr>
          <w:rFonts w:ascii="Arial" w:hAnsi="Arial" w:cs="Arial"/>
        </w:rPr>
        <w:t xml:space="preserve"> DB, Gadde KM, Garvey WT, Peterson CA, Schwiers ML, Najarian T, et al. Controlled-release phentermine/topiramate in severely obese adults: a randomized controlled trial (EQUIP). Obesity (Silver Spring). 2012;20(2):330-42.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85. </w:t>
      </w:r>
      <w:r w:rsidR="00DA444F">
        <w:rPr>
          <w:rFonts w:ascii="Arial" w:hAnsi="Arial" w:cs="Arial"/>
          <w:color w:val="000000" w:themeColor="text1"/>
        </w:rPr>
        <w:t xml:space="preserve">   </w:t>
      </w:r>
      <w:r w:rsidRPr="007566D7">
        <w:rPr>
          <w:rFonts w:ascii="Arial" w:hAnsi="Arial" w:cs="Arial"/>
          <w:color w:val="000000"/>
        </w:rPr>
        <w:t>Gadde</w:t>
      </w:r>
      <w:r w:rsidRPr="007566D7">
        <w:rPr>
          <w:rFonts w:ascii="Arial" w:hAnsi="Arial" w:cs="Arial"/>
        </w:rPr>
        <w:t xml:space="preserve"> KM, Allison DB, Ryan DH, Peterson CA, Troupin B, Schwiers ML, et al. Effects of low-dose, controlled-release, phentermine plus topiramate combination on weight and associated comorbidities in overweight and obese adults (CONQUER): a randomised, placebo-controlled, phase 3 trial. Lancet. 2011;377(9774):1341-52.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86. </w:t>
      </w:r>
      <w:r w:rsidR="00DA444F">
        <w:rPr>
          <w:rFonts w:ascii="Arial" w:hAnsi="Arial" w:cs="Arial"/>
          <w:color w:val="000000" w:themeColor="text1"/>
        </w:rPr>
        <w:t xml:space="preserve">   </w:t>
      </w:r>
      <w:r w:rsidRPr="007566D7">
        <w:rPr>
          <w:rFonts w:ascii="Arial" w:hAnsi="Arial" w:cs="Arial"/>
          <w:color w:val="000000"/>
        </w:rPr>
        <w:t>Garvey</w:t>
      </w:r>
      <w:r w:rsidRPr="007566D7">
        <w:rPr>
          <w:rFonts w:ascii="Arial" w:hAnsi="Arial" w:cs="Arial"/>
        </w:rPr>
        <w:t xml:space="preserve"> WT, Ryan DH, Look M, Gadde KM, Allison DB, Peterson CA, et al. Two-year sustained weight loss and metabolic benefits with controlled-release phentermine/topiramate in obese and overweight adults (SEQUEL): a randomized, placebo-controlled, phase 3 extension study. Am J Clin Nutr. 2012;95(2):297-308.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87. </w:t>
      </w:r>
      <w:r w:rsidR="00DA444F">
        <w:rPr>
          <w:rFonts w:ascii="Arial" w:hAnsi="Arial" w:cs="Arial"/>
          <w:color w:val="000000" w:themeColor="text1"/>
        </w:rPr>
        <w:t xml:space="preserve">   </w:t>
      </w:r>
      <w:r w:rsidRPr="007566D7">
        <w:rPr>
          <w:rFonts w:ascii="Arial" w:hAnsi="Arial" w:cs="Arial"/>
          <w:color w:val="000000"/>
        </w:rPr>
        <w:t>Erondu</w:t>
      </w:r>
      <w:r w:rsidRPr="007566D7">
        <w:rPr>
          <w:rFonts w:ascii="Arial" w:hAnsi="Arial" w:cs="Arial"/>
        </w:rPr>
        <w:t xml:space="preserve"> N, Gantz I, Musser B, Suryawanshi S, Mallick M, Addy C, et al. Neuropeptide Y5 receptor antagonism does not induce clinically meaningful weight loss in overweight and obese adults. Cell Metab. 2006;4(4):275-82.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88. </w:t>
      </w:r>
      <w:r w:rsidR="00DA444F">
        <w:rPr>
          <w:rFonts w:ascii="Arial" w:hAnsi="Arial" w:cs="Arial"/>
          <w:color w:val="000000" w:themeColor="text1"/>
        </w:rPr>
        <w:t xml:space="preserve">   </w:t>
      </w:r>
      <w:r w:rsidRPr="007566D7">
        <w:rPr>
          <w:rFonts w:ascii="Arial" w:hAnsi="Arial" w:cs="Arial"/>
        </w:rPr>
        <w:t xml:space="preserve">Sargent BJ, and Moore NA. </w:t>
      </w:r>
      <w:r w:rsidRPr="007566D7">
        <w:rPr>
          <w:rFonts w:ascii="Arial" w:hAnsi="Arial" w:cs="Arial"/>
          <w:color w:val="000000"/>
        </w:rPr>
        <w:t>New</w:t>
      </w:r>
      <w:r w:rsidRPr="007566D7">
        <w:rPr>
          <w:rFonts w:ascii="Arial" w:hAnsi="Arial" w:cs="Arial"/>
        </w:rPr>
        <w:t xml:space="preserve"> </w:t>
      </w:r>
      <w:r w:rsidRPr="007566D7">
        <w:rPr>
          <w:rFonts w:ascii="Arial" w:hAnsi="Arial" w:cs="Arial"/>
          <w:color w:val="000000"/>
        </w:rPr>
        <w:t>central</w:t>
      </w:r>
      <w:r w:rsidRPr="007566D7">
        <w:rPr>
          <w:rFonts w:ascii="Arial" w:hAnsi="Arial" w:cs="Arial"/>
        </w:rPr>
        <w:t xml:space="preserve"> </w:t>
      </w:r>
      <w:r w:rsidRPr="007566D7">
        <w:rPr>
          <w:rFonts w:ascii="Arial" w:hAnsi="Arial" w:cs="Arial"/>
          <w:color w:val="000000"/>
        </w:rPr>
        <w:t>targets</w:t>
      </w:r>
      <w:r w:rsidRPr="007566D7">
        <w:rPr>
          <w:rFonts w:ascii="Arial" w:hAnsi="Arial" w:cs="Arial"/>
        </w:rPr>
        <w:t xml:space="preserve"> </w:t>
      </w:r>
      <w:r w:rsidRPr="007566D7">
        <w:rPr>
          <w:rFonts w:ascii="Arial" w:hAnsi="Arial" w:cs="Arial"/>
          <w:color w:val="000000"/>
        </w:rPr>
        <w:t>for</w:t>
      </w:r>
      <w:r w:rsidRPr="007566D7">
        <w:rPr>
          <w:rFonts w:ascii="Arial" w:hAnsi="Arial" w:cs="Arial"/>
        </w:rPr>
        <w:t xml:space="preserve"> </w:t>
      </w:r>
      <w:r w:rsidRPr="007566D7">
        <w:rPr>
          <w:rFonts w:ascii="Arial" w:hAnsi="Arial" w:cs="Arial"/>
          <w:color w:val="000000"/>
        </w:rPr>
        <w:t>the</w:t>
      </w:r>
      <w:r w:rsidRPr="007566D7">
        <w:rPr>
          <w:rFonts w:ascii="Arial" w:hAnsi="Arial" w:cs="Arial"/>
        </w:rPr>
        <w:t xml:space="preserve"> </w:t>
      </w:r>
      <w:r w:rsidRPr="007566D7">
        <w:rPr>
          <w:rFonts w:ascii="Arial" w:hAnsi="Arial" w:cs="Arial"/>
          <w:color w:val="000000"/>
        </w:rPr>
        <w:t>treatment</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obesity</w:t>
      </w:r>
      <w:r w:rsidRPr="007566D7">
        <w:rPr>
          <w:rFonts w:ascii="Arial" w:hAnsi="Arial" w:cs="Arial"/>
        </w:rPr>
        <w:t>. Br J Clin Pharmacol. 2009;68(6):852-60.</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89. </w:t>
      </w:r>
      <w:r w:rsidR="00DA444F">
        <w:rPr>
          <w:rFonts w:ascii="Arial" w:hAnsi="Arial" w:cs="Arial"/>
          <w:color w:val="000000" w:themeColor="text1"/>
        </w:rPr>
        <w:t xml:space="preserve">   </w:t>
      </w:r>
      <w:r w:rsidRPr="007566D7">
        <w:rPr>
          <w:rFonts w:ascii="Arial" w:hAnsi="Arial" w:cs="Arial"/>
          <w:color w:val="000000"/>
        </w:rPr>
        <w:t>Double-Blind,</w:t>
      </w:r>
      <w:r w:rsidRPr="007566D7">
        <w:rPr>
          <w:rFonts w:ascii="Arial" w:hAnsi="Arial" w:cs="Arial"/>
        </w:rPr>
        <w:t xml:space="preserve"> </w:t>
      </w:r>
      <w:r w:rsidRPr="007566D7">
        <w:rPr>
          <w:rFonts w:ascii="Arial" w:hAnsi="Arial" w:cs="Arial"/>
          <w:color w:val="000000"/>
        </w:rPr>
        <w:t>Multi-Center,</w:t>
      </w:r>
      <w:r w:rsidRPr="007566D7">
        <w:rPr>
          <w:rFonts w:ascii="Arial" w:hAnsi="Arial" w:cs="Arial"/>
        </w:rPr>
        <w:t xml:space="preserve"> </w:t>
      </w:r>
      <w:r w:rsidRPr="007566D7">
        <w:rPr>
          <w:rFonts w:ascii="Arial" w:hAnsi="Arial" w:cs="Arial"/>
          <w:color w:val="000000"/>
        </w:rPr>
        <w:t>Randomized</w:t>
      </w:r>
      <w:r w:rsidRPr="007566D7">
        <w:rPr>
          <w:rFonts w:ascii="Arial" w:hAnsi="Arial" w:cs="Arial"/>
        </w:rPr>
        <w:t xml:space="preserve"> </w:t>
      </w:r>
      <w:r w:rsidRPr="007566D7">
        <w:rPr>
          <w:rFonts w:ascii="Arial" w:hAnsi="Arial" w:cs="Arial"/>
          <w:color w:val="000000"/>
        </w:rPr>
        <w:t>Study</w:t>
      </w:r>
      <w:r w:rsidRPr="007566D7">
        <w:rPr>
          <w:rFonts w:ascii="Arial" w:hAnsi="Arial" w:cs="Arial"/>
        </w:rPr>
        <w:t xml:space="preserve"> </w:t>
      </w:r>
      <w:r w:rsidRPr="007566D7">
        <w:rPr>
          <w:rFonts w:ascii="Arial" w:hAnsi="Arial" w:cs="Arial"/>
          <w:color w:val="000000"/>
        </w:rPr>
        <w:t>to</w:t>
      </w:r>
      <w:r w:rsidRPr="007566D7">
        <w:rPr>
          <w:rFonts w:ascii="Arial" w:hAnsi="Arial" w:cs="Arial"/>
        </w:rPr>
        <w:t xml:space="preserve"> Assess the Efficacy and Safety of Velneperit (S-2367) and Orlistat Administered Individually or Combined with a Reduced Calorie Diet (RCD) in Obese Subjects. </w:t>
      </w:r>
      <w:r w:rsidRPr="007566D7">
        <w:rPr>
          <w:rFonts w:ascii="Arial" w:hAnsi="Arial" w:cs="Arial"/>
        </w:rPr>
        <w:fldChar w:fldCharType="begin"/>
      </w:r>
      <w:r w:rsidRPr="007566D7">
        <w:rPr>
          <w:rFonts w:ascii="Arial" w:hAnsi="Arial" w:cs="Arial"/>
        </w:rPr>
        <w:instrText xml:space="preserve"> https://clinicaltrials.gov/ct2/show/NCT01126970" </w:instrText>
      </w:r>
      <w:r w:rsidRPr="007566D7">
        <w:rPr>
          <w:rFonts w:ascii="Arial" w:hAnsi="Arial" w:cs="Arial"/>
        </w:rPr>
        <w:fldChar w:fldCharType="separate"/>
      </w:r>
      <w:r w:rsidRPr="007566D7">
        <w:rPr>
          <w:rFonts w:ascii="Arial" w:hAnsi="Arial" w:cs="Arial"/>
        </w:rPr>
        <w:t>https://clinicaltrials.gov/ct2/show/NCT01126970</w:t>
      </w:r>
      <w:r w:rsidRPr="007566D7">
        <w:rPr>
          <w:rFonts w:ascii="Arial" w:hAnsi="Arial" w:cs="Arial"/>
        </w:rPr>
        <w:fldChar w:fldCharType="end"/>
      </w:r>
      <w:r w:rsidRPr="007566D7">
        <w:rPr>
          <w:rFonts w:ascii="Arial" w:hAnsi="Arial" w:cs="Arial"/>
        </w:rPr>
        <w:t>.</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90. </w:t>
      </w:r>
      <w:r w:rsidR="00DA444F">
        <w:rPr>
          <w:rFonts w:ascii="Arial" w:hAnsi="Arial" w:cs="Arial"/>
          <w:color w:val="000000" w:themeColor="text1"/>
        </w:rPr>
        <w:t xml:space="preserve">   </w:t>
      </w:r>
      <w:r w:rsidRPr="007566D7">
        <w:rPr>
          <w:rFonts w:ascii="Arial" w:hAnsi="Arial" w:cs="Arial"/>
        </w:rPr>
        <w:t>Nathan PJ, O'Neill BV, Mogg K, Bradley BP, Beaver J, Bani M, et al. The effects of the dopamine D(3) recep</w:t>
      </w:r>
      <w:r w:rsidRPr="007566D7">
        <w:rPr>
          <w:rFonts w:ascii="Arial" w:hAnsi="Arial" w:cs="Arial"/>
          <w:color w:val="000000"/>
        </w:rPr>
        <w:t>to</w:t>
      </w:r>
      <w:r w:rsidRPr="007566D7">
        <w:rPr>
          <w:rFonts w:ascii="Arial" w:hAnsi="Arial" w:cs="Arial"/>
        </w:rPr>
        <w:t xml:space="preserve">r antagonist GSK598809 on </w:t>
      </w:r>
      <w:r w:rsidRPr="007566D7">
        <w:rPr>
          <w:rFonts w:ascii="Arial" w:hAnsi="Arial" w:cs="Arial"/>
          <w:color w:val="000000"/>
        </w:rPr>
        <w:t>attentional</w:t>
      </w:r>
      <w:r w:rsidRPr="007566D7">
        <w:rPr>
          <w:rFonts w:ascii="Arial" w:hAnsi="Arial" w:cs="Arial"/>
        </w:rPr>
        <w:t xml:space="preserve"> </w:t>
      </w:r>
      <w:r w:rsidRPr="007566D7">
        <w:rPr>
          <w:rFonts w:ascii="Arial" w:hAnsi="Arial" w:cs="Arial"/>
          <w:color w:val="000000"/>
        </w:rPr>
        <w:t>bias</w:t>
      </w:r>
      <w:r w:rsidRPr="007566D7">
        <w:rPr>
          <w:rFonts w:ascii="Arial" w:hAnsi="Arial" w:cs="Arial"/>
        </w:rPr>
        <w:t xml:space="preserve"> </w:t>
      </w:r>
      <w:r w:rsidRPr="007566D7">
        <w:rPr>
          <w:rFonts w:ascii="Arial" w:hAnsi="Arial" w:cs="Arial"/>
          <w:color w:val="000000"/>
        </w:rPr>
        <w:t>to</w:t>
      </w:r>
      <w:r w:rsidRPr="007566D7">
        <w:rPr>
          <w:rFonts w:ascii="Arial" w:hAnsi="Arial" w:cs="Arial"/>
        </w:rPr>
        <w:t xml:space="preserve"> </w:t>
      </w:r>
      <w:r w:rsidRPr="007566D7">
        <w:rPr>
          <w:rFonts w:ascii="Arial" w:hAnsi="Arial" w:cs="Arial"/>
          <w:color w:val="000000"/>
        </w:rPr>
        <w:t>palatable</w:t>
      </w:r>
      <w:r w:rsidRPr="007566D7">
        <w:rPr>
          <w:rFonts w:ascii="Arial" w:hAnsi="Arial" w:cs="Arial"/>
        </w:rPr>
        <w:t xml:space="preserve"> </w:t>
      </w:r>
      <w:r w:rsidRPr="007566D7">
        <w:rPr>
          <w:rFonts w:ascii="Arial" w:hAnsi="Arial" w:cs="Arial"/>
          <w:color w:val="000000"/>
        </w:rPr>
        <w:t>food</w:t>
      </w:r>
      <w:r w:rsidRPr="007566D7">
        <w:rPr>
          <w:rFonts w:ascii="Arial" w:hAnsi="Arial" w:cs="Arial"/>
        </w:rPr>
        <w:t xml:space="preserve"> </w:t>
      </w:r>
      <w:r w:rsidRPr="007566D7">
        <w:rPr>
          <w:rFonts w:ascii="Arial" w:hAnsi="Arial" w:cs="Arial"/>
          <w:color w:val="000000"/>
        </w:rPr>
        <w:t>cues</w:t>
      </w:r>
      <w:r w:rsidRPr="007566D7">
        <w:rPr>
          <w:rFonts w:ascii="Arial" w:hAnsi="Arial" w:cs="Arial"/>
        </w:rPr>
        <w:t xml:space="preserve"> in overweight and obese subjects. Int J Neuropsychopharmacol. 2012;15(2):149-61.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91. </w:t>
      </w:r>
      <w:r w:rsidR="00DA444F">
        <w:rPr>
          <w:rFonts w:ascii="Arial" w:hAnsi="Arial" w:cs="Arial"/>
          <w:color w:val="000000" w:themeColor="text1"/>
        </w:rPr>
        <w:t xml:space="preserve">   </w:t>
      </w:r>
      <w:r w:rsidRPr="007566D7">
        <w:rPr>
          <w:rFonts w:ascii="Arial" w:hAnsi="Arial" w:cs="Arial"/>
          <w:color w:val="000000"/>
        </w:rPr>
        <w:t>Astrup</w:t>
      </w:r>
      <w:r w:rsidRPr="007566D7">
        <w:rPr>
          <w:rFonts w:ascii="Arial" w:hAnsi="Arial" w:cs="Arial"/>
        </w:rPr>
        <w:t xml:space="preserve"> </w:t>
      </w:r>
      <w:r w:rsidRPr="007566D7">
        <w:rPr>
          <w:rFonts w:ascii="Arial" w:hAnsi="Arial" w:cs="Arial"/>
          <w:color w:val="000000"/>
        </w:rPr>
        <w:t>A</w:t>
      </w:r>
      <w:r w:rsidRPr="007566D7">
        <w:rPr>
          <w:rFonts w:ascii="Arial" w:hAnsi="Arial" w:cs="Arial"/>
        </w:rPr>
        <w:t>, M</w:t>
      </w:r>
      <w:r w:rsidRPr="007566D7">
        <w:rPr>
          <w:rFonts w:ascii="Arial" w:hAnsi="Arial" w:cs="Arial"/>
          <w:color w:val="000000"/>
        </w:rPr>
        <w:t>a</w:t>
      </w:r>
      <w:r w:rsidRPr="007566D7">
        <w:rPr>
          <w:rFonts w:ascii="Arial" w:hAnsi="Arial" w:cs="Arial"/>
        </w:rPr>
        <w:t>dsb</w:t>
      </w:r>
      <w:r w:rsidRPr="007566D7">
        <w:rPr>
          <w:rFonts w:ascii="Arial" w:hAnsi="Arial" w:cs="Arial"/>
          <w:color w:val="000000"/>
        </w:rPr>
        <w:t>a</w:t>
      </w:r>
      <w:r w:rsidRPr="007566D7">
        <w:rPr>
          <w:rFonts w:ascii="Arial" w:hAnsi="Arial" w:cs="Arial"/>
        </w:rPr>
        <w:t xml:space="preserve">d S, Breum L, Jensen TJ, Kroustrup JP, </w:t>
      </w:r>
      <w:r w:rsidRPr="007566D7">
        <w:rPr>
          <w:rFonts w:ascii="Arial" w:hAnsi="Arial" w:cs="Arial"/>
          <w:color w:val="000000"/>
        </w:rPr>
        <w:t>a</w:t>
      </w:r>
      <w:r w:rsidRPr="007566D7">
        <w:rPr>
          <w:rFonts w:ascii="Arial" w:hAnsi="Arial" w:cs="Arial"/>
        </w:rPr>
        <w:t>nd L</w:t>
      </w:r>
      <w:r w:rsidRPr="007566D7">
        <w:rPr>
          <w:rFonts w:ascii="Arial" w:hAnsi="Arial" w:cs="Arial"/>
          <w:color w:val="000000"/>
        </w:rPr>
        <w:t>a</w:t>
      </w:r>
      <w:r w:rsidRPr="007566D7">
        <w:rPr>
          <w:rFonts w:ascii="Arial" w:hAnsi="Arial" w:cs="Arial"/>
        </w:rPr>
        <w:t xml:space="preserve">rsen TM. Effect of tesofensine on bodyweight loss, body composition, </w:t>
      </w:r>
      <w:r w:rsidRPr="007566D7">
        <w:rPr>
          <w:rFonts w:ascii="Arial" w:hAnsi="Arial" w:cs="Arial"/>
          <w:color w:val="000000"/>
        </w:rPr>
        <w:t>a</w:t>
      </w:r>
      <w:r w:rsidRPr="007566D7">
        <w:rPr>
          <w:rFonts w:ascii="Arial" w:hAnsi="Arial" w:cs="Arial"/>
        </w:rPr>
        <w:t>nd qu</w:t>
      </w:r>
      <w:r w:rsidRPr="007566D7">
        <w:rPr>
          <w:rFonts w:ascii="Arial" w:hAnsi="Arial" w:cs="Arial"/>
          <w:color w:val="000000"/>
        </w:rPr>
        <w:t>a</w:t>
      </w:r>
      <w:r w:rsidRPr="007566D7">
        <w:rPr>
          <w:rFonts w:ascii="Arial" w:hAnsi="Arial" w:cs="Arial"/>
        </w:rPr>
        <w:t>lity of life in obese p</w:t>
      </w:r>
      <w:r w:rsidRPr="007566D7">
        <w:rPr>
          <w:rFonts w:ascii="Arial" w:hAnsi="Arial" w:cs="Arial"/>
          <w:color w:val="000000"/>
        </w:rPr>
        <w:t>a</w:t>
      </w:r>
      <w:r w:rsidRPr="007566D7">
        <w:rPr>
          <w:rFonts w:ascii="Arial" w:hAnsi="Arial" w:cs="Arial"/>
        </w:rPr>
        <w:t xml:space="preserve">tients: </w:t>
      </w:r>
      <w:r w:rsidRPr="007566D7">
        <w:rPr>
          <w:rFonts w:ascii="Arial" w:hAnsi="Arial" w:cs="Arial"/>
          <w:color w:val="000000"/>
        </w:rPr>
        <w:t>a</w:t>
      </w:r>
      <w:r w:rsidRPr="007566D7">
        <w:rPr>
          <w:rFonts w:ascii="Arial" w:hAnsi="Arial" w:cs="Arial"/>
        </w:rPr>
        <w:t xml:space="preserve"> r</w:t>
      </w:r>
      <w:r w:rsidRPr="007566D7">
        <w:rPr>
          <w:rFonts w:ascii="Arial" w:hAnsi="Arial" w:cs="Arial"/>
          <w:color w:val="000000"/>
        </w:rPr>
        <w:t>a</w:t>
      </w:r>
      <w:r w:rsidRPr="007566D7">
        <w:rPr>
          <w:rFonts w:ascii="Arial" w:hAnsi="Arial" w:cs="Arial"/>
        </w:rPr>
        <w:t>ndomised, double-blind, pl</w:t>
      </w:r>
      <w:r w:rsidRPr="007566D7">
        <w:rPr>
          <w:rFonts w:ascii="Arial" w:hAnsi="Arial" w:cs="Arial"/>
          <w:color w:val="000000"/>
        </w:rPr>
        <w:t>a</w:t>
      </w:r>
      <w:r w:rsidRPr="007566D7">
        <w:rPr>
          <w:rFonts w:ascii="Arial" w:hAnsi="Arial" w:cs="Arial"/>
        </w:rPr>
        <w:t>cebo-controlled tri</w:t>
      </w:r>
      <w:r w:rsidRPr="007566D7">
        <w:rPr>
          <w:rFonts w:ascii="Arial" w:hAnsi="Arial" w:cs="Arial"/>
          <w:color w:val="000000"/>
        </w:rPr>
        <w:t>a</w:t>
      </w:r>
      <w:r w:rsidRPr="007566D7">
        <w:rPr>
          <w:rFonts w:ascii="Arial" w:hAnsi="Arial" w:cs="Arial"/>
        </w:rPr>
        <w:t>l. L</w:t>
      </w:r>
      <w:r w:rsidRPr="007566D7">
        <w:rPr>
          <w:rFonts w:ascii="Arial" w:hAnsi="Arial" w:cs="Arial"/>
          <w:color w:val="000000"/>
        </w:rPr>
        <w:t>a</w:t>
      </w:r>
      <w:r w:rsidRPr="007566D7">
        <w:rPr>
          <w:rFonts w:ascii="Arial" w:hAnsi="Arial" w:cs="Arial"/>
        </w:rPr>
        <w:t>ncet. 2008;372(9653):1906-13.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92. </w:t>
      </w:r>
      <w:r w:rsidR="00DA444F">
        <w:rPr>
          <w:rFonts w:ascii="Arial" w:hAnsi="Arial" w:cs="Arial"/>
          <w:color w:val="000000" w:themeColor="text1"/>
        </w:rPr>
        <w:t xml:space="preserve">   </w:t>
      </w:r>
      <w:r w:rsidRPr="007566D7">
        <w:rPr>
          <w:rFonts w:ascii="Arial" w:hAnsi="Arial" w:cs="Arial"/>
          <w:color w:val="000000"/>
        </w:rPr>
        <w:t>Sjodin</w:t>
      </w:r>
      <w:r w:rsidRPr="007566D7">
        <w:rPr>
          <w:rFonts w:ascii="Arial" w:hAnsi="Arial" w:cs="Arial"/>
        </w:rPr>
        <w:t xml:space="preserve"> A, Gasteyger C, Nielsen AL, Raben A, Mikkelsen JD, Jensen JK, et al. The effect of the triple monoamine reuptake inhibitor tesofensine on energy metabolism and appetite in overweight and moderately obese men. Int J Obes (Lond). 2010;34(11):1634-43.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93. </w:t>
      </w:r>
      <w:r w:rsidR="00DA444F">
        <w:rPr>
          <w:rFonts w:ascii="Arial" w:hAnsi="Arial" w:cs="Arial"/>
          <w:color w:val="000000" w:themeColor="text1"/>
        </w:rPr>
        <w:t xml:space="preserve">   </w:t>
      </w:r>
      <w:r w:rsidRPr="007566D7">
        <w:rPr>
          <w:rFonts w:ascii="Arial" w:hAnsi="Arial" w:cs="Arial"/>
          <w:color w:val="000000"/>
        </w:rPr>
        <w:t>Gilbert</w:t>
      </w:r>
      <w:r w:rsidRPr="007566D7">
        <w:rPr>
          <w:rFonts w:ascii="Arial" w:hAnsi="Arial" w:cs="Arial"/>
        </w:rPr>
        <w:t xml:space="preserve"> JA, Gasteyger C, Raben A, Meier DH, Astrup A, and Sjodin A. The effect of tesofensine on appetite sensations. Obesity (Silver Spring). 2012;20(3):553-61.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94. </w:t>
      </w:r>
      <w:r w:rsidR="00DA444F">
        <w:rPr>
          <w:rFonts w:ascii="Arial" w:hAnsi="Arial" w:cs="Arial"/>
          <w:color w:val="000000" w:themeColor="text1"/>
        </w:rPr>
        <w:t xml:space="preserve">   </w:t>
      </w:r>
      <w:r w:rsidRPr="007566D7">
        <w:rPr>
          <w:rFonts w:ascii="Arial" w:hAnsi="Arial" w:cs="Arial"/>
          <w:color w:val="000000"/>
        </w:rPr>
        <w:t>Schoedel</w:t>
      </w:r>
      <w:r w:rsidRPr="007566D7">
        <w:rPr>
          <w:rFonts w:ascii="Arial" w:hAnsi="Arial" w:cs="Arial"/>
        </w:rPr>
        <w:t xml:space="preserve"> KA, Meier D, Chakraborty B, Manniche PM, and Sellers EM. Subjective and objective effects of the novel triple reuptake inhibitor tesofensine in recreational stimulant users. Clin Pharmacol Ther. 2010;88(1):69-78.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rPr>
        <w:t xml:space="preserve">95. </w:t>
      </w:r>
      <w:r w:rsidR="00DA444F">
        <w:rPr>
          <w:rFonts w:ascii="Arial" w:hAnsi="Arial" w:cs="Arial"/>
        </w:rPr>
        <w:t xml:space="preserve">   </w:t>
      </w:r>
      <w:r w:rsidRPr="007566D7">
        <w:rPr>
          <w:rFonts w:ascii="Arial" w:hAnsi="Arial" w:cs="Arial"/>
        </w:rPr>
        <w:t xml:space="preserve">Effect of Tesofensine on Weight Reduction in Patients with Obesity. </w:t>
      </w:r>
      <w:hyperlink w:history="1"/>
      <w:r w:rsidRPr="007566D7">
        <w:rPr>
          <w:rFonts w:ascii="Arial" w:hAnsi="Arial" w:cs="Arial"/>
        </w:rPr>
        <w:t>. Updated April 22, 2013.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96. </w:t>
      </w:r>
      <w:r w:rsidR="00DA444F">
        <w:rPr>
          <w:rFonts w:ascii="Arial" w:hAnsi="Arial" w:cs="Arial"/>
          <w:color w:val="000000" w:themeColor="text1"/>
        </w:rPr>
        <w:t xml:space="preserve">   </w:t>
      </w:r>
      <w:r w:rsidRPr="007566D7">
        <w:rPr>
          <w:rFonts w:ascii="Arial" w:hAnsi="Arial" w:cs="Arial"/>
        </w:rPr>
        <w:t xml:space="preserve">McElroy SL, Mitchell JE, Wilfley D, Gasior M, Ferreira-Cornwell MC, McKay M, et al. </w:t>
      </w:r>
      <w:r w:rsidRPr="007566D7">
        <w:rPr>
          <w:rFonts w:ascii="Arial" w:hAnsi="Arial" w:cs="Arial"/>
          <w:color w:val="000000"/>
        </w:rPr>
        <w:t>Lisdexamfetamine</w:t>
      </w:r>
      <w:r w:rsidRPr="007566D7">
        <w:rPr>
          <w:rFonts w:ascii="Arial" w:hAnsi="Arial" w:cs="Arial"/>
        </w:rPr>
        <w:t xml:space="preserve"> Dimesylate Effects on Binge Eating Behaviour and Obsessive-Compulsive and Impulsive Features in Adults with Binge Eating Disorder. Eur Eat Disord Rev. 2016;24(3):223-31.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lang w:eastAsia="el-GR"/>
        </w:rPr>
        <w:t xml:space="preserve">97. </w:t>
      </w:r>
      <w:r w:rsidR="00DA444F">
        <w:rPr>
          <w:rFonts w:ascii="Arial" w:hAnsi="Arial" w:cs="Arial"/>
          <w:color w:val="000000" w:themeColor="text1"/>
          <w:lang w:eastAsia="el-GR"/>
        </w:rPr>
        <w:t xml:space="preserve">   </w:t>
      </w:r>
      <w:r w:rsidRPr="007566D7">
        <w:rPr>
          <w:rFonts w:ascii="Arial" w:hAnsi="Arial" w:cs="Arial"/>
          <w:color w:val="000000"/>
        </w:rPr>
        <w:t>Greenway</w:t>
      </w:r>
      <w:r w:rsidRPr="007566D7">
        <w:rPr>
          <w:rFonts w:ascii="Arial" w:hAnsi="Arial" w:cs="Arial"/>
        </w:rPr>
        <w:t xml:space="preserve"> FL, and Bray GA. Human chorionic gonadotropin (HCG) in the treatment of obesity: a critical assessment of the Simeons method. West J Med. 1977;127(6):461-3.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rPr>
        <w:t xml:space="preserve">98. </w:t>
      </w:r>
      <w:r w:rsidR="00DA444F">
        <w:rPr>
          <w:rFonts w:ascii="Arial" w:hAnsi="Arial" w:cs="Arial"/>
        </w:rPr>
        <w:t xml:space="preserve">   </w:t>
      </w:r>
      <w:r w:rsidRPr="007566D7">
        <w:rPr>
          <w:rFonts w:ascii="Arial" w:hAnsi="Arial" w:cs="Arial"/>
        </w:rPr>
        <w:t>Despres JP, Golay A, and Sjostrom L. Effects of rimonabant on metabolic risk factors in overweight patients with dyslipidemia. N Engl J Med. 2005;353(20):2121-34.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rPr>
        <w:lastRenderedPageBreak/>
        <w:t xml:space="preserve">99. </w:t>
      </w:r>
      <w:r w:rsidR="00DA444F">
        <w:rPr>
          <w:rFonts w:ascii="Arial" w:hAnsi="Arial" w:cs="Arial"/>
          <w:color w:val="000000"/>
        </w:rPr>
        <w:t xml:space="preserve">   </w:t>
      </w:r>
      <w:r w:rsidRPr="007566D7">
        <w:rPr>
          <w:rFonts w:ascii="Arial" w:hAnsi="Arial" w:cs="Arial"/>
          <w:color w:val="000000"/>
        </w:rPr>
        <w:t>Randall</w:t>
      </w:r>
      <w:r w:rsidRPr="007566D7">
        <w:rPr>
          <w:rFonts w:ascii="Arial" w:hAnsi="Arial" w:cs="Arial"/>
        </w:rPr>
        <w:t xml:space="preserve"> PA, Vemuri VK, Segovia KN, Torres EF, Hosmer S, Nunes EJ, et al. The novel cannabinoid CB1 antagonist AM6545 suppresses food intake and food-reinforced behavior. Pharmacol Biochem Behav. 2010;97(1):179-84.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100. </w:t>
      </w:r>
      <w:r w:rsidR="00DA444F">
        <w:rPr>
          <w:rFonts w:ascii="Arial" w:hAnsi="Arial" w:cs="Arial"/>
          <w:color w:val="000000" w:themeColor="text1"/>
        </w:rPr>
        <w:t xml:space="preserve">  </w:t>
      </w:r>
      <w:r w:rsidRPr="007566D7">
        <w:rPr>
          <w:rFonts w:ascii="Arial" w:hAnsi="Arial" w:cs="Arial"/>
          <w:color w:val="000000"/>
        </w:rPr>
        <w:t>Bosch</w:t>
      </w:r>
      <w:r w:rsidRPr="007566D7">
        <w:rPr>
          <w:rFonts w:ascii="Arial" w:hAnsi="Arial" w:cs="Arial"/>
        </w:rPr>
        <w:t xml:space="preserve"> B, Venter I, Stewart RI, and Bertram SR. Human chorionic gonadotrophin and weight loss. A double-blind, placebo-controlled trial. S Afr Med J. 1990;77(4):185-9.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101. </w:t>
      </w:r>
      <w:r w:rsidR="00DA444F">
        <w:rPr>
          <w:rFonts w:ascii="Arial" w:hAnsi="Arial" w:cs="Arial"/>
          <w:color w:val="000000" w:themeColor="text1"/>
        </w:rPr>
        <w:t xml:space="preserve"> </w:t>
      </w:r>
      <w:r w:rsidRPr="007566D7">
        <w:rPr>
          <w:rFonts w:ascii="Arial" w:hAnsi="Arial" w:cs="Arial"/>
        </w:rPr>
        <w:t xml:space="preserve">Oh IS, Shimizu H, </w:t>
      </w:r>
      <w:r w:rsidRPr="007566D7">
        <w:rPr>
          <w:rFonts w:ascii="Arial" w:hAnsi="Arial" w:cs="Arial"/>
          <w:color w:val="000000"/>
        </w:rPr>
        <w:t>Satoh</w:t>
      </w:r>
      <w:r w:rsidRPr="007566D7">
        <w:rPr>
          <w:rFonts w:ascii="Arial" w:hAnsi="Arial" w:cs="Arial"/>
        </w:rPr>
        <w:t xml:space="preserve"> T, Okada S, Adachi S, Inoue K, et al. Identification of nesfatin-1 as a satiety molecule in the hypothalamus. Nature. 2006;443(7112):709-12.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102. </w:t>
      </w:r>
      <w:r w:rsidR="00DA444F">
        <w:rPr>
          <w:rFonts w:ascii="Arial" w:hAnsi="Arial" w:cs="Arial"/>
          <w:color w:val="000000" w:themeColor="text1"/>
        </w:rPr>
        <w:t xml:space="preserve"> </w:t>
      </w:r>
      <w:r w:rsidRPr="007566D7">
        <w:rPr>
          <w:rFonts w:ascii="Arial" w:hAnsi="Arial" w:cs="Arial"/>
          <w:color w:val="000000"/>
        </w:rPr>
        <w:t>Gonzalez</w:t>
      </w:r>
      <w:r w:rsidRPr="007566D7">
        <w:rPr>
          <w:rFonts w:ascii="Arial" w:hAnsi="Arial" w:cs="Arial"/>
        </w:rPr>
        <w:t xml:space="preserve"> R, Reingold BK, Gao X, Gaidhu MP, Tsushima RG, and Unniappan S. Nesfatin-1 exerts a direct, glucose-dependent insulinotropic action on mouse islet beta- and MIN6 cells. J Endocrinol. 2011;208(3):R9-r16.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Style w:val="EndnoteReference"/>
          <w:rFonts w:ascii="Arial" w:hAnsi="Arial" w:cs="Arial"/>
          <w:color w:val="000000" w:themeColor="text1"/>
          <w:vertAlign w:val="baseline"/>
        </w:rPr>
        <w:t xml:space="preserve">103. </w:t>
      </w:r>
      <w:r w:rsidR="00DA444F">
        <w:rPr>
          <w:rFonts w:ascii="Arial" w:hAnsi="Arial" w:cs="Arial"/>
          <w:color w:val="000000" w:themeColor="text1"/>
        </w:rPr>
        <w:t xml:space="preserve"> </w:t>
      </w:r>
      <w:r w:rsidRPr="007566D7">
        <w:rPr>
          <w:rFonts w:ascii="Arial" w:hAnsi="Arial" w:cs="Arial"/>
          <w:color w:val="000000"/>
        </w:rPr>
        <w:t>Prinz</w:t>
      </w:r>
      <w:r w:rsidRPr="007566D7">
        <w:rPr>
          <w:rFonts w:ascii="Arial" w:hAnsi="Arial" w:cs="Arial"/>
        </w:rPr>
        <w:t xml:space="preserve"> P, Teuffel P, Lembke V, Kobelt P, Goebel-Stengel M, Hofmann T, et al. Nesfatin-130-59 Injected Intracerebroventricularly Differentially Affects Food Intake Microstructure in Rats Under Normal Weight and Diet-Induced Obese Conditions. Front Neurosci. 2015;9:422.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104. </w:t>
      </w:r>
      <w:r w:rsidR="00DA444F">
        <w:rPr>
          <w:rFonts w:ascii="Arial" w:hAnsi="Arial" w:cs="Arial"/>
          <w:color w:val="000000" w:themeColor="text1"/>
        </w:rPr>
        <w:t xml:space="preserve"> </w:t>
      </w:r>
      <w:r w:rsidRPr="007566D7">
        <w:rPr>
          <w:rFonts w:ascii="Arial" w:hAnsi="Arial" w:cs="Arial"/>
          <w:color w:val="000000"/>
        </w:rPr>
        <w:t>Gibbs</w:t>
      </w:r>
      <w:r w:rsidRPr="007566D7">
        <w:rPr>
          <w:rFonts w:ascii="Arial" w:hAnsi="Arial" w:cs="Arial"/>
        </w:rPr>
        <w:t xml:space="preserve"> J, Young RC, and Smith GP. Cholecystokinin elicits Satiety in Rats with Open Gastric Fistulas. Nature. 1973;245(5424):323-5.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105. </w:t>
      </w:r>
      <w:r w:rsidR="00DA444F">
        <w:rPr>
          <w:rFonts w:ascii="Arial" w:hAnsi="Arial" w:cs="Arial"/>
          <w:color w:val="000000" w:themeColor="text1"/>
        </w:rPr>
        <w:t xml:space="preserve"> </w:t>
      </w:r>
      <w:r w:rsidRPr="007566D7">
        <w:rPr>
          <w:rFonts w:ascii="Arial" w:hAnsi="Arial" w:cs="Arial"/>
          <w:color w:val="000000"/>
        </w:rPr>
        <w:t>Moran</w:t>
      </w:r>
      <w:r w:rsidRPr="007566D7">
        <w:rPr>
          <w:rFonts w:ascii="Arial" w:hAnsi="Arial" w:cs="Arial"/>
        </w:rPr>
        <w:t xml:space="preserve"> TH, and Kinzig KP. Gastrointestinal satiety signals II. Cholecystokinin. Am J Physiol Gastrointest Liver Physiol. 2004;286(2):G183-8.</w:t>
      </w:r>
    </w:p>
    <w:p w:rsidR="00C069E4" w:rsidRPr="007566D7" w:rsidRDefault="00C069E4" w:rsidP="007566D7">
      <w:pPr>
        <w:pStyle w:val="EndnoteText"/>
        <w:spacing w:line="276" w:lineRule="auto"/>
        <w:ind w:left="576" w:hanging="576"/>
        <w:outlineLvl w:val="0"/>
        <w:rPr>
          <w:rFonts w:ascii="Arial" w:hAnsi="Arial" w:cs="Arial"/>
          <w:color w:val="000000" w:themeColor="text1"/>
          <w:sz w:val="22"/>
          <w:szCs w:val="22"/>
        </w:rPr>
      </w:pPr>
      <w:r w:rsidRPr="007566D7">
        <w:rPr>
          <w:rFonts w:ascii="Arial" w:hAnsi="Arial" w:cs="Arial"/>
          <w:color w:val="000000" w:themeColor="text1"/>
          <w:sz w:val="22"/>
          <w:szCs w:val="22"/>
        </w:rPr>
        <w:t xml:space="preserve">106. </w:t>
      </w:r>
      <w:r w:rsidR="00DA444F">
        <w:rPr>
          <w:rFonts w:ascii="Arial" w:hAnsi="Arial" w:cs="Arial"/>
          <w:color w:val="000000" w:themeColor="text1"/>
          <w:sz w:val="22"/>
          <w:szCs w:val="22"/>
        </w:rPr>
        <w:t xml:space="preserve"> </w:t>
      </w:r>
      <w:r w:rsidRPr="007566D7">
        <w:rPr>
          <w:rFonts w:ascii="Arial" w:hAnsi="Arial" w:cs="Arial"/>
          <w:color w:val="000000"/>
          <w:sz w:val="22"/>
          <w:szCs w:val="22"/>
        </w:rPr>
        <w:t>Moran</w:t>
      </w:r>
      <w:r w:rsidRPr="007566D7">
        <w:rPr>
          <w:rFonts w:ascii="Arial" w:hAnsi="Arial" w:cs="Arial"/>
          <w:sz w:val="22"/>
          <w:szCs w:val="22"/>
        </w:rPr>
        <w:t xml:space="preserve"> TH, Baldessarini AR, Salorio CF, Lowery T, and Schwartz GJ. Vagal afferent and efferent contributions to the inhibition of food intake by cholecystokinin. Am J Physiol. 1997;272(4 Pt 2):R1245-51.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107. </w:t>
      </w:r>
      <w:r w:rsidR="00DA444F">
        <w:rPr>
          <w:rFonts w:ascii="Arial" w:hAnsi="Arial" w:cs="Arial"/>
          <w:color w:val="000000" w:themeColor="text1"/>
        </w:rPr>
        <w:t xml:space="preserve"> </w:t>
      </w:r>
      <w:r w:rsidRPr="007566D7">
        <w:rPr>
          <w:rFonts w:ascii="Arial" w:hAnsi="Arial" w:cs="Arial"/>
        </w:rPr>
        <w:t>Kissileff HR</w:t>
      </w:r>
      <w:r w:rsidRPr="007566D7">
        <w:rPr>
          <w:rFonts w:ascii="Arial" w:hAnsi="Arial" w:cs="Arial"/>
          <w:color w:val="000000"/>
        </w:rPr>
        <w:t>,</w:t>
      </w:r>
      <w:r w:rsidRPr="007566D7">
        <w:rPr>
          <w:rFonts w:ascii="Arial" w:hAnsi="Arial" w:cs="Arial"/>
        </w:rPr>
        <w:t xml:space="preserve"> </w:t>
      </w:r>
      <w:r w:rsidRPr="007566D7">
        <w:rPr>
          <w:rFonts w:ascii="Arial" w:hAnsi="Arial" w:cs="Arial"/>
          <w:color w:val="000000"/>
        </w:rPr>
        <w:t>Carretta</w:t>
      </w:r>
      <w:r w:rsidRPr="007566D7">
        <w:rPr>
          <w:rFonts w:ascii="Arial" w:hAnsi="Arial" w:cs="Arial"/>
        </w:rPr>
        <w:t xml:space="preserve"> JC</w:t>
      </w:r>
      <w:r w:rsidRPr="007566D7">
        <w:rPr>
          <w:rFonts w:ascii="Arial" w:hAnsi="Arial" w:cs="Arial"/>
          <w:color w:val="000000"/>
        </w:rPr>
        <w:t>,</w:t>
      </w:r>
      <w:r w:rsidRPr="007566D7">
        <w:rPr>
          <w:rFonts w:ascii="Arial" w:hAnsi="Arial" w:cs="Arial"/>
        </w:rPr>
        <w:t xml:space="preserve"> Geliebter A</w:t>
      </w:r>
      <w:r w:rsidRPr="007566D7">
        <w:rPr>
          <w:rFonts w:ascii="Arial" w:hAnsi="Arial" w:cs="Arial"/>
          <w:color w:val="000000"/>
        </w:rPr>
        <w:t>,</w:t>
      </w:r>
      <w:r w:rsidRPr="007566D7">
        <w:rPr>
          <w:rFonts w:ascii="Arial" w:hAnsi="Arial" w:cs="Arial"/>
        </w:rPr>
        <w:t xml:space="preserve"> and Pi-Sunyer FX. Cholecystokinin and stomach distension combine to reduce food intake in humans. Am J Physiol Regul Integr Comp Physiol. 2003;285(5):R992-8.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108. </w:t>
      </w:r>
      <w:r w:rsidR="00DA444F">
        <w:rPr>
          <w:rFonts w:ascii="Arial" w:hAnsi="Arial" w:cs="Arial"/>
          <w:color w:val="000000" w:themeColor="text1"/>
        </w:rPr>
        <w:t xml:space="preserve"> </w:t>
      </w:r>
      <w:r w:rsidRPr="007566D7">
        <w:rPr>
          <w:rFonts w:ascii="Arial" w:hAnsi="Arial" w:cs="Arial"/>
        </w:rPr>
        <w:t>Muurahainen N</w:t>
      </w:r>
      <w:r w:rsidRPr="007566D7">
        <w:rPr>
          <w:rFonts w:ascii="Arial" w:hAnsi="Arial" w:cs="Arial"/>
          <w:color w:val="000000"/>
        </w:rPr>
        <w:t>,</w:t>
      </w:r>
      <w:r w:rsidRPr="007566D7">
        <w:rPr>
          <w:rFonts w:ascii="Arial" w:hAnsi="Arial" w:cs="Arial"/>
        </w:rPr>
        <w:t xml:space="preserve"> </w:t>
      </w:r>
      <w:r w:rsidRPr="007566D7">
        <w:rPr>
          <w:rFonts w:ascii="Arial" w:hAnsi="Arial" w:cs="Arial"/>
          <w:color w:val="000000"/>
        </w:rPr>
        <w:t>Kissileff</w:t>
      </w:r>
      <w:r w:rsidRPr="007566D7">
        <w:rPr>
          <w:rFonts w:ascii="Arial" w:hAnsi="Arial" w:cs="Arial"/>
        </w:rPr>
        <w:t xml:space="preserve"> HR</w:t>
      </w:r>
      <w:r w:rsidRPr="007566D7">
        <w:rPr>
          <w:rFonts w:ascii="Arial" w:hAnsi="Arial" w:cs="Arial"/>
          <w:color w:val="000000"/>
        </w:rPr>
        <w:t>,</w:t>
      </w:r>
      <w:r w:rsidRPr="007566D7">
        <w:rPr>
          <w:rFonts w:ascii="Arial" w:hAnsi="Arial" w:cs="Arial"/>
        </w:rPr>
        <w:t xml:space="preserve"> Derogatis AJ</w:t>
      </w:r>
      <w:r w:rsidRPr="007566D7">
        <w:rPr>
          <w:rFonts w:ascii="Arial" w:hAnsi="Arial" w:cs="Arial"/>
          <w:color w:val="000000"/>
        </w:rPr>
        <w:t>,</w:t>
      </w:r>
      <w:r w:rsidRPr="007566D7">
        <w:rPr>
          <w:rFonts w:ascii="Arial" w:hAnsi="Arial" w:cs="Arial"/>
        </w:rPr>
        <w:t xml:space="preserve"> and Pi-Sunyer FX. Effects of cholecystokinin-octapeptide (CCK-8) on food intake and gastric emptying in man. Physiol Behav. 1988;44(4-5):645-9.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109. </w:t>
      </w:r>
      <w:r w:rsidR="00DA444F">
        <w:rPr>
          <w:rFonts w:ascii="Arial" w:hAnsi="Arial" w:cs="Arial"/>
          <w:color w:val="000000" w:themeColor="text1"/>
        </w:rPr>
        <w:t xml:space="preserve"> </w:t>
      </w:r>
      <w:r w:rsidRPr="007566D7">
        <w:rPr>
          <w:rFonts w:ascii="Arial" w:hAnsi="Arial" w:cs="Arial"/>
          <w:color w:val="000000"/>
        </w:rPr>
        <w:t>West</w:t>
      </w:r>
      <w:r w:rsidRPr="007566D7">
        <w:rPr>
          <w:rFonts w:ascii="Arial" w:hAnsi="Arial" w:cs="Arial"/>
        </w:rPr>
        <w:t xml:space="preserve"> DB</w:t>
      </w:r>
      <w:r w:rsidRPr="007566D7">
        <w:rPr>
          <w:rFonts w:ascii="Arial" w:hAnsi="Arial" w:cs="Arial"/>
          <w:color w:val="000000"/>
        </w:rPr>
        <w:t>,</w:t>
      </w:r>
      <w:r w:rsidRPr="007566D7">
        <w:rPr>
          <w:rFonts w:ascii="Arial" w:hAnsi="Arial" w:cs="Arial"/>
        </w:rPr>
        <w:t xml:space="preserve"> Fey D</w:t>
      </w:r>
      <w:r w:rsidRPr="007566D7">
        <w:rPr>
          <w:rFonts w:ascii="Arial" w:hAnsi="Arial" w:cs="Arial"/>
          <w:color w:val="000000"/>
        </w:rPr>
        <w:t>,</w:t>
      </w:r>
      <w:r w:rsidRPr="007566D7">
        <w:rPr>
          <w:rFonts w:ascii="Arial" w:hAnsi="Arial" w:cs="Arial"/>
        </w:rPr>
        <w:t xml:space="preserve"> and Woods SC. Cholecystokinin persistently suppresses meal size but not food intake in free-feeding rats. Am J Physiol. 1984;246(5 Pt 2):R776-87.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110. </w:t>
      </w:r>
      <w:r w:rsidR="00DA444F">
        <w:rPr>
          <w:rFonts w:ascii="Arial" w:hAnsi="Arial" w:cs="Arial"/>
          <w:color w:val="000000" w:themeColor="text1"/>
        </w:rPr>
        <w:t xml:space="preserve"> </w:t>
      </w:r>
      <w:r w:rsidRPr="007566D7">
        <w:rPr>
          <w:rFonts w:ascii="Arial" w:hAnsi="Arial" w:cs="Arial"/>
          <w:color w:val="000000"/>
        </w:rPr>
        <w:t>Castillo</w:t>
      </w:r>
      <w:r w:rsidRPr="007566D7">
        <w:rPr>
          <w:rFonts w:ascii="Arial" w:hAnsi="Arial" w:cs="Arial"/>
        </w:rPr>
        <w:t xml:space="preserve"> EJ, Delgado-Aros S, Camilleri M, Burton D, Stephens D, O'Connor-Semmes R, et al. Effect of oral CCK-1 agonist GI181771X on fasting and postprandial gastric functions in healthy volunteers. Am J Physiol Gastrointest Liver Physiol. 2004;287(2):G363-9.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111. </w:t>
      </w:r>
      <w:r w:rsidR="00DA444F">
        <w:rPr>
          <w:rFonts w:ascii="Arial" w:hAnsi="Arial" w:cs="Arial"/>
          <w:color w:val="000000" w:themeColor="text1"/>
        </w:rPr>
        <w:t xml:space="preserve"> </w:t>
      </w:r>
      <w:r w:rsidRPr="007566D7">
        <w:rPr>
          <w:rFonts w:ascii="Arial" w:hAnsi="Arial" w:cs="Arial"/>
          <w:color w:val="000000"/>
        </w:rPr>
        <w:t>Morton</w:t>
      </w:r>
      <w:r w:rsidRPr="007566D7">
        <w:rPr>
          <w:rFonts w:ascii="Arial" w:hAnsi="Arial" w:cs="Arial"/>
        </w:rPr>
        <w:t xml:space="preserve"> GJ, Cummings DE, Baskin DG, Barsh GS, and Schwartz MW. Central nervous system control of food intake and body weight. Nature. 2006;443(7109):289-95.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112. </w:t>
      </w:r>
      <w:r w:rsidR="00DA444F">
        <w:rPr>
          <w:rFonts w:ascii="Arial" w:hAnsi="Arial" w:cs="Arial"/>
          <w:color w:val="000000" w:themeColor="text1"/>
        </w:rPr>
        <w:t xml:space="preserve"> </w:t>
      </w:r>
      <w:r w:rsidRPr="007566D7">
        <w:rPr>
          <w:rFonts w:ascii="Arial" w:hAnsi="Arial" w:cs="Arial"/>
          <w:color w:val="000000"/>
        </w:rPr>
        <w:t>Woods</w:t>
      </w:r>
      <w:r w:rsidRPr="007566D7">
        <w:rPr>
          <w:rFonts w:ascii="Arial" w:hAnsi="Arial" w:cs="Arial"/>
        </w:rPr>
        <w:t xml:space="preserve"> SC, Lutz TA, Geary N, and Langhans W. Pancreatic signals controlling food intake; insulin, glucagon and amylin. Philos Trans R Soc Lond B Biol Sci. 2006;361(1471):1219-35.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lang w:eastAsia="el-GR"/>
        </w:rPr>
      </w:pPr>
      <w:r w:rsidRPr="007566D7">
        <w:rPr>
          <w:rFonts w:ascii="Arial" w:hAnsi="Arial" w:cs="Arial"/>
          <w:color w:val="000000" w:themeColor="text1"/>
        </w:rPr>
        <w:t xml:space="preserve">113. </w:t>
      </w:r>
      <w:r w:rsidR="00DA444F">
        <w:rPr>
          <w:rFonts w:ascii="Arial" w:hAnsi="Arial" w:cs="Arial"/>
          <w:color w:val="000000" w:themeColor="text1"/>
        </w:rPr>
        <w:t xml:space="preserve"> </w:t>
      </w:r>
      <w:r w:rsidRPr="007566D7">
        <w:rPr>
          <w:rFonts w:ascii="Arial" w:hAnsi="Arial" w:cs="Arial"/>
          <w:color w:val="000000"/>
        </w:rPr>
        <w:t>Verdich</w:t>
      </w:r>
      <w:r w:rsidRPr="007566D7">
        <w:rPr>
          <w:rFonts w:ascii="Arial" w:hAnsi="Arial" w:cs="Arial"/>
        </w:rPr>
        <w:t xml:space="preserve"> C, Flint A, Gutzwiller JP, Naslund E, Beglinger C, Hellstrom PM, et al. A meta-analysis of the effect of glucagon-like peptide-1 (7-36) amide on ad libitum energy intake in humans. J Clin Endocrinol Metab. 2001;86(9):4382-9.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114. </w:t>
      </w:r>
      <w:r w:rsidR="00DA444F">
        <w:rPr>
          <w:rFonts w:ascii="Arial" w:hAnsi="Arial" w:cs="Arial"/>
          <w:color w:val="000000" w:themeColor="text1"/>
        </w:rPr>
        <w:t xml:space="preserve"> </w:t>
      </w:r>
      <w:r w:rsidRPr="007566D7">
        <w:rPr>
          <w:rFonts w:ascii="Arial" w:hAnsi="Arial" w:cs="Arial"/>
          <w:color w:val="000000"/>
        </w:rPr>
        <w:t>Buse</w:t>
      </w:r>
      <w:r w:rsidRPr="007566D7">
        <w:rPr>
          <w:rFonts w:ascii="Arial" w:hAnsi="Arial" w:cs="Arial"/>
        </w:rPr>
        <w:t xml:space="preserve"> JM, Leigh; Stonehouse, Anthony; Guan, Xuesong; Malone, James; Okerson, Ted; Maggs, David; Kim, Dennis. Exenatide Maintained Glycemic Control with Associated Weight Reduction Over Three Years in Patients with Type 2 Diabetes. Diabetes. June 2007; Vol. 56, pA73.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115. </w:t>
      </w:r>
      <w:r w:rsidR="00DA444F">
        <w:rPr>
          <w:rFonts w:ascii="Arial" w:hAnsi="Arial" w:cs="Arial"/>
          <w:color w:val="000000" w:themeColor="text1"/>
        </w:rPr>
        <w:t xml:space="preserve"> </w:t>
      </w:r>
      <w:r w:rsidRPr="007566D7">
        <w:rPr>
          <w:rFonts w:ascii="Arial" w:hAnsi="Arial" w:cs="Arial"/>
          <w:color w:val="000000"/>
        </w:rPr>
        <w:t>Abbott</w:t>
      </w:r>
      <w:r w:rsidRPr="007566D7">
        <w:rPr>
          <w:rFonts w:ascii="Arial" w:hAnsi="Arial" w:cs="Arial"/>
        </w:rPr>
        <w:t xml:space="preserve"> CR, Monteiro M, Small CJ, Sajedi A, Smith KL, Parkinson JR, et al. The inhibitory effects of peripheral administration of peptide YY(3-36) and glucagon-like </w:t>
      </w:r>
      <w:r w:rsidRPr="007566D7">
        <w:rPr>
          <w:rFonts w:ascii="Arial" w:hAnsi="Arial" w:cs="Arial"/>
        </w:rPr>
        <w:lastRenderedPageBreak/>
        <w:t>peptide-1 on food intake are attenuated by ablation of the vagal-brainstem-hypothalamic pathway. Brain Res. 2005;1044(1):127-31.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116.</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Baggio</w:t>
      </w:r>
      <w:r w:rsidRPr="007566D7">
        <w:rPr>
          <w:rFonts w:ascii="Arial" w:hAnsi="Arial" w:cs="Arial"/>
        </w:rPr>
        <w:t xml:space="preserve"> LL, Huang Q, Brown TJ, and Drucker DJ. Oxyntomodulin and glucagon-like peptide-1 differentially regulate murine food intake and energy expenditure. Gastroenterology. 2004;127(2):546-58.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117. </w:t>
      </w:r>
      <w:r w:rsidR="00DA444F">
        <w:rPr>
          <w:rFonts w:ascii="Arial" w:hAnsi="Arial" w:cs="Arial"/>
          <w:color w:val="000000" w:themeColor="text1"/>
        </w:rPr>
        <w:t xml:space="preserve"> </w:t>
      </w:r>
      <w:r w:rsidRPr="007566D7">
        <w:rPr>
          <w:rFonts w:ascii="Arial" w:hAnsi="Arial" w:cs="Arial"/>
          <w:color w:val="000000"/>
        </w:rPr>
        <w:t>Drucker</w:t>
      </w:r>
      <w:r w:rsidRPr="007566D7">
        <w:rPr>
          <w:rFonts w:ascii="Arial" w:hAnsi="Arial" w:cs="Arial"/>
        </w:rPr>
        <w:t xml:space="preserve"> DJ. The biology of incretin hormones. Cell Metab. 2006;3(3):153-65.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118. </w:t>
      </w:r>
      <w:r w:rsidR="00DA444F">
        <w:rPr>
          <w:rFonts w:ascii="Arial" w:hAnsi="Arial" w:cs="Arial"/>
          <w:color w:val="000000" w:themeColor="text1"/>
        </w:rPr>
        <w:t xml:space="preserve"> </w:t>
      </w:r>
      <w:r w:rsidRPr="007566D7">
        <w:rPr>
          <w:rFonts w:ascii="Arial" w:hAnsi="Arial" w:cs="Arial"/>
        </w:rPr>
        <w:t>Pi-Sunyer X, Astrup A, Fujioka K, Greenway F, Halpern A, Krempf M, et al. A Randomized, Controlled Trial of 3.0 mg of Liraglutide in Weight Management. New England Journal of Medicine. 2015;373(1):11-22.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119. </w:t>
      </w:r>
      <w:r w:rsidR="00DA444F">
        <w:rPr>
          <w:rFonts w:ascii="Arial" w:hAnsi="Arial" w:cs="Arial"/>
          <w:color w:val="000000" w:themeColor="text1"/>
        </w:rPr>
        <w:t xml:space="preserve"> </w:t>
      </w:r>
      <w:r w:rsidRPr="007566D7">
        <w:rPr>
          <w:rFonts w:ascii="Arial" w:hAnsi="Arial" w:cs="Arial"/>
          <w:color w:val="000000"/>
        </w:rPr>
        <w:t>Davies</w:t>
      </w:r>
      <w:r w:rsidRPr="007566D7">
        <w:rPr>
          <w:rFonts w:ascii="Arial" w:hAnsi="Arial" w:cs="Arial"/>
        </w:rPr>
        <w:t xml:space="preserve"> MJ, Bergenstal R, Bode B, Kushner RF, Lewin A, Skjoth TV, et al. Efficacy of Liraglutide for Weight Loss Among Patients with Type 2 Diabetes: The SCALE Diabetes Randomized Clinical Trial. Jama. 2015;314(7):687-99.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120. </w:t>
      </w:r>
      <w:r w:rsidR="00DA444F">
        <w:rPr>
          <w:rFonts w:ascii="Arial" w:hAnsi="Arial" w:cs="Arial"/>
          <w:color w:val="000000" w:themeColor="text1"/>
        </w:rPr>
        <w:t xml:space="preserve"> </w:t>
      </w:r>
      <w:r w:rsidRPr="007566D7">
        <w:rPr>
          <w:rFonts w:ascii="Arial" w:hAnsi="Arial" w:cs="Arial"/>
          <w:color w:val="000000"/>
        </w:rPr>
        <w:t>Wadden</w:t>
      </w:r>
      <w:r w:rsidRPr="007566D7">
        <w:rPr>
          <w:rFonts w:ascii="Arial" w:hAnsi="Arial" w:cs="Arial"/>
        </w:rPr>
        <w:t xml:space="preserve"> TA, Hollander P, Klein S, Niswender K, Woo V, Hale PM, et al. Weight maintenance and additional weight loss with liraglutide after low-calorie-diet-induced weight loss: the SCALE Maintenance randomized study. Int J Obes (Lond). 2013;37(11):1443-51.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121. </w:t>
      </w:r>
      <w:r w:rsidR="00DA444F">
        <w:rPr>
          <w:rFonts w:ascii="Arial" w:hAnsi="Arial" w:cs="Arial"/>
          <w:color w:val="000000" w:themeColor="text1"/>
        </w:rPr>
        <w:t xml:space="preserve"> </w:t>
      </w:r>
      <w:r w:rsidRPr="007566D7">
        <w:rPr>
          <w:rFonts w:ascii="Arial" w:hAnsi="Arial" w:cs="Arial"/>
          <w:color w:val="000000"/>
        </w:rPr>
        <w:t>Aroda</w:t>
      </w:r>
      <w:r w:rsidRPr="007566D7">
        <w:rPr>
          <w:rFonts w:ascii="Arial" w:hAnsi="Arial" w:cs="Arial"/>
        </w:rPr>
        <w:t xml:space="preserve"> VR, Ahmann A, Cariou B, Chow F, Davies MJ, Jodar E, et al. Comparative efficacy, safety, and cardiovascular outcomes with once-weekly subcutaneous semaglutide in the treatment of type 2 diabetes: Insights from the SUSTAIN 1-7 trials. Diabetes Metab. 2019;45(5):409-18.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122. </w:t>
      </w:r>
      <w:r w:rsidR="00DA444F">
        <w:rPr>
          <w:rFonts w:ascii="Arial" w:hAnsi="Arial" w:cs="Arial"/>
          <w:color w:val="000000" w:themeColor="text1"/>
        </w:rPr>
        <w:t xml:space="preserve"> </w:t>
      </w:r>
      <w:r w:rsidRPr="007566D7">
        <w:rPr>
          <w:rFonts w:ascii="Arial" w:hAnsi="Arial" w:cs="Arial"/>
        </w:rPr>
        <w:t xml:space="preserve">Husain M, Birkenfeld AL, Donsmark M, Dungan K, Eliaschewitz FG, </w:t>
      </w:r>
      <w:r w:rsidRPr="007566D7">
        <w:rPr>
          <w:rFonts w:ascii="Arial" w:hAnsi="Arial" w:cs="Arial"/>
          <w:color w:val="000000"/>
        </w:rPr>
        <w:t>Franco</w:t>
      </w:r>
      <w:r w:rsidRPr="007566D7">
        <w:rPr>
          <w:rFonts w:ascii="Arial" w:hAnsi="Arial" w:cs="Arial"/>
        </w:rPr>
        <w:t xml:space="preserve"> DR, et al. Oral Semaglutide and Cardiovascular Outcomes in Patients with Type 2 Diabetes. N Engl J Med. 2019;381(9):841-51.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123. </w:t>
      </w:r>
      <w:r w:rsidR="00DA444F">
        <w:rPr>
          <w:rFonts w:ascii="Arial" w:hAnsi="Arial" w:cs="Arial"/>
          <w:color w:val="000000" w:themeColor="text1"/>
        </w:rPr>
        <w:t xml:space="preserve"> </w:t>
      </w:r>
      <w:r w:rsidRPr="007566D7">
        <w:rPr>
          <w:rFonts w:ascii="Arial" w:hAnsi="Arial" w:cs="Arial"/>
          <w:color w:val="000000"/>
        </w:rPr>
        <w:t>Fosgerau</w:t>
      </w:r>
      <w:r w:rsidRPr="007566D7">
        <w:rPr>
          <w:rFonts w:ascii="Arial" w:hAnsi="Arial" w:cs="Arial"/>
        </w:rPr>
        <w:t xml:space="preserve"> K, and Hoffmann T. Peptide therapeutics: current status and future directions. Drug Discov Today. 2015;20(1):122-8.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124. </w:t>
      </w:r>
      <w:r w:rsidR="00DA444F">
        <w:rPr>
          <w:rFonts w:ascii="Arial" w:hAnsi="Arial" w:cs="Arial"/>
          <w:color w:val="000000" w:themeColor="text1"/>
        </w:rPr>
        <w:t xml:space="preserve"> </w:t>
      </w:r>
      <w:r w:rsidRPr="007566D7">
        <w:rPr>
          <w:rFonts w:ascii="Arial" w:hAnsi="Arial" w:cs="Arial"/>
        </w:rPr>
        <w:t xml:space="preserve">Semaglutide Effects on Heart Disease and Stroke in Patients with Overweight or Obesity (SELECT). </w:t>
      </w:r>
      <w:r w:rsidRPr="007566D7">
        <w:rPr>
          <w:rFonts w:ascii="Arial" w:hAnsi="Arial" w:cs="Arial"/>
        </w:rPr>
        <w:fldChar w:fldCharType="begin"/>
      </w:r>
      <w:r w:rsidRPr="007566D7">
        <w:rPr>
          <w:rFonts w:ascii="Arial" w:hAnsi="Arial" w:cs="Arial"/>
        </w:rPr>
        <w:instrText xml:space="preserve"> https://clinicaltrials.gov/ct2/show/NCT03574597" </w:instrText>
      </w:r>
      <w:r w:rsidRPr="007566D7">
        <w:rPr>
          <w:rFonts w:ascii="Arial" w:hAnsi="Arial" w:cs="Arial"/>
        </w:rPr>
        <w:fldChar w:fldCharType="separate"/>
      </w:r>
      <w:r w:rsidRPr="007566D7">
        <w:rPr>
          <w:rFonts w:ascii="Arial" w:hAnsi="Arial" w:cs="Arial"/>
        </w:rPr>
        <w:t>https://clinicaltrials.gov/ct2/show/NCT03574597</w:t>
      </w:r>
      <w:r w:rsidRPr="007566D7">
        <w:rPr>
          <w:rFonts w:ascii="Arial" w:hAnsi="Arial" w:cs="Arial"/>
        </w:rPr>
        <w:fldChar w:fldCharType="end"/>
      </w:r>
      <w:r w:rsidRPr="007566D7">
        <w:rPr>
          <w:rFonts w:ascii="Arial" w:hAnsi="Arial" w:cs="Arial"/>
        </w:rPr>
        <w:t>. Updated 2019.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125.</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 xml:space="preserve">Barnett AH. </w:t>
      </w:r>
      <w:r w:rsidRPr="007566D7">
        <w:rPr>
          <w:rFonts w:ascii="Arial" w:hAnsi="Arial" w:cs="Arial"/>
          <w:color w:val="000000"/>
        </w:rPr>
        <w:t>Lixisenatide</w:t>
      </w:r>
      <w:r w:rsidRPr="007566D7">
        <w:rPr>
          <w:rFonts w:ascii="Arial" w:hAnsi="Arial" w:cs="Arial"/>
        </w:rPr>
        <w:t>: evidence for its potential use in the treatment of type 2 diabetes. Core Evid. 2011;6:67-79.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126. </w:t>
      </w:r>
      <w:r w:rsidR="00DA444F">
        <w:rPr>
          <w:rFonts w:ascii="Arial" w:hAnsi="Arial" w:cs="Arial"/>
          <w:color w:val="000000" w:themeColor="text1"/>
        </w:rPr>
        <w:t xml:space="preserve"> </w:t>
      </w:r>
      <w:r w:rsidRPr="007566D7">
        <w:rPr>
          <w:rFonts w:ascii="Arial" w:hAnsi="Arial" w:cs="Arial"/>
        </w:rPr>
        <w:t xml:space="preserve">Pinelli NR, </w:t>
      </w:r>
      <w:r w:rsidRPr="007566D7">
        <w:rPr>
          <w:rFonts w:ascii="Arial" w:hAnsi="Arial" w:cs="Arial"/>
          <w:color w:val="000000"/>
        </w:rPr>
        <w:t>and</w:t>
      </w:r>
      <w:r w:rsidRPr="007566D7">
        <w:rPr>
          <w:rFonts w:ascii="Arial" w:hAnsi="Arial" w:cs="Arial"/>
        </w:rPr>
        <w:t xml:space="preserve"> Hurren KM. </w:t>
      </w:r>
      <w:r w:rsidRPr="007566D7">
        <w:rPr>
          <w:rFonts w:ascii="Arial" w:hAnsi="Arial" w:cs="Arial"/>
          <w:color w:val="000000"/>
        </w:rPr>
        <w:t>Efficacy</w:t>
      </w:r>
      <w:r w:rsidRPr="007566D7">
        <w:rPr>
          <w:rFonts w:ascii="Arial" w:hAnsi="Arial" w:cs="Arial"/>
        </w:rPr>
        <w:t xml:space="preserve"> </w:t>
      </w:r>
      <w:r w:rsidRPr="007566D7">
        <w:rPr>
          <w:rFonts w:ascii="Arial" w:hAnsi="Arial" w:cs="Arial"/>
          <w:color w:val="000000"/>
        </w:rPr>
        <w:t>and</w:t>
      </w:r>
      <w:r w:rsidRPr="007566D7">
        <w:rPr>
          <w:rFonts w:ascii="Arial" w:hAnsi="Arial" w:cs="Arial"/>
        </w:rPr>
        <w:t xml:space="preserve"> </w:t>
      </w:r>
      <w:r w:rsidRPr="007566D7">
        <w:rPr>
          <w:rFonts w:ascii="Arial" w:hAnsi="Arial" w:cs="Arial"/>
          <w:color w:val="000000"/>
        </w:rPr>
        <w:t>safety</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long-acting</w:t>
      </w:r>
      <w:r w:rsidRPr="007566D7">
        <w:rPr>
          <w:rFonts w:ascii="Arial" w:hAnsi="Arial" w:cs="Arial"/>
        </w:rPr>
        <w:t xml:space="preserve"> </w:t>
      </w:r>
      <w:r w:rsidRPr="007566D7">
        <w:rPr>
          <w:rFonts w:ascii="Arial" w:hAnsi="Arial" w:cs="Arial"/>
          <w:color w:val="000000"/>
        </w:rPr>
        <w:t>glucagon-like</w:t>
      </w:r>
      <w:r w:rsidRPr="007566D7">
        <w:rPr>
          <w:rFonts w:ascii="Arial" w:hAnsi="Arial" w:cs="Arial"/>
        </w:rPr>
        <w:t xml:space="preserve"> </w:t>
      </w:r>
      <w:r w:rsidRPr="007566D7">
        <w:rPr>
          <w:rFonts w:ascii="Arial" w:hAnsi="Arial" w:cs="Arial"/>
          <w:color w:val="000000"/>
        </w:rPr>
        <w:t>peptide-1</w:t>
      </w:r>
      <w:r w:rsidRPr="007566D7">
        <w:rPr>
          <w:rFonts w:ascii="Arial" w:hAnsi="Arial" w:cs="Arial"/>
        </w:rPr>
        <w:t xml:space="preserve"> </w:t>
      </w:r>
      <w:r w:rsidRPr="007566D7">
        <w:rPr>
          <w:rFonts w:ascii="Arial" w:hAnsi="Arial" w:cs="Arial"/>
          <w:color w:val="000000"/>
        </w:rPr>
        <w:t>receptor</w:t>
      </w:r>
      <w:r w:rsidRPr="007566D7">
        <w:rPr>
          <w:rFonts w:ascii="Arial" w:hAnsi="Arial" w:cs="Arial"/>
        </w:rPr>
        <w:t xml:space="preserve"> </w:t>
      </w:r>
      <w:r w:rsidRPr="007566D7">
        <w:rPr>
          <w:rFonts w:ascii="Arial" w:hAnsi="Arial" w:cs="Arial"/>
          <w:color w:val="000000"/>
        </w:rPr>
        <w:t>agonists</w:t>
      </w:r>
      <w:r w:rsidRPr="007566D7">
        <w:rPr>
          <w:rFonts w:ascii="Arial" w:hAnsi="Arial" w:cs="Arial"/>
        </w:rPr>
        <w:t xml:space="preserve"> </w:t>
      </w:r>
      <w:r w:rsidRPr="007566D7">
        <w:rPr>
          <w:rFonts w:ascii="Arial" w:hAnsi="Arial" w:cs="Arial"/>
          <w:color w:val="000000"/>
        </w:rPr>
        <w:t>compared</w:t>
      </w:r>
      <w:r w:rsidRPr="007566D7">
        <w:rPr>
          <w:rFonts w:ascii="Arial" w:hAnsi="Arial" w:cs="Arial"/>
        </w:rPr>
        <w:t xml:space="preserve"> </w:t>
      </w:r>
      <w:r w:rsidRPr="007566D7">
        <w:rPr>
          <w:rFonts w:ascii="Arial" w:hAnsi="Arial" w:cs="Arial"/>
          <w:color w:val="000000"/>
        </w:rPr>
        <w:t>with</w:t>
      </w:r>
      <w:r w:rsidRPr="007566D7">
        <w:rPr>
          <w:rFonts w:ascii="Arial" w:hAnsi="Arial" w:cs="Arial"/>
        </w:rPr>
        <w:t xml:space="preserve"> </w:t>
      </w:r>
      <w:r w:rsidRPr="007566D7">
        <w:rPr>
          <w:rFonts w:ascii="Arial" w:hAnsi="Arial" w:cs="Arial"/>
          <w:color w:val="000000"/>
        </w:rPr>
        <w:t>exenatide</w:t>
      </w:r>
      <w:r w:rsidRPr="007566D7">
        <w:rPr>
          <w:rFonts w:ascii="Arial" w:hAnsi="Arial" w:cs="Arial"/>
        </w:rPr>
        <w:t xml:space="preserve"> </w:t>
      </w:r>
      <w:r w:rsidRPr="007566D7">
        <w:rPr>
          <w:rFonts w:ascii="Arial" w:hAnsi="Arial" w:cs="Arial"/>
          <w:color w:val="000000"/>
        </w:rPr>
        <w:t>twice</w:t>
      </w:r>
      <w:r w:rsidRPr="007566D7">
        <w:rPr>
          <w:rFonts w:ascii="Arial" w:hAnsi="Arial" w:cs="Arial"/>
        </w:rPr>
        <w:t xml:space="preserve"> daily </w:t>
      </w:r>
      <w:r w:rsidRPr="007566D7">
        <w:rPr>
          <w:rFonts w:ascii="Arial" w:hAnsi="Arial" w:cs="Arial"/>
          <w:color w:val="000000"/>
        </w:rPr>
        <w:t>and</w:t>
      </w:r>
      <w:r w:rsidRPr="007566D7">
        <w:rPr>
          <w:rFonts w:ascii="Arial" w:hAnsi="Arial" w:cs="Arial"/>
        </w:rPr>
        <w:t xml:space="preserve"> sitagliptin in type 2 diabetes mellitus: a systematic review </w:t>
      </w:r>
      <w:r w:rsidRPr="007566D7">
        <w:rPr>
          <w:rFonts w:ascii="Arial" w:hAnsi="Arial" w:cs="Arial"/>
          <w:color w:val="000000"/>
        </w:rPr>
        <w:t>and</w:t>
      </w:r>
      <w:r w:rsidRPr="007566D7">
        <w:rPr>
          <w:rFonts w:ascii="Arial" w:hAnsi="Arial" w:cs="Arial"/>
        </w:rPr>
        <w:t xml:space="preserve"> meta-analysis. Ann Pharmacother. 2011;45(7-8):850-60.</w:t>
      </w:r>
    </w:p>
    <w:p w:rsidR="00C069E4" w:rsidRPr="007566D7" w:rsidRDefault="00C069E4" w:rsidP="007566D7">
      <w:pPr>
        <w:shd w:val="clear" w:color="auto" w:fill="FFFFFF"/>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127. </w:t>
      </w:r>
      <w:r w:rsidR="00DA444F">
        <w:rPr>
          <w:rFonts w:ascii="Arial" w:hAnsi="Arial" w:cs="Arial"/>
          <w:color w:val="000000" w:themeColor="text1"/>
        </w:rPr>
        <w:t xml:space="preserve"> </w:t>
      </w:r>
      <w:r w:rsidRPr="007566D7">
        <w:rPr>
          <w:rFonts w:ascii="Arial" w:hAnsi="Arial" w:cs="Arial"/>
        </w:rPr>
        <w:t xml:space="preserve">Madsbad S, Kielgast U, Asmar M, Deacon CF, Torekov SS, </w:t>
      </w:r>
      <w:r w:rsidRPr="007566D7">
        <w:rPr>
          <w:rFonts w:ascii="Arial" w:hAnsi="Arial" w:cs="Arial"/>
          <w:color w:val="000000"/>
        </w:rPr>
        <w:t>an</w:t>
      </w:r>
      <w:r w:rsidRPr="007566D7">
        <w:rPr>
          <w:rFonts w:ascii="Arial" w:hAnsi="Arial" w:cs="Arial"/>
        </w:rPr>
        <w:t xml:space="preserve">d Holst JJ. </w:t>
      </w:r>
      <w:r w:rsidRPr="007566D7">
        <w:rPr>
          <w:rFonts w:ascii="Arial" w:hAnsi="Arial" w:cs="Arial"/>
          <w:color w:val="000000"/>
        </w:rPr>
        <w:t>An</w:t>
      </w:r>
      <w:r w:rsidRPr="007566D7">
        <w:rPr>
          <w:rFonts w:ascii="Arial" w:hAnsi="Arial" w:cs="Arial"/>
        </w:rPr>
        <w:t xml:space="preserve"> </w:t>
      </w:r>
      <w:r w:rsidRPr="007566D7">
        <w:rPr>
          <w:rFonts w:ascii="Arial" w:hAnsi="Arial" w:cs="Arial"/>
          <w:color w:val="000000"/>
        </w:rPr>
        <w:t>overview</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once-weekly</w:t>
      </w:r>
      <w:r w:rsidRPr="007566D7">
        <w:rPr>
          <w:rFonts w:ascii="Arial" w:hAnsi="Arial" w:cs="Arial"/>
        </w:rPr>
        <w:t xml:space="preserve"> </w:t>
      </w:r>
      <w:r w:rsidRPr="007566D7">
        <w:rPr>
          <w:rFonts w:ascii="Arial" w:hAnsi="Arial" w:cs="Arial"/>
          <w:color w:val="000000"/>
        </w:rPr>
        <w:t>glucagon-like</w:t>
      </w:r>
      <w:r w:rsidRPr="007566D7">
        <w:rPr>
          <w:rFonts w:ascii="Arial" w:hAnsi="Arial" w:cs="Arial"/>
        </w:rPr>
        <w:t xml:space="preserve"> </w:t>
      </w:r>
      <w:r w:rsidRPr="007566D7">
        <w:rPr>
          <w:rFonts w:ascii="Arial" w:hAnsi="Arial" w:cs="Arial"/>
          <w:color w:val="000000"/>
        </w:rPr>
        <w:t>peptide-1</w:t>
      </w:r>
      <w:r w:rsidRPr="007566D7">
        <w:rPr>
          <w:rFonts w:ascii="Arial" w:hAnsi="Arial" w:cs="Arial"/>
        </w:rPr>
        <w:t xml:space="preserve"> receptor agonists-available efficacy </w:t>
      </w:r>
      <w:r w:rsidRPr="007566D7">
        <w:rPr>
          <w:rFonts w:ascii="Arial" w:hAnsi="Arial" w:cs="Arial"/>
          <w:color w:val="000000"/>
        </w:rPr>
        <w:t>an</w:t>
      </w:r>
      <w:r w:rsidRPr="007566D7">
        <w:rPr>
          <w:rFonts w:ascii="Arial" w:hAnsi="Arial" w:cs="Arial"/>
        </w:rPr>
        <w:t xml:space="preserve">d safety data </w:t>
      </w:r>
      <w:r w:rsidRPr="007566D7">
        <w:rPr>
          <w:rFonts w:ascii="Arial" w:hAnsi="Arial" w:cs="Arial"/>
          <w:color w:val="000000"/>
        </w:rPr>
        <w:t>an</w:t>
      </w:r>
      <w:r w:rsidRPr="007566D7">
        <w:rPr>
          <w:rFonts w:ascii="Arial" w:hAnsi="Arial" w:cs="Arial"/>
        </w:rPr>
        <w:t>d perspectives for the future. Diabetes Obes Metab. 2011;13(5):394-407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rPr>
        <w:t xml:space="preserve">128. </w:t>
      </w:r>
      <w:r w:rsidR="00DA444F">
        <w:rPr>
          <w:rFonts w:ascii="Arial" w:hAnsi="Arial" w:cs="Arial"/>
        </w:rPr>
        <w:t xml:space="preserve"> </w:t>
      </w:r>
      <w:r w:rsidRPr="007566D7">
        <w:rPr>
          <w:rFonts w:ascii="Arial" w:hAnsi="Arial" w:cs="Arial"/>
        </w:rPr>
        <w:t>Ste</w:t>
      </w:r>
      <w:r w:rsidRPr="007566D7">
        <w:rPr>
          <w:rFonts w:ascii="Arial" w:hAnsi="Arial" w:cs="Arial"/>
          <w:color w:val="000000"/>
        </w:rPr>
        <w:t>in</w:t>
      </w:r>
      <w:r w:rsidRPr="007566D7">
        <w:rPr>
          <w:rFonts w:ascii="Arial" w:hAnsi="Arial" w:cs="Arial"/>
        </w:rPr>
        <w:t>ert RE, Poller B, Castelli MC, Drewe J, and Begl</w:t>
      </w:r>
      <w:r w:rsidRPr="007566D7">
        <w:rPr>
          <w:rFonts w:ascii="Arial" w:hAnsi="Arial" w:cs="Arial"/>
          <w:color w:val="000000"/>
        </w:rPr>
        <w:t>in</w:t>
      </w:r>
      <w:r w:rsidRPr="007566D7">
        <w:rPr>
          <w:rFonts w:ascii="Arial" w:hAnsi="Arial" w:cs="Arial"/>
        </w:rPr>
        <w:t xml:space="preserve">ger C. </w:t>
      </w:r>
      <w:r w:rsidRPr="007566D7">
        <w:rPr>
          <w:rFonts w:ascii="Arial" w:hAnsi="Arial" w:cs="Arial"/>
          <w:color w:val="000000"/>
        </w:rPr>
        <w:t>Oral</w:t>
      </w:r>
      <w:r w:rsidRPr="007566D7">
        <w:rPr>
          <w:rFonts w:ascii="Arial" w:hAnsi="Arial" w:cs="Arial"/>
        </w:rPr>
        <w:t xml:space="preserve"> </w:t>
      </w:r>
      <w:r w:rsidRPr="007566D7">
        <w:rPr>
          <w:rFonts w:ascii="Arial" w:hAnsi="Arial" w:cs="Arial"/>
          <w:color w:val="000000"/>
        </w:rPr>
        <w:t>administration</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glucagon-like</w:t>
      </w:r>
      <w:r w:rsidRPr="007566D7">
        <w:rPr>
          <w:rFonts w:ascii="Arial" w:hAnsi="Arial" w:cs="Arial"/>
        </w:rPr>
        <w:t xml:space="preserve"> </w:t>
      </w:r>
      <w:r w:rsidRPr="007566D7">
        <w:rPr>
          <w:rFonts w:ascii="Arial" w:hAnsi="Arial" w:cs="Arial"/>
          <w:color w:val="000000"/>
        </w:rPr>
        <w:t>peptide</w:t>
      </w:r>
      <w:r w:rsidRPr="007566D7">
        <w:rPr>
          <w:rFonts w:ascii="Arial" w:hAnsi="Arial" w:cs="Arial"/>
        </w:rPr>
        <w:t xml:space="preserve"> </w:t>
      </w:r>
      <w:r w:rsidRPr="007566D7">
        <w:rPr>
          <w:rFonts w:ascii="Arial" w:hAnsi="Arial" w:cs="Arial"/>
          <w:color w:val="000000"/>
        </w:rPr>
        <w:t>1</w:t>
      </w:r>
      <w:r w:rsidRPr="007566D7">
        <w:rPr>
          <w:rFonts w:ascii="Arial" w:hAnsi="Arial" w:cs="Arial"/>
        </w:rPr>
        <w:t xml:space="preserve"> </w:t>
      </w:r>
      <w:r w:rsidRPr="007566D7">
        <w:rPr>
          <w:rFonts w:ascii="Arial" w:hAnsi="Arial" w:cs="Arial"/>
          <w:color w:val="000000"/>
        </w:rPr>
        <w:t>or</w:t>
      </w:r>
      <w:r w:rsidRPr="007566D7">
        <w:rPr>
          <w:rFonts w:ascii="Arial" w:hAnsi="Arial" w:cs="Arial"/>
        </w:rPr>
        <w:t xml:space="preserve"> </w:t>
      </w:r>
      <w:r w:rsidRPr="007566D7">
        <w:rPr>
          <w:rFonts w:ascii="Arial" w:hAnsi="Arial" w:cs="Arial"/>
          <w:color w:val="000000"/>
        </w:rPr>
        <w:t>peptide</w:t>
      </w:r>
      <w:r w:rsidRPr="007566D7">
        <w:rPr>
          <w:rFonts w:ascii="Arial" w:hAnsi="Arial" w:cs="Arial"/>
        </w:rPr>
        <w:t xml:space="preserve"> </w:t>
      </w:r>
      <w:r w:rsidRPr="007566D7">
        <w:rPr>
          <w:rFonts w:ascii="Arial" w:hAnsi="Arial" w:cs="Arial"/>
          <w:color w:val="000000"/>
        </w:rPr>
        <w:t>YY</w:t>
      </w:r>
      <w:r w:rsidRPr="007566D7">
        <w:rPr>
          <w:rFonts w:ascii="Arial" w:hAnsi="Arial" w:cs="Arial"/>
        </w:rPr>
        <w:t xml:space="preserve"> </w:t>
      </w:r>
      <w:r w:rsidRPr="007566D7">
        <w:rPr>
          <w:rFonts w:ascii="Arial" w:hAnsi="Arial" w:cs="Arial"/>
          <w:color w:val="000000"/>
        </w:rPr>
        <w:t>3-36</w:t>
      </w:r>
      <w:r w:rsidRPr="007566D7">
        <w:rPr>
          <w:rFonts w:ascii="Arial" w:hAnsi="Arial" w:cs="Arial"/>
        </w:rPr>
        <w:t xml:space="preserve"> </w:t>
      </w:r>
      <w:r w:rsidRPr="007566D7">
        <w:rPr>
          <w:rFonts w:ascii="Arial" w:hAnsi="Arial" w:cs="Arial"/>
          <w:color w:val="000000"/>
        </w:rPr>
        <w:t>affects</w:t>
      </w:r>
      <w:r w:rsidRPr="007566D7">
        <w:rPr>
          <w:rFonts w:ascii="Arial" w:hAnsi="Arial" w:cs="Arial"/>
        </w:rPr>
        <w:t xml:space="preserve"> </w:t>
      </w:r>
      <w:r w:rsidRPr="007566D7">
        <w:rPr>
          <w:rFonts w:ascii="Arial" w:hAnsi="Arial" w:cs="Arial"/>
          <w:color w:val="000000"/>
        </w:rPr>
        <w:t>food</w:t>
      </w:r>
      <w:r w:rsidRPr="007566D7">
        <w:rPr>
          <w:rFonts w:ascii="Arial" w:hAnsi="Arial" w:cs="Arial"/>
        </w:rPr>
        <w:t xml:space="preserve"> </w:t>
      </w:r>
      <w:r w:rsidRPr="007566D7">
        <w:rPr>
          <w:rFonts w:ascii="Arial" w:hAnsi="Arial" w:cs="Arial"/>
          <w:color w:val="000000"/>
        </w:rPr>
        <w:t>intake</w:t>
      </w:r>
      <w:r w:rsidRPr="007566D7">
        <w:rPr>
          <w:rFonts w:ascii="Arial" w:hAnsi="Arial" w:cs="Arial"/>
        </w:rPr>
        <w:t xml:space="preserve"> </w:t>
      </w:r>
      <w:r w:rsidRPr="007566D7">
        <w:rPr>
          <w:rFonts w:ascii="Arial" w:hAnsi="Arial" w:cs="Arial"/>
          <w:color w:val="000000"/>
        </w:rPr>
        <w:t>in</w:t>
      </w:r>
      <w:r w:rsidRPr="007566D7">
        <w:rPr>
          <w:rFonts w:ascii="Arial" w:hAnsi="Arial" w:cs="Arial"/>
        </w:rPr>
        <w:t xml:space="preserve"> </w:t>
      </w:r>
      <w:r w:rsidRPr="007566D7">
        <w:rPr>
          <w:rFonts w:ascii="Arial" w:hAnsi="Arial" w:cs="Arial"/>
          <w:color w:val="000000"/>
        </w:rPr>
        <w:t>healthy</w:t>
      </w:r>
      <w:r w:rsidRPr="007566D7">
        <w:rPr>
          <w:rFonts w:ascii="Arial" w:hAnsi="Arial" w:cs="Arial"/>
        </w:rPr>
        <w:t xml:space="preserve"> </w:t>
      </w:r>
      <w:r w:rsidRPr="007566D7">
        <w:rPr>
          <w:rFonts w:ascii="Arial" w:hAnsi="Arial" w:cs="Arial"/>
          <w:color w:val="000000"/>
        </w:rPr>
        <w:t>male</w:t>
      </w:r>
      <w:r w:rsidRPr="007566D7">
        <w:rPr>
          <w:rFonts w:ascii="Arial" w:hAnsi="Arial" w:cs="Arial"/>
        </w:rPr>
        <w:t xml:space="preserve"> </w:t>
      </w:r>
      <w:r w:rsidRPr="007566D7">
        <w:rPr>
          <w:rFonts w:ascii="Arial" w:hAnsi="Arial" w:cs="Arial"/>
          <w:color w:val="000000"/>
        </w:rPr>
        <w:t>subjects.</w:t>
      </w:r>
      <w:r w:rsidRPr="007566D7">
        <w:rPr>
          <w:rFonts w:ascii="Arial" w:hAnsi="Arial" w:cs="Arial"/>
        </w:rPr>
        <w:t xml:space="preserve"> Am J Cl</w:t>
      </w:r>
      <w:r w:rsidRPr="007566D7">
        <w:rPr>
          <w:rFonts w:ascii="Arial" w:hAnsi="Arial" w:cs="Arial"/>
          <w:color w:val="000000"/>
        </w:rPr>
        <w:t>in</w:t>
      </w:r>
      <w:r w:rsidRPr="007566D7">
        <w:rPr>
          <w:rFonts w:ascii="Arial" w:hAnsi="Arial" w:cs="Arial"/>
        </w:rPr>
        <w:t xml:space="preserve"> Nutr. 20</w:t>
      </w:r>
      <w:r w:rsidRPr="007566D7">
        <w:rPr>
          <w:rFonts w:ascii="Arial" w:hAnsi="Arial" w:cs="Arial"/>
          <w:color w:val="000000"/>
        </w:rPr>
        <w:t>1</w:t>
      </w:r>
      <w:r w:rsidRPr="007566D7">
        <w:rPr>
          <w:rFonts w:ascii="Arial" w:hAnsi="Arial" w:cs="Arial"/>
        </w:rPr>
        <w:t>0;92(4):8</w:t>
      </w:r>
      <w:r w:rsidRPr="007566D7">
        <w:rPr>
          <w:rFonts w:ascii="Arial" w:hAnsi="Arial" w:cs="Arial"/>
          <w:color w:val="000000"/>
        </w:rPr>
        <w:t>1</w:t>
      </w:r>
      <w:r w:rsidRPr="007566D7">
        <w:rPr>
          <w:rFonts w:ascii="Arial" w:hAnsi="Arial" w:cs="Arial"/>
        </w:rPr>
        <w:t>0-7.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129. </w:t>
      </w:r>
      <w:r w:rsidR="00DA444F">
        <w:rPr>
          <w:rFonts w:ascii="Arial" w:hAnsi="Arial" w:cs="Arial"/>
          <w:color w:val="000000" w:themeColor="text1"/>
        </w:rPr>
        <w:t xml:space="preserve"> </w:t>
      </w:r>
      <w:r w:rsidRPr="007566D7">
        <w:rPr>
          <w:rFonts w:ascii="Arial" w:hAnsi="Arial" w:cs="Arial"/>
          <w:color w:val="000000"/>
        </w:rPr>
        <w:t>Trevaskis</w:t>
      </w:r>
      <w:r w:rsidRPr="007566D7">
        <w:rPr>
          <w:rFonts w:ascii="Arial" w:hAnsi="Arial" w:cs="Arial"/>
        </w:rPr>
        <w:t xml:space="preserve"> JL, Sun C, Athanacio J, D'Souza L, Samant M, Tatarkiewicz K, et al. Synergistic metabolic benefits of an exenatide analogue and cholecystokinin in diet-induced obese and leptin-deficient rodents. Diabetes Obes Metab. 2015;17(1):61-73.</w:t>
      </w:r>
    </w:p>
    <w:p w:rsidR="00C069E4" w:rsidRPr="007566D7" w:rsidRDefault="00C069E4" w:rsidP="007566D7">
      <w:pPr>
        <w:autoSpaceDE w:val="0"/>
        <w:autoSpaceDN w:val="0"/>
        <w:adjustRightInd w:val="0"/>
        <w:spacing w:after="0" w:line="276" w:lineRule="auto"/>
        <w:ind w:left="576" w:hanging="576"/>
        <w:outlineLvl w:val="0"/>
        <w:rPr>
          <w:rFonts w:ascii="Arial" w:hAnsi="Arial" w:cs="Arial"/>
        </w:rPr>
      </w:pPr>
      <w:r w:rsidRPr="007566D7">
        <w:rPr>
          <w:rFonts w:ascii="Arial" w:hAnsi="Arial" w:cs="Arial"/>
          <w:color w:val="000000" w:themeColor="text1"/>
        </w:rPr>
        <w:t>130.</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Clemmensen</w:t>
      </w:r>
      <w:r w:rsidRPr="007566D7">
        <w:rPr>
          <w:rFonts w:ascii="Arial" w:hAnsi="Arial" w:cs="Arial"/>
        </w:rPr>
        <w:t xml:space="preserve"> C, Finan B, Fischer K, Tom RZ, Legutko B, Sehrer L, et al. Dual melanocortin-4 receptor and GLP-1 receptor agonism amplifies metabolic benefits in diet-induced obese mice. EMBO Mol Med. 2015;7(3):288-98.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131. </w:t>
      </w:r>
      <w:r w:rsidR="00DA444F">
        <w:rPr>
          <w:rFonts w:ascii="Arial" w:hAnsi="Arial" w:cs="Arial"/>
          <w:color w:val="000000" w:themeColor="text1"/>
        </w:rPr>
        <w:t xml:space="preserve"> </w:t>
      </w:r>
      <w:r w:rsidRPr="007566D7">
        <w:rPr>
          <w:rFonts w:ascii="Arial" w:hAnsi="Arial" w:cs="Arial"/>
        </w:rPr>
        <w:t>Muller TD, Finan B, Clemmensen C, DiMarchi RD, and Tschop MH. The New Biology and Pharmacology of Glucagon. Physiol Rev. 2017;97(2):721-66.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lastRenderedPageBreak/>
        <w:t xml:space="preserve">132. </w:t>
      </w:r>
      <w:r w:rsidR="00DA444F">
        <w:rPr>
          <w:rFonts w:ascii="Arial" w:hAnsi="Arial" w:cs="Arial"/>
          <w:color w:val="000000" w:themeColor="text1"/>
        </w:rPr>
        <w:t xml:space="preserve"> </w:t>
      </w:r>
      <w:r w:rsidRPr="007566D7">
        <w:rPr>
          <w:rFonts w:ascii="Arial" w:hAnsi="Arial" w:cs="Arial"/>
          <w:color w:val="000000"/>
        </w:rPr>
        <w:t>Cegla</w:t>
      </w:r>
      <w:r w:rsidRPr="007566D7">
        <w:rPr>
          <w:rFonts w:ascii="Arial" w:hAnsi="Arial" w:cs="Arial"/>
        </w:rPr>
        <w:t xml:space="preserve"> J, Troke RC, Jones B, Tharakan G, Kenkre J, McCullough KA, et al. Coinfusion of low-dose GLP-1 and glucagon in man results in a reduction in food intake. Diabetes. 2014;63(11):3711-20.</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133. </w:t>
      </w:r>
      <w:r w:rsidR="00DA444F">
        <w:rPr>
          <w:rFonts w:ascii="Arial" w:hAnsi="Arial" w:cs="Arial"/>
          <w:color w:val="000000" w:themeColor="text1"/>
        </w:rPr>
        <w:t xml:space="preserve"> </w:t>
      </w:r>
      <w:r w:rsidRPr="007566D7">
        <w:rPr>
          <w:rFonts w:ascii="Arial" w:hAnsi="Arial" w:cs="Arial"/>
          <w:color w:val="000000"/>
        </w:rPr>
        <w:t>Day</w:t>
      </w:r>
      <w:r w:rsidRPr="007566D7">
        <w:rPr>
          <w:rFonts w:ascii="Arial" w:hAnsi="Arial" w:cs="Arial"/>
        </w:rPr>
        <w:t xml:space="preserve"> JW, Ottaway N, Patterson JT, Gelfanov V, Smiley D, Gidda J, et al. A new glucagon and GLP-1 co-agonist eliminate obesity in rodents. Nat Chem Biol. 2009;5(10):749-57.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134. </w:t>
      </w:r>
      <w:r w:rsidR="00DA444F">
        <w:rPr>
          <w:rFonts w:ascii="Arial" w:hAnsi="Arial" w:cs="Arial"/>
          <w:color w:val="000000" w:themeColor="text1"/>
        </w:rPr>
        <w:t xml:space="preserve"> </w:t>
      </w:r>
      <w:r w:rsidRPr="007566D7">
        <w:rPr>
          <w:rFonts w:ascii="Arial" w:hAnsi="Arial" w:cs="Arial"/>
          <w:color w:val="000000"/>
        </w:rPr>
        <w:t>Clemmensen</w:t>
      </w:r>
      <w:r w:rsidRPr="007566D7">
        <w:rPr>
          <w:rFonts w:ascii="Arial" w:hAnsi="Arial" w:cs="Arial"/>
        </w:rPr>
        <w:t xml:space="preserve"> C, Chabenne J, Finan B, Sullivan L, Fischer K, Kuchler D, et al. GLP-1/glucagon coagonism restores leptin responsiveness in obese mice chronically maintained on an obesogenic diet. Diabetes. 2014;63(4):1422-7.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135. </w:t>
      </w:r>
      <w:r w:rsidR="00DA444F">
        <w:rPr>
          <w:rFonts w:ascii="Arial" w:hAnsi="Arial" w:cs="Arial"/>
          <w:color w:val="000000" w:themeColor="text1"/>
        </w:rPr>
        <w:t xml:space="preserve"> </w:t>
      </w:r>
      <w:r w:rsidRPr="007566D7">
        <w:rPr>
          <w:rFonts w:ascii="Arial" w:hAnsi="Arial" w:cs="Arial"/>
          <w:color w:val="000000"/>
        </w:rPr>
        <w:t>Brandt</w:t>
      </w:r>
      <w:r w:rsidRPr="007566D7">
        <w:rPr>
          <w:rFonts w:ascii="Arial" w:hAnsi="Arial" w:cs="Arial"/>
        </w:rPr>
        <w:t xml:space="preserve"> SJ, Gotz A, Tschop MH, and Muller TD. Gut hormone polyagonists for the treatment of type 2 diabetes. Peptides. 2018;100:190-201.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lang w:eastAsia="el-GR"/>
        </w:rPr>
      </w:pPr>
      <w:r w:rsidRPr="007566D7">
        <w:rPr>
          <w:rFonts w:ascii="Arial" w:hAnsi="Arial" w:cs="Arial"/>
          <w:color w:val="000000" w:themeColor="text1"/>
        </w:rPr>
        <w:t>136</w:t>
      </w:r>
      <w:r w:rsidRPr="007566D7">
        <w:rPr>
          <w:rFonts w:ascii="Arial" w:hAnsi="Arial" w:cs="Arial"/>
          <w:color w:val="000000"/>
        </w:rPr>
        <w:t xml:space="preserve">. </w:t>
      </w:r>
      <w:r w:rsidR="00DA444F">
        <w:rPr>
          <w:rFonts w:ascii="Arial" w:hAnsi="Arial" w:cs="Arial"/>
          <w:color w:val="000000"/>
        </w:rPr>
        <w:t xml:space="preserve"> </w:t>
      </w:r>
      <w:r w:rsidRPr="007566D7">
        <w:rPr>
          <w:rFonts w:ascii="Arial" w:hAnsi="Arial" w:cs="Arial"/>
          <w:color w:val="000000"/>
        </w:rPr>
        <w:t>Dakin</w:t>
      </w:r>
      <w:r w:rsidRPr="007566D7">
        <w:rPr>
          <w:rFonts w:ascii="Arial" w:hAnsi="Arial" w:cs="Arial"/>
        </w:rPr>
        <w:t xml:space="preserve"> CL, Gunn I, Small CJ, Edwards CM, Hay DL, Smith DM, et al. Oxyntomodulin inhibits food intake in the rat. Endocrinology. 2001;142(10):4244-50.</w:t>
      </w:r>
    </w:p>
    <w:p w:rsidR="00C069E4" w:rsidRPr="007566D7" w:rsidRDefault="00C069E4" w:rsidP="007566D7">
      <w:pPr>
        <w:autoSpaceDE w:val="0"/>
        <w:autoSpaceDN w:val="0"/>
        <w:adjustRightInd w:val="0"/>
        <w:spacing w:after="0" w:line="276" w:lineRule="auto"/>
        <w:ind w:left="576" w:hanging="576"/>
        <w:outlineLvl w:val="0"/>
        <w:rPr>
          <w:rFonts w:ascii="Arial" w:hAnsi="Arial" w:cs="Arial"/>
        </w:rPr>
      </w:pPr>
      <w:r w:rsidRPr="007566D7">
        <w:rPr>
          <w:rFonts w:ascii="Arial" w:hAnsi="Arial" w:cs="Arial"/>
          <w:color w:val="000000" w:themeColor="text1"/>
        </w:rPr>
        <w:t xml:space="preserve">137. </w:t>
      </w:r>
      <w:r w:rsidR="00DA444F">
        <w:rPr>
          <w:rFonts w:ascii="Arial" w:hAnsi="Arial" w:cs="Arial"/>
          <w:color w:val="000000" w:themeColor="text1"/>
        </w:rPr>
        <w:t xml:space="preserve"> </w:t>
      </w:r>
      <w:r w:rsidRPr="007566D7">
        <w:rPr>
          <w:rFonts w:ascii="Arial" w:hAnsi="Arial" w:cs="Arial"/>
          <w:color w:val="000000"/>
        </w:rPr>
        <w:t>Dakin</w:t>
      </w:r>
      <w:r w:rsidRPr="007566D7">
        <w:rPr>
          <w:rFonts w:ascii="Arial" w:hAnsi="Arial" w:cs="Arial"/>
        </w:rPr>
        <w:t xml:space="preserve"> CL, Small CJ, Batterham RL, Neary NM, Cohen MA, Patterson M, et al. Peripheral oxyntomodulin reduces food intake and body weight gain in rats. Endocrinology. 2004;145(6):2687-95.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138. </w:t>
      </w:r>
      <w:r w:rsidR="00DA444F">
        <w:rPr>
          <w:rFonts w:ascii="Arial" w:hAnsi="Arial" w:cs="Arial"/>
          <w:color w:val="000000" w:themeColor="text1"/>
        </w:rPr>
        <w:t xml:space="preserve"> </w:t>
      </w:r>
      <w:r w:rsidRPr="007566D7">
        <w:rPr>
          <w:rFonts w:ascii="Arial" w:hAnsi="Arial" w:cs="Arial"/>
          <w:color w:val="000000"/>
        </w:rPr>
        <w:t>Yamamoto</w:t>
      </w:r>
      <w:r w:rsidRPr="007566D7">
        <w:rPr>
          <w:rFonts w:ascii="Arial" w:hAnsi="Arial" w:cs="Arial"/>
        </w:rPr>
        <w:t xml:space="preserve"> H, Lee CE, Marcus JN, Williams TD, Overton JM, Lopez ME, et al. Glucagon-like peptide-1 receptor stimulation increases blood pressure and heart rate and activates autonomic regulatory neurons. J Clin Invest. 2002;110(1):43-52.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139. </w:t>
      </w:r>
      <w:r w:rsidR="00DA444F">
        <w:rPr>
          <w:rFonts w:ascii="Arial" w:hAnsi="Arial" w:cs="Arial"/>
          <w:color w:val="000000" w:themeColor="text1"/>
        </w:rPr>
        <w:t xml:space="preserve"> </w:t>
      </w:r>
      <w:r w:rsidRPr="007566D7">
        <w:rPr>
          <w:rFonts w:ascii="Arial" w:hAnsi="Arial" w:cs="Arial"/>
          <w:color w:val="000000"/>
        </w:rPr>
        <w:t>Cohen</w:t>
      </w:r>
      <w:r w:rsidRPr="007566D7">
        <w:rPr>
          <w:rFonts w:ascii="Arial" w:hAnsi="Arial" w:cs="Arial"/>
        </w:rPr>
        <w:t xml:space="preserve"> MA, Ellis SM, Le Roux CW, Batterham RL, Park A, Patterson M, et al. Oxyntomodulin suppresses appetite and reduces food intake in humans. J Clin Endocrinol Metab. 2003;88(10):4696-701.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140. </w:t>
      </w:r>
      <w:r w:rsidR="00DA444F">
        <w:rPr>
          <w:rFonts w:ascii="Arial" w:hAnsi="Arial" w:cs="Arial"/>
          <w:color w:val="000000" w:themeColor="text1"/>
        </w:rPr>
        <w:t xml:space="preserve"> </w:t>
      </w:r>
      <w:r w:rsidRPr="007566D7">
        <w:rPr>
          <w:rFonts w:ascii="Arial" w:hAnsi="Arial" w:cs="Arial"/>
          <w:color w:val="000000"/>
        </w:rPr>
        <w:t>Wynne</w:t>
      </w:r>
      <w:r w:rsidRPr="007566D7">
        <w:rPr>
          <w:rFonts w:ascii="Arial" w:hAnsi="Arial" w:cs="Arial"/>
        </w:rPr>
        <w:t xml:space="preserve"> K, Park AJ, Small CJ, Meeran K, Ghatei MA, Frost GS, et al. Oxyntomodulin increases energy expenditure in addition to decreasing energy intake in overweight and obese humans: a randomised controlled trial. Int J Obes (Lond). 2006;30(12):1729-36.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141. </w:t>
      </w:r>
      <w:r w:rsidR="00DA444F">
        <w:rPr>
          <w:rFonts w:ascii="Arial" w:hAnsi="Arial" w:cs="Arial"/>
          <w:color w:val="000000" w:themeColor="text1"/>
        </w:rPr>
        <w:t xml:space="preserve"> </w:t>
      </w:r>
      <w:r w:rsidRPr="007566D7">
        <w:rPr>
          <w:rFonts w:ascii="Arial" w:hAnsi="Arial" w:cs="Arial"/>
          <w:color w:val="000000"/>
        </w:rPr>
        <w:t>Baggio</w:t>
      </w:r>
      <w:r w:rsidRPr="007566D7">
        <w:rPr>
          <w:rFonts w:ascii="Arial" w:hAnsi="Arial" w:cs="Arial"/>
        </w:rPr>
        <w:t xml:space="preserve"> LL, Huang Q, Brown TJ, and Drucker DJ. Oxyntomodulin and glucagon-like peptide-1 differentially regulate murine food intake and energy expenditure. Gastroenterology. 2004;127(2):546-58.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142.</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Schjoldager</w:t>
      </w:r>
      <w:r w:rsidRPr="007566D7">
        <w:rPr>
          <w:rFonts w:ascii="Arial" w:hAnsi="Arial" w:cs="Arial"/>
        </w:rPr>
        <w:t xml:space="preserve"> B, Mortensen PE, Myhre J, Christiansen J, and Holst JJ. Oxyntomodulin from distal gut. Role in regulation of gastric and pancreatic functions. Dig Dis Sci. 1989;34(9):1411-9.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143.</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 xml:space="preserve">Santoprete A, Capito E, Carrington PE, Pocai A, Finotto M, Langella A, et al. </w:t>
      </w:r>
      <w:r w:rsidRPr="007566D7">
        <w:rPr>
          <w:rFonts w:ascii="Arial" w:hAnsi="Arial" w:cs="Arial"/>
          <w:color w:val="000000"/>
        </w:rPr>
        <w:t>DPP-IV-resistant,</w:t>
      </w:r>
      <w:r w:rsidRPr="007566D7">
        <w:rPr>
          <w:rFonts w:ascii="Arial" w:hAnsi="Arial" w:cs="Arial"/>
        </w:rPr>
        <w:t xml:space="preserve"> </w:t>
      </w:r>
      <w:r w:rsidRPr="007566D7">
        <w:rPr>
          <w:rFonts w:ascii="Arial" w:hAnsi="Arial" w:cs="Arial"/>
          <w:color w:val="000000"/>
        </w:rPr>
        <w:t>long-acting</w:t>
      </w:r>
      <w:r w:rsidRPr="007566D7">
        <w:rPr>
          <w:rFonts w:ascii="Arial" w:hAnsi="Arial" w:cs="Arial"/>
        </w:rPr>
        <w:t xml:space="preserve"> </w:t>
      </w:r>
      <w:r w:rsidRPr="007566D7">
        <w:rPr>
          <w:rFonts w:ascii="Arial" w:hAnsi="Arial" w:cs="Arial"/>
          <w:color w:val="000000"/>
        </w:rPr>
        <w:t>oxyntomodulin</w:t>
      </w:r>
      <w:r w:rsidRPr="007566D7">
        <w:rPr>
          <w:rFonts w:ascii="Arial" w:hAnsi="Arial" w:cs="Arial"/>
        </w:rPr>
        <w:t xml:space="preserve"> </w:t>
      </w:r>
      <w:r w:rsidRPr="007566D7">
        <w:rPr>
          <w:rFonts w:ascii="Arial" w:hAnsi="Arial" w:cs="Arial"/>
          <w:color w:val="000000"/>
        </w:rPr>
        <w:t>derivatives</w:t>
      </w:r>
      <w:r w:rsidRPr="007566D7">
        <w:rPr>
          <w:rFonts w:ascii="Arial" w:hAnsi="Arial" w:cs="Arial"/>
        </w:rPr>
        <w:t>. J Pept Sci. 2011;17(4):270-80.</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144.</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Pocai</w:t>
      </w:r>
      <w:r w:rsidRPr="007566D7">
        <w:rPr>
          <w:rFonts w:ascii="Arial" w:hAnsi="Arial" w:cs="Arial"/>
        </w:rPr>
        <w:t xml:space="preserve"> A, Carrington PE, Adams JR, Wright M, Eiermann G, Zhu L, et al. Glucagon-like peptide 1/glucagon receptor dual agonism reverses obesity in mice. Diabetes. 2009;58(10):2258-66.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145. </w:t>
      </w:r>
      <w:r w:rsidR="00DA444F">
        <w:rPr>
          <w:rFonts w:ascii="Arial" w:hAnsi="Arial" w:cs="Arial"/>
          <w:color w:val="000000" w:themeColor="text1"/>
        </w:rPr>
        <w:t xml:space="preserve"> </w:t>
      </w:r>
      <w:r w:rsidRPr="007566D7">
        <w:rPr>
          <w:rFonts w:ascii="Arial" w:hAnsi="Arial" w:cs="Arial"/>
          <w:color w:val="000000"/>
        </w:rPr>
        <w:t>Bello</w:t>
      </w:r>
      <w:r w:rsidRPr="007566D7">
        <w:rPr>
          <w:rFonts w:ascii="Arial" w:hAnsi="Arial" w:cs="Arial"/>
        </w:rPr>
        <w:t xml:space="preserve"> NT, Kemm MH, Ofeldt EM, and Moran TH. Dose combinations of exendin-4 and salmon calcitonin produce additive and synergistic reductions in food intake in nonhuman primates. Am J Physiol Regul Integr Comp Physiol. 2010;299(3):R945-52.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146.</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Sun</w:t>
      </w:r>
      <w:r w:rsidRPr="007566D7">
        <w:rPr>
          <w:rFonts w:ascii="Arial" w:hAnsi="Arial" w:cs="Arial"/>
        </w:rPr>
        <w:t xml:space="preserve"> C, Trevaskis JL, Jodka CM, Neravetla S, Griffin P, Xu K, et al. Bifunctional PEGylated exenatide-amylinomimetic hybrids to treat metabolic disorders: an example of long-acting dual hormonal therapeutics. J Med Chem. 2013;56(22):9328-41.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147. </w:t>
      </w:r>
      <w:r w:rsidR="00DA444F">
        <w:rPr>
          <w:rFonts w:ascii="Arial" w:hAnsi="Arial" w:cs="Arial"/>
          <w:color w:val="000000" w:themeColor="text1"/>
        </w:rPr>
        <w:t xml:space="preserve"> </w:t>
      </w:r>
      <w:r w:rsidRPr="007566D7">
        <w:rPr>
          <w:rFonts w:ascii="Arial" w:hAnsi="Arial" w:cs="Arial"/>
        </w:rPr>
        <w:t>Takeda J, Seino Y, Tanaka K, Fukumoto H, Kayano T, Takahashi H, et al. Sequence of an intestinal cDNA encoding human gastric inhibitory polypeptide precursor. Proc Natl Acad Sci U S A. 1987;84(20):7005-8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148.</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Dupre</w:t>
      </w:r>
      <w:r w:rsidRPr="007566D7">
        <w:rPr>
          <w:rFonts w:ascii="Arial" w:hAnsi="Arial" w:cs="Arial"/>
        </w:rPr>
        <w:t xml:space="preserve"> J, Ross SA, Watson D, and Brown JC. Stimulation of insulin secretion by gastric inhibitory polypeptide in man. J Clin Endocrinol Metab. 1973;37(5):826-8.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lastRenderedPageBreak/>
        <w:t>149.</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Pederson</w:t>
      </w:r>
      <w:r w:rsidRPr="007566D7">
        <w:rPr>
          <w:rFonts w:ascii="Arial" w:hAnsi="Arial" w:cs="Arial"/>
        </w:rPr>
        <w:t xml:space="preserve"> RA, and Brown JC. Interaction of gastric inhibitory polypeptide, glucose, and arginine on insulin and glucagon secretion from the perfused rat pancreas. Endocrinology. 1978;103(2):610-5.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150.</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Oben</w:t>
      </w:r>
      <w:r w:rsidRPr="007566D7">
        <w:rPr>
          <w:rFonts w:ascii="Arial" w:hAnsi="Arial" w:cs="Arial"/>
        </w:rPr>
        <w:t xml:space="preserve"> J, Morgan L, Fletcher J, and Marks V. Effect of the entero-pancreatic hormones, gastric inhibitory polypeptide and glucagon-like polypeptide-1(7-36) amide, on fatty acid synthesis in explants of rat adipose tissue. J Endocrinol. 1991;130(2):267-72.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151.</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Eckel</w:t>
      </w:r>
      <w:r w:rsidRPr="007566D7">
        <w:rPr>
          <w:rFonts w:ascii="Arial" w:hAnsi="Arial" w:cs="Arial"/>
        </w:rPr>
        <w:t xml:space="preserve"> RH, Fujimoto WY, and Brunzell JD. Gastric inhibitory polypeptide enhanced lipoprotein lipase activity in cultured preadipocytes. Diabetes. 1979;28(12):1141-2.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152.</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Kim</w:t>
      </w:r>
      <w:r w:rsidRPr="007566D7">
        <w:rPr>
          <w:rFonts w:ascii="Arial" w:hAnsi="Arial" w:cs="Arial"/>
        </w:rPr>
        <w:t xml:space="preserve"> SJ, Nian C, Karunakaran S, Clee SM, Isales CM, and McIntosh CH. GIP-overexpressing mice demonstrate reduced diet-induced obesity and steatosis, and improved glucose homeostasis. PLoS One. 2012;7(7):e40156.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153.</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Martin</w:t>
      </w:r>
      <w:r w:rsidRPr="007566D7">
        <w:rPr>
          <w:rFonts w:ascii="Arial" w:hAnsi="Arial" w:cs="Arial"/>
        </w:rPr>
        <w:t xml:space="preserve"> CM, Irwin N, Flatt PR, and Gault VA. A novel acylated form of (d-Ala(2))GIP with improved antidiabetic potential, lacking effect on body fat stores. Biochim Biophys Acta. 2013;1830(6):3407-13.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154.</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Finan</w:t>
      </w:r>
      <w:r w:rsidRPr="007566D7">
        <w:rPr>
          <w:rFonts w:ascii="Arial" w:hAnsi="Arial" w:cs="Arial"/>
        </w:rPr>
        <w:t xml:space="preserve"> B, Ma T, Ottaway N, Muller TD, Habegger KM, Heppner KM, et al. Unimolecular dual incretins maximize metabolic benefits in rodents, monkeys, and humans. Sci Transl Med. 2013;5(209):209ra151.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155.</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Finan</w:t>
      </w:r>
      <w:r w:rsidRPr="007566D7">
        <w:rPr>
          <w:rFonts w:ascii="Arial" w:hAnsi="Arial" w:cs="Arial"/>
        </w:rPr>
        <w:t xml:space="preserve"> B, Yang B, Ottaway N, Smiley DL, Ma T, Clemmensen C, et al. A rationally designed monomeric peptide triagonist corrects obesity and diabetes in rodents. Nat Med. 2015;21(1):27-36.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156. </w:t>
      </w:r>
      <w:r w:rsidR="00DA444F">
        <w:rPr>
          <w:rFonts w:ascii="Arial" w:hAnsi="Arial" w:cs="Arial"/>
          <w:color w:val="000000" w:themeColor="text1"/>
        </w:rPr>
        <w:t xml:space="preserve"> </w:t>
      </w:r>
      <w:r w:rsidRPr="007566D7">
        <w:rPr>
          <w:rFonts w:ascii="Arial" w:hAnsi="Arial" w:cs="Arial"/>
          <w:color w:val="000000"/>
        </w:rPr>
        <w:t>Mauvais</w:t>
      </w:r>
      <w:r w:rsidRPr="007566D7">
        <w:rPr>
          <w:rFonts w:ascii="Arial" w:hAnsi="Arial" w:cs="Arial"/>
        </w:rPr>
        <w:t>-Jarvis F, Manson JE, Stevenson JC, and Fonseca VA. Menopausal Hormone Therapy and Type 2 Diabetes Prevention: Evidence, Mechanisms, and Clinical Implications. Endocr Rev. 2017;38(3):173-88.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157.</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Gao</w:t>
      </w:r>
      <w:r w:rsidRPr="007566D7">
        <w:rPr>
          <w:rFonts w:ascii="Arial" w:hAnsi="Arial" w:cs="Arial"/>
        </w:rPr>
        <w:t xml:space="preserve"> Q, Mezei G, Nie Y, Rao Y, Choi CS, Bechmann I, et al. Anorectic estrogen mimics leptin's effect on the rewiring of melanocortin cells and Stat3 signaling in obese animals. Nat Med. 2007;13(1):89-94.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158.</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Finan</w:t>
      </w:r>
      <w:r w:rsidRPr="007566D7">
        <w:rPr>
          <w:rFonts w:ascii="Arial" w:hAnsi="Arial" w:cs="Arial"/>
        </w:rPr>
        <w:t xml:space="preserve"> B, Yang B, Ottaway N, Stemmer K, Muller TD, Yi CX, et al. Targeted estrogen delivery reverses the metabolic syndrome. Nat Med. 2012;18(12):1847-56.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159. </w:t>
      </w:r>
      <w:r w:rsidR="00DA444F">
        <w:rPr>
          <w:rFonts w:ascii="Arial" w:hAnsi="Arial" w:cs="Arial"/>
          <w:color w:val="000000" w:themeColor="text1"/>
        </w:rPr>
        <w:t xml:space="preserve"> </w:t>
      </w:r>
      <w:r w:rsidRPr="007566D7">
        <w:rPr>
          <w:rFonts w:ascii="Arial" w:hAnsi="Arial" w:cs="Arial"/>
          <w:color w:val="000000"/>
        </w:rPr>
        <w:t>Schwenk</w:t>
      </w:r>
      <w:r w:rsidRPr="007566D7">
        <w:rPr>
          <w:rFonts w:ascii="Arial" w:hAnsi="Arial" w:cs="Arial"/>
        </w:rPr>
        <w:t xml:space="preserve"> RW, Baumeier C, Finan B, Kluth O, Brauer C, Joost HG, et al. GLP-1-oestrogen attenuates hyperphagia and protects from beta cell failure in diabetes-prone New Zealand obese (NZO) mice. Diabetologia. 2015;58(3):604-14.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160.</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Angelin</w:t>
      </w:r>
      <w:r w:rsidRPr="007566D7">
        <w:rPr>
          <w:rFonts w:ascii="Arial" w:hAnsi="Arial" w:cs="Arial"/>
        </w:rPr>
        <w:t xml:space="preserve"> B, and Rudling M. Lipid lowering with thyroid hormone and thyromimetics. Curr Opin Lipidol. 2010;21(6):499-506.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161.</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Lopez M, Varela L, Vazquez MJ, Rodriguez-Cuenca S, Gonzalez CR, Velagapudi VR, et al. Hypothalamic AMPK and fatty acid metabolism mediate thyroid regulation of energy balance. Nat Med. 2010;16(9):1001-8.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162. </w:t>
      </w:r>
      <w:r w:rsidR="00DA444F">
        <w:rPr>
          <w:rFonts w:ascii="Arial" w:hAnsi="Arial" w:cs="Arial"/>
          <w:color w:val="000000" w:themeColor="text1"/>
        </w:rPr>
        <w:t xml:space="preserve"> </w:t>
      </w:r>
      <w:r w:rsidRPr="007566D7">
        <w:rPr>
          <w:rFonts w:ascii="Arial" w:hAnsi="Arial" w:cs="Arial"/>
          <w:color w:val="000000"/>
        </w:rPr>
        <w:t>Finan</w:t>
      </w:r>
      <w:r w:rsidRPr="007566D7">
        <w:rPr>
          <w:rFonts w:ascii="Arial" w:hAnsi="Arial" w:cs="Arial"/>
        </w:rPr>
        <w:t xml:space="preserve"> B, Clemmensen C, Zhu Z, Stemmer K, Gauthier K, Muller L, et al. Chemical Hybridization of Glucagon and Thyroid Hormone Optimizes Therapeutic Impact for Metabolic Disease. Cell. 2016;167(3):843-57.e14.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163. </w:t>
      </w:r>
      <w:r w:rsidR="00DA444F">
        <w:rPr>
          <w:rFonts w:ascii="Arial" w:hAnsi="Arial" w:cs="Arial"/>
          <w:color w:val="000000" w:themeColor="text1"/>
        </w:rPr>
        <w:t xml:space="preserve"> </w:t>
      </w:r>
      <w:r w:rsidRPr="007566D7">
        <w:rPr>
          <w:rFonts w:ascii="Arial" w:hAnsi="Arial" w:cs="Arial"/>
          <w:color w:val="000000"/>
        </w:rPr>
        <w:t>Hotamisligil</w:t>
      </w:r>
      <w:r w:rsidRPr="007566D7">
        <w:rPr>
          <w:rFonts w:ascii="Arial" w:hAnsi="Arial" w:cs="Arial"/>
        </w:rPr>
        <w:t xml:space="preserve"> GS. Inflammation and metabolic disorders. Nature. 2006;444(7121):860-7.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164.</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Quarta</w:t>
      </w:r>
      <w:r w:rsidRPr="007566D7">
        <w:rPr>
          <w:rFonts w:ascii="Arial" w:hAnsi="Arial" w:cs="Arial"/>
        </w:rPr>
        <w:t xml:space="preserve"> C, Clemmensen C, Zhu Z, Yang B, Joseph SS, Lutter D, et al. Molecular Integration of Incretin and Glucocorticoid Action Reverses Immunometabolic Dysfunction and Obesity. Cell Metab. 2017;26(4):620-32.e6.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165.</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Pironi</w:t>
      </w:r>
      <w:r w:rsidRPr="007566D7">
        <w:rPr>
          <w:rFonts w:ascii="Arial" w:hAnsi="Arial" w:cs="Arial"/>
        </w:rPr>
        <w:t xml:space="preserve"> L, Stanghellini V, Miglioli M, Corinaldesi R, De Giorgio R, Ruggeri E, et al. Fat-induced ileal brake in humans: a dose-dependent phenomenon correlated to the plasma levels of peptide YY. Gastroenterology. 1993;105(3):733-9.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lastRenderedPageBreak/>
        <w:t>166.</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Batterham</w:t>
      </w:r>
      <w:r w:rsidRPr="007566D7">
        <w:rPr>
          <w:rFonts w:ascii="Arial" w:hAnsi="Arial" w:cs="Arial"/>
        </w:rPr>
        <w:t xml:space="preserve"> RL, Cohen MA, Ellis SM, Le Roux CW, Withers DJ, Frost GS, et al. Inhibition of food intake in obese subjects by peptide YY3-36. N Engl J Med. 2003;349(10):941-8.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167. </w:t>
      </w:r>
      <w:r w:rsidR="00DA444F">
        <w:rPr>
          <w:rFonts w:ascii="Arial" w:hAnsi="Arial" w:cs="Arial"/>
          <w:color w:val="000000" w:themeColor="text1"/>
        </w:rPr>
        <w:t xml:space="preserve"> </w:t>
      </w:r>
      <w:r w:rsidRPr="007566D7">
        <w:rPr>
          <w:rFonts w:ascii="Arial" w:hAnsi="Arial" w:cs="Arial"/>
        </w:rPr>
        <w:t xml:space="preserve">Degen L, Oesch S, Casanova M, Graf S, Ketterer S, Drewe J, et al. </w:t>
      </w:r>
      <w:r w:rsidRPr="007566D7">
        <w:rPr>
          <w:rFonts w:ascii="Arial" w:hAnsi="Arial" w:cs="Arial"/>
          <w:color w:val="000000"/>
        </w:rPr>
        <w:t>Effect</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peptide</w:t>
      </w:r>
      <w:r w:rsidRPr="007566D7">
        <w:rPr>
          <w:rFonts w:ascii="Arial" w:hAnsi="Arial" w:cs="Arial"/>
        </w:rPr>
        <w:t xml:space="preserve"> </w:t>
      </w:r>
      <w:r w:rsidRPr="007566D7">
        <w:rPr>
          <w:rFonts w:ascii="Arial" w:hAnsi="Arial" w:cs="Arial"/>
          <w:color w:val="000000"/>
        </w:rPr>
        <w:t>YY3-36</w:t>
      </w:r>
      <w:r w:rsidRPr="007566D7">
        <w:rPr>
          <w:rFonts w:ascii="Arial" w:hAnsi="Arial" w:cs="Arial"/>
        </w:rPr>
        <w:t xml:space="preserve"> on food intake in humans. Gastroenterology. 2005;129(5):1430-6.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168. </w:t>
      </w:r>
      <w:r w:rsidR="00DA444F">
        <w:rPr>
          <w:rFonts w:ascii="Arial" w:hAnsi="Arial" w:cs="Arial"/>
          <w:color w:val="000000" w:themeColor="text1"/>
        </w:rPr>
        <w:t xml:space="preserve"> </w:t>
      </w:r>
      <w:r w:rsidRPr="007566D7">
        <w:rPr>
          <w:rFonts w:ascii="Arial" w:hAnsi="Arial" w:cs="Arial"/>
        </w:rPr>
        <w:t xml:space="preserve">Field BC, Wren AM, Peters V, Baynes KC, Martin NM, Patterson M, et al. </w:t>
      </w:r>
      <w:r w:rsidRPr="007566D7">
        <w:rPr>
          <w:rFonts w:ascii="Arial" w:hAnsi="Arial" w:cs="Arial"/>
          <w:color w:val="000000"/>
        </w:rPr>
        <w:t>PYY3-36</w:t>
      </w:r>
      <w:r w:rsidRPr="007566D7">
        <w:rPr>
          <w:rFonts w:ascii="Arial" w:hAnsi="Arial" w:cs="Arial"/>
        </w:rPr>
        <w:t xml:space="preserve"> </w:t>
      </w:r>
      <w:r w:rsidRPr="007566D7">
        <w:rPr>
          <w:rFonts w:ascii="Arial" w:hAnsi="Arial" w:cs="Arial"/>
          <w:color w:val="000000"/>
        </w:rPr>
        <w:t>and</w:t>
      </w:r>
      <w:r w:rsidRPr="007566D7">
        <w:rPr>
          <w:rFonts w:ascii="Arial" w:hAnsi="Arial" w:cs="Arial"/>
        </w:rPr>
        <w:t xml:space="preserve"> </w:t>
      </w:r>
      <w:r w:rsidRPr="007566D7">
        <w:rPr>
          <w:rFonts w:ascii="Arial" w:hAnsi="Arial" w:cs="Arial"/>
          <w:color w:val="000000"/>
        </w:rPr>
        <w:t>oxyntomodulin</w:t>
      </w:r>
      <w:r w:rsidRPr="007566D7">
        <w:rPr>
          <w:rFonts w:ascii="Arial" w:hAnsi="Arial" w:cs="Arial"/>
        </w:rPr>
        <w:t xml:space="preserve"> </w:t>
      </w:r>
      <w:r w:rsidRPr="007566D7">
        <w:rPr>
          <w:rFonts w:ascii="Arial" w:hAnsi="Arial" w:cs="Arial"/>
          <w:color w:val="000000"/>
        </w:rPr>
        <w:t>can</w:t>
      </w:r>
      <w:r w:rsidRPr="007566D7">
        <w:rPr>
          <w:rFonts w:ascii="Arial" w:hAnsi="Arial" w:cs="Arial"/>
        </w:rPr>
        <w:t xml:space="preserve"> </w:t>
      </w:r>
      <w:r w:rsidRPr="007566D7">
        <w:rPr>
          <w:rFonts w:ascii="Arial" w:hAnsi="Arial" w:cs="Arial"/>
          <w:color w:val="000000"/>
        </w:rPr>
        <w:t>be</w:t>
      </w:r>
      <w:r w:rsidRPr="007566D7">
        <w:rPr>
          <w:rFonts w:ascii="Arial" w:hAnsi="Arial" w:cs="Arial"/>
        </w:rPr>
        <w:t xml:space="preserve"> </w:t>
      </w:r>
      <w:r w:rsidRPr="007566D7">
        <w:rPr>
          <w:rFonts w:ascii="Arial" w:hAnsi="Arial" w:cs="Arial"/>
          <w:color w:val="000000"/>
        </w:rPr>
        <w:t>additive</w:t>
      </w:r>
      <w:r w:rsidRPr="007566D7">
        <w:rPr>
          <w:rFonts w:ascii="Arial" w:hAnsi="Arial" w:cs="Arial"/>
        </w:rPr>
        <w:t xml:space="preserve"> in their effect on food intake in overweight </w:t>
      </w:r>
      <w:r w:rsidRPr="007566D7">
        <w:rPr>
          <w:rFonts w:ascii="Arial" w:hAnsi="Arial" w:cs="Arial"/>
          <w:color w:val="000000"/>
        </w:rPr>
        <w:t>and</w:t>
      </w:r>
      <w:r w:rsidRPr="007566D7">
        <w:rPr>
          <w:rFonts w:ascii="Arial" w:hAnsi="Arial" w:cs="Arial"/>
        </w:rPr>
        <w:t xml:space="preserve"> o</w:t>
      </w:r>
      <w:r w:rsidRPr="007566D7">
        <w:rPr>
          <w:rFonts w:ascii="Arial" w:hAnsi="Arial" w:cs="Arial"/>
          <w:color w:val="000000"/>
        </w:rPr>
        <w:t>be</w:t>
      </w:r>
      <w:r w:rsidRPr="007566D7">
        <w:rPr>
          <w:rFonts w:ascii="Arial" w:hAnsi="Arial" w:cs="Arial"/>
        </w:rPr>
        <w:t>se humans. Dia</w:t>
      </w:r>
      <w:r w:rsidRPr="007566D7">
        <w:rPr>
          <w:rFonts w:ascii="Arial" w:hAnsi="Arial" w:cs="Arial"/>
          <w:color w:val="000000"/>
        </w:rPr>
        <w:t>be</w:t>
      </w:r>
      <w:r w:rsidRPr="007566D7">
        <w:rPr>
          <w:rFonts w:ascii="Arial" w:hAnsi="Arial" w:cs="Arial"/>
        </w:rPr>
        <w:t>tes. 2010;59(7):1635-9.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169. </w:t>
      </w:r>
      <w:r w:rsidR="00DA444F">
        <w:rPr>
          <w:rFonts w:ascii="Arial" w:hAnsi="Arial" w:cs="Arial"/>
          <w:color w:val="000000" w:themeColor="text1"/>
        </w:rPr>
        <w:t xml:space="preserve"> </w:t>
      </w:r>
      <w:r w:rsidRPr="007566D7">
        <w:rPr>
          <w:rFonts w:ascii="Arial" w:hAnsi="Arial" w:cs="Arial"/>
          <w:color w:val="000000"/>
        </w:rPr>
        <w:t>Talsania</w:t>
      </w:r>
      <w:r w:rsidRPr="007566D7">
        <w:rPr>
          <w:rFonts w:ascii="Arial" w:hAnsi="Arial" w:cs="Arial"/>
        </w:rPr>
        <w:t xml:space="preserve"> T, Anini Y, Siu S, Drucker DJ, and Brubaker PL. Peripheral exendin-4 and peptide YY(3-36) synergistically reduce food intake through different mechanisms in mice. Endocrinology. 2005;146(9):3748-56.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170. </w:t>
      </w:r>
      <w:r w:rsidR="00DA444F">
        <w:rPr>
          <w:rFonts w:ascii="Arial" w:hAnsi="Arial" w:cs="Arial"/>
          <w:color w:val="000000" w:themeColor="text1"/>
        </w:rPr>
        <w:t xml:space="preserve"> </w:t>
      </w:r>
      <w:r w:rsidRPr="007566D7">
        <w:rPr>
          <w:rFonts w:ascii="Arial" w:hAnsi="Arial" w:cs="Arial"/>
          <w:color w:val="000000"/>
        </w:rPr>
        <w:t>Scott</w:t>
      </w:r>
      <w:r w:rsidRPr="007566D7">
        <w:rPr>
          <w:rFonts w:ascii="Arial" w:hAnsi="Arial" w:cs="Arial"/>
        </w:rPr>
        <w:t xml:space="preserve"> V, Kimura N, Stark JA, and Luckman SM. Intravenous peptide YY3-36 and Y2 receptor antagonism in the rat: effects on feeding behaviour. J Neuroendocrinol. 2005;17(7):452-7.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171. </w:t>
      </w:r>
      <w:r w:rsidR="00DA444F">
        <w:rPr>
          <w:rFonts w:ascii="Arial" w:hAnsi="Arial" w:cs="Arial"/>
          <w:color w:val="000000" w:themeColor="text1"/>
        </w:rPr>
        <w:t xml:space="preserve"> </w:t>
      </w:r>
      <w:r w:rsidRPr="007566D7">
        <w:rPr>
          <w:rFonts w:ascii="Arial" w:hAnsi="Arial" w:cs="Arial"/>
          <w:color w:val="000000"/>
        </w:rPr>
        <w:t>Moran</w:t>
      </w:r>
      <w:r w:rsidRPr="007566D7">
        <w:rPr>
          <w:rFonts w:ascii="Arial" w:hAnsi="Arial" w:cs="Arial"/>
        </w:rPr>
        <w:t xml:space="preserve"> TH, Smedh U, Kinzig KP, Scott KA, Knipp S, and Ladenheim EE. Peptide YY(3-36) inhibits gastric emptying and produces acute reductions in food intake in rhesus monkeys. Am J Physiol Regul Integr Comp Physiol. 2005;288(2):R384-8.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172. </w:t>
      </w:r>
      <w:r w:rsidR="00DA444F">
        <w:rPr>
          <w:rFonts w:ascii="Arial" w:hAnsi="Arial" w:cs="Arial"/>
          <w:color w:val="000000" w:themeColor="text1"/>
        </w:rPr>
        <w:t xml:space="preserve"> </w:t>
      </w:r>
      <w:r w:rsidRPr="007566D7">
        <w:rPr>
          <w:rFonts w:ascii="Arial" w:hAnsi="Arial" w:cs="Arial"/>
          <w:color w:val="000000"/>
        </w:rPr>
        <w:t>Batterham</w:t>
      </w:r>
      <w:r w:rsidRPr="007566D7">
        <w:rPr>
          <w:rFonts w:ascii="Arial" w:hAnsi="Arial" w:cs="Arial"/>
        </w:rPr>
        <w:t xml:space="preserve"> RL, Cowley MA, Small CJ, Herzog H, Cohen MA, Dakin CL, et al. Gut hormone PYY(3-36) physiologically inhibits food intake. Nature. 2002;418(6898):650-4.</w:t>
      </w:r>
    </w:p>
    <w:p w:rsidR="00C069E4" w:rsidRPr="007566D7" w:rsidRDefault="00C069E4" w:rsidP="007566D7">
      <w:pPr>
        <w:autoSpaceDE w:val="0"/>
        <w:autoSpaceDN w:val="0"/>
        <w:adjustRightInd w:val="0"/>
        <w:spacing w:after="0" w:line="276" w:lineRule="auto"/>
        <w:ind w:left="576" w:hanging="576"/>
        <w:outlineLvl w:val="0"/>
        <w:rPr>
          <w:rFonts w:ascii="Arial" w:hAnsi="Arial" w:cs="Arial"/>
        </w:rPr>
      </w:pPr>
      <w:r w:rsidRPr="007566D7">
        <w:rPr>
          <w:rFonts w:ascii="Arial" w:hAnsi="Arial" w:cs="Arial"/>
          <w:color w:val="000000" w:themeColor="text1"/>
        </w:rPr>
        <w:t xml:space="preserve">173. </w:t>
      </w:r>
      <w:r w:rsidR="00DA444F">
        <w:rPr>
          <w:rFonts w:ascii="Arial" w:hAnsi="Arial" w:cs="Arial"/>
          <w:color w:val="000000" w:themeColor="text1"/>
        </w:rPr>
        <w:t xml:space="preserve"> </w:t>
      </w:r>
      <w:r w:rsidRPr="007566D7">
        <w:rPr>
          <w:rFonts w:ascii="Arial" w:hAnsi="Arial" w:cs="Arial"/>
        </w:rPr>
        <w:t>7TM Pharma Initiates Phase II Clinical Study with the Drug Candidate Obinepitide for the Treatment of Obesity. https://www.biospace.com/article/releases/7tm-pharma-initiates-phase-ii-clinical-study-with-the-drug-candidate-obinepitide-for-the-treatment-of-obesity-/.</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sidDel="00C069E4">
        <w:rPr>
          <w:rFonts w:ascii="Arial" w:hAnsi="Arial" w:cs="Arial"/>
        </w:rPr>
        <w:t xml:space="preserve"> </w:t>
      </w:r>
      <w:r w:rsidRPr="007566D7">
        <w:rPr>
          <w:rFonts w:ascii="Arial" w:hAnsi="Arial" w:cs="Arial"/>
          <w:color w:val="000000" w:themeColor="text1"/>
        </w:rPr>
        <w:t xml:space="preserve">174. </w:t>
      </w:r>
      <w:r w:rsidRPr="007566D7">
        <w:rPr>
          <w:rFonts w:ascii="Arial" w:hAnsi="Arial" w:cs="Arial"/>
          <w:color w:val="000000"/>
        </w:rPr>
        <w:t>Kjaergaard</w:t>
      </w:r>
      <w:r w:rsidRPr="007566D7">
        <w:rPr>
          <w:rFonts w:ascii="Arial" w:hAnsi="Arial" w:cs="Arial"/>
        </w:rPr>
        <w:t xml:space="preserve"> M, Salinas CBG, Rehfeld JF, Secher A, Raun K, and Wulff BS. PYY(3-36) and exendin-4 reduce food intake and activate neuronal circuits in a synergistic manner in mice. Neuropeptides. 2019;73:89-95.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175. </w:t>
      </w:r>
      <w:r w:rsidR="00DA444F">
        <w:rPr>
          <w:rFonts w:ascii="Arial" w:hAnsi="Arial" w:cs="Arial"/>
          <w:color w:val="000000" w:themeColor="text1"/>
        </w:rPr>
        <w:t xml:space="preserve"> </w:t>
      </w:r>
      <w:r w:rsidRPr="007566D7">
        <w:rPr>
          <w:rFonts w:ascii="Arial" w:hAnsi="Arial" w:cs="Arial"/>
        </w:rPr>
        <w:t xml:space="preserve">Cummings DE, Foster-Schubert KE, </w:t>
      </w:r>
      <w:r w:rsidRPr="007566D7">
        <w:rPr>
          <w:rFonts w:ascii="Arial" w:hAnsi="Arial" w:cs="Arial"/>
          <w:color w:val="000000"/>
        </w:rPr>
        <w:t>and</w:t>
      </w:r>
      <w:r w:rsidRPr="007566D7">
        <w:rPr>
          <w:rFonts w:ascii="Arial" w:hAnsi="Arial" w:cs="Arial"/>
        </w:rPr>
        <w:t xml:space="preserve"> Overduin J. </w:t>
      </w:r>
      <w:r w:rsidRPr="007566D7">
        <w:rPr>
          <w:rFonts w:ascii="Arial" w:hAnsi="Arial" w:cs="Arial"/>
          <w:color w:val="000000"/>
        </w:rPr>
        <w:t>Ghrelin</w:t>
      </w:r>
      <w:r w:rsidRPr="007566D7">
        <w:rPr>
          <w:rFonts w:ascii="Arial" w:hAnsi="Arial" w:cs="Arial"/>
        </w:rPr>
        <w:t xml:space="preserve"> </w:t>
      </w:r>
      <w:r w:rsidRPr="007566D7">
        <w:rPr>
          <w:rFonts w:ascii="Arial" w:hAnsi="Arial" w:cs="Arial"/>
          <w:color w:val="000000"/>
        </w:rPr>
        <w:t>and</w:t>
      </w:r>
      <w:r w:rsidRPr="007566D7">
        <w:rPr>
          <w:rFonts w:ascii="Arial" w:hAnsi="Arial" w:cs="Arial"/>
        </w:rPr>
        <w:t xml:space="preserve"> </w:t>
      </w:r>
      <w:r w:rsidRPr="007566D7">
        <w:rPr>
          <w:rFonts w:ascii="Arial" w:hAnsi="Arial" w:cs="Arial"/>
          <w:color w:val="000000"/>
        </w:rPr>
        <w:t>energy</w:t>
      </w:r>
      <w:r w:rsidRPr="007566D7">
        <w:rPr>
          <w:rFonts w:ascii="Arial" w:hAnsi="Arial" w:cs="Arial"/>
        </w:rPr>
        <w:t xml:space="preserve"> </w:t>
      </w:r>
      <w:r w:rsidRPr="007566D7">
        <w:rPr>
          <w:rFonts w:ascii="Arial" w:hAnsi="Arial" w:cs="Arial"/>
          <w:color w:val="000000"/>
        </w:rPr>
        <w:t>balance</w:t>
      </w:r>
      <w:r w:rsidRPr="007566D7">
        <w:rPr>
          <w:rFonts w:ascii="Arial" w:hAnsi="Arial" w:cs="Arial"/>
        </w:rPr>
        <w:t>: focus on current controversies. Curr Drug Targets. 2005;6(2):153-69.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176. </w:t>
      </w:r>
      <w:r w:rsidR="00DA444F">
        <w:rPr>
          <w:rFonts w:ascii="Arial" w:hAnsi="Arial" w:cs="Arial"/>
          <w:color w:val="000000" w:themeColor="text1"/>
        </w:rPr>
        <w:t xml:space="preserve"> </w:t>
      </w:r>
      <w:r w:rsidRPr="007566D7">
        <w:rPr>
          <w:rFonts w:ascii="Arial" w:hAnsi="Arial" w:cs="Arial"/>
        </w:rPr>
        <w:t xml:space="preserve">Date Y, Murakami N, Toshinai K, Matsukura S, Niijima A, Matsuo H, et al. </w:t>
      </w:r>
      <w:r w:rsidRPr="007566D7">
        <w:rPr>
          <w:rFonts w:ascii="Arial" w:hAnsi="Arial" w:cs="Arial"/>
          <w:color w:val="000000"/>
        </w:rPr>
        <w:t>The</w:t>
      </w:r>
      <w:r w:rsidRPr="007566D7">
        <w:rPr>
          <w:rFonts w:ascii="Arial" w:hAnsi="Arial" w:cs="Arial"/>
        </w:rPr>
        <w:t xml:space="preserve"> </w:t>
      </w:r>
      <w:r w:rsidRPr="007566D7">
        <w:rPr>
          <w:rFonts w:ascii="Arial" w:hAnsi="Arial" w:cs="Arial"/>
          <w:color w:val="000000"/>
        </w:rPr>
        <w:t>role</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the</w:t>
      </w:r>
      <w:r w:rsidRPr="007566D7">
        <w:rPr>
          <w:rFonts w:ascii="Arial" w:hAnsi="Arial" w:cs="Arial"/>
        </w:rPr>
        <w:t xml:space="preserve"> </w:t>
      </w:r>
      <w:r w:rsidRPr="007566D7">
        <w:rPr>
          <w:rFonts w:ascii="Arial" w:hAnsi="Arial" w:cs="Arial"/>
          <w:color w:val="000000"/>
        </w:rPr>
        <w:t>gastric</w:t>
      </w:r>
      <w:r w:rsidRPr="007566D7">
        <w:rPr>
          <w:rFonts w:ascii="Arial" w:hAnsi="Arial" w:cs="Arial"/>
        </w:rPr>
        <w:t xml:space="preserve"> </w:t>
      </w:r>
      <w:r w:rsidRPr="007566D7">
        <w:rPr>
          <w:rFonts w:ascii="Arial" w:hAnsi="Arial" w:cs="Arial"/>
          <w:color w:val="000000"/>
        </w:rPr>
        <w:t>afferent</w:t>
      </w:r>
      <w:r w:rsidRPr="007566D7">
        <w:rPr>
          <w:rFonts w:ascii="Arial" w:hAnsi="Arial" w:cs="Arial"/>
        </w:rPr>
        <w:t xml:space="preserve"> </w:t>
      </w:r>
      <w:r w:rsidRPr="007566D7">
        <w:rPr>
          <w:rFonts w:ascii="Arial" w:hAnsi="Arial" w:cs="Arial"/>
          <w:color w:val="000000"/>
        </w:rPr>
        <w:t>vagal</w:t>
      </w:r>
      <w:r w:rsidRPr="007566D7">
        <w:rPr>
          <w:rFonts w:ascii="Arial" w:hAnsi="Arial" w:cs="Arial"/>
        </w:rPr>
        <w:t xml:space="preserve"> nerve in ghrelin-induced feeding and growth hormone secretion in rats. Gastroenterology. 2002;123(4):1120-8.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177. </w:t>
      </w:r>
      <w:r w:rsidR="00DA444F">
        <w:rPr>
          <w:rFonts w:ascii="Arial" w:hAnsi="Arial" w:cs="Arial"/>
          <w:color w:val="000000" w:themeColor="text1"/>
        </w:rPr>
        <w:t xml:space="preserve"> </w:t>
      </w:r>
      <w:r w:rsidRPr="007566D7">
        <w:rPr>
          <w:rFonts w:ascii="Arial" w:hAnsi="Arial" w:cs="Arial"/>
          <w:color w:val="000000"/>
        </w:rPr>
        <w:t>Wren</w:t>
      </w:r>
      <w:r w:rsidRPr="007566D7">
        <w:rPr>
          <w:rFonts w:ascii="Arial" w:hAnsi="Arial" w:cs="Arial"/>
        </w:rPr>
        <w:t xml:space="preserve"> AM, Seal LJ, Cohen MA, Brynes AE, Frost GS, Murphy KG, et al. Ghrelin enhances appetite and increases food intake in humans. J Clin Endocrinol Metab. 2001;86(12):5992.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lang w:eastAsia="el-GR"/>
        </w:rPr>
      </w:pPr>
      <w:r w:rsidRPr="007566D7">
        <w:rPr>
          <w:rFonts w:ascii="Arial" w:hAnsi="Arial" w:cs="Arial"/>
          <w:color w:val="000000" w:themeColor="text1"/>
        </w:rPr>
        <w:t>178.</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 xml:space="preserve">Zorrilla EP, Iwasaki S, Moss JA, Chang J, Otsuji J, Inoue K, et al. </w:t>
      </w:r>
      <w:r w:rsidRPr="007566D7">
        <w:rPr>
          <w:rFonts w:ascii="Arial" w:hAnsi="Arial" w:cs="Arial"/>
          <w:color w:val="000000"/>
        </w:rPr>
        <w:t>Vaccination</w:t>
      </w:r>
      <w:r w:rsidRPr="007566D7">
        <w:rPr>
          <w:rFonts w:ascii="Arial" w:hAnsi="Arial" w:cs="Arial"/>
        </w:rPr>
        <w:t xml:space="preserve"> </w:t>
      </w:r>
      <w:r w:rsidRPr="007566D7">
        <w:rPr>
          <w:rFonts w:ascii="Arial" w:hAnsi="Arial" w:cs="Arial"/>
          <w:color w:val="000000"/>
        </w:rPr>
        <w:t>against</w:t>
      </w:r>
      <w:r w:rsidRPr="007566D7">
        <w:rPr>
          <w:rFonts w:ascii="Arial" w:hAnsi="Arial" w:cs="Arial"/>
        </w:rPr>
        <w:t xml:space="preserve"> </w:t>
      </w:r>
      <w:r w:rsidRPr="007566D7">
        <w:rPr>
          <w:rFonts w:ascii="Arial" w:hAnsi="Arial" w:cs="Arial"/>
          <w:color w:val="000000"/>
        </w:rPr>
        <w:t>weight</w:t>
      </w:r>
      <w:r w:rsidRPr="007566D7">
        <w:rPr>
          <w:rFonts w:ascii="Arial" w:hAnsi="Arial" w:cs="Arial"/>
        </w:rPr>
        <w:t xml:space="preserve"> </w:t>
      </w:r>
      <w:r w:rsidRPr="007566D7">
        <w:rPr>
          <w:rFonts w:ascii="Arial" w:hAnsi="Arial" w:cs="Arial"/>
          <w:color w:val="000000"/>
        </w:rPr>
        <w:t>gain</w:t>
      </w:r>
      <w:r w:rsidRPr="007566D7">
        <w:rPr>
          <w:rFonts w:ascii="Arial" w:hAnsi="Arial" w:cs="Arial"/>
        </w:rPr>
        <w:t>. Proc Natl Acad Sci U S A. 2006;103(35):13226-31.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179. </w:t>
      </w:r>
      <w:r w:rsidR="00DA444F">
        <w:rPr>
          <w:rFonts w:ascii="Arial" w:hAnsi="Arial" w:cs="Arial"/>
          <w:color w:val="000000" w:themeColor="text1"/>
        </w:rPr>
        <w:t xml:space="preserve"> </w:t>
      </w:r>
      <w:r w:rsidRPr="007566D7">
        <w:rPr>
          <w:rFonts w:ascii="Arial" w:hAnsi="Arial" w:cs="Arial"/>
        </w:rPr>
        <w:t xml:space="preserve">Moran TH, and Dailey MJ. Minireview: </w:t>
      </w:r>
      <w:r w:rsidRPr="007566D7">
        <w:rPr>
          <w:rFonts w:ascii="Arial" w:hAnsi="Arial" w:cs="Arial"/>
          <w:color w:val="000000"/>
        </w:rPr>
        <w:t>Gut</w:t>
      </w:r>
      <w:r w:rsidRPr="007566D7">
        <w:rPr>
          <w:rFonts w:ascii="Arial" w:hAnsi="Arial" w:cs="Arial"/>
        </w:rPr>
        <w:t xml:space="preserve"> </w:t>
      </w:r>
      <w:r w:rsidRPr="007566D7">
        <w:rPr>
          <w:rFonts w:ascii="Arial" w:hAnsi="Arial" w:cs="Arial"/>
          <w:color w:val="000000"/>
        </w:rPr>
        <w:t>peptides:</w:t>
      </w:r>
      <w:r w:rsidRPr="007566D7">
        <w:rPr>
          <w:rFonts w:ascii="Arial" w:hAnsi="Arial" w:cs="Arial"/>
        </w:rPr>
        <w:t xml:space="preserve"> </w:t>
      </w:r>
      <w:r w:rsidRPr="007566D7">
        <w:rPr>
          <w:rFonts w:ascii="Arial" w:hAnsi="Arial" w:cs="Arial"/>
          <w:color w:val="000000"/>
        </w:rPr>
        <w:t>targets</w:t>
      </w:r>
      <w:r w:rsidRPr="007566D7">
        <w:rPr>
          <w:rFonts w:ascii="Arial" w:hAnsi="Arial" w:cs="Arial"/>
        </w:rPr>
        <w:t xml:space="preserve"> </w:t>
      </w:r>
      <w:r w:rsidRPr="007566D7">
        <w:rPr>
          <w:rFonts w:ascii="Arial" w:hAnsi="Arial" w:cs="Arial"/>
          <w:color w:val="000000"/>
        </w:rPr>
        <w:t>for</w:t>
      </w:r>
      <w:r w:rsidRPr="007566D7">
        <w:rPr>
          <w:rFonts w:ascii="Arial" w:hAnsi="Arial" w:cs="Arial"/>
        </w:rPr>
        <w:t xml:space="preserve"> </w:t>
      </w:r>
      <w:r w:rsidRPr="007566D7">
        <w:rPr>
          <w:rFonts w:ascii="Arial" w:hAnsi="Arial" w:cs="Arial"/>
          <w:color w:val="000000"/>
        </w:rPr>
        <w:t>antiobesity</w:t>
      </w:r>
      <w:r w:rsidRPr="007566D7">
        <w:rPr>
          <w:rFonts w:ascii="Arial" w:hAnsi="Arial" w:cs="Arial"/>
        </w:rPr>
        <w:t xml:space="preserve"> drug development? Endocrinology. 2009;150(6):2526-30.</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lang w:eastAsia="el-GR"/>
        </w:rPr>
      </w:pPr>
      <w:r w:rsidRPr="007566D7">
        <w:rPr>
          <w:rFonts w:ascii="Arial" w:hAnsi="Arial" w:cs="Arial"/>
          <w:color w:val="000000" w:themeColor="text1"/>
        </w:rPr>
        <w:t>180.</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Xin Z, Serby MD, Zhao H, Kosog</w:t>
      </w:r>
      <w:r w:rsidRPr="007566D7">
        <w:rPr>
          <w:rFonts w:ascii="Arial" w:hAnsi="Arial" w:cs="Arial"/>
          <w:color w:val="000000"/>
        </w:rPr>
        <w:t>of</w:t>
      </w:r>
      <w:r w:rsidRPr="007566D7">
        <w:rPr>
          <w:rFonts w:ascii="Arial" w:hAnsi="Arial" w:cs="Arial"/>
        </w:rPr>
        <w:t xml:space="preserve"> C, Szczepankiewicz BG, Liu M, et al. </w:t>
      </w:r>
      <w:r w:rsidRPr="007566D7">
        <w:rPr>
          <w:rFonts w:ascii="Arial" w:hAnsi="Arial" w:cs="Arial"/>
          <w:color w:val="000000"/>
        </w:rPr>
        <w:t>Discovery</w:t>
      </w:r>
      <w:r w:rsidRPr="007566D7">
        <w:rPr>
          <w:rFonts w:ascii="Arial" w:hAnsi="Arial" w:cs="Arial"/>
        </w:rPr>
        <w:t xml:space="preserve"> </w:t>
      </w:r>
      <w:r w:rsidRPr="007566D7">
        <w:rPr>
          <w:rFonts w:ascii="Arial" w:hAnsi="Arial" w:cs="Arial"/>
          <w:color w:val="000000"/>
        </w:rPr>
        <w:t>and</w:t>
      </w:r>
      <w:r w:rsidRPr="007566D7">
        <w:rPr>
          <w:rFonts w:ascii="Arial" w:hAnsi="Arial" w:cs="Arial"/>
        </w:rPr>
        <w:t xml:space="preserve"> </w:t>
      </w:r>
      <w:r w:rsidRPr="007566D7">
        <w:rPr>
          <w:rFonts w:ascii="Arial" w:hAnsi="Arial" w:cs="Arial"/>
          <w:color w:val="000000"/>
        </w:rPr>
        <w:t>pharmacological</w:t>
      </w:r>
      <w:r w:rsidRPr="007566D7">
        <w:rPr>
          <w:rFonts w:ascii="Arial" w:hAnsi="Arial" w:cs="Arial"/>
        </w:rPr>
        <w:t xml:space="preserve"> </w:t>
      </w:r>
      <w:r w:rsidRPr="007566D7">
        <w:rPr>
          <w:rFonts w:ascii="Arial" w:hAnsi="Arial" w:cs="Arial"/>
          <w:color w:val="000000"/>
        </w:rPr>
        <w:t>evaluation</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growth</w:t>
      </w:r>
      <w:r w:rsidRPr="007566D7">
        <w:rPr>
          <w:rFonts w:ascii="Arial" w:hAnsi="Arial" w:cs="Arial"/>
        </w:rPr>
        <w:t xml:space="preserve"> </w:t>
      </w:r>
      <w:r w:rsidRPr="007566D7">
        <w:rPr>
          <w:rFonts w:ascii="Arial" w:hAnsi="Arial" w:cs="Arial"/>
          <w:color w:val="000000"/>
        </w:rPr>
        <w:t>hormone</w:t>
      </w:r>
      <w:r w:rsidRPr="007566D7">
        <w:rPr>
          <w:rFonts w:ascii="Arial" w:hAnsi="Arial" w:cs="Arial"/>
        </w:rPr>
        <w:t xml:space="preserve"> secretagogue receptor antagonists. J Med Chem. 2006;49(15):4459-69.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181. </w:t>
      </w:r>
      <w:r w:rsidR="00DA444F">
        <w:rPr>
          <w:rFonts w:ascii="Arial" w:hAnsi="Arial" w:cs="Arial"/>
          <w:color w:val="000000" w:themeColor="text1"/>
        </w:rPr>
        <w:t xml:space="preserve"> </w:t>
      </w:r>
      <w:r w:rsidRPr="007566D7">
        <w:rPr>
          <w:rFonts w:ascii="Arial" w:hAnsi="Arial" w:cs="Arial"/>
        </w:rPr>
        <w:t xml:space="preserve">Yang J, Zhao TJ, Goldstein JL, and Brown MS. </w:t>
      </w:r>
      <w:r w:rsidRPr="007566D7">
        <w:rPr>
          <w:rFonts w:ascii="Arial" w:hAnsi="Arial" w:cs="Arial"/>
          <w:color w:val="000000"/>
        </w:rPr>
        <w:t>Inhibition</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ghrelin</w:t>
      </w:r>
      <w:r w:rsidRPr="007566D7">
        <w:rPr>
          <w:rFonts w:ascii="Arial" w:hAnsi="Arial" w:cs="Arial"/>
        </w:rPr>
        <w:t xml:space="preserve"> </w:t>
      </w:r>
      <w:r w:rsidRPr="007566D7">
        <w:rPr>
          <w:rFonts w:ascii="Arial" w:hAnsi="Arial" w:cs="Arial"/>
          <w:color w:val="000000"/>
        </w:rPr>
        <w:t>O-acyltransferase</w:t>
      </w:r>
      <w:r w:rsidRPr="007566D7">
        <w:rPr>
          <w:rFonts w:ascii="Arial" w:hAnsi="Arial" w:cs="Arial"/>
        </w:rPr>
        <w:t xml:space="preserve"> (GOAT) by octanoylated pentapeptides. Proc Natl Acad Sci U S A. 2008;105(31):10750-5.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182. </w:t>
      </w:r>
      <w:r w:rsidR="00DA444F">
        <w:rPr>
          <w:rFonts w:ascii="Arial" w:hAnsi="Arial" w:cs="Arial"/>
          <w:color w:val="000000" w:themeColor="text1"/>
        </w:rPr>
        <w:t xml:space="preserve"> </w:t>
      </w:r>
      <w:r w:rsidRPr="007566D7">
        <w:rPr>
          <w:rFonts w:ascii="Arial" w:hAnsi="Arial" w:cs="Arial"/>
        </w:rPr>
        <w:t xml:space="preserve">Li Z, Mulholland M, and Zhang W. </w:t>
      </w:r>
      <w:r w:rsidRPr="007566D7">
        <w:rPr>
          <w:rFonts w:ascii="Arial" w:hAnsi="Arial" w:cs="Arial"/>
          <w:color w:val="000000"/>
        </w:rPr>
        <w:t>Ghrelin</w:t>
      </w:r>
      <w:r w:rsidRPr="007566D7">
        <w:rPr>
          <w:rFonts w:ascii="Arial" w:hAnsi="Arial" w:cs="Arial"/>
        </w:rPr>
        <w:t xml:space="preserve"> </w:t>
      </w:r>
      <w:r w:rsidRPr="007566D7">
        <w:rPr>
          <w:rFonts w:ascii="Arial" w:hAnsi="Arial" w:cs="Arial"/>
          <w:color w:val="000000"/>
        </w:rPr>
        <w:t>O-acyltransferase</w:t>
      </w:r>
      <w:r w:rsidRPr="007566D7">
        <w:rPr>
          <w:rFonts w:ascii="Arial" w:hAnsi="Arial" w:cs="Arial"/>
        </w:rPr>
        <w:t xml:space="preserve"> </w:t>
      </w:r>
      <w:r w:rsidRPr="007566D7">
        <w:rPr>
          <w:rFonts w:ascii="Arial" w:hAnsi="Arial" w:cs="Arial"/>
          <w:color w:val="000000"/>
        </w:rPr>
        <w:t>(GOAT)</w:t>
      </w:r>
      <w:r w:rsidRPr="007566D7">
        <w:rPr>
          <w:rFonts w:ascii="Arial" w:hAnsi="Arial" w:cs="Arial"/>
        </w:rPr>
        <w:t xml:space="preserve"> and energy metabolism. Science China Life Sciences. 2016;59(3):281-91.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lastRenderedPageBreak/>
        <w:t xml:space="preserve">183. </w:t>
      </w:r>
      <w:r w:rsidR="00DA444F">
        <w:rPr>
          <w:rFonts w:ascii="Arial" w:hAnsi="Arial" w:cs="Arial"/>
          <w:color w:val="000000" w:themeColor="text1"/>
        </w:rPr>
        <w:t xml:space="preserve"> </w:t>
      </w:r>
      <w:r w:rsidRPr="007566D7">
        <w:rPr>
          <w:rFonts w:ascii="Arial" w:hAnsi="Arial" w:cs="Arial"/>
          <w:color w:val="000000"/>
        </w:rPr>
        <w:t>Barnett</w:t>
      </w:r>
      <w:r w:rsidRPr="007566D7">
        <w:rPr>
          <w:rFonts w:ascii="Arial" w:hAnsi="Arial" w:cs="Arial"/>
        </w:rPr>
        <w:t xml:space="preserve"> BP, Hwang Y, Taylor MS, Kirchner H, Pfluger PT, Bernard V, et al. Glucose and weight control in mice with a designed ghrelin O-acyltransferase inhibitor. Science. 2010;330(6011):1689-92.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184. </w:t>
      </w:r>
      <w:r w:rsidR="00DA444F">
        <w:rPr>
          <w:rFonts w:ascii="Arial" w:hAnsi="Arial" w:cs="Arial"/>
          <w:color w:val="000000" w:themeColor="text1"/>
        </w:rPr>
        <w:t xml:space="preserve"> </w:t>
      </w:r>
      <w:r w:rsidRPr="007566D7">
        <w:rPr>
          <w:rFonts w:ascii="Arial" w:hAnsi="Arial" w:cs="Arial"/>
          <w:color w:val="000000"/>
        </w:rPr>
        <w:t>Teubner</w:t>
      </w:r>
      <w:r w:rsidRPr="007566D7">
        <w:rPr>
          <w:rFonts w:ascii="Arial" w:hAnsi="Arial" w:cs="Arial"/>
        </w:rPr>
        <w:t xml:space="preserve"> BJ, Garretson JT, Hwang Y, Cole PA, and Bartness TJ. Inhibition of ghrelin O-acyltransferase attenuates food deprivation-induced increases in ingestive behavior. Horm Behav. 2013;63(4):667-73.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185.</w:t>
      </w:r>
      <w:r w:rsidR="00DA444F">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 xml:space="preserve">Price DJ, </w:t>
      </w:r>
      <w:r w:rsidRPr="007566D7">
        <w:rPr>
          <w:rFonts w:ascii="Arial" w:hAnsi="Arial" w:cs="Arial"/>
          <w:color w:val="000000"/>
        </w:rPr>
        <w:t>Drewry</w:t>
      </w:r>
      <w:r w:rsidRPr="007566D7">
        <w:rPr>
          <w:rFonts w:ascii="Arial" w:hAnsi="Arial" w:cs="Arial"/>
        </w:rPr>
        <w:t xml:space="preserve"> DH, Schaller LT, Thompson BD, Reid PR, Maloney PR, et al. An orally available, brain-penetrant CAMKK2 inhibitor reduces food intake in rodent model. Bioorg Med Chem Lett. 2018;28(10):1958-63.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186. </w:t>
      </w:r>
      <w:r w:rsidR="00DA444F">
        <w:rPr>
          <w:rFonts w:ascii="Arial" w:hAnsi="Arial" w:cs="Arial"/>
          <w:color w:val="000000" w:themeColor="text1"/>
        </w:rPr>
        <w:t xml:space="preserve"> </w:t>
      </w:r>
      <w:r w:rsidRPr="007566D7">
        <w:rPr>
          <w:rFonts w:ascii="Arial" w:hAnsi="Arial" w:cs="Arial"/>
          <w:color w:val="000000"/>
        </w:rPr>
        <w:t>Okada</w:t>
      </w:r>
      <w:r w:rsidRPr="007566D7">
        <w:rPr>
          <w:rFonts w:ascii="Arial" w:hAnsi="Arial" w:cs="Arial"/>
        </w:rPr>
        <w:t xml:space="preserve"> S, York DA, Bray GA, Mei J, and Erlanson-Albertsson C. Differential inhibition of fat intake in two strains of rat by the peptide enterostatin. Am J Physiol. 1992;262(6 Pt 2):R1111-6.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187. </w:t>
      </w:r>
      <w:r w:rsidR="00DA444F">
        <w:rPr>
          <w:rFonts w:ascii="Arial" w:hAnsi="Arial" w:cs="Arial"/>
          <w:color w:val="000000" w:themeColor="text1"/>
        </w:rPr>
        <w:t xml:space="preserve"> </w:t>
      </w:r>
      <w:r w:rsidRPr="007566D7">
        <w:rPr>
          <w:rFonts w:ascii="Arial" w:hAnsi="Arial" w:cs="Arial"/>
          <w:color w:val="000000"/>
        </w:rPr>
        <w:t>Kovacs</w:t>
      </w:r>
      <w:r w:rsidRPr="007566D7">
        <w:rPr>
          <w:rFonts w:ascii="Arial" w:hAnsi="Arial" w:cs="Arial"/>
        </w:rPr>
        <w:t xml:space="preserve"> EM, Lejeune MP, and Westerterp-Plantenga MS. The effects of enterostatin intake on food intake and energy expenditure. Br J Nutr. 2003;90(1):207-14.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188. </w:t>
      </w:r>
      <w:r w:rsidR="00DA444F">
        <w:rPr>
          <w:rFonts w:ascii="Arial" w:hAnsi="Arial" w:cs="Arial"/>
          <w:color w:val="000000" w:themeColor="text1"/>
        </w:rPr>
        <w:t xml:space="preserve"> </w:t>
      </w:r>
      <w:r w:rsidRPr="007566D7">
        <w:rPr>
          <w:rFonts w:ascii="Arial" w:hAnsi="Arial" w:cs="Arial"/>
        </w:rPr>
        <w:t xml:space="preserve">Doi T, Liu M, Seeley RJ, Woods SC, and Tso P. </w:t>
      </w:r>
      <w:r w:rsidRPr="007566D7">
        <w:rPr>
          <w:rFonts w:ascii="Arial" w:hAnsi="Arial" w:cs="Arial"/>
          <w:color w:val="000000"/>
        </w:rPr>
        <w:t>Effect</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leptin</w:t>
      </w:r>
      <w:r w:rsidRPr="007566D7">
        <w:rPr>
          <w:rFonts w:ascii="Arial" w:hAnsi="Arial" w:cs="Arial"/>
        </w:rPr>
        <w:t xml:space="preserve"> </w:t>
      </w:r>
      <w:r w:rsidRPr="007566D7">
        <w:rPr>
          <w:rFonts w:ascii="Arial" w:hAnsi="Arial" w:cs="Arial"/>
          <w:color w:val="000000"/>
        </w:rPr>
        <w:t>on</w:t>
      </w:r>
      <w:r w:rsidRPr="007566D7">
        <w:rPr>
          <w:rFonts w:ascii="Arial" w:hAnsi="Arial" w:cs="Arial"/>
        </w:rPr>
        <w:t xml:space="preserve"> </w:t>
      </w:r>
      <w:r w:rsidRPr="007566D7">
        <w:rPr>
          <w:rFonts w:ascii="Arial" w:hAnsi="Arial" w:cs="Arial"/>
          <w:color w:val="000000"/>
        </w:rPr>
        <w:t>intestinal</w:t>
      </w:r>
      <w:r w:rsidRPr="007566D7">
        <w:rPr>
          <w:rFonts w:ascii="Arial" w:hAnsi="Arial" w:cs="Arial"/>
        </w:rPr>
        <w:t xml:space="preserve"> </w:t>
      </w:r>
      <w:r w:rsidRPr="007566D7">
        <w:rPr>
          <w:rFonts w:ascii="Arial" w:hAnsi="Arial" w:cs="Arial"/>
          <w:color w:val="000000"/>
        </w:rPr>
        <w:t>apolipoprotein</w:t>
      </w:r>
      <w:r w:rsidRPr="007566D7">
        <w:rPr>
          <w:rFonts w:ascii="Arial" w:hAnsi="Arial" w:cs="Arial"/>
        </w:rPr>
        <w:t xml:space="preserve"> AIV in resp</w:t>
      </w:r>
      <w:r w:rsidRPr="007566D7">
        <w:rPr>
          <w:rFonts w:ascii="Arial" w:hAnsi="Arial" w:cs="Arial"/>
          <w:color w:val="000000"/>
        </w:rPr>
        <w:t>on</w:t>
      </w:r>
      <w:r w:rsidRPr="007566D7">
        <w:rPr>
          <w:rFonts w:ascii="Arial" w:hAnsi="Arial" w:cs="Arial"/>
        </w:rPr>
        <w:t>se to lipid feeding. Am J Physiol Regul Integr Comp Physiol. 2001;281(3):R753-9.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189. </w:t>
      </w:r>
      <w:r w:rsidR="00DA444F">
        <w:rPr>
          <w:rFonts w:ascii="Arial" w:hAnsi="Arial" w:cs="Arial"/>
          <w:color w:val="000000" w:themeColor="text1"/>
        </w:rPr>
        <w:t xml:space="preserve"> </w:t>
      </w:r>
      <w:r w:rsidRPr="007566D7">
        <w:rPr>
          <w:rFonts w:ascii="Arial" w:hAnsi="Arial" w:cs="Arial"/>
          <w:color w:val="000000"/>
        </w:rPr>
        <w:t>Attia</w:t>
      </w:r>
      <w:r w:rsidRPr="007566D7">
        <w:rPr>
          <w:rFonts w:ascii="Arial" w:hAnsi="Arial" w:cs="Arial"/>
        </w:rPr>
        <w:t xml:space="preserve"> N, Touzani A, Lahrichi M, Balafrej A, Kabbaj O, and Girard-Globa A. Response of apolipoprotein AIV and lipoproteins to glycaemic control in young people with insulin-dependent diabetes mellitus. Diabet Med. 1997;14(3):242-7.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190. </w:t>
      </w:r>
      <w:r w:rsidR="00DA444F">
        <w:rPr>
          <w:rFonts w:ascii="Arial" w:hAnsi="Arial" w:cs="Arial"/>
          <w:color w:val="000000" w:themeColor="text1"/>
        </w:rPr>
        <w:t xml:space="preserve"> </w:t>
      </w:r>
      <w:r w:rsidRPr="007566D7">
        <w:rPr>
          <w:rFonts w:ascii="Arial" w:hAnsi="Arial" w:cs="Arial"/>
          <w:color w:val="000000"/>
        </w:rPr>
        <w:t>Fujimoto</w:t>
      </w:r>
      <w:r w:rsidRPr="007566D7">
        <w:rPr>
          <w:rFonts w:ascii="Arial" w:hAnsi="Arial" w:cs="Arial"/>
        </w:rPr>
        <w:t xml:space="preserve"> K, Machidori H, Iwakiri R, Yamamoto K, Fujisaki J, Sakata T, et al. Effect of intravenous administration of apolipoprotein A-IV on patterns of feeding, drinking and ambulatory activity of rats. Brain Res. 1993;608(2):233-7.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191. </w:t>
      </w:r>
      <w:r w:rsidR="00DA444F">
        <w:rPr>
          <w:rFonts w:ascii="Arial" w:hAnsi="Arial" w:cs="Arial"/>
          <w:color w:val="000000" w:themeColor="text1"/>
        </w:rPr>
        <w:t xml:space="preserve"> </w:t>
      </w:r>
      <w:r w:rsidRPr="007566D7">
        <w:rPr>
          <w:rFonts w:ascii="Arial" w:hAnsi="Arial" w:cs="Arial"/>
          <w:color w:val="000000"/>
        </w:rPr>
        <w:t>Katsuura</w:t>
      </w:r>
      <w:r w:rsidRPr="007566D7">
        <w:rPr>
          <w:rFonts w:ascii="Arial" w:hAnsi="Arial" w:cs="Arial"/>
        </w:rPr>
        <w:t xml:space="preserve"> G, Asakawa A, and Inui A. Roles of pancreatic polypeptide in regulation of food intake. Peptides. 2002;23(2):323-9.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192. </w:t>
      </w:r>
      <w:r w:rsidR="00DA444F">
        <w:rPr>
          <w:rFonts w:ascii="Arial" w:hAnsi="Arial" w:cs="Arial"/>
          <w:color w:val="000000" w:themeColor="text1"/>
        </w:rPr>
        <w:t xml:space="preserve"> </w:t>
      </w:r>
      <w:r w:rsidRPr="007566D7">
        <w:rPr>
          <w:rFonts w:ascii="Arial" w:hAnsi="Arial" w:cs="Arial"/>
        </w:rPr>
        <w:t xml:space="preserve">Asakawa A, Inui A, Ueno N, Fujimiya M, Fujino MA, and Kasuga M. </w:t>
      </w:r>
      <w:r w:rsidRPr="007566D7">
        <w:rPr>
          <w:rFonts w:ascii="Arial" w:hAnsi="Arial" w:cs="Arial"/>
          <w:color w:val="000000"/>
        </w:rPr>
        <w:t>Mouse</w:t>
      </w:r>
      <w:r w:rsidRPr="007566D7">
        <w:rPr>
          <w:rFonts w:ascii="Arial" w:hAnsi="Arial" w:cs="Arial"/>
        </w:rPr>
        <w:t xml:space="preserve"> </w:t>
      </w:r>
      <w:r w:rsidRPr="007566D7">
        <w:rPr>
          <w:rFonts w:ascii="Arial" w:hAnsi="Arial" w:cs="Arial"/>
          <w:color w:val="000000"/>
        </w:rPr>
        <w:t>pancreatic</w:t>
      </w:r>
      <w:r w:rsidRPr="007566D7">
        <w:rPr>
          <w:rFonts w:ascii="Arial" w:hAnsi="Arial" w:cs="Arial"/>
        </w:rPr>
        <w:t xml:space="preserve"> </w:t>
      </w:r>
      <w:r w:rsidRPr="007566D7">
        <w:rPr>
          <w:rFonts w:ascii="Arial" w:hAnsi="Arial" w:cs="Arial"/>
          <w:color w:val="000000"/>
        </w:rPr>
        <w:t>polypeptide</w:t>
      </w:r>
      <w:r w:rsidRPr="007566D7">
        <w:rPr>
          <w:rFonts w:ascii="Arial" w:hAnsi="Arial" w:cs="Arial"/>
        </w:rPr>
        <w:t xml:space="preserve"> </w:t>
      </w:r>
      <w:r w:rsidRPr="007566D7">
        <w:rPr>
          <w:rFonts w:ascii="Arial" w:hAnsi="Arial" w:cs="Arial"/>
          <w:color w:val="000000"/>
        </w:rPr>
        <w:t>modulates</w:t>
      </w:r>
      <w:r w:rsidRPr="007566D7">
        <w:rPr>
          <w:rFonts w:ascii="Arial" w:hAnsi="Arial" w:cs="Arial"/>
        </w:rPr>
        <w:t xml:space="preserve"> </w:t>
      </w:r>
      <w:r w:rsidRPr="007566D7">
        <w:rPr>
          <w:rFonts w:ascii="Arial" w:hAnsi="Arial" w:cs="Arial"/>
          <w:color w:val="000000"/>
        </w:rPr>
        <w:t>food</w:t>
      </w:r>
      <w:r w:rsidRPr="007566D7">
        <w:rPr>
          <w:rFonts w:ascii="Arial" w:hAnsi="Arial" w:cs="Arial"/>
        </w:rPr>
        <w:t xml:space="preserve"> </w:t>
      </w:r>
      <w:r w:rsidRPr="007566D7">
        <w:rPr>
          <w:rFonts w:ascii="Arial" w:hAnsi="Arial" w:cs="Arial"/>
          <w:color w:val="000000"/>
        </w:rPr>
        <w:t>intake</w:t>
      </w:r>
      <w:r w:rsidRPr="007566D7">
        <w:rPr>
          <w:rFonts w:ascii="Arial" w:hAnsi="Arial" w:cs="Arial"/>
        </w:rPr>
        <w:t>, while not influencing anxiety in mice. Peptides. 1999;20(12):1445-8.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193. </w:t>
      </w:r>
      <w:r w:rsidR="00DA444F">
        <w:rPr>
          <w:rFonts w:ascii="Arial" w:hAnsi="Arial" w:cs="Arial"/>
          <w:color w:val="000000" w:themeColor="text1"/>
        </w:rPr>
        <w:t xml:space="preserve"> </w:t>
      </w:r>
      <w:r w:rsidRPr="007566D7">
        <w:rPr>
          <w:rFonts w:ascii="Arial" w:hAnsi="Arial" w:cs="Arial"/>
        </w:rPr>
        <w:t>Batterham RL, Le Roux CW, Cohen MA, Park AJ, Ellis SM, Patterson M, et al. Pancreatic polypeptide reduces appetite and food intake in humans. J Clin Endocrinol Metab. 2003;88(8):3989-92.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194. </w:t>
      </w:r>
      <w:r w:rsidR="00DA444F">
        <w:rPr>
          <w:rFonts w:ascii="Arial" w:hAnsi="Arial" w:cs="Arial"/>
          <w:color w:val="000000" w:themeColor="text1"/>
        </w:rPr>
        <w:t xml:space="preserve"> </w:t>
      </w:r>
      <w:r w:rsidRPr="007566D7">
        <w:rPr>
          <w:rFonts w:ascii="Arial" w:hAnsi="Arial" w:cs="Arial"/>
        </w:rPr>
        <w:t>Jesudason DR, Monteiro MP, McGowan BM, Neary NM, Park AJ, Philippou E, et al</w:t>
      </w:r>
      <w:r w:rsidRPr="007566D7">
        <w:rPr>
          <w:rFonts w:ascii="Arial" w:hAnsi="Arial" w:cs="Arial"/>
          <w:color w:val="000000"/>
        </w:rPr>
        <w:t>.</w:t>
      </w:r>
      <w:r w:rsidRPr="007566D7">
        <w:rPr>
          <w:rFonts w:ascii="Arial" w:hAnsi="Arial" w:cs="Arial"/>
        </w:rPr>
        <w:t xml:space="preserve"> </w:t>
      </w:r>
      <w:r w:rsidRPr="007566D7">
        <w:rPr>
          <w:rFonts w:ascii="Arial" w:hAnsi="Arial" w:cs="Arial"/>
          <w:color w:val="000000"/>
        </w:rPr>
        <w:t>Low-dose</w:t>
      </w:r>
      <w:r w:rsidRPr="007566D7">
        <w:rPr>
          <w:rFonts w:ascii="Arial" w:hAnsi="Arial" w:cs="Arial"/>
        </w:rPr>
        <w:t xml:space="preserve"> </w:t>
      </w:r>
      <w:r w:rsidRPr="007566D7">
        <w:rPr>
          <w:rFonts w:ascii="Arial" w:hAnsi="Arial" w:cs="Arial"/>
          <w:color w:val="000000"/>
        </w:rPr>
        <w:t>pancreatic</w:t>
      </w:r>
      <w:r w:rsidRPr="007566D7">
        <w:rPr>
          <w:rFonts w:ascii="Arial" w:hAnsi="Arial" w:cs="Arial"/>
        </w:rPr>
        <w:t xml:space="preserve"> </w:t>
      </w:r>
      <w:r w:rsidRPr="007566D7">
        <w:rPr>
          <w:rFonts w:ascii="Arial" w:hAnsi="Arial" w:cs="Arial"/>
          <w:color w:val="000000"/>
        </w:rPr>
        <w:t>polypeptide</w:t>
      </w:r>
      <w:r w:rsidRPr="007566D7">
        <w:rPr>
          <w:rFonts w:ascii="Arial" w:hAnsi="Arial" w:cs="Arial"/>
        </w:rPr>
        <w:t xml:space="preserve"> </w:t>
      </w:r>
      <w:r w:rsidRPr="007566D7">
        <w:rPr>
          <w:rFonts w:ascii="Arial" w:hAnsi="Arial" w:cs="Arial"/>
          <w:color w:val="000000"/>
        </w:rPr>
        <w:t>inhibits</w:t>
      </w:r>
      <w:r w:rsidRPr="007566D7">
        <w:rPr>
          <w:rFonts w:ascii="Arial" w:hAnsi="Arial" w:cs="Arial"/>
        </w:rPr>
        <w:t xml:space="preserve"> </w:t>
      </w:r>
      <w:r w:rsidRPr="007566D7">
        <w:rPr>
          <w:rFonts w:ascii="Arial" w:hAnsi="Arial" w:cs="Arial"/>
          <w:color w:val="000000"/>
        </w:rPr>
        <w:t>food</w:t>
      </w:r>
      <w:r w:rsidRPr="007566D7">
        <w:rPr>
          <w:rFonts w:ascii="Arial" w:hAnsi="Arial" w:cs="Arial"/>
        </w:rPr>
        <w:t xml:space="preserve"> </w:t>
      </w:r>
      <w:r w:rsidRPr="007566D7">
        <w:rPr>
          <w:rFonts w:ascii="Arial" w:hAnsi="Arial" w:cs="Arial"/>
          <w:color w:val="000000"/>
        </w:rPr>
        <w:t>intake</w:t>
      </w:r>
      <w:r w:rsidRPr="007566D7">
        <w:rPr>
          <w:rFonts w:ascii="Arial" w:hAnsi="Arial" w:cs="Arial"/>
        </w:rPr>
        <w:t xml:space="preserve"> </w:t>
      </w:r>
      <w:r w:rsidRPr="007566D7">
        <w:rPr>
          <w:rFonts w:ascii="Arial" w:hAnsi="Arial" w:cs="Arial"/>
          <w:color w:val="000000"/>
        </w:rPr>
        <w:t>in</w:t>
      </w:r>
      <w:r w:rsidRPr="007566D7">
        <w:rPr>
          <w:rFonts w:ascii="Arial" w:hAnsi="Arial" w:cs="Arial"/>
        </w:rPr>
        <w:t xml:space="preserve"> </w:t>
      </w:r>
      <w:r w:rsidRPr="007566D7">
        <w:rPr>
          <w:rFonts w:ascii="Arial" w:hAnsi="Arial" w:cs="Arial"/>
          <w:color w:val="000000"/>
        </w:rPr>
        <w:t>man.</w:t>
      </w:r>
      <w:r w:rsidRPr="007566D7">
        <w:rPr>
          <w:rFonts w:ascii="Arial" w:hAnsi="Arial" w:cs="Arial"/>
        </w:rPr>
        <w:t xml:space="preserve"> Br J Nutr</w:t>
      </w:r>
      <w:r w:rsidRPr="007566D7">
        <w:rPr>
          <w:rFonts w:ascii="Arial" w:hAnsi="Arial" w:cs="Arial"/>
          <w:color w:val="000000"/>
        </w:rPr>
        <w:t>.</w:t>
      </w:r>
      <w:r w:rsidRPr="007566D7">
        <w:rPr>
          <w:rFonts w:ascii="Arial" w:hAnsi="Arial" w:cs="Arial"/>
        </w:rPr>
        <w:t xml:space="preserve"> 2007;97(3):426-9</w:t>
      </w:r>
      <w:r w:rsidRPr="007566D7">
        <w:rPr>
          <w:rFonts w:ascii="Arial" w:hAnsi="Arial" w:cs="Arial"/>
          <w:color w:val="000000"/>
        </w:rPr>
        <w:t>.</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195. </w:t>
      </w:r>
      <w:r w:rsidR="00DA444F">
        <w:rPr>
          <w:rFonts w:ascii="Arial" w:hAnsi="Arial" w:cs="Arial"/>
          <w:color w:val="000000" w:themeColor="text1"/>
        </w:rPr>
        <w:t xml:space="preserve"> </w:t>
      </w:r>
      <w:r w:rsidRPr="007566D7">
        <w:rPr>
          <w:rFonts w:ascii="Arial" w:hAnsi="Arial" w:cs="Arial"/>
        </w:rPr>
        <w:t>Neary NM, McGowan BM, Monteiro MP, Jesudason DR, Ghatei MA, and Bloom SR. No evidence of an additive inhibitory feeding effect following PP and PYY 3-36 administration. Int J Obes (Lond). 2008;32(9):1438-40.</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196. </w:t>
      </w:r>
      <w:r w:rsidR="00DA444F">
        <w:rPr>
          <w:rFonts w:ascii="Arial" w:hAnsi="Arial" w:cs="Arial"/>
          <w:color w:val="000000" w:themeColor="text1"/>
        </w:rPr>
        <w:t xml:space="preserve"> </w:t>
      </w:r>
      <w:r w:rsidRPr="007566D7">
        <w:rPr>
          <w:rFonts w:ascii="Arial" w:hAnsi="Arial" w:cs="Arial"/>
          <w:color w:val="000000"/>
        </w:rPr>
        <w:t>Lutz</w:t>
      </w:r>
      <w:r w:rsidRPr="007566D7">
        <w:rPr>
          <w:rFonts w:ascii="Arial" w:hAnsi="Arial" w:cs="Arial"/>
        </w:rPr>
        <w:t xml:space="preserve"> TA, Althaus J, Rossi R, and Scharrer E. Anorectic effect of amylin is not transmitted by capsaicin-sensitive nerve fibers. Am J Physiol. 1998;274(6):R1777-82.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197. </w:t>
      </w:r>
      <w:r w:rsidR="00DA444F">
        <w:rPr>
          <w:rFonts w:ascii="Arial" w:hAnsi="Arial" w:cs="Arial"/>
          <w:color w:val="000000" w:themeColor="text1"/>
        </w:rPr>
        <w:t xml:space="preserve"> </w:t>
      </w:r>
      <w:r w:rsidRPr="007566D7">
        <w:rPr>
          <w:rFonts w:ascii="Arial" w:hAnsi="Arial" w:cs="Arial"/>
          <w:color w:val="000000"/>
        </w:rPr>
        <w:t>Roth</w:t>
      </w:r>
      <w:r w:rsidRPr="007566D7">
        <w:rPr>
          <w:rFonts w:ascii="Arial" w:hAnsi="Arial" w:cs="Arial"/>
        </w:rPr>
        <w:t xml:space="preserve"> JD, Hughes H, Kendall E, Baron AD, and Anderson CM. Antiobesity effects of the beta-cell hormone amylin in diet-induced obese rats: effects on food intake, body weight, composition, energy expenditure, and gene expression. Endocrinology. 2006;147(12):5855-64.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198.</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Rushing</w:t>
      </w:r>
      <w:r w:rsidRPr="007566D7">
        <w:rPr>
          <w:rFonts w:ascii="Arial" w:hAnsi="Arial" w:cs="Arial"/>
        </w:rPr>
        <w:t xml:space="preserve"> PA, Hagan MM, Seeley RJ, Lutz TA, and Woods SC. Amylin: a novel action in the brain to reduce body weight. Endocrinology. 2000;141(2):850-3.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199. </w:t>
      </w:r>
      <w:r w:rsidR="001A0B00">
        <w:rPr>
          <w:rFonts w:ascii="Arial" w:hAnsi="Arial" w:cs="Arial"/>
          <w:color w:val="000000" w:themeColor="text1"/>
        </w:rPr>
        <w:t xml:space="preserve"> </w:t>
      </w:r>
      <w:r w:rsidRPr="007566D7">
        <w:rPr>
          <w:rFonts w:ascii="Arial" w:hAnsi="Arial" w:cs="Arial"/>
          <w:color w:val="000000"/>
        </w:rPr>
        <w:t>Chapman</w:t>
      </w:r>
      <w:r w:rsidRPr="007566D7">
        <w:rPr>
          <w:rFonts w:ascii="Arial" w:hAnsi="Arial" w:cs="Arial"/>
        </w:rPr>
        <w:t xml:space="preserve"> I, Parker B, Doran S, Feinle-Bisset C, Wishart J, Strobel S, et al. Effect of pramlintide on satiety and food intake in obese subjects and subjects with type 2 diabetes. Diabetologia. 2005;48(5):838-48.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lastRenderedPageBreak/>
        <w:t xml:space="preserve">200. </w:t>
      </w:r>
      <w:r w:rsidR="001A0B00">
        <w:rPr>
          <w:rFonts w:ascii="Arial" w:hAnsi="Arial" w:cs="Arial"/>
          <w:color w:val="000000" w:themeColor="text1"/>
        </w:rPr>
        <w:t xml:space="preserve"> </w:t>
      </w:r>
      <w:r w:rsidRPr="007566D7">
        <w:rPr>
          <w:rFonts w:ascii="Arial" w:hAnsi="Arial" w:cs="Arial"/>
          <w:color w:val="000000"/>
        </w:rPr>
        <w:t>Aronne</w:t>
      </w:r>
      <w:r w:rsidRPr="007566D7">
        <w:rPr>
          <w:rFonts w:ascii="Arial" w:hAnsi="Arial" w:cs="Arial"/>
        </w:rPr>
        <w:t xml:space="preserve"> L, Fujioka K, Aroda V, Chen K, Halseth A, Kesty NC, et al. Progressive reduction in body weight after treatment with the amylin analog pramlintide in obese subjects: a phase 2, randomized, placebo-controlled, dose-escalation study. J Clin Endocrinol Metab. 2007;92(8):2977-83.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201.</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Roth JD, Rol</w:t>
      </w:r>
      <w:r w:rsidRPr="007566D7">
        <w:rPr>
          <w:rFonts w:ascii="Arial" w:hAnsi="Arial" w:cs="Arial"/>
          <w:color w:val="000000"/>
        </w:rPr>
        <w:t>and</w:t>
      </w:r>
      <w:r w:rsidRPr="007566D7">
        <w:rPr>
          <w:rFonts w:ascii="Arial" w:hAnsi="Arial" w:cs="Arial"/>
        </w:rPr>
        <w:t xml:space="preserve"> BL, Cole RL, Trevaskis JL, Weyer C, Koda JE, et al. </w:t>
      </w:r>
      <w:r w:rsidRPr="007566D7">
        <w:rPr>
          <w:rFonts w:ascii="Arial" w:hAnsi="Arial" w:cs="Arial"/>
          <w:color w:val="000000"/>
        </w:rPr>
        <w:t>Leptin</w:t>
      </w:r>
      <w:r w:rsidRPr="007566D7">
        <w:rPr>
          <w:rFonts w:ascii="Arial" w:hAnsi="Arial" w:cs="Arial"/>
        </w:rPr>
        <w:t xml:space="preserve"> </w:t>
      </w:r>
      <w:r w:rsidRPr="007566D7">
        <w:rPr>
          <w:rFonts w:ascii="Arial" w:hAnsi="Arial" w:cs="Arial"/>
          <w:color w:val="000000"/>
        </w:rPr>
        <w:t>responsiveness</w:t>
      </w:r>
      <w:r w:rsidRPr="007566D7">
        <w:rPr>
          <w:rFonts w:ascii="Arial" w:hAnsi="Arial" w:cs="Arial"/>
        </w:rPr>
        <w:t xml:space="preserve"> </w:t>
      </w:r>
      <w:r w:rsidRPr="007566D7">
        <w:rPr>
          <w:rFonts w:ascii="Arial" w:hAnsi="Arial" w:cs="Arial"/>
          <w:color w:val="000000"/>
        </w:rPr>
        <w:t>restored</w:t>
      </w:r>
      <w:r w:rsidRPr="007566D7">
        <w:rPr>
          <w:rFonts w:ascii="Arial" w:hAnsi="Arial" w:cs="Arial"/>
        </w:rPr>
        <w:t xml:space="preserve"> </w:t>
      </w:r>
      <w:r w:rsidRPr="007566D7">
        <w:rPr>
          <w:rFonts w:ascii="Arial" w:hAnsi="Arial" w:cs="Arial"/>
          <w:color w:val="000000"/>
        </w:rPr>
        <w:t>by</w:t>
      </w:r>
      <w:r w:rsidRPr="007566D7">
        <w:rPr>
          <w:rFonts w:ascii="Arial" w:hAnsi="Arial" w:cs="Arial"/>
        </w:rPr>
        <w:t xml:space="preserve"> </w:t>
      </w:r>
      <w:r w:rsidRPr="007566D7">
        <w:rPr>
          <w:rFonts w:ascii="Arial" w:hAnsi="Arial" w:cs="Arial"/>
          <w:color w:val="000000"/>
        </w:rPr>
        <w:t>amylin</w:t>
      </w:r>
      <w:r w:rsidRPr="007566D7">
        <w:rPr>
          <w:rFonts w:ascii="Arial" w:hAnsi="Arial" w:cs="Arial"/>
        </w:rPr>
        <w:t xml:space="preserve"> </w:t>
      </w:r>
      <w:r w:rsidRPr="007566D7">
        <w:rPr>
          <w:rFonts w:ascii="Arial" w:hAnsi="Arial" w:cs="Arial"/>
          <w:color w:val="000000"/>
        </w:rPr>
        <w:t>agonism</w:t>
      </w:r>
      <w:r w:rsidRPr="007566D7">
        <w:rPr>
          <w:rFonts w:ascii="Arial" w:hAnsi="Arial" w:cs="Arial"/>
        </w:rPr>
        <w:t xml:space="preserve"> </w:t>
      </w:r>
      <w:r w:rsidRPr="007566D7">
        <w:rPr>
          <w:rFonts w:ascii="Arial" w:hAnsi="Arial" w:cs="Arial"/>
          <w:color w:val="000000"/>
        </w:rPr>
        <w:t>in</w:t>
      </w:r>
      <w:r w:rsidRPr="007566D7">
        <w:rPr>
          <w:rFonts w:ascii="Arial" w:hAnsi="Arial" w:cs="Arial"/>
        </w:rPr>
        <w:t xml:space="preserve"> diet-</w:t>
      </w:r>
      <w:r w:rsidRPr="007566D7">
        <w:rPr>
          <w:rFonts w:ascii="Arial" w:hAnsi="Arial" w:cs="Arial"/>
          <w:color w:val="000000"/>
        </w:rPr>
        <w:t>in</w:t>
      </w:r>
      <w:r w:rsidRPr="007566D7">
        <w:rPr>
          <w:rFonts w:ascii="Arial" w:hAnsi="Arial" w:cs="Arial"/>
        </w:rPr>
        <w:t xml:space="preserve">duced </w:t>
      </w:r>
      <w:r w:rsidRPr="007566D7">
        <w:rPr>
          <w:rFonts w:ascii="Arial" w:hAnsi="Arial" w:cs="Arial"/>
          <w:color w:val="000000"/>
        </w:rPr>
        <w:t>obesity:</w:t>
      </w:r>
      <w:r w:rsidRPr="007566D7">
        <w:rPr>
          <w:rFonts w:ascii="Arial" w:hAnsi="Arial" w:cs="Arial"/>
        </w:rPr>
        <w:t xml:space="preserve"> </w:t>
      </w:r>
      <w:r w:rsidRPr="007566D7">
        <w:rPr>
          <w:rFonts w:ascii="Arial" w:hAnsi="Arial" w:cs="Arial"/>
          <w:color w:val="000000"/>
        </w:rPr>
        <w:t>evidence</w:t>
      </w:r>
      <w:r w:rsidRPr="007566D7">
        <w:rPr>
          <w:rFonts w:ascii="Arial" w:hAnsi="Arial" w:cs="Arial"/>
        </w:rPr>
        <w:t xml:space="preserve"> </w:t>
      </w:r>
      <w:r w:rsidRPr="007566D7">
        <w:rPr>
          <w:rFonts w:ascii="Arial" w:hAnsi="Arial" w:cs="Arial"/>
          <w:color w:val="000000"/>
        </w:rPr>
        <w:t>from</w:t>
      </w:r>
      <w:r w:rsidRPr="007566D7">
        <w:rPr>
          <w:rFonts w:ascii="Arial" w:hAnsi="Arial" w:cs="Arial"/>
        </w:rPr>
        <w:t xml:space="preserve"> noncl</w:t>
      </w:r>
      <w:r w:rsidRPr="007566D7">
        <w:rPr>
          <w:rFonts w:ascii="Arial" w:hAnsi="Arial" w:cs="Arial"/>
          <w:color w:val="000000"/>
        </w:rPr>
        <w:t>in</w:t>
      </w:r>
      <w:r w:rsidRPr="007566D7">
        <w:rPr>
          <w:rFonts w:ascii="Arial" w:hAnsi="Arial" w:cs="Arial"/>
        </w:rPr>
        <w:t xml:space="preserve">ical </w:t>
      </w:r>
      <w:r w:rsidRPr="007566D7">
        <w:rPr>
          <w:rFonts w:ascii="Arial" w:hAnsi="Arial" w:cs="Arial"/>
          <w:color w:val="000000"/>
        </w:rPr>
        <w:t>and</w:t>
      </w:r>
      <w:r w:rsidRPr="007566D7">
        <w:rPr>
          <w:rFonts w:ascii="Arial" w:hAnsi="Arial" w:cs="Arial"/>
        </w:rPr>
        <w:t xml:space="preserve"> cl</w:t>
      </w:r>
      <w:r w:rsidRPr="007566D7">
        <w:rPr>
          <w:rFonts w:ascii="Arial" w:hAnsi="Arial" w:cs="Arial"/>
          <w:color w:val="000000"/>
        </w:rPr>
        <w:t>in</w:t>
      </w:r>
      <w:r w:rsidRPr="007566D7">
        <w:rPr>
          <w:rFonts w:ascii="Arial" w:hAnsi="Arial" w:cs="Arial"/>
        </w:rPr>
        <w:t xml:space="preserve">ical </w:t>
      </w:r>
      <w:r w:rsidRPr="007566D7">
        <w:rPr>
          <w:rFonts w:ascii="Arial" w:hAnsi="Arial" w:cs="Arial"/>
          <w:color w:val="000000"/>
        </w:rPr>
        <w:t>studies</w:t>
      </w:r>
      <w:r w:rsidRPr="007566D7">
        <w:rPr>
          <w:rFonts w:ascii="Arial" w:hAnsi="Arial" w:cs="Arial"/>
        </w:rPr>
        <w:t>. Proc Natl Acad Sci U S A. 2008;105(20):7257-62.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202.</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Trevaskis JL, C</w:t>
      </w:r>
      <w:r w:rsidRPr="007566D7">
        <w:rPr>
          <w:rFonts w:ascii="Arial" w:hAnsi="Arial" w:cs="Arial"/>
          <w:color w:val="000000"/>
        </w:rPr>
        <w:t>of</w:t>
      </w:r>
      <w:r w:rsidRPr="007566D7">
        <w:rPr>
          <w:rFonts w:ascii="Arial" w:hAnsi="Arial" w:cs="Arial"/>
        </w:rPr>
        <w:t>fey T, Cole R, Lei C, Wittmer C, Walsh B, et al</w:t>
      </w:r>
      <w:r w:rsidRPr="007566D7">
        <w:rPr>
          <w:rFonts w:ascii="Arial" w:hAnsi="Arial" w:cs="Arial"/>
          <w:color w:val="000000"/>
        </w:rPr>
        <w:t>.</w:t>
      </w:r>
      <w:r w:rsidRPr="007566D7">
        <w:rPr>
          <w:rFonts w:ascii="Arial" w:hAnsi="Arial" w:cs="Arial"/>
        </w:rPr>
        <w:t xml:space="preserve"> </w:t>
      </w:r>
      <w:r w:rsidRPr="007566D7">
        <w:rPr>
          <w:rFonts w:ascii="Arial" w:hAnsi="Arial" w:cs="Arial"/>
          <w:color w:val="000000"/>
        </w:rPr>
        <w:t>Amylin-mediated</w:t>
      </w:r>
      <w:r w:rsidRPr="007566D7">
        <w:rPr>
          <w:rFonts w:ascii="Arial" w:hAnsi="Arial" w:cs="Arial"/>
        </w:rPr>
        <w:t xml:space="preserve"> </w:t>
      </w:r>
      <w:r w:rsidRPr="007566D7">
        <w:rPr>
          <w:rFonts w:ascii="Arial" w:hAnsi="Arial" w:cs="Arial"/>
          <w:color w:val="000000"/>
        </w:rPr>
        <w:t>restoration</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leptin</w:t>
      </w:r>
      <w:r w:rsidRPr="007566D7">
        <w:rPr>
          <w:rFonts w:ascii="Arial" w:hAnsi="Arial" w:cs="Arial"/>
        </w:rPr>
        <w:t xml:space="preserve"> </w:t>
      </w:r>
      <w:r w:rsidRPr="007566D7">
        <w:rPr>
          <w:rFonts w:ascii="Arial" w:hAnsi="Arial" w:cs="Arial"/>
          <w:color w:val="000000"/>
        </w:rPr>
        <w:t>responsiveness</w:t>
      </w:r>
      <w:r w:rsidRPr="007566D7">
        <w:rPr>
          <w:rFonts w:ascii="Arial" w:hAnsi="Arial" w:cs="Arial"/>
        </w:rPr>
        <w:t xml:space="preserve"> </w:t>
      </w:r>
      <w:r w:rsidRPr="007566D7">
        <w:rPr>
          <w:rFonts w:ascii="Arial" w:hAnsi="Arial" w:cs="Arial"/>
          <w:color w:val="000000"/>
        </w:rPr>
        <w:t>in</w:t>
      </w:r>
      <w:r w:rsidRPr="007566D7">
        <w:rPr>
          <w:rFonts w:ascii="Arial" w:hAnsi="Arial" w:cs="Arial"/>
        </w:rPr>
        <w:t xml:space="preserve"> diet-</w:t>
      </w:r>
      <w:r w:rsidRPr="007566D7">
        <w:rPr>
          <w:rFonts w:ascii="Arial" w:hAnsi="Arial" w:cs="Arial"/>
          <w:color w:val="000000"/>
        </w:rPr>
        <w:t>in</w:t>
      </w:r>
      <w:r w:rsidRPr="007566D7">
        <w:rPr>
          <w:rFonts w:ascii="Arial" w:hAnsi="Arial" w:cs="Arial"/>
        </w:rPr>
        <w:t xml:space="preserve">duced </w:t>
      </w:r>
      <w:r w:rsidRPr="007566D7">
        <w:rPr>
          <w:rFonts w:ascii="Arial" w:hAnsi="Arial" w:cs="Arial"/>
          <w:color w:val="000000"/>
        </w:rPr>
        <w:t>obesity:</w:t>
      </w:r>
      <w:r w:rsidRPr="007566D7">
        <w:rPr>
          <w:rFonts w:ascii="Arial" w:hAnsi="Arial" w:cs="Arial"/>
        </w:rPr>
        <w:t xml:space="preserve"> </w:t>
      </w:r>
      <w:r w:rsidRPr="007566D7">
        <w:rPr>
          <w:rFonts w:ascii="Arial" w:hAnsi="Arial" w:cs="Arial"/>
          <w:color w:val="000000"/>
        </w:rPr>
        <w:t>magnitude</w:t>
      </w:r>
      <w:r w:rsidRPr="007566D7">
        <w:rPr>
          <w:rFonts w:ascii="Arial" w:hAnsi="Arial" w:cs="Arial"/>
        </w:rPr>
        <w:t xml:space="preserve"> </w:t>
      </w:r>
      <w:r w:rsidRPr="007566D7">
        <w:rPr>
          <w:rFonts w:ascii="Arial" w:hAnsi="Arial" w:cs="Arial"/>
          <w:color w:val="000000"/>
        </w:rPr>
        <w:t>and</w:t>
      </w:r>
      <w:r w:rsidRPr="007566D7">
        <w:rPr>
          <w:rFonts w:ascii="Arial" w:hAnsi="Arial" w:cs="Arial"/>
        </w:rPr>
        <w:t xml:space="preserve"> </w:t>
      </w:r>
      <w:r w:rsidRPr="007566D7">
        <w:rPr>
          <w:rFonts w:ascii="Arial" w:hAnsi="Arial" w:cs="Arial"/>
          <w:color w:val="000000"/>
        </w:rPr>
        <w:t>mechanisms.</w:t>
      </w:r>
      <w:r w:rsidRPr="007566D7">
        <w:rPr>
          <w:rFonts w:ascii="Arial" w:hAnsi="Arial" w:cs="Arial"/>
        </w:rPr>
        <w:t xml:space="preserve"> Endocr</w:t>
      </w:r>
      <w:r w:rsidRPr="007566D7">
        <w:rPr>
          <w:rFonts w:ascii="Arial" w:hAnsi="Arial" w:cs="Arial"/>
          <w:color w:val="000000"/>
        </w:rPr>
        <w:t>in</w:t>
      </w:r>
      <w:r w:rsidRPr="007566D7">
        <w:rPr>
          <w:rFonts w:ascii="Arial" w:hAnsi="Arial" w:cs="Arial"/>
        </w:rPr>
        <w:t>ology</w:t>
      </w:r>
      <w:r w:rsidRPr="007566D7">
        <w:rPr>
          <w:rFonts w:ascii="Arial" w:hAnsi="Arial" w:cs="Arial"/>
          <w:color w:val="000000"/>
        </w:rPr>
        <w:t>.</w:t>
      </w:r>
      <w:r w:rsidRPr="007566D7">
        <w:rPr>
          <w:rFonts w:ascii="Arial" w:hAnsi="Arial" w:cs="Arial"/>
        </w:rPr>
        <w:t xml:space="preserve"> 2008;149(11):5679-87</w:t>
      </w:r>
      <w:r w:rsidRPr="007566D7">
        <w:rPr>
          <w:rFonts w:ascii="Arial" w:hAnsi="Arial" w:cs="Arial"/>
          <w:color w:val="000000"/>
        </w:rPr>
        <w:t>.</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203. </w:t>
      </w:r>
      <w:r w:rsidR="001A0B00">
        <w:rPr>
          <w:rFonts w:ascii="Arial" w:hAnsi="Arial" w:cs="Arial"/>
          <w:color w:val="000000" w:themeColor="text1"/>
        </w:rPr>
        <w:t xml:space="preserve"> </w:t>
      </w:r>
      <w:r w:rsidRPr="007566D7">
        <w:rPr>
          <w:rFonts w:ascii="Arial" w:hAnsi="Arial" w:cs="Arial"/>
          <w:color w:val="000000"/>
        </w:rPr>
        <w:t>A</w:t>
      </w:r>
      <w:r w:rsidRPr="007566D7">
        <w:rPr>
          <w:rFonts w:ascii="Arial" w:hAnsi="Arial" w:cs="Arial"/>
        </w:rPr>
        <w:t>ronne LJ, H</w:t>
      </w:r>
      <w:r w:rsidRPr="007566D7">
        <w:rPr>
          <w:rFonts w:ascii="Arial" w:hAnsi="Arial" w:cs="Arial"/>
          <w:color w:val="000000"/>
        </w:rPr>
        <w:t>a</w:t>
      </w:r>
      <w:r w:rsidRPr="007566D7">
        <w:rPr>
          <w:rFonts w:ascii="Arial" w:hAnsi="Arial" w:cs="Arial"/>
        </w:rPr>
        <w:t xml:space="preserve">lseth </w:t>
      </w:r>
      <w:r w:rsidRPr="007566D7">
        <w:rPr>
          <w:rFonts w:ascii="Arial" w:hAnsi="Arial" w:cs="Arial"/>
          <w:color w:val="000000"/>
        </w:rPr>
        <w:t>A</w:t>
      </w:r>
      <w:r w:rsidRPr="007566D7">
        <w:rPr>
          <w:rFonts w:ascii="Arial" w:hAnsi="Arial" w:cs="Arial"/>
        </w:rPr>
        <w:t xml:space="preserve">E, Burns CM, Miller S, </w:t>
      </w:r>
      <w:r w:rsidRPr="007566D7">
        <w:rPr>
          <w:rFonts w:ascii="Arial" w:hAnsi="Arial" w:cs="Arial"/>
          <w:color w:val="000000"/>
        </w:rPr>
        <w:t>a</w:t>
      </w:r>
      <w:r w:rsidRPr="007566D7">
        <w:rPr>
          <w:rFonts w:ascii="Arial" w:hAnsi="Arial" w:cs="Arial"/>
        </w:rPr>
        <w:t xml:space="preserve">nd Shen LZ. </w:t>
      </w:r>
      <w:r w:rsidRPr="007566D7">
        <w:rPr>
          <w:rFonts w:ascii="Arial" w:hAnsi="Arial" w:cs="Arial"/>
          <w:color w:val="000000"/>
        </w:rPr>
        <w:t>Enhanced</w:t>
      </w:r>
      <w:r w:rsidRPr="007566D7">
        <w:rPr>
          <w:rFonts w:ascii="Arial" w:hAnsi="Arial" w:cs="Arial"/>
        </w:rPr>
        <w:t xml:space="preserve"> </w:t>
      </w:r>
      <w:r w:rsidRPr="007566D7">
        <w:rPr>
          <w:rFonts w:ascii="Arial" w:hAnsi="Arial" w:cs="Arial"/>
          <w:color w:val="000000"/>
        </w:rPr>
        <w:t>weight</w:t>
      </w:r>
      <w:r w:rsidRPr="007566D7">
        <w:rPr>
          <w:rFonts w:ascii="Arial" w:hAnsi="Arial" w:cs="Arial"/>
        </w:rPr>
        <w:t xml:space="preserve"> </w:t>
      </w:r>
      <w:r w:rsidRPr="007566D7">
        <w:rPr>
          <w:rFonts w:ascii="Arial" w:hAnsi="Arial" w:cs="Arial"/>
          <w:color w:val="000000"/>
        </w:rPr>
        <w:t>loss</w:t>
      </w:r>
      <w:r w:rsidRPr="007566D7">
        <w:rPr>
          <w:rFonts w:ascii="Arial" w:hAnsi="Arial" w:cs="Arial"/>
        </w:rPr>
        <w:t xml:space="preserve"> </w:t>
      </w:r>
      <w:r w:rsidRPr="007566D7">
        <w:rPr>
          <w:rFonts w:ascii="Arial" w:hAnsi="Arial" w:cs="Arial"/>
          <w:color w:val="000000"/>
        </w:rPr>
        <w:t>following</w:t>
      </w:r>
      <w:r w:rsidRPr="007566D7">
        <w:rPr>
          <w:rFonts w:ascii="Arial" w:hAnsi="Arial" w:cs="Arial"/>
        </w:rPr>
        <w:t xml:space="preserve"> </w:t>
      </w:r>
      <w:r w:rsidRPr="007566D7">
        <w:rPr>
          <w:rFonts w:ascii="Arial" w:hAnsi="Arial" w:cs="Arial"/>
          <w:color w:val="000000"/>
        </w:rPr>
        <w:t>coadministration</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pramlintide</w:t>
      </w:r>
      <w:r w:rsidRPr="007566D7">
        <w:rPr>
          <w:rFonts w:ascii="Arial" w:hAnsi="Arial" w:cs="Arial"/>
        </w:rPr>
        <w:t xml:space="preserve"> </w:t>
      </w:r>
      <w:r w:rsidRPr="007566D7">
        <w:rPr>
          <w:rFonts w:ascii="Arial" w:hAnsi="Arial" w:cs="Arial"/>
          <w:color w:val="000000"/>
        </w:rPr>
        <w:t>with</w:t>
      </w:r>
      <w:r w:rsidRPr="007566D7">
        <w:rPr>
          <w:rFonts w:ascii="Arial" w:hAnsi="Arial" w:cs="Arial"/>
        </w:rPr>
        <w:t xml:space="preserve"> </w:t>
      </w:r>
      <w:r w:rsidRPr="007566D7">
        <w:rPr>
          <w:rFonts w:ascii="Arial" w:hAnsi="Arial" w:cs="Arial"/>
          <w:color w:val="000000"/>
        </w:rPr>
        <w:t>sibutramine</w:t>
      </w:r>
      <w:r w:rsidRPr="007566D7">
        <w:rPr>
          <w:rFonts w:ascii="Arial" w:hAnsi="Arial" w:cs="Arial"/>
        </w:rPr>
        <w:t xml:space="preserve"> </w:t>
      </w:r>
      <w:r w:rsidRPr="007566D7">
        <w:rPr>
          <w:rFonts w:ascii="Arial" w:hAnsi="Arial" w:cs="Arial"/>
          <w:color w:val="000000"/>
        </w:rPr>
        <w:t>or</w:t>
      </w:r>
      <w:r w:rsidRPr="007566D7">
        <w:rPr>
          <w:rFonts w:ascii="Arial" w:hAnsi="Arial" w:cs="Arial"/>
        </w:rPr>
        <w:t xml:space="preserve"> </w:t>
      </w:r>
      <w:r w:rsidRPr="007566D7">
        <w:rPr>
          <w:rFonts w:ascii="Arial" w:hAnsi="Arial" w:cs="Arial"/>
          <w:color w:val="000000"/>
        </w:rPr>
        <w:t>phentermine</w:t>
      </w:r>
      <w:r w:rsidRPr="007566D7">
        <w:rPr>
          <w:rFonts w:ascii="Arial" w:hAnsi="Arial" w:cs="Arial"/>
        </w:rPr>
        <w:t xml:space="preserve"> </w:t>
      </w:r>
      <w:r w:rsidRPr="007566D7">
        <w:rPr>
          <w:rFonts w:ascii="Arial" w:hAnsi="Arial" w:cs="Arial"/>
          <w:color w:val="000000"/>
        </w:rPr>
        <w:t>in</w:t>
      </w:r>
      <w:r w:rsidRPr="007566D7">
        <w:rPr>
          <w:rFonts w:ascii="Arial" w:hAnsi="Arial" w:cs="Arial"/>
        </w:rPr>
        <w:t xml:space="preserve"> </w:t>
      </w:r>
      <w:r w:rsidRPr="007566D7">
        <w:rPr>
          <w:rFonts w:ascii="Arial" w:hAnsi="Arial" w:cs="Arial"/>
          <w:color w:val="000000"/>
        </w:rPr>
        <w:t>a</w:t>
      </w:r>
      <w:r w:rsidRPr="007566D7">
        <w:rPr>
          <w:rFonts w:ascii="Arial" w:hAnsi="Arial" w:cs="Arial"/>
        </w:rPr>
        <w:t xml:space="preserve"> </w:t>
      </w:r>
      <w:r w:rsidRPr="007566D7">
        <w:rPr>
          <w:rFonts w:ascii="Arial" w:hAnsi="Arial" w:cs="Arial"/>
          <w:color w:val="000000"/>
        </w:rPr>
        <w:t>multicenter</w:t>
      </w:r>
      <w:r w:rsidRPr="007566D7">
        <w:rPr>
          <w:rFonts w:ascii="Arial" w:hAnsi="Arial" w:cs="Arial"/>
        </w:rPr>
        <w:t xml:space="preserve"> tri</w:t>
      </w:r>
      <w:r w:rsidRPr="007566D7">
        <w:rPr>
          <w:rFonts w:ascii="Arial" w:hAnsi="Arial" w:cs="Arial"/>
          <w:color w:val="000000"/>
        </w:rPr>
        <w:t>a</w:t>
      </w:r>
      <w:r w:rsidRPr="007566D7">
        <w:rPr>
          <w:rFonts w:ascii="Arial" w:hAnsi="Arial" w:cs="Arial"/>
        </w:rPr>
        <w:t>l. Obesity (Silver Spr</w:t>
      </w:r>
      <w:r w:rsidRPr="007566D7">
        <w:rPr>
          <w:rFonts w:ascii="Arial" w:hAnsi="Arial" w:cs="Arial"/>
          <w:color w:val="000000"/>
        </w:rPr>
        <w:t>in</w:t>
      </w:r>
      <w:r w:rsidRPr="007566D7">
        <w:rPr>
          <w:rFonts w:ascii="Arial" w:hAnsi="Arial" w:cs="Arial"/>
        </w:rPr>
        <w:t>g). 2010;18(9):1739-46.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204. </w:t>
      </w:r>
      <w:r w:rsidR="001A0B00">
        <w:rPr>
          <w:rFonts w:ascii="Arial" w:hAnsi="Arial" w:cs="Arial"/>
          <w:color w:val="000000" w:themeColor="text1"/>
        </w:rPr>
        <w:t xml:space="preserve"> </w:t>
      </w:r>
      <w:r w:rsidRPr="007566D7">
        <w:rPr>
          <w:rFonts w:ascii="Arial" w:hAnsi="Arial" w:cs="Arial"/>
          <w:color w:val="000000"/>
        </w:rPr>
        <w:t>Gydesen</w:t>
      </w:r>
      <w:r w:rsidRPr="007566D7">
        <w:rPr>
          <w:rFonts w:ascii="Arial" w:hAnsi="Arial" w:cs="Arial"/>
        </w:rPr>
        <w:t xml:space="preserve"> S, Andreassen KV, Hjuler ST, Christensen JM, Karsdal MA, and Henriksen K. KBP-088, a novel DACRA with prolonged receptor activation, is superior to davalintide in terms of efficacy on body weight. Am J Physiol Endocrinol Metab. 2016;310(10):E821-7.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205. </w:t>
      </w:r>
      <w:r w:rsidR="001A0B00">
        <w:rPr>
          <w:rFonts w:ascii="Arial" w:hAnsi="Arial" w:cs="Arial"/>
          <w:color w:val="000000" w:themeColor="text1"/>
        </w:rPr>
        <w:t xml:space="preserve"> </w:t>
      </w:r>
      <w:r w:rsidRPr="007566D7">
        <w:rPr>
          <w:rFonts w:ascii="Arial" w:hAnsi="Arial" w:cs="Arial"/>
          <w:color w:val="000000"/>
        </w:rPr>
        <w:t>Hjuler</w:t>
      </w:r>
      <w:r w:rsidRPr="007566D7">
        <w:rPr>
          <w:rFonts w:ascii="Arial" w:hAnsi="Arial" w:cs="Arial"/>
        </w:rPr>
        <w:t xml:space="preserve"> ST, Andreassen KV, Gydesen S, Karsdal MA, and Henriksen K. KBP-042 improves bodyweight and glucose homeostasis with indices of increased insulin sensitivity irrespective of route of administration. Eur J Pharmacol. 2015;762:229-38.</w:t>
      </w:r>
    </w:p>
    <w:p w:rsidR="00C069E4" w:rsidRPr="007566D7" w:rsidRDefault="00C069E4" w:rsidP="007566D7">
      <w:pPr>
        <w:pStyle w:val="EndnoteText"/>
        <w:spacing w:line="276" w:lineRule="auto"/>
        <w:ind w:left="576" w:hanging="576"/>
        <w:outlineLvl w:val="0"/>
        <w:rPr>
          <w:rFonts w:ascii="Arial" w:hAnsi="Arial" w:cs="Arial"/>
          <w:color w:val="000000" w:themeColor="text1"/>
          <w:sz w:val="22"/>
          <w:szCs w:val="22"/>
        </w:rPr>
      </w:pPr>
      <w:r w:rsidRPr="007566D7">
        <w:rPr>
          <w:rFonts w:ascii="Arial" w:hAnsi="Arial" w:cs="Arial"/>
          <w:color w:val="000000" w:themeColor="text1"/>
          <w:sz w:val="22"/>
          <w:szCs w:val="22"/>
        </w:rPr>
        <w:t xml:space="preserve">206. </w:t>
      </w:r>
      <w:r w:rsidR="001A0B00">
        <w:rPr>
          <w:rFonts w:ascii="Arial" w:hAnsi="Arial" w:cs="Arial"/>
          <w:color w:val="000000" w:themeColor="text1"/>
          <w:sz w:val="22"/>
          <w:szCs w:val="22"/>
        </w:rPr>
        <w:t xml:space="preserve"> </w:t>
      </w:r>
      <w:r w:rsidRPr="007566D7">
        <w:rPr>
          <w:rFonts w:ascii="Arial" w:hAnsi="Arial" w:cs="Arial"/>
          <w:sz w:val="22"/>
          <w:szCs w:val="22"/>
        </w:rPr>
        <w:t xml:space="preserve">Long-acting amylin analog (obesity / diabetes). </w:t>
      </w:r>
      <w:r w:rsidRPr="007566D7">
        <w:rPr>
          <w:rFonts w:ascii="Arial" w:hAnsi="Arial" w:cs="Arial"/>
          <w:sz w:val="22"/>
          <w:szCs w:val="22"/>
        </w:rPr>
        <w:fldChar w:fldCharType="begin"/>
      </w:r>
      <w:r w:rsidRPr="007566D7">
        <w:rPr>
          <w:rFonts w:ascii="Arial" w:hAnsi="Arial" w:cs="Arial"/>
          <w:sz w:val="22"/>
          <w:szCs w:val="22"/>
        </w:rPr>
        <w:instrText xml:space="preserve"> "https://www.zealandpharma.com/longacting-amylin-analog" </w:instrText>
      </w:r>
      <w:r w:rsidRPr="007566D7">
        <w:rPr>
          <w:rFonts w:ascii="Arial" w:hAnsi="Arial" w:cs="Arial"/>
          <w:sz w:val="22"/>
          <w:szCs w:val="22"/>
        </w:rPr>
        <w:fldChar w:fldCharType="separate"/>
      </w:r>
      <w:r w:rsidRPr="007566D7">
        <w:rPr>
          <w:rFonts w:ascii="Arial" w:hAnsi="Arial" w:cs="Arial"/>
          <w:sz w:val="22"/>
          <w:szCs w:val="22"/>
        </w:rPr>
        <w:t>https://www.zealandpharma.com/</w:t>
      </w:r>
      <w:r w:rsidRPr="007566D7">
        <w:rPr>
          <w:rFonts w:ascii="Arial" w:hAnsi="Arial" w:cs="Arial"/>
          <w:color w:val="000000"/>
          <w:sz w:val="22"/>
          <w:szCs w:val="22"/>
        </w:rPr>
        <w:t>longacting-amylin-analog</w:t>
      </w:r>
      <w:r w:rsidRPr="007566D7">
        <w:rPr>
          <w:rFonts w:ascii="Arial" w:hAnsi="Arial" w:cs="Arial"/>
          <w:color w:val="000000"/>
          <w:sz w:val="22"/>
          <w:szCs w:val="22"/>
        </w:rPr>
        <w:fldChar w:fldCharType="end"/>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207. </w:t>
      </w:r>
      <w:r w:rsidR="001A0B00">
        <w:rPr>
          <w:rFonts w:ascii="Arial" w:hAnsi="Arial" w:cs="Arial"/>
          <w:color w:val="000000" w:themeColor="text1"/>
        </w:rPr>
        <w:t xml:space="preserve"> </w:t>
      </w:r>
      <w:r w:rsidRPr="007566D7">
        <w:rPr>
          <w:rFonts w:ascii="Arial" w:hAnsi="Arial" w:cs="Arial"/>
          <w:color w:val="000000"/>
        </w:rPr>
        <w:t>Drent</w:t>
      </w:r>
      <w:r w:rsidRPr="007566D7">
        <w:rPr>
          <w:rFonts w:ascii="Arial" w:hAnsi="Arial" w:cs="Arial"/>
        </w:rPr>
        <w:t xml:space="preserve"> ML, Larsson I, William-Olsson T, Quaade F, Czubayko F, von Bergmann K, et al. Orlistat (Ro 18-0647), a lipase inhibitor, in the treatment of human obesity: a multiple dose study. Int J Obes Relat Metab Disord. 1995;19(4):221-6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208. </w:t>
      </w:r>
      <w:r w:rsidR="001A0B00">
        <w:rPr>
          <w:rFonts w:ascii="Arial" w:hAnsi="Arial" w:cs="Arial"/>
          <w:color w:val="000000" w:themeColor="text1"/>
        </w:rPr>
        <w:t xml:space="preserve"> </w:t>
      </w:r>
      <w:r w:rsidRPr="007566D7">
        <w:rPr>
          <w:rFonts w:ascii="Arial" w:hAnsi="Arial" w:cs="Arial"/>
        </w:rPr>
        <w:t>Kopelm</w:t>
      </w:r>
      <w:r w:rsidRPr="007566D7">
        <w:rPr>
          <w:rFonts w:ascii="Arial" w:hAnsi="Arial" w:cs="Arial"/>
          <w:color w:val="000000"/>
        </w:rPr>
        <w:t>a</w:t>
      </w:r>
      <w:r w:rsidRPr="007566D7">
        <w:rPr>
          <w:rFonts w:ascii="Arial" w:hAnsi="Arial" w:cs="Arial"/>
        </w:rPr>
        <w:t xml:space="preserve">n P, Bryson </w:t>
      </w:r>
      <w:r w:rsidRPr="007566D7">
        <w:rPr>
          <w:rFonts w:ascii="Arial" w:hAnsi="Arial" w:cs="Arial"/>
          <w:color w:val="000000"/>
        </w:rPr>
        <w:t>A</w:t>
      </w:r>
      <w:r w:rsidRPr="007566D7">
        <w:rPr>
          <w:rFonts w:ascii="Arial" w:hAnsi="Arial" w:cs="Arial"/>
        </w:rPr>
        <w:t>, Hickling R, Riss</w:t>
      </w:r>
      <w:r w:rsidRPr="007566D7">
        <w:rPr>
          <w:rFonts w:ascii="Arial" w:hAnsi="Arial" w:cs="Arial"/>
          <w:color w:val="000000"/>
        </w:rPr>
        <w:t>a</w:t>
      </w:r>
      <w:r w:rsidRPr="007566D7">
        <w:rPr>
          <w:rFonts w:ascii="Arial" w:hAnsi="Arial" w:cs="Arial"/>
        </w:rPr>
        <w:t xml:space="preserve">nen </w:t>
      </w:r>
      <w:r w:rsidRPr="007566D7">
        <w:rPr>
          <w:rFonts w:ascii="Arial" w:hAnsi="Arial" w:cs="Arial"/>
          <w:color w:val="000000"/>
        </w:rPr>
        <w:t>A</w:t>
      </w:r>
      <w:r w:rsidRPr="007566D7">
        <w:rPr>
          <w:rFonts w:ascii="Arial" w:hAnsi="Arial" w:cs="Arial"/>
        </w:rPr>
        <w:t xml:space="preserve">, Rossner S, Toubro S, et </w:t>
      </w:r>
      <w:r w:rsidRPr="007566D7">
        <w:rPr>
          <w:rFonts w:ascii="Arial" w:hAnsi="Arial" w:cs="Arial"/>
          <w:color w:val="000000"/>
        </w:rPr>
        <w:t>a</w:t>
      </w:r>
      <w:r w:rsidRPr="007566D7">
        <w:rPr>
          <w:rFonts w:ascii="Arial" w:hAnsi="Arial" w:cs="Arial"/>
        </w:rPr>
        <w:t xml:space="preserve">l. </w:t>
      </w:r>
      <w:r w:rsidRPr="007566D7">
        <w:rPr>
          <w:rFonts w:ascii="Arial" w:hAnsi="Arial" w:cs="Arial"/>
          <w:color w:val="000000"/>
        </w:rPr>
        <w:t>Cetilistat</w:t>
      </w:r>
      <w:r w:rsidRPr="007566D7">
        <w:rPr>
          <w:rFonts w:ascii="Arial" w:hAnsi="Arial" w:cs="Arial"/>
        </w:rPr>
        <w:t xml:space="preserve"> </w:t>
      </w:r>
      <w:r w:rsidRPr="007566D7">
        <w:rPr>
          <w:rFonts w:ascii="Arial" w:hAnsi="Arial" w:cs="Arial"/>
          <w:color w:val="000000"/>
        </w:rPr>
        <w:t>(ATL-962),</w:t>
      </w:r>
      <w:r w:rsidRPr="007566D7">
        <w:rPr>
          <w:rFonts w:ascii="Arial" w:hAnsi="Arial" w:cs="Arial"/>
        </w:rPr>
        <w:t xml:space="preserve"> </w:t>
      </w:r>
      <w:r w:rsidRPr="007566D7">
        <w:rPr>
          <w:rFonts w:ascii="Arial" w:hAnsi="Arial" w:cs="Arial"/>
          <w:color w:val="000000"/>
        </w:rPr>
        <w:t>a</w:t>
      </w:r>
      <w:r w:rsidRPr="007566D7">
        <w:rPr>
          <w:rFonts w:ascii="Arial" w:hAnsi="Arial" w:cs="Arial"/>
        </w:rPr>
        <w:t xml:space="preserve"> </w:t>
      </w:r>
      <w:r w:rsidRPr="007566D7">
        <w:rPr>
          <w:rFonts w:ascii="Arial" w:hAnsi="Arial" w:cs="Arial"/>
          <w:color w:val="000000"/>
        </w:rPr>
        <w:t>novel</w:t>
      </w:r>
      <w:r w:rsidRPr="007566D7">
        <w:rPr>
          <w:rFonts w:ascii="Arial" w:hAnsi="Arial" w:cs="Arial"/>
        </w:rPr>
        <w:t xml:space="preserve"> lip</w:t>
      </w:r>
      <w:r w:rsidRPr="007566D7">
        <w:rPr>
          <w:rFonts w:ascii="Arial" w:hAnsi="Arial" w:cs="Arial"/>
          <w:color w:val="000000"/>
        </w:rPr>
        <w:t>a</w:t>
      </w:r>
      <w:r w:rsidRPr="007566D7">
        <w:rPr>
          <w:rFonts w:ascii="Arial" w:hAnsi="Arial" w:cs="Arial"/>
        </w:rPr>
        <w:t xml:space="preserve">se </w:t>
      </w:r>
      <w:r w:rsidRPr="007566D7">
        <w:rPr>
          <w:rFonts w:ascii="Arial" w:hAnsi="Arial" w:cs="Arial"/>
          <w:color w:val="000000"/>
        </w:rPr>
        <w:t>inhibitor</w:t>
      </w:r>
      <w:r w:rsidRPr="007566D7">
        <w:rPr>
          <w:rFonts w:ascii="Arial" w:hAnsi="Arial" w:cs="Arial"/>
        </w:rPr>
        <w:t xml:space="preserve">: </w:t>
      </w:r>
      <w:r w:rsidRPr="007566D7">
        <w:rPr>
          <w:rFonts w:ascii="Arial" w:hAnsi="Arial" w:cs="Arial"/>
          <w:color w:val="000000"/>
        </w:rPr>
        <w:t>a</w:t>
      </w:r>
      <w:r w:rsidRPr="007566D7">
        <w:rPr>
          <w:rFonts w:ascii="Arial" w:hAnsi="Arial" w:cs="Arial"/>
        </w:rPr>
        <w:t xml:space="preserve"> 12-week r</w:t>
      </w:r>
      <w:r w:rsidRPr="007566D7">
        <w:rPr>
          <w:rFonts w:ascii="Arial" w:hAnsi="Arial" w:cs="Arial"/>
          <w:color w:val="000000"/>
        </w:rPr>
        <w:t>a</w:t>
      </w:r>
      <w:r w:rsidRPr="007566D7">
        <w:rPr>
          <w:rFonts w:ascii="Arial" w:hAnsi="Arial" w:cs="Arial"/>
        </w:rPr>
        <w:t>ndomized, pl</w:t>
      </w:r>
      <w:r w:rsidRPr="007566D7">
        <w:rPr>
          <w:rFonts w:ascii="Arial" w:hAnsi="Arial" w:cs="Arial"/>
          <w:color w:val="000000"/>
        </w:rPr>
        <w:t>a</w:t>
      </w:r>
      <w:r w:rsidRPr="007566D7">
        <w:rPr>
          <w:rFonts w:ascii="Arial" w:hAnsi="Arial" w:cs="Arial"/>
        </w:rPr>
        <w:t>cebo-controlled study of weight reduction in obese p</w:t>
      </w:r>
      <w:r w:rsidRPr="007566D7">
        <w:rPr>
          <w:rFonts w:ascii="Arial" w:hAnsi="Arial" w:cs="Arial"/>
          <w:color w:val="000000"/>
        </w:rPr>
        <w:t>a</w:t>
      </w:r>
      <w:r w:rsidRPr="007566D7">
        <w:rPr>
          <w:rFonts w:ascii="Arial" w:hAnsi="Arial" w:cs="Arial"/>
        </w:rPr>
        <w:t>tients. Int J Obes (Lond). 2007;31(3):494-9.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209. </w:t>
      </w:r>
      <w:r w:rsidR="001A0B00">
        <w:rPr>
          <w:rFonts w:ascii="Arial" w:hAnsi="Arial" w:cs="Arial"/>
          <w:color w:val="000000" w:themeColor="text1"/>
        </w:rPr>
        <w:t xml:space="preserve"> </w:t>
      </w:r>
      <w:r w:rsidRPr="007566D7">
        <w:rPr>
          <w:rFonts w:ascii="Arial" w:hAnsi="Arial" w:cs="Arial"/>
        </w:rPr>
        <w:t xml:space="preserve">Bryson A, de la Motte S, and Dunk C. </w:t>
      </w:r>
      <w:r w:rsidRPr="007566D7">
        <w:rPr>
          <w:rFonts w:ascii="Arial" w:hAnsi="Arial" w:cs="Arial"/>
          <w:color w:val="000000"/>
        </w:rPr>
        <w:t>Reduction</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dietary</w:t>
      </w:r>
      <w:r w:rsidRPr="007566D7">
        <w:rPr>
          <w:rFonts w:ascii="Arial" w:hAnsi="Arial" w:cs="Arial"/>
        </w:rPr>
        <w:t xml:space="preserve"> </w:t>
      </w:r>
      <w:r w:rsidRPr="007566D7">
        <w:rPr>
          <w:rFonts w:ascii="Arial" w:hAnsi="Arial" w:cs="Arial"/>
          <w:color w:val="000000"/>
        </w:rPr>
        <w:t>fat</w:t>
      </w:r>
      <w:r w:rsidRPr="007566D7">
        <w:rPr>
          <w:rFonts w:ascii="Arial" w:hAnsi="Arial" w:cs="Arial"/>
        </w:rPr>
        <w:t xml:space="preserve"> </w:t>
      </w:r>
      <w:r w:rsidRPr="007566D7">
        <w:rPr>
          <w:rFonts w:ascii="Arial" w:hAnsi="Arial" w:cs="Arial"/>
          <w:color w:val="000000"/>
        </w:rPr>
        <w:t>absorption</w:t>
      </w:r>
      <w:r w:rsidRPr="007566D7">
        <w:rPr>
          <w:rFonts w:ascii="Arial" w:hAnsi="Arial" w:cs="Arial"/>
        </w:rPr>
        <w:t xml:space="preserve"> </w:t>
      </w:r>
      <w:r w:rsidRPr="007566D7">
        <w:rPr>
          <w:rFonts w:ascii="Arial" w:hAnsi="Arial" w:cs="Arial"/>
          <w:color w:val="000000"/>
        </w:rPr>
        <w:t>by</w:t>
      </w:r>
      <w:r w:rsidRPr="007566D7">
        <w:rPr>
          <w:rFonts w:ascii="Arial" w:hAnsi="Arial" w:cs="Arial"/>
        </w:rPr>
        <w:t xml:space="preserve"> </w:t>
      </w:r>
      <w:r w:rsidRPr="007566D7">
        <w:rPr>
          <w:rFonts w:ascii="Arial" w:hAnsi="Arial" w:cs="Arial"/>
          <w:color w:val="000000"/>
        </w:rPr>
        <w:t>the</w:t>
      </w:r>
      <w:r w:rsidRPr="007566D7">
        <w:rPr>
          <w:rFonts w:ascii="Arial" w:hAnsi="Arial" w:cs="Arial"/>
        </w:rPr>
        <w:t xml:space="preserve"> </w:t>
      </w:r>
      <w:r w:rsidRPr="007566D7">
        <w:rPr>
          <w:rFonts w:ascii="Arial" w:hAnsi="Arial" w:cs="Arial"/>
          <w:color w:val="000000"/>
        </w:rPr>
        <w:t>novel</w:t>
      </w:r>
      <w:r w:rsidRPr="007566D7">
        <w:rPr>
          <w:rFonts w:ascii="Arial" w:hAnsi="Arial" w:cs="Arial"/>
        </w:rPr>
        <w:t xml:space="preserve"> gastrointestinal lipase inhibitor cetilistat in healthy volunteers. Br J Clin Pharmacol. 2009;67(3):309-15.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210. </w:t>
      </w:r>
      <w:r w:rsidR="001A0B00">
        <w:rPr>
          <w:rFonts w:ascii="Arial" w:hAnsi="Arial" w:cs="Arial"/>
          <w:color w:val="000000" w:themeColor="text1"/>
        </w:rPr>
        <w:t xml:space="preserve"> </w:t>
      </w:r>
      <w:r w:rsidRPr="007566D7">
        <w:rPr>
          <w:rFonts w:ascii="Arial" w:hAnsi="Arial" w:cs="Arial"/>
        </w:rPr>
        <w:t xml:space="preserve">Kopelman P, Groot Gde H, Rissanen A, Rossner S, Toubro S, Palmer R, et al. </w:t>
      </w:r>
      <w:r w:rsidRPr="007566D7">
        <w:rPr>
          <w:rFonts w:ascii="Arial" w:hAnsi="Arial" w:cs="Arial"/>
          <w:color w:val="000000"/>
        </w:rPr>
        <w:t>Weight</w:t>
      </w:r>
      <w:r w:rsidRPr="007566D7">
        <w:rPr>
          <w:rFonts w:ascii="Arial" w:hAnsi="Arial" w:cs="Arial"/>
        </w:rPr>
        <w:t xml:space="preserve"> </w:t>
      </w:r>
      <w:r w:rsidRPr="007566D7">
        <w:rPr>
          <w:rFonts w:ascii="Arial" w:hAnsi="Arial" w:cs="Arial"/>
          <w:color w:val="000000"/>
        </w:rPr>
        <w:t>loss,</w:t>
      </w:r>
      <w:r w:rsidRPr="007566D7">
        <w:rPr>
          <w:rFonts w:ascii="Arial" w:hAnsi="Arial" w:cs="Arial"/>
        </w:rPr>
        <w:t xml:space="preserve"> </w:t>
      </w:r>
      <w:r w:rsidRPr="007566D7">
        <w:rPr>
          <w:rFonts w:ascii="Arial" w:hAnsi="Arial" w:cs="Arial"/>
          <w:color w:val="000000"/>
        </w:rPr>
        <w:t>HbA1c</w:t>
      </w:r>
      <w:r w:rsidRPr="007566D7">
        <w:rPr>
          <w:rFonts w:ascii="Arial" w:hAnsi="Arial" w:cs="Arial"/>
        </w:rPr>
        <w:t xml:space="preserve"> </w:t>
      </w:r>
      <w:r w:rsidRPr="007566D7">
        <w:rPr>
          <w:rFonts w:ascii="Arial" w:hAnsi="Arial" w:cs="Arial"/>
          <w:color w:val="000000"/>
        </w:rPr>
        <w:t>reduction</w:t>
      </w:r>
      <w:r w:rsidRPr="007566D7">
        <w:rPr>
          <w:rFonts w:ascii="Arial" w:hAnsi="Arial" w:cs="Arial"/>
        </w:rPr>
        <w:t>, and tolerability of cetilistat in a randomized, placebo-controlled phase 2 trial in obese diabetics: comparison with orlistat (Xenical). Obesity (Silver Spring). 2010;18(1):108-15.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211. </w:t>
      </w:r>
      <w:r w:rsidR="001A0B00">
        <w:rPr>
          <w:rFonts w:ascii="Arial" w:hAnsi="Arial" w:cs="Arial"/>
          <w:color w:val="000000" w:themeColor="text1"/>
        </w:rPr>
        <w:t xml:space="preserve"> </w:t>
      </w:r>
      <w:r w:rsidRPr="007566D7">
        <w:rPr>
          <w:rFonts w:ascii="Arial" w:hAnsi="Arial" w:cs="Arial"/>
        </w:rPr>
        <w:t xml:space="preserve">Nelson CN, List EO, Ieremia M, Constantin L, Chhabra Y, Kopchick JJ, et al. </w:t>
      </w:r>
      <w:r w:rsidRPr="007566D7">
        <w:rPr>
          <w:rFonts w:ascii="Arial" w:hAnsi="Arial" w:cs="Arial"/>
          <w:color w:val="000000"/>
        </w:rPr>
        <w:t>Growth</w:t>
      </w:r>
      <w:r w:rsidRPr="007566D7">
        <w:rPr>
          <w:rFonts w:ascii="Arial" w:hAnsi="Arial" w:cs="Arial"/>
        </w:rPr>
        <w:t xml:space="preserve"> </w:t>
      </w:r>
      <w:r w:rsidRPr="007566D7">
        <w:rPr>
          <w:rFonts w:ascii="Arial" w:hAnsi="Arial" w:cs="Arial"/>
          <w:color w:val="000000"/>
        </w:rPr>
        <w:t>hormone</w:t>
      </w:r>
      <w:r w:rsidRPr="007566D7">
        <w:rPr>
          <w:rFonts w:ascii="Arial" w:hAnsi="Arial" w:cs="Arial"/>
        </w:rPr>
        <w:t xml:space="preserve"> </w:t>
      </w:r>
      <w:r w:rsidRPr="007566D7">
        <w:rPr>
          <w:rFonts w:ascii="Arial" w:hAnsi="Arial" w:cs="Arial"/>
          <w:color w:val="000000"/>
        </w:rPr>
        <w:t>activated</w:t>
      </w:r>
      <w:r w:rsidRPr="007566D7">
        <w:rPr>
          <w:rFonts w:ascii="Arial" w:hAnsi="Arial" w:cs="Arial"/>
        </w:rPr>
        <w:t xml:space="preserve"> </w:t>
      </w:r>
      <w:r w:rsidRPr="007566D7">
        <w:rPr>
          <w:rFonts w:ascii="Arial" w:hAnsi="Arial" w:cs="Arial"/>
          <w:color w:val="000000"/>
        </w:rPr>
        <w:t>STAT5</w:t>
      </w:r>
      <w:r w:rsidRPr="007566D7">
        <w:rPr>
          <w:rFonts w:ascii="Arial" w:hAnsi="Arial" w:cs="Arial"/>
        </w:rPr>
        <w:t xml:space="preserve"> is required for induction of beige fat in vivo. </w:t>
      </w:r>
      <w:r w:rsidRPr="007566D7">
        <w:rPr>
          <w:rFonts w:ascii="Arial" w:hAnsi="Arial" w:cs="Arial"/>
          <w:color w:val="000000"/>
        </w:rPr>
        <w:t>Growth</w:t>
      </w:r>
      <w:r w:rsidRPr="007566D7">
        <w:rPr>
          <w:rFonts w:ascii="Arial" w:hAnsi="Arial" w:cs="Arial"/>
        </w:rPr>
        <w:t xml:space="preserve"> Horm IGF Res. 2018;42-43:40-51.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212. </w:t>
      </w:r>
      <w:r w:rsidR="001A0B00">
        <w:rPr>
          <w:rFonts w:ascii="Arial" w:hAnsi="Arial" w:cs="Arial"/>
          <w:color w:val="000000" w:themeColor="text1"/>
        </w:rPr>
        <w:t xml:space="preserve"> </w:t>
      </w:r>
      <w:r w:rsidRPr="007566D7">
        <w:rPr>
          <w:rFonts w:ascii="Arial" w:hAnsi="Arial" w:cs="Arial"/>
          <w:color w:val="000000"/>
        </w:rPr>
        <w:t>Scacchi</w:t>
      </w:r>
      <w:r w:rsidRPr="007566D7">
        <w:rPr>
          <w:rFonts w:ascii="Arial" w:hAnsi="Arial" w:cs="Arial"/>
        </w:rPr>
        <w:t xml:space="preserve"> M, Pincelli AI, and Cavagnini F. Growth hormone in obesity. Int J Obes Relat Metab Disord. 1999;23(3):260-71.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213. </w:t>
      </w:r>
      <w:r w:rsidR="001A0B00">
        <w:rPr>
          <w:rFonts w:ascii="Arial" w:hAnsi="Arial" w:cs="Arial"/>
          <w:color w:val="000000" w:themeColor="text1"/>
        </w:rPr>
        <w:t xml:space="preserve"> </w:t>
      </w:r>
      <w:r w:rsidRPr="007566D7">
        <w:rPr>
          <w:rFonts w:ascii="Arial" w:hAnsi="Arial" w:cs="Arial"/>
        </w:rPr>
        <w:t xml:space="preserve">Shadid S, and Jensen MD. </w:t>
      </w:r>
      <w:r w:rsidRPr="007566D7">
        <w:rPr>
          <w:rFonts w:ascii="Arial" w:hAnsi="Arial" w:cs="Arial"/>
          <w:color w:val="000000"/>
        </w:rPr>
        <w:t>Effects</w:t>
      </w:r>
      <w:r w:rsidRPr="007566D7">
        <w:rPr>
          <w:rFonts w:ascii="Arial" w:hAnsi="Arial" w:cs="Arial"/>
        </w:rPr>
        <w:t xml:space="preserve"> </w:t>
      </w:r>
      <w:r w:rsidRPr="007566D7">
        <w:rPr>
          <w:rFonts w:ascii="Arial" w:hAnsi="Arial" w:cs="Arial"/>
          <w:color w:val="000000"/>
        </w:rPr>
        <w:t>of</w:t>
      </w:r>
      <w:r w:rsidRPr="007566D7">
        <w:rPr>
          <w:rFonts w:ascii="Arial" w:hAnsi="Arial" w:cs="Arial"/>
        </w:rPr>
        <w:t xml:space="preserve"> </w:t>
      </w:r>
      <w:r w:rsidRPr="007566D7">
        <w:rPr>
          <w:rFonts w:ascii="Arial" w:hAnsi="Arial" w:cs="Arial"/>
          <w:color w:val="000000"/>
        </w:rPr>
        <w:t>growth</w:t>
      </w:r>
      <w:r w:rsidRPr="007566D7">
        <w:rPr>
          <w:rFonts w:ascii="Arial" w:hAnsi="Arial" w:cs="Arial"/>
        </w:rPr>
        <w:t xml:space="preserve"> </w:t>
      </w:r>
      <w:r w:rsidRPr="007566D7">
        <w:rPr>
          <w:rFonts w:ascii="Arial" w:hAnsi="Arial" w:cs="Arial"/>
          <w:color w:val="000000"/>
        </w:rPr>
        <w:t>hormone</w:t>
      </w:r>
      <w:r w:rsidRPr="007566D7">
        <w:rPr>
          <w:rFonts w:ascii="Arial" w:hAnsi="Arial" w:cs="Arial"/>
        </w:rPr>
        <w:t xml:space="preserve"> administration in human obesity. Obes Res. 2003;11(2):170-5.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214. </w:t>
      </w:r>
      <w:r w:rsidR="001A0B00">
        <w:rPr>
          <w:rFonts w:ascii="Arial" w:hAnsi="Arial" w:cs="Arial"/>
          <w:color w:val="000000" w:themeColor="text1"/>
        </w:rPr>
        <w:t xml:space="preserve"> </w:t>
      </w:r>
      <w:r w:rsidRPr="007566D7">
        <w:rPr>
          <w:rFonts w:ascii="Arial" w:hAnsi="Arial" w:cs="Arial"/>
        </w:rPr>
        <w:t>Valentino MA, Lin JE, and Waldman SA. Central and peripheral molecular targets for antiobesity pharmacotherapy. Clin Pharmacol Ther. 2010;87(6):652-62.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215.</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Mathvink</w:t>
      </w:r>
      <w:r w:rsidRPr="007566D7">
        <w:rPr>
          <w:rFonts w:ascii="Arial" w:hAnsi="Arial" w:cs="Arial"/>
        </w:rPr>
        <w:t xml:space="preserve"> RJ, Tolman JS, Chitty D, Candelore MR, Cascieri MA, Colwell LF, Jr., et al. Discovery of a potent, orally bioavailable beta(3) adrenergic receptor agonist, (R)-N-[4-[2-[[2-hydroxy-2-(3-pyridinyl)ethyl]amino]ethyl]phenyl]-4-[4 -[4-(trifluoromethyl)phenyl]thiazol-2-yl]benzenesulfonamide. J Med Chem. 2000;43(21):3832-6.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lastRenderedPageBreak/>
        <w:t xml:space="preserve">216. </w:t>
      </w:r>
      <w:r w:rsidR="001A0B00">
        <w:rPr>
          <w:rFonts w:ascii="Arial" w:hAnsi="Arial" w:cs="Arial"/>
          <w:color w:val="000000" w:themeColor="text1"/>
        </w:rPr>
        <w:t xml:space="preserve"> </w:t>
      </w:r>
      <w:r w:rsidRPr="007566D7">
        <w:rPr>
          <w:rFonts w:ascii="Arial" w:hAnsi="Arial" w:cs="Arial"/>
        </w:rPr>
        <w:t xml:space="preserve">van Baak MA, Hul GB, </w:t>
      </w:r>
      <w:r w:rsidRPr="007566D7">
        <w:rPr>
          <w:rFonts w:ascii="Arial" w:hAnsi="Arial" w:cs="Arial"/>
          <w:color w:val="000000"/>
        </w:rPr>
        <w:t>Toubro</w:t>
      </w:r>
      <w:r w:rsidRPr="007566D7">
        <w:rPr>
          <w:rFonts w:ascii="Arial" w:hAnsi="Arial" w:cs="Arial"/>
        </w:rPr>
        <w:t xml:space="preserve"> S, Astrup A, Gottesdiener KM, DeSmet M, et al. Acute effect of L-796568, a novel beta 3-adrenergic receptor agonist, on energy expenditure in obese men. Clin Pharmacol Ther. 2002;71(4):272-9.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217. </w:t>
      </w:r>
      <w:r w:rsidR="001A0B00">
        <w:rPr>
          <w:rFonts w:ascii="Arial" w:hAnsi="Arial" w:cs="Arial"/>
          <w:color w:val="000000" w:themeColor="text1"/>
        </w:rPr>
        <w:t xml:space="preserve"> </w:t>
      </w:r>
      <w:r w:rsidRPr="007566D7">
        <w:rPr>
          <w:rFonts w:ascii="Arial" w:hAnsi="Arial" w:cs="Arial"/>
          <w:color w:val="000000"/>
        </w:rPr>
        <w:t>Larsen</w:t>
      </w:r>
      <w:r w:rsidRPr="007566D7">
        <w:rPr>
          <w:rFonts w:ascii="Arial" w:hAnsi="Arial" w:cs="Arial"/>
        </w:rPr>
        <w:t xml:space="preserve"> TM, Toubro S, van Baak MA, Gottesdiener KM, Larson P, Saris WH, et al. Effect of a 28-d treatment with L-796568, a novel beta(3)-adrenergic receptor agonists, on energy expenditure and body composition in obese men. Am J Clin Nutr. 2002;76(4):780-8.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218.</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Bujalska</w:t>
      </w:r>
      <w:r w:rsidRPr="007566D7">
        <w:rPr>
          <w:rFonts w:ascii="Arial" w:hAnsi="Arial" w:cs="Arial"/>
        </w:rPr>
        <w:t xml:space="preserve"> IJ, Kumar S, and Stewart PM. Does central obesity reflect "Cushing's disease of the omentum"? Lancet. 1997;349(9060):1210-3.</w:t>
      </w:r>
    </w:p>
    <w:p w:rsidR="00C069E4" w:rsidRPr="007566D7" w:rsidRDefault="00C069E4" w:rsidP="007566D7">
      <w:pPr>
        <w:shd w:val="clear" w:color="auto" w:fill="FFFFFF"/>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219. </w:t>
      </w:r>
      <w:r w:rsidR="001A0B00">
        <w:rPr>
          <w:rFonts w:ascii="Arial" w:hAnsi="Arial" w:cs="Arial"/>
          <w:color w:val="000000" w:themeColor="text1"/>
        </w:rPr>
        <w:t xml:space="preserve"> </w:t>
      </w:r>
      <w:r w:rsidRPr="007566D7">
        <w:rPr>
          <w:rFonts w:ascii="Arial" w:hAnsi="Arial" w:cs="Arial"/>
          <w:color w:val="000000"/>
        </w:rPr>
        <w:t>Sandeep</w:t>
      </w:r>
      <w:r w:rsidRPr="007566D7">
        <w:rPr>
          <w:rFonts w:ascii="Arial" w:hAnsi="Arial" w:cs="Arial"/>
        </w:rPr>
        <w:t xml:space="preserve"> TC, Andrew R, Homer NZ, Andrews RC, Smith K, and Walker BR. Increased in vivo regeneration of cortisol in adipose tissue in human obesity and effects of the 11beta-hydroxysteroid dehydrogenase type 1 inhibitor carbenoxolone. Diabetes. 2005;54(3):872-9.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220. </w:t>
      </w:r>
      <w:r w:rsidR="001A0B00">
        <w:rPr>
          <w:rFonts w:ascii="Arial" w:hAnsi="Arial" w:cs="Arial"/>
          <w:color w:val="000000" w:themeColor="text1"/>
        </w:rPr>
        <w:t xml:space="preserve"> </w:t>
      </w:r>
      <w:r w:rsidRPr="007566D7">
        <w:rPr>
          <w:rFonts w:ascii="Arial" w:hAnsi="Arial" w:cs="Arial"/>
        </w:rPr>
        <w:t>Liu J, Wang L, Zhang A, Di W, Zhang X, Wu L, et al. Adipose tissue-targeted 11beta-hydroxysteroid dehydrogenase type 1 inhibitor protects against diet-induced obesity. Endocr J. 2011;58(3):199-209.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221. </w:t>
      </w:r>
      <w:r w:rsidR="001A0B00">
        <w:rPr>
          <w:rFonts w:ascii="Arial" w:hAnsi="Arial" w:cs="Arial"/>
          <w:color w:val="000000" w:themeColor="text1"/>
        </w:rPr>
        <w:t xml:space="preserve"> </w:t>
      </w:r>
      <w:r w:rsidRPr="007566D7">
        <w:rPr>
          <w:rFonts w:ascii="Arial" w:hAnsi="Arial" w:cs="Arial"/>
        </w:rPr>
        <w:t>Anil TM, Dandu A, Harsha K, Singh J, Shree N, Kumar VS, et al. A novel 11beta-hydroxysteroid dehydrogenase type1 inhibitor CNX-010-49 improves hyperglycemia, lipid profile and reduces body weight in diet induced obese C57B6/J mice with a potential to provide cardio protective benefits. BMC Pharmacol Toxicol. 2014;15:43.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222. </w:t>
      </w:r>
      <w:r w:rsidR="001A0B00">
        <w:rPr>
          <w:rFonts w:ascii="Arial" w:hAnsi="Arial" w:cs="Arial"/>
          <w:color w:val="000000" w:themeColor="text1"/>
        </w:rPr>
        <w:t xml:space="preserve"> </w:t>
      </w:r>
      <w:r w:rsidRPr="007566D7">
        <w:rPr>
          <w:rFonts w:ascii="Arial" w:hAnsi="Arial" w:cs="Arial"/>
        </w:rPr>
        <w:t>Kim YM, An JJ, Jin YJ, Rhee Y, Cha BS, Lee HC, et al. Assessment of the anti-obesity effects of the TNP-470 analog, CKD-732. J Mol Endocrinol. 2007;38(4):455-65.</w:t>
      </w:r>
    </w:p>
    <w:p w:rsidR="00C069E4" w:rsidRPr="007566D7" w:rsidRDefault="00C069E4" w:rsidP="007566D7">
      <w:pPr>
        <w:autoSpaceDE w:val="0"/>
        <w:autoSpaceDN w:val="0"/>
        <w:adjustRightInd w:val="0"/>
        <w:spacing w:after="0" w:line="276" w:lineRule="auto"/>
        <w:ind w:left="576" w:hanging="576"/>
        <w:outlineLvl w:val="0"/>
        <w:rPr>
          <w:rFonts w:ascii="Arial" w:hAnsi="Arial" w:cs="Arial"/>
        </w:rPr>
      </w:pPr>
      <w:r w:rsidRPr="007566D7">
        <w:rPr>
          <w:rFonts w:ascii="Arial" w:hAnsi="Arial" w:cs="Arial"/>
          <w:color w:val="000000" w:themeColor="text1"/>
        </w:rPr>
        <w:t>223</w:t>
      </w:r>
      <w:r w:rsidR="003B2D33" w:rsidRPr="007566D7">
        <w:rPr>
          <w:rFonts w:ascii="Arial" w:hAnsi="Arial" w:cs="Arial"/>
        </w:rPr>
        <w:t xml:space="preserve">. </w:t>
      </w:r>
      <w:r w:rsidR="001A0B00">
        <w:rPr>
          <w:rFonts w:ascii="Arial" w:hAnsi="Arial" w:cs="Arial"/>
        </w:rPr>
        <w:t xml:space="preserve"> </w:t>
      </w:r>
      <w:r w:rsidR="003B2D33" w:rsidRPr="007566D7">
        <w:rPr>
          <w:rFonts w:ascii="Arial" w:hAnsi="Arial" w:cs="Arial"/>
        </w:rPr>
        <w:t>The Company is developing an anti-abdominal obesity botanical drug, ALS-L1023, which is in phase III clinical trial in Korea. The company has already commercialized anti-abdominal obesity dietary supplement (Ob-X). https://www.pharmalicensing.com/detail.php?uid=64551.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lang w:eastAsia="el-GR"/>
        </w:rPr>
      </w:pPr>
      <w:r w:rsidRPr="007566D7">
        <w:rPr>
          <w:rFonts w:ascii="Arial" w:hAnsi="Arial" w:cs="Arial"/>
          <w:color w:val="000000" w:themeColor="text1"/>
        </w:rPr>
        <w:t>224.</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Bluher M, Kahn BB, and Kahn CR. Extended longevity in mice lacking the insulin receptor in adipose tissue. Science. 2003;299(5606):572-4.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225.</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Picard</w:t>
      </w:r>
      <w:r w:rsidRPr="007566D7">
        <w:rPr>
          <w:rFonts w:ascii="Arial" w:hAnsi="Arial" w:cs="Arial"/>
        </w:rPr>
        <w:t xml:space="preserve"> F, Kurtev M, Chung N, Topark-Ngarm A, Senawong T, Machado De Oliveira R, et al. Sirt1 promotes fat mobilization in white adipocytes by repressing PPAR-gamma. Nature. 2004;429(6993):771-6.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226.</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Lagouge</w:t>
      </w:r>
      <w:r w:rsidRPr="007566D7">
        <w:rPr>
          <w:rFonts w:ascii="Arial" w:hAnsi="Arial" w:cs="Arial"/>
        </w:rPr>
        <w:t xml:space="preserve"> M, Argmann C, Gerhart-Hines Z, Meziane H, Lerin C, Daussin F, et al. Resveratrol improves mitochondrial function and protects against metabolic disease by activating SIRT1 and PGC-1alpha. Cell. 2006;127(6):1109-22.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227.</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Feige</w:t>
      </w:r>
      <w:r w:rsidRPr="007566D7">
        <w:rPr>
          <w:rFonts w:ascii="Arial" w:hAnsi="Arial" w:cs="Arial"/>
        </w:rPr>
        <w:t xml:space="preserve"> JN, Lagouge M, Canto C, Strehle A, Houten SM, Milne JC, et al. Specific SIRT1 activation mimics low energy levels and protects against diet-induced metabolic disorders by enhancing fat oxidation. Cell Metab. 2008;8(5):347-58.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228.</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Huynh FK, Hershberger KA, and Hirschey MD. Targeting sirtuins for the treatment of diabetes. Diabetes Manag (Lond). 2013;3(3):245-57.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229. </w:t>
      </w:r>
      <w:r w:rsidR="001A0B00">
        <w:rPr>
          <w:rFonts w:ascii="Arial" w:hAnsi="Arial" w:cs="Arial"/>
          <w:color w:val="000000" w:themeColor="text1"/>
        </w:rPr>
        <w:t xml:space="preserve"> </w:t>
      </w:r>
      <w:r w:rsidRPr="007566D7">
        <w:rPr>
          <w:rFonts w:ascii="Arial" w:hAnsi="Arial" w:cs="Arial"/>
          <w:color w:val="000000"/>
        </w:rPr>
        <w:t>Hardie</w:t>
      </w:r>
      <w:r w:rsidRPr="007566D7">
        <w:rPr>
          <w:rFonts w:ascii="Arial" w:hAnsi="Arial" w:cs="Arial"/>
        </w:rPr>
        <w:t xml:space="preserve"> DG, and Frenguelli BG. A neural protection racket: AMPK and the GABA(B) receptor. Neuron. 2007;53(2):159-62.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230. </w:t>
      </w:r>
      <w:r w:rsidR="001A0B00">
        <w:rPr>
          <w:rFonts w:ascii="Arial" w:hAnsi="Arial" w:cs="Arial"/>
          <w:color w:val="000000" w:themeColor="text1"/>
        </w:rPr>
        <w:t xml:space="preserve"> </w:t>
      </w:r>
      <w:r w:rsidRPr="007566D7">
        <w:rPr>
          <w:rFonts w:ascii="Arial" w:hAnsi="Arial" w:cs="Arial"/>
          <w:color w:val="000000"/>
        </w:rPr>
        <w:t>Narkar</w:t>
      </w:r>
      <w:r w:rsidRPr="007566D7">
        <w:rPr>
          <w:rFonts w:ascii="Arial" w:hAnsi="Arial" w:cs="Arial"/>
        </w:rPr>
        <w:t xml:space="preserve"> VA, Downes M, Yu RT, Embler E, Wang YX, Banayo E, et al. AMPK and PPARdelta agonists are exercise mimetics. Cell. 2008;134(3):405-15.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231. </w:t>
      </w:r>
      <w:r w:rsidR="001A0B00">
        <w:rPr>
          <w:rFonts w:ascii="Arial" w:hAnsi="Arial" w:cs="Arial"/>
          <w:color w:val="000000" w:themeColor="text1"/>
        </w:rPr>
        <w:t xml:space="preserve"> </w:t>
      </w:r>
      <w:r w:rsidRPr="007566D7">
        <w:rPr>
          <w:rFonts w:ascii="Arial" w:hAnsi="Arial" w:cs="Arial"/>
        </w:rPr>
        <w:t xml:space="preserve">Minokoshi Y, Alquier T, Furukawa N, Kim YB, Lee A, Xue B, et al. </w:t>
      </w:r>
      <w:r w:rsidRPr="007566D7">
        <w:rPr>
          <w:rFonts w:ascii="Arial" w:hAnsi="Arial" w:cs="Arial"/>
          <w:color w:val="000000"/>
        </w:rPr>
        <w:t>AMP-kinase</w:t>
      </w:r>
      <w:r w:rsidRPr="007566D7">
        <w:rPr>
          <w:rFonts w:ascii="Arial" w:hAnsi="Arial" w:cs="Arial"/>
        </w:rPr>
        <w:t xml:space="preserve"> </w:t>
      </w:r>
      <w:r w:rsidRPr="007566D7">
        <w:rPr>
          <w:rFonts w:ascii="Arial" w:hAnsi="Arial" w:cs="Arial"/>
          <w:color w:val="000000"/>
        </w:rPr>
        <w:t>regulates</w:t>
      </w:r>
      <w:r w:rsidRPr="007566D7">
        <w:rPr>
          <w:rFonts w:ascii="Arial" w:hAnsi="Arial" w:cs="Arial"/>
        </w:rPr>
        <w:t xml:space="preserve"> </w:t>
      </w:r>
      <w:r w:rsidRPr="007566D7">
        <w:rPr>
          <w:rFonts w:ascii="Arial" w:hAnsi="Arial" w:cs="Arial"/>
          <w:color w:val="000000"/>
        </w:rPr>
        <w:t>food</w:t>
      </w:r>
      <w:r w:rsidRPr="007566D7">
        <w:rPr>
          <w:rFonts w:ascii="Arial" w:hAnsi="Arial" w:cs="Arial"/>
        </w:rPr>
        <w:t xml:space="preserve"> </w:t>
      </w:r>
      <w:r w:rsidRPr="007566D7">
        <w:rPr>
          <w:rFonts w:ascii="Arial" w:hAnsi="Arial" w:cs="Arial"/>
          <w:color w:val="000000"/>
        </w:rPr>
        <w:t>intake</w:t>
      </w:r>
      <w:r w:rsidRPr="007566D7">
        <w:rPr>
          <w:rFonts w:ascii="Arial" w:hAnsi="Arial" w:cs="Arial"/>
        </w:rPr>
        <w:t xml:space="preserve"> by responding to hormonal and nutrient signals in the hypothalamus. Nature. 2004;428(6982):569-74.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232. </w:t>
      </w:r>
      <w:r w:rsidR="001A0B00">
        <w:rPr>
          <w:rFonts w:ascii="Arial" w:hAnsi="Arial" w:cs="Arial"/>
          <w:color w:val="000000" w:themeColor="text1"/>
        </w:rPr>
        <w:t xml:space="preserve"> </w:t>
      </w:r>
      <w:r w:rsidRPr="007566D7">
        <w:rPr>
          <w:rFonts w:ascii="Arial" w:hAnsi="Arial" w:cs="Arial"/>
        </w:rPr>
        <w:t>Li S, Li Y, Xiang L, Dong J, Liu M, and Xiang G. Sildenafil induces browning of subcutaneous white adipose tissue in overweight adults. Metabolism. 2018;78:106-17.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lastRenderedPageBreak/>
        <w:t xml:space="preserve">233. </w:t>
      </w:r>
      <w:r w:rsidR="001A0B00">
        <w:rPr>
          <w:rFonts w:ascii="Arial" w:hAnsi="Arial" w:cs="Arial"/>
          <w:color w:val="000000" w:themeColor="text1"/>
        </w:rPr>
        <w:t xml:space="preserve"> </w:t>
      </w:r>
      <w:r w:rsidRPr="007566D7">
        <w:rPr>
          <w:rFonts w:ascii="Arial" w:hAnsi="Arial" w:cs="Arial"/>
          <w:color w:val="000000"/>
        </w:rPr>
        <w:t>Chun</w:t>
      </w:r>
      <w:r w:rsidRPr="007566D7">
        <w:rPr>
          <w:rFonts w:ascii="Arial" w:hAnsi="Arial" w:cs="Arial"/>
        </w:rPr>
        <w:t xml:space="preserve"> E, Han CK, Yoon JH, Sim TB, Kim YK, and Lee KY. Novel inhibitors targeted to methionine aminopeptidase 2 (MetAP2) strongly inhibit the growth of cancers in xenografted nude model. Int J Cancer. 2005;114(1):124-30.</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234.</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Kim</w:t>
      </w:r>
      <w:r w:rsidRPr="007566D7">
        <w:rPr>
          <w:rFonts w:ascii="Arial" w:hAnsi="Arial" w:cs="Arial"/>
        </w:rPr>
        <w:t xml:space="preserve"> DD, Krishnarajah J, Lillioja S, de Looze F, Marjason J, Proietto J, et al. Efficacy and safety of beloranib for weight loss in obese adults: a randomized controlled trial. Diabetes Obes Metab. 2015;17(6):566-72.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235. </w:t>
      </w:r>
      <w:r w:rsidR="001A0B00">
        <w:rPr>
          <w:rFonts w:ascii="Arial" w:hAnsi="Arial" w:cs="Arial"/>
          <w:color w:val="000000" w:themeColor="text1"/>
        </w:rPr>
        <w:t xml:space="preserve"> </w:t>
      </w:r>
      <w:r w:rsidRPr="007566D7">
        <w:rPr>
          <w:rFonts w:ascii="Arial" w:hAnsi="Arial" w:cs="Arial"/>
          <w:color w:val="000000"/>
        </w:rPr>
        <w:t>Elfers</w:t>
      </w:r>
      <w:r w:rsidRPr="007566D7">
        <w:rPr>
          <w:rFonts w:ascii="Arial" w:hAnsi="Arial" w:cs="Arial"/>
        </w:rPr>
        <w:t xml:space="preserve"> CT, and Roth CL. Robust Reductions of Excess Weight and Hyperphagia by Beloranib in Rat Models of Genetic and Hypothalamic Obesity. Endocrinology. 2017;158(1):41-55.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236. </w:t>
      </w:r>
      <w:r w:rsidR="001A0B00">
        <w:rPr>
          <w:rFonts w:ascii="Arial" w:hAnsi="Arial" w:cs="Arial"/>
          <w:color w:val="000000" w:themeColor="text1"/>
        </w:rPr>
        <w:t xml:space="preserve"> </w:t>
      </w:r>
      <w:r w:rsidRPr="007566D7">
        <w:rPr>
          <w:rFonts w:ascii="Arial" w:hAnsi="Arial" w:cs="Arial"/>
        </w:rPr>
        <w:t>McCandless SE, Yanovski JA, Miller J, Fu C, Bird LM, Salehi P, et al. Effects of MetAP2 inhibition on hyperphagia and body weight in Prader-Willi syndrome: A randomized, double-blind, placebo-controlled trial. Diabetes, obesity &amp; metabolism. 2017;19(12):1751-61.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237. </w:t>
      </w:r>
      <w:r w:rsidR="001A0B00">
        <w:rPr>
          <w:rFonts w:ascii="Arial" w:hAnsi="Arial" w:cs="Arial"/>
          <w:color w:val="000000" w:themeColor="text1"/>
        </w:rPr>
        <w:t xml:space="preserve"> </w:t>
      </w:r>
      <w:r w:rsidRPr="007566D7">
        <w:rPr>
          <w:rFonts w:ascii="Arial" w:hAnsi="Arial" w:cs="Arial"/>
          <w:color w:val="000000"/>
        </w:rPr>
        <w:t>Giralt</w:t>
      </w:r>
      <w:r w:rsidRPr="007566D7">
        <w:rPr>
          <w:rFonts w:ascii="Arial" w:hAnsi="Arial" w:cs="Arial"/>
        </w:rPr>
        <w:t xml:space="preserve"> M, Gavalda-Navarro A, and Villarroya F. Fibroblast growth factor-21, energy balance and obesity. Mol Cell Endocrinol. 2015;418 Pt 1:66-73.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238. </w:t>
      </w:r>
      <w:r w:rsidR="001A0B00">
        <w:rPr>
          <w:rFonts w:ascii="Arial" w:hAnsi="Arial" w:cs="Arial"/>
          <w:color w:val="000000" w:themeColor="text1"/>
        </w:rPr>
        <w:t xml:space="preserve"> </w:t>
      </w:r>
      <w:r w:rsidRPr="007566D7">
        <w:rPr>
          <w:rFonts w:ascii="Arial" w:hAnsi="Arial" w:cs="Arial"/>
          <w:color w:val="000000"/>
        </w:rPr>
        <w:t>Fisher</w:t>
      </w:r>
      <w:r w:rsidRPr="007566D7">
        <w:rPr>
          <w:rFonts w:ascii="Arial" w:hAnsi="Arial" w:cs="Arial"/>
        </w:rPr>
        <w:t xml:space="preserve"> FM, and Maratos-Flier E. Understanding the Physiology of FGF21. Annu Rev Physiol. 2016;78:223-41.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239. </w:t>
      </w:r>
      <w:r w:rsidR="001A0B00">
        <w:rPr>
          <w:rFonts w:ascii="Arial" w:hAnsi="Arial" w:cs="Arial"/>
          <w:color w:val="000000" w:themeColor="text1"/>
        </w:rPr>
        <w:t xml:space="preserve"> </w:t>
      </w:r>
      <w:r w:rsidRPr="007566D7">
        <w:rPr>
          <w:rFonts w:ascii="Arial" w:hAnsi="Arial" w:cs="Arial"/>
          <w:color w:val="000000"/>
        </w:rPr>
        <w:t>Gomez</w:t>
      </w:r>
      <w:r w:rsidRPr="007566D7">
        <w:rPr>
          <w:rFonts w:ascii="Arial" w:hAnsi="Arial" w:cs="Arial"/>
        </w:rPr>
        <w:t>-Samano MA, Grajales-</w:t>
      </w:r>
      <w:r w:rsidRPr="007566D7">
        <w:rPr>
          <w:rFonts w:ascii="Arial" w:hAnsi="Arial" w:cs="Arial"/>
          <w:color w:val="000000"/>
        </w:rPr>
        <w:t>Gomez</w:t>
      </w:r>
      <w:r w:rsidRPr="007566D7">
        <w:rPr>
          <w:rFonts w:ascii="Arial" w:hAnsi="Arial" w:cs="Arial"/>
        </w:rPr>
        <w:t xml:space="preserve"> M, Zuarth-Vazquez JM, Navarro-Flores MF, Martinez-Saavedra M, Juarez-Leon OA, et al. Fibroblast growth factor 21 and its novel association with oxidative stress. Redox Biol. 2017;11:335-41.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240. </w:t>
      </w:r>
      <w:r w:rsidR="001A0B00">
        <w:rPr>
          <w:rFonts w:ascii="Arial" w:hAnsi="Arial" w:cs="Arial"/>
          <w:color w:val="000000" w:themeColor="text1"/>
        </w:rPr>
        <w:t xml:space="preserve"> </w:t>
      </w:r>
      <w:r w:rsidRPr="007566D7">
        <w:rPr>
          <w:rFonts w:ascii="Arial" w:hAnsi="Arial" w:cs="Arial"/>
          <w:color w:val="000000"/>
        </w:rPr>
        <w:t>Fisher</w:t>
      </w:r>
      <w:r w:rsidRPr="007566D7">
        <w:rPr>
          <w:rFonts w:ascii="Arial" w:hAnsi="Arial" w:cs="Arial"/>
        </w:rPr>
        <w:t xml:space="preserve"> FM, Chui PC, Antonellis PJ, Bina HA, Kharitonenkov A, Flier JS, et al. Obesity is a fibroblast growth factor 21 (FGF21)-resistant state. Diabetes. 2010;59(11):2781-9.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241. </w:t>
      </w:r>
      <w:r w:rsidR="001A0B00">
        <w:rPr>
          <w:rFonts w:ascii="Arial" w:hAnsi="Arial" w:cs="Arial"/>
          <w:color w:val="000000" w:themeColor="text1"/>
        </w:rPr>
        <w:t xml:space="preserve"> </w:t>
      </w:r>
      <w:r w:rsidRPr="007566D7">
        <w:rPr>
          <w:rFonts w:ascii="Arial" w:hAnsi="Arial" w:cs="Arial"/>
          <w:color w:val="000000"/>
        </w:rPr>
        <w:t>Flint</w:t>
      </w:r>
      <w:r w:rsidRPr="007566D7">
        <w:rPr>
          <w:rFonts w:ascii="Arial" w:hAnsi="Arial" w:cs="Arial"/>
        </w:rPr>
        <w:t xml:space="preserve"> HJ, Scott KP, Louis P, and Duncan SH. The role of the gut microbiota in nutrition and health. Nat Rev Gastroenterol Hepatol. 2012;9(10):577-89.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242. </w:t>
      </w:r>
      <w:r w:rsidR="001A0B00">
        <w:rPr>
          <w:rFonts w:ascii="Arial" w:hAnsi="Arial" w:cs="Arial"/>
          <w:color w:val="000000" w:themeColor="text1"/>
        </w:rPr>
        <w:t xml:space="preserve"> </w:t>
      </w:r>
      <w:r w:rsidRPr="007566D7">
        <w:rPr>
          <w:rFonts w:ascii="Arial" w:hAnsi="Arial" w:cs="Arial"/>
          <w:color w:val="000000"/>
        </w:rPr>
        <w:t>Rosenbaum</w:t>
      </w:r>
      <w:r w:rsidRPr="007566D7">
        <w:rPr>
          <w:rFonts w:ascii="Arial" w:hAnsi="Arial" w:cs="Arial"/>
        </w:rPr>
        <w:t xml:space="preserve"> M, Knight R, and Leibel RL. The gut microbiota in human energy homeostasis and obesity. Trends Endocrinol Metab. 2015;26(9):493-501.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243. </w:t>
      </w:r>
      <w:r w:rsidR="001A0B00">
        <w:rPr>
          <w:rFonts w:ascii="Arial" w:hAnsi="Arial" w:cs="Arial"/>
          <w:color w:val="000000" w:themeColor="text1"/>
        </w:rPr>
        <w:t xml:space="preserve"> </w:t>
      </w:r>
      <w:r w:rsidRPr="007566D7">
        <w:rPr>
          <w:rFonts w:ascii="Arial" w:hAnsi="Arial" w:cs="Arial"/>
          <w:color w:val="000000"/>
        </w:rPr>
        <w:t>Rooks</w:t>
      </w:r>
      <w:r w:rsidRPr="007566D7">
        <w:rPr>
          <w:rFonts w:ascii="Arial" w:hAnsi="Arial" w:cs="Arial"/>
        </w:rPr>
        <w:t xml:space="preserve"> MG, and Garrett WS. Gut microbiota, metabolites and host immunity. Nat Rev Immunol. 2016;16(6):341-52.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244. </w:t>
      </w:r>
      <w:r w:rsidR="001A0B00">
        <w:rPr>
          <w:rFonts w:ascii="Arial" w:hAnsi="Arial" w:cs="Arial"/>
          <w:color w:val="000000" w:themeColor="text1"/>
        </w:rPr>
        <w:t xml:space="preserve"> </w:t>
      </w:r>
      <w:r w:rsidRPr="007566D7">
        <w:rPr>
          <w:rFonts w:ascii="Arial" w:hAnsi="Arial" w:cs="Arial"/>
          <w:color w:val="000000"/>
        </w:rPr>
        <w:t>Christiansen</w:t>
      </w:r>
      <w:r w:rsidRPr="007566D7">
        <w:rPr>
          <w:rFonts w:ascii="Arial" w:hAnsi="Arial" w:cs="Arial"/>
        </w:rPr>
        <w:t xml:space="preserve"> CB, Gabe MBN, Svendsen B, Dragsted LO, Rosenkilde MM, and Holst JJ. The impact of short-chain fatty acids on GLP-1 and PYY secretion from the isolated perfused rat colon. Am J Physiol Gastrointest Liver Physiol. 2018;315(1):G53-g65.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245. </w:t>
      </w:r>
      <w:r w:rsidR="001A0B00">
        <w:rPr>
          <w:rFonts w:ascii="Arial" w:hAnsi="Arial" w:cs="Arial"/>
          <w:color w:val="000000" w:themeColor="text1"/>
        </w:rPr>
        <w:t xml:space="preserve"> </w:t>
      </w:r>
      <w:r w:rsidRPr="007566D7">
        <w:rPr>
          <w:rFonts w:ascii="Arial" w:hAnsi="Arial" w:cs="Arial"/>
        </w:rPr>
        <w:t xml:space="preserve">De </w:t>
      </w:r>
      <w:r w:rsidRPr="007566D7">
        <w:rPr>
          <w:rFonts w:ascii="Arial" w:hAnsi="Arial" w:cs="Arial"/>
          <w:color w:val="000000"/>
        </w:rPr>
        <w:t>Vadder</w:t>
      </w:r>
      <w:r w:rsidRPr="007566D7">
        <w:rPr>
          <w:rFonts w:ascii="Arial" w:hAnsi="Arial" w:cs="Arial"/>
        </w:rPr>
        <w:t xml:space="preserve"> F, Kovatcheva-Datchary P, Goncalves D, Vinera J, Zitoun C, Duchampt A, et al. Microbiota-generated metabolites promote metabolic benefits via gut-brain neural circuits. Cell. 2014;156(1-2):84-96.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246. </w:t>
      </w:r>
      <w:r w:rsidR="001A0B00">
        <w:rPr>
          <w:rFonts w:ascii="Arial" w:hAnsi="Arial" w:cs="Arial"/>
          <w:color w:val="000000" w:themeColor="text1"/>
        </w:rPr>
        <w:t xml:space="preserve"> </w:t>
      </w:r>
      <w:r w:rsidRPr="007566D7">
        <w:rPr>
          <w:rFonts w:ascii="Arial" w:hAnsi="Arial" w:cs="Arial"/>
          <w:color w:val="000000"/>
        </w:rPr>
        <w:t>Cotillard</w:t>
      </w:r>
      <w:r w:rsidRPr="007566D7">
        <w:rPr>
          <w:rFonts w:ascii="Arial" w:hAnsi="Arial" w:cs="Arial"/>
        </w:rPr>
        <w:t xml:space="preserve"> A, Kennedy SP, Kong LC, Prifti E, Pons N, Le Chatelier E, et al. Dietary intervention impact on gut microbial gene richness. Nature. 2013;500(7464):585-8.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247. </w:t>
      </w:r>
      <w:r w:rsidR="001A0B00">
        <w:rPr>
          <w:rFonts w:ascii="Arial" w:hAnsi="Arial" w:cs="Arial"/>
          <w:color w:val="000000" w:themeColor="text1"/>
        </w:rPr>
        <w:t xml:space="preserve"> </w:t>
      </w:r>
      <w:r w:rsidRPr="007566D7">
        <w:rPr>
          <w:rFonts w:ascii="Arial" w:hAnsi="Arial" w:cs="Arial"/>
          <w:color w:val="000000"/>
        </w:rPr>
        <w:t>Cani</w:t>
      </w:r>
      <w:r w:rsidRPr="007566D7">
        <w:rPr>
          <w:rFonts w:ascii="Arial" w:hAnsi="Arial" w:cs="Arial"/>
        </w:rPr>
        <w:t xml:space="preserve"> PD, Possemiers S, Van de Wiele T, Guiot Y, Everard A, Rottier O, et al. Changes in gut microbiota control inflammation in obese mice through a mechanism involving GLP-2-driven improvement of gut permeability. Gut. 2009;58(8):1091-103.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248. </w:t>
      </w:r>
      <w:r w:rsidR="001A0B00">
        <w:rPr>
          <w:rFonts w:ascii="Arial" w:hAnsi="Arial" w:cs="Arial"/>
          <w:color w:val="000000" w:themeColor="text1"/>
        </w:rPr>
        <w:t xml:space="preserve"> </w:t>
      </w:r>
      <w:r w:rsidRPr="007566D7">
        <w:rPr>
          <w:rFonts w:ascii="Arial" w:hAnsi="Arial" w:cs="Arial"/>
        </w:rPr>
        <w:t xml:space="preserve">de Aguiar </w:t>
      </w:r>
      <w:r w:rsidRPr="007566D7">
        <w:rPr>
          <w:rFonts w:ascii="Arial" w:hAnsi="Arial" w:cs="Arial"/>
          <w:color w:val="000000"/>
        </w:rPr>
        <w:t>Vallim</w:t>
      </w:r>
      <w:r w:rsidRPr="007566D7">
        <w:rPr>
          <w:rFonts w:ascii="Arial" w:hAnsi="Arial" w:cs="Arial"/>
        </w:rPr>
        <w:t xml:space="preserve"> TQ, Tarling EJ, and Edwards PA. Pleiotropic roles of bile acids in metabolism. Cell Metab. 2013;17(5):657-69.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Style w:val="EndnoteReference"/>
          <w:rFonts w:ascii="Arial" w:hAnsi="Arial" w:cs="Arial"/>
          <w:color w:val="000000" w:themeColor="text1"/>
          <w:vertAlign w:val="baseline"/>
        </w:rPr>
        <w:t xml:space="preserve">249. </w:t>
      </w:r>
      <w:r w:rsidR="001A0B00">
        <w:rPr>
          <w:rFonts w:ascii="Arial" w:hAnsi="Arial" w:cs="Arial"/>
          <w:color w:val="000000" w:themeColor="text1"/>
        </w:rPr>
        <w:t xml:space="preserve"> </w:t>
      </w:r>
      <w:r w:rsidRPr="007566D7">
        <w:rPr>
          <w:rFonts w:ascii="Arial" w:hAnsi="Arial" w:cs="Arial"/>
          <w:color w:val="000000"/>
        </w:rPr>
        <w:t>Stefanaki</w:t>
      </w:r>
      <w:r w:rsidRPr="007566D7">
        <w:rPr>
          <w:rFonts w:ascii="Arial" w:hAnsi="Arial" w:cs="Arial"/>
        </w:rPr>
        <w:t xml:space="preserve"> C, Peppa M, Mastorakos G, and Chrousos GP. Examining the gut bacteriome, virome, and mycobiome in glucose metabolism disorders: Are we on the right track? Metabolism. 2017;73:52-66.</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250. </w:t>
      </w:r>
      <w:r w:rsidR="001A0B00">
        <w:rPr>
          <w:rFonts w:ascii="Arial" w:hAnsi="Arial" w:cs="Arial"/>
          <w:color w:val="000000" w:themeColor="text1"/>
        </w:rPr>
        <w:t xml:space="preserve"> </w:t>
      </w:r>
      <w:r w:rsidRPr="007566D7">
        <w:rPr>
          <w:rFonts w:ascii="Arial" w:hAnsi="Arial" w:cs="Arial"/>
          <w:color w:val="000000"/>
        </w:rPr>
        <w:t>Altabas</w:t>
      </w:r>
      <w:r w:rsidRPr="007566D7">
        <w:rPr>
          <w:rFonts w:ascii="Arial" w:hAnsi="Arial" w:cs="Arial"/>
        </w:rPr>
        <w:t xml:space="preserve"> V, and Zjacic-Rotkvic V. Anti-ghrelin antibodies in appetite suppression: recent advances in obesity pharmacotherapy. Immunotargets Ther. 2015;4:123-30.</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251. </w:t>
      </w:r>
      <w:r w:rsidR="001A0B00">
        <w:rPr>
          <w:rFonts w:ascii="Arial" w:hAnsi="Arial" w:cs="Arial"/>
          <w:color w:val="000000" w:themeColor="text1"/>
        </w:rPr>
        <w:t xml:space="preserve"> </w:t>
      </w:r>
      <w:r w:rsidRPr="007566D7">
        <w:rPr>
          <w:rFonts w:ascii="Arial" w:hAnsi="Arial" w:cs="Arial"/>
        </w:rPr>
        <w:t>Colon-</w:t>
      </w:r>
      <w:r w:rsidRPr="007566D7">
        <w:rPr>
          <w:rFonts w:ascii="Arial" w:hAnsi="Arial" w:cs="Arial"/>
          <w:color w:val="000000"/>
        </w:rPr>
        <w:t>Gonzalez</w:t>
      </w:r>
      <w:r w:rsidRPr="007566D7">
        <w:rPr>
          <w:rFonts w:ascii="Arial" w:hAnsi="Arial" w:cs="Arial"/>
        </w:rPr>
        <w:t xml:space="preserve"> F, Kim GW, Lin JE, Valentino MA, and Waldman SA. Obesity pharmacotherapy: what is next? Mol Aspects Med. 2013;34(1):71-83.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lastRenderedPageBreak/>
        <w:t xml:space="preserve">252. </w:t>
      </w:r>
      <w:r w:rsidR="001A0B00">
        <w:rPr>
          <w:rFonts w:ascii="Arial" w:hAnsi="Arial" w:cs="Arial"/>
          <w:color w:val="000000" w:themeColor="text1"/>
        </w:rPr>
        <w:t xml:space="preserve"> </w:t>
      </w:r>
      <w:r w:rsidRPr="007566D7">
        <w:rPr>
          <w:rFonts w:ascii="Arial" w:hAnsi="Arial" w:cs="Arial"/>
          <w:color w:val="000000"/>
        </w:rPr>
        <w:t>Takagi</w:t>
      </w:r>
      <w:r w:rsidRPr="007566D7">
        <w:rPr>
          <w:rFonts w:ascii="Arial" w:hAnsi="Arial" w:cs="Arial"/>
        </w:rPr>
        <w:t xml:space="preserve"> K, Legrand R, Asakawa A, Amitani H, Francois M, Tennoune N, et al. Anti-ghrelin immunoglobulins modulate ghrelin stability and its orexigenic effect in obese mice and humans. Nat Commun. 2013;4:2685.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253. </w:t>
      </w:r>
      <w:r w:rsidR="001A0B00">
        <w:rPr>
          <w:rFonts w:ascii="Arial" w:hAnsi="Arial" w:cs="Arial"/>
          <w:color w:val="000000" w:themeColor="text1"/>
        </w:rPr>
        <w:t xml:space="preserve"> </w:t>
      </w:r>
      <w:r w:rsidRPr="007566D7">
        <w:rPr>
          <w:rFonts w:ascii="Arial" w:hAnsi="Arial" w:cs="Arial"/>
          <w:color w:val="000000"/>
        </w:rPr>
        <w:t>Monteiro</w:t>
      </w:r>
      <w:r w:rsidRPr="007566D7">
        <w:rPr>
          <w:rFonts w:ascii="Arial" w:hAnsi="Arial" w:cs="Arial"/>
        </w:rPr>
        <w:t xml:space="preserve"> MP. Obesity vaccines. Hum Vaccin Immunother. 2014;10(4):887-95.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254.</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Haffer</w:t>
      </w:r>
      <w:r w:rsidRPr="007566D7">
        <w:rPr>
          <w:rFonts w:ascii="Arial" w:hAnsi="Arial" w:cs="Arial"/>
        </w:rPr>
        <w:t xml:space="preserve"> KN. Effects of novel vaccines on weight loss in diet-induced-obese (DIO) mice.J Anim Sci Biotechnol. 2012;3(1):21.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255. </w:t>
      </w:r>
      <w:r w:rsidRPr="007566D7">
        <w:rPr>
          <w:rFonts w:ascii="Arial" w:hAnsi="Arial" w:cs="Arial"/>
          <w:color w:val="000000"/>
        </w:rPr>
        <w:t>Yamada</w:t>
      </w:r>
      <w:r w:rsidRPr="007566D7">
        <w:rPr>
          <w:rFonts w:ascii="Arial" w:hAnsi="Arial" w:cs="Arial"/>
        </w:rPr>
        <w:t xml:space="preserve"> T, Hara K, and Kadowaki T. Association of adenovirus 36 infection with obesity and metabolic markers in humans: a meta-analysis of observational studies. PLoS One. 2012;7(7):e42031.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256. </w:t>
      </w:r>
      <w:r w:rsidR="001A0B00">
        <w:rPr>
          <w:rFonts w:ascii="Arial" w:hAnsi="Arial" w:cs="Arial"/>
          <w:color w:val="000000" w:themeColor="text1"/>
        </w:rPr>
        <w:t xml:space="preserve"> </w:t>
      </w:r>
      <w:r w:rsidRPr="007566D7">
        <w:rPr>
          <w:rFonts w:ascii="Arial" w:hAnsi="Arial" w:cs="Arial"/>
        </w:rPr>
        <w:t>N</w:t>
      </w:r>
      <w:r w:rsidRPr="007566D7">
        <w:rPr>
          <w:rFonts w:ascii="Arial" w:hAnsi="Arial" w:cs="Arial"/>
          <w:color w:val="000000"/>
        </w:rPr>
        <w:t>a</w:t>
      </w:r>
      <w:r w:rsidRPr="007566D7">
        <w:rPr>
          <w:rFonts w:ascii="Arial" w:hAnsi="Arial" w:cs="Arial"/>
        </w:rPr>
        <w:t xml:space="preserve"> HN, </w:t>
      </w:r>
      <w:r w:rsidRPr="007566D7">
        <w:rPr>
          <w:rFonts w:ascii="Arial" w:hAnsi="Arial" w:cs="Arial"/>
          <w:color w:val="000000"/>
        </w:rPr>
        <w:t>a</w:t>
      </w:r>
      <w:r w:rsidRPr="007566D7">
        <w:rPr>
          <w:rFonts w:ascii="Arial" w:hAnsi="Arial" w:cs="Arial"/>
        </w:rPr>
        <w:t>nd N</w:t>
      </w:r>
      <w:r w:rsidRPr="007566D7">
        <w:rPr>
          <w:rFonts w:ascii="Arial" w:hAnsi="Arial" w:cs="Arial"/>
          <w:color w:val="000000"/>
        </w:rPr>
        <w:t>a</w:t>
      </w:r>
      <w:r w:rsidRPr="007566D7">
        <w:rPr>
          <w:rFonts w:ascii="Arial" w:hAnsi="Arial" w:cs="Arial"/>
        </w:rPr>
        <w:t xml:space="preserve">m JH. </w:t>
      </w:r>
      <w:r w:rsidRPr="007566D7">
        <w:rPr>
          <w:rFonts w:ascii="Arial" w:hAnsi="Arial" w:cs="Arial"/>
          <w:color w:val="000000"/>
        </w:rPr>
        <w:t>Proof-of-concept</w:t>
      </w:r>
      <w:r w:rsidRPr="007566D7">
        <w:rPr>
          <w:rFonts w:ascii="Arial" w:hAnsi="Arial" w:cs="Arial"/>
        </w:rPr>
        <w:t xml:space="preserve"> </w:t>
      </w:r>
      <w:r w:rsidRPr="007566D7">
        <w:rPr>
          <w:rFonts w:ascii="Arial" w:hAnsi="Arial" w:cs="Arial"/>
          <w:color w:val="000000"/>
        </w:rPr>
        <w:t>for</w:t>
      </w:r>
      <w:r w:rsidRPr="007566D7">
        <w:rPr>
          <w:rFonts w:ascii="Arial" w:hAnsi="Arial" w:cs="Arial"/>
        </w:rPr>
        <w:t xml:space="preserve"> </w:t>
      </w:r>
      <w:r w:rsidRPr="007566D7">
        <w:rPr>
          <w:rFonts w:ascii="Arial" w:hAnsi="Arial" w:cs="Arial"/>
          <w:color w:val="000000"/>
        </w:rPr>
        <w:t>a</w:t>
      </w:r>
      <w:r w:rsidRPr="007566D7">
        <w:rPr>
          <w:rFonts w:ascii="Arial" w:hAnsi="Arial" w:cs="Arial"/>
        </w:rPr>
        <w:t xml:space="preserve"> </w:t>
      </w:r>
      <w:r w:rsidRPr="007566D7">
        <w:rPr>
          <w:rFonts w:ascii="Arial" w:hAnsi="Arial" w:cs="Arial"/>
          <w:color w:val="000000"/>
        </w:rPr>
        <w:t>virus-induced</w:t>
      </w:r>
      <w:r w:rsidRPr="007566D7">
        <w:rPr>
          <w:rFonts w:ascii="Arial" w:hAnsi="Arial" w:cs="Arial"/>
        </w:rPr>
        <w:t xml:space="preserve"> obesity v</w:t>
      </w:r>
      <w:r w:rsidRPr="007566D7">
        <w:rPr>
          <w:rFonts w:ascii="Arial" w:hAnsi="Arial" w:cs="Arial"/>
          <w:color w:val="000000"/>
        </w:rPr>
        <w:t>a</w:t>
      </w:r>
      <w:r w:rsidRPr="007566D7">
        <w:rPr>
          <w:rFonts w:ascii="Arial" w:hAnsi="Arial" w:cs="Arial"/>
        </w:rPr>
        <w:t>ccine; v</w:t>
      </w:r>
      <w:r w:rsidRPr="007566D7">
        <w:rPr>
          <w:rFonts w:ascii="Arial" w:hAnsi="Arial" w:cs="Arial"/>
          <w:color w:val="000000"/>
        </w:rPr>
        <w:t>a</w:t>
      </w:r>
      <w:r w:rsidRPr="007566D7">
        <w:rPr>
          <w:rFonts w:ascii="Arial" w:hAnsi="Arial" w:cs="Arial"/>
        </w:rPr>
        <w:t>ccin</w:t>
      </w:r>
      <w:r w:rsidRPr="007566D7">
        <w:rPr>
          <w:rFonts w:ascii="Arial" w:hAnsi="Arial" w:cs="Arial"/>
          <w:color w:val="000000"/>
        </w:rPr>
        <w:t>a</w:t>
      </w:r>
      <w:r w:rsidRPr="007566D7">
        <w:rPr>
          <w:rFonts w:ascii="Arial" w:hAnsi="Arial" w:cs="Arial"/>
        </w:rPr>
        <w:t xml:space="preserve">tion </w:t>
      </w:r>
      <w:r w:rsidRPr="007566D7">
        <w:rPr>
          <w:rFonts w:ascii="Arial" w:hAnsi="Arial" w:cs="Arial"/>
          <w:color w:val="000000"/>
        </w:rPr>
        <w:t>a</w:t>
      </w:r>
      <w:r w:rsidRPr="007566D7">
        <w:rPr>
          <w:rFonts w:ascii="Arial" w:hAnsi="Arial" w:cs="Arial"/>
        </w:rPr>
        <w:t>g</w:t>
      </w:r>
      <w:r w:rsidRPr="007566D7">
        <w:rPr>
          <w:rFonts w:ascii="Arial" w:hAnsi="Arial" w:cs="Arial"/>
          <w:color w:val="000000"/>
        </w:rPr>
        <w:t>a</w:t>
      </w:r>
      <w:r w:rsidRPr="007566D7">
        <w:rPr>
          <w:rFonts w:ascii="Arial" w:hAnsi="Arial" w:cs="Arial"/>
        </w:rPr>
        <w:t xml:space="preserve">inst the obesity </w:t>
      </w:r>
      <w:r w:rsidRPr="007566D7">
        <w:rPr>
          <w:rFonts w:ascii="Arial" w:hAnsi="Arial" w:cs="Arial"/>
          <w:color w:val="000000"/>
        </w:rPr>
        <w:t>a</w:t>
      </w:r>
      <w:r w:rsidRPr="007566D7">
        <w:rPr>
          <w:rFonts w:ascii="Arial" w:hAnsi="Arial" w:cs="Arial"/>
        </w:rPr>
        <w:t xml:space="preserve">gent </w:t>
      </w:r>
      <w:r w:rsidRPr="007566D7">
        <w:rPr>
          <w:rFonts w:ascii="Arial" w:hAnsi="Arial" w:cs="Arial"/>
          <w:color w:val="000000"/>
        </w:rPr>
        <w:t>a</w:t>
      </w:r>
      <w:r w:rsidRPr="007566D7">
        <w:rPr>
          <w:rFonts w:ascii="Arial" w:hAnsi="Arial" w:cs="Arial"/>
        </w:rPr>
        <w:t>denovirus 36. Int J Obes (Lond). 2014;38(11):1470-4.</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257. </w:t>
      </w:r>
      <w:r w:rsidR="001A0B00">
        <w:rPr>
          <w:rFonts w:ascii="Arial" w:hAnsi="Arial" w:cs="Arial"/>
          <w:color w:val="000000" w:themeColor="text1"/>
        </w:rPr>
        <w:t xml:space="preserve"> </w:t>
      </w:r>
      <w:r w:rsidRPr="007566D7">
        <w:rPr>
          <w:rFonts w:ascii="Arial" w:hAnsi="Arial" w:cs="Arial"/>
        </w:rPr>
        <w:t xml:space="preserve">Zhang Y, Yu J, Qiang L, and Gu Z. </w:t>
      </w:r>
      <w:r w:rsidRPr="007566D7">
        <w:rPr>
          <w:rFonts w:ascii="Arial" w:hAnsi="Arial" w:cs="Arial"/>
          <w:color w:val="000000"/>
        </w:rPr>
        <w:t>Nanomedicine</w:t>
      </w:r>
      <w:r w:rsidRPr="007566D7">
        <w:rPr>
          <w:rFonts w:ascii="Arial" w:hAnsi="Arial" w:cs="Arial"/>
        </w:rPr>
        <w:t xml:space="preserve"> </w:t>
      </w:r>
      <w:r w:rsidRPr="007566D7">
        <w:rPr>
          <w:rFonts w:ascii="Arial" w:hAnsi="Arial" w:cs="Arial"/>
          <w:color w:val="000000"/>
        </w:rPr>
        <w:t>for</w:t>
      </w:r>
      <w:r w:rsidRPr="007566D7">
        <w:rPr>
          <w:rFonts w:ascii="Arial" w:hAnsi="Arial" w:cs="Arial"/>
        </w:rPr>
        <w:t xml:space="preserve"> </w:t>
      </w:r>
      <w:r w:rsidRPr="007566D7">
        <w:rPr>
          <w:rFonts w:ascii="Arial" w:hAnsi="Arial" w:cs="Arial"/>
          <w:color w:val="000000"/>
        </w:rPr>
        <w:t>obesity</w:t>
      </w:r>
      <w:r w:rsidRPr="007566D7">
        <w:rPr>
          <w:rFonts w:ascii="Arial" w:hAnsi="Arial" w:cs="Arial"/>
        </w:rPr>
        <w:t xml:space="preserve"> </w:t>
      </w:r>
      <w:r w:rsidRPr="007566D7">
        <w:rPr>
          <w:rFonts w:ascii="Arial" w:hAnsi="Arial" w:cs="Arial"/>
          <w:color w:val="000000"/>
        </w:rPr>
        <w:t>treatmen</w:t>
      </w:r>
      <w:r w:rsidRPr="007566D7">
        <w:rPr>
          <w:rFonts w:ascii="Arial" w:hAnsi="Arial" w:cs="Arial"/>
        </w:rPr>
        <w:t>t. Sci China Life Sci. 2018;61(4):373-9.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258.</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color w:val="000000"/>
        </w:rPr>
        <w:t>Sangwai</w:t>
      </w:r>
      <w:r w:rsidRPr="007566D7">
        <w:rPr>
          <w:rFonts w:ascii="Arial" w:hAnsi="Arial" w:cs="Arial"/>
        </w:rPr>
        <w:t xml:space="preserve"> M, Sardar S, and Vavia P. Nanoemulsified orlistat-embedded multi-unit pellet system (MUPS) with improved dissolution and pancreatic lipase inhibition. Pharm Dev Technol. 2014;19(1):31-41.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259. </w:t>
      </w:r>
      <w:r w:rsidR="001A0B00">
        <w:rPr>
          <w:rFonts w:ascii="Arial" w:hAnsi="Arial" w:cs="Arial"/>
          <w:color w:val="000000" w:themeColor="text1"/>
        </w:rPr>
        <w:t xml:space="preserve"> </w:t>
      </w:r>
      <w:r w:rsidRPr="007566D7">
        <w:rPr>
          <w:rFonts w:ascii="Arial" w:hAnsi="Arial" w:cs="Arial"/>
        </w:rPr>
        <w:t>Chen YL, Zhu S, Zhang L, Feng PJ, Yao XK, Qian CG, et al. Smart conjugated polymer nanocarrier for healthy weight loss by negative feedback regulation of lipase activity. Nanoscale. 2016;8(6):3368-75.</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260. </w:t>
      </w:r>
      <w:r w:rsidR="001A0B00">
        <w:rPr>
          <w:rFonts w:ascii="Arial" w:hAnsi="Arial" w:cs="Arial"/>
          <w:color w:val="000000" w:themeColor="text1"/>
        </w:rPr>
        <w:t xml:space="preserve"> </w:t>
      </w:r>
      <w:r w:rsidRPr="007566D7">
        <w:rPr>
          <w:rFonts w:ascii="Arial" w:hAnsi="Arial" w:cs="Arial"/>
        </w:rPr>
        <w:t>Kupferschmidt N, Csikasz RI, Ballell L, Bengtsson T, and Garcia-Bennett AE. Large pore mesoporous silica induced weight loss in obese mice. Nanomedicine (Lond). 2014;9(9):1353-62.</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261. </w:t>
      </w:r>
      <w:r w:rsidR="001A0B00">
        <w:rPr>
          <w:rFonts w:ascii="Arial" w:hAnsi="Arial" w:cs="Arial"/>
          <w:color w:val="000000" w:themeColor="text1"/>
        </w:rPr>
        <w:t xml:space="preserve"> </w:t>
      </w:r>
      <w:r w:rsidRPr="007566D7">
        <w:rPr>
          <w:rFonts w:ascii="Arial" w:hAnsi="Arial" w:cs="Arial"/>
        </w:rPr>
        <w:t>Mun EC, Blackburn GL, and Matthews JB. Current status of medical and surgical therapy for obesity. Gastroenterology. 2001;120(3):669-81.</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262.</w:t>
      </w:r>
      <w:r w:rsidR="001A0B00">
        <w:rPr>
          <w:rFonts w:ascii="Arial" w:hAnsi="Arial" w:cs="Arial"/>
          <w:color w:val="000000" w:themeColor="text1"/>
        </w:rPr>
        <w:t xml:space="preserve"> </w:t>
      </w:r>
      <w:r w:rsidRPr="007566D7">
        <w:rPr>
          <w:rFonts w:ascii="Arial" w:hAnsi="Arial" w:cs="Arial"/>
          <w:color w:val="000000" w:themeColor="text1"/>
        </w:rPr>
        <w:t xml:space="preserve"> </w:t>
      </w:r>
      <w:r w:rsidRPr="007566D7">
        <w:rPr>
          <w:rFonts w:ascii="Arial" w:hAnsi="Arial" w:cs="Arial"/>
        </w:rPr>
        <w:t>Xue Y, Xu X, Zhang XQ, Farokhzad OC, and Langer R. Preventing diet-induced obesity in mice by adipose tissue transformation and angiogenesis using targeted nanoparticles. Proc Natl Acad Sci U S A. 2016;113(20):5552-7.</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263. </w:t>
      </w:r>
      <w:r w:rsidR="001A0B00">
        <w:rPr>
          <w:rFonts w:ascii="Arial" w:hAnsi="Arial" w:cs="Arial"/>
          <w:color w:val="000000" w:themeColor="text1"/>
        </w:rPr>
        <w:t xml:space="preserve"> </w:t>
      </w:r>
      <w:r w:rsidRPr="007566D7">
        <w:rPr>
          <w:rFonts w:ascii="Arial" w:hAnsi="Arial" w:cs="Arial"/>
        </w:rPr>
        <w:t>Di Mascolo D, C JL, Aryal S, Ramirez MR, Wang J, Candeloro P, et al. Rosiglitazone-loaded nanospheres for modulating macrophage-specific inflammation in obesity. J Control Release. 2013;170(3):460-8.</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264. </w:t>
      </w:r>
      <w:r w:rsidR="001A0B00">
        <w:rPr>
          <w:rFonts w:ascii="Arial" w:hAnsi="Arial" w:cs="Arial"/>
          <w:color w:val="000000" w:themeColor="text1"/>
        </w:rPr>
        <w:t xml:space="preserve"> </w:t>
      </w:r>
      <w:r w:rsidRPr="007566D7">
        <w:rPr>
          <w:rFonts w:ascii="Arial" w:hAnsi="Arial" w:cs="Arial"/>
          <w:color w:val="000000"/>
        </w:rPr>
        <w:t>Marrache</w:t>
      </w:r>
      <w:r w:rsidRPr="007566D7">
        <w:rPr>
          <w:rFonts w:ascii="Arial" w:hAnsi="Arial" w:cs="Arial"/>
        </w:rPr>
        <w:t xml:space="preserve"> S, and Dhar S. Engineering of blended nanoparticle platform for delivery of mitochondria-acting therapeutics. Proceedings of the National Academy of Sciences of the United States of America. 2012;109(40):16288-93.</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265. </w:t>
      </w:r>
      <w:r w:rsidR="001A0B00">
        <w:rPr>
          <w:rFonts w:ascii="Arial" w:hAnsi="Arial" w:cs="Arial"/>
          <w:color w:val="000000" w:themeColor="text1"/>
        </w:rPr>
        <w:t xml:space="preserve"> </w:t>
      </w:r>
      <w:r w:rsidRPr="007566D7">
        <w:rPr>
          <w:rFonts w:ascii="Arial" w:hAnsi="Arial" w:cs="Arial"/>
          <w:color w:val="000000"/>
        </w:rPr>
        <w:t>Jiang</w:t>
      </w:r>
      <w:r w:rsidRPr="007566D7">
        <w:rPr>
          <w:rFonts w:ascii="Arial" w:hAnsi="Arial" w:cs="Arial"/>
        </w:rPr>
        <w:t xml:space="preserve"> C, Cano-Vega MA, Yue F, Kuang L, Narayanan N, Uzunalli G, et al. Dibenzazepine-Loaded Nanoparticles Induce Local Browning of White Adipose Tissue to Counteract Obesity. Mol Ther. 2017;25(7):1718-29.</w:t>
      </w:r>
    </w:p>
    <w:p w:rsidR="00C069E4" w:rsidRPr="007566D7" w:rsidRDefault="00C069E4" w:rsidP="007566D7">
      <w:pPr>
        <w:autoSpaceDE w:val="0"/>
        <w:autoSpaceDN w:val="0"/>
        <w:adjustRightInd w:val="0"/>
        <w:spacing w:after="0" w:line="276" w:lineRule="auto"/>
        <w:ind w:left="576" w:hanging="576"/>
        <w:outlineLvl w:val="0"/>
        <w:rPr>
          <w:rFonts w:ascii="Arial" w:hAnsi="Arial" w:cs="Arial"/>
          <w:color w:val="000000" w:themeColor="text1"/>
        </w:rPr>
      </w:pPr>
      <w:r w:rsidRPr="007566D7">
        <w:rPr>
          <w:rFonts w:ascii="Arial" w:hAnsi="Arial" w:cs="Arial"/>
          <w:color w:val="000000" w:themeColor="text1"/>
        </w:rPr>
        <w:t xml:space="preserve">266. </w:t>
      </w:r>
      <w:r w:rsidR="001A0B00">
        <w:rPr>
          <w:rFonts w:ascii="Arial" w:hAnsi="Arial" w:cs="Arial"/>
          <w:color w:val="000000" w:themeColor="text1"/>
        </w:rPr>
        <w:t xml:space="preserve"> </w:t>
      </w:r>
      <w:r w:rsidRPr="007566D7">
        <w:rPr>
          <w:rFonts w:ascii="Arial" w:hAnsi="Arial" w:cs="Arial"/>
        </w:rPr>
        <w:t xml:space="preserve">Yu J, Zhang Y, Ye Y, DiSanto R, Sun W, Ranson D, et al. </w:t>
      </w:r>
      <w:r w:rsidRPr="007566D7">
        <w:rPr>
          <w:rFonts w:ascii="Arial" w:hAnsi="Arial" w:cs="Arial"/>
          <w:color w:val="000000"/>
        </w:rPr>
        <w:t>Microneedle-array</w:t>
      </w:r>
      <w:r w:rsidRPr="007566D7">
        <w:rPr>
          <w:rFonts w:ascii="Arial" w:hAnsi="Arial" w:cs="Arial"/>
        </w:rPr>
        <w:t xml:space="preserve"> </w:t>
      </w:r>
      <w:r w:rsidRPr="007566D7">
        <w:rPr>
          <w:rFonts w:ascii="Arial" w:hAnsi="Arial" w:cs="Arial"/>
          <w:color w:val="000000"/>
        </w:rPr>
        <w:t>patches</w:t>
      </w:r>
      <w:r w:rsidRPr="007566D7">
        <w:rPr>
          <w:rFonts w:ascii="Arial" w:hAnsi="Arial" w:cs="Arial"/>
        </w:rPr>
        <w:t xml:space="preserve"> loaded with hypoxia-sensitive vesicles provide fast glucose-responsive insulin delivery. Proc Natl Acad Sci U S A. 2015;112(27):8260-5.</w:t>
      </w:r>
      <w:bookmarkEnd w:id="67"/>
    </w:p>
    <w:sectPr w:rsidR="00C069E4" w:rsidRPr="007566D7" w:rsidSect="0071579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46F" w:rsidRDefault="00E9446F" w:rsidP="00A12EC1">
      <w:pPr>
        <w:spacing w:after="0" w:line="240" w:lineRule="auto"/>
      </w:pPr>
      <w:r>
        <w:separator/>
      </w:r>
    </w:p>
  </w:endnote>
  <w:endnote w:type="continuationSeparator" w:id="0">
    <w:p w:rsidR="00E9446F" w:rsidRDefault="00E9446F" w:rsidP="00A1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 Symbol Std Medium">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Yu Gothic"/>
    <w:panose1 w:val="00000000000000000000"/>
    <w:charset w:val="80"/>
    <w:family w:val="auto"/>
    <w:notTrueType/>
    <w:pitch w:val="default"/>
    <w:sig w:usb0="00000001" w:usb1="08070000" w:usb2="00000010" w:usb3="00000000" w:csb0="00020000" w:csb1="00000000"/>
  </w:font>
  <w:font w:name="TimesNewRomanPSMT-Identity-H">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46F" w:rsidRDefault="00E9446F" w:rsidP="00A12EC1">
      <w:pPr>
        <w:spacing w:after="0" w:line="240" w:lineRule="auto"/>
      </w:pPr>
      <w:r>
        <w:separator/>
      </w:r>
    </w:p>
  </w:footnote>
  <w:footnote w:type="continuationSeparator" w:id="0">
    <w:p w:rsidR="00E9446F" w:rsidRDefault="00E9446F" w:rsidP="00A12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5FE"/>
    <w:multiLevelType w:val="hybridMultilevel"/>
    <w:tmpl w:val="11B0FF78"/>
    <w:lvl w:ilvl="0" w:tplc="0409000F">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15:restartNumberingAfterBreak="0">
    <w:nsid w:val="21B422C2"/>
    <w:multiLevelType w:val="multilevel"/>
    <w:tmpl w:val="4B60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67D47"/>
    <w:multiLevelType w:val="hybridMultilevel"/>
    <w:tmpl w:val="387C3F9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24135"/>
    <w:multiLevelType w:val="multilevel"/>
    <w:tmpl w:val="A03A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21B78"/>
    <w:multiLevelType w:val="hybridMultilevel"/>
    <w:tmpl w:val="D17E6F3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7F16E8"/>
    <w:multiLevelType w:val="hybridMultilevel"/>
    <w:tmpl w:val="59163D54"/>
    <w:lvl w:ilvl="0" w:tplc="FA066D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C0069"/>
    <w:multiLevelType w:val="hybridMultilevel"/>
    <w:tmpl w:val="5562F1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930D7"/>
    <w:multiLevelType w:val="hybridMultilevel"/>
    <w:tmpl w:val="36E0817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F6A7A"/>
    <w:multiLevelType w:val="hybridMultilevel"/>
    <w:tmpl w:val="04D47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44313EF"/>
    <w:multiLevelType w:val="multilevel"/>
    <w:tmpl w:val="F9AA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704207"/>
    <w:multiLevelType w:val="hybridMultilevel"/>
    <w:tmpl w:val="715AED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71124D"/>
    <w:multiLevelType w:val="hybridMultilevel"/>
    <w:tmpl w:val="1B7488F0"/>
    <w:lvl w:ilvl="0" w:tplc="711A66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D28D8"/>
    <w:multiLevelType w:val="hybridMultilevel"/>
    <w:tmpl w:val="08F84DF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74B0B"/>
    <w:multiLevelType w:val="hybridMultilevel"/>
    <w:tmpl w:val="A1408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364C76"/>
    <w:multiLevelType w:val="hybridMultilevel"/>
    <w:tmpl w:val="0C824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0B14"/>
    <w:multiLevelType w:val="hybridMultilevel"/>
    <w:tmpl w:val="AB5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85BBD"/>
    <w:multiLevelType w:val="hybridMultilevel"/>
    <w:tmpl w:val="13F63750"/>
    <w:lvl w:ilvl="0" w:tplc="1DD83C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8"/>
  </w:num>
  <w:num w:numId="5">
    <w:abstractNumId w:val="15"/>
  </w:num>
  <w:num w:numId="6">
    <w:abstractNumId w:val="13"/>
  </w:num>
  <w:num w:numId="7">
    <w:abstractNumId w:val="2"/>
  </w:num>
  <w:num w:numId="8">
    <w:abstractNumId w:val="0"/>
  </w:num>
  <w:num w:numId="9">
    <w:abstractNumId w:val="11"/>
  </w:num>
  <w:num w:numId="10">
    <w:abstractNumId w:val="16"/>
  </w:num>
  <w:num w:numId="11">
    <w:abstractNumId w:val="5"/>
  </w:num>
  <w:num w:numId="12">
    <w:abstractNumId w:val="14"/>
  </w:num>
  <w:num w:numId="13">
    <w:abstractNumId w:val="6"/>
  </w:num>
  <w:num w:numId="14">
    <w:abstractNumId w:val="12"/>
  </w:num>
  <w:num w:numId="15">
    <w:abstractNumId w:val="7"/>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Clinical Investig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B59CE"/>
    <w:rsid w:val="00002E30"/>
    <w:rsid w:val="00002FE4"/>
    <w:rsid w:val="00007F36"/>
    <w:rsid w:val="00010CBA"/>
    <w:rsid w:val="0001181B"/>
    <w:rsid w:val="00013FA6"/>
    <w:rsid w:val="00014C75"/>
    <w:rsid w:val="000209CE"/>
    <w:rsid w:val="000212A6"/>
    <w:rsid w:val="000219A1"/>
    <w:rsid w:val="00021FF4"/>
    <w:rsid w:val="0002457F"/>
    <w:rsid w:val="00024996"/>
    <w:rsid w:val="00025D1E"/>
    <w:rsid w:val="00031ECC"/>
    <w:rsid w:val="0003291F"/>
    <w:rsid w:val="00032FBF"/>
    <w:rsid w:val="00033F32"/>
    <w:rsid w:val="000355AB"/>
    <w:rsid w:val="0004581B"/>
    <w:rsid w:val="00046151"/>
    <w:rsid w:val="00050FFD"/>
    <w:rsid w:val="00051263"/>
    <w:rsid w:val="00051572"/>
    <w:rsid w:val="00052A78"/>
    <w:rsid w:val="00054E40"/>
    <w:rsid w:val="00060FD5"/>
    <w:rsid w:val="000618D5"/>
    <w:rsid w:val="000626FF"/>
    <w:rsid w:val="00063A03"/>
    <w:rsid w:val="000640B4"/>
    <w:rsid w:val="00064AEB"/>
    <w:rsid w:val="00067B0C"/>
    <w:rsid w:val="0007003C"/>
    <w:rsid w:val="00072830"/>
    <w:rsid w:val="00074059"/>
    <w:rsid w:val="00076CAA"/>
    <w:rsid w:val="00084C24"/>
    <w:rsid w:val="00087B1C"/>
    <w:rsid w:val="00091647"/>
    <w:rsid w:val="00092E9F"/>
    <w:rsid w:val="00095CAD"/>
    <w:rsid w:val="00095EAE"/>
    <w:rsid w:val="00097302"/>
    <w:rsid w:val="00097C28"/>
    <w:rsid w:val="000A0CAF"/>
    <w:rsid w:val="000A446F"/>
    <w:rsid w:val="000A4767"/>
    <w:rsid w:val="000A5166"/>
    <w:rsid w:val="000C7002"/>
    <w:rsid w:val="000D0350"/>
    <w:rsid w:val="000D149D"/>
    <w:rsid w:val="000D14D6"/>
    <w:rsid w:val="000D341D"/>
    <w:rsid w:val="000D5278"/>
    <w:rsid w:val="000D52C0"/>
    <w:rsid w:val="000E0910"/>
    <w:rsid w:val="000E2020"/>
    <w:rsid w:val="000E26E5"/>
    <w:rsid w:val="000E566B"/>
    <w:rsid w:val="000F10F9"/>
    <w:rsid w:val="000F3D8B"/>
    <w:rsid w:val="000F4FE9"/>
    <w:rsid w:val="000F54D3"/>
    <w:rsid w:val="000F5662"/>
    <w:rsid w:val="00100FC6"/>
    <w:rsid w:val="001011AD"/>
    <w:rsid w:val="00101536"/>
    <w:rsid w:val="00101F86"/>
    <w:rsid w:val="00102DA9"/>
    <w:rsid w:val="00103CF5"/>
    <w:rsid w:val="00112033"/>
    <w:rsid w:val="00113873"/>
    <w:rsid w:val="00114BC5"/>
    <w:rsid w:val="001169B9"/>
    <w:rsid w:val="00117A0B"/>
    <w:rsid w:val="00121B69"/>
    <w:rsid w:val="00121F77"/>
    <w:rsid w:val="0012474B"/>
    <w:rsid w:val="001303CF"/>
    <w:rsid w:val="0013301F"/>
    <w:rsid w:val="00136189"/>
    <w:rsid w:val="001366AD"/>
    <w:rsid w:val="00140FC3"/>
    <w:rsid w:val="00146C69"/>
    <w:rsid w:val="001474A9"/>
    <w:rsid w:val="00156BBF"/>
    <w:rsid w:val="00163C93"/>
    <w:rsid w:val="00164E45"/>
    <w:rsid w:val="0016503E"/>
    <w:rsid w:val="00166A87"/>
    <w:rsid w:val="00171D2B"/>
    <w:rsid w:val="001776C0"/>
    <w:rsid w:val="00177ED6"/>
    <w:rsid w:val="001814CC"/>
    <w:rsid w:val="00183088"/>
    <w:rsid w:val="00184AEB"/>
    <w:rsid w:val="0018537E"/>
    <w:rsid w:val="00185606"/>
    <w:rsid w:val="0019195F"/>
    <w:rsid w:val="00192649"/>
    <w:rsid w:val="001942C4"/>
    <w:rsid w:val="00194CF0"/>
    <w:rsid w:val="00195556"/>
    <w:rsid w:val="001A0B00"/>
    <w:rsid w:val="001A3339"/>
    <w:rsid w:val="001A437B"/>
    <w:rsid w:val="001A5E26"/>
    <w:rsid w:val="001B02E6"/>
    <w:rsid w:val="001B1BC0"/>
    <w:rsid w:val="001B1E08"/>
    <w:rsid w:val="001B368A"/>
    <w:rsid w:val="001B7D60"/>
    <w:rsid w:val="001C12ED"/>
    <w:rsid w:val="001D0BB8"/>
    <w:rsid w:val="001D19C0"/>
    <w:rsid w:val="001D4312"/>
    <w:rsid w:val="001D4835"/>
    <w:rsid w:val="001E19C9"/>
    <w:rsid w:val="001E5A1D"/>
    <w:rsid w:val="001F0A1F"/>
    <w:rsid w:val="001F1120"/>
    <w:rsid w:val="001F12CE"/>
    <w:rsid w:val="001F2BAA"/>
    <w:rsid w:val="001F3848"/>
    <w:rsid w:val="001F53A8"/>
    <w:rsid w:val="00200DED"/>
    <w:rsid w:val="00203E26"/>
    <w:rsid w:val="00210C90"/>
    <w:rsid w:val="0021289C"/>
    <w:rsid w:val="002128C3"/>
    <w:rsid w:val="002152D9"/>
    <w:rsid w:val="0021708E"/>
    <w:rsid w:val="00222C27"/>
    <w:rsid w:val="0022412E"/>
    <w:rsid w:val="00227CF0"/>
    <w:rsid w:val="0023340D"/>
    <w:rsid w:val="00233624"/>
    <w:rsid w:val="00234473"/>
    <w:rsid w:val="0023533E"/>
    <w:rsid w:val="00236847"/>
    <w:rsid w:val="00236EC5"/>
    <w:rsid w:val="00241556"/>
    <w:rsid w:val="002421CE"/>
    <w:rsid w:val="00242EBA"/>
    <w:rsid w:val="00243ACB"/>
    <w:rsid w:val="00243F56"/>
    <w:rsid w:val="0024497F"/>
    <w:rsid w:val="002459ED"/>
    <w:rsid w:val="00246AED"/>
    <w:rsid w:val="002471E0"/>
    <w:rsid w:val="00251D09"/>
    <w:rsid w:val="0025236D"/>
    <w:rsid w:val="00257803"/>
    <w:rsid w:val="0025780A"/>
    <w:rsid w:val="0026356F"/>
    <w:rsid w:val="00266A1B"/>
    <w:rsid w:val="0026766A"/>
    <w:rsid w:val="00267B97"/>
    <w:rsid w:val="00272282"/>
    <w:rsid w:val="00272ECB"/>
    <w:rsid w:val="00282FC4"/>
    <w:rsid w:val="0028450D"/>
    <w:rsid w:val="002911F5"/>
    <w:rsid w:val="0029259F"/>
    <w:rsid w:val="002A4A59"/>
    <w:rsid w:val="002A746E"/>
    <w:rsid w:val="002B093F"/>
    <w:rsid w:val="002B19D9"/>
    <w:rsid w:val="002B2C84"/>
    <w:rsid w:val="002C339C"/>
    <w:rsid w:val="002C6645"/>
    <w:rsid w:val="002D3002"/>
    <w:rsid w:val="002D3671"/>
    <w:rsid w:val="002D40D7"/>
    <w:rsid w:val="002D5C64"/>
    <w:rsid w:val="002D7089"/>
    <w:rsid w:val="002E1E3F"/>
    <w:rsid w:val="002E7691"/>
    <w:rsid w:val="002E76C1"/>
    <w:rsid w:val="002E7E6D"/>
    <w:rsid w:val="002F0DAB"/>
    <w:rsid w:val="002F6E47"/>
    <w:rsid w:val="002F748C"/>
    <w:rsid w:val="00301FBD"/>
    <w:rsid w:val="003021F9"/>
    <w:rsid w:val="0030532C"/>
    <w:rsid w:val="00305527"/>
    <w:rsid w:val="00306A94"/>
    <w:rsid w:val="003107FB"/>
    <w:rsid w:val="00312331"/>
    <w:rsid w:val="003143F3"/>
    <w:rsid w:val="003152B8"/>
    <w:rsid w:val="003153BE"/>
    <w:rsid w:val="00316C23"/>
    <w:rsid w:val="00320205"/>
    <w:rsid w:val="003345B9"/>
    <w:rsid w:val="00335017"/>
    <w:rsid w:val="00335876"/>
    <w:rsid w:val="0034093A"/>
    <w:rsid w:val="0034315A"/>
    <w:rsid w:val="00347A92"/>
    <w:rsid w:val="00351637"/>
    <w:rsid w:val="00351ED7"/>
    <w:rsid w:val="00353176"/>
    <w:rsid w:val="00353EB4"/>
    <w:rsid w:val="00354652"/>
    <w:rsid w:val="00355C03"/>
    <w:rsid w:val="003600E3"/>
    <w:rsid w:val="00360B56"/>
    <w:rsid w:val="00362A93"/>
    <w:rsid w:val="00362DC8"/>
    <w:rsid w:val="003674E2"/>
    <w:rsid w:val="00370DE7"/>
    <w:rsid w:val="00373609"/>
    <w:rsid w:val="00375CC5"/>
    <w:rsid w:val="0037603F"/>
    <w:rsid w:val="00380A2E"/>
    <w:rsid w:val="00382A51"/>
    <w:rsid w:val="00382A76"/>
    <w:rsid w:val="00385C11"/>
    <w:rsid w:val="00387A5F"/>
    <w:rsid w:val="003904E6"/>
    <w:rsid w:val="00392895"/>
    <w:rsid w:val="00392EE6"/>
    <w:rsid w:val="003942B0"/>
    <w:rsid w:val="00394F8D"/>
    <w:rsid w:val="00395B94"/>
    <w:rsid w:val="00395D0E"/>
    <w:rsid w:val="003A3D61"/>
    <w:rsid w:val="003A47B0"/>
    <w:rsid w:val="003B2D33"/>
    <w:rsid w:val="003B3E99"/>
    <w:rsid w:val="003B4733"/>
    <w:rsid w:val="003C035B"/>
    <w:rsid w:val="003C0442"/>
    <w:rsid w:val="003C6712"/>
    <w:rsid w:val="003C70BE"/>
    <w:rsid w:val="003D1DBD"/>
    <w:rsid w:val="003D1DD0"/>
    <w:rsid w:val="003D4419"/>
    <w:rsid w:val="003D6F83"/>
    <w:rsid w:val="003E0722"/>
    <w:rsid w:val="003E1A25"/>
    <w:rsid w:val="003E705D"/>
    <w:rsid w:val="003F3203"/>
    <w:rsid w:val="003F4645"/>
    <w:rsid w:val="003F5868"/>
    <w:rsid w:val="003F5A43"/>
    <w:rsid w:val="003F5EAB"/>
    <w:rsid w:val="003F6E49"/>
    <w:rsid w:val="004003B6"/>
    <w:rsid w:val="004033B3"/>
    <w:rsid w:val="0040607B"/>
    <w:rsid w:val="00406EDE"/>
    <w:rsid w:val="00410817"/>
    <w:rsid w:val="00410D29"/>
    <w:rsid w:val="00412761"/>
    <w:rsid w:val="004135D4"/>
    <w:rsid w:val="00414CCC"/>
    <w:rsid w:val="00414E08"/>
    <w:rsid w:val="0041742A"/>
    <w:rsid w:val="0042278C"/>
    <w:rsid w:val="004228B4"/>
    <w:rsid w:val="004264CD"/>
    <w:rsid w:val="00427EF4"/>
    <w:rsid w:val="00432149"/>
    <w:rsid w:val="004354FD"/>
    <w:rsid w:val="00437222"/>
    <w:rsid w:val="00437D8A"/>
    <w:rsid w:val="00443B79"/>
    <w:rsid w:val="00451A8A"/>
    <w:rsid w:val="00452B8C"/>
    <w:rsid w:val="00457B75"/>
    <w:rsid w:val="004606AC"/>
    <w:rsid w:val="0046135C"/>
    <w:rsid w:val="004640DB"/>
    <w:rsid w:val="00466949"/>
    <w:rsid w:val="00466DA6"/>
    <w:rsid w:val="004714F4"/>
    <w:rsid w:val="00473B38"/>
    <w:rsid w:val="00474A42"/>
    <w:rsid w:val="004756DA"/>
    <w:rsid w:val="004763ED"/>
    <w:rsid w:val="004776CE"/>
    <w:rsid w:val="00480FE6"/>
    <w:rsid w:val="004838E7"/>
    <w:rsid w:val="0048783A"/>
    <w:rsid w:val="00487BF1"/>
    <w:rsid w:val="00490376"/>
    <w:rsid w:val="0049110F"/>
    <w:rsid w:val="00491883"/>
    <w:rsid w:val="00491ADB"/>
    <w:rsid w:val="00492B04"/>
    <w:rsid w:val="004A0F8A"/>
    <w:rsid w:val="004A22E7"/>
    <w:rsid w:val="004A573C"/>
    <w:rsid w:val="004A5D74"/>
    <w:rsid w:val="004B3F67"/>
    <w:rsid w:val="004B4400"/>
    <w:rsid w:val="004C270E"/>
    <w:rsid w:val="004C309B"/>
    <w:rsid w:val="004C68C9"/>
    <w:rsid w:val="004C75F7"/>
    <w:rsid w:val="004C7AF4"/>
    <w:rsid w:val="004D0840"/>
    <w:rsid w:val="004E2091"/>
    <w:rsid w:val="004E79D7"/>
    <w:rsid w:val="004F1D01"/>
    <w:rsid w:val="004F4496"/>
    <w:rsid w:val="0050655D"/>
    <w:rsid w:val="00506782"/>
    <w:rsid w:val="005068FB"/>
    <w:rsid w:val="005077CA"/>
    <w:rsid w:val="005126C6"/>
    <w:rsid w:val="00513833"/>
    <w:rsid w:val="0052076C"/>
    <w:rsid w:val="0052259D"/>
    <w:rsid w:val="005271E7"/>
    <w:rsid w:val="00532998"/>
    <w:rsid w:val="005334EE"/>
    <w:rsid w:val="00533B57"/>
    <w:rsid w:val="00534C13"/>
    <w:rsid w:val="00542708"/>
    <w:rsid w:val="00546EAF"/>
    <w:rsid w:val="005530D6"/>
    <w:rsid w:val="00556807"/>
    <w:rsid w:val="00556B30"/>
    <w:rsid w:val="00562AD5"/>
    <w:rsid w:val="005630C9"/>
    <w:rsid w:val="00563CC5"/>
    <w:rsid w:val="0056470C"/>
    <w:rsid w:val="0056533A"/>
    <w:rsid w:val="00571DEE"/>
    <w:rsid w:val="00571EC1"/>
    <w:rsid w:val="00572336"/>
    <w:rsid w:val="005725D6"/>
    <w:rsid w:val="005728A0"/>
    <w:rsid w:val="00572B52"/>
    <w:rsid w:val="00577BDC"/>
    <w:rsid w:val="00580262"/>
    <w:rsid w:val="005822BF"/>
    <w:rsid w:val="00582AE3"/>
    <w:rsid w:val="00583CE3"/>
    <w:rsid w:val="0058478F"/>
    <w:rsid w:val="0058522F"/>
    <w:rsid w:val="005900E8"/>
    <w:rsid w:val="005913EA"/>
    <w:rsid w:val="0059540E"/>
    <w:rsid w:val="005A01C9"/>
    <w:rsid w:val="005A2E8E"/>
    <w:rsid w:val="005A3A82"/>
    <w:rsid w:val="005A3EA5"/>
    <w:rsid w:val="005A6012"/>
    <w:rsid w:val="005B7066"/>
    <w:rsid w:val="005C281C"/>
    <w:rsid w:val="005C5CC7"/>
    <w:rsid w:val="005C5D9E"/>
    <w:rsid w:val="005D101E"/>
    <w:rsid w:val="005D3D6C"/>
    <w:rsid w:val="005D467A"/>
    <w:rsid w:val="005D6FB9"/>
    <w:rsid w:val="005E135E"/>
    <w:rsid w:val="005E22D4"/>
    <w:rsid w:val="005E2997"/>
    <w:rsid w:val="005E3E58"/>
    <w:rsid w:val="005F0290"/>
    <w:rsid w:val="006005F2"/>
    <w:rsid w:val="00602E48"/>
    <w:rsid w:val="00606503"/>
    <w:rsid w:val="00607120"/>
    <w:rsid w:val="0060794B"/>
    <w:rsid w:val="00611AB3"/>
    <w:rsid w:val="0061385D"/>
    <w:rsid w:val="0061510C"/>
    <w:rsid w:val="00615603"/>
    <w:rsid w:val="00616EC4"/>
    <w:rsid w:val="00620AD5"/>
    <w:rsid w:val="00620BC6"/>
    <w:rsid w:val="00630132"/>
    <w:rsid w:val="00632AD8"/>
    <w:rsid w:val="00633B1E"/>
    <w:rsid w:val="00646DDE"/>
    <w:rsid w:val="006514A3"/>
    <w:rsid w:val="006537EE"/>
    <w:rsid w:val="00656216"/>
    <w:rsid w:val="006624C3"/>
    <w:rsid w:val="00662755"/>
    <w:rsid w:val="00666854"/>
    <w:rsid w:val="00670B6C"/>
    <w:rsid w:val="006727CE"/>
    <w:rsid w:val="00673FEE"/>
    <w:rsid w:val="00675668"/>
    <w:rsid w:val="006759D5"/>
    <w:rsid w:val="00684EE1"/>
    <w:rsid w:val="00690841"/>
    <w:rsid w:val="00695D63"/>
    <w:rsid w:val="00696D81"/>
    <w:rsid w:val="006973EB"/>
    <w:rsid w:val="00697C63"/>
    <w:rsid w:val="006A348A"/>
    <w:rsid w:val="006A6233"/>
    <w:rsid w:val="006A7E9D"/>
    <w:rsid w:val="006B7FCE"/>
    <w:rsid w:val="006C09BC"/>
    <w:rsid w:val="006C0C27"/>
    <w:rsid w:val="006C4EBF"/>
    <w:rsid w:val="006C6039"/>
    <w:rsid w:val="006C6DA3"/>
    <w:rsid w:val="006D00EA"/>
    <w:rsid w:val="006D0D62"/>
    <w:rsid w:val="006D1175"/>
    <w:rsid w:val="006E063A"/>
    <w:rsid w:val="006E1E02"/>
    <w:rsid w:val="006E3B37"/>
    <w:rsid w:val="006E527B"/>
    <w:rsid w:val="006E5BA0"/>
    <w:rsid w:val="006E622C"/>
    <w:rsid w:val="006E69FC"/>
    <w:rsid w:val="006F2965"/>
    <w:rsid w:val="006F2C1A"/>
    <w:rsid w:val="006F49BF"/>
    <w:rsid w:val="007001D0"/>
    <w:rsid w:val="00701964"/>
    <w:rsid w:val="00702046"/>
    <w:rsid w:val="00707186"/>
    <w:rsid w:val="00712364"/>
    <w:rsid w:val="007125B1"/>
    <w:rsid w:val="00712AB5"/>
    <w:rsid w:val="00713CFD"/>
    <w:rsid w:val="007147BF"/>
    <w:rsid w:val="00714DF3"/>
    <w:rsid w:val="00715797"/>
    <w:rsid w:val="00715F53"/>
    <w:rsid w:val="00722B4E"/>
    <w:rsid w:val="007234FC"/>
    <w:rsid w:val="007329FA"/>
    <w:rsid w:val="007330B1"/>
    <w:rsid w:val="0073412E"/>
    <w:rsid w:val="00741B9A"/>
    <w:rsid w:val="00743060"/>
    <w:rsid w:val="007439FE"/>
    <w:rsid w:val="00743D20"/>
    <w:rsid w:val="00746241"/>
    <w:rsid w:val="00746E96"/>
    <w:rsid w:val="0075243C"/>
    <w:rsid w:val="007532CD"/>
    <w:rsid w:val="007545BE"/>
    <w:rsid w:val="007555F9"/>
    <w:rsid w:val="007566D7"/>
    <w:rsid w:val="007567DE"/>
    <w:rsid w:val="00761FFA"/>
    <w:rsid w:val="0076267C"/>
    <w:rsid w:val="00765769"/>
    <w:rsid w:val="00765C57"/>
    <w:rsid w:val="007661CC"/>
    <w:rsid w:val="00766F09"/>
    <w:rsid w:val="00770035"/>
    <w:rsid w:val="00773C6B"/>
    <w:rsid w:val="00780B51"/>
    <w:rsid w:val="00781F58"/>
    <w:rsid w:val="0078365B"/>
    <w:rsid w:val="00784533"/>
    <w:rsid w:val="007848EA"/>
    <w:rsid w:val="007850D3"/>
    <w:rsid w:val="00791C3F"/>
    <w:rsid w:val="00791D18"/>
    <w:rsid w:val="00791DD4"/>
    <w:rsid w:val="0079209F"/>
    <w:rsid w:val="00792C8C"/>
    <w:rsid w:val="007958C5"/>
    <w:rsid w:val="007A4BAC"/>
    <w:rsid w:val="007B5353"/>
    <w:rsid w:val="007B6D07"/>
    <w:rsid w:val="007C2864"/>
    <w:rsid w:val="007C4B62"/>
    <w:rsid w:val="007C596A"/>
    <w:rsid w:val="007D50F6"/>
    <w:rsid w:val="007D639E"/>
    <w:rsid w:val="007D7D4B"/>
    <w:rsid w:val="007E5305"/>
    <w:rsid w:val="007F02B9"/>
    <w:rsid w:val="007F1CB1"/>
    <w:rsid w:val="007F288D"/>
    <w:rsid w:val="007F2F56"/>
    <w:rsid w:val="007F513F"/>
    <w:rsid w:val="007F65AA"/>
    <w:rsid w:val="007F6649"/>
    <w:rsid w:val="007F76FF"/>
    <w:rsid w:val="007F7AD5"/>
    <w:rsid w:val="00801DEB"/>
    <w:rsid w:val="00803114"/>
    <w:rsid w:val="0080657D"/>
    <w:rsid w:val="00807236"/>
    <w:rsid w:val="00812358"/>
    <w:rsid w:val="0081295E"/>
    <w:rsid w:val="00814617"/>
    <w:rsid w:val="00816138"/>
    <w:rsid w:val="00823604"/>
    <w:rsid w:val="00824BCB"/>
    <w:rsid w:val="0082574A"/>
    <w:rsid w:val="00826B63"/>
    <w:rsid w:val="00830D5D"/>
    <w:rsid w:val="00833AB4"/>
    <w:rsid w:val="00841873"/>
    <w:rsid w:val="00845B9D"/>
    <w:rsid w:val="00847894"/>
    <w:rsid w:val="00850AF0"/>
    <w:rsid w:val="008519C6"/>
    <w:rsid w:val="00855D80"/>
    <w:rsid w:val="00855E68"/>
    <w:rsid w:val="00857CDB"/>
    <w:rsid w:val="008635E3"/>
    <w:rsid w:val="00864009"/>
    <w:rsid w:val="00864A69"/>
    <w:rsid w:val="00866D46"/>
    <w:rsid w:val="008739B1"/>
    <w:rsid w:val="00874C2A"/>
    <w:rsid w:val="0087570C"/>
    <w:rsid w:val="00880E7E"/>
    <w:rsid w:val="00882404"/>
    <w:rsid w:val="008832DB"/>
    <w:rsid w:val="00886C70"/>
    <w:rsid w:val="00892273"/>
    <w:rsid w:val="008970C4"/>
    <w:rsid w:val="008A5B98"/>
    <w:rsid w:val="008A6EB1"/>
    <w:rsid w:val="008A7373"/>
    <w:rsid w:val="008A7A00"/>
    <w:rsid w:val="008B15CD"/>
    <w:rsid w:val="008B3F1A"/>
    <w:rsid w:val="008B54A1"/>
    <w:rsid w:val="008B7AB2"/>
    <w:rsid w:val="008C276E"/>
    <w:rsid w:val="008C616A"/>
    <w:rsid w:val="008C62CE"/>
    <w:rsid w:val="008C6DA6"/>
    <w:rsid w:val="008D06CB"/>
    <w:rsid w:val="008D1980"/>
    <w:rsid w:val="008D37B9"/>
    <w:rsid w:val="008E1635"/>
    <w:rsid w:val="008E6529"/>
    <w:rsid w:val="008E6EDB"/>
    <w:rsid w:val="008F2D7A"/>
    <w:rsid w:val="00900BCE"/>
    <w:rsid w:val="0090203C"/>
    <w:rsid w:val="00906646"/>
    <w:rsid w:val="00915E54"/>
    <w:rsid w:val="00921B61"/>
    <w:rsid w:val="0092366E"/>
    <w:rsid w:val="00924357"/>
    <w:rsid w:val="00925BF9"/>
    <w:rsid w:val="00931475"/>
    <w:rsid w:val="00931A9D"/>
    <w:rsid w:val="009446F9"/>
    <w:rsid w:val="009450D1"/>
    <w:rsid w:val="00945C1F"/>
    <w:rsid w:val="00946382"/>
    <w:rsid w:val="00952E16"/>
    <w:rsid w:val="00956104"/>
    <w:rsid w:val="009565B2"/>
    <w:rsid w:val="009570F0"/>
    <w:rsid w:val="009618A5"/>
    <w:rsid w:val="00963C0E"/>
    <w:rsid w:val="00970543"/>
    <w:rsid w:val="00970DC2"/>
    <w:rsid w:val="00973C08"/>
    <w:rsid w:val="009753D2"/>
    <w:rsid w:val="009769EB"/>
    <w:rsid w:val="00976BC1"/>
    <w:rsid w:val="0098121F"/>
    <w:rsid w:val="00981BE9"/>
    <w:rsid w:val="0098200B"/>
    <w:rsid w:val="0098347E"/>
    <w:rsid w:val="00983649"/>
    <w:rsid w:val="00985885"/>
    <w:rsid w:val="00985D9A"/>
    <w:rsid w:val="009872D7"/>
    <w:rsid w:val="009929BB"/>
    <w:rsid w:val="009945CC"/>
    <w:rsid w:val="009953DB"/>
    <w:rsid w:val="00996DB8"/>
    <w:rsid w:val="009A00DE"/>
    <w:rsid w:val="009A1060"/>
    <w:rsid w:val="009A47B0"/>
    <w:rsid w:val="009A6106"/>
    <w:rsid w:val="009A6433"/>
    <w:rsid w:val="009B1AC0"/>
    <w:rsid w:val="009C0F95"/>
    <w:rsid w:val="009C18EF"/>
    <w:rsid w:val="009C2DD6"/>
    <w:rsid w:val="009C4720"/>
    <w:rsid w:val="009C617E"/>
    <w:rsid w:val="009C672D"/>
    <w:rsid w:val="009C6AA5"/>
    <w:rsid w:val="009D421B"/>
    <w:rsid w:val="009D635F"/>
    <w:rsid w:val="009D76F0"/>
    <w:rsid w:val="009E7068"/>
    <w:rsid w:val="009F1ED4"/>
    <w:rsid w:val="009F705E"/>
    <w:rsid w:val="00A0004E"/>
    <w:rsid w:val="00A0434C"/>
    <w:rsid w:val="00A12EC1"/>
    <w:rsid w:val="00A1386E"/>
    <w:rsid w:val="00A14CDB"/>
    <w:rsid w:val="00A17467"/>
    <w:rsid w:val="00A25ED1"/>
    <w:rsid w:val="00A4244D"/>
    <w:rsid w:val="00A4510F"/>
    <w:rsid w:val="00A4688B"/>
    <w:rsid w:val="00A478F6"/>
    <w:rsid w:val="00A51577"/>
    <w:rsid w:val="00A525CA"/>
    <w:rsid w:val="00A60B01"/>
    <w:rsid w:val="00A60F5E"/>
    <w:rsid w:val="00A62DBF"/>
    <w:rsid w:val="00A662DE"/>
    <w:rsid w:val="00A6636C"/>
    <w:rsid w:val="00A67A13"/>
    <w:rsid w:val="00A71D80"/>
    <w:rsid w:val="00A73FA3"/>
    <w:rsid w:val="00A749CB"/>
    <w:rsid w:val="00A74D04"/>
    <w:rsid w:val="00A80841"/>
    <w:rsid w:val="00A81108"/>
    <w:rsid w:val="00A81A2C"/>
    <w:rsid w:val="00A8628B"/>
    <w:rsid w:val="00A95358"/>
    <w:rsid w:val="00AA0829"/>
    <w:rsid w:val="00AA2838"/>
    <w:rsid w:val="00AA309A"/>
    <w:rsid w:val="00AA45E5"/>
    <w:rsid w:val="00AB0FFE"/>
    <w:rsid w:val="00AB1613"/>
    <w:rsid w:val="00AB1BED"/>
    <w:rsid w:val="00AB2DDE"/>
    <w:rsid w:val="00AB2DF0"/>
    <w:rsid w:val="00AB39C4"/>
    <w:rsid w:val="00AB57AF"/>
    <w:rsid w:val="00AB72B0"/>
    <w:rsid w:val="00AC07B9"/>
    <w:rsid w:val="00AC0B42"/>
    <w:rsid w:val="00AC4FA9"/>
    <w:rsid w:val="00AC508C"/>
    <w:rsid w:val="00AC583B"/>
    <w:rsid w:val="00AD25A3"/>
    <w:rsid w:val="00AD3A92"/>
    <w:rsid w:val="00AD604D"/>
    <w:rsid w:val="00AD71C7"/>
    <w:rsid w:val="00AD7477"/>
    <w:rsid w:val="00AD7A93"/>
    <w:rsid w:val="00AF1684"/>
    <w:rsid w:val="00AF389E"/>
    <w:rsid w:val="00AF6122"/>
    <w:rsid w:val="00B048E9"/>
    <w:rsid w:val="00B055B0"/>
    <w:rsid w:val="00B066E2"/>
    <w:rsid w:val="00B06C4C"/>
    <w:rsid w:val="00B1062C"/>
    <w:rsid w:val="00B10AC2"/>
    <w:rsid w:val="00B10C01"/>
    <w:rsid w:val="00B14C5C"/>
    <w:rsid w:val="00B14F24"/>
    <w:rsid w:val="00B175AB"/>
    <w:rsid w:val="00B2073A"/>
    <w:rsid w:val="00B229B2"/>
    <w:rsid w:val="00B2317D"/>
    <w:rsid w:val="00B24962"/>
    <w:rsid w:val="00B32544"/>
    <w:rsid w:val="00B349BB"/>
    <w:rsid w:val="00B3722E"/>
    <w:rsid w:val="00B4121F"/>
    <w:rsid w:val="00B43FD2"/>
    <w:rsid w:val="00B50993"/>
    <w:rsid w:val="00B536B4"/>
    <w:rsid w:val="00B54A1A"/>
    <w:rsid w:val="00B5514E"/>
    <w:rsid w:val="00B602D6"/>
    <w:rsid w:val="00B62CFA"/>
    <w:rsid w:val="00B65BCB"/>
    <w:rsid w:val="00B66BB4"/>
    <w:rsid w:val="00B66E6A"/>
    <w:rsid w:val="00B713D8"/>
    <w:rsid w:val="00B732C1"/>
    <w:rsid w:val="00B759A1"/>
    <w:rsid w:val="00B812BF"/>
    <w:rsid w:val="00B82FBB"/>
    <w:rsid w:val="00B8370C"/>
    <w:rsid w:val="00B911B6"/>
    <w:rsid w:val="00B95C44"/>
    <w:rsid w:val="00BA03E6"/>
    <w:rsid w:val="00BA1D58"/>
    <w:rsid w:val="00BA2D74"/>
    <w:rsid w:val="00BA7D7E"/>
    <w:rsid w:val="00BA7ECD"/>
    <w:rsid w:val="00BB0EB0"/>
    <w:rsid w:val="00BB0EE7"/>
    <w:rsid w:val="00BB30F5"/>
    <w:rsid w:val="00BB396D"/>
    <w:rsid w:val="00BB471A"/>
    <w:rsid w:val="00BB522D"/>
    <w:rsid w:val="00BB5E4A"/>
    <w:rsid w:val="00BC54AA"/>
    <w:rsid w:val="00BC70BA"/>
    <w:rsid w:val="00BC7100"/>
    <w:rsid w:val="00BC770A"/>
    <w:rsid w:val="00BD06EC"/>
    <w:rsid w:val="00BD088C"/>
    <w:rsid w:val="00BE1E99"/>
    <w:rsid w:val="00BF153C"/>
    <w:rsid w:val="00BF1EFF"/>
    <w:rsid w:val="00BF2682"/>
    <w:rsid w:val="00BF45FD"/>
    <w:rsid w:val="00BF4A01"/>
    <w:rsid w:val="00C02973"/>
    <w:rsid w:val="00C069E4"/>
    <w:rsid w:val="00C160EF"/>
    <w:rsid w:val="00C22EB1"/>
    <w:rsid w:val="00C23FC8"/>
    <w:rsid w:val="00C240EB"/>
    <w:rsid w:val="00C35E14"/>
    <w:rsid w:val="00C40635"/>
    <w:rsid w:val="00C411DE"/>
    <w:rsid w:val="00C413FA"/>
    <w:rsid w:val="00C41C45"/>
    <w:rsid w:val="00C440E3"/>
    <w:rsid w:val="00C44E2F"/>
    <w:rsid w:val="00C4562D"/>
    <w:rsid w:val="00C4563A"/>
    <w:rsid w:val="00C47224"/>
    <w:rsid w:val="00C52EF5"/>
    <w:rsid w:val="00C533E3"/>
    <w:rsid w:val="00C537CF"/>
    <w:rsid w:val="00C53C62"/>
    <w:rsid w:val="00C54508"/>
    <w:rsid w:val="00C55821"/>
    <w:rsid w:val="00C62F61"/>
    <w:rsid w:val="00C630CE"/>
    <w:rsid w:val="00C646CA"/>
    <w:rsid w:val="00C70E74"/>
    <w:rsid w:val="00C73BC0"/>
    <w:rsid w:val="00C73E01"/>
    <w:rsid w:val="00C74A5C"/>
    <w:rsid w:val="00C8608D"/>
    <w:rsid w:val="00C86B06"/>
    <w:rsid w:val="00C90442"/>
    <w:rsid w:val="00CA0F79"/>
    <w:rsid w:val="00CA7066"/>
    <w:rsid w:val="00CA74C4"/>
    <w:rsid w:val="00CB0A6B"/>
    <w:rsid w:val="00CB2A6A"/>
    <w:rsid w:val="00CB2B56"/>
    <w:rsid w:val="00CB36B7"/>
    <w:rsid w:val="00CB59CE"/>
    <w:rsid w:val="00CB70CE"/>
    <w:rsid w:val="00CC4013"/>
    <w:rsid w:val="00CC4369"/>
    <w:rsid w:val="00CC4D56"/>
    <w:rsid w:val="00CC588A"/>
    <w:rsid w:val="00CC6995"/>
    <w:rsid w:val="00CC71CD"/>
    <w:rsid w:val="00CD1956"/>
    <w:rsid w:val="00CD331B"/>
    <w:rsid w:val="00CD3538"/>
    <w:rsid w:val="00CD46C0"/>
    <w:rsid w:val="00CD62D4"/>
    <w:rsid w:val="00CD6339"/>
    <w:rsid w:val="00CD6A9E"/>
    <w:rsid w:val="00CE0840"/>
    <w:rsid w:val="00CE3204"/>
    <w:rsid w:val="00CE3842"/>
    <w:rsid w:val="00CE629C"/>
    <w:rsid w:val="00CE6DC5"/>
    <w:rsid w:val="00CF4AC3"/>
    <w:rsid w:val="00CF52F3"/>
    <w:rsid w:val="00CF5677"/>
    <w:rsid w:val="00CF5D18"/>
    <w:rsid w:val="00CF65BD"/>
    <w:rsid w:val="00D00225"/>
    <w:rsid w:val="00D00745"/>
    <w:rsid w:val="00D105C8"/>
    <w:rsid w:val="00D147F3"/>
    <w:rsid w:val="00D14F75"/>
    <w:rsid w:val="00D16150"/>
    <w:rsid w:val="00D17305"/>
    <w:rsid w:val="00D21356"/>
    <w:rsid w:val="00D2432C"/>
    <w:rsid w:val="00D24EED"/>
    <w:rsid w:val="00D24F06"/>
    <w:rsid w:val="00D3128C"/>
    <w:rsid w:val="00D33DB5"/>
    <w:rsid w:val="00D33EEF"/>
    <w:rsid w:val="00D40268"/>
    <w:rsid w:val="00D4135D"/>
    <w:rsid w:val="00D44A2D"/>
    <w:rsid w:val="00D47F4C"/>
    <w:rsid w:val="00D50174"/>
    <w:rsid w:val="00D51DE0"/>
    <w:rsid w:val="00D552C1"/>
    <w:rsid w:val="00D5773D"/>
    <w:rsid w:val="00D63A7A"/>
    <w:rsid w:val="00D64CD6"/>
    <w:rsid w:val="00D668F8"/>
    <w:rsid w:val="00D7079C"/>
    <w:rsid w:val="00D7234A"/>
    <w:rsid w:val="00D7298D"/>
    <w:rsid w:val="00D7386D"/>
    <w:rsid w:val="00D85236"/>
    <w:rsid w:val="00D8556C"/>
    <w:rsid w:val="00D85603"/>
    <w:rsid w:val="00D877A4"/>
    <w:rsid w:val="00D90114"/>
    <w:rsid w:val="00D915A9"/>
    <w:rsid w:val="00D91853"/>
    <w:rsid w:val="00D922A1"/>
    <w:rsid w:val="00D959F1"/>
    <w:rsid w:val="00DA0FE3"/>
    <w:rsid w:val="00DA444F"/>
    <w:rsid w:val="00DA653F"/>
    <w:rsid w:val="00DA687B"/>
    <w:rsid w:val="00DA6F55"/>
    <w:rsid w:val="00DB2D04"/>
    <w:rsid w:val="00DB5742"/>
    <w:rsid w:val="00DB5795"/>
    <w:rsid w:val="00DB60E6"/>
    <w:rsid w:val="00DC4C85"/>
    <w:rsid w:val="00DC4FAB"/>
    <w:rsid w:val="00DC613E"/>
    <w:rsid w:val="00DD30DC"/>
    <w:rsid w:val="00DD36EA"/>
    <w:rsid w:val="00DE2D76"/>
    <w:rsid w:val="00DE4BF8"/>
    <w:rsid w:val="00DF0350"/>
    <w:rsid w:val="00DF0B40"/>
    <w:rsid w:val="00E00BF7"/>
    <w:rsid w:val="00E0113E"/>
    <w:rsid w:val="00E01248"/>
    <w:rsid w:val="00E063DD"/>
    <w:rsid w:val="00E070B8"/>
    <w:rsid w:val="00E104D1"/>
    <w:rsid w:val="00E14514"/>
    <w:rsid w:val="00E14B2D"/>
    <w:rsid w:val="00E15CB5"/>
    <w:rsid w:val="00E1695B"/>
    <w:rsid w:val="00E20874"/>
    <w:rsid w:val="00E23815"/>
    <w:rsid w:val="00E24A89"/>
    <w:rsid w:val="00E3001C"/>
    <w:rsid w:val="00E30B25"/>
    <w:rsid w:val="00E40583"/>
    <w:rsid w:val="00E41FFE"/>
    <w:rsid w:val="00E45918"/>
    <w:rsid w:val="00E45E60"/>
    <w:rsid w:val="00E467B4"/>
    <w:rsid w:val="00E46ECD"/>
    <w:rsid w:val="00E50A7E"/>
    <w:rsid w:val="00E513E8"/>
    <w:rsid w:val="00E538F3"/>
    <w:rsid w:val="00E539FC"/>
    <w:rsid w:val="00E551B5"/>
    <w:rsid w:val="00E56453"/>
    <w:rsid w:val="00E63664"/>
    <w:rsid w:val="00E6379B"/>
    <w:rsid w:val="00E66431"/>
    <w:rsid w:val="00E674F1"/>
    <w:rsid w:val="00E72CE0"/>
    <w:rsid w:val="00E73B2A"/>
    <w:rsid w:val="00E76446"/>
    <w:rsid w:val="00E83AA4"/>
    <w:rsid w:val="00E83DD1"/>
    <w:rsid w:val="00E86FF9"/>
    <w:rsid w:val="00E90CD4"/>
    <w:rsid w:val="00E91A0B"/>
    <w:rsid w:val="00E938EA"/>
    <w:rsid w:val="00E9446F"/>
    <w:rsid w:val="00E95B89"/>
    <w:rsid w:val="00E97864"/>
    <w:rsid w:val="00EA3115"/>
    <w:rsid w:val="00EA7D9C"/>
    <w:rsid w:val="00EB26F7"/>
    <w:rsid w:val="00EB2BF3"/>
    <w:rsid w:val="00EB7840"/>
    <w:rsid w:val="00EC3B01"/>
    <w:rsid w:val="00EC452A"/>
    <w:rsid w:val="00EC4908"/>
    <w:rsid w:val="00EC6293"/>
    <w:rsid w:val="00EE38E6"/>
    <w:rsid w:val="00EE4967"/>
    <w:rsid w:val="00EE64AB"/>
    <w:rsid w:val="00EE69F9"/>
    <w:rsid w:val="00EF1E11"/>
    <w:rsid w:val="00EF288F"/>
    <w:rsid w:val="00EF2D06"/>
    <w:rsid w:val="00EF6488"/>
    <w:rsid w:val="00EF683D"/>
    <w:rsid w:val="00EF7505"/>
    <w:rsid w:val="00F00FA9"/>
    <w:rsid w:val="00F024E4"/>
    <w:rsid w:val="00F032E1"/>
    <w:rsid w:val="00F1546C"/>
    <w:rsid w:val="00F16A68"/>
    <w:rsid w:val="00F17A42"/>
    <w:rsid w:val="00F26DDC"/>
    <w:rsid w:val="00F305C3"/>
    <w:rsid w:val="00F32457"/>
    <w:rsid w:val="00F4255C"/>
    <w:rsid w:val="00F42C35"/>
    <w:rsid w:val="00F43F41"/>
    <w:rsid w:val="00F4401B"/>
    <w:rsid w:val="00F45FC4"/>
    <w:rsid w:val="00F46E2E"/>
    <w:rsid w:val="00F50F79"/>
    <w:rsid w:val="00F51F9A"/>
    <w:rsid w:val="00F521EB"/>
    <w:rsid w:val="00F55C12"/>
    <w:rsid w:val="00F569DD"/>
    <w:rsid w:val="00F57B1B"/>
    <w:rsid w:val="00F61704"/>
    <w:rsid w:val="00F62F7E"/>
    <w:rsid w:val="00F64B13"/>
    <w:rsid w:val="00F65750"/>
    <w:rsid w:val="00F67907"/>
    <w:rsid w:val="00F735E4"/>
    <w:rsid w:val="00F73E49"/>
    <w:rsid w:val="00F763D7"/>
    <w:rsid w:val="00F764B0"/>
    <w:rsid w:val="00F808B2"/>
    <w:rsid w:val="00F84DED"/>
    <w:rsid w:val="00F959CD"/>
    <w:rsid w:val="00F95CD8"/>
    <w:rsid w:val="00F97B48"/>
    <w:rsid w:val="00FA0645"/>
    <w:rsid w:val="00FA0F13"/>
    <w:rsid w:val="00FA29DD"/>
    <w:rsid w:val="00FA447E"/>
    <w:rsid w:val="00FA59E4"/>
    <w:rsid w:val="00FA66AC"/>
    <w:rsid w:val="00FB54B1"/>
    <w:rsid w:val="00FC3467"/>
    <w:rsid w:val="00FC57E2"/>
    <w:rsid w:val="00FC6ACB"/>
    <w:rsid w:val="00FD49E3"/>
    <w:rsid w:val="00FD6575"/>
    <w:rsid w:val="00FE145A"/>
    <w:rsid w:val="00FE4C1E"/>
    <w:rsid w:val="00FE71E8"/>
    <w:rsid w:val="00FF2A33"/>
    <w:rsid w:val="00FF3C04"/>
    <w:rsid w:val="00FF4835"/>
    <w:rsid w:val="00FF79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18303F-98AA-4355-BD15-F62B27A1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A89"/>
    <w:pPr>
      <w:spacing w:after="160" w:line="259" w:lineRule="auto"/>
    </w:pPr>
    <w:rPr>
      <w:sz w:val="22"/>
      <w:szCs w:val="22"/>
    </w:rPr>
  </w:style>
  <w:style w:type="paragraph" w:styleId="Heading1">
    <w:name w:val="heading 1"/>
    <w:basedOn w:val="Normal"/>
    <w:next w:val="Normal"/>
    <w:link w:val="Heading1Char"/>
    <w:uiPriority w:val="9"/>
    <w:qFormat/>
    <w:rsid w:val="00E24A89"/>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E24A89"/>
    <w:pPr>
      <w:keepNext/>
      <w:keepLines/>
      <w:spacing w:before="4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unhideWhenUsed/>
    <w:qFormat/>
    <w:rsid w:val="00E24A89"/>
    <w:pPr>
      <w:keepNext/>
      <w:keepLines/>
      <w:spacing w:before="40" w:after="0"/>
      <w:outlineLvl w:val="2"/>
    </w:pPr>
    <w:rPr>
      <w:rFonts w:ascii="Calibri Light" w:eastAsia="SimSun" w:hAnsi="Calibri Light"/>
      <w:color w:val="1F4E79"/>
      <w:sz w:val="24"/>
      <w:szCs w:val="24"/>
    </w:rPr>
  </w:style>
  <w:style w:type="paragraph" w:styleId="Heading4">
    <w:name w:val="heading 4"/>
    <w:basedOn w:val="Normal"/>
    <w:next w:val="Normal"/>
    <w:link w:val="Heading4Char"/>
    <w:uiPriority w:val="9"/>
    <w:unhideWhenUsed/>
    <w:qFormat/>
    <w:rsid w:val="00E24A89"/>
    <w:pPr>
      <w:keepNext/>
      <w:keepLines/>
      <w:spacing w:before="40" w:after="0"/>
      <w:outlineLvl w:val="3"/>
    </w:pPr>
    <w:rPr>
      <w:rFonts w:ascii="Calibri Light" w:eastAsia="SimSun" w:hAnsi="Calibri Light"/>
      <w:i/>
      <w:iCs/>
      <w:color w:val="2E74B5"/>
      <w:sz w:val="20"/>
      <w:szCs w:val="20"/>
    </w:rPr>
  </w:style>
  <w:style w:type="paragraph" w:styleId="Heading5">
    <w:name w:val="heading 5"/>
    <w:basedOn w:val="Normal"/>
    <w:next w:val="Normal"/>
    <w:link w:val="Heading5Char"/>
    <w:uiPriority w:val="9"/>
    <w:semiHidden/>
    <w:unhideWhenUsed/>
    <w:qFormat/>
    <w:rsid w:val="00E24A89"/>
    <w:pPr>
      <w:keepNext/>
      <w:keepLines/>
      <w:spacing w:before="40" w:after="0"/>
      <w:outlineLvl w:val="4"/>
    </w:pPr>
    <w:rPr>
      <w:rFonts w:ascii="Calibri Light" w:eastAsia="SimSun" w:hAnsi="Calibri Light"/>
      <w:color w:val="2E74B5"/>
      <w:sz w:val="20"/>
      <w:szCs w:val="20"/>
    </w:rPr>
  </w:style>
  <w:style w:type="paragraph" w:styleId="Heading6">
    <w:name w:val="heading 6"/>
    <w:basedOn w:val="Normal"/>
    <w:next w:val="Normal"/>
    <w:link w:val="Heading6Char"/>
    <w:uiPriority w:val="9"/>
    <w:semiHidden/>
    <w:unhideWhenUsed/>
    <w:qFormat/>
    <w:rsid w:val="00E24A89"/>
    <w:pPr>
      <w:keepNext/>
      <w:keepLines/>
      <w:spacing w:before="40" w:after="0"/>
      <w:outlineLvl w:val="5"/>
    </w:pPr>
    <w:rPr>
      <w:rFonts w:ascii="Calibri Light" w:eastAsia="SimSun" w:hAnsi="Calibri Light"/>
      <w:color w:val="1F4E79"/>
      <w:sz w:val="20"/>
      <w:szCs w:val="20"/>
    </w:rPr>
  </w:style>
  <w:style w:type="paragraph" w:styleId="Heading7">
    <w:name w:val="heading 7"/>
    <w:basedOn w:val="Normal"/>
    <w:next w:val="Normal"/>
    <w:link w:val="Heading7Char"/>
    <w:uiPriority w:val="9"/>
    <w:semiHidden/>
    <w:unhideWhenUsed/>
    <w:qFormat/>
    <w:rsid w:val="00E24A89"/>
    <w:pPr>
      <w:keepNext/>
      <w:keepLines/>
      <w:spacing w:before="40" w:after="0"/>
      <w:outlineLvl w:val="6"/>
    </w:pPr>
    <w:rPr>
      <w:rFonts w:ascii="Calibri Light" w:eastAsia="SimSun" w:hAnsi="Calibri Light"/>
      <w:i/>
      <w:iCs/>
      <w:color w:val="1F4E79"/>
      <w:sz w:val="20"/>
      <w:szCs w:val="20"/>
    </w:rPr>
  </w:style>
  <w:style w:type="paragraph" w:styleId="Heading8">
    <w:name w:val="heading 8"/>
    <w:basedOn w:val="Normal"/>
    <w:next w:val="Normal"/>
    <w:link w:val="Heading8Char"/>
    <w:uiPriority w:val="9"/>
    <w:semiHidden/>
    <w:unhideWhenUsed/>
    <w:qFormat/>
    <w:rsid w:val="00E24A89"/>
    <w:pPr>
      <w:keepNext/>
      <w:keepLines/>
      <w:spacing w:before="40" w:after="0"/>
      <w:outlineLvl w:val="7"/>
    </w:pPr>
    <w:rPr>
      <w:rFonts w:ascii="Calibri Light" w:eastAsia="SimSun" w:hAnsi="Calibri Light"/>
      <w:color w:val="262626"/>
      <w:sz w:val="21"/>
      <w:szCs w:val="21"/>
    </w:rPr>
  </w:style>
  <w:style w:type="paragraph" w:styleId="Heading9">
    <w:name w:val="heading 9"/>
    <w:basedOn w:val="Normal"/>
    <w:next w:val="Normal"/>
    <w:link w:val="Heading9Char"/>
    <w:uiPriority w:val="9"/>
    <w:semiHidden/>
    <w:unhideWhenUsed/>
    <w:qFormat/>
    <w:rsid w:val="00E24A89"/>
    <w:pPr>
      <w:keepNext/>
      <w:keepLines/>
      <w:spacing w:before="40" w:after="0"/>
      <w:outlineLvl w:val="8"/>
    </w:pPr>
    <w:rPr>
      <w:rFonts w:ascii="Calibri Light" w:eastAsia="SimSun"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4A89"/>
    <w:rPr>
      <w:rFonts w:ascii="Calibri Light" w:eastAsia="SimSun" w:hAnsi="Calibri Light" w:cs="Times New Roman"/>
      <w:color w:val="2E74B5"/>
      <w:sz w:val="32"/>
      <w:szCs w:val="32"/>
    </w:rPr>
  </w:style>
  <w:style w:type="character" w:customStyle="1" w:styleId="Heading2Char">
    <w:name w:val="Heading 2 Char"/>
    <w:link w:val="Heading2"/>
    <w:uiPriority w:val="9"/>
    <w:rsid w:val="00E24A89"/>
    <w:rPr>
      <w:rFonts w:ascii="Calibri Light" w:eastAsia="SimSun" w:hAnsi="Calibri Light" w:cs="Times New Roman"/>
      <w:color w:val="2E74B5"/>
      <w:sz w:val="28"/>
      <w:szCs w:val="28"/>
    </w:rPr>
  </w:style>
  <w:style w:type="character" w:customStyle="1" w:styleId="Heading3Char">
    <w:name w:val="Heading 3 Char"/>
    <w:link w:val="Heading3"/>
    <w:uiPriority w:val="9"/>
    <w:rsid w:val="00E24A89"/>
    <w:rPr>
      <w:rFonts w:ascii="Calibri Light" w:eastAsia="SimSun" w:hAnsi="Calibri Light" w:cs="Times New Roman"/>
      <w:color w:val="1F4E79"/>
      <w:sz w:val="24"/>
      <w:szCs w:val="24"/>
    </w:rPr>
  </w:style>
  <w:style w:type="character" w:customStyle="1" w:styleId="Heading4Char">
    <w:name w:val="Heading 4 Char"/>
    <w:link w:val="Heading4"/>
    <w:uiPriority w:val="9"/>
    <w:rsid w:val="00E24A89"/>
    <w:rPr>
      <w:rFonts w:ascii="Calibri Light" w:eastAsia="SimSun" w:hAnsi="Calibri Light" w:cs="Times New Roman"/>
      <w:i/>
      <w:iCs/>
      <w:color w:val="2E74B5"/>
    </w:rPr>
  </w:style>
  <w:style w:type="character" w:customStyle="1" w:styleId="1">
    <w:name w:val="Τίτλος1"/>
    <w:basedOn w:val="DefaultParagraphFont"/>
    <w:rsid w:val="00CB59CE"/>
  </w:style>
  <w:style w:type="paragraph" w:customStyle="1" w:styleId="contrib-group">
    <w:name w:val="contrib-group"/>
    <w:basedOn w:val="Normal"/>
    <w:rsid w:val="00CB59CE"/>
    <w:pPr>
      <w:spacing w:before="100" w:beforeAutospacing="1" w:after="100" w:afterAutospacing="1" w:line="240" w:lineRule="auto"/>
    </w:pPr>
    <w:rPr>
      <w:rFonts w:ascii="Times New Roman" w:hAnsi="Times New Roman"/>
      <w:sz w:val="24"/>
      <w:szCs w:val="24"/>
      <w:lang w:eastAsia="el-GR"/>
    </w:rPr>
  </w:style>
  <w:style w:type="character" w:styleId="Hyperlink">
    <w:name w:val="Hyperlink"/>
    <w:uiPriority w:val="99"/>
    <w:unhideWhenUsed/>
    <w:rsid w:val="00CB59CE"/>
    <w:rPr>
      <w:color w:val="0000FF"/>
      <w:u w:val="single"/>
    </w:rPr>
  </w:style>
  <w:style w:type="character" w:styleId="FollowedHyperlink">
    <w:name w:val="FollowedHyperlink"/>
    <w:uiPriority w:val="99"/>
    <w:semiHidden/>
    <w:unhideWhenUsed/>
    <w:rsid w:val="00CB59CE"/>
    <w:rPr>
      <w:color w:val="800080"/>
      <w:u w:val="single"/>
    </w:rPr>
  </w:style>
  <w:style w:type="character" w:customStyle="1" w:styleId="ui-ncbitoggler-master-text">
    <w:name w:val="ui-ncbitoggler-master-text"/>
    <w:basedOn w:val="DefaultParagraphFont"/>
    <w:rsid w:val="00CB59CE"/>
  </w:style>
  <w:style w:type="character" w:customStyle="1" w:styleId="ui-icon">
    <w:name w:val="ui-icon"/>
    <w:basedOn w:val="DefaultParagraphFont"/>
    <w:rsid w:val="00CB59CE"/>
  </w:style>
  <w:style w:type="paragraph" w:customStyle="1" w:styleId="small">
    <w:name w:val="small"/>
    <w:basedOn w:val="Normal"/>
    <w:rsid w:val="00CB59CE"/>
    <w:pPr>
      <w:spacing w:before="100" w:beforeAutospacing="1" w:after="100" w:afterAutospacing="1" w:line="240" w:lineRule="auto"/>
    </w:pPr>
    <w:rPr>
      <w:rFonts w:ascii="Times New Roman" w:hAnsi="Times New Roman"/>
      <w:sz w:val="24"/>
      <w:szCs w:val="24"/>
      <w:lang w:eastAsia="el-GR"/>
    </w:rPr>
  </w:style>
  <w:style w:type="paragraph" w:styleId="NormalWeb">
    <w:name w:val="Normal (Web)"/>
    <w:basedOn w:val="Normal"/>
    <w:uiPriority w:val="99"/>
    <w:semiHidden/>
    <w:unhideWhenUsed/>
    <w:rsid w:val="00CB59CE"/>
    <w:pPr>
      <w:spacing w:before="100" w:beforeAutospacing="1" w:after="100" w:afterAutospacing="1" w:line="240" w:lineRule="auto"/>
    </w:pPr>
    <w:rPr>
      <w:rFonts w:ascii="Times New Roman" w:hAnsi="Times New Roman"/>
      <w:sz w:val="24"/>
      <w:szCs w:val="24"/>
      <w:lang w:eastAsia="el-GR"/>
    </w:rPr>
  </w:style>
  <w:style w:type="character" w:customStyle="1" w:styleId="label">
    <w:name w:val="label"/>
    <w:basedOn w:val="DefaultParagraphFont"/>
    <w:rsid w:val="00CB59CE"/>
  </w:style>
  <w:style w:type="paragraph" w:styleId="EndnoteText">
    <w:name w:val="endnote text"/>
    <w:basedOn w:val="Normal"/>
    <w:link w:val="EndnoteTextChar"/>
    <w:uiPriority w:val="99"/>
    <w:semiHidden/>
    <w:unhideWhenUsed/>
    <w:rsid w:val="00A12EC1"/>
    <w:pPr>
      <w:spacing w:after="0" w:line="240" w:lineRule="auto"/>
    </w:pPr>
    <w:rPr>
      <w:sz w:val="20"/>
      <w:szCs w:val="20"/>
    </w:rPr>
  </w:style>
  <w:style w:type="character" w:customStyle="1" w:styleId="EndnoteTextChar">
    <w:name w:val="Endnote Text Char"/>
    <w:link w:val="EndnoteText"/>
    <w:uiPriority w:val="99"/>
    <w:semiHidden/>
    <w:rsid w:val="00A12EC1"/>
    <w:rPr>
      <w:sz w:val="20"/>
      <w:szCs w:val="20"/>
    </w:rPr>
  </w:style>
  <w:style w:type="character" w:styleId="EndnoteReference">
    <w:name w:val="endnote reference"/>
    <w:uiPriority w:val="99"/>
    <w:semiHidden/>
    <w:unhideWhenUsed/>
    <w:rsid w:val="00A12EC1"/>
    <w:rPr>
      <w:vertAlign w:val="superscript"/>
    </w:rPr>
  </w:style>
  <w:style w:type="paragraph" w:customStyle="1" w:styleId="Pa24">
    <w:name w:val="Pa24"/>
    <w:basedOn w:val="Normal"/>
    <w:next w:val="Normal"/>
    <w:uiPriority w:val="99"/>
    <w:rsid w:val="00AF6122"/>
    <w:pPr>
      <w:autoSpaceDE w:val="0"/>
      <w:autoSpaceDN w:val="0"/>
      <w:adjustRightInd w:val="0"/>
      <w:spacing w:after="0" w:line="121" w:lineRule="atLeast"/>
    </w:pPr>
    <w:rPr>
      <w:rFonts w:ascii="ITC Symbol Std Medium" w:hAnsi="ITC Symbol Std Medium"/>
      <w:sz w:val="24"/>
      <w:szCs w:val="24"/>
    </w:rPr>
  </w:style>
  <w:style w:type="character" w:customStyle="1" w:styleId="A6">
    <w:name w:val="A6"/>
    <w:uiPriority w:val="99"/>
    <w:rsid w:val="00AF6122"/>
    <w:rPr>
      <w:rFonts w:cs="ITC Symbol Std Medium"/>
      <w:color w:val="000000"/>
      <w:sz w:val="12"/>
      <w:szCs w:val="12"/>
      <w:u w:val="single"/>
    </w:rPr>
  </w:style>
  <w:style w:type="paragraph" w:customStyle="1" w:styleId="Default">
    <w:name w:val="Default"/>
    <w:rsid w:val="007B6D07"/>
    <w:pPr>
      <w:autoSpaceDE w:val="0"/>
      <w:autoSpaceDN w:val="0"/>
      <w:adjustRightInd w:val="0"/>
      <w:spacing w:after="160" w:line="360" w:lineRule="auto"/>
      <w:jc w:val="both"/>
    </w:pPr>
    <w:rPr>
      <w:rFonts w:ascii="ITC Symbol Std Medium" w:hAnsi="ITC Symbol Std Medium" w:cs="ITC Symbol Std Medium"/>
      <w:color w:val="000000"/>
      <w:sz w:val="24"/>
      <w:szCs w:val="24"/>
      <w:lang w:val="el-GR"/>
    </w:rPr>
  </w:style>
  <w:style w:type="character" w:customStyle="1" w:styleId="UnresolvedMention1">
    <w:name w:val="Unresolved Mention1"/>
    <w:uiPriority w:val="99"/>
    <w:semiHidden/>
    <w:unhideWhenUsed/>
    <w:rsid w:val="005530D6"/>
    <w:rPr>
      <w:color w:val="605E5C"/>
      <w:shd w:val="clear" w:color="auto" w:fill="E1DFDD"/>
    </w:rPr>
  </w:style>
  <w:style w:type="character" w:styleId="FootnoteReference">
    <w:name w:val="footnote reference"/>
    <w:uiPriority w:val="99"/>
    <w:semiHidden/>
    <w:unhideWhenUsed/>
    <w:rsid w:val="00CE0840"/>
    <w:rPr>
      <w:vertAlign w:val="superscript"/>
    </w:rPr>
  </w:style>
  <w:style w:type="table" w:styleId="TableGrid">
    <w:name w:val="Table Grid"/>
    <w:basedOn w:val="TableNormal"/>
    <w:uiPriority w:val="59"/>
    <w:rsid w:val="00CF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50D3"/>
    <w:pPr>
      <w:spacing w:after="0" w:line="240" w:lineRule="auto"/>
    </w:pPr>
    <w:rPr>
      <w:sz w:val="20"/>
      <w:szCs w:val="20"/>
    </w:rPr>
  </w:style>
  <w:style w:type="character" w:customStyle="1" w:styleId="FootnoteTextChar">
    <w:name w:val="Footnote Text Char"/>
    <w:link w:val="FootnoteText"/>
    <w:uiPriority w:val="99"/>
    <w:semiHidden/>
    <w:rsid w:val="007850D3"/>
    <w:rPr>
      <w:sz w:val="20"/>
      <w:szCs w:val="20"/>
    </w:rPr>
  </w:style>
  <w:style w:type="character" w:customStyle="1" w:styleId="UnresolvedMention2">
    <w:name w:val="Unresolved Mention2"/>
    <w:uiPriority w:val="99"/>
    <w:semiHidden/>
    <w:unhideWhenUsed/>
    <w:rsid w:val="00EB7840"/>
    <w:rPr>
      <w:color w:val="605E5C"/>
      <w:shd w:val="clear" w:color="auto" w:fill="E1DFDD"/>
    </w:rPr>
  </w:style>
  <w:style w:type="character" w:styleId="PlaceholderText">
    <w:name w:val="Placeholder Text"/>
    <w:uiPriority w:val="99"/>
    <w:semiHidden/>
    <w:rsid w:val="00EC452A"/>
    <w:rPr>
      <w:color w:val="808080"/>
    </w:rPr>
  </w:style>
  <w:style w:type="paragraph" w:styleId="ListParagraph">
    <w:name w:val="List Paragraph"/>
    <w:basedOn w:val="Normal"/>
    <w:uiPriority w:val="34"/>
    <w:qFormat/>
    <w:rsid w:val="00702046"/>
    <w:pPr>
      <w:ind w:left="720"/>
      <w:contextualSpacing/>
    </w:pPr>
  </w:style>
  <w:style w:type="paragraph" w:styleId="BalloonText">
    <w:name w:val="Balloon Text"/>
    <w:basedOn w:val="Normal"/>
    <w:link w:val="BalloonTextChar"/>
    <w:uiPriority w:val="99"/>
    <w:semiHidden/>
    <w:unhideWhenUsed/>
    <w:rsid w:val="00DC613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C613E"/>
    <w:rPr>
      <w:rFonts w:ascii="Tahoma" w:hAnsi="Tahoma" w:cs="Tahoma"/>
      <w:sz w:val="16"/>
      <w:szCs w:val="16"/>
    </w:rPr>
  </w:style>
  <w:style w:type="paragraph" w:styleId="Header">
    <w:name w:val="header"/>
    <w:basedOn w:val="Normal"/>
    <w:link w:val="HeaderChar"/>
    <w:uiPriority w:val="99"/>
    <w:unhideWhenUsed/>
    <w:rsid w:val="006E1E02"/>
    <w:pPr>
      <w:tabs>
        <w:tab w:val="center" w:pos="4153"/>
        <w:tab w:val="right" w:pos="8306"/>
      </w:tabs>
    </w:pPr>
  </w:style>
  <w:style w:type="character" w:customStyle="1" w:styleId="HeaderChar">
    <w:name w:val="Header Char"/>
    <w:link w:val="Header"/>
    <w:uiPriority w:val="99"/>
    <w:rsid w:val="006E1E02"/>
    <w:rPr>
      <w:sz w:val="22"/>
      <w:szCs w:val="22"/>
      <w:lang w:eastAsia="en-US"/>
    </w:rPr>
  </w:style>
  <w:style w:type="paragraph" w:styleId="Footer">
    <w:name w:val="footer"/>
    <w:basedOn w:val="Normal"/>
    <w:link w:val="FooterChar"/>
    <w:uiPriority w:val="99"/>
    <w:unhideWhenUsed/>
    <w:rsid w:val="006E1E02"/>
    <w:pPr>
      <w:tabs>
        <w:tab w:val="center" w:pos="4153"/>
        <w:tab w:val="right" w:pos="8306"/>
      </w:tabs>
    </w:pPr>
  </w:style>
  <w:style w:type="character" w:customStyle="1" w:styleId="FooterChar">
    <w:name w:val="Footer Char"/>
    <w:link w:val="Footer"/>
    <w:uiPriority w:val="99"/>
    <w:rsid w:val="006E1E02"/>
    <w:rPr>
      <w:sz w:val="22"/>
      <w:szCs w:val="22"/>
      <w:lang w:eastAsia="en-US"/>
    </w:rPr>
  </w:style>
  <w:style w:type="paragraph" w:styleId="DocumentMap">
    <w:name w:val="Document Map"/>
    <w:basedOn w:val="Normal"/>
    <w:link w:val="DocumentMapChar"/>
    <w:uiPriority w:val="99"/>
    <w:semiHidden/>
    <w:unhideWhenUsed/>
    <w:rsid w:val="006E1E02"/>
    <w:rPr>
      <w:rFonts w:ascii="Tahoma" w:hAnsi="Tahoma"/>
      <w:sz w:val="16"/>
      <w:szCs w:val="16"/>
    </w:rPr>
  </w:style>
  <w:style w:type="character" w:customStyle="1" w:styleId="DocumentMapChar">
    <w:name w:val="Document Map Char"/>
    <w:link w:val="DocumentMap"/>
    <w:uiPriority w:val="99"/>
    <w:semiHidden/>
    <w:rsid w:val="006E1E02"/>
    <w:rPr>
      <w:rFonts w:ascii="Tahoma" w:hAnsi="Tahoma" w:cs="Tahoma"/>
      <w:sz w:val="16"/>
      <w:szCs w:val="16"/>
      <w:lang w:eastAsia="en-US"/>
    </w:rPr>
  </w:style>
  <w:style w:type="character" w:customStyle="1" w:styleId="Heading5Char">
    <w:name w:val="Heading 5 Char"/>
    <w:link w:val="Heading5"/>
    <w:uiPriority w:val="9"/>
    <w:semiHidden/>
    <w:rsid w:val="00E24A89"/>
    <w:rPr>
      <w:rFonts w:ascii="Calibri Light" w:eastAsia="SimSun" w:hAnsi="Calibri Light" w:cs="Times New Roman"/>
      <w:color w:val="2E74B5"/>
    </w:rPr>
  </w:style>
  <w:style w:type="character" w:customStyle="1" w:styleId="Heading6Char">
    <w:name w:val="Heading 6 Char"/>
    <w:link w:val="Heading6"/>
    <w:uiPriority w:val="9"/>
    <w:semiHidden/>
    <w:rsid w:val="00E24A89"/>
    <w:rPr>
      <w:rFonts w:ascii="Calibri Light" w:eastAsia="SimSun" w:hAnsi="Calibri Light" w:cs="Times New Roman"/>
      <w:color w:val="1F4E79"/>
    </w:rPr>
  </w:style>
  <w:style w:type="character" w:customStyle="1" w:styleId="Heading7Char">
    <w:name w:val="Heading 7 Char"/>
    <w:link w:val="Heading7"/>
    <w:uiPriority w:val="9"/>
    <w:semiHidden/>
    <w:rsid w:val="00E24A89"/>
    <w:rPr>
      <w:rFonts w:ascii="Calibri Light" w:eastAsia="SimSun" w:hAnsi="Calibri Light" w:cs="Times New Roman"/>
      <w:i/>
      <w:iCs/>
      <w:color w:val="1F4E79"/>
    </w:rPr>
  </w:style>
  <w:style w:type="character" w:customStyle="1" w:styleId="Heading8Char">
    <w:name w:val="Heading 8 Char"/>
    <w:link w:val="Heading8"/>
    <w:uiPriority w:val="9"/>
    <w:semiHidden/>
    <w:rsid w:val="00E24A89"/>
    <w:rPr>
      <w:rFonts w:ascii="Calibri Light" w:eastAsia="SimSun" w:hAnsi="Calibri Light" w:cs="Times New Roman"/>
      <w:color w:val="262626"/>
      <w:sz w:val="21"/>
      <w:szCs w:val="21"/>
    </w:rPr>
  </w:style>
  <w:style w:type="character" w:customStyle="1" w:styleId="Heading9Char">
    <w:name w:val="Heading 9 Char"/>
    <w:link w:val="Heading9"/>
    <w:uiPriority w:val="9"/>
    <w:semiHidden/>
    <w:rsid w:val="00E24A89"/>
    <w:rPr>
      <w:rFonts w:ascii="Calibri Light" w:eastAsia="SimSun" w:hAnsi="Calibri Light" w:cs="Times New Roman"/>
      <w:i/>
      <w:iCs/>
      <w:color w:val="262626"/>
      <w:sz w:val="21"/>
      <w:szCs w:val="21"/>
    </w:rPr>
  </w:style>
  <w:style w:type="paragraph" w:styleId="Caption">
    <w:name w:val="caption"/>
    <w:basedOn w:val="Normal"/>
    <w:next w:val="Normal"/>
    <w:uiPriority w:val="35"/>
    <w:semiHidden/>
    <w:unhideWhenUsed/>
    <w:qFormat/>
    <w:rsid w:val="00E24A89"/>
    <w:pPr>
      <w:spacing w:after="200" w:line="240" w:lineRule="auto"/>
    </w:pPr>
    <w:rPr>
      <w:i/>
      <w:iCs/>
      <w:color w:val="44546A"/>
      <w:sz w:val="18"/>
      <w:szCs w:val="18"/>
    </w:rPr>
  </w:style>
  <w:style w:type="paragraph" w:styleId="Title">
    <w:name w:val="Title"/>
    <w:basedOn w:val="Normal"/>
    <w:next w:val="Normal"/>
    <w:link w:val="TitleChar"/>
    <w:uiPriority w:val="10"/>
    <w:qFormat/>
    <w:rsid w:val="00E24A89"/>
    <w:pPr>
      <w:spacing w:after="0" w:line="240" w:lineRule="auto"/>
      <w:contextualSpacing/>
    </w:pPr>
    <w:rPr>
      <w:rFonts w:ascii="Calibri Light" w:eastAsia="SimSun" w:hAnsi="Calibri Light"/>
      <w:spacing w:val="-10"/>
      <w:sz w:val="56"/>
      <w:szCs w:val="56"/>
    </w:rPr>
  </w:style>
  <w:style w:type="character" w:customStyle="1" w:styleId="TitleChar">
    <w:name w:val="Title Char"/>
    <w:link w:val="Title"/>
    <w:uiPriority w:val="10"/>
    <w:rsid w:val="00E24A89"/>
    <w:rPr>
      <w:rFonts w:ascii="Calibri Light" w:eastAsia="SimSun" w:hAnsi="Calibri Light" w:cs="Times New Roman"/>
      <w:spacing w:val="-10"/>
      <w:sz w:val="56"/>
      <w:szCs w:val="56"/>
    </w:rPr>
  </w:style>
  <w:style w:type="paragraph" w:styleId="Subtitle">
    <w:name w:val="Subtitle"/>
    <w:basedOn w:val="Normal"/>
    <w:next w:val="Normal"/>
    <w:link w:val="SubtitleChar"/>
    <w:uiPriority w:val="11"/>
    <w:qFormat/>
    <w:rsid w:val="00E24A89"/>
    <w:pPr>
      <w:numPr>
        <w:ilvl w:val="1"/>
      </w:numPr>
    </w:pPr>
    <w:rPr>
      <w:color w:val="5A5A5A"/>
      <w:spacing w:val="15"/>
      <w:sz w:val="20"/>
      <w:szCs w:val="20"/>
    </w:rPr>
  </w:style>
  <w:style w:type="character" w:customStyle="1" w:styleId="SubtitleChar">
    <w:name w:val="Subtitle Char"/>
    <w:link w:val="Subtitle"/>
    <w:uiPriority w:val="11"/>
    <w:rsid w:val="00E24A89"/>
    <w:rPr>
      <w:color w:val="5A5A5A"/>
      <w:spacing w:val="15"/>
    </w:rPr>
  </w:style>
  <w:style w:type="character" w:styleId="Strong">
    <w:name w:val="Strong"/>
    <w:uiPriority w:val="22"/>
    <w:qFormat/>
    <w:rsid w:val="00E24A89"/>
    <w:rPr>
      <w:b/>
      <w:bCs/>
      <w:color w:val="auto"/>
    </w:rPr>
  </w:style>
  <w:style w:type="character" w:styleId="Emphasis">
    <w:name w:val="Emphasis"/>
    <w:uiPriority w:val="20"/>
    <w:qFormat/>
    <w:rsid w:val="00E24A89"/>
    <w:rPr>
      <w:i/>
      <w:iCs/>
      <w:color w:val="auto"/>
    </w:rPr>
  </w:style>
  <w:style w:type="paragraph" w:styleId="NoSpacing">
    <w:name w:val="No Spacing"/>
    <w:uiPriority w:val="1"/>
    <w:qFormat/>
    <w:rsid w:val="00E24A89"/>
    <w:rPr>
      <w:sz w:val="22"/>
      <w:szCs w:val="22"/>
    </w:rPr>
  </w:style>
  <w:style w:type="paragraph" w:styleId="Quote">
    <w:name w:val="Quote"/>
    <w:basedOn w:val="Normal"/>
    <w:next w:val="Normal"/>
    <w:link w:val="QuoteChar"/>
    <w:uiPriority w:val="29"/>
    <w:qFormat/>
    <w:rsid w:val="00E24A89"/>
    <w:pPr>
      <w:spacing w:before="200"/>
      <w:ind w:left="864" w:right="864"/>
    </w:pPr>
    <w:rPr>
      <w:i/>
      <w:iCs/>
      <w:color w:val="404040"/>
      <w:sz w:val="20"/>
      <w:szCs w:val="20"/>
    </w:rPr>
  </w:style>
  <w:style w:type="character" w:customStyle="1" w:styleId="QuoteChar">
    <w:name w:val="Quote Char"/>
    <w:link w:val="Quote"/>
    <w:uiPriority w:val="29"/>
    <w:rsid w:val="00E24A89"/>
    <w:rPr>
      <w:i/>
      <w:iCs/>
      <w:color w:val="404040"/>
    </w:rPr>
  </w:style>
  <w:style w:type="paragraph" w:styleId="IntenseQuote">
    <w:name w:val="Intense Quote"/>
    <w:basedOn w:val="Normal"/>
    <w:next w:val="Normal"/>
    <w:link w:val="IntenseQuoteChar"/>
    <w:uiPriority w:val="30"/>
    <w:qFormat/>
    <w:rsid w:val="00E24A89"/>
    <w:pPr>
      <w:pBdr>
        <w:top w:val="single" w:sz="4" w:space="10" w:color="5B9BD5"/>
        <w:bottom w:val="single" w:sz="4" w:space="10" w:color="5B9BD5"/>
      </w:pBdr>
      <w:spacing w:before="360" w:after="360"/>
      <w:ind w:left="864" w:right="864"/>
      <w:jc w:val="center"/>
    </w:pPr>
    <w:rPr>
      <w:i/>
      <w:iCs/>
      <w:color w:val="5B9BD5"/>
      <w:sz w:val="20"/>
      <w:szCs w:val="20"/>
    </w:rPr>
  </w:style>
  <w:style w:type="character" w:customStyle="1" w:styleId="IntenseQuoteChar">
    <w:name w:val="Intense Quote Char"/>
    <w:link w:val="IntenseQuote"/>
    <w:uiPriority w:val="30"/>
    <w:rsid w:val="00E24A89"/>
    <w:rPr>
      <w:i/>
      <w:iCs/>
      <w:color w:val="5B9BD5"/>
    </w:rPr>
  </w:style>
  <w:style w:type="character" w:styleId="SubtleEmphasis">
    <w:name w:val="Subtle Emphasis"/>
    <w:uiPriority w:val="19"/>
    <w:qFormat/>
    <w:rsid w:val="00E24A89"/>
    <w:rPr>
      <w:i/>
      <w:iCs/>
      <w:color w:val="404040"/>
    </w:rPr>
  </w:style>
  <w:style w:type="character" w:styleId="IntenseEmphasis">
    <w:name w:val="Intense Emphasis"/>
    <w:uiPriority w:val="21"/>
    <w:qFormat/>
    <w:rsid w:val="00E24A89"/>
    <w:rPr>
      <w:i/>
      <w:iCs/>
      <w:color w:val="5B9BD5"/>
    </w:rPr>
  </w:style>
  <w:style w:type="character" w:styleId="SubtleReference">
    <w:name w:val="Subtle Reference"/>
    <w:uiPriority w:val="31"/>
    <w:qFormat/>
    <w:rsid w:val="00E24A89"/>
    <w:rPr>
      <w:smallCaps/>
      <w:color w:val="404040"/>
    </w:rPr>
  </w:style>
  <w:style w:type="character" w:styleId="IntenseReference">
    <w:name w:val="Intense Reference"/>
    <w:uiPriority w:val="32"/>
    <w:qFormat/>
    <w:rsid w:val="00E24A89"/>
    <w:rPr>
      <w:b/>
      <w:bCs/>
      <w:smallCaps/>
      <w:color w:val="5B9BD5"/>
      <w:spacing w:val="5"/>
    </w:rPr>
  </w:style>
  <w:style w:type="character" w:styleId="BookTitle">
    <w:name w:val="Book Title"/>
    <w:uiPriority w:val="33"/>
    <w:qFormat/>
    <w:rsid w:val="00E24A89"/>
    <w:rPr>
      <w:b/>
      <w:bCs/>
      <w:i/>
      <w:iCs/>
      <w:spacing w:val="5"/>
    </w:rPr>
  </w:style>
  <w:style w:type="paragraph" w:styleId="TOCHeading">
    <w:name w:val="TOC Heading"/>
    <w:basedOn w:val="Heading1"/>
    <w:next w:val="Normal"/>
    <w:uiPriority w:val="39"/>
    <w:semiHidden/>
    <w:unhideWhenUsed/>
    <w:qFormat/>
    <w:rsid w:val="00E24A89"/>
    <w:pPr>
      <w:outlineLvl w:val="9"/>
    </w:pPr>
  </w:style>
  <w:style w:type="character" w:styleId="CommentReference">
    <w:name w:val="annotation reference"/>
    <w:uiPriority w:val="99"/>
    <w:semiHidden/>
    <w:unhideWhenUsed/>
    <w:rsid w:val="004D0840"/>
    <w:rPr>
      <w:sz w:val="16"/>
      <w:szCs w:val="16"/>
    </w:rPr>
  </w:style>
  <w:style w:type="paragraph" w:styleId="CommentText">
    <w:name w:val="annotation text"/>
    <w:basedOn w:val="Normal"/>
    <w:link w:val="CommentTextChar"/>
    <w:uiPriority w:val="99"/>
    <w:semiHidden/>
    <w:unhideWhenUsed/>
    <w:rsid w:val="004D0840"/>
    <w:rPr>
      <w:sz w:val="20"/>
      <w:szCs w:val="20"/>
    </w:rPr>
  </w:style>
  <w:style w:type="character" w:customStyle="1" w:styleId="CommentTextChar">
    <w:name w:val="Comment Text Char"/>
    <w:link w:val="CommentText"/>
    <w:uiPriority w:val="99"/>
    <w:semiHidden/>
    <w:rsid w:val="004D0840"/>
    <w:rPr>
      <w:lang w:val="en-US" w:eastAsia="en-US"/>
    </w:rPr>
  </w:style>
  <w:style w:type="paragraph" w:styleId="CommentSubject">
    <w:name w:val="annotation subject"/>
    <w:basedOn w:val="CommentText"/>
    <w:next w:val="CommentText"/>
    <w:link w:val="CommentSubjectChar"/>
    <w:uiPriority w:val="99"/>
    <w:semiHidden/>
    <w:unhideWhenUsed/>
    <w:rsid w:val="004D0840"/>
    <w:rPr>
      <w:b/>
      <w:bCs/>
    </w:rPr>
  </w:style>
  <w:style w:type="character" w:customStyle="1" w:styleId="CommentSubjectChar">
    <w:name w:val="Comment Subject Char"/>
    <w:link w:val="CommentSubject"/>
    <w:uiPriority w:val="99"/>
    <w:semiHidden/>
    <w:rsid w:val="004D0840"/>
    <w:rPr>
      <w:b/>
      <w:bCs/>
      <w:lang w:val="en-US" w:eastAsia="en-US"/>
    </w:rPr>
  </w:style>
  <w:style w:type="paragraph" w:styleId="Revision">
    <w:name w:val="Revision"/>
    <w:hidden/>
    <w:uiPriority w:val="99"/>
    <w:semiHidden/>
    <w:rsid w:val="004D0840"/>
    <w:rPr>
      <w:sz w:val="22"/>
      <w:szCs w:val="22"/>
    </w:rPr>
  </w:style>
  <w:style w:type="character" w:customStyle="1" w:styleId="UnresolvedMention3">
    <w:name w:val="Unresolved Mention3"/>
    <w:basedOn w:val="DefaultParagraphFont"/>
    <w:uiPriority w:val="99"/>
    <w:semiHidden/>
    <w:unhideWhenUsed/>
    <w:rsid w:val="00C06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360">
      <w:bodyDiv w:val="1"/>
      <w:marLeft w:val="0"/>
      <w:marRight w:val="0"/>
      <w:marTop w:val="0"/>
      <w:marBottom w:val="0"/>
      <w:divBdr>
        <w:top w:val="none" w:sz="0" w:space="0" w:color="auto"/>
        <w:left w:val="none" w:sz="0" w:space="0" w:color="auto"/>
        <w:bottom w:val="none" w:sz="0" w:space="0" w:color="auto"/>
        <w:right w:val="none" w:sz="0" w:space="0" w:color="auto"/>
      </w:divBdr>
    </w:div>
    <w:div w:id="319234297">
      <w:bodyDiv w:val="1"/>
      <w:marLeft w:val="0"/>
      <w:marRight w:val="0"/>
      <w:marTop w:val="0"/>
      <w:marBottom w:val="0"/>
      <w:divBdr>
        <w:top w:val="none" w:sz="0" w:space="0" w:color="auto"/>
        <w:left w:val="none" w:sz="0" w:space="0" w:color="auto"/>
        <w:bottom w:val="none" w:sz="0" w:space="0" w:color="auto"/>
        <w:right w:val="none" w:sz="0" w:space="0" w:color="auto"/>
      </w:divBdr>
    </w:div>
    <w:div w:id="562957088">
      <w:bodyDiv w:val="1"/>
      <w:marLeft w:val="0"/>
      <w:marRight w:val="0"/>
      <w:marTop w:val="0"/>
      <w:marBottom w:val="0"/>
      <w:divBdr>
        <w:top w:val="none" w:sz="0" w:space="0" w:color="auto"/>
        <w:left w:val="none" w:sz="0" w:space="0" w:color="auto"/>
        <w:bottom w:val="none" w:sz="0" w:space="0" w:color="auto"/>
        <w:right w:val="none" w:sz="0" w:space="0" w:color="auto"/>
      </w:divBdr>
    </w:div>
    <w:div w:id="657998268">
      <w:bodyDiv w:val="1"/>
      <w:marLeft w:val="0"/>
      <w:marRight w:val="0"/>
      <w:marTop w:val="0"/>
      <w:marBottom w:val="0"/>
      <w:divBdr>
        <w:top w:val="none" w:sz="0" w:space="0" w:color="auto"/>
        <w:left w:val="none" w:sz="0" w:space="0" w:color="auto"/>
        <w:bottom w:val="none" w:sz="0" w:space="0" w:color="auto"/>
        <w:right w:val="none" w:sz="0" w:space="0" w:color="auto"/>
      </w:divBdr>
    </w:div>
    <w:div w:id="735278812">
      <w:bodyDiv w:val="1"/>
      <w:marLeft w:val="0"/>
      <w:marRight w:val="0"/>
      <w:marTop w:val="0"/>
      <w:marBottom w:val="0"/>
      <w:divBdr>
        <w:top w:val="none" w:sz="0" w:space="0" w:color="auto"/>
        <w:left w:val="none" w:sz="0" w:space="0" w:color="auto"/>
        <w:bottom w:val="none" w:sz="0" w:space="0" w:color="auto"/>
        <w:right w:val="none" w:sz="0" w:space="0" w:color="auto"/>
      </w:divBdr>
    </w:div>
    <w:div w:id="1001278069">
      <w:bodyDiv w:val="1"/>
      <w:marLeft w:val="0"/>
      <w:marRight w:val="0"/>
      <w:marTop w:val="0"/>
      <w:marBottom w:val="0"/>
      <w:divBdr>
        <w:top w:val="none" w:sz="0" w:space="0" w:color="auto"/>
        <w:left w:val="none" w:sz="0" w:space="0" w:color="auto"/>
        <w:bottom w:val="none" w:sz="0" w:space="0" w:color="auto"/>
        <w:right w:val="none" w:sz="0" w:space="0" w:color="auto"/>
      </w:divBdr>
    </w:div>
    <w:div w:id="1453015268">
      <w:bodyDiv w:val="1"/>
      <w:marLeft w:val="0"/>
      <w:marRight w:val="0"/>
      <w:marTop w:val="0"/>
      <w:marBottom w:val="0"/>
      <w:divBdr>
        <w:top w:val="none" w:sz="0" w:space="0" w:color="auto"/>
        <w:left w:val="none" w:sz="0" w:space="0" w:color="auto"/>
        <w:bottom w:val="none" w:sz="0" w:space="0" w:color="auto"/>
        <w:right w:val="none" w:sz="0" w:space="0" w:color="auto"/>
      </w:divBdr>
      <w:divsChild>
        <w:div w:id="579873053">
          <w:marLeft w:val="0"/>
          <w:marRight w:val="0"/>
          <w:marTop w:val="332"/>
          <w:marBottom w:val="332"/>
          <w:divBdr>
            <w:top w:val="none" w:sz="0" w:space="0" w:color="auto"/>
            <w:left w:val="none" w:sz="0" w:space="0" w:color="auto"/>
            <w:bottom w:val="none" w:sz="0" w:space="0" w:color="auto"/>
            <w:right w:val="none" w:sz="0" w:space="0" w:color="auto"/>
          </w:divBdr>
          <w:divsChild>
            <w:div w:id="544484469">
              <w:marLeft w:val="0"/>
              <w:marRight w:val="0"/>
              <w:marTop w:val="0"/>
              <w:marBottom w:val="0"/>
              <w:divBdr>
                <w:top w:val="none" w:sz="0" w:space="0" w:color="auto"/>
                <w:left w:val="none" w:sz="0" w:space="0" w:color="auto"/>
                <w:bottom w:val="none" w:sz="0" w:space="0" w:color="auto"/>
                <w:right w:val="none" w:sz="0" w:space="0" w:color="auto"/>
              </w:divBdr>
              <w:divsChild>
                <w:div w:id="1341005427">
                  <w:marLeft w:val="0"/>
                  <w:marRight w:val="0"/>
                  <w:marTop w:val="0"/>
                  <w:marBottom w:val="0"/>
                  <w:divBdr>
                    <w:top w:val="none" w:sz="0" w:space="0" w:color="auto"/>
                    <w:left w:val="none" w:sz="0" w:space="0" w:color="auto"/>
                    <w:bottom w:val="none" w:sz="0" w:space="0" w:color="auto"/>
                    <w:right w:val="none" w:sz="0" w:space="0" w:color="auto"/>
                  </w:divBdr>
                </w:div>
                <w:div w:id="1676227722">
                  <w:marLeft w:val="0"/>
                  <w:marRight w:val="0"/>
                  <w:marTop w:val="0"/>
                  <w:marBottom w:val="0"/>
                  <w:divBdr>
                    <w:top w:val="none" w:sz="0" w:space="0" w:color="auto"/>
                    <w:left w:val="none" w:sz="0" w:space="0" w:color="auto"/>
                    <w:bottom w:val="none" w:sz="0" w:space="0" w:color="auto"/>
                    <w:right w:val="none" w:sz="0" w:space="0" w:color="auto"/>
                  </w:divBdr>
                  <w:divsChild>
                    <w:div w:id="1785684307">
                      <w:marLeft w:val="0"/>
                      <w:marRight w:val="0"/>
                      <w:marTop w:val="0"/>
                      <w:marBottom w:val="0"/>
                      <w:divBdr>
                        <w:top w:val="none" w:sz="0" w:space="0" w:color="auto"/>
                        <w:left w:val="none" w:sz="0" w:space="0" w:color="auto"/>
                        <w:bottom w:val="none" w:sz="0" w:space="0" w:color="auto"/>
                        <w:right w:val="none" w:sz="0" w:space="0" w:color="auto"/>
                      </w:divBdr>
                    </w:div>
                  </w:divsChild>
                </w:div>
                <w:div w:id="1779180812">
                  <w:marLeft w:val="0"/>
                  <w:marRight w:val="0"/>
                  <w:marTop w:val="0"/>
                  <w:marBottom w:val="0"/>
                  <w:divBdr>
                    <w:top w:val="none" w:sz="0" w:space="0" w:color="auto"/>
                    <w:left w:val="none" w:sz="0" w:space="0" w:color="auto"/>
                    <w:bottom w:val="none" w:sz="0" w:space="0" w:color="auto"/>
                    <w:right w:val="none" w:sz="0" w:space="0" w:color="auto"/>
                  </w:divBdr>
                </w:div>
                <w:div w:id="1783066690">
                  <w:marLeft w:val="0"/>
                  <w:marRight w:val="0"/>
                  <w:marTop w:val="0"/>
                  <w:marBottom w:val="0"/>
                  <w:divBdr>
                    <w:top w:val="none" w:sz="0" w:space="0" w:color="auto"/>
                    <w:left w:val="none" w:sz="0" w:space="0" w:color="auto"/>
                    <w:bottom w:val="none" w:sz="0" w:space="0" w:color="auto"/>
                    <w:right w:val="none" w:sz="0" w:space="0" w:color="auto"/>
                  </w:divBdr>
                  <w:divsChild>
                    <w:div w:id="15101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7866">
              <w:marLeft w:val="0"/>
              <w:marRight w:val="0"/>
              <w:marTop w:val="0"/>
              <w:marBottom w:val="0"/>
              <w:divBdr>
                <w:top w:val="none" w:sz="0" w:space="0" w:color="auto"/>
                <w:left w:val="none" w:sz="0" w:space="0" w:color="auto"/>
                <w:bottom w:val="none" w:sz="0" w:space="0" w:color="auto"/>
                <w:right w:val="none" w:sz="0" w:space="0" w:color="auto"/>
              </w:divBdr>
            </w:div>
            <w:div w:id="925109402">
              <w:marLeft w:val="0"/>
              <w:marRight w:val="0"/>
              <w:marTop w:val="0"/>
              <w:marBottom w:val="0"/>
              <w:divBdr>
                <w:top w:val="none" w:sz="0" w:space="0" w:color="auto"/>
                <w:left w:val="none" w:sz="0" w:space="0" w:color="auto"/>
                <w:bottom w:val="none" w:sz="0" w:space="0" w:color="auto"/>
                <w:right w:val="none" w:sz="0" w:space="0" w:color="auto"/>
              </w:divBdr>
            </w:div>
            <w:div w:id="1707489351">
              <w:marLeft w:val="0"/>
              <w:marRight w:val="0"/>
              <w:marTop w:val="0"/>
              <w:marBottom w:val="0"/>
              <w:divBdr>
                <w:top w:val="none" w:sz="0" w:space="0" w:color="auto"/>
                <w:left w:val="none" w:sz="0" w:space="0" w:color="auto"/>
                <w:bottom w:val="none" w:sz="0" w:space="0" w:color="auto"/>
                <w:right w:val="none" w:sz="0" w:space="0" w:color="auto"/>
              </w:divBdr>
              <w:divsChild>
                <w:div w:id="621863">
                  <w:marLeft w:val="0"/>
                  <w:marRight w:val="0"/>
                  <w:marTop w:val="0"/>
                  <w:marBottom w:val="0"/>
                  <w:divBdr>
                    <w:top w:val="none" w:sz="0" w:space="0" w:color="auto"/>
                    <w:left w:val="none" w:sz="0" w:space="0" w:color="auto"/>
                    <w:bottom w:val="none" w:sz="0" w:space="0" w:color="auto"/>
                    <w:right w:val="none" w:sz="0" w:space="0" w:color="auto"/>
                  </w:divBdr>
                </w:div>
                <w:div w:id="9648047">
                  <w:marLeft w:val="0"/>
                  <w:marRight w:val="0"/>
                  <w:marTop w:val="0"/>
                  <w:marBottom w:val="0"/>
                  <w:divBdr>
                    <w:top w:val="none" w:sz="0" w:space="0" w:color="auto"/>
                    <w:left w:val="none" w:sz="0" w:space="0" w:color="auto"/>
                    <w:bottom w:val="none" w:sz="0" w:space="0" w:color="auto"/>
                    <w:right w:val="none" w:sz="0" w:space="0" w:color="auto"/>
                  </w:divBdr>
                </w:div>
                <w:div w:id="11609604">
                  <w:marLeft w:val="0"/>
                  <w:marRight w:val="0"/>
                  <w:marTop w:val="0"/>
                  <w:marBottom w:val="0"/>
                  <w:divBdr>
                    <w:top w:val="none" w:sz="0" w:space="0" w:color="auto"/>
                    <w:left w:val="none" w:sz="0" w:space="0" w:color="auto"/>
                    <w:bottom w:val="none" w:sz="0" w:space="0" w:color="auto"/>
                    <w:right w:val="none" w:sz="0" w:space="0" w:color="auto"/>
                  </w:divBdr>
                </w:div>
                <w:div w:id="24645737">
                  <w:marLeft w:val="0"/>
                  <w:marRight w:val="0"/>
                  <w:marTop w:val="0"/>
                  <w:marBottom w:val="0"/>
                  <w:divBdr>
                    <w:top w:val="none" w:sz="0" w:space="0" w:color="auto"/>
                    <w:left w:val="none" w:sz="0" w:space="0" w:color="auto"/>
                    <w:bottom w:val="none" w:sz="0" w:space="0" w:color="auto"/>
                    <w:right w:val="none" w:sz="0" w:space="0" w:color="auto"/>
                  </w:divBdr>
                </w:div>
                <w:div w:id="38019641">
                  <w:marLeft w:val="0"/>
                  <w:marRight w:val="0"/>
                  <w:marTop w:val="0"/>
                  <w:marBottom w:val="0"/>
                  <w:divBdr>
                    <w:top w:val="none" w:sz="0" w:space="0" w:color="auto"/>
                    <w:left w:val="none" w:sz="0" w:space="0" w:color="auto"/>
                    <w:bottom w:val="none" w:sz="0" w:space="0" w:color="auto"/>
                    <w:right w:val="none" w:sz="0" w:space="0" w:color="auto"/>
                  </w:divBdr>
                </w:div>
                <w:div w:id="52001564">
                  <w:marLeft w:val="0"/>
                  <w:marRight w:val="0"/>
                  <w:marTop w:val="0"/>
                  <w:marBottom w:val="0"/>
                  <w:divBdr>
                    <w:top w:val="none" w:sz="0" w:space="0" w:color="auto"/>
                    <w:left w:val="none" w:sz="0" w:space="0" w:color="auto"/>
                    <w:bottom w:val="none" w:sz="0" w:space="0" w:color="auto"/>
                    <w:right w:val="none" w:sz="0" w:space="0" w:color="auto"/>
                  </w:divBdr>
                </w:div>
                <w:div w:id="61953188">
                  <w:marLeft w:val="0"/>
                  <w:marRight w:val="0"/>
                  <w:marTop w:val="0"/>
                  <w:marBottom w:val="0"/>
                  <w:divBdr>
                    <w:top w:val="none" w:sz="0" w:space="0" w:color="auto"/>
                    <w:left w:val="none" w:sz="0" w:space="0" w:color="auto"/>
                    <w:bottom w:val="none" w:sz="0" w:space="0" w:color="auto"/>
                    <w:right w:val="none" w:sz="0" w:space="0" w:color="auto"/>
                  </w:divBdr>
                </w:div>
                <w:div w:id="75175303">
                  <w:marLeft w:val="0"/>
                  <w:marRight w:val="0"/>
                  <w:marTop w:val="0"/>
                  <w:marBottom w:val="0"/>
                  <w:divBdr>
                    <w:top w:val="none" w:sz="0" w:space="0" w:color="auto"/>
                    <w:left w:val="none" w:sz="0" w:space="0" w:color="auto"/>
                    <w:bottom w:val="none" w:sz="0" w:space="0" w:color="auto"/>
                    <w:right w:val="none" w:sz="0" w:space="0" w:color="auto"/>
                  </w:divBdr>
                </w:div>
                <w:div w:id="78254783">
                  <w:marLeft w:val="0"/>
                  <w:marRight w:val="0"/>
                  <w:marTop w:val="0"/>
                  <w:marBottom w:val="0"/>
                  <w:divBdr>
                    <w:top w:val="none" w:sz="0" w:space="0" w:color="auto"/>
                    <w:left w:val="none" w:sz="0" w:space="0" w:color="auto"/>
                    <w:bottom w:val="none" w:sz="0" w:space="0" w:color="auto"/>
                    <w:right w:val="none" w:sz="0" w:space="0" w:color="auto"/>
                  </w:divBdr>
                </w:div>
                <w:div w:id="94985720">
                  <w:marLeft w:val="0"/>
                  <w:marRight w:val="0"/>
                  <w:marTop w:val="0"/>
                  <w:marBottom w:val="0"/>
                  <w:divBdr>
                    <w:top w:val="none" w:sz="0" w:space="0" w:color="auto"/>
                    <w:left w:val="none" w:sz="0" w:space="0" w:color="auto"/>
                    <w:bottom w:val="none" w:sz="0" w:space="0" w:color="auto"/>
                    <w:right w:val="none" w:sz="0" w:space="0" w:color="auto"/>
                  </w:divBdr>
                </w:div>
                <w:div w:id="95492412">
                  <w:marLeft w:val="0"/>
                  <w:marRight w:val="0"/>
                  <w:marTop w:val="0"/>
                  <w:marBottom w:val="0"/>
                  <w:divBdr>
                    <w:top w:val="none" w:sz="0" w:space="0" w:color="auto"/>
                    <w:left w:val="none" w:sz="0" w:space="0" w:color="auto"/>
                    <w:bottom w:val="none" w:sz="0" w:space="0" w:color="auto"/>
                    <w:right w:val="none" w:sz="0" w:space="0" w:color="auto"/>
                  </w:divBdr>
                </w:div>
                <w:div w:id="131363077">
                  <w:marLeft w:val="0"/>
                  <w:marRight w:val="0"/>
                  <w:marTop w:val="0"/>
                  <w:marBottom w:val="0"/>
                  <w:divBdr>
                    <w:top w:val="none" w:sz="0" w:space="0" w:color="auto"/>
                    <w:left w:val="none" w:sz="0" w:space="0" w:color="auto"/>
                    <w:bottom w:val="none" w:sz="0" w:space="0" w:color="auto"/>
                    <w:right w:val="none" w:sz="0" w:space="0" w:color="auto"/>
                  </w:divBdr>
                </w:div>
                <w:div w:id="137037057">
                  <w:marLeft w:val="0"/>
                  <w:marRight w:val="0"/>
                  <w:marTop w:val="0"/>
                  <w:marBottom w:val="0"/>
                  <w:divBdr>
                    <w:top w:val="none" w:sz="0" w:space="0" w:color="auto"/>
                    <w:left w:val="none" w:sz="0" w:space="0" w:color="auto"/>
                    <w:bottom w:val="none" w:sz="0" w:space="0" w:color="auto"/>
                    <w:right w:val="none" w:sz="0" w:space="0" w:color="auto"/>
                  </w:divBdr>
                </w:div>
                <w:div w:id="151141122">
                  <w:marLeft w:val="0"/>
                  <w:marRight w:val="0"/>
                  <w:marTop w:val="0"/>
                  <w:marBottom w:val="0"/>
                  <w:divBdr>
                    <w:top w:val="none" w:sz="0" w:space="0" w:color="auto"/>
                    <w:left w:val="none" w:sz="0" w:space="0" w:color="auto"/>
                    <w:bottom w:val="none" w:sz="0" w:space="0" w:color="auto"/>
                    <w:right w:val="none" w:sz="0" w:space="0" w:color="auto"/>
                  </w:divBdr>
                </w:div>
                <w:div w:id="151875690">
                  <w:marLeft w:val="0"/>
                  <w:marRight w:val="0"/>
                  <w:marTop w:val="0"/>
                  <w:marBottom w:val="0"/>
                  <w:divBdr>
                    <w:top w:val="none" w:sz="0" w:space="0" w:color="auto"/>
                    <w:left w:val="none" w:sz="0" w:space="0" w:color="auto"/>
                    <w:bottom w:val="none" w:sz="0" w:space="0" w:color="auto"/>
                    <w:right w:val="none" w:sz="0" w:space="0" w:color="auto"/>
                  </w:divBdr>
                </w:div>
                <w:div w:id="155415579">
                  <w:marLeft w:val="0"/>
                  <w:marRight w:val="0"/>
                  <w:marTop w:val="0"/>
                  <w:marBottom w:val="0"/>
                  <w:divBdr>
                    <w:top w:val="none" w:sz="0" w:space="0" w:color="auto"/>
                    <w:left w:val="none" w:sz="0" w:space="0" w:color="auto"/>
                    <w:bottom w:val="none" w:sz="0" w:space="0" w:color="auto"/>
                    <w:right w:val="none" w:sz="0" w:space="0" w:color="auto"/>
                  </w:divBdr>
                </w:div>
                <w:div w:id="158083536">
                  <w:marLeft w:val="0"/>
                  <w:marRight w:val="0"/>
                  <w:marTop w:val="0"/>
                  <w:marBottom w:val="0"/>
                  <w:divBdr>
                    <w:top w:val="none" w:sz="0" w:space="0" w:color="auto"/>
                    <w:left w:val="none" w:sz="0" w:space="0" w:color="auto"/>
                    <w:bottom w:val="none" w:sz="0" w:space="0" w:color="auto"/>
                    <w:right w:val="none" w:sz="0" w:space="0" w:color="auto"/>
                  </w:divBdr>
                </w:div>
                <w:div w:id="171183787">
                  <w:marLeft w:val="0"/>
                  <w:marRight w:val="0"/>
                  <w:marTop w:val="0"/>
                  <w:marBottom w:val="0"/>
                  <w:divBdr>
                    <w:top w:val="none" w:sz="0" w:space="0" w:color="auto"/>
                    <w:left w:val="none" w:sz="0" w:space="0" w:color="auto"/>
                    <w:bottom w:val="none" w:sz="0" w:space="0" w:color="auto"/>
                    <w:right w:val="none" w:sz="0" w:space="0" w:color="auto"/>
                  </w:divBdr>
                </w:div>
                <w:div w:id="174658092">
                  <w:marLeft w:val="0"/>
                  <w:marRight w:val="0"/>
                  <w:marTop w:val="0"/>
                  <w:marBottom w:val="0"/>
                  <w:divBdr>
                    <w:top w:val="none" w:sz="0" w:space="0" w:color="auto"/>
                    <w:left w:val="none" w:sz="0" w:space="0" w:color="auto"/>
                    <w:bottom w:val="none" w:sz="0" w:space="0" w:color="auto"/>
                    <w:right w:val="none" w:sz="0" w:space="0" w:color="auto"/>
                  </w:divBdr>
                </w:div>
                <w:div w:id="180821396">
                  <w:marLeft w:val="0"/>
                  <w:marRight w:val="0"/>
                  <w:marTop w:val="0"/>
                  <w:marBottom w:val="0"/>
                  <w:divBdr>
                    <w:top w:val="none" w:sz="0" w:space="0" w:color="auto"/>
                    <w:left w:val="none" w:sz="0" w:space="0" w:color="auto"/>
                    <w:bottom w:val="none" w:sz="0" w:space="0" w:color="auto"/>
                    <w:right w:val="none" w:sz="0" w:space="0" w:color="auto"/>
                  </w:divBdr>
                </w:div>
                <w:div w:id="184222535">
                  <w:marLeft w:val="0"/>
                  <w:marRight w:val="0"/>
                  <w:marTop w:val="0"/>
                  <w:marBottom w:val="0"/>
                  <w:divBdr>
                    <w:top w:val="none" w:sz="0" w:space="0" w:color="auto"/>
                    <w:left w:val="none" w:sz="0" w:space="0" w:color="auto"/>
                    <w:bottom w:val="none" w:sz="0" w:space="0" w:color="auto"/>
                    <w:right w:val="none" w:sz="0" w:space="0" w:color="auto"/>
                  </w:divBdr>
                </w:div>
                <w:div w:id="192302210">
                  <w:marLeft w:val="0"/>
                  <w:marRight w:val="0"/>
                  <w:marTop w:val="0"/>
                  <w:marBottom w:val="0"/>
                  <w:divBdr>
                    <w:top w:val="none" w:sz="0" w:space="0" w:color="auto"/>
                    <w:left w:val="none" w:sz="0" w:space="0" w:color="auto"/>
                    <w:bottom w:val="none" w:sz="0" w:space="0" w:color="auto"/>
                    <w:right w:val="none" w:sz="0" w:space="0" w:color="auto"/>
                  </w:divBdr>
                </w:div>
                <w:div w:id="196968421">
                  <w:marLeft w:val="0"/>
                  <w:marRight w:val="0"/>
                  <w:marTop w:val="0"/>
                  <w:marBottom w:val="0"/>
                  <w:divBdr>
                    <w:top w:val="none" w:sz="0" w:space="0" w:color="auto"/>
                    <w:left w:val="none" w:sz="0" w:space="0" w:color="auto"/>
                    <w:bottom w:val="none" w:sz="0" w:space="0" w:color="auto"/>
                    <w:right w:val="none" w:sz="0" w:space="0" w:color="auto"/>
                  </w:divBdr>
                </w:div>
                <w:div w:id="205606548">
                  <w:marLeft w:val="0"/>
                  <w:marRight w:val="0"/>
                  <w:marTop w:val="0"/>
                  <w:marBottom w:val="0"/>
                  <w:divBdr>
                    <w:top w:val="none" w:sz="0" w:space="0" w:color="auto"/>
                    <w:left w:val="none" w:sz="0" w:space="0" w:color="auto"/>
                    <w:bottom w:val="none" w:sz="0" w:space="0" w:color="auto"/>
                    <w:right w:val="none" w:sz="0" w:space="0" w:color="auto"/>
                  </w:divBdr>
                </w:div>
                <w:div w:id="209657387">
                  <w:marLeft w:val="0"/>
                  <w:marRight w:val="0"/>
                  <w:marTop w:val="0"/>
                  <w:marBottom w:val="0"/>
                  <w:divBdr>
                    <w:top w:val="none" w:sz="0" w:space="0" w:color="auto"/>
                    <w:left w:val="none" w:sz="0" w:space="0" w:color="auto"/>
                    <w:bottom w:val="none" w:sz="0" w:space="0" w:color="auto"/>
                    <w:right w:val="none" w:sz="0" w:space="0" w:color="auto"/>
                  </w:divBdr>
                </w:div>
                <w:div w:id="240797815">
                  <w:marLeft w:val="0"/>
                  <w:marRight w:val="0"/>
                  <w:marTop w:val="0"/>
                  <w:marBottom w:val="0"/>
                  <w:divBdr>
                    <w:top w:val="none" w:sz="0" w:space="0" w:color="auto"/>
                    <w:left w:val="none" w:sz="0" w:space="0" w:color="auto"/>
                    <w:bottom w:val="none" w:sz="0" w:space="0" w:color="auto"/>
                    <w:right w:val="none" w:sz="0" w:space="0" w:color="auto"/>
                  </w:divBdr>
                </w:div>
                <w:div w:id="242104730">
                  <w:marLeft w:val="0"/>
                  <w:marRight w:val="0"/>
                  <w:marTop w:val="0"/>
                  <w:marBottom w:val="0"/>
                  <w:divBdr>
                    <w:top w:val="none" w:sz="0" w:space="0" w:color="auto"/>
                    <w:left w:val="none" w:sz="0" w:space="0" w:color="auto"/>
                    <w:bottom w:val="none" w:sz="0" w:space="0" w:color="auto"/>
                    <w:right w:val="none" w:sz="0" w:space="0" w:color="auto"/>
                  </w:divBdr>
                </w:div>
                <w:div w:id="246815065">
                  <w:marLeft w:val="0"/>
                  <w:marRight w:val="0"/>
                  <w:marTop w:val="0"/>
                  <w:marBottom w:val="0"/>
                  <w:divBdr>
                    <w:top w:val="none" w:sz="0" w:space="0" w:color="auto"/>
                    <w:left w:val="none" w:sz="0" w:space="0" w:color="auto"/>
                    <w:bottom w:val="none" w:sz="0" w:space="0" w:color="auto"/>
                    <w:right w:val="none" w:sz="0" w:space="0" w:color="auto"/>
                  </w:divBdr>
                </w:div>
                <w:div w:id="248584682">
                  <w:marLeft w:val="0"/>
                  <w:marRight w:val="0"/>
                  <w:marTop w:val="0"/>
                  <w:marBottom w:val="0"/>
                  <w:divBdr>
                    <w:top w:val="none" w:sz="0" w:space="0" w:color="auto"/>
                    <w:left w:val="none" w:sz="0" w:space="0" w:color="auto"/>
                    <w:bottom w:val="none" w:sz="0" w:space="0" w:color="auto"/>
                    <w:right w:val="none" w:sz="0" w:space="0" w:color="auto"/>
                  </w:divBdr>
                </w:div>
                <w:div w:id="254362243">
                  <w:marLeft w:val="0"/>
                  <w:marRight w:val="0"/>
                  <w:marTop w:val="0"/>
                  <w:marBottom w:val="0"/>
                  <w:divBdr>
                    <w:top w:val="none" w:sz="0" w:space="0" w:color="auto"/>
                    <w:left w:val="none" w:sz="0" w:space="0" w:color="auto"/>
                    <w:bottom w:val="none" w:sz="0" w:space="0" w:color="auto"/>
                    <w:right w:val="none" w:sz="0" w:space="0" w:color="auto"/>
                  </w:divBdr>
                </w:div>
                <w:div w:id="300766637">
                  <w:marLeft w:val="0"/>
                  <w:marRight w:val="0"/>
                  <w:marTop w:val="0"/>
                  <w:marBottom w:val="0"/>
                  <w:divBdr>
                    <w:top w:val="none" w:sz="0" w:space="0" w:color="auto"/>
                    <w:left w:val="none" w:sz="0" w:space="0" w:color="auto"/>
                    <w:bottom w:val="none" w:sz="0" w:space="0" w:color="auto"/>
                    <w:right w:val="none" w:sz="0" w:space="0" w:color="auto"/>
                  </w:divBdr>
                </w:div>
                <w:div w:id="309869707">
                  <w:marLeft w:val="0"/>
                  <w:marRight w:val="0"/>
                  <w:marTop w:val="0"/>
                  <w:marBottom w:val="0"/>
                  <w:divBdr>
                    <w:top w:val="none" w:sz="0" w:space="0" w:color="auto"/>
                    <w:left w:val="none" w:sz="0" w:space="0" w:color="auto"/>
                    <w:bottom w:val="none" w:sz="0" w:space="0" w:color="auto"/>
                    <w:right w:val="none" w:sz="0" w:space="0" w:color="auto"/>
                  </w:divBdr>
                </w:div>
                <w:div w:id="321280154">
                  <w:marLeft w:val="0"/>
                  <w:marRight w:val="0"/>
                  <w:marTop w:val="0"/>
                  <w:marBottom w:val="0"/>
                  <w:divBdr>
                    <w:top w:val="none" w:sz="0" w:space="0" w:color="auto"/>
                    <w:left w:val="none" w:sz="0" w:space="0" w:color="auto"/>
                    <w:bottom w:val="none" w:sz="0" w:space="0" w:color="auto"/>
                    <w:right w:val="none" w:sz="0" w:space="0" w:color="auto"/>
                  </w:divBdr>
                </w:div>
                <w:div w:id="345324588">
                  <w:marLeft w:val="0"/>
                  <w:marRight w:val="0"/>
                  <w:marTop w:val="0"/>
                  <w:marBottom w:val="0"/>
                  <w:divBdr>
                    <w:top w:val="none" w:sz="0" w:space="0" w:color="auto"/>
                    <w:left w:val="none" w:sz="0" w:space="0" w:color="auto"/>
                    <w:bottom w:val="none" w:sz="0" w:space="0" w:color="auto"/>
                    <w:right w:val="none" w:sz="0" w:space="0" w:color="auto"/>
                  </w:divBdr>
                </w:div>
                <w:div w:id="372580953">
                  <w:marLeft w:val="0"/>
                  <w:marRight w:val="0"/>
                  <w:marTop w:val="0"/>
                  <w:marBottom w:val="0"/>
                  <w:divBdr>
                    <w:top w:val="none" w:sz="0" w:space="0" w:color="auto"/>
                    <w:left w:val="none" w:sz="0" w:space="0" w:color="auto"/>
                    <w:bottom w:val="none" w:sz="0" w:space="0" w:color="auto"/>
                    <w:right w:val="none" w:sz="0" w:space="0" w:color="auto"/>
                  </w:divBdr>
                </w:div>
                <w:div w:id="385108264">
                  <w:marLeft w:val="0"/>
                  <w:marRight w:val="0"/>
                  <w:marTop w:val="0"/>
                  <w:marBottom w:val="0"/>
                  <w:divBdr>
                    <w:top w:val="none" w:sz="0" w:space="0" w:color="auto"/>
                    <w:left w:val="none" w:sz="0" w:space="0" w:color="auto"/>
                    <w:bottom w:val="none" w:sz="0" w:space="0" w:color="auto"/>
                    <w:right w:val="none" w:sz="0" w:space="0" w:color="auto"/>
                  </w:divBdr>
                </w:div>
                <w:div w:id="397434321">
                  <w:marLeft w:val="0"/>
                  <w:marRight w:val="0"/>
                  <w:marTop w:val="0"/>
                  <w:marBottom w:val="0"/>
                  <w:divBdr>
                    <w:top w:val="none" w:sz="0" w:space="0" w:color="auto"/>
                    <w:left w:val="none" w:sz="0" w:space="0" w:color="auto"/>
                    <w:bottom w:val="none" w:sz="0" w:space="0" w:color="auto"/>
                    <w:right w:val="none" w:sz="0" w:space="0" w:color="auto"/>
                  </w:divBdr>
                </w:div>
                <w:div w:id="429009548">
                  <w:marLeft w:val="0"/>
                  <w:marRight w:val="0"/>
                  <w:marTop w:val="0"/>
                  <w:marBottom w:val="0"/>
                  <w:divBdr>
                    <w:top w:val="none" w:sz="0" w:space="0" w:color="auto"/>
                    <w:left w:val="none" w:sz="0" w:space="0" w:color="auto"/>
                    <w:bottom w:val="none" w:sz="0" w:space="0" w:color="auto"/>
                    <w:right w:val="none" w:sz="0" w:space="0" w:color="auto"/>
                  </w:divBdr>
                </w:div>
                <w:div w:id="447940552">
                  <w:marLeft w:val="0"/>
                  <w:marRight w:val="0"/>
                  <w:marTop w:val="0"/>
                  <w:marBottom w:val="0"/>
                  <w:divBdr>
                    <w:top w:val="none" w:sz="0" w:space="0" w:color="auto"/>
                    <w:left w:val="none" w:sz="0" w:space="0" w:color="auto"/>
                    <w:bottom w:val="none" w:sz="0" w:space="0" w:color="auto"/>
                    <w:right w:val="none" w:sz="0" w:space="0" w:color="auto"/>
                  </w:divBdr>
                </w:div>
                <w:div w:id="453208474">
                  <w:marLeft w:val="0"/>
                  <w:marRight w:val="0"/>
                  <w:marTop w:val="0"/>
                  <w:marBottom w:val="0"/>
                  <w:divBdr>
                    <w:top w:val="none" w:sz="0" w:space="0" w:color="auto"/>
                    <w:left w:val="none" w:sz="0" w:space="0" w:color="auto"/>
                    <w:bottom w:val="none" w:sz="0" w:space="0" w:color="auto"/>
                    <w:right w:val="none" w:sz="0" w:space="0" w:color="auto"/>
                  </w:divBdr>
                </w:div>
                <w:div w:id="458455199">
                  <w:marLeft w:val="0"/>
                  <w:marRight w:val="0"/>
                  <w:marTop w:val="0"/>
                  <w:marBottom w:val="0"/>
                  <w:divBdr>
                    <w:top w:val="none" w:sz="0" w:space="0" w:color="auto"/>
                    <w:left w:val="none" w:sz="0" w:space="0" w:color="auto"/>
                    <w:bottom w:val="none" w:sz="0" w:space="0" w:color="auto"/>
                    <w:right w:val="none" w:sz="0" w:space="0" w:color="auto"/>
                  </w:divBdr>
                </w:div>
                <w:div w:id="467940811">
                  <w:marLeft w:val="0"/>
                  <w:marRight w:val="0"/>
                  <w:marTop w:val="0"/>
                  <w:marBottom w:val="0"/>
                  <w:divBdr>
                    <w:top w:val="none" w:sz="0" w:space="0" w:color="auto"/>
                    <w:left w:val="none" w:sz="0" w:space="0" w:color="auto"/>
                    <w:bottom w:val="none" w:sz="0" w:space="0" w:color="auto"/>
                    <w:right w:val="none" w:sz="0" w:space="0" w:color="auto"/>
                  </w:divBdr>
                </w:div>
                <w:div w:id="480737403">
                  <w:marLeft w:val="0"/>
                  <w:marRight w:val="0"/>
                  <w:marTop w:val="0"/>
                  <w:marBottom w:val="0"/>
                  <w:divBdr>
                    <w:top w:val="none" w:sz="0" w:space="0" w:color="auto"/>
                    <w:left w:val="none" w:sz="0" w:space="0" w:color="auto"/>
                    <w:bottom w:val="none" w:sz="0" w:space="0" w:color="auto"/>
                    <w:right w:val="none" w:sz="0" w:space="0" w:color="auto"/>
                  </w:divBdr>
                </w:div>
                <w:div w:id="483937215">
                  <w:marLeft w:val="0"/>
                  <w:marRight w:val="0"/>
                  <w:marTop w:val="0"/>
                  <w:marBottom w:val="0"/>
                  <w:divBdr>
                    <w:top w:val="none" w:sz="0" w:space="0" w:color="auto"/>
                    <w:left w:val="none" w:sz="0" w:space="0" w:color="auto"/>
                    <w:bottom w:val="none" w:sz="0" w:space="0" w:color="auto"/>
                    <w:right w:val="none" w:sz="0" w:space="0" w:color="auto"/>
                  </w:divBdr>
                </w:div>
                <w:div w:id="494229285">
                  <w:marLeft w:val="0"/>
                  <w:marRight w:val="0"/>
                  <w:marTop w:val="0"/>
                  <w:marBottom w:val="0"/>
                  <w:divBdr>
                    <w:top w:val="none" w:sz="0" w:space="0" w:color="auto"/>
                    <w:left w:val="none" w:sz="0" w:space="0" w:color="auto"/>
                    <w:bottom w:val="none" w:sz="0" w:space="0" w:color="auto"/>
                    <w:right w:val="none" w:sz="0" w:space="0" w:color="auto"/>
                  </w:divBdr>
                </w:div>
                <w:div w:id="494608741">
                  <w:marLeft w:val="0"/>
                  <w:marRight w:val="0"/>
                  <w:marTop w:val="0"/>
                  <w:marBottom w:val="0"/>
                  <w:divBdr>
                    <w:top w:val="none" w:sz="0" w:space="0" w:color="auto"/>
                    <w:left w:val="none" w:sz="0" w:space="0" w:color="auto"/>
                    <w:bottom w:val="none" w:sz="0" w:space="0" w:color="auto"/>
                    <w:right w:val="none" w:sz="0" w:space="0" w:color="auto"/>
                  </w:divBdr>
                </w:div>
                <w:div w:id="506141336">
                  <w:marLeft w:val="0"/>
                  <w:marRight w:val="0"/>
                  <w:marTop w:val="0"/>
                  <w:marBottom w:val="0"/>
                  <w:divBdr>
                    <w:top w:val="none" w:sz="0" w:space="0" w:color="auto"/>
                    <w:left w:val="none" w:sz="0" w:space="0" w:color="auto"/>
                    <w:bottom w:val="none" w:sz="0" w:space="0" w:color="auto"/>
                    <w:right w:val="none" w:sz="0" w:space="0" w:color="auto"/>
                  </w:divBdr>
                </w:div>
                <w:div w:id="516620355">
                  <w:marLeft w:val="0"/>
                  <w:marRight w:val="0"/>
                  <w:marTop w:val="0"/>
                  <w:marBottom w:val="0"/>
                  <w:divBdr>
                    <w:top w:val="none" w:sz="0" w:space="0" w:color="auto"/>
                    <w:left w:val="none" w:sz="0" w:space="0" w:color="auto"/>
                    <w:bottom w:val="none" w:sz="0" w:space="0" w:color="auto"/>
                    <w:right w:val="none" w:sz="0" w:space="0" w:color="auto"/>
                  </w:divBdr>
                </w:div>
                <w:div w:id="549457282">
                  <w:marLeft w:val="0"/>
                  <w:marRight w:val="0"/>
                  <w:marTop w:val="0"/>
                  <w:marBottom w:val="0"/>
                  <w:divBdr>
                    <w:top w:val="none" w:sz="0" w:space="0" w:color="auto"/>
                    <w:left w:val="none" w:sz="0" w:space="0" w:color="auto"/>
                    <w:bottom w:val="none" w:sz="0" w:space="0" w:color="auto"/>
                    <w:right w:val="none" w:sz="0" w:space="0" w:color="auto"/>
                  </w:divBdr>
                </w:div>
                <w:div w:id="550699009">
                  <w:marLeft w:val="0"/>
                  <w:marRight w:val="0"/>
                  <w:marTop w:val="0"/>
                  <w:marBottom w:val="0"/>
                  <w:divBdr>
                    <w:top w:val="none" w:sz="0" w:space="0" w:color="auto"/>
                    <w:left w:val="none" w:sz="0" w:space="0" w:color="auto"/>
                    <w:bottom w:val="none" w:sz="0" w:space="0" w:color="auto"/>
                    <w:right w:val="none" w:sz="0" w:space="0" w:color="auto"/>
                  </w:divBdr>
                </w:div>
                <w:div w:id="560676203">
                  <w:marLeft w:val="0"/>
                  <w:marRight w:val="0"/>
                  <w:marTop w:val="0"/>
                  <w:marBottom w:val="0"/>
                  <w:divBdr>
                    <w:top w:val="none" w:sz="0" w:space="0" w:color="auto"/>
                    <w:left w:val="none" w:sz="0" w:space="0" w:color="auto"/>
                    <w:bottom w:val="none" w:sz="0" w:space="0" w:color="auto"/>
                    <w:right w:val="none" w:sz="0" w:space="0" w:color="auto"/>
                  </w:divBdr>
                </w:div>
                <w:div w:id="587736677">
                  <w:marLeft w:val="0"/>
                  <w:marRight w:val="0"/>
                  <w:marTop w:val="0"/>
                  <w:marBottom w:val="0"/>
                  <w:divBdr>
                    <w:top w:val="none" w:sz="0" w:space="0" w:color="auto"/>
                    <w:left w:val="none" w:sz="0" w:space="0" w:color="auto"/>
                    <w:bottom w:val="none" w:sz="0" w:space="0" w:color="auto"/>
                    <w:right w:val="none" w:sz="0" w:space="0" w:color="auto"/>
                  </w:divBdr>
                </w:div>
                <w:div w:id="609514494">
                  <w:marLeft w:val="0"/>
                  <w:marRight w:val="0"/>
                  <w:marTop w:val="0"/>
                  <w:marBottom w:val="0"/>
                  <w:divBdr>
                    <w:top w:val="none" w:sz="0" w:space="0" w:color="auto"/>
                    <w:left w:val="none" w:sz="0" w:space="0" w:color="auto"/>
                    <w:bottom w:val="none" w:sz="0" w:space="0" w:color="auto"/>
                    <w:right w:val="none" w:sz="0" w:space="0" w:color="auto"/>
                  </w:divBdr>
                </w:div>
                <w:div w:id="616252631">
                  <w:marLeft w:val="0"/>
                  <w:marRight w:val="0"/>
                  <w:marTop w:val="0"/>
                  <w:marBottom w:val="0"/>
                  <w:divBdr>
                    <w:top w:val="none" w:sz="0" w:space="0" w:color="auto"/>
                    <w:left w:val="none" w:sz="0" w:space="0" w:color="auto"/>
                    <w:bottom w:val="none" w:sz="0" w:space="0" w:color="auto"/>
                    <w:right w:val="none" w:sz="0" w:space="0" w:color="auto"/>
                  </w:divBdr>
                </w:div>
                <w:div w:id="617220292">
                  <w:marLeft w:val="0"/>
                  <w:marRight w:val="0"/>
                  <w:marTop w:val="0"/>
                  <w:marBottom w:val="0"/>
                  <w:divBdr>
                    <w:top w:val="none" w:sz="0" w:space="0" w:color="auto"/>
                    <w:left w:val="none" w:sz="0" w:space="0" w:color="auto"/>
                    <w:bottom w:val="none" w:sz="0" w:space="0" w:color="auto"/>
                    <w:right w:val="none" w:sz="0" w:space="0" w:color="auto"/>
                  </w:divBdr>
                </w:div>
                <w:div w:id="625508229">
                  <w:marLeft w:val="0"/>
                  <w:marRight w:val="0"/>
                  <w:marTop w:val="0"/>
                  <w:marBottom w:val="0"/>
                  <w:divBdr>
                    <w:top w:val="none" w:sz="0" w:space="0" w:color="auto"/>
                    <w:left w:val="none" w:sz="0" w:space="0" w:color="auto"/>
                    <w:bottom w:val="none" w:sz="0" w:space="0" w:color="auto"/>
                    <w:right w:val="none" w:sz="0" w:space="0" w:color="auto"/>
                  </w:divBdr>
                </w:div>
                <w:div w:id="643125581">
                  <w:marLeft w:val="0"/>
                  <w:marRight w:val="0"/>
                  <w:marTop w:val="0"/>
                  <w:marBottom w:val="0"/>
                  <w:divBdr>
                    <w:top w:val="none" w:sz="0" w:space="0" w:color="auto"/>
                    <w:left w:val="none" w:sz="0" w:space="0" w:color="auto"/>
                    <w:bottom w:val="none" w:sz="0" w:space="0" w:color="auto"/>
                    <w:right w:val="none" w:sz="0" w:space="0" w:color="auto"/>
                  </w:divBdr>
                </w:div>
                <w:div w:id="670571864">
                  <w:marLeft w:val="0"/>
                  <w:marRight w:val="0"/>
                  <w:marTop w:val="0"/>
                  <w:marBottom w:val="0"/>
                  <w:divBdr>
                    <w:top w:val="none" w:sz="0" w:space="0" w:color="auto"/>
                    <w:left w:val="none" w:sz="0" w:space="0" w:color="auto"/>
                    <w:bottom w:val="none" w:sz="0" w:space="0" w:color="auto"/>
                    <w:right w:val="none" w:sz="0" w:space="0" w:color="auto"/>
                  </w:divBdr>
                </w:div>
                <w:div w:id="685516728">
                  <w:marLeft w:val="0"/>
                  <w:marRight w:val="0"/>
                  <w:marTop w:val="0"/>
                  <w:marBottom w:val="0"/>
                  <w:divBdr>
                    <w:top w:val="none" w:sz="0" w:space="0" w:color="auto"/>
                    <w:left w:val="none" w:sz="0" w:space="0" w:color="auto"/>
                    <w:bottom w:val="none" w:sz="0" w:space="0" w:color="auto"/>
                    <w:right w:val="none" w:sz="0" w:space="0" w:color="auto"/>
                  </w:divBdr>
                </w:div>
                <w:div w:id="693574683">
                  <w:marLeft w:val="0"/>
                  <w:marRight w:val="0"/>
                  <w:marTop w:val="0"/>
                  <w:marBottom w:val="0"/>
                  <w:divBdr>
                    <w:top w:val="none" w:sz="0" w:space="0" w:color="auto"/>
                    <w:left w:val="none" w:sz="0" w:space="0" w:color="auto"/>
                    <w:bottom w:val="none" w:sz="0" w:space="0" w:color="auto"/>
                    <w:right w:val="none" w:sz="0" w:space="0" w:color="auto"/>
                  </w:divBdr>
                </w:div>
                <w:div w:id="696154608">
                  <w:marLeft w:val="0"/>
                  <w:marRight w:val="0"/>
                  <w:marTop w:val="0"/>
                  <w:marBottom w:val="0"/>
                  <w:divBdr>
                    <w:top w:val="none" w:sz="0" w:space="0" w:color="auto"/>
                    <w:left w:val="none" w:sz="0" w:space="0" w:color="auto"/>
                    <w:bottom w:val="none" w:sz="0" w:space="0" w:color="auto"/>
                    <w:right w:val="none" w:sz="0" w:space="0" w:color="auto"/>
                  </w:divBdr>
                </w:div>
                <w:div w:id="697584157">
                  <w:marLeft w:val="0"/>
                  <w:marRight w:val="0"/>
                  <w:marTop w:val="0"/>
                  <w:marBottom w:val="0"/>
                  <w:divBdr>
                    <w:top w:val="none" w:sz="0" w:space="0" w:color="auto"/>
                    <w:left w:val="none" w:sz="0" w:space="0" w:color="auto"/>
                    <w:bottom w:val="none" w:sz="0" w:space="0" w:color="auto"/>
                    <w:right w:val="none" w:sz="0" w:space="0" w:color="auto"/>
                  </w:divBdr>
                </w:div>
                <w:div w:id="699084367">
                  <w:marLeft w:val="0"/>
                  <w:marRight w:val="0"/>
                  <w:marTop w:val="0"/>
                  <w:marBottom w:val="0"/>
                  <w:divBdr>
                    <w:top w:val="none" w:sz="0" w:space="0" w:color="auto"/>
                    <w:left w:val="none" w:sz="0" w:space="0" w:color="auto"/>
                    <w:bottom w:val="none" w:sz="0" w:space="0" w:color="auto"/>
                    <w:right w:val="none" w:sz="0" w:space="0" w:color="auto"/>
                  </w:divBdr>
                </w:div>
                <w:div w:id="704793004">
                  <w:marLeft w:val="0"/>
                  <w:marRight w:val="0"/>
                  <w:marTop w:val="0"/>
                  <w:marBottom w:val="0"/>
                  <w:divBdr>
                    <w:top w:val="none" w:sz="0" w:space="0" w:color="auto"/>
                    <w:left w:val="none" w:sz="0" w:space="0" w:color="auto"/>
                    <w:bottom w:val="none" w:sz="0" w:space="0" w:color="auto"/>
                    <w:right w:val="none" w:sz="0" w:space="0" w:color="auto"/>
                  </w:divBdr>
                </w:div>
                <w:div w:id="722287980">
                  <w:marLeft w:val="0"/>
                  <w:marRight w:val="0"/>
                  <w:marTop w:val="0"/>
                  <w:marBottom w:val="0"/>
                  <w:divBdr>
                    <w:top w:val="none" w:sz="0" w:space="0" w:color="auto"/>
                    <w:left w:val="none" w:sz="0" w:space="0" w:color="auto"/>
                    <w:bottom w:val="none" w:sz="0" w:space="0" w:color="auto"/>
                    <w:right w:val="none" w:sz="0" w:space="0" w:color="auto"/>
                  </w:divBdr>
                </w:div>
                <w:div w:id="726685179">
                  <w:marLeft w:val="0"/>
                  <w:marRight w:val="0"/>
                  <w:marTop w:val="0"/>
                  <w:marBottom w:val="0"/>
                  <w:divBdr>
                    <w:top w:val="none" w:sz="0" w:space="0" w:color="auto"/>
                    <w:left w:val="none" w:sz="0" w:space="0" w:color="auto"/>
                    <w:bottom w:val="none" w:sz="0" w:space="0" w:color="auto"/>
                    <w:right w:val="none" w:sz="0" w:space="0" w:color="auto"/>
                  </w:divBdr>
                </w:div>
                <w:div w:id="727335887">
                  <w:marLeft w:val="0"/>
                  <w:marRight w:val="0"/>
                  <w:marTop w:val="0"/>
                  <w:marBottom w:val="0"/>
                  <w:divBdr>
                    <w:top w:val="none" w:sz="0" w:space="0" w:color="auto"/>
                    <w:left w:val="none" w:sz="0" w:space="0" w:color="auto"/>
                    <w:bottom w:val="none" w:sz="0" w:space="0" w:color="auto"/>
                    <w:right w:val="none" w:sz="0" w:space="0" w:color="auto"/>
                  </w:divBdr>
                </w:div>
                <w:div w:id="735251091">
                  <w:marLeft w:val="0"/>
                  <w:marRight w:val="0"/>
                  <w:marTop w:val="0"/>
                  <w:marBottom w:val="0"/>
                  <w:divBdr>
                    <w:top w:val="none" w:sz="0" w:space="0" w:color="auto"/>
                    <w:left w:val="none" w:sz="0" w:space="0" w:color="auto"/>
                    <w:bottom w:val="none" w:sz="0" w:space="0" w:color="auto"/>
                    <w:right w:val="none" w:sz="0" w:space="0" w:color="auto"/>
                  </w:divBdr>
                </w:div>
                <w:div w:id="736323995">
                  <w:marLeft w:val="0"/>
                  <w:marRight w:val="0"/>
                  <w:marTop w:val="0"/>
                  <w:marBottom w:val="0"/>
                  <w:divBdr>
                    <w:top w:val="none" w:sz="0" w:space="0" w:color="auto"/>
                    <w:left w:val="none" w:sz="0" w:space="0" w:color="auto"/>
                    <w:bottom w:val="none" w:sz="0" w:space="0" w:color="auto"/>
                    <w:right w:val="none" w:sz="0" w:space="0" w:color="auto"/>
                  </w:divBdr>
                </w:div>
                <w:div w:id="738526998">
                  <w:marLeft w:val="0"/>
                  <w:marRight w:val="0"/>
                  <w:marTop w:val="0"/>
                  <w:marBottom w:val="0"/>
                  <w:divBdr>
                    <w:top w:val="none" w:sz="0" w:space="0" w:color="auto"/>
                    <w:left w:val="none" w:sz="0" w:space="0" w:color="auto"/>
                    <w:bottom w:val="none" w:sz="0" w:space="0" w:color="auto"/>
                    <w:right w:val="none" w:sz="0" w:space="0" w:color="auto"/>
                  </w:divBdr>
                </w:div>
                <w:div w:id="751240299">
                  <w:marLeft w:val="0"/>
                  <w:marRight w:val="0"/>
                  <w:marTop w:val="0"/>
                  <w:marBottom w:val="0"/>
                  <w:divBdr>
                    <w:top w:val="none" w:sz="0" w:space="0" w:color="auto"/>
                    <w:left w:val="none" w:sz="0" w:space="0" w:color="auto"/>
                    <w:bottom w:val="none" w:sz="0" w:space="0" w:color="auto"/>
                    <w:right w:val="none" w:sz="0" w:space="0" w:color="auto"/>
                  </w:divBdr>
                </w:div>
                <w:div w:id="762147277">
                  <w:marLeft w:val="0"/>
                  <w:marRight w:val="0"/>
                  <w:marTop w:val="0"/>
                  <w:marBottom w:val="0"/>
                  <w:divBdr>
                    <w:top w:val="none" w:sz="0" w:space="0" w:color="auto"/>
                    <w:left w:val="none" w:sz="0" w:space="0" w:color="auto"/>
                    <w:bottom w:val="none" w:sz="0" w:space="0" w:color="auto"/>
                    <w:right w:val="none" w:sz="0" w:space="0" w:color="auto"/>
                  </w:divBdr>
                </w:div>
                <w:div w:id="763651344">
                  <w:marLeft w:val="0"/>
                  <w:marRight w:val="0"/>
                  <w:marTop w:val="0"/>
                  <w:marBottom w:val="0"/>
                  <w:divBdr>
                    <w:top w:val="none" w:sz="0" w:space="0" w:color="auto"/>
                    <w:left w:val="none" w:sz="0" w:space="0" w:color="auto"/>
                    <w:bottom w:val="none" w:sz="0" w:space="0" w:color="auto"/>
                    <w:right w:val="none" w:sz="0" w:space="0" w:color="auto"/>
                  </w:divBdr>
                </w:div>
                <w:div w:id="763845918">
                  <w:marLeft w:val="0"/>
                  <w:marRight w:val="0"/>
                  <w:marTop w:val="0"/>
                  <w:marBottom w:val="0"/>
                  <w:divBdr>
                    <w:top w:val="none" w:sz="0" w:space="0" w:color="auto"/>
                    <w:left w:val="none" w:sz="0" w:space="0" w:color="auto"/>
                    <w:bottom w:val="none" w:sz="0" w:space="0" w:color="auto"/>
                    <w:right w:val="none" w:sz="0" w:space="0" w:color="auto"/>
                  </w:divBdr>
                </w:div>
                <w:div w:id="767776870">
                  <w:marLeft w:val="0"/>
                  <w:marRight w:val="0"/>
                  <w:marTop w:val="0"/>
                  <w:marBottom w:val="0"/>
                  <w:divBdr>
                    <w:top w:val="none" w:sz="0" w:space="0" w:color="auto"/>
                    <w:left w:val="none" w:sz="0" w:space="0" w:color="auto"/>
                    <w:bottom w:val="none" w:sz="0" w:space="0" w:color="auto"/>
                    <w:right w:val="none" w:sz="0" w:space="0" w:color="auto"/>
                  </w:divBdr>
                </w:div>
                <w:div w:id="792401034">
                  <w:marLeft w:val="0"/>
                  <w:marRight w:val="0"/>
                  <w:marTop w:val="0"/>
                  <w:marBottom w:val="0"/>
                  <w:divBdr>
                    <w:top w:val="none" w:sz="0" w:space="0" w:color="auto"/>
                    <w:left w:val="none" w:sz="0" w:space="0" w:color="auto"/>
                    <w:bottom w:val="none" w:sz="0" w:space="0" w:color="auto"/>
                    <w:right w:val="none" w:sz="0" w:space="0" w:color="auto"/>
                  </w:divBdr>
                </w:div>
                <w:div w:id="795876780">
                  <w:marLeft w:val="0"/>
                  <w:marRight w:val="0"/>
                  <w:marTop w:val="0"/>
                  <w:marBottom w:val="0"/>
                  <w:divBdr>
                    <w:top w:val="none" w:sz="0" w:space="0" w:color="auto"/>
                    <w:left w:val="none" w:sz="0" w:space="0" w:color="auto"/>
                    <w:bottom w:val="none" w:sz="0" w:space="0" w:color="auto"/>
                    <w:right w:val="none" w:sz="0" w:space="0" w:color="auto"/>
                  </w:divBdr>
                </w:div>
                <w:div w:id="801002727">
                  <w:marLeft w:val="0"/>
                  <w:marRight w:val="0"/>
                  <w:marTop w:val="0"/>
                  <w:marBottom w:val="0"/>
                  <w:divBdr>
                    <w:top w:val="none" w:sz="0" w:space="0" w:color="auto"/>
                    <w:left w:val="none" w:sz="0" w:space="0" w:color="auto"/>
                    <w:bottom w:val="none" w:sz="0" w:space="0" w:color="auto"/>
                    <w:right w:val="none" w:sz="0" w:space="0" w:color="auto"/>
                  </w:divBdr>
                </w:div>
                <w:div w:id="802892304">
                  <w:marLeft w:val="0"/>
                  <w:marRight w:val="0"/>
                  <w:marTop w:val="0"/>
                  <w:marBottom w:val="0"/>
                  <w:divBdr>
                    <w:top w:val="none" w:sz="0" w:space="0" w:color="auto"/>
                    <w:left w:val="none" w:sz="0" w:space="0" w:color="auto"/>
                    <w:bottom w:val="none" w:sz="0" w:space="0" w:color="auto"/>
                    <w:right w:val="none" w:sz="0" w:space="0" w:color="auto"/>
                  </w:divBdr>
                </w:div>
                <w:div w:id="822890767">
                  <w:marLeft w:val="0"/>
                  <w:marRight w:val="0"/>
                  <w:marTop w:val="0"/>
                  <w:marBottom w:val="0"/>
                  <w:divBdr>
                    <w:top w:val="none" w:sz="0" w:space="0" w:color="auto"/>
                    <w:left w:val="none" w:sz="0" w:space="0" w:color="auto"/>
                    <w:bottom w:val="none" w:sz="0" w:space="0" w:color="auto"/>
                    <w:right w:val="none" w:sz="0" w:space="0" w:color="auto"/>
                  </w:divBdr>
                </w:div>
                <w:div w:id="825589014">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843668168">
                  <w:marLeft w:val="0"/>
                  <w:marRight w:val="0"/>
                  <w:marTop w:val="0"/>
                  <w:marBottom w:val="0"/>
                  <w:divBdr>
                    <w:top w:val="none" w:sz="0" w:space="0" w:color="auto"/>
                    <w:left w:val="none" w:sz="0" w:space="0" w:color="auto"/>
                    <w:bottom w:val="none" w:sz="0" w:space="0" w:color="auto"/>
                    <w:right w:val="none" w:sz="0" w:space="0" w:color="auto"/>
                  </w:divBdr>
                </w:div>
                <w:div w:id="845362341">
                  <w:marLeft w:val="0"/>
                  <w:marRight w:val="0"/>
                  <w:marTop w:val="0"/>
                  <w:marBottom w:val="0"/>
                  <w:divBdr>
                    <w:top w:val="none" w:sz="0" w:space="0" w:color="auto"/>
                    <w:left w:val="none" w:sz="0" w:space="0" w:color="auto"/>
                    <w:bottom w:val="none" w:sz="0" w:space="0" w:color="auto"/>
                    <w:right w:val="none" w:sz="0" w:space="0" w:color="auto"/>
                  </w:divBdr>
                </w:div>
                <w:div w:id="845368347">
                  <w:marLeft w:val="0"/>
                  <w:marRight w:val="0"/>
                  <w:marTop w:val="0"/>
                  <w:marBottom w:val="0"/>
                  <w:divBdr>
                    <w:top w:val="none" w:sz="0" w:space="0" w:color="auto"/>
                    <w:left w:val="none" w:sz="0" w:space="0" w:color="auto"/>
                    <w:bottom w:val="none" w:sz="0" w:space="0" w:color="auto"/>
                    <w:right w:val="none" w:sz="0" w:space="0" w:color="auto"/>
                  </w:divBdr>
                </w:div>
                <w:div w:id="847984097">
                  <w:marLeft w:val="0"/>
                  <w:marRight w:val="0"/>
                  <w:marTop w:val="0"/>
                  <w:marBottom w:val="0"/>
                  <w:divBdr>
                    <w:top w:val="none" w:sz="0" w:space="0" w:color="auto"/>
                    <w:left w:val="none" w:sz="0" w:space="0" w:color="auto"/>
                    <w:bottom w:val="none" w:sz="0" w:space="0" w:color="auto"/>
                    <w:right w:val="none" w:sz="0" w:space="0" w:color="auto"/>
                  </w:divBdr>
                </w:div>
                <w:div w:id="851530215">
                  <w:marLeft w:val="0"/>
                  <w:marRight w:val="0"/>
                  <w:marTop w:val="0"/>
                  <w:marBottom w:val="0"/>
                  <w:divBdr>
                    <w:top w:val="none" w:sz="0" w:space="0" w:color="auto"/>
                    <w:left w:val="none" w:sz="0" w:space="0" w:color="auto"/>
                    <w:bottom w:val="none" w:sz="0" w:space="0" w:color="auto"/>
                    <w:right w:val="none" w:sz="0" w:space="0" w:color="auto"/>
                  </w:divBdr>
                </w:div>
                <w:div w:id="852769976">
                  <w:marLeft w:val="0"/>
                  <w:marRight w:val="0"/>
                  <w:marTop w:val="0"/>
                  <w:marBottom w:val="0"/>
                  <w:divBdr>
                    <w:top w:val="none" w:sz="0" w:space="0" w:color="auto"/>
                    <w:left w:val="none" w:sz="0" w:space="0" w:color="auto"/>
                    <w:bottom w:val="none" w:sz="0" w:space="0" w:color="auto"/>
                    <w:right w:val="none" w:sz="0" w:space="0" w:color="auto"/>
                  </w:divBdr>
                </w:div>
                <w:div w:id="853307238">
                  <w:marLeft w:val="0"/>
                  <w:marRight w:val="0"/>
                  <w:marTop w:val="0"/>
                  <w:marBottom w:val="0"/>
                  <w:divBdr>
                    <w:top w:val="none" w:sz="0" w:space="0" w:color="auto"/>
                    <w:left w:val="none" w:sz="0" w:space="0" w:color="auto"/>
                    <w:bottom w:val="none" w:sz="0" w:space="0" w:color="auto"/>
                    <w:right w:val="none" w:sz="0" w:space="0" w:color="auto"/>
                  </w:divBdr>
                </w:div>
                <w:div w:id="853422614">
                  <w:marLeft w:val="0"/>
                  <w:marRight w:val="0"/>
                  <w:marTop w:val="0"/>
                  <w:marBottom w:val="0"/>
                  <w:divBdr>
                    <w:top w:val="none" w:sz="0" w:space="0" w:color="auto"/>
                    <w:left w:val="none" w:sz="0" w:space="0" w:color="auto"/>
                    <w:bottom w:val="none" w:sz="0" w:space="0" w:color="auto"/>
                    <w:right w:val="none" w:sz="0" w:space="0" w:color="auto"/>
                  </w:divBdr>
                </w:div>
                <w:div w:id="876891843">
                  <w:marLeft w:val="0"/>
                  <w:marRight w:val="0"/>
                  <w:marTop w:val="0"/>
                  <w:marBottom w:val="0"/>
                  <w:divBdr>
                    <w:top w:val="none" w:sz="0" w:space="0" w:color="auto"/>
                    <w:left w:val="none" w:sz="0" w:space="0" w:color="auto"/>
                    <w:bottom w:val="none" w:sz="0" w:space="0" w:color="auto"/>
                    <w:right w:val="none" w:sz="0" w:space="0" w:color="auto"/>
                  </w:divBdr>
                </w:div>
                <w:div w:id="883518281">
                  <w:marLeft w:val="0"/>
                  <w:marRight w:val="0"/>
                  <w:marTop w:val="0"/>
                  <w:marBottom w:val="0"/>
                  <w:divBdr>
                    <w:top w:val="none" w:sz="0" w:space="0" w:color="auto"/>
                    <w:left w:val="none" w:sz="0" w:space="0" w:color="auto"/>
                    <w:bottom w:val="none" w:sz="0" w:space="0" w:color="auto"/>
                    <w:right w:val="none" w:sz="0" w:space="0" w:color="auto"/>
                  </w:divBdr>
                </w:div>
                <w:div w:id="888151834">
                  <w:marLeft w:val="0"/>
                  <w:marRight w:val="0"/>
                  <w:marTop w:val="0"/>
                  <w:marBottom w:val="0"/>
                  <w:divBdr>
                    <w:top w:val="none" w:sz="0" w:space="0" w:color="auto"/>
                    <w:left w:val="none" w:sz="0" w:space="0" w:color="auto"/>
                    <w:bottom w:val="none" w:sz="0" w:space="0" w:color="auto"/>
                    <w:right w:val="none" w:sz="0" w:space="0" w:color="auto"/>
                  </w:divBdr>
                </w:div>
                <w:div w:id="900990341">
                  <w:marLeft w:val="0"/>
                  <w:marRight w:val="0"/>
                  <w:marTop w:val="0"/>
                  <w:marBottom w:val="0"/>
                  <w:divBdr>
                    <w:top w:val="none" w:sz="0" w:space="0" w:color="auto"/>
                    <w:left w:val="none" w:sz="0" w:space="0" w:color="auto"/>
                    <w:bottom w:val="none" w:sz="0" w:space="0" w:color="auto"/>
                    <w:right w:val="none" w:sz="0" w:space="0" w:color="auto"/>
                  </w:divBdr>
                </w:div>
                <w:div w:id="902373885">
                  <w:marLeft w:val="0"/>
                  <w:marRight w:val="0"/>
                  <w:marTop w:val="0"/>
                  <w:marBottom w:val="0"/>
                  <w:divBdr>
                    <w:top w:val="none" w:sz="0" w:space="0" w:color="auto"/>
                    <w:left w:val="none" w:sz="0" w:space="0" w:color="auto"/>
                    <w:bottom w:val="none" w:sz="0" w:space="0" w:color="auto"/>
                    <w:right w:val="none" w:sz="0" w:space="0" w:color="auto"/>
                  </w:divBdr>
                </w:div>
                <w:div w:id="937173618">
                  <w:marLeft w:val="0"/>
                  <w:marRight w:val="0"/>
                  <w:marTop w:val="0"/>
                  <w:marBottom w:val="0"/>
                  <w:divBdr>
                    <w:top w:val="none" w:sz="0" w:space="0" w:color="auto"/>
                    <w:left w:val="none" w:sz="0" w:space="0" w:color="auto"/>
                    <w:bottom w:val="none" w:sz="0" w:space="0" w:color="auto"/>
                    <w:right w:val="none" w:sz="0" w:space="0" w:color="auto"/>
                  </w:divBdr>
                </w:div>
                <w:div w:id="954556493">
                  <w:marLeft w:val="0"/>
                  <w:marRight w:val="0"/>
                  <w:marTop w:val="0"/>
                  <w:marBottom w:val="0"/>
                  <w:divBdr>
                    <w:top w:val="none" w:sz="0" w:space="0" w:color="auto"/>
                    <w:left w:val="none" w:sz="0" w:space="0" w:color="auto"/>
                    <w:bottom w:val="none" w:sz="0" w:space="0" w:color="auto"/>
                    <w:right w:val="none" w:sz="0" w:space="0" w:color="auto"/>
                  </w:divBdr>
                </w:div>
                <w:div w:id="963001504">
                  <w:marLeft w:val="0"/>
                  <w:marRight w:val="0"/>
                  <w:marTop w:val="0"/>
                  <w:marBottom w:val="0"/>
                  <w:divBdr>
                    <w:top w:val="none" w:sz="0" w:space="0" w:color="auto"/>
                    <w:left w:val="none" w:sz="0" w:space="0" w:color="auto"/>
                    <w:bottom w:val="none" w:sz="0" w:space="0" w:color="auto"/>
                    <w:right w:val="none" w:sz="0" w:space="0" w:color="auto"/>
                  </w:divBdr>
                </w:div>
                <w:div w:id="982853441">
                  <w:marLeft w:val="0"/>
                  <w:marRight w:val="0"/>
                  <w:marTop w:val="0"/>
                  <w:marBottom w:val="0"/>
                  <w:divBdr>
                    <w:top w:val="none" w:sz="0" w:space="0" w:color="auto"/>
                    <w:left w:val="none" w:sz="0" w:space="0" w:color="auto"/>
                    <w:bottom w:val="none" w:sz="0" w:space="0" w:color="auto"/>
                    <w:right w:val="none" w:sz="0" w:space="0" w:color="auto"/>
                  </w:divBdr>
                </w:div>
                <w:div w:id="994720953">
                  <w:marLeft w:val="0"/>
                  <w:marRight w:val="0"/>
                  <w:marTop w:val="0"/>
                  <w:marBottom w:val="0"/>
                  <w:divBdr>
                    <w:top w:val="none" w:sz="0" w:space="0" w:color="auto"/>
                    <w:left w:val="none" w:sz="0" w:space="0" w:color="auto"/>
                    <w:bottom w:val="none" w:sz="0" w:space="0" w:color="auto"/>
                    <w:right w:val="none" w:sz="0" w:space="0" w:color="auto"/>
                  </w:divBdr>
                </w:div>
                <w:div w:id="1004743001">
                  <w:marLeft w:val="0"/>
                  <w:marRight w:val="0"/>
                  <w:marTop w:val="0"/>
                  <w:marBottom w:val="0"/>
                  <w:divBdr>
                    <w:top w:val="none" w:sz="0" w:space="0" w:color="auto"/>
                    <w:left w:val="none" w:sz="0" w:space="0" w:color="auto"/>
                    <w:bottom w:val="none" w:sz="0" w:space="0" w:color="auto"/>
                    <w:right w:val="none" w:sz="0" w:space="0" w:color="auto"/>
                  </w:divBdr>
                </w:div>
                <w:div w:id="1010789313">
                  <w:marLeft w:val="0"/>
                  <w:marRight w:val="0"/>
                  <w:marTop w:val="0"/>
                  <w:marBottom w:val="0"/>
                  <w:divBdr>
                    <w:top w:val="none" w:sz="0" w:space="0" w:color="auto"/>
                    <w:left w:val="none" w:sz="0" w:space="0" w:color="auto"/>
                    <w:bottom w:val="none" w:sz="0" w:space="0" w:color="auto"/>
                    <w:right w:val="none" w:sz="0" w:space="0" w:color="auto"/>
                  </w:divBdr>
                </w:div>
                <w:div w:id="1013653575">
                  <w:marLeft w:val="0"/>
                  <w:marRight w:val="0"/>
                  <w:marTop w:val="0"/>
                  <w:marBottom w:val="0"/>
                  <w:divBdr>
                    <w:top w:val="none" w:sz="0" w:space="0" w:color="auto"/>
                    <w:left w:val="none" w:sz="0" w:space="0" w:color="auto"/>
                    <w:bottom w:val="none" w:sz="0" w:space="0" w:color="auto"/>
                    <w:right w:val="none" w:sz="0" w:space="0" w:color="auto"/>
                  </w:divBdr>
                </w:div>
                <w:div w:id="1016884290">
                  <w:marLeft w:val="0"/>
                  <w:marRight w:val="0"/>
                  <w:marTop w:val="0"/>
                  <w:marBottom w:val="0"/>
                  <w:divBdr>
                    <w:top w:val="none" w:sz="0" w:space="0" w:color="auto"/>
                    <w:left w:val="none" w:sz="0" w:space="0" w:color="auto"/>
                    <w:bottom w:val="none" w:sz="0" w:space="0" w:color="auto"/>
                    <w:right w:val="none" w:sz="0" w:space="0" w:color="auto"/>
                  </w:divBdr>
                </w:div>
                <w:div w:id="1034504734">
                  <w:marLeft w:val="0"/>
                  <w:marRight w:val="0"/>
                  <w:marTop w:val="0"/>
                  <w:marBottom w:val="0"/>
                  <w:divBdr>
                    <w:top w:val="none" w:sz="0" w:space="0" w:color="auto"/>
                    <w:left w:val="none" w:sz="0" w:space="0" w:color="auto"/>
                    <w:bottom w:val="none" w:sz="0" w:space="0" w:color="auto"/>
                    <w:right w:val="none" w:sz="0" w:space="0" w:color="auto"/>
                  </w:divBdr>
                </w:div>
                <w:div w:id="1040086885">
                  <w:marLeft w:val="0"/>
                  <w:marRight w:val="0"/>
                  <w:marTop w:val="0"/>
                  <w:marBottom w:val="0"/>
                  <w:divBdr>
                    <w:top w:val="none" w:sz="0" w:space="0" w:color="auto"/>
                    <w:left w:val="none" w:sz="0" w:space="0" w:color="auto"/>
                    <w:bottom w:val="none" w:sz="0" w:space="0" w:color="auto"/>
                    <w:right w:val="none" w:sz="0" w:space="0" w:color="auto"/>
                  </w:divBdr>
                </w:div>
                <w:div w:id="1046492692">
                  <w:marLeft w:val="0"/>
                  <w:marRight w:val="0"/>
                  <w:marTop w:val="0"/>
                  <w:marBottom w:val="0"/>
                  <w:divBdr>
                    <w:top w:val="none" w:sz="0" w:space="0" w:color="auto"/>
                    <w:left w:val="none" w:sz="0" w:space="0" w:color="auto"/>
                    <w:bottom w:val="none" w:sz="0" w:space="0" w:color="auto"/>
                    <w:right w:val="none" w:sz="0" w:space="0" w:color="auto"/>
                  </w:divBdr>
                </w:div>
                <w:div w:id="1050692039">
                  <w:marLeft w:val="0"/>
                  <w:marRight w:val="0"/>
                  <w:marTop w:val="0"/>
                  <w:marBottom w:val="0"/>
                  <w:divBdr>
                    <w:top w:val="none" w:sz="0" w:space="0" w:color="auto"/>
                    <w:left w:val="none" w:sz="0" w:space="0" w:color="auto"/>
                    <w:bottom w:val="none" w:sz="0" w:space="0" w:color="auto"/>
                    <w:right w:val="none" w:sz="0" w:space="0" w:color="auto"/>
                  </w:divBdr>
                </w:div>
                <w:div w:id="1060057323">
                  <w:marLeft w:val="0"/>
                  <w:marRight w:val="0"/>
                  <w:marTop w:val="0"/>
                  <w:marBottom w:val="0"/>
                  <w:divBdr>
                    <w:top w:val="none" w:sz="0" w:space="0" w:color="auto"/>
                    <w:left w:val="none" w:sz="0" w:space="0" w:color="auto"/>
                    <w:bottom w:val="none" w:sz="0" w:space="0" w:color="auto"/>
                    <w:right w:val="none" w:sz="0" w:space="0" w:color="auto"/>
                  </w:divBdr>
                </w:div>
                <w:div w:id="1068845738">
                  <w:marLeft w:val="0"/>
                  <w:marRight w:val="0"/>
                  <w:marTop w:val="0"/>
                  <w:marBottom w:val="0"/>
                  <w:divBdr>
                    <w:top w:val="none" w:sz="0" w:space="0" w:color="auto"/>
                    <w:left w:val="none" w:sz="0" w:space="0" w:color="auto"/>
                    <w:bottom w:val="none" w:sz="0" w:space="0" w:color="auto"/>
                    <w:right w:val="none" w:sz="0" w:space="0" w:color="auto"/>
                  </w:divBdr>
                </w:div>
                <w:div w:id="1076168596">
                  <w:marLeft w:val="0"/>
                  <w:marRight w:val="0"/>
                  <w:marTop w:val="0"/>
                  <w:marBottom w:val="0"/>
                  <w:divBdr>
                    <w:top w:val="none" w:sz="0" w:space="0" w:color="auto"/>
                    <w:left w:val="none" w:sz="0" w:space="0" w:color="auto"/>
                    <w:bottom w:val="none" w:sz="0" w:space="0" w:color="auto"/>
                    <w:right w:val="none" w:sz="0" w:space="0" w:color="auto"/>
                  </w:divBdr>
                </w:div>
                <w:div w:id="1103454797">
                  <w:marLeft w:val="0"/>
                  <w:marRight w:val="0"/>
                  <w:marTop w:val="0"/>
                  <w:marBottom w:val="0"/>
                  <w:divBdr>
                    <w:top w:val="none" w:sz="0" w:space="0" w:color="auto"/>
                    <w:left w:val="none" w:sz="0" w:space="0" w:color="auto"/>
                    <w:bottom w:val="none" w:sz="0" w:space="0" w:color="auto"/>
                    <w:right w:val="none" w:sz="0" w:space="0" w:color="auto"/>
                  </w:divBdr>
                </w:div>
                <w:div w:id="1114904013">
                  <w:marLeft w:val="0"/>
                  <w:marRight w:val="0"/>
                  <w:marTop w:val="0"/>
                  <w:marBottom w:val="0"/>
                  <w:divBdr>
                    <w:top w:val="none" w:sz="0" w:space="0" w:color="auto"/>
                    <w:left w:val="none" w:sz="0" w:space="0" w:color="auto"/>
                    <w:bottom w:val="none" w:sz="0" w:space="0" w:color="auto"/>
                    <w:right w:val="none" w:sz="0" w:space="0" w:color="auto"/>
                  </w:divBdr>
                </w:div>
                <w:div w:id="1119252962">
                  <w:marLeft w:val="0"/>
                  <w:marRight w:val="0"/>
                  <w:marTop w:val="0"/>
                  <w:marBottom w:val="0"/>
                  <w:divBdr>
                    <w:top w:val="none" w:sz="0" w:space="0" w:color="auto"/>
                    <w:left w:val="none" w:sz="0" w:space="0" w:color="auto"/>
                    <w:bottom w:val="none" w:sz="0" w:space="0" w:color="auto"/>
                    <w:right w:val="none" w:sz="0" w:space="0" w:color="auto"/>
                  </w:divBdr>
                </w:div>
                <w:div w:id="1124930410">
                  <w:marLeft w:val="0"/>
                  <w:marRight w:val="0"/>
                  <w:marTop w:val="0"/>
                  <w:marBottom w:val="0"/>
                  <w:divBdr>
                    <w:top w:val="none" w:sz="0" w:space="0" w:color="auto"/>
                    <w:left w:val="none" w:sz="0" w:space="0" w:color="auto"/>
                    <w:bottom w:val="none" w:sz="0" w:space="0" w:color="auto"/>
                    <w:right w:val="none" w:sz="0" w:space="0" w:color="auto"/>
                  </w:divBdr>
                </w:div>
                <w:div w:id="1136069841">
                  <w:marLeft w:val="0"/>
                  <w:marRight w:val="0"/>
                  <w:marTop w:val="0"/>
                  <w:marBottom w:val="0"/>
                  <w:divBdr>
                    <w:top w:val="none" w:sz="0" w:space="0" w:color="auto"/>
                    <w:left w:val="none" w:sz="0" w:space="0" w:color="auto"/>
                    <w:bottom w:val="none" w:sz="0" w:space="0" w:color="auto"/>
                    <w:right w:val="none" w:sz="0" w:space="0" w:color="auto"/>
                  </w:divBdr>
                </w:div>
                <w:div w:id="1139834548">
                  <w:marLeft w:val="0"/>
                  <w:marRight w:val="0"/>
                  <w:marTop w:val="0"/>
                  <w:marBottom w:val="0"/>
                  <w:divBdr>
                    <w:top w:val="none" w:sz="0" w:space="0" w:color="auto"/>
                    <w:left w:val="none" w:sz="0" w:space="0" w:color="auto"/>
                    <w:bottom w:val="none" w:sz="0" w:space="0" w:color="auto"/>
                    <w:right w:val="none" w:sz="0" w:space="0" w:color="auto"/>
                  </w:divBdr>
                </w:div>
                <w:div w:id="1141265319">
                  <w:marLeft w:val="0"/>
                  <w:marRight w:val="0"/>
                  <w:marTop w:val="0"/>
                  <w:marBottom w:val="0"/>
                  <w:divBdr>
                    <w:top w:val="none" w:sz="0" w:space="0" w:color="auto"/>
                    <w:left w:val="none" w:sz="0" w:space="0" w:color="auto"/>
                    <w:bottom w:val="none" w:sz="0" w:space="0" w:color="auto"/>
                    <w:right w:val="none" w:sz="0" w:space="0" w:color="auto"/>
                  </w:divBdr>
                </w:div>
                <w:div w:id="1184317461">
                  <w:marLeft w:val="0"/>
                  <w:marRight w:val="0"/>
                  <w:marTop w:val="0"/>
                  <w:marBottom w:val="0"/>
                  <w:divBdr>
                    <w:top w:val="none" w:sz="0" w:space="0" w:color="auto"/>
                    <w:left w:val="none" w:sz="0" w:space="0" w:color="auto"/>
                    <w:bottom w:val="none" w:sz="0" w:space="0" w:color="auto"/>
                    <w:right w:val="none" w:sz="0" w:space="0" w:color="auto"/>
                  </w:divBdr>
                </w:div>
                <w:div w:id="1190680856">
                  <w:marLeft w:val="0"/>
                  <w:marRight w:val="0"/>
                  <w:marTop w:val="0"/>
                  <w:marBottom w:val="0"/>
                  <w:divBdr>
                    <w:top w:val="none" w:sz="0" w:space="0" w:color="auto"/>
                    <w:left w:val="none" w:sz="0" w:space="0" w:color="auto"/>
                    <w:bottom w:val="none" w:sz="0" w:space="0" w:color="auto"/>
                    <w:right w:val="none" w:sz="0" w:space="0" w:color="auto"/>
                  </w:divBdr>
                </w:div>
                <w:div w:id="1196112929">
                  <w:marLeft w:val="0"/>
                  <w:marRight w:val="0"/>
                  <w:marTop w:val="0"/>
                  <w:marBottom w:val="0"/>
                  <w:divBdr>
                    <w:top w:val="none" w:sz="0" w:space="0" w:color="auto"/>
                    <w:left w:val="none" w:sz="0" w:space="0" w:color="auto"/>
                    <w:bottom w:val="none" w:sz="0" w:space="0" w:color="auto"/>
                    <w:right w:val="none" w:sz="0" w:space="0" w:color="auto"/>
                  </w:divBdr>
                </w:div>
                <w:div w:id="1200556981">
                  <w:marLeft w:val="0"/>
                  <w:marRight w:val="0"/>
                  <w:marTop w:val="0"/>
                  <w:marBottom w:val="0"/>
                  <w:divBdr>
                    <w:top w:val="none" w:sz="0" w:space="0" w:color="auto"/>
                    <w:left w:val="none" w:sz="0" w:space="0" w:color="auto"/>
                    <w:bottom w:val="none" w:sz="0" w:space="0" w:color="auto"/>
                    <w:right w:val="none" w:sz="0" w:space="0" w:color="auto"/>
                  </w:divBdr>
                </w:div>
                <w:div w:id="1211919809">
                  <w:marLeft w:val="0"/>
                  <w:marRight w:val="0"/>
                  <w:marTop w:val="0"/>
                  <w:marBottom w:val="0"/>
                  <w:divBdr>
                    <w:top w:val="none" w:sz="0" w:space="0" w:color="auto"/>
                    <w:left w:val="none" w:sz="0" w:space="0" w:color="auto"/>
                    <w:bottom w:val="none" w:sz="0" w:space="0" w:color="auto"/>
                    <w:right w:val="none" w:sz="0" w:space="0" w:color="auto"/>
                  </w:divBdr>
                </w:div>
                <w:div w:id="1222013962">
                  <w:marLeft w:val="0"/>
                  <w:marRight w:val="0"/>
                  <w:marTop w:val="0"/>
                  <w:marBottom w:val="0"/>
                  <w:divBdr>
                    <w:top w:val="none" w:sz="0" w:space="0" w:color="auto"/>
                    <w:left w:val="none" w:sz="0" w:space="0" w:color="auto"/>
                    <w:bottom w:val="none" w:sz="0" w:space="0" w:color="auto"/>
                    <w:right w:val="none" w:sz="0" w:space="0" w:color="auto"/>
                  </w:divBdr>
                </w:div>
                <w:div w:id="1222866852">
                  <w:marLeft w:val="0"/>
                  <w:marRight w:val="0"/>
                  <w:marTop w:val="0"/>
                  <w:marBottom w:val="0"/>
                  <w:divBdr>
                    <w:top w:val="none" w:sz="0" w:space="0" w:color="auto"/>
                    <w:left w:val="none" w:sz="0" w:space="0" w:color="auto"/>
                    <w:bottom w:val="none" w:sz="0" w:space="0" w:color="auto"/>
                    <w:right w:val="none" w:sz="0" w:space="0" w:color="auto"/>
                  </w:divBdr>
                </w:div>
                <w:div w:id="1246375972">
                  <w:marLeft w:val="0"/>
                  <w:marRight w:val="0"/>
                  <w:marTop w:val="0"/>
                  <w:marBottom w:val="0"/>
                  <w:divBdr>
                    <w:top w:val="none" w:sz="0" w:space="0" w:color="auto"/>
                    <w:left w:val="none" w:sz="0" w:space="0" w:color="auto"/>
                    <w:bottom w:val="none" w:sz="0" w:space="0" w:color="auto"/>
                    <w:right w:val="none" w:sz="0" w:space="0" w:color="auto"/>
                  </w:divBdr>
                </w:div>
                <w:div w:id="1253778088">
                  <w:marLeft w:val="0"/>
                  <w:marRight w:val="0"/>
                  <w:marTop w:val="0"/>
                  <w:marBottom w:val="0"/>
                  <w:divBdr>
                    <w:top w:val="none" w:sz="0" w:space="0" w:color="auto"/>
                    <w:left w:val="none" w:sz="0" w:space="0" w:color="auto"/>
                    <w:bottom w:val="none" w:sz="0" w:space="0" w:color="auto"/>
                    <w:right w:val="none" w:sz="0" w:space="0" w:color="auto"/>
                  </w:divBdr>
                </w:div>
                <w:div w:id="1255435996">
                  <w:marLeft w:val="0"/>
                  <w:marRight w:val="0"/>
                  <w:marTop w:val="0"/>
                  <w:marBottom w:val="0"/>
                  <w:divBdr>
                    <w:top w:val="none" w:sz="0" w:space="0" w:color="auto"/>
                    <w:left w:val="none" w:sz="0" w:space="0" w:color="auto"/>
                    <w:bottom w:val="none" w:sz="0" w:space="0" w:color="auto"/>
                    <w:right w:val="none" w:sz="0" w:space="0" w:color="auto"/>
                  </w:divBdr>
                </w:div>
                <w:div w:id="1257902748">
                  <w:marLeft w:val="0"/>
                  <w:marRight w:val="0"/>
                  <w:marTop w:val="0"/>
                  <w:marBottom w:val="0"/>
                  <w:divBdr>
                    <w:top w:val="none" w:sz="0" w:space="0" w:color="auto"/>
                    <w:left w:val="none" w:sz="0" w:space="0" w:color="auto"/>
                    <w:bottom w:val="none" w:sz="0" w:space="0" w:color="auto"/>
                    <w:right w:val="none" w:sz="0" w:space="0" w:color="auto"/>
                  </w:divBdr>
                </w:div>
                <w:div w:id="1262713604">
                  <w:marLeft w:val="0"/>
                  <w:marRight w:val="0"/>
                  <w:marTop w:val="0"/>
                  <w:marBottom w:val="0"/>
                  <w:divBdr>
                    <w:top w:val="none" w:sz="0" w:space="0" w:color="auto"/>
                    <w:left w:val="none" w:sz="0" w:space="0" w:color="auto"/>
                    <w:bottom w:val="none" w:sz="0" w:space="0" w:color="auto"/>
                    <w:right w:val="none" w:sz="0" w:space="0" w:color="auto"/>
                  </w:divBdr>
                </w:div>
                <w:div w:id="1265964088">
                  <w:marLeft w:val="0"/>
                  <w:marRight w:val="0"/>
                  <w:marTop w:val="0"/>
                  <w:marBottom w:val="0"/>
                  <w:divBdr>
                    <w:top w:val="none" w:sz="0" w:space="0" w:color="auto"/>
                    <w:left w:val="none" w:sz="0" w:space="0" w:color="auto"/>
                    <w:bottom w:val="none" w:sz="0" w:space="0" w:color="auto"/>
                    <w:right w:val="none" w:sz="0" w:space="0" w:color="auto"/>
                  </w:divBdr>
                </w:div>
                <w:div w:id="1266570887">
                  <w:marLeft w:val="0"/>
                  <w:marRight w:val="0"/>
                  <w:marTop w:val="0"/>
                  <w:marBottom w:val="0"/>
                  <w:divBdr>
                    <w:top w:val="none" w:sz="0" w:space="0" w:color="auto"/>
                    <w:left w:val="none" w:sz="0" w:space="0" w:color="auto"/>
                    <w:bottom w:val="none" w:sz="0" w:space="0" w:color="auto"/>
                    <w:right w:val="none" w:sz="0" w:space="0" w:color="auto"/>
                  </w:divBdr>
                </w:div>
                <w:div w:id="1299799977">
                  <w:marLeft w:val="0"/>
                  <w:marRight w:val="0"/>
                  <w:marTop w:val="0"/>
                  <w:marBottom w:val="0"/>
                  <w:divBdr>
                    <w:top w:val="none" w:sz="0" w:space="0" w:color="auto"/>
                    <w:left w:val="none" w:sz="0" w:space="0" w:color="auto"/>
                    <w:bottom w:val="none" w:sz="0" w:space="0" w:color="auto"/>
                    <w:right w:val="none" w:sz="0" w:space="0" w:color="auto"/>
                  </w:divBdr>
                </w:div>
                <w:div w:id="1302419937">
                  <w:marLeft w:val="0"/>
                  <w:marRight w:val="0"/>
                  <w:marTop w:val="0"/>
                  <w:marBottom w:val="0"/>
                  <w:divBdr>
                    <w:top w:val="none" w:sz="0" w:space="0" w:color="auto"/>
                    <w:left w:val="none" w:sz="0" w:space="0" w:color="auto"/>
                    <w:bottom w:val="none" w:sz="0" w:space="0" w:color="auto"/>
                    <w:right w:val="none" w:sz="0" w:space="0" w:color="auto"/>
                  </w:divBdr>
                </w:div>
                <w:div w:id="1310594560">
                  <w:marLeft w:val="0"/>
                  <w:marRight w:val="0"/>
                  <w:marTop w:val="0"/>
                  <w:marBottom w:val="0"/>
                  <w:divBdr>
                    <w:top w:val="none" w:sz="0" w:space="0" w:color="auto"/>
                    <w:left w:val="none" w:sz="0" w:space="0" w:color="auto"/>
                    <w:bottom w:val="none" w:sz="0" w:space="0" w:color="auto"/>
                    <w:right w:val="none" w:sz="0" w:space="0" w:color="auto"/>
                  </w:divBdr>
                </w:div>
                <w:div w:id="1314142893">
                  <w:marLeft w:val="0"/>
                  <w:marRight w:val="0"/>
                  <w:marTop w:val="0"/>
                  <w:marBottom w:val="0"/>
                  <w:divBdr>
                    <w:top w:val="none" w:sz="0" w:space="0" w:color="auto"/>
                    <w:left w:val="none" w:sz="0" w:space="0" w:color="auto"/>
                    <w:bottom w:val="none" w:sz="0" w:space="0" w:color="auto"/>
                    <w:right w:val="none" w:sz="0" w:space="0" w:color="auto"/>
                  </w:divBdr>
                </w:div>
                <w:div w:id="1317807943">
                  <w:marLeft w:val="0"/>
                  <w:marRight w:val="0"/>
                  <w:marTop w:val="0"/>
                  <w:marBottom w:val="0"/>
                  <w:divBdr>
                    <w:top w:val="none" w:sz="0" w:space="0" w:color="auto"/>
                    <w:left w:val="none" w:sz="0" w:space="0" w:color="auto"/>
                    <w:bottom w:val="none" w:sz="0" w:space="0" w:color="auto"/>
                    <w:right w:val="none" w:sz="0" w:space="0" w:color="auto"/>
                  </w:divBdr>
                </w:div>
                <w:div w:id="1332416637">
                  <w:marLeft w:val="0"/>
                  <w:marRight w:val="0"/>
                  <w:marTop w:val="0"/>
                  <w:marBottom w:val="0"/>
                  <w:divBdr>
                    <w:top w:val="none" w:sz="0" w:space="0" w:color="auto"/>
                    <w:left w:val="none" w:sz="0" w:space="0" w:color="auto"/>
                    <w:bottom w:val="none" w:sz="0" w:space="0" w:color="auto"/>
                    <w:right w:val="none" w:sz="0" w:space="0" w:color="auto"/>
                  </w:divBdr>
                </w:div>
                <w:div w:id="1349605199">
                  <w:marLeft w:val="0"/>
                  <w:marRight w:val="0"/>
                  <w:marTop w:val="0"/>
                  <w:marBottom w:val="0"/>
                  <w:divBdr>
                    <w:top w:val="none" w:sz="0" w:space="0" w:color="auto"/>
                    <w:left w:val="none" w:sz="0" w:space="0" w:color="auto"/>
                    <w:bottom w:val="none" w:sz="0" w:space="0" w:color="auto"/>
                    <w:right w:val="none" w:sz="0" w:space="0" w:color="auto"/>
                  </w:divBdr>
                </w:div>
                <w:div w:id="1370573854">
                  <w:marLeft w:val="0"/>
                  <w:marRight w:val="0"/>
                  <w:marTop w:val="0"/>
                  <w:marBottom w:val="0"/>
                  <w:divBdr>
                    <w:top w:val="none" w:sz="0" w:space="0" w:color="auto"/>
                    <w:left w:val="none" w:sz="0" w:space="0" w:color="auto"/>
                    <w:bottom w:val="none" w:sz="0" w:space="0" w:color="auto"/>
                    <w:right w:val="none" w:sz="0" w:space="0" w:color="auto"/>
                  </w:divBdr>
                </w:div>
                <w:div w:id="1371951482">
                  <w:marLeft w:val="0"/>
                  <w:marRight w:val="0"/>
                  <w:marTop w:val="0"/>
                  <w:marBottom w:val="0"/>
                  <w:divBdr>
                    <w:top w:val="none" w:sz="0" w:space="0" w:color="auto"/>
                    <w:left w:val="none" w:sz="0" w:space="0" w:color="auto"/>
                    <w:bottom w:val="none" w:sz="0" w:space="0" w:color="auto"/>
                    <w:right w:val="none" w:sz="0" w:space="0" w:color="auto"/>
                  </w:divBdr>
                </w:div>
                <w:div w:id="1378705264">
                  <w:marLeft w:val="0"/>
                  <w:marRight w:val="0"/>
                  <w:marTop w:val="0"/>
                  <w:marBottom w:val="0"/>
                  <w:divBdr>
                    <w:top w:val="none" w:sz="0" w:space="0" w:color="auto"/>
                    <w:left w:val="none" w:sz="0" w:space="0" w:color="auto"/>
                    <w:bottom w:val="none" w:sz="0" w:space="0" w:color="auto"/>
                    <w:right w:val="none" w:sz="0" w:space="0" w:color="auto"/>
                  </w:divBdr>
                </w:div>
                <w:div w:id="1386832822">
                  <w:marLeft w:val="0"/>
                  <w:marRight w:val="0"/>
                  <w:marTop w:val="0"/>
                  <w:marBottom w:val="0"/>
                  <w:divBdr>
                    <w:top w:val="none" w:sz="0" w:space="0" w:color="auto"/>
                    <w:left w:val="none" w:sz="0" w:space="0" w:color="auto"/>
                    <w:bottom w:val="none" w:sz="0" w:space="0" w:color="auto"/>
                    <w:right w:val="none" w:sz="0" w:space="0" w:color="auto"/>
                  </w:divBdr>
                </w:div>
                <w:div w:id="1393893542">
                  <w:marLeft w:val="0"/>
                  <w:marRight w:val="0"/>
                  <w:marTop w:val="0"/>
                  <w:marBottom w:val="0"/>
                  <w:divBdr>
                    <w:top w:val="none" w:sz="0" w:space="0" w:color="auto"/>
                    <w:left w:val="none" w:sz="0" w:space="0" w:color="auto"/>
                    <w:bottom w:val="none" w:sz="0" w:space="0" w:color="auto"/>
                    <w:right w:val="none" w:sz="0" w:space="0" w:color="auto"/>
                  </w:divBdr>
                </w:div>
                <w:div w:id="1408109277">
                  <w:marLeft w:val="0"/>
                  <w:marRight w:val="0"/>
                  <w:marTop w:val="0"/>
                  <w:marBottom w:val="0"/>
                  <w:divBdr>
                    <w:top w:val="none" w:sz="0" w:space="0" w:color="auto"/>
                    <w:left w:val="none" w:sz="0" w:space="0" w:color="auto"/>
                    <w:bottom w:val="none" w:sz="0" w:space="0" w:color="auto"/>
                    <w:right w:val="none" w:sz="0" w:space="0" w:color="auto"/>
                  </w:divBdr>
                </w:div>
                <w:div w:id="1420373652">
                  <w:marLeft w:val="0"/>
                  <w:marRight w:val="0"/>
                  <w:marTop w:val="0"/>
                  <w:marBottom w:val="0"/>
                  <w:divBdr>
                    <w:top w:val="none" w:sz="0" w:space="0" w:color="auto"/>
                    <w:left w:val="none" w:sz="0" w:space="0" w:color="auto"/>
                    <w:bottom w:val="none" w:sz="0" w:space="0" w:color="auto"/>
                    <w:right w:val="none" w:sz="0" w:space="0" w:color="auto"/>
                  </w:divBdr>
                </w:div>
                <w:div w:id="1421636893">
                  <w:marLeft w:val="0"/>
                  <w:marRight w:val="0"/>
                  <w:marTop w:val="0"/>
                  <w:marBottom w:val="0"/>
                  <w:divBdr>
                    <w:top w:val="none" w:sz="0" w:space="0" w:color="auto"/>
                    <w:left w:val="none" w:sz="0" w:space="0" w:color="auto"/>
                    <w:bottom w:val="none" w:sz="0" w:space="0" w:color="auto"/>
                    <w:right w:val="none" w:sz="0" w:space="0" w:color="auto"/>
                  </w:divBdr>
                </w:div>
                <w:div w:id="1429933807">
                  <w:marLeft w:val="0"/>
                  <w:marRight w:val="0"/>
                  <w:marTop w:val="0"/>
                  <w:marBottom w:val="0"/>
                  <w:divBdr>
                    <w:top w:val="none" w:sz="0" w:space="0" w:color="auto"/>
                    <w:left w:val="none" w:sz="0" w:space="0" w:color="auto"/>
                    <w:bottom w:val="none" w:sz="0" w:space="0" w:color="auto"/>
                    <w:right w:val="none" w:sz="0" w:space="0" w:color="auto"/>
                  </w:divBdr>
                </w:div>
                <w:div w:id="1441533680">
                  <w:marLeft w:val="0"/>
                  <w:marRight w:val="0"/>
                  <w:marTop w:val="0"/>
                  <w:marBottom w:val="0"/>
                  <w:divBdr>
                    <w:top w:val="none" w:sz="0" w:space="0" w:color="auto"/>
                    <w:left w:val="none" w:sz="0" w:space="0" w:color="auto"/>
                    <w:bottom w:val="none" w:sz="0" w:space="0" w:color="auto"/>
                    <w:right w:val="none" w:sz="0" w:space="0" w:color="auto"/>
                  </w:divBdr>
                </w:div>
                <w:div w:id="1445618105">
                  <w:marLeft w:val="0"/>
                  <w:marRight w:val="0"/>
                  <w:marTop w:val="0"/>
                  <w:marBottom w:val="0"/>
                  <w:divBdr>
                    <w:top w:val="none" w:sz="0" w:space="0" w:color="auto"/>
                    <w:left w:val="none" w:sz="0" w:space="0" w:color="auto"/>
                    <w:bottom w:val="none" w:sz="0" w:space="0" w:color="auto"/>
                    <w:right w:val="none" w:sz="0" w:space="0" w:color="auto"/>
                  </w:divBdr>
                </w:div>
                <w:div w:id="1446659360">
                  <w:marLeft w:val="0"/>
                  <w:marRight w:val="0"/>
                  <w:marTop w:val="0"/>
                  <w:marBottom w:val="0"/>
                  <w:divBdr>
                    <w:top w:val="none" w:sz="0" w:space="0" w:color="auto"/>
                    <w:left w:val="none" w:sz="0" w:space="0" w:color="auto"/>
                    <w:bottom w:val="none" w:sz="0" w:space="0" w:color="auto"/>
                    <w:right w:val="none" w:sz="0" w:space="0" w:color="auto"/>
                  </w:divBdr>
                </w:div>
                <w:div w:id="1448699380">
                  <w:marLeft w:val="0"/>
                  <w:marRight w:val="0"/>
                  <w:marTop w:val="0"/>
                  <w:marBottom w:val="0"/>
                  <w:divBdr>
                    <w:top w:val="none" w:sz="0" w:space="0" w:color="auto"/>
                    <w:left w:val="none" w:sz="0" w:space="0" w:color="auto"/>
                    <w:bottom w:val="none" w:sz="0" w:space="0" w:color="auto"/>
                    <w:right w:val="none" w:sz="0" w:space="0" w:color="auto"/>
                  </w:divBdr>
                </w:div>
                <w:div w:id="1472940792">
                  <w:marLeft w:val="0"/>
                  <w:marRight w:val="0"/>
                  <w:marTop w:val="0"/>
                  <w:marBottom w:val="0"/>
                  <w:divBdr>
                    <w:top w:val="none" w:sz="0" w:space="0" w:color="auto"/>
                    <w:left w:val="none" w:sz="0" w:space="0" w:color="auto"/>
                    <w:bottom w:val="none" w:sz="0" w:space="0" w:color="auto"/>
                    <w:right w:val="none" w:sz="0" w:space="0" w:color="auto"/>
                  </w:divBdr>
                </w:div>
                <w:div w:id="1492792516">
                  <w:marLeft w:val="0"/>
                  <w:marRight w:val="0"/>
                  <w:marTop w:val="0"/>
                  <w:marBottom w:val="0"/>
                  <w:divBdr>
                    <w:top w:val="none" w:sz="0" w:space="0" w:color="auto"/>
                    <w:left w:val="none" w:sz="0" w:space="0" w:color="auto"/>
                    <w:bottom w:val="none" w:sz="0" w:space="0" w:color="auto"/>
                    <w:right w:val="none" w:sz="0" w:space="0" w:color="auto"/>
                  </w:divBdr>
                </w:div>
                <w:div w:id="1505389189">
                  <w:marLeft w:val="0"/>
                  <w:marRight w:val="0"/>
                  <w:marTop w:val="0"/>
                  <w:marBottom w:val="0"/>
                  <w:divBdr>
                    <w:top w:val="none" w:sz="0" w:space="0" w:color="auto"/>
                    <w:left w:val="none" w:sz="0" w:space="0" w:color="auto"/>
                    <w:bottom w:val="none" w:sz="0" w:space="0" w:color="auto"/>
                    <w:right w:val="none" w:sz="0" w:space="0" w:color="auto"/>
                  </w:divBdr>
                </w:div>
                <w:div w:id="1505701213">
                  <w:marLeft w:val="0"/>
                  <w:marRight w:val="0"/>
                  <w:marTop w:val="0"/>
                  <w:marBottom w:val="0"/>
                  <w:divBdr>
                    <w:top w:val="none" w:sz="0" w:space="0" w:color="auto"/>
                    <w:left w:val="none" w:sz="0" w:space="0" w:color="auto"/>
                    <w:bottom w:val="none" w:sz="0" w:space="0" w:color="auto"/>
                    <w:right w:val="none" w:sz="0" w:space="0" w:color="auto"/>
                  </w:divBdr>
                </w:div>
                <w:div w:id="1511024889">
                  <w:marLeft w:val="0"/>
                  <w:marRight w:val="0"/>
                  <w:marTop w:val="0"/>
                  <w:marBottom w:val="0"/>
                  <w:divBdr>
                    <w:top w:val="none" w:sz="0" w:space="0" w:color="auto"/>
                    <w:left w:val="none" w:sz="0" w:space="0" w:color="auto"/>
                    <w:bottom w:val="none" w:sz="0" w:space="0" w:color="auto"/>
                    <w:right w:val="none" w:sz="0" w:space="0" w:color="auto"/>
                  </w:divBdr>
                </w:div>
                <w:div w:id="1512721937">
                  <w:marLeft w:val="0"/>
                  <w:marRight w:val="0"/>
                  <w:marTop w:val="0"/>
                  <w:marBottom w:val="0"/>
                  <w:divBdr>
                    <w:top w:val="none" w:sz="0" w:space="0" w:color="auto"/>
                    <w:left w:val="none" w:sz="0" w:space="0" w:color="auto"/>
                    <w:bottom w:val="none" w:sz="0" w:space="0" w:color="auto"/>
                    <w:right w:val="none" w:sz="0" w:space="0" w:color="auto"/>
                  </w:divBdr>
                </w:div>
                <w:div w:id="1518036557">
                  <w:marLeft w:val="0"/>
                  <w:marRight w:val="0"/>
                  <w:marTop w:val="0"/>
                  <w:marBottom w:val="0"/>
                  <w:divBdr>
                    <w:top w:val="none" w:sz="0" w:space="0" w:color="auto"/>
                    <w:left w:val="none" w:sz="0" w:space="0" w:color="auto"/>
                    <w:bottom w:val="none" w:sz="0" w:space="0" w:color="auto"/>
                    <w:right w:val="none" w:sz="0" w:space="0" w:color="auto"/>
                  </w:divBdr>
                </w:div>
                <w:div w:id="1524902019">
                  <w:marLeft w:val="0"/>
                  <w:marRight w:val="0"/>
                  <w:marTop w:val="0"/>
                  <w:marBottom w:val="0"/>
                  <w:divBdr>
                    <w:top w:val="none" w:sz="0" w:space="0" w:color="auto"/>
                    <w:left w:val="none" w:sz="0" w:space="0" w:color="auto"/>
                    <w:bottom w:val="none" w:sz="0" w:space="0" w:color="auto"/>
                    <w:right w:val="none" w:sz="0" w:space="0" w:color="auto"/>
                  </w:divBdr>
                </w:div>
                <w:div w:id="1525630304">
                  <w:marLeft w:val="0"/>
                  <w:marRight w:val="0"/>
                  <w:marTop w:val="0"/>
                  <w:marBottom w:val="0"/>
                  <w:divBdr>
                    <w:top w:val="none" w:sz="0" w:space="0" w:color="auto"/>
                    <w:left w:val="none" w:sz="0" w:space="0" w:color="auto"/>
                    <w:bottom w:val="none" w:sz="0" w:space="0" w:color="auto"/>
                    <w:right w:val="none" w:sz="0" w:space="0" w:color="auto"/>
                  </w:divBdr>
                </w:div>
                <w:div w:id="1574388888">
                  <w:marLeft w:val="0"/>
                  <w:marRight w:val="0"/>
                  <w:marTop w:val="0"/>
                  <w:marBottom w:val="0"/>
                  <w:divBdr>
                    <w:top w:val="none" w:sz="0" w:space="0" w:color="auto"/>
                    <w:left w:val="none" w:sz="0" w:space="0" w:color="auto"/>
                    <w:bottom w:val="none" w:sz="0" w:space="0" w:color="auto"/>
                    <w:right w:val="none" w:sz="0" w:space="0" w:color="auto"/>
                  </w:divBdr>
                </w:div>
                <w:div w:id="1581523423">
                  <w:marLeft w:val="0"/>
                  <w:marRight w:val="0"/>
                  <w:marTop w:val="0"/>
                  <w:marBottom w:val="0"/>
                  <w:divBdr>
                    <w:top w:val="none" w:sz="0" w:space="0" w:color="auto"/>
                    <w:left w:val="none" w:sz="0" w:space="0" w:color="auto"/>
                    <w:bottom w:val="none" w:sz="0" w:space="0" w:color="auto"/>
                    <w:right w:val="none" w:sz="0" w:space="0" w:color="auto"/>
                  </w:divBdr>
                </w:div>
                <w:div w:id="1590236807">
                  <w:marLeft w:val="0"/>
                  <w:marRight w:val="0"/>
                  <w:marTop w:val="0"/>
                  <w:marBottom w:val="0"/>
                  <w:divBdr>
                    <w:top w:val="none" w:sz="0" w:space="0" w:color="auto"/>
                    <w:left w:val="none" w:sz="0" w:space="0" w:color="auto"/>
                    <w:bottom w:val="none" w:sz="0" w:space="0" w:color="auto"/>
                    <w:right w:val="none" w:sz="0" w:space="0" w:color="auto"/>
                  </w:divBdr>
                </w:div>
                <w:div w:id="1591085621">
                  <w:marLeft w:val="0"/>
                  <w:marRight w:val="0"/>
                  <w:marTop w:val="0"/>
                  <w:marBottom w:val="0"/>
                  <w:divBdr>
                    <w:top w:val="none" w:sz="0" w:space="0" w:color="auto"/>
                    <w:left w:val="none" w:sz="0" w:space="0" w:color="auto"/>
                    <w:bottom w:val="none" w:sz="0" w:space="0" w:color="auto"/>
                    <w:right w:val="none" w:sz="0" w:space="0" w:color="auto"/>
                  </w:divBdr>
                </w:div>
                <w:div w:id="1604339357">
                  <w:marLeft w:val="0"/>
                  <w:marRight w:val="0"/>
                  <w:marTop w:val="0"/>
                  <w:marBottom w:val="0"/>
                  <w:divBdr>
                    <w:top w:val="none" w:sz="0" w:space="0" w:color="auto"/>
                    <w:left w:val="none" w:sz="0" w:space="0" w:color="auto"/>
                    <w:bottom w:val="none" w:sz="0" w:space="0" w:color="auto"/>
                    <w:right w:val="none" w:sz="0" w:space="0" w:color="auto"/>
                  </w:divBdr>
                </w:div>
                <w:div w:id="1660617819">
                  <w:marLeft w:val="0"/>
                  <w:marRight w:val="0"/>
                  <w:marTop w:val="0"/>
                  <w:marBottom w:val="0"/>
                  <w:divBdr>
                    <w:top w:val="none" w:sz="0" w:space="0" w:color="auto"/>
                    <w:left w:val="none" w:sz="0" w:space="0" w:color="auto"/>
                    <w:bottom w:val="none" w:sz="0" w:space="0" w:color="auto"/>
                    <w:right w:val="none" w:sz="0" w:space="0" w:color="auto"/>
                  </w:divBdr>
                </w:div>
                <w:div w:id="1684429104">
                  <w:marLeft w:val="0"/>
                  <w:marRight w:val="0"/>
                  <w:marTop w:val="0"/>
                  <w:marBottom w:val="0"/>
                  <w:divBdr>
                    <w:top w:val="none" w:sz="0" w:space="0" w:color="auto"/>
                    <w:left w:val="none" w:sz="0" w:space="0" w:color="auto"/>
                    <w:bottom w:val="none" w:sz="0" w:space="0" w:color="auto"/>
                    <w:right w:val="none" w:sz="0" w:space="0" w:color="auto"/>
                  </w:divBdr>
                </w:div>
                <w:div w:id="1686011890">
                  <w:marLeft w:val="0"/>
                  <w:marRight w:val="0"/>
                  <w:marTop w:val="0"/>
                  <w:marBottom w:val="0"/>
                  <w:divBdr>
                    <w:top w:val="none" w:sz="0" w:space="0" w:color="auto"/>
                    <w:left w:val="none" w:sz="0" w:space="0" w:color="auto"/>
                    <w:bottom w:val="none" w:sz="0" w:space="0" w:color="auto"/>
                    <w:right w:val="none" w:sz="0" w:space="0" w:color="auto"/>
                  </w:divBdr>
                </w:div>
                <w:div w:id="1689059871">
                  <w:marLeft w:val="0"/>
                  <w:marRight w:val="0"/>
                  <w:marTop w:val="0"/>
                  <w:marBottom w:val="0"/>
                  <w:divBdr>
                    <w:top w:val="none" w:sz="0" w:space="0" w:color="auto"/>
                    <w:left w:val="none" w:sz="0" w:space="0" w:color="auto"/>
                    <w:bottom w:val="none" w:sz="0" w:space="0" w:color="auto"/>
                    <w:right w:val="none" w:sz="0" w:space="0" w:color="auto"/>
                  </w:divBdr>
                </w:div>
                <w:div w:id="1704016354">
                  <w:marLeft w:val="0"/>
                  <w:marRight w:val="0"/>
                  <w:marTop w:val="0"/>
                  <w:marBottom w:val="0"/>
                  <w:divBdr>
                    <w:top w:val="none" w:sz="0" w:space="0" w:color="auto"/>
                    <w:left w:val="none" w:sz="0" w:space="0" w:color="auto"/>
                    <w:bottom w:val="none" w:sz="0" w:space="0" w:color="auto"/>
                    <w:right w:val="none" w:sz="0" w:space="0" w:color="auto"/>
                  </w:divBdr>
                </w:div>
                <w:div w:id="1705011439">
                  <w:marLeft w:val="0"/>
                  <w:marRight w:val="0"/>
                  <w:marTop w:val="0"/>
                  <w:marBottom w:val="0"/>
                  <w:divBdr>
                    <w:top w:val="none" w:sz="0" w:space="0" w:color="auto"/>
                    <w:left w:val="none" w:sz="0" w:space="0" w:color="auto"/>
                    <w:bottom w:val="none" w:sz="0" w:space="0" w:color="auto"/>
                    <w:right w:val="none" w:sz="0" w:space="0" w:color="auto"/>
                  </w:divBdr>
                </w:div>
                <w:div w:id="1722552687">
                  <w:marLeft w:val="0"/>
                  <w:marRight w:val="0"/>
                  <w:marTop w:val="0"/>
                  <w:marBottom w:val="0"/>
                  <w:divBdr>
                    <w:top w:val="none" w:sz="0" w:space="0" w:color="auto"/>
                    <w:left w:val="none" w:sz="0" w:space="0" w:color="auto"/>
                    <w:bottom w:val="none" w:sz="0" w:space="0" w:color="auto"/>
                    <w:right w:val="none" w:sz="0" w:space="0" w:color="auto"/>
                  </w:divBdr>
                </w:div>
                <w:div w:id="1731614780">
                  <w:marLeft w:val="0"/>
                  <w:marRight w:val="0"/>
                  <w:marTop w:val="0"/>
                  <w:marBottom w:val="0"/>
                  <w:divBdr>
                    <w:top w:val="none" w:sz="0" w:space="0" w:color="auto"/>
                    <w:left w:val="none" w:sz="0" w:space="0" w:color="auto"/>
                    <w:bottom w:val="none" w:sz="0" w:space="0" w:color="auto"/>
                    <w:right w:val="none" w:sz="0" w:space="0" w:color="auto"/>
                  </w:divBdr>
                </w:div>
                <w:div w:id="1734544848">
                  <w:marLeft w:val="0"/>
                  <w:marRight w:val="0"/>
                  <w:marTop w:val="0"/>
                  <w:marBottom w:val="0"/>
                  <w:divBdr>
                    <w:top w:val="none" w:sz="0" w:space="0" w:color="auto"/>
                    <w:left w:val="none" w:sz="0" w:space="0" w:color="auto"/>
                    <w:bottom w:val="none" w:sz="0" w:space="0" w:color="auto"/>
                    <w:right w:val="none" w:sz="0" w:space="0" w:color="auto"/>
                  </w:divBdr>
                </w:div>
                <w:div w:id="1744133215">
                  <w:marLeft w:val="0"/>
                  <w:marRight w:val="0"/>
                  <w:marTop w:val="0"/>
                  <w:marBottom w:val="0"/>
                  <w:divBdr>
                    <w:top w:val="none" w:sz="0" w:space="0" w:color="auto"/>
                    <w:left w:val="none" w:sz="0" w:space="0" w:color="auto"/>
                    <w:bottom w:val="none" w:sz="0" w:space="0" w:color="auto"/>
                    <w:right w:val="none" w:sz="0" w:space="0" w:color="auto"/>
                  </w:divBdr>
                </w:div>
                <w:div w:id="1748109314">
                  <w:marLeft w:val="0"/>
                  <w:marRight w:val="0"/>
                  <w:marTop w:val="0"/>
                  <w:marBottom w:val="0"/>
                  <w:divBdr>
                    <w:top w:val="none" w:sz="0" w:space="0" w:color="auto"/>
                    <w:left w:val="none" w:sz="0" w:space="0" w:color="auto"/>
                    <w:bottom w:val="none" w:sz="0" w:space="0" w:color="auto"/>
                    <w:right w:val="none" w:sz="0" w:space="0" w:color="auto"/>
                  </w:divBdr>
                </w:div>
                <w:div w:id="1757479265">
                  <w:marLeft w:val="0"/>
                  <w:marRight w:val="0"/>
                  <w:marTop w:val="0"/>
                  <w:marBottom w:val="0"/>
                  <w:divBdr>
                    <w:top w:val="none" w:sz="0" w:space="0" w:color="auto"/>
                    <w:left w:val="none" w:sz="0" w:space="0" w:color="auto"/>
                    <w:bottom w:val="none" w:sz="0" w:space="0" w:color="auto"/>
                    <w:right w:val="none" w:sz="0" w:space="0" w:color="auto"/>
                  </w:divBdr>
                </w:div>
                <w:div w:id="1773545379">
                  <w:marLeft w:val="0"/>
                  <w:marRight w:val="0"/>
                  <w:marTop w:val="0"/>
                  <w:marBottom w:val="0"/>
                  <w:divBdr>
                    <w:top w:val="none" w:sz="0" w:space="0" w:color="auto"/>
                    <w:left w:val="none" w:sz="0" w:space="0" w:color="auto"/>
                    <w:bottom w:val="none" w:sz="0" w:space="0" w:color="auto"/>
                    <w:right w:val="none" w:sz="0" w:space="0" w:color="auto"/>
                  </w:divBdr>
                </w:div>
                <w:div w:id="1821312820">
                  <w:marLeft w:val="0"/>
                  <w:marRight w:val="0"/>
                  <w:marTop w:val="0"/>
                  <w:marBottom w:val="0"/>
                  <w:divBdr>
                    <w:top w:val="none" w:sz="0" w:space="0" w:color="auto"/>
                    <w:left w:val="none" w:sz="0" w:space="0" w:color="auto"/>
                    <w:bottom w:val="none" w:sz="0" w:space="0" w:color="auto"/>
                    <w:right w:val="none" w:sz="0" w:space="0" w:color="auto"/>
                  </w:divBdr>
                </w:div>
                <w:div w:id="1835953123">
                  <w:marLeft w:val="0"/>
                  <w:marRight w:val="0"/>
                  <w:marTop w:val="0"/>
                  <w:marBottom w:val="0"/>
                  <w:divBdr>
                    <w:top w:val="none" w:sz="0" w:space="0" w:color="auto"/>
                    <w:left w:val="none" w:sz="0" w:space="0" w:color="auto"/>
                    <w:bottom w:val="none" w:sz="0" w:space="0" w:color="auto"/>
                    <w:right w:val="none" w:sz="0" w:space="0" w:color="auto"/>
                  </w:divBdr>
                </w:div>
                <w:div w:id="1854149632">
                  <w:marLeft w:val="0"/>
                  <w:marRight w:val="0"/>
                  <w:marTop w:val="0"/>
                  <w:marBottom w:val="0"/>
                  <w:divBdr>
                    <w:top w:val="none" w:sz="0" w:space="0" w:color="auto"/>
                    <w:left w:val="none" w:sz="0" w:space="0" w:color="auto"/>
                    <w:bottom w:val="none" w:sz="0" w:space="0" w:color="auto"/>
                    <w:right w:val="none" w:sz="0" w:space="0" w:color="auto"/>
                  </w:divBdr>
                </w:div>
                <w:div w:id="1856338235">
                  <w:marLeft w:val="0"/>
                  <w:marRight w:val="0"/>
                  <w:marTop w:val="0"/>
                  <w:marBottom w:val="0"/>
                  <w:divBdr>
                    <w:top w:val="none" w:sz="0" w:space="0" w:color="auto"/>
                    <w:left w:val="none" w:sz="0" w:space="0" w:color="auto"/>
                    <w:bottom w:val="none" w:sz="0" w:space="0" w:color="auto"/>
                    <w:right w:val="none" w:sz="0" w:space="0" w:color="auto"/>
                  </w:divBdr>
                </w:div>
                <w:div w:id="1875117240">
                  <w:marLeft w:val="0"/>
                  <w:marRight w:val="0"/>
                  <w:marTop w:val="0"/>
                  <w:marBottom w:val="0"/>
                  <w:divBdr>
                    <w:top w:val="none" w:sz="0" w:space="0" w:color="auto"/>
                    <w:left w:val="none" w:sz="0" w:space="0" w:color="auto"/>
                    <w:bottom w:val="none" w:sz="0" w:space="0" w:color="auto"/>
                    <w:right w:val="none" w:sz="0" w:space="0" w:color="auto"/>
                  </w:divBdr>
                </w:div>
                <w:div w:id="1877548900">
                  <w:marLeft w:val="0"/>
                  <w:marRight w:val="0"/>
                  <w:marTop w:val="0"/>
                  <w:marBottom w:val="0"/>
                  <w:divBdr>
                    <w:top w:val="none" w:sz="0" w:space="0" w:color="auto"/>
                    <w:left w:val="none" w:sz="0" w:space="0" w:color="auto"/>
                    <w:bottom w:val="none" w:sz="0" w:space="0" w:color="auto"/>
                    <w:right w:val="none" w:sz="0" w:space="0" w:color="auto"/>
                  </w:divBdr>
                </w:div>
                <w:div w:id="1881042151">
                  <w:marLeft w:val="0"/>
                  <w:marRight w:val="0"/>
                  <w:marTop w:val="0"/>
                  <w:marBottom w:val="0"/>
                  <w:divBdr>
                    <w:top w:val="none" w:sz="0" w:space="0" w:color="auto"/>
                    <w:left w:val="none" w:sz="0" w:space="0" w:color="auto"/>
                    <w:bottom w:val="none" w:sz="0" w:space="0" w:color="auto"/>
                    <w:right w:val="none" w:sz="0" w:space="0" w:color="auto"/>
                  </w:divBdr>
                </w:div>
                <w:div w:id="1889295182">
                  <w:marLeft w:val="0"/>
                  <w:marRight w:val="0"/>
                  <w:marTop w:val="0"/>
                  <w:marBottom w:val="0"/>
                  <w:divBdr>
                    <w:top w:val="none" w:sz="0" w:space="0" w:color="auto"/>
                    <w:left w:val="none" w:sz="0" w:space="0" w:color="auto"/>
                    <w:bottom w:val="none" w:sz="0" w:space="0" w:color="auto"/>
                    <w:right w:val="none" w:sz="0" w:space="0" w:color="auto"/>
                  </w:divBdr>
                </w:div>
                <w:div w:id="1893417861">
                  <w:marLeft w:val="0"/>
                  <w:marRight w:val="0"/>
                  <w:marTop w:val="0"/>
                  <w:marBottom w:val="0"/>
                  <w:divBdr>
                    <w:top w:val="none" w:sz="0" w:space="0" w:color="auto"/>
                    <w:left w:val="none" w:sz="0" w:space="0" w:color="auto"/>
                    <w:bottom w:val="none" w:sz="0" w:space="0" w:color="auto"/>
                    <w:right w:val="none" w:sz="0" w:space="0" w:color="auto"/>
                  </w:divBdr>
                </w:div>
                <w:div w:id="1900438324">
                  <w:marLeft w:val="0"/>
                  <w:marRight w:val="0"/>
                  <w:marTop w:val="0"/>
                  <w:marBottom w:val="0"/>
                  <w:divBdr>
                    <w:top w:val="none" w:sz="0" w:space="0" w:color="auto"/>
                    <w:left w:val="none" w:sz="0" w:space="0" w:color="auto"/>
                    <w:bottom w:val="none" w:sz="0" w:space="0" w:color="auto"/>
                    <w:right w:val="none" w:sz="0" w:space="0" w:color="auto"/>
                  </w:divBdr>
                </w:div>
                <w:div w:id="1910647588">
                  <w:marLeft w:val="0"/>
                  <w:marRight w:val="0"/>
                  <w:marTop w:val="0"/>
                  <w:marBottom w:val="0"/>
                  <w:divBdr>
                    <w:top w:val="none" w:sz="0" w:space="0" w:color="auto"/>
                    <w:left w:val="none" w:sz="0" w:space="0" w:color="auto"/>
                    <w:bottom w:val="none" w:sz="0" w:space="0" w:color="auto"/>
                    <w:right w:val="none" w:sz="0" w:space="0" w:color="auto"/>
                  </w:divBdr>
                </w:div>
                <w:div w:id="1921062543">
                  <w:marLeft w:val="0"/>
                  <w:marRight w:val="0"/>
                  <w:marTop w:val="0"/>
                  <w:marBottom w:val="0"/>
                  <w:divBdr>
                    <w:top w:val="none" w:sz="0" w:space="0" w:color="auto"/>
                    <w:left w:val="none" w:sz="0" w:space="0" w:color="auto"/>
                    <w:bottom w:val="none" w:sz="0" w:space="0" w:color="auto"/>
                    <w:right w:val="none" w:sz="0" w:space="0" w:color="auto"/>
                  </w:divBdr>
                </w:div>
                <w:div w:id="1924559091">
                  <w:marLeft w:val="0"/>
                  <w:marRight w:val="0"/>
                  <w:marTop w:val="0"/>
                  <w:marBottom w:val="0"/>
                  <w:divBdr>
                    <w:top w:val="none" w:sz="0" w:space="0" w:color="auto"/>
                    <w:left w:val="none" w:sz="0" w:space="0" w:color="auto"/>
                    <w:bottom w:val="none" w:sz="0" w:space="0" w:color="auto"/>
                    <w:right w:val="none" w:sz="0" w:space="0" w:color="auto"/>
                  </w:divBdr>
                </w:div>
                <w:div w:id="1932349050">
                  <w:marLeft w:val="0"/>
                  <w:marRight w:val="0"/>
                  <w:marTop w:val="0"/>
                  <w:marBottom w:val="0"/>
                  <w:divBdr>
                    <w:top w:val="none" w:sz="0" w:space="0" w:color="auto"/>
                    <w:left w:val="none" w:sz="0" w:space="0" w:color="auto"/>
                    <w:bottom w:val="none" w:sz="0" w:space="0" w:color="auto"/>
                    <w:right w:val="none" w:sz="0" w:space="0" w:color="auto"/>
                  </w:divBdr>
                </w:div>
                <w:div w:id="1949577300">
                  <w:marLeft w:val="0"/>
                  <w:marRight w:val="0"/>
                  <w:marTop w:val="0"/>
                  <w:marBottom w:val="0"/>
                  <w:divBdr>
                    <w:top w:val="none" w:sz="0" w:space="0" w:color="auto"/>
                    <w:left w:val="none" w:sz="0" w:space="0" w:color="auto"/>
                    <w:bottom w:val="none" w:sz="0" w:space="0" w:color="auto"/>
                    <w:right w:val="none" w:sz="0" w:space="0" w:color="auto"/>
                  </w:divBdr>
                </w:div>
                <w:div w:id="1955476705">
                  <w:marLeft w:val="0"/>
                  <w:marRight w:val="0"/>
                  <w:marTop w:val="0"/>
                  <w:marBottom w:val="0"/>
                  <w:divBdr>
                    <w:top w:val="none" w:sz="0" w:space="0" w:color="auto"/>
                    <w:left w:val="none" w:sz="0" w:space="0" w:color="auto"/>
                    <w:bottom w:val="none" w:sz="0" w:space="0" w:color="auto"/>
                    <w:right w:val="none" w:sz="0" w:space="0" w:color="auto"/>
                  </w:divBdr>
                </w:div>
                <w:div w:id="1972205857">
                  <w:marLeft w:val="0"/>
                  <w:marRight w:val="0"/>
                  <w:marTop w:val="0"/>
                  <w:marBottom w:val="0"/>
                  <w:divBdr>
                    <w:top w:val="none" w:sz="0" w:space="0" w:color="auto"/>
                    <w:left w:val="none" w:sz="0" w:space="0" w:color="auto"/>
                    <w:bottom w:val="none" w:sz="0" w:space="0" w:color="auto"/>
                    <w:right w:val="none" w:sz="0" w:space="0" w:color="auto"/>
                  </w:divBdr>
                </w:div>
                <w:div w:id="1986006024">
                  <w:marLeft w:val="0"/>
                  <w:marRight w:val="0"/>
                  <w:marTop w:val="0"/>
                  <w:marBottom w:val="0"/>
                  <w:divBdr>
                    <w:top w:val="none" w:sz="0" w:space="0" w:color="auto"/>
                    <w:left w:val="none" w:sz="0" w:space="0" w:color="auto"/>
                    <w:bottom w:val="none" w:sz="0" w:space="0" w:color="auto"/>
                    <w:right w:val="none" w:sz="0" w:space="0" w:color="auto"/>
                  </w:divBdr>
                </w:div>
                <w:div w:id="2001542818">
                  <w:marLeft w:val="0"/>
                  <w:marRight w:val="0"/>
                  <w:marTop w:val="0"/>
                  <w:marBottom w:val="0"/>
                  <w:divBdr>
                    <w:top w:val="none" w:sz="0" w:space="0" w:color="auto"/>
                    <w:left w:val="none" w:sz="0" w:space="0" w:color="auto"/>
                    <w:bottom w:val="none" w:sz="0" w:space="0" w:color="auto"/>
                    <w:right w:val="none" w:sz="0" w:space="0" w:color="auto"/>
                  </w:divBdr>
                </w:div>
                <w:div w:id="2010449646">
                  <w:marLeft w:val="0"/>
                  <w:marRight w:val="0"/>
                  <w:marTop w:val="0"/>
                  <w:marBottom w:val="0"/>
                  <w:divBdr>
                    <w:top w:val="none" w:sz="0" w:space="0" w:color="auto"/>
                    <w:left w:val="none" w:sz="0" w:space="0" w:color="auto"/>
                    <w:bottom w:val="none" w:sz="0" w:space="0" w:color="auto"/>
                    <w:right w:val="none" w:sz="0" w:space="0" w:color="auto"/>
                  </w:divBdr>
                </w:div>
                <w:div w:id="2018997862">
                  <w:marLeft w:val="0"/>
                  <w:marRight w:val="0"/>
                  <w:marTop w:val="0"/>
                  <w:marBottom w:val="0"/>
                  <w:divBdr>
                    <w:top w:val="none" w:sz="0" w:space="0" w:color="auto"/>
                    <w:left w:val="none" w:sz="0" w:space="0" w:color="auto"/>
                    <w:bottom w:val="none" w:sz="0" w:space="0" w:color="auto"/>
                    <w:right w:val="none" w:sz="0" w:space="0" w:color="auto"/>
                  </w:divBdr>
                </w:div>
                <w:div w:id="2022584958">
                  <w:marLeft w:val="0"/>
                  <w:marRight w:val="0"/>
                  <w:marTop w:val="0"/>
                  <w:marBottom w:val="0"/>
                  <w:divBdr>
                    <w:top w:val="none" w:sz="0" w:space="0" w:color="auto"/>
                    <w:left w:val="none" w:sz="0" w:space="0" w:color="auto"/>
                    <w:bottom w:val="none" w:sz="0" w:space="0" w:color="auto"/>
                    <w:right w:val="none" w:sz="0" w:space="0" w:color="auto"/>
                  </w:divBdr>
                </w:div>
                <w:div w:id="2028435446">
                  <w:marLeft w:val="0"/>
                  <w:marRight w:val="0"/>
                  <w:marTop w:val="0"/>
                  <w:marBottom w:val="0"/>
                  <w:divBdr>
                    <w:top w:val="none" w:sz="0" w:space="0" w:color="auto"/>
                    <w:left w:val="none" w:sz="0" w:space="0" w:color="auto"/>
                    <w:bottom w:val="none" w:sz="0" w:space="0" w:color="auto"/>
                    <w:right w:val="none" w:sz="0" w:space="0" w:color="auto"/>
                  </w:divBdr>
                </w:div>
                <w:div w:id="2028628861">
                  <w:marLeft w:val="0"/>
                  <w:marRight w:val="0"/>
                  <w:marTop w:val="0"/>
                  <w:marBottom w:val="0"/>
                  <w:divBdr>
                    <w:top w:val="none" w:sz="0" w:space="0" w:color="auto"/>
                    <w:left w:val="none" w:sz="0" w:space="0" w:color="auto"/>
                    <w:bottom w:val="none" w:sz="0" w:space="0" w:color="auto"/>
                    <w:right w:val="none" w:sz="0" w:space="0" w:color="auto"/>
                  </w:divBdr>
                </w:div>
                <w:div w:id="2043095769">
                  <w:marLeft w:val="0"/>
                  <w:marRight w:val="0"/>
                  <w:marTop w:val="0"/>
                  <w:marBottom w:val="0"/>
                  <w:divBdr>
                    <w:top w:val="none" w:sz="0" w:space="0" w:color="auto"/>
                    <w:left w:val="none" w:sz="0" w:space="0" w:color="auto"/>
                    <w:bottom w:val="none" w:sz="0" w:space="0" w:color="auto"/>
                    <w:right w:val="none" w:sz="0" w:space="0" w:color="auto"/>
                  </w:divBdr>
                </w:div>
                <w:div w:id="2083062929">
                  <w:marLeft w:val="0"/>
                  <w:marRight w:val="0"/>
                  <w:marTop w:val="0"/>
                  <w:marBottom w:val="0"/>
                  <w:divBdr>
                    <w:top w:val="none" w:sz="0" w:space="0" w:color="auto"/>
                    <w:left w:val="none" w:sz="0" w:space="0" w:color="auto"/>
                    <w:bottom w:val="none" w:sz="0" w:space="0" w:color="auto"/>
                    <w:right w:val="none" w:sz="0" w:space="0" w:color="auto"/>
                  </w:divBdr>
                </w:div>
                <w:div w:id="2088454300">
                  <w:marLeft w:val="0"/>
                  <w:marRight w:val="0"/>
                  <w:marTop w:val="0"/>
                  <w:marBottom w:val="0"/>
                  <w:divBdr>
                    <w:top w:val="none" w:sz="0" w:space="0" w:color="auto"/>
                    <w:left w:val="none" w:sz="0" w:space="0" w:color="auto"/>
                    <w:bottom w:val="none" w:sz="0" w:space="0" w:color="auto"/>
                    <w:right w:val="none" w:sz="0" w:space="0" w:color="auto"/>
                  </w:divBdr>
                </w:div>
                <w:div w:id="2092196807">
                  <w:marLeft w:val="0"/>
                  <w:marRight w:val="0"/>
                  <w:marTop w:val="0"/>
                  <w:marBottom w:val="0"/>
                  <w:divBdr>
                    <w:top w:val="none" w:sz="0" w:space="0" w:color="auto"/>
                    <w:left w:val="none" w:sz="0" w:space="0" w:color="auto"/>
                    <w:bottom w:val="none" w:sz="0" w:space="0" w:color="auto"/>
                    <w:right w:val="none" w:sz="0" w:space="0" w:color="auto"/>
                  </w:divBdr>
                </w:div>
                <w:div w:id="2119330793">
                  <w:marLeft w:val="0"/>
                  <w:marRight w:val="0"/>
                  <w:marTop w:val="0"/>
                  <w:marBottom w:val="0"/>
                  <w:divBdr>
                    <w:top w:val="none" w:sz="0" w:space="0" w:color="auto"/>
                    <w:left w:val="none" w:sz="0" w:space="0" w:color="auto"/>
                    <w:bottom w:val="none" w:sz="0" w:space="0" w:color="auto"/>
                    <w:right w:val="none" w:sz="0" w:space="0" w:color="auto"/>
                  </w:divBdr>
                </w:div>
                <w:div w:id="2141068349">
                  <w:marLeft w:val="0"/>
                  <w:marRight w:val="0"/>
                  <w:marTop w:val="0"/>
                  <w:marBottom w:val="0"/>
                  <w:divBdr>
                    <w:top w:val="none" w:sz="0" w:space="0" w:color="auto"/>
                    <w:left w:val="none" w:sz="0" w:space="0" w:color="auto"/>
                    <w:bottom w:val="none" w:sz="0" w:space="0" w:color="auto"/>
                    <w:right w:val="none" w:sz="0" w:space="0" w:color="auto"/>
                  </w:divBdr>
                </w:div>
                <w:div w:id="2143378494">
                  <w:marLeft w:val="0"/>
                  <w:marRight w:val="0"/>
                  <w:marTop w:val="0"/>
                  <w:marBottom w:val="0"/>
                  <w:divBdr>
                    <w:top w:val="none" w:sz="0" w:space="0" w:color="auto"/>
                    <w:left w:val="none" w:sz="0" w:space="0" w:color="auto"/>
                    <w:bottom w:val="none" w:sz="0" w:space="0" w:color="auto"/>
                    <w:right w:val="none" w:sz="0" w:space="0" w:color="auto"/>
                  </w:divBdr>
                </w:div>
                <w:div w:id="2144498228">
                  <w:marLeft w:val="0"/>
                  <w:marRight w:val="0"/>
                  <w:marTop w:val="0"/>
                  <w:marBottom w:val="0"/>
                  <w:divBdr>
                    <w:top w:val="none" w:sz="0" w:space="0" w:color="auto"/>
                    <w:left w:val="none" w:sz="0" w:space="0" w:color="auto"/>
                    <w:bottom w:val="none" w:sz="0" w:space="0" w:color="auto"/>
                    <w:right w:val="none" w:sz="0" w:space="0" w:color="auto"/>
                  </w:divBdr>
                </w:div>
                <w:div w:id="2145922176">
                  <w:marLeft w:val="0"/>
                  <w:marRight w:val="0"/>
                  <w:marTop w:val="0"/>
                  <w:marBottom w:val="0"/>
                  <w:divBdr>
                    <w:top w:val="none" w:sz="0" w:space="0" w:color="auto"/>
                    <w:left w:val="none" w:sz="0" w:space="0" w:color="auto"/>
                    <w:bottom w:val="none" w:sz="0" w:space="0" w:color="auto"/>
                    <w:right w:val="none" w:sz="0" w:space="0" w:color="auto"/>
                  </w:divBdr>
                </w:div>
              </w:divsChild>
            </w:div>
            <w:div w:id="1915578530">
              <w:marLeft w:val="0"/>
              <w:marRight w:val="0"/>
              <w:marTop w:val="0"/>
              <w:marBottom w:val="0"/>
              <w:divBdr>
                <w:top w:val="none" w:sz="0" w:space="0" w:color="auto"/>
                <w:left w:val="none" w:sz="0" w:space="0" w:color="auto"/>
                <w:bottom w:val="none" w:sz="0" w:space="0" w:color="auto"/>
                <w:right w:val="none" w:sz="0" w:space="0" w:color="auto"/>
              </w:divBdr>
            </w:div>
            <w:div w:id="2002151380">
              <w:marLeft w:val="0"/>
              <w:marRight w:val="0"/>
              <w:marTop w:val="0"/>
              <w:marBottom w:val="0"/>
              <w:divBdr>
                <w:top w:val="none" w:sz="0" w:space="0" w:color="auto"/>
                <w:left w:val="none" w:sz="0" w:space="0" w:color="auto"/>
                <w:bottom w:val="none" w:sz="0" w:space="0" w:color="auto"/>
                <w:right w:val="none" w:sz="0" w:space="0" w:color="auto"/>
              </w:divBdr>
              <w:divsChild>
                <w:div w:id="288359117">
                  <w:marLeft w:val="0"/>
                  <w:marRight w:val="0"/>
                  <w:marTop w:val="0"/>
                  <w:marBottom w:val="0"/>
                  <w:divBdr>
                    <w:top w:val="none" w:sz="0" w:space="0" w:color="auto"/>
                    <w:left w:val="none" w:sz="0" w:space="0" w:color="auto"/>
                    <w:bottom w:val="none" w:sz="0" w:space="0" w:color="auto"/>
                    <w:right w:val="none" w:sz="0" w:space="0" w:color="auto"/>
                  </w:divBdr>
                </w:div>
                <w:div w:id="559294854">
                  <w:marLeft w:val="0"/>
                  <w:marRight w:val="0"/>
                  <w:marTop w:val="0"/>
                  <w:marBottom w:val="0"/>
                  <w:divBdr>
                    <w:top w:val="none" w:sz="0" w:space="0" w:color="auto"/>
                    <w:left w:val="none" w:sz="0" w:space="0" w:color="auto"/>
                    <w:bottom w:val="none" w:sz="0" w:space="0" w:color="auto"/>
                    <w:right w:val="none" w:sz="0" w:space="0" w:color="auto"/>
                  </w:divBdr>
                </w:div>
              </w:divsChild>
            </w:div>
            <w:div w:id="2003042924">
              <w:marLeft w:val="0"/>
              <w:marRight w:val="0"/>
              <w:marTop w:val="0"/>
              <w:marBottom w:val="0"/>
              <w:divBdr>
                <w:top w:val="none" w:sz="0" w:space="0" w:color="auto"/>
                <w:left w:val="none" w:sz="0" w:space="0" w:color="auto"/>
                <w:bottom w:val="none" w:sz="0" w:space="0" w:color="auto"/>
                <w:right w:val="none" w:sz="0" w:space="0" w:color="auto"/>
              </w:divBdr>
            </w:div>
            <w:div w:id="2046563409">
              <w:marLeft w:val="0"/>
              <w:marRight w:val="0"/>
              <w:marTop w:val="0"/>
              <w:marBottom w:val="0"/>
              <w:divBdr>
                <w:top w:val="none" w:sz="0" w:space="0" w:color="auto"/>
                <w:left w:val="none" w:sz="0" w:space="0" w:color="auto"/>
                <w:bottom w:val="none" w:sz="0" w:space="0" w:color="auto"/>
                <w:right w:val="none" w:sz="0" w:space="0" w:color="auto"/>
              </w:divBdr>
              <w:divsChild>
                <w:div w:id="322126398">
                  <w:marLeft w:val="0"/>
                  <w:marRight w:val="0"/>
                  <w:marTop w:val="0"/>
                  <w:marBottom w:val="0"/>
                  <w:divBdr>
                    <w:top w:val="none" w:sz="0" w:space="0" w:color="auto"/>
                    <w:left w:val="none" w:sz="0" w:space="0" w:color="auto"/>
                    <w:bottom w:val="none" w:sz="0" w:space="0" w:color="auto"/>
                    <w:right w:val="none" w:sz="0" w:space="0" w:color="auto"/>
                  </w:divBdr>
                </w:div>
                <w:div w:id="394133570">
                  <w:marLeft w:val="0"/>
                  <w:marRight w:val="0"/>
                  <w:marTop w:val="0"/>
                  <w:marBottom w:val="0"/>
                  <w:divBdr>
                    <w:top w:val="none" w:sz="0" w:space="0" w:color="auto"/>
                    <w:left w:val="none" w:sz="0" w:space="0" w:color="auto"/>
                    <w:bottom w:val="none" w:sz="0" w:space="0" w:color="auto"/>
                    <w:right w:val="none" w:sz="0" w:space="0" w:color="auto"/>
                  </w:divBdr>
                </w:div>
                <w:div w:id="1305740791">
                  <w:marLeft w:val="0"/>
                  <w:marRight w:val="0"/>
                  <w:marTop w:val="0"/>
                  <w:marBottom w:val="0"/>
                  <w:divBdr>
                    <w:top w:val="none" w:sz="0" w:space="0" w:color="auto"/>
                    <w:left w:val="none" w:sz="0" w:space="0" w:color="auto"/>
                    <w:bottom w:val="none" w:sz="0" w:space="0" w:color="auto"/>
                    <w:right w:val="none" w:sz="0" w:space="0" w:color="auto"/>
                  </w:divBdr>
                </w:div>
                <w:div w:id="1389570690">
                  <w:marLeft w:val="0"/>
                  <w:marRight w:val="0"/>
                  <w:marTop w:val="0"/>
                  <w:marBottom w:val="0"/>
                  <w:divBdr>
                    <w:top w:val="none" w:sz="0" w:space="0" w:color="auto"/>
                    <w:left w:val="none" w:sz="0" w:space="0" w:color="auto"/>
                    <w:bottom w:val="none" w:sz="0" w:space="0" w:color="auto"/>
                    <w:right w:val="none" w:sz="0" w:space="0" w:color="auto"/>
                  </w:divBdr>
                </w:div>
                <w:div w:id="1395079379">
                  <w:marLeft w:val="0"/>
                  <w:marRight w:val="0"/>
                  <w:marTop w:val="0"/>
                  <w:marBottom w:val="0"/>
                  <w:divBdr>
                    <w:top w:val="none" w:sz="0" w:space="0" w:color="auto"/>
                    <w:left w:val="none" w:sz="0" w:space="0" w:color="auto"/>
                    <w:bottom w:val="none" w:sz="0" w:space="0" w:color="auto"/>
                    <w:right w:val="none" w:sz="0" w:space="0" w:color="auto"/>
                  </w:divBdr>
                </w:div>
                <w:div w:id="1692217162">
                  <w:marLeft w:val="0"/>
                  <w:marRight w:val="0"/>
                  <w:marTop w:val="0"/>
                  <w:marBottom w:val="0"/>
                  <w:divBdr>
                    <w:top w:val="none" w:sz="0" w:space="0" w:color="auto"/>
                    <w:left w:val="none" w:sz="0" w:space="0" w:color="auto"/>
                    <w:bottom w:val="none" w:sz="0" w:space="0" w:color="auto"/>
                    <w:right w:val="none" w:sz="0" w:space="0" w:color="auto"/>
                  </w:divBdr>
                </w:div>
                <w:div w:id="1798329817">
                  <w:marLeft w:val="0"/>
                  <w:marRight w:val="0"/>
                  <w:marTop w:val="0"/>
                  <w:marBottom w:val="0"/>
                  <w:divBdr>
                    <w:top w:val="none" w:sz="0" w:space="0" w:color="auto"/>
                    <w:left w:val="none" w:sz="0" w:space="0" w:color="auto"/>
                    <w:bottom w:val="none" w:sz="0" w:space="0" w:color="auto"/>
                    <w:right w:val="none" w:sz="0" w:space="0" w:color="auto"/>
                  </w:divBdr>
                </w:div>
              </w:divsChild>
            </w:div>
            <w:div w:id="2061393954">
              <w:marLeft w:val="0"/>
              <w:marRight w:val="0"/>
              <w:marTop w:val="0"/>
              <w:marBottom w:val="0"/>
              <w:divBdr>
                <w:top w:val="none" w:sz="0" w:space="0" w:color="auto"/>
                <w:left w:val="none" w:sz="0" w:space="0" w:color="auto"/>
                <w:bottom w:val="none" w:sz="0" w:space="0" w:color="auto"/>
                <w:right w:val="none" w:sz="0" w:space="0" w:color="auto"/>
              </w:divBdr>
              <w:divsChild>
                <w:div w:id="138574232">
                  <w:marLeft w:val="0"/>
                  <w:marRight w:val="0"/>
                  <w:marTop w:val="0"/>
                  <w:marBottom w:val="0"/>
                  <w:divBdr>
                    <w:top w:val="none" w:sz="0" w:space="0" w:color="auto"/>
                    <w:left w:val="none" w:sz="0" w:space="0" w:color="auto"/>
                    <w:bottom w:val="none" w:sz="0" w:space="0" w:color="auto"/>
                    <w:right w:val="none" w:sz="0" w:space="0" w:color="auto"/>
                  </w:divBdr>
                </w:div>
                <w:div w:id="229923729">
                  <w:marLeft w:val="0"/>
                  <w:marRight w:val="0"/>
                  <w:marTop w:val="0"/>
                  <w:marBottom w:val="0"/>
                  <w:divBdr>
                    <w:top w:val="none" w:sz="0" w:space="0" w:color="auto"/>
                    <w:left w:val="none" w:sz="0" w:space="0" w:color="auto"/>
                    <w:bottom w:val="none" w:sz="0" w:space="0" w:color="auto"/>
                    <w:right w:val="none" w:sz="0" w:space="0" w:color="auto"/>
                  </w:divBdr>
                </w:div>
                <w:div w:id="330717356">
                  <w:marLeft w:val="0"/>
                  <w:marRight w:val="0"/>
                  <w:marTop w:val="0"/>
                  <w:marBottom w:val="0"/>
                  <w:divBdr>
                    <w:top w:val="none" w:sz="0" w:space="0" w:color="auto"/>
                    <w:left w:val="none" w:sz="0" w:space="0" w:color="auto"/>
                    <w:bottom w:val="none" w:sz="0" w:space="0" w:color="auto"/>
                    <w:right w:val="none" w:sz="0" w:space="0" w:color="auto"/>
                  </w:divBdr>
                </w:div>
                <w:div w:id="1149905673">
                  <w:marLeft w:val="0"/>
                  <w:marRight w:val="0"/>
                  <w:marTop w:val="0"/>
                  <w:marBottom w:val="0"/>
                  <w:divBdr>
                    <w:top w:val="none" w:sz="0" w:space="0" w:color="auto"/>
                    <w:left w:val="none" w:sz="0" w:space="0" w:color="auto"/>
                    <w:bottom w:val="none" w:sz="0" w:space="0" w:color="auto"/>
                    <w:right w:val="none" w:sz="0" w:space="0" w:color="auto"/>
                  </w:divBdr>
                </w:div>
                <w:div w:id="1186407773">
                  <w:marLeft w:val="0"/>
                  <w:marRight w:val="0"/>
                  <w:marTop w:val="0"/>
                  <w:marBottom w:val="0"/>
                  <w:divBdr>
                    <w:top w:val="none" w:sz="0" w:space="0" w:color="auto"/>
                    <w:left w:val="none" w:sz="0" w:space="0" w:color="auto"/>
                    <w:bottom w:val="none" w:sz="0" w:space="0" w:color="auto"/>
                    <w:right w:val="none" w:sz="0" w:space="0" w:color="auto"/>
                  </w:divBdr>
                </w:div>
                <w:div w:id="1354646243">
                  <w:marLeft w:val="0"/>
                  <w:marRight w:val="0"/>
                  <w:marTop w:val="0"/>
                  <w:marBottom w:val="0"/>
                  <w:divBdr>
                    <w:top w:val="none" w:sz="0" w:space="0" w:color="auto"/>
                    <w:left w:val="none" w:sz="0" w:space="0" w:color="auto"/>
                    <w:bottom w:val="none" w:sz="0" w:space="0" w:color="auto"/>
                    <w:right w:val="none" w:sz="0" w:space="0" w:color="auto"/>
                  </w:divBdr>
                </w:div>
                <w:div w:id="1432119472">
                  <w:marLeft w:val="0"/>
                  <w:marRight w:val="0"/>
                  <w:marTop w:val="0"/>
                  <w:marBottom w:val="0"/>
                  <w:divBdr>
                    <w:top w:val="none" w:sz="0" w:space="0" w:color="auto"/>
                    <w:left w:val="none" w:sz="0" w:space="0" w:color="auto"/>
                    <w:bottom w:val="none" w:sz="0" w:space="0" w:color="auto"/>
                    <w:right w:val="none" w:sz="0" w:space="0" w:color="auto"/>
                  </w:divBdr>
                </w:div>
                <w:div w:id="1843815774">
                  <w:marLeft w:val="0"/>
                  <w:marRight w:val="0"/>
                  <w:marTop w:val="0"/>
                  <w:marBottom w:val="0"/>
                  <w:divBdr>
                    <w:top w:val="none" w:sz="0" w:space="0" w:color="auto"/>
                    <w:left w:val="none" w:sz="0" w:space="0" w:color="auto"/>
                    <w:bottom w:val="none" w:sz="0" w:space="0" w:color="auto"/>
                    <w:right w:val="none" w:sz="0" w:space="0" w:color="auto"/>
                  </w:divBdr>
                  <w:divsChild>
                    <w:div w:id="379209776">
                      <w:marLeft w:val="0"/>
                      <w:marRight w:val="0"/>
                      <w:marTop w:val="0"/>
                      <w:marBottom w:val="0"/>
                      <w:divBdr>
                        <w:top w:val="none" w:sz="0" w:space="0" w:color="auto"/>
                        <w:left w:val="none" w:sz="0" w:space="0" w:color="auto"/>
                        <w:bottom w:val="none" w:sz="0" w:space="0" w:color="auto"/>
                        <w:right w:val="none" w:sz="0" w:space="0" w:color="auto"/>
                      </w:divBdr>
                    </w:div>
                    <w:div w:id="497579924">
                      <w:marLeft w:val="0"/>
                      <w:marRight w:val="0"/>
                      <w:marTop w:val="0"/>
                      <w:marBottom w:val="0"/>
                      <w:divBdr>
                        <w:top w:val="none" w:sz="0" w:space="0" w:color="auto"/>
                        <w:left w:val="none" w:sz="0" w:space="0" w:color="auto"/>
                        <w:bottom w:val="none" w:sz="0" w:space="0" w:color="auto"/>
                        <w:right w:val="none" w:sz="0" w:space="0" w:color="auto"/>
                      </w:divBdr>
                    </w:div>
                    <w:div w:id="1904679008">
                      <w:marLeft w:val="0"/>
                      <w:marRight w:val="0"/>
                      <w:marTop w:val="0"/>
                      <w:marBottom w:val="0"/>
                      <w:divBdr>
                        <w:top w:val="none" w:sz="0" w:space="0" w:color="auto"/>
                        <w:left w:val="none" w:sz="0" w:space="0" w:color="auto"/>
                        <w:bottom w:val="none" w:sz="0" w:space="0" w:color="auto"/>
                        <w:right w:val="none" w:sz="0" w:space="0" w:color="auto"/>
                      </w:divBdr>
                    </w:div>
                  </w:divsChild>
                </w:div>
                <w:div w:id="1939021321">
                  <w:marLeft w:val="0"/>
                  <w:marRight w:val="0"/>
                  <w:marTop w:val="0"/>
                  <w:marBottom w:val="0"/>
                  <w:divBdr>
                    <w:top w:val="none" w:sz="0" w:space="0" w:color="auto"/>
                    <w:left w:val="none" w:sz="0" w:space="0" w:color="auto"/>
                    <w:bottom w:val="none" w:sz="0" w:space="0" w:color="auto"/>
                    <w:right w:val="none" w:sz="0" w:space="0" w:color="auto"/>
                  </w:divBdr>
                </w:div>
                <w:div w:id="21207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50617">
      <w:bodyDiv w:val="1"/>
      <w:marLeft w:val="0"/>
      <w:marRight w:val="0"/>
      <w:marTop w:val="0"/>
      <w:marBottom w:val="0"/>
      <w:divBdr>
        <w:top w:val="none" w:sz="0" w:space="0" w:color="auto"/>
        <w:left w:val="none" w:sz="0" w:space="0" w:color="auto"/>
        <w:bottom w:val="none" w:sz="0" w:space="0" w:color="auto"/>
        <w:right w:val="none" w:sz="0" w:space="0" w:color="auto"/>
      </w:divBdr>
    </w:div>
    <w:div w:id="1926500729">
      <w:bodyDiv w:val="1"/>
      <w:marLeft w:val="0"/>
      <w:marRight w:val="0"/>
      <w:marTop w:val="0"/>
      <w:marBottom w:val="0"/>
      <w:divBdr>
        <w:top w:val="none" w:sz="0" w:space="0" w:color="auto"/>
        <w:left w:val="none" w:sz="0" w:space="0" w:color="auto"/>
        <w:bottom w:val="none" w:sz="0" w:space="0" w:color="auto"/>
        <w:right w:val="none" w:sz="0" w:space="0" w:color="auto"/>
      </w:divBdr>
    </w:div>
    <w:div w:id="21448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E6BD-73E2-4BEF-990A-40B6D03F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59</Pages>
  <Words>28334</Words>
  <Characters>161506</Characters>
  <Application>Microsoft Office Word</Application>
  <DocSecurity>0</DocSecurity>
  <Lines>1345</Lines>
  <Paragraphs>378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189462</CharactersWithSpaces>
  <SharedDoc>false</SharedDoc>
  <HLinks>
    <vt:vector size="1170" baseType="variant">
      <vt:variant>
        <vt:i4>6619180</vt:i4>
      </vt:variant>
      <vt:variant>
        <vt:i4>15</vt:i4>
      </vt:variant>
      <vt:variant>
        <vt:i4>0</vt:i4>
      </vt:variant>
      <vt:variant>
        <vt:i4>5</vt:i4>
      </vt:variant>
      <vt:variant>
        <vt:lpwstr>http://www.clinicaltrials.gov/ct2/show/NCT01272219</vt:lpwstr>
      </vt:variant>
      <vt:variant>
        <vt:lpwstr/>
      </vt:variant>
      <vt:variant>
        <vt:i4>3276844</vt:i4>
      </vt:variant>
      <vt:variant>
        <vt:i4>12</vt:i4>
      </vt:variant>
      <vt:variant>
        <vt:i4>0</vt:i4>
      </vt:variant>
      <vt:variant>
        <vt:i4>5</vt:i4>
      </vt:variant>
      <vt:variant>
        <vt:lpwstr>http://www.fda.gov/NewsEvents/Newsroom/PressAnnouncements/ucm427913.htm</vt:lpwstr>
      </vt:variant>
      <vt:variant>
        <vt:lpwstr/>
      </vt:variant>
      <vt:variant>
        <vt:i4>2162793</vt:i4>
      </vt:variant>
      <vt:variant>
        <vt:i4>9</vt:i4>
      </vt:variant>
      <vt:variant>
        <vt:i4>0</vt:i4>
      </vt:variant>
      <vt:variant>
        <vt:i4>5</vt:i4>
      </vt:variant>
      <vt:variant>
        <vt:lpwstr>http://en.wikipedia.org/wiki/Body_mass_index</vt:lpwstr>
      </vt:variant>
      <vt:variant>
        <vt:lpwstr/>
      </vt:variant>
      <vt:variant>
        <vt:i4>7340083</vt:i4>
      </vt:variant>
      <vt:variant>
        <vt:i4>6</vt:i4>
      </vt:variant>
      <vt:variant>
        <vt:i4>0</vt:i4>
      </vt:variant>
      <vt:variant>
        <vt:i4>5</vt:i4>
      </vt:variant>
      <vt:variant>
        <vt:lpwstr>http://en.wikipedia.org/wiki/Topiramate</vt:lpwstr>
      </vt:variant>
      <vt:variant>
        <vt:lpwstr/>
      </vt:variant>
      <vt:variant>
        <vt:i4>85</vt:i4>
      </vt:variant>
      <vt:variant>
        <vt:i4>3</vt:i4>
      </vt:variant>
      <vt:variant>
        <vt:i4>0</vt:i4>
      </vt:variant>
      <vt:variant>
        <vt:i4>5</vt:i4>
      </vt:variant>
      <vt:variant>
        <vt:lpwstr>http://en.wikipedia.org/wiki/Phentermine</vt:lpwstr>
      </vt:variant>
      <vt:variant>
        <vt:lpwstr/>
      </vt:variant>
      <vt:variant>
        <vt:i4>4653056</vt:i4>
      </vt:variant>
      <vt:variant>
        <vt:i4>0</vt:i4>
      </vt:variant>
      <vt:variant>
        <vt:i4>0</vt:i4>
      </vt:variant>
      <vt:variant>
        <vt:i4>5</vt:i4>
      </vt:variant>
      <vt:variant>
        <vt:lpwstr>http://www.webmd.com/diet/what-is-obesity</vt:lpwstr>
      </vt:variant>
      <vt:variant>
        <vt:lpwstr/>
      </vt:variant>
      <vt:variant>
        <vt:i4>524376</vt:i4>
      </vt:variant>
      <vt:variant>
        <vt:i4>564</vt:i4>
      </vt:variant>
      <vt:variant>
        <vt:i4>0</vt:i4>
      </vt:variant>
      <vt:variant>
        <vt:i4>5</vt:i4>
      </vt:variant>
      <vt:variant>
        <vt:lpwstr>https://www.ncbi.nlm.nih.gov/pubmed/29623548</vt:lpwstr>
      </vt:variant>
      <vt:variant>
        <vt:lpwstr/>
      </vt:variant>
      <vt:variant>
        <vt:i4>5439537</vt:i4>
      </vt:variant>
      <vt:variant>
        <vt:i4>561</vt:i4>
      </vt:variant>
      <vt:variant>
        <vt:i4>0</vt:i4>
      </vt:variant>
      <vt:variant>
        <vt:i4>5</vt:i4>
      </vt:variant>
      <vt:variant>
        <vt:lpwstr>https://www.ncbi.nlm.nih.gov/pubmed/?term=Zhang%20Y%5BAuthor%5D&amp;cauthor=true&amp;cauthor_uid=29623548</vt:lpwstr>
      </vt:variant>
      <vt:variant>
        <vt:lpwstr/>
      </vt:variant>
      <vt:variant>
        <vt:i4>589904</vt:i4>
      </vt:variant>
      <vt:variant>
        <vt:i4>558</vt:i4>
      </vt:variant>
      <vt:variant>
        <vt:i4>0</vt:i4>
      </vt:variant>
      <vt:variant>
        <vt:i4>5</vt:i4>
      </vt:variant>
      <vt:variant>
        <vt:lpwstr>https://www.ncbi.nlm.nih.gov/pubmed/28986166</vt:lpwstr>
      </vt:variant>
      <vt:variant>
        <vt:lpwstr/>
      </vt:variant>
      <vt:variant>
        <vt:i4>5898274</vt:i4>
      </vt:variant>
      <vt:variant>
        <vt:i4>555</vt:i4>
      </vt:variant>
      <vt:variant>
        <vt:i4>0</vt:i4>
      </vt:variant>
      <vt:variant>
        <vt:i4>5</vt:i4>
      </vt:variant>
      <vt:variant>
        <vt:lpwstr>https://www.ncbi.nlm.nih.gov/pubmed/?term=Xiang%20G%5BAuthor%5D&amp;cauthor=true&amp;cauthor_uid=28986166</vt:lpwstr>
      </vt:variant>
      <vt:variant>
        <vt:lpwstr/>
      </vt:variant>
      <vt:variant>
        <vt:i4>3407951</vt:i4>
      </vt:variant>
      <vt:variant>
        <vt:i4>552</vt:i4>
      </vt:variant>
      <vt:variant>
        <vt:i4>0</vt:i4>
      </vt:variant>
      <vt:variant>
        <vt:i4>5</vt:i4>
      </vt:variant>
      <vt:variant>
        <vt:lpwstr>https://www.ncbi.nlm.nih.gov/pubmed/?term=Liu%20M%5BAuthor%5D&amp;cauthor=true&amp;cauthor_uid=28986166</vt:lpwstr>
      </vt:variant>
      <vt:variant>
        <vt:lpwstr/>
      </vt:variant>
      <vt:variant>
        <vt:i4>3538958</vt:i4>
      </vt:variant>
      <vt:variant>
        <vt:i4>549</vt:i4>
      </vt:variant>
      <vt:variant>
        <vt:i4>0</vt:i4>
      </vt:variant>
      <vt:variant>
        <vt:i4>5</vt:i4>
      </vt:variant>
      <vt:variant>
        <vt:lpwstr>https://www.ncbi.nlm.nih.gov/pubmed/?term=Dong%20J%5BAuthor%5D&amp;cauthor=true&amp;cauthor_uid=28986166</vt:lpwstr>
      </vt:variant>
      <vt:variant>
        <vt:lpwstr/>
      </vt:variant>
      <vt:variant>
        <vt:i4>5898281</vt:i4>
      </vt:variant>
      <vt:variant>
        <vt:i4>546</vt:i4>
      </vt:variant>
      <vt:variant>
        <vt:i4>0</vt:i4>
      </vt:variant>
      <vt:variant>
        <vt:i4>5</vt:i4>
      </vt:variant>
      <vt:variant>
        <vt:lpwstr>https://www.ncbi.nlm.nih.gov/pubmed/?term=Xiang%20L%5BAuthor%5D&amp;cauthor=true&amp;cauthor_uid=28986166</vt:lpwstr>
      </vt:variant>
      <vt:variant>
        <vt:lpwstr/>
      </vt:variant>
      <vt:variant>
        <vt:i4>4456552</vt:i4>
      </vt:variant>
      <vt:variant>
        <vt:i4>543</vt:i4>
      </vt:variant>
      <vt:variant>
        <vt:i4>0</vt:i4>
      </vt:variant>
      <vt:variant>
        <vt:i4>5</vt:i4>
      </vt:variant>
      <vt:variant>
        <vt:lpwstr>https://www.ncbi.nlm.nih.gov/pubmed/?term=Li%20Y%5BAuthor%5D&amp;cauthor=true&amp;cauthor_uid=28986166</vt:lpwstr>
      </vt:variant>
      <vt:variant>
        <vt:lpwstr/>
      </vt:variant>
      <vt:variant>
        <vt:i4>5111912</vt:i4>
      </vt:variant>
      <vt:variant>
        <vt:i4>540</vt:i4>
      </vt:variant>
      <vt:variant>
        <vt:i4>0</vt:i4>
      </vt:variant>
      <vt:variant>
        <vt:i4>5</vt:i4>
      </vt:variant>
      <vt:variant>
        <vt:lpwstr>https://www.ncbi.nlm.nih.gov/pubmed/?term=Li%20S%5BAuthor%5D&amp;cauthor=true&amp;cauthor_uid=28986166</vt:lpwstr>
      </vt:variant>
      <vt:variant>
        <vt:lpwstr/>
      </vt:variant>
      <vt:variant>
        <vt:i4>6946867</vt:i4>
      </vt:variant>
      <vt:variant>
        <vt:i4>537</vt:i4>
      </vt:variant>
      <vt:variant>
        <vt:i4>0</vt:i4>
      </vt:variant>
      <vt:variant>
        <vt:i4>5</vt:i4>
      </vt:variant>
      <vt:variant>
        <vt:lpwstr>http://www.sirtrispharma.com/pipeline.html</vt:lpwstr>
      </vt:variant>
      <vt:variant>
        <vt:lpwstr/>
      </vt:variant>
      <vt:variant>
        <vt:i4>589915</vt:i4>
      </vt:variant>
      <vt:variant>
        <vt:i4>534</vt:i4>
      </vt:variant>
      <vt:variant>
        <vt:i4>0</vt:i4>
      </vt:variant>
      <vt:variant>
        <vt:i4>5</vt:i4>
      </vt:variant>
      <vt:variant>
        <vt:lpwstr>https://www.ncbi.nlm.nih.gov/pubmed/12543978</vt:lpwstr>
      </vt:variant>
      <vt:variant>
        <vt:lpwstr/>
      </vt:variant>
      <vt:variant>
        <vt:i4>4587545</vt:i4>
      </vt:variant>
      <vt:variant>
        <vt:i4>531</vt:i4>
      </vt:variant>
      <vt:variant>
        <vt:i4>0</vt:i4>
      </vt:variant>
      <vt:variant>
        <vt:i4>5</vt:i4>
      </vt:variant>
      <vt:variant>
        <vt:lpwstr>https://www.ncbi.nlm.nih.gov/pubmed?term=%22Kahn%20CR%22%5BAuthor%5D</vt:lpwstr>
      </vt:variant>
      <vt:variant>
        <vt:lpwstr/>
      </vt:variant>
      <vt:variant>
        <vt:i4>4653065</vt:i4>
      </vt:variant>
      <vt:variant>
        <vt:i4>528</vt:i4>
      </vt:variant>
      <vt:variant>
        <vt:i4>0</vt:i4>
      </vt:variant>
      <vt:variant>
        <vt:i4>5</vt:i4>
      </vt:variant>
      <vt:variant>
        <vt:lpwstr>https://www.ncbi.nlm.nih.gov/pubmed?term=%22Kahn%20BB%22%5BAuthor%5D</vt:lpwstr>
      </vt:variant>
      <vt:variant>
        <vt:lpwstr/>
      </vt:variant>
      <vt:variant>
        <vt:i4>2162734</vt:i4>
      </vt:variant>
      <vt:variant>
        <vt:i4>525</vt:i4>
      </vt:variant>
      <vt:variant>
        <vt:i4>0</vt:i4>
      </vt:variant>
      <vt:variant>
        <vt:i4>5</vt:i4>
      </vt:variant>
      <vt:variant>
        <vt:lpwstr>https://www.ncbi.nlm.nih.gov/pubmed?term=%22Bl%C3%BCher%20M%22%5BAuthor%5D</vt:lpwstr>
      </vt:variant>
      <vt:variant>
        <vt:lpwstr/>
      </vt:variant>
      <vt:variant>
        <vt:i4>720980</vt:i4>
      </vt:variant>
      <vt:variant>
        <vt:i4>522</vt:i4>
      </vt:variant>
      <vt:variant>
        <vt:i4>0</vt:i4>
      </vt:variant>
      <vt:variant>
        <vt:i4>5</vt:i4>
      </vt:variant>
      <vt:variant>
        <vt:lpwstr>https://www.ncbi.nlm.nih.gov/pubmed/12569120</vt:lpwstr>
      </vt:variant>
      <vt:variant>
        <vt:lpwstr/>
      </vt:variant>
      <vt:variant>
        <vt:i4>8126509</vt:i4>
      </vt:variant>
      <vt:variant>
        <vt:i4>519</vt:i4>
      </vt:variant>
      <vt:variant>
        <vt:i4>0</vt:i4>
      </vt:variant>
      <vt:variant>
        <vt:i4>5</vt:i4>
      </vt:variant>
      <vt:variant>
        <vt:lpwstr>https://www.ncbi.nlm.nih.gov/pubmed?term=%22Guarente%20L%22%5BAuthor%5D</vt:lpwstr>
      </vt:variant>
      <vt:variant>
        <vt:lpwstr/>
      </vt:variant>
      <vt:variant>
        <vt:i4>7733301</vt:i4>
      </vt:variant>
      <vt:variant>
        <vt:i4>516</vt:i4>
      </vt:variant>
      <vt:variant>
        <vt:i4>0</vt:i4>
      </vt:variant>
      <vt:variant>
        <vt:i4>5</vt:i4>
      </vt:variant>
      <vt:variant>
        <vt:lpwstr>https://www.ncbi.nlm.nih.gov/pubmed?term=%22Koubova%20J%22%5BAuthor%5D</vt:lpwstr>
      </vt:variant>
      <vt:variant>
        <vt:lpwstr/>
      </vt:variant>
      <vt:variant>
        <vt:i4>262234</vt:i4>
      </vt:variant>
      <vt:variant>
        <vt:i4>513</vt:i4>
      </vt:variant>
      <vt:variant>
        <vt:i4>0</vt:i4>
      </vt:variant>
      <vt:variant>
        <vt:i4>5</vt:i4>
      </vt:variant>
      <vt:variant>
        <vt:lpwstr>https://www.ncbi.nlm.nih.gov/pubmed/25605807</vt:lpwstr>
      </vt:variant>
      <vt:variant>
        <vt:lpwstr/>
      </vt:variant>
      <vt:variant>
        <vt:i4>2490431</vt:i4>
      </vt:variant>
      <vt:variant>
        <vt:i4>510</vt:i4>
      </vt:variant>
      <vt:variant>
        <vt:i4>0</vt:i4>
      </vt:variant>
      <vt:variant>
        <vt:i4>5</vt:i4>
      </vt:variant>
      <vt:variant>
        <vt:lpwstr>http://angiolab.co.kr/</vt:lpwstr>
      </vt:variant>
      <vt:variant>
        <vt:lpwstr/>
      </vt:variant>
      <vt:variant>
        <vt:i4>655451</vt:i4>
      </vt:variant>
      <vt:variant>
        <vt:i4>507</vt:i4>
      </vt:variant>
      <vt:variant>
        <vt:i4>0</vt:i4>
      </vt:variant>
      <vt:variant>
        <vt:i4>5</vt:i4>
      </vt:variant>
      <vt:variant>
        <vt:lpwstr>https://www.ncbi.nlm.nih.gov/pubmed/17446235</vt:lpwstr>
      </vt:variant>
      <vt:variant>
        <vt:lpwstr/>
      </vt:variant>
      <vt:variant>
        <vt:i4>3670112</vt:i4>
      </vt:variant>
      <vt:variant>
        <vt:i4>504</vt:i4>
      </vt:variant>
      <vt:variant>
        <vt:i4>0</vt:i4>
      </vt:variant>
      <vt:variant>
        <vt:i4>5</vt:i4>
      </vt:variant>
      <vt:variant>
        <vt:lpwstr>https://www.ncbi.nlm.nih.gov/pubmed?term=%22Jin%20YJ%22%5BAuthor%5D</vt:lpwstr>
      </vt:variant>
      <vt:variant>
        <vt:lpwstr/>
      </vt:variant>
      <vt:variant>
        <vt:i4>3014755</vt:i4>
      </vt:variant>
      <vt:variant>
        <vt:i4>501</vt:i4>
      </vt:variant>
      <vt:variant>
        <vt:i4>0</vt:i4>
      </vt:variant>
      <vt:variant>
        <vt:i4>5</vt:i4>
      </vt:variant>
      <vt:variant>
        <vt:lpwstr>https://www.ncbi.nlm.nih.gov/pubmed?term=%22An%20JJ%22%5BAuthor%5D</vt:lpwstr>
      </vt:variant>
      <vt:variant>
        <vt:lpwstr/>
      </vt:variant>
      <vt:variant>
        <vt:i4>4128866</vt:i4>
      </vt:variant>
      <vt:variant>
        <vt:i4>498</vt:i4>
      </vt:variant>
      <vt:variant>
        <vt:i4>0</vt:i4>
      </vt:variant>
      <vt:variant>
        <vt:i4>5</vt:i4>
      </vt:variant>
      <vt:variant>
        <vt:lpwstr>https://www.ncbi.nlm.nih.gov/pubmed?term=%22Kim%20YM%22%5BAuthor%5D</vt:lpwstr>
      </vt:variant>
      <vt:variant>
        <vt:lpwstr/>
      </vt:variant>
      <vt:variant>
        <vt:i4>917595</vt:i4>
      </vt:variant>
      <vt:variant>
        <vt:i4>495</vt:i4>
      </vt:variant>
      <vt:variant>
        <vt:i4>0</vt:i4>
      </vt:variant>
      <vt:variant>
        <vt:i4>5</vt:i4>
      </vt:variant>
      <vt:variant>
        <vt:lpwstr>https://www.ncbi.nlm.nih.gov/pubmed/21325744</vt:lpwstr>
      </vt:variant>
      <vt:variant>
        <vt:lpwstr/>
      </vt:variant>
      <vt:variant>
        <vt:i4>720978</vt:i4>
      </vt:variant>
      <vt:variant>
        <vt:i4>492</vt:i4>
      </vt:variant>
      <vt:variant>
        <vt:i4>0</vt:i4>
      </vt:variant>
      <vt:variant>
        <vt:i4>5</vt:i4>
      </vt:variant>
      <vt:variant>
        <vt:lpwstr>https://www.ncbi.nlm.nih.gov/pubmed?term=%22Zhang%20A%22%5BAuthor%5D</vt:lpwstr>
      </vt:variant>
      <vt:variant>
        <vt:lpwstr/>
      </vt:variant>
      <vt:variant>
        <vt:i4>7733283</vt:i4>
      </vt:variant>
      <vt:variant>
        <vt:i4>489</vt:i4>
      </vt:variant>
      <vt:variant>
        <vt:i4>0</vt:i4>
      </vt:variant>
      <vt:variant>
        <vt:i4>5</vt:i4>
      </vt:variant>
      <vt:variant>
        <vt:lpwstr>https://www.ncbi.nlm.nih.gov/pubmed?term=%22Wang%20L%22%5BAuthor%5D</vt:lpwstr>
      </vt:variant>
      <vt:variant>
        <vt:lpwstr/>
      </vt:variant>
      <vt:variant>
        <vt:i4>6553660</vt:i4>
      </vt:variant>
      <vt:variant>
        <vt:i4>486</vt:i4>
      </vt:variant>
      <vt:variant>
        <vt:i4>0</vt:i4>
      </vt:variant>
      <vt:variant>
        <vt:i4>5</vt:i4>
      </vt:variant>
      <vt:variant>
        <vt:lpwstr>https://www.ncbi.nlm.nih.gov/pubmed?term=%22Liu%20J%22%5BAuthor%5D</vt:lpwstr>
      </vt:variant>
      <vt:variant>
        <vt:lpwstr/>
      </vt:variant>
      <vt:variant>
        <vt:i4>3866738</vt:i4>
      </vt:variant>
      <vt:variant>
        <vt:i4>483</vt:i4>
      </vt:variant>
      <vt:variant>
        <vt:i4>0</vt:i4>
      </vt:variant>
      <vt:variant>
        <vt:i4>5</vt:i4>
      </vt:variant>
      <vt:variant>
        <vt:lpwstr>http://www.metabolic.com.au/files/POQ26IMG5C/ASX_OPTIONSStudyResults_21Feb2007.pdf</vt:lpwstr>
      </vt:variant>
      <vt:variant>
        <vt:lpwstr/>
      </vt:variant>
      <vt:variant>
        <vt:i4>589893</vt:i4>
      </vt:variant>
      <vt:variant>
        <vt:i4>480</vt:i4>
      </vt:variant>
      <vt:variant>
        <vt:i4>0</vt:i4>
      </vt:variant>
      <vt:variant>
        <vt:i4>5</vt:i4>
      </vt:variant>
      <vt:variant>
        <vt:lpwstr>https://www.ncbi.nlm.nih.gov/pubmed?term=GH%20and%20obesity%20and%20hypocaloric%20diet%20and%20review</vt:lpwstr>
      </vt:variant>
      <vt:variant>
        <vt:lpwstr/>
      </vt:variant>
      <vt:variant>
        <vt:i4>4128877</vt:i4>
      </vt:variant>
      <vt:variant>
        <vt:i4>477</vt:i4>
      </vt:variant>
      <vt:variant>
        <vt:i4>0</vt:i4>
      </vt:variant>
      <vt:variant>
        <vt:i4>5</vt:i4>
      </vt:variant>
      <vt:variant>
        <vt:lpwstr>https://www.ncbi.nlm.nih.gov/pubmed?term=%22Jensen%20MD%22%5BAuthor%5D</vt:lpwstr>
      </vt:variant>
      <vt:variant>
        <vt:lpwstr/>
      </vt:variant>
      <vt:variant>
        <vt:i4>458817</vt:i4>
      </vt:variant>
      <vt:variant>
        <vt:i4>474</vt:i4>
      </vt:variant>
      <vt:variant>
        <vt:i4>0</vt:i4>
      </vt:variant>
      <vt:variant>
        <vt:i4>5</vt:i4>
      </vt:variant>
      <vt:variant>
        <vt:lpwstr>https://www.ncbi.nlm.nih.gov/pubmed?term=%22Shadid%20S%22%5BAuthor%5D</vt:lpwstr>
      </vt:variant>
      <vt:variant>
        <vt:lpwstr/>
      </vt:variant>
      <vt:variant>
        <vt:i4>87</vt:i4>
      </vt:variant>
      <vt:variant>
        <vt:i4>471</vt:i4>
      </vt:variant>
      <vt:variant>
        <vt:i4>0</vt:i4>
      </vt:variant>
      <vt:variant>
        <vt:i4>5</vt:i4>
      </vt:variant>
      <vt:variant>
        <vt:lpwstr>https://www.ncbi.nlm.nih.gov/pubmed/19461584</vt:lpwstr>
      </vt:variant>
      <vt:variant>
        <vt:lpwstr/>
      </vt:variant>
      <vt:variant>
        <vt:i4>6750271</vt:i4>
      </vt:variant>
      <vt:variant>
        <vt:i4>468</vt:i4>
      </vt:variant>
      <vt:variant>
        <vt:i4>0</vt:i4>
      </vt:variant>
      <vt:variant>
        <vt:i4>5</vt:i4>
      </vt:variant>
      <vt:variant>
        <vt:lpwstr>https://www.ncbi.nlm.nih.gov/pubmed?term=%22Rissanen%20A%22%5BAuthor%5D</vt:lpwstr>
      </vt:variant>
      <vt:variant>
        <vt:lpwstr/>
      </vt:variant>
      <vt:variant>
        <vt:i4>6357099</vt:i4>
      </vt:variant>
      <vt:variant>
        <vt:i4>465</vt:i4>
      </vt:variant>
      <vt:variant>
        <vt:i4>0</vt:i4>
      </vt:variant>
      <vt:variant>
        <vt:i4>5</vt:i4>
      </vt:variant>
      <vt:variant>
        <vt:lpwstr>https://www.ncbi.nlm.nih.gov/pubmed?term=%22Groot%20Gde%20H%22%5BAuthor%5D</vt:lpwstr>
      </vt:variant>
      <vt:variant>
        <vt:lpwstr/>
      </vt:variant>
      <vt:variant>
        <vt:i4>6619180</vt:i4>
      </vt:variant>
      <vt:variant>
        <vt:i4>462</vt:i4>
      </vt:variant>
      <vt:variant>
        <vt:i4>0</vt:i4>
      </vt:variant>
      <vt:variant>
        <vt:i4>5</vt:i4>
      </vt:variant>
      <vt:variant>
        <vt:lpwstr>https://www.ncbi.nlm.nih.gov/pubmed?term=%22Kopelman%20P%22%5BAuthor%5D</vt:lpwstr>
      </vt:variant>
      <vt:variant>
        <vt:lpwstr/>
      </vt:variant>
      <vt:variant>
        <vt:i4>917599</vt:i4>
      </vt:variant>
      <vt:variant>
        <vt:i4>459</vt:i4>
      </vt:variant>
      <vt:variant>
        <vt:i4>0</vt:i4>
      </vt:variant>
      <vt:variant>
        <vt:i4>5</vt:i4>
      </vt:variant>
      <vt:variant>
        <vt:lpwstr>https://www.ncbi.nlm.nih.gov/pubmed/19220279</vt:lpwstr>
      </vt:variant>
      <vt:variant>
        <vt:lpwstr/>
      </vt:variant>
      <vt:variant>
        <vt:i4>6357040</vt:i4>
      </vt:variant>
      <vt:variant>
        <vt:i4>456</vt:i4>
      </vt:variant>
      <vt:variant>
        <vt:i4>0</vt:i4>
      </vt:variant>
      <vt:variant>
        <vt:i4>5</vt:i4>
      </vt:variant>
      <vt:variant>
        <vt:lpwstr>https://www.ncbi.nlm.nih.gov/pubmed?term=%22Dunk%20C%22%5BAuthor%5D</vt:lpwstr>
      </vt:variant>
      <vt:variant>
        <vt:lpwstr/>
      </vt:variant>
      <vt:variant>
        <vt:i4>3670114</vt:i4>
      </vt:variant>
      <vt:variant>
        <vt:i4>453</vt:i4>
      </vt:variant>
      <vt:variant>
        <vt:i4>0</vt:i4>
      </vt:variant>
      <vt:variant>
        <vt:i4>5</vt:i4>
      </vt:variant>
      <vt:variant>
        <vt:lpwstr>https://www.ncbi.nlm.nih.gov/pubmed?term=%22de%20la%20Motte%20S%22%5BAuthor%5D</vt:lpwstr>
      </vt:variant>
      <vt:variant>
        <vt:lpwstr/>
      </vt:variant>
      <vt:variant>
        <vt:i4>1179726</vt:i4>
      </vt:variant>
      <vt:variant>
        <vt:i4>450</vt:i4>
      </vt:variant>
      <vt:variant>
        <vt:i4>0</vt:i4>
      </vt:variant>
      <vt:variant>
        <vt:i4>5</vt:i4>
      </vt:variant>
      <vt:variant>
        <vt:lpwstr>https://www.ncbi.nlm.nih.gov/pubmed?term=%22Bryson%20A%22%5BAuthor%5D</vt:lpwstr>
      </vt:variant>
      <vt:variant>
        <vt:lpwstr/>
      </vt:variant>
      <vt:variant>
        <vt:i4>917590</vt:i4>
      </vt:variant>
      <vt:variant>
        <vt:i4>447</vt:i4>
      </vt:variant>
      <vt:variant>
        <vt:i4>0</vt:i4>
      </vt:variant>
      <vt:variant>
        <vt:i4>5</vt:i4>
      </vt:variant>
      <vt:variant>
        <vt:lpwstr>https://www.ncbi.nlm.nih.gov/pubmed/16953261</vt:lpwstr>
      </vt:variant>
      <vt:variant>
        <vt:lpwstr/>
      </vt:variant>
      <vt:variant>
        <vt:i4>6422579</vt:i4>
      </vt:variant>
      <vt:variant>
        <vt:i4>444</vt:i4>
      </vt:variant>
      <vt:variant>
        <vt:i4>0</vt:i4>
      </vt:variant>
      <vt:variant>
        <vt:i4>5</vt:i4>
      </vt:variant>
      <vt:variant>
        <vt:lpwstr>https://www.ncbi.nlm.nih.gov/pubmed?term=%22Hickling%20R%22%5BAuthor%5D</vt:lpwstr>
      </vt:variant>
      <vt:variant>
        <vt:lpwstr/>
      </vt:variant>
      <vt:variant>
        <vt:i4>1179726</vt:i4>
      </vt:variant>
      <vt:variant>
        <vt:i4>441</vt:i4>
      </vt:variant>
      <vt:variant>
        <vt:i4>0</vt:i4>
      </vt:variant>
      <vt:variant>
        <vt:i4>5</vt:i4>
      </vt:variant>
      <vt:variant>
        <vt:lpwstr>https://www.ncbi.nlm.nih.gov/pubmed?term=%22Bryson%20A%22%5BAuthor%5D</vt:lpwstr>
      </vt:variant>
      <vt:variant>
        <vt:lpwstr/>
      </vt:variant>
      <vt:variant>
        <vt:i4>6619180</vt:i4>
      </vt:variant>
      <vt:variant>
        <vt:i4>438</vt:i4>
      </vt:variant>
      <vt:variant>
        <vt:i4>0</vt:i4>
      </vt:variant>
      <vt:variant>
        <vt:i4>5</vt:i4>
      </vt:variant>
      <vt:variant>
        <vt:lpwstr>https://www.ncbi.nlm.nih.gov/pubmed?term=%22Kopelman%20P%22%5BAuthor%5D</vt:lpwstr>
      </vt:variant>
      <vt:variant>
        <vt:lpwstr/>
      </vt:variant>
      <vt:variant>
        <vt:i4>6029376</vt:i4>
      </vt:variant>
      <vt:variant>
        <vt:i4>435</vt:i4>
      </vt:variant>
      <vt:variant>
        <vt:i4>0</vt:i4>
      </vt:variant>
      <vt:variant>
        <vt:i4>5</vt:i4>
      </vt:variant>
      <vt:variant>
        <vt:lpwstr>https://www.zealandpharma.com/longacting-amylin-analog (last</vt:lpwstr>
      </vt:variant>
      <vt:variant>
        <vt:lpwstr/>
      </vt:variant>
      <vt:variant>
        <vt:i4>262233</vt:i4>
      </vt:variant>
      <vt:variant>
        <vt:i4>432</vt:i4>
      </vt:variant>
      <vt:variant>
        <vt:i4>0</vt:i4>
      </vt:variant>
      <vt:variant>
        <vt:i4>5</vt:i4>
      </vt:variant>
      <vt:variant>
        <vt:lpwstr>https://www.ncbi.nlm.nih.gov/pubmed/20094043</vt:lpwstr>
      </vt:variant>
      <vt:variant>
        <vt:lpwstr/>
      </vt:variant>
      <vt:variant>
        <vt:i4>5046301</vt:i4>
      </vt:variant>
      <vt:variant>
        <vt:i4>429</vt:i4>
      </vt:variant>
      <vt:variant>
        <vt:i4>0</vt:i4>
      </vt:variant>
      <vt:variant>
        <vt:i4>5</vt:i4>
      </vt:variant>
      <vt:variant>
        <vt:lpwstr>https://www.ncbi.nlm.nih.gov/pubmed?term=%22Burns%20CM%22%5BAuthor%5D</vt:lpwstr>
      </vt:variant>
      <vt:variant>
        <vt:lpwstr/>
      </vt:variant>
      <vt:variant>
        <vt:i4>3670133</vt:i4>
      </vt:variant>
      <vt:variant>
        <vt:i4>426</vt:i4>
      </vt:variant>
      <vt:variant>
        <vt:i4>0</vt:i4>
      </vt:variant>
      <vt:variant>
        <vt:i4>5</vt:i4>
      </vt:variant>
      <vt:variant>
        <vt:lpwstr>https://www.ncbi.nlm.nih.gov/pubmed?term=%22Halseth%20AE%22%5BAuthor%5D</vt:lpwstr>
      </vt:variant>
      <vt:variant>
        <vt:lpwstr/>
      </vt:variant>
      <vt:variant>
        <vt:i4>4128866</vt:i4>
      </vt:variant>
      <vt:variant>
        <vt:i4>423</vt:i4>
      </vt:variant>
      <vt:variant>
        <vt:i4>0</vt:i4>
      </vt:variant>
      <vt:variant>
        <vt:i4>5</vt:i4>
      </vt:variant>
      <vt:variant>
        <vt:lpwstr>https://www.ncbi.nlm.nih.gov/pubmed?term=%22Aronne%20LJ%22%5BAuthor%5D</vt:lpwstr>
      </vt:variant>
      <vt:variant>
        <vt:lpwstr/>
      </vt:variant>
      <vt:variant>
        <vt:i4>524378</vt:i4>
      </vt:variant>
      <vt:variant>
        <vt:i4>420</vt:i4>
      </vt:variant>
      <vt:variant>
        <vt:i4>0</vt:i4>
      </vt:variant>
      <vt:variant>
        <vt:i4>5</vt:i4>
      </vt:variant>
      <vt:variant>
        <vt:lpwstr>https://www.ncbi.nlm.nih.gov/pubmed/17761760</vt:lpwstr>
      </vt:variant>
      <vt:variant>
        <vt:lpwstr/>
      </vt:variant>
      <vt:variant>
        <vt:i4>5373969</vt:i4>
      </vt:variant>
      <vt:variant>
        <vt:i4>417</vt:i4>
      </vt:variant>
      <vt:variant>
        <vt:i4>0</vt:i4>
      </vt:variant>
      <vt:variant>
        <vt:i4>5</vt:i4>
      </vt:variant>
      <vt:variant>
        <vt:lpwstr>https://www.ncbi.nlm.nih.gov/pubmed?term=%22Jodka%20CM%22%5BAuthor%5D</vt:lpwstr>
      </vt:variant>
      <vt:variant>
        <vt:lpwstr/>
      </vt:variant>
      <vt:variant>
        <vt:i4>1572954</vt:i4>
      </vt:variant>
      <vt:variant>
        <vt:i4>414</vt:i4>
      </vt:variant>
      <vt:variant>
        <vt:i4>0</vt:i4>
      </vt:variant>
      <vt:variant>
        <vt:i4>5</vt:i4>
      </vt:variant>
      <vt:variant>
        <vt:lpwstr>https://www.ncbi.nlm.nih.gov/pubmed?term=%22Coffey%20T%22%5BAuthor%5D</vt:lpwstr>
      </vt:variant>
      <vt:variant>
        <vt:lpwstr/>
      </vt:variant>
      <vt:variant>
        <vt:i4>4653066</vt:i4>
      </vt:variant>
      <vt:variant>
        <vt:i4>411</vt:i4>
      </vt:variant>
      <vt:variant>
        <vt:i4>0</vt:i4>
      </vt:variant>
      <vt:variant>
        <vt:i4>5</vt:i4>
      </vt:variant>
      <vt:variant>
        <vt:lpwstr>https://www.ncbi.nlm.nih.gov/pubmed?term=%22Roth%20JD%22%5BAuthor%5D</vt:lpwstr>
      </vt:variant>
      <vt:variant>
        <vt:lpwstr/>
      </vt:variant>
      <vt:variant>
        <vt:i4>458844</vt:i4>
      </vt:variant>
      <vt:variant>
        <vt:i4>408</vt:i4>
      </vt:variant>
      <vt:variant>
        <vt:i4>0</vt:i4>
      </vt:variant>
      <vt:variant>
        <vt:i4>5</vt:i4>
      </vt:variant>
      <vt:variant>
        <vt:lpwstr>https://www.ncbi.nlm.nih.gov/pubmed/18669592</vt:lpwstr>
      </vt:variant>
      <vt:variant>
        <vt:lpwstr/>
      </vt:variant>
      <vt:variant>
        <vt:i4>6553653</vt:i4>
      </vt:variant>
      <vt:variant>
        <vt:i4>405</vt:i4>
      </vt:variant>
      <vt:variant>
        <vt:i4>0</vt:i4>
      </vt:variant>
      <vt:variant>
        <vt:i4>5</vt:i4>
      </vt:variant>
      <vt:variant>
        <vt:lpwstr>https://www.ncbi.nlm.nih.gov/pubmed?term=%22Cole%20R%22%5BAuthor%5D</vt:lpwstr>
      </vt:variant>
      <vt:variant>
        <vt:lpwstr/>
      </vt:variant>
      <vt:variant>
        <vt:i4>1572954</vt:i4>
      </vt:variant>
      <vt:variant>
        <vt:i4>402</vt:i4>
      </vt:variant>
      <vt:variant>
        <vt:i4>0</vt:i4>
      </vt:variant>
      <vt:variant>
        <vt:i4>5</vt:i4>
      </vt:variant>
      <vt:variant>
        <vt:lpwstr>https://www.ncbi.nlm.nih.gov/pubmed?term=%22Coffey%20T%22%5BAuthor%5D</vt:lpwstr>
      </vt:variant>
      <vt:variant>
        <vt:lpwstr/>
      </vt:variant>
      <vt:variant>
        <vt:i4>4784159</vt:i4>
      </vt:variant>
      <vt:variant>
        <vt:i4>399</vt:i4>
      </vt:variant>
      <vt:variant>
        <vt:i4>0</vt:i4>
      </vt:variant>
      <vt:variant>
        <vt:i4>5</vt:i4>
      </vt:variant>
      <vt:variant>
        <vt:lpwstr>https://www.ncbi.nlm.nih.gov/pubmed?term=%22Trevaskis%20JL%22%5BAuthor%5D</vt:lpwstr>
      </vt:variant>
      <vt:variant>
        <vt:lpwstr/>
      </vt:variant>
      <vt:variant>
        <vt:i4>393300</vt:i4>
      </vt:variant>
      <vt:variant>
        <vt:i4>396</vt:i4>
      </vt:variant>
      <vt:variant>
        <vt:i4>0</vt:i4>
      </vt:variant>
      <vt:variant>
        <vt:i4>5</vt:i4>
      </vt:variant>
      <vt:variant>
        <vt:lpwstr>https://www.ncbi.nlm.nih.gov/pubmed/18458326</vt:lpwstr>
      </vt:variant>
      <vt:variant>
        <vt:lpwstr/>
      </vt:variant>
      <vt:variant>
        <vt:i4>5373963</vt:i4>
      </vt:variant>
      <vt:variant>
        <vt:i4>393</vt:i4>
      </vt:variant>
      <vt:variant>
        <vt:i4>0</vt:i4>
      </vt:variant>
      <vt:variant>
        <vt:i4>5</vt:i4>
      </vt:variant>
      <vt:variant>
        <vt:lpwstr>https://www.ncbi.nlm.nih.gov/pubmed?term=%22Cole%20RL%22%5BAuthor%5D</vt:lpwstr>
      </vt:variant>
      <vt:variant>
        <vt:lpwstr/>
      </vt:variant>
      <vt:variant>
        <vt:i4>2228340</vt:i4>
      </vt:variant>
      <vt:variant>
        <vt:i4>390</vt:i4>
      </vt:variant>
      <vt:variant>
        <vt:i4>0</vt:i4>
      </vt:variant>
      <vt:variant>
        <vt:i4>5</vt:i4>
      </vt:variant>
      <vt:variant>
        <vt:lpwstr>https://www.ncbi.nlm.nih.gov/pubmed?term=%22Roland%20BL%22%5BAuthor%5D</vt:lpwstr>
      </vt:variant>
      <vt:variant>
        <vt:lpwstr/>
      </vt:variant>
      <vt:variant>
        <vt:i4>4653066</vt:i4>
      </vt:variant>
      <vt:variant>
        <vt:i4>387</vt:i4>
      </vt:variant>
      <vt:variant>
        <vt:i4>0</vt:i4>
      </vt:variant>
      <vt:variant>
        <vt:i4>5</vt:i4>
      </vt:variant>
      <vt:variant>
        <vt:lpwstr>https://www.ncbi.nlm.nih.gov/pubmed?term=%22Roth%20JD%22%5BAuthor%5D</vt:lpwstr>
      </vt:variant>
      <vt:variant>
        <vt:lpwstr/>
      </vt:variant>
      <vt:variant>
        <vt:i4>262227</vt:i4>
      </vt:variant>
      <vt:variant>
        <vt:i4>384</vt:i4>
      </vt:variant>
      <vt:variant>
        <vt:i4>0</vt:i4>
      </vt:variant>
      <vt:variant>
        <vt:i4>5</vt:i4>
      </vt:variant>
      <vt:variant>
        <vt:lpwstr>https://www.ncbi.nlm.nih.gov/pubmed/18607381</vt:lpwstr>
      </vt:variant>
      <vt:variant>
        <vt:lpwstr/>
      </vt:variant>
      <vt:variant>
        <vt:i4>5898252</vt:i4>
      </vt:variant>
      <vt:variant>
        <vt:i4>381</vt:i4>
      </vt:variant>
      <vt:variant>
        <vt:i4>0</vt:i4>
      </vt:variant>
      <vt:variant>
        <vt:i4>5</vt:i4>
      </vt:variant>
      <vt:variant>
        <vt:lpwstr>https://www.ncbi.nlm.nih.gov/pubmed?term=%22Monteiro%20MP%22%5BAuthor%5D</vt:lpwstr>
      </vt:variant>
      <vt:variant>
        <vt:lpwstr/>
      </vt:variant>
      <vt:variant>
        <vt:i4>3866732</vt:i4>
      </vt:variant>
      <vt:variant>
        <vt:i4>378</vt:i4>
      </vt:variant>
      <vt:variant>
        <vt:i4>0</vt:i4>
      </vt:variant>
      <vt:variant>
        <vt:i4>5</vt:i4>
      </vt:variant>
      <vt:variant>
        <vt:lpwstr>https://www.ncbi.nlm.nih.gov/pubmed?term=%22McGowan%20BM%22%5BAuthor%5D</vt:lpwstr>
      </vt:variant>
      <vt:variant>
        <vt:lpwstr/>
      </vt:variant>
      <vt:variant>
        <vt:i4>4259845</vt:i4>
      </vt:variant>
      <vt:variant>
        <vt:i4>375</vt:i4>
      </vt:variant>
      <vt:variant>
        <vt:i4>0</vt:i4>
      </vt:variant>
      <vt:variant>
        <vt:i4>5</vt:i4>
      </vt:variant>
      <vt:variant>
        <vt:lpwstr>https://www.ncbi.nlm.nih.gov/pubmed?term=%22Neary%20NM%22%5BAuthor%5D</vt:lpwstr>
      </vt:variant>
      <vt:variant>
        <vt:lpwstr/>
      </vt:variant>
      <vt:variant>
        <vt:i4>917594</vt:i4>
      </vt:variant>
      <vt:variant>
        <vt:i4>372</vt:i4>
      </vt:variant>
      <vt:variant>
        <vt:i4>0</vt:i4>
      </vt:variant>
      <vt:variant>
        <vt:i4>5</vt:i4>
      </vt:variant>
      <vt:variant>
        <vt:lpwstr>https://www.ncbi.nlm.nih.gov/pubmed/17313701</vt:lpwstr>
      </vt:variant>
      <vt:variant>
        <vt:lpwstr/>
      </vt:variant>
      <vt:variant>
        <vt:i4>3866732</vt:i4>
      </vt:variant>
      <vt:variant>
        <vt:i4>369</vt:i4>
      </vt:variant>
      <vt:variant>
        <vt:i4>0</vt:i4>
      </vt:variant>
      <vt:variant>
        <vt:i4>5</vt:i4>
      </vt:variant>
      <vt:variant>
        <vt:lpwstr>https://www.ncbi.nlm.nih.gov/pubmed?term=%22McGowan%20BM%22%5BAuthor%5D</vt:lpwstr>
      </vt:variant>
      <vt:variant>
        <vt:lpwstr/>
      </vt:variant>
      <vt:variant>
        <vt:i4>5898252</vt:i4>
      </vt:variant>
      <vt:variant>
        <vt:i4>366</vt:i4>
      </vt:variant>
      <vt:variant>
        <vt:i4>0</vt:i4>
      </vt:variant>
      <vt:variant>
        <vt:i4>5</vt:i4>
      </vt:variant>
      <vt:variant>
        <vt:lpwstr>https://www.ncbi.nlm.nih.gov/pubmed?term=%22Monteiro%20MP%22%5BAuthor%5D</vt:lpwstr>
      </vt:variant>
      <vt:variant>
        <vt:lpwstr/>
      </vt:variant>
      <vt:variant>
        <vt:i4>5701657</vt:i4>
      </vt:variant>
      <vt:variant>
        <vt:i4>363</vt:i4>
      </vt:variant>
      <vt:variant>
        <vt:i4>0</vt:i4>
      </vt:variant>
      <vt:variant>
        <vt:i4>5</vt:i4>
      </vt:variant>
      <vt:variant>
        <vt:lpwstr>https://www.ncbi.nlm.nih.gov/pubmed?term=%22Jesudason%20DR%22%5BAuthor%5D</vt:lpwstr>
      </vt:variant>
      <vt:variant>
        <vt:lpwstr/>
      </vt:variant>
      <vt:variant>
        <vt:i4>786527</vt:i4>
      </vt:variant>
      <vt:variant>
        <vt:i4>360</vt:i4>
      </vt:variant>
      <vt:variant>
        <vt:i4>0</vt:i4>
      </vt:variant>
      <vt:variant>
        <vt:i4>5</vt:i4>
      </vt:variant>
      <vt:variant>
        <vt:lpwstr>https://www.ncbi.nlm.nih.gov/pubmed/12915697</vt:lpwstr>
      </vt:variant>
      <vt:variant>
        <vt:lpwstr/>
      </vt:variant>
      <vt:variant>
        <vt:i4>5242901</vt:i4>
      </vt:variant>
      <vt:variant>
        <vt:i4>357</vt:i4>
      </vt:variant>
      <vt:variant>
        <vt:i4>0</vt:i4>
      </vt:variant>
      <vt:variant>
        <vt:i4>5</vt:i4>
      </vt:variant>
      <vt:variant>
        <vt:lpwstr>https://www.ncbi.nlm.nih.gov/pubmed?term=%22Cohen%20MA%22%5BAuthor%5D</vt:lpwstr>
      </vt:variant>
      <vt:variant>
        <vt:lpwstr/>
      </vt:variant>
      <vt:variant>
        <vt:i4>1835024</vt:i4>
      </vt:variant>
      <vt:variant>
        <vt:i4>354</vt:i4>
      </vt:variant>
      <vt:variant>
        <vt:i4>0</vt:i4>
      </vt:variant>
      <vt:variant>
        <vt:i4>5</vt:i4>
      </vt:variant>
      <vt:variant>
        <vt:lpwstr>https://www.ncbi.nlm.nih.gov/pubmed?term=%22Le%20Roux%20CW%22%5BAuthor%5D</vt:lpwstr>
      </vt:variant>
      <vt:variant>
        <vt:lpwstr/>
      </vt:variant>
      <vt:variant>
        <vt:i4>5308441</vt:i4>
      </vt:variant>
      <vt:variant>
        <vt:i4>351</vt:i4>
      </vt:variant>
      <vt:variant>
        <vt:i4>0</vt:i4>
      </vt:variant>
      <vt:variant>
        <vt:i4>5</vt:i4>
      </vt:variant>
      <vt:variant>
        <vt:lpwstr>https://www.ncbi.nlm.nih.gov/pubmed?term=%22Batterham%20RL%22%5BAuthor%5D</vt:lpwstr>
      </vt:variant>
      <vt:variant>
        <vt:lpwstr/>
      </vt:variant>
      <vt:variant>
        <vt:i4>393302</vt:i4>
      </vt:variant>
      <vt:variant>
        <vt:i4>348</vt:i4>
      </vt:variant>
      <vt:variant>
        <vt:i4>0</vt:i4>
      </vt:variant>
      <vt:variant>
        <vt:i4>5</vt:i4>
      </vt:variant>
      <vt:variant>
        <vt:lpwstr>https://www.ncbi.nlm.nih.gov/pubmed/10698120</vt:lpwstr>
      </vt:variant>
      <vt:variant>
        <vt:lpwstr/>
      </vt:variant>
      <vt:variant>
        <vt:i4>7864353</vt:i4>
      </vt:variant>
      <vt:variant>
        <vt:i4>345</vt:i4>
      </vt:variant>
      <vt:variant>
        <vt:i4>0</vt:i4>
      </vt:variant>
      <vt:variant>
        <vt:i4>5</vt:i4>
      </vt:variant>
      <vt:variant>
        <vt:lpwstr>https://www.ncbi.nlm.nih.gov/pubmed?term=%22Ueno%20N%22%5BAuthor%5D</vt:lpwstr>
      </vt:variant>
      <vt:variant>
        <vt:lpwstr/>
      </vt:variant>
      <vt:variant>
        <vt:i4>7995430</vt:i4>
      </vt:variant>
      <vt:variant>
        <vt:i4>342</vt:i4>
      </vt:variant>
      <vt:variant>
        <vt:i4>0</vt:i4>
      </vt:variant>
      <vt:variant>
        <vt:i4>5</vt:i4>
      </vt:variant>
      <vt:variant>
        <vt:lpwstr>https://www.ncbi.nlm.nih.gov/pubmed?term=%22Inui%20A%22%5BAuthor%5D</vt:lpwstr>
      </vt:variant>
      <vt:variant>
        <vt:lpwstr/>
      </vt:variant>
      <vt:variant>
        <vt:i4>6422574</vt:i4>
      </vt:variant>
      <vt:variant>
        <vt:i4>339</vt:i4>
      </vt:variant>
      <vt:variant>
        <vt:i4>0</vt:i4>
      </vt:variant>
      <vt:variant>
        <vt:i4>5</vt:i4>
      </vt:variant>
      <vt:variant>
        <vt:lpwstr>https://www.ncbi.nlm.nih.gov/pubmed?term=%22Asakawa%20A%22%5BAuthor%5D</vt:lpwstr>
      </vt:variant>
      <vt:variant>
        <vt:lpwstr/>
      </vt:variant>
      <vt:variant>
        <vt:i4>786515</vt:i4>
      </vt:variant>
      <vt:variant>
        <vt:i4>336</vt:i4>
      </vt:variant>
      <vt:variant>
        <vt:i4>0</vt:i4>
      </vt:variant>
      <vt:variant>
        <vt:i4>5</vt:i4>
      </vt:variant>
      <vt:variant>
        <vt:lpwstr>https://www.ncbi.nlm.nih.gov/pubmed/16854051</vt:lpwstr>
      </vt:variant>
      <vt:variant>
        <vt:lpwstr/>
      </vt:variant>
      <vt:variant>
        <vt:i4>7536673</vt:i4>
      </vt:variant>
      <vt:variant>
        <vt:i4>333</vt:i4>
      </vt:variant>
      <vt:variant>
        <vt:i4>0</vt:i4>
      </vt:variant>
      <vt:variant>
        <vt:i4>5</vt:i4>
      </vt:variant>
      <vt:variant>
        <vt:lpwstr>https://www.ncbi.nlm.nih.gov/pubmed?term=%22Zhao%20H%22%5BAuthor%5D</vt:lpwstr>
      </vt:variant>
      <vt:variant>
        <vt:lpwstr/>
      </vt:variant>
      <vt:variant>
        <vt:i4>5767176</vt:i4>
      </vt:variant>
      <vt:variant>
        <vt:i4>330</vt:i4>
      </vt:variant>
      <vt:variant>
        <vt:i4>0</vt:i4>
      </vt:variant>
      <vt:variant>
        <vt:i4>5</vt:i4>
      </vt:variant>
      <vt:variant>
        <vt:lpwstr>https://www.ncbi.nlm.nih.gov/pubmed?term=%22Serby%20MD%22%5BAuthor%5D</vt:lpwstr>
      </vt:variant>
      <vt:variant>
        <vt:lpwstr/>
      </vt:variant>
      <vt:variant>
        <vt:i4>6553635</vt:i4>
      </vt:variant>
      <vt:variant>
        <vt:i4>327</vt:i4>
      </vt:variant>
      <vt:variant>
        <vt:i4>0</vt:i4>
      </vt:variant>
      <vt:variant>
        <vt:i4>5</vt:i4>
      </vt:variant>
      <vt:variant>
        <vt:lpwstr>https://www.ncbi.nlm.nih.gov/pubmed?term=%22Xin%20Z%22%5BAuthor%5D</vt:lpwstr>
      </vt:variant>
      <vt:variant>
        <vt:lpwstr/>
      </vt:variant>
      <vt:variant>
        <vt:i4>196699</vt:i4>
      </vt:variant>
      <vt:variant>
        <vt:i4>324</vt:i4>
      </vt:variant>
      <vt:variant>
        <vt:i4>0</vt:i4>
      </vt:variant>
      <vt:variant>
        <vt:i4>5</vt:i4>
      </vt:variant>
      <vt:variant>
        <vt:lpwstr>https://www.ncbi.nlm.nih.gov/pubmed/19372201</vt:lpwstr>
      </vt:variant>
      <vt:variant>
        <vt:lpwstr/>
      </vt:variant>
      <vt:variant>
        <vt:i4>3342442</vt:i4>
      </vt:variant>
      <vt:variant>
        <vt:i4>321</vt:i4>
      </vt:variant>
      <vt:variant>
        <vt:i4>0</vt:i4>
      </vt:variant>
      <vt:variant>
        <vt:i4>5</vt:i4>
      </vt:variant>
      <vt:variant>
        <vt:lpwstr>https://www.ncbi.nlm.nih.gov/pubmed?term=%22Dailey%20MJ%22%5BAuthor%5D</vt:lpwstr>
      </vt:variant>
      <vt:variant>
        <vt:lpwstr/>
      </vt:variant>
      <vt:variant>
        <vt:i4>6094872</vt:i4>
      </vt:variant>
      <vt:variant>
        <vt:i4>318</vt:i4>
      </vt:variant>
      <vt:variant>
        <vt:i4>0</vt:i4>
      </vt:variant>
      <vt:variant>
        <vt:i4>5</vt:i4>
      </vt:variant>
      <vt:variant>
        <vt:lpwstr>https://www.ncbi.nlm.nih.gov/pubmed?term=%22Moran%20TH%22%5BAuthor%5D</vt:lpwstr>
      </vt:variant>
      <vt:variant>
        <vt:lpwstr/>
      </vt:variant>
      <vt:variant>
        <vt:i4>393298</vt:i4>
      </vt:variant>
      <vt:variant>
        <vt:i4>315</vt:i4>
      </vt:variant>
      <vt:variant>
        <vt:i4>0</vt:i4>
      </vt:variant>
      <vt:variant>
        <vt:i4>5</vt:i4>
      </vt:variant>
      <vt:variant>
        <vt:lpwstr>https://www.ncbi.nlm.nih.gov/pubmed/16891413</vt:lpwstr>
      </vt:variant>
      <vt:variant>
        <vt:lpwstr/>
      </vt:variant>
      <vt:variant>
        <vt:i4>6029335</vt:i4>
      </vt:variant>
      <vt:variant>
        <vt:i4>312</vt:i4>
      </vt:variant>
      <vt:variant>
        <vt:i4>0</vt:i4>
      </vt:variant>
      <vt:variant>
        <vt:i4>5</vt:i4>
      </vt:variant>
      <vt:variant>
        <vt:lpwstr>https://www.ncbi.nlm.nih.gov/pubmed?term=%22Moss%20JA%22%5BAuthor%5D</vt:lpwstr>
      </vt:variant>
      <vt:variant>
        <vt:lpwstr/>
      </vt:variant>
      <vt:variant>
        <vt:i4>6422588</vt:i4>
      </vt:variant>
      <vt:variant>
        <vt:i4>309</vt:i4>
      </vt:variant>
      <vt:variant>
        <vt:i4>0</vt:i4>
      </vt:variant>
      <vt:variant>
        <vt:i4>5</vt:i4>
      </vt:variant>
      <vt:variant>
        <vt:lpwstr>https://www.ncbi.nlm.nih.gov/pubmed?term=%22Iwasaki%20S%22%5BAuthor%5D</vt:lpwstr>
      </vt:variant>
      <vt:variant>
        <vt:lpwstr/>
      </vt:variant>
      <vt:variant>
        <vt:i4>6225941</vt:i4>
      </vt:variant>
      <vt:variant>
        <vt:i4>306</vt:i4>
      </vt:variant>
      <vt:variant>
        <vt:i4>0</vt:i4>
      </vt:variant>
      <vt:variant>
        <vt:i4>5</vt:i4>
      </vt:variant>
      <vt:variant>
        <vt:lpwstr>https://www.ncbi.nlm.nih.gov/pubmed?term=%22Zorrilla%20EP%22%5BAuthor%5D</vt:lpwstr>
      </vt:variant>
      <vt:variant>
        <vt:lpwstr/>
      </vt:variant>
      <vt:variant>
        <vt:i4>655454</vt:i4>
      </vt:variant>
      <vt:variant>
        <vt:i4>303</vt:i4>
      </vt:variant>
      <vt:variant>
        <vt:i4>0</vt:i4>
      </vt:variant>
      <vt:variant>
        <vt:i4>5</vt:i4>
      </vt:variant>
      <vt:variant>
        <vt:lpwstr>https://www.ncbi.nlm.nih.gov/pubmed/12360474</vt:lpwstr>
      </vt:variant>
      <vt:variant>
        <vt:lpwstr/>
      </vt:variant>
      <vt:variant>
        <vt:i4>7798837</vt:i4>
      </vt:variant>
      <vt:variant>
        <vt:i4>300</vt:i4>
      </vt:variant>
      <vt:variant>
        <vt:i4>0</vt:i4>
      </vt:variant>
      <vt:variant>
        <vt:i4>5</vt:i4>
      </vt:variant>
      <vt:variant>
        <vt:lpwstr>https://www.ncbi.nlm.nih.gov/pubmed?term=%22Toshinai%20K%22%5BAuthor%5D</vt:lpwstr>
      </vt:variant>
      <vt:variant>
        <vt:lpwstr/>
      </vt:variant>
      <vt:variant>
        <vt:i4>7208995</vt:i4>
      </vt:variant>
      <vt:variant>
        <vt:i4>297</vt:i4>
      </vt:variant>
      <vt:variant>
        <vt:i4>0</vt:i4>
      </vt:variant>
      <vt:variant>
        <vt:i4>5</vt:i4>
      </vt:variant>
      <vt:variant>
        <vt:lpwstr>https://www.ncbi.nlm.nih.gov/pubmed?term=%22Murakami%20N%22%5BAuthor%5D</vt:lpwstr>
      </vt:variant>
      <vt:variant>
        <vt:lpwstr/>
      </vt:variant>
      <vt:variant>
        <vt:i4>6357034</vt:i4>
      </vt:variant>
      <vt:variant>
        <vt:i4>294</vt:i4>
      </vt:variant>
      <vt:variant>
        <vt:i4>0</vt:i4>
      </vt:variant>
      <vt:variant>
        <vt:i4>5</vt:i4>
      </vt:variant>
      <vt:variant>
        <vt:lpwstr>https://www.ncbi.nlm.nih.gov/pubmed?term=%22Date%20Y%22%5BAuthor%5D</vt:lpwstr>
      </vt:variant>
      <vt:variant>
        <vt:lpwstr/>
      </vt:variant>
      <vt:variant>
        <vt:i4>917595</vt:i4>
      </vt:variant>
      <vt:variant>
        <vt:i4>291</vt:i4>
      </vt:variant>
      <vt:variant>
        <vt:i4>0</vt:i4>
      </vt:variant>
      <vt:variant>
        <vt:i4>5</vt:i4>
      </vt:variant>
      <vt:variant>
        <vt:lpwstr>https://www.ncbi.nlm.nih.gov/pubmed/20357366</vt:lpwstr>
      </vt:variant>
      <vt:variant>
        <vt:lpwstr/>
      </vt:variant>
      <vt:variant>
        <vt:i4>1638476</vt:i4>
      </vt:variant>
      <vt:variant>
        <vt:i4>288</vt:i4>
      </vt:variant>
      <vt:variant>
        <vt:i4>0</vt:i4>
      </vt:variant>
      <vt:variant>
        <vt:i4>5</vt:i4>
      </vt:variant>
      <vt:variant>
        <vt:lpwstr>https://www.ncbi.nlm.nih.gov/pubmed?term=%22Peters%20V%22%5BAuthor%5D</vt:lpwstr>
      </vt:variant>
      <vt:variant>
        <vt:lpwstr/>
      </vt:variant>
      <vt:variant>
        <vt:i4>5701655</vt:i4>
      </vt:variant>
      <vt:variant>
        <vt:i4>285</vt:i4>
      </vt:variant>
      <vt:variant>
        <vt:i4>0</vt:i4>
      </vt:variant>
      <vt:variant>
        <vt:i4>5</vt:i4>
      </vt:variant>
      <vt:variant>
        <vt:lpwstr>https://www.ncbi.nlm.nih.gov/pubmed?term=%22Wren%20AM%22%5BAuthor%5D</vt:lpwstr>
      </vt:variant>
      <vt:variant>
        <vt:lpwstr/>
      </vt:variant>
      <vt:variant>
        <vt:i4>6094872</vt:i4>
      </vt:variant>
      <vt:variant>
        <vt:i4>282</vt:i4>
      </vt:variant>
      <vt:variant>
        <vt:i4>0</vt:i4>
      </vt:variant>
      <vt:variant>
        <vt:i4>5</vt:i4>
      </vt:variant>
      <vt:variant>
        <vt:lpwstr>https://www.ncbi.nlm.nih.gov/pubmed?term=%22Field%20BC%22%5BAuthor%5D</vt:lpwstr>
      </vt:variant>
      <vt:variant>
        <vt:lpwstr/>
      </vt:variant>
      <vt:variant>
        <vt:i4>852057</vt:i4>
      </vt:variant>
      <vt:variant>
        <vt:i4>279</vt:i4>
      </vt:variant>
      <vt:variant>
        <vt:i4>0</vt:i4>
      </vt:variant>
      <vt:variant>
        <vt:i4>5</vt:i4>
      </vt:variant>
      <vt:variant>
        <vt:lpwstr>https://www.ncbi.nlm.nih.gov/pubmed/16285944</vt:lpwstr>
      </vt:variant>
      <vt:variant>
        <vt:lpwstr/>
      </vt:variant>
      <vt:variant>
        <vt:i4>8323122</vt:i4>
      </vt:variant>
      <vt:variant>
        <vt:i4>276</vt:i4>
      </vt:variant>
      <vt:variant>
        <vt:i4>0</vt:i4>
      </vt:variant>
      <vt:variant>
        <vt:i4>5</vt:i4>
      </vt:variant>
      <vt:variant>
        <vt:lpwstr>https://www.ncbi.nlm.nih.gov/pubmed?term=%22Casanova%20M%22%5BAuthor%5D</vt:lpwstr>
      </vt:variant>
      <vt:variant>
        <vt:lpwstr/>
      </vt:variant>
      <vt:variant>
        <vt:i4>720968</vt:i4>
      </vt:variant>
      <vt:variant>
        <vt:i4>273</vt:i4>
      </vt:variant>
      <vt:variant>
        <vt:i4>0</vt:i4>
      </vt:variant>
      <vt:variant>
        <vt:i4>5</vt:i4>
      </vt:variant>
      <vt:variant>
        <vt:lpwstr>https://www.ncbi.nlm.nih.gov/pubmed?term=%22Oesch%20S%22%5BAuthor%5D</vt:lpwstr>
      </vt:variant>
      <vt:variant>
        <vt:lpwstr/>
      </vt:variant>
      <vt:variant>
        <vt:i4>852046</vt:i4>
      </vt:variant>
      <vt:variant>
        <vt:i4>270</vt:i4>
      </vt:variant>
      <vt:variant>
        <vt:i4>0</vt:i4>
      </vt:variant>
      <vt:variant>
        <vt:i4>5</vt:i4>
      </vt:variant>
      <vt:variant>
        <vt:lpwstr>https://www.ncbi.nlm.nih.gov/pubmed?term=%22Degen%20L%22%5BAuthor%5D</vt:lpwstr>
      </vt:variant>
      <vt:variant>
        <vt:lpwstr/>
      </vt:variant>
      <vt:variant>
        <vt:i4>65629</vt:i4>
      </vt:variant>
      <vt:variant>
        <vt:i4>267</vt:i4>
      </vt:variant>
      <vt:variant>
        <vt:i4>0</vt:i4>
      </vt:variant>
      <vt:variant>
        <vt:i4>5</vt:i4>
      </vt:variant>
      <vt:variant>
        <vt:lpwstr>https://www.ncbi.nlm.nih.gov/pubmed/21294225</vt:lpwstr>
      </vt:variant>
      <vt:variant>
        <vt:lpwstr/>
      </vt:variant>
      <vt:variant>
        <vt:i4>3997821</vt:i4>
      </vt:variant>
      <vt:variant>
        <vt:i4>264</vt:i4>
      </vt:variant>
      <vt:variant>
        <vt:i4>0</vt:i4>
      </vt:variant>
      <vt:variant>
        <vt:i4>5</vt:i4>
      </vt:variant>
      <vt:variant>
        <vt:lpwstr>https://www.ncbi.nlm.nih.gov/pubmed?term=%22Carrington%20PE%22%5BAuthor%5D</vt:lpwstr>
      </vt:variant>
      <vt:variant>
        <vt:lpwstr/>
      </vt:variant>
      <vt:variant>
        <vt:i4>7405625</vt:i4>
      </vt:variant>
      <vt:variant>
        <vt:i4>261</vt:i4>
      </vt:variant>
      <vt:variant>
        <vt:i4>0</vt:i4>
      </vt:variant>
      <vt:variant>
        <vt:i4>5</vt:i4>
      </vt:variant>
      <vt:variant>
        <vt:lpwstr>https://www.ncbi.nlm.nih.gov/pubmed?term=%22Capit%C3%B2%20E%22%5BAuthor%5D</vt:lpwstr>
      </vt:variant>
      <vt:variant>
        <vt:lpwstr/>
      </vt:variant>
      <vt:variant>
        <vt:i4>1572942</vt:i4>
      </vt:variant>
      <vt:variant>
        <vt:i4>258</vt:i4>
      </vt:variant>
      <vt:variant>
        <vt:i4>0</vt:i4>
      </vt:variant>
      <vt:variant>
        <vt:i4>5</vt:i4>
      </vt:variant>
      <vt:variant>
        <vt:lpwstr>https://www.ncbi.nlm.nih.gov/pubmed?term=%22Santoprete%20A%22%5BAuthor%5D</vt:lpwstr>
      </vt:variant>
      <vt:variant>
        <vt:lpwstr/>
      </vt:variant>
      <vt:variant>
        <vt:i4>3080311</vt:i4>
      </vt:variant>
      <vt:variant>
        <vt:i4>255</vt:i4>
      </vt:variant>
      <vt:variant>
        <vt:i4>0</vt:i4>
      </vt:variant>
      <vt:variant>
        <vt:i4>5</vt:i4>
      </vt:variant>
      <vt:variant>
        <vt:lpwstr>http://www.ajcn.org/search?author1=M+Cristina+Castelli&amp;sortspec=date&amp;submit=Submit</vt:lpwstr>
      </vt:variant>
      <vt:variant>
        <vt:lpwstr/>
      </vt:variant>
      <vt:variant>
        <vt:i4>2293815</vt:i4>
      </vt:variant>
      <vt:variant>
        <vt:i4>252</vt:i4>
      </vt:variant>
      <vt:variant>
        <vt:i4>0</vt:i4>
      </vt:variant>
      <vt:variant>
        <vt:i4>5</vt:i4>
      </vt:variant>
      <vt:variant>
        <vt:lpwstr>http://www.ajcn.org/search?author1=Birk+Poller&amp;sortspec=date&amp;submit=Submit</vt:lpwstr>
      </vt:variant>
      <vt:variant>
        <vt:lpwstr/>
      </vt:variant>
      <vt:variant>
        <vt:i4>458845</vt:i4>
      </vt:variant>
      <vt:variant>
        <vt:i4>249</vt:i4>
      </vt:variant>
      <vt:variant>
        <vt:i4>0</vt:i4>
      </vt:variant>
      <vt:variant>
        <vt:i4>5</vt:i4>
      </vt:variant>
      <vt:variant>
        <vt:lpwstr>http://www.ajcn.org/search?author1=Robert+E+Steinert&amp;sortspec=date&amp;submit=Submit</vt:lpwstr>
      </vt:variant>
      <vt:variant>
        <vt:lpwstr/>
      </vt:variant>
      <vt:variant>
        <vt:i4>327766</vt:i4>
      </vt:variant>
      <vt:variant>
        <vt:i4>246</vt:i4>
      </vt:variant>
      <vt:variant>
        <vt:i4>0</vt:i4>
      </vt:variant>
      <vt:variant>
        <vt:i4>5</vt:i4>
      </vt:variant>
      <vt:variant>
        <vt:lpwstr>https://www.ncbi.nlm.nih.gov/pubmed/21208359</vt:lpwstr>
      </vt:variant>
      <vt:variant>
        <vt:lpwstr/>
      </vt:variant>
      <vt:variant>
        <vt:i4>2031708</vt:i4>
      </vt:variant>
      <vt:variant>
        <vt:i4>243</vt:i4>
      </vt:variant>
      <vt:variant>
        <vt:i4>0</vt:i4>
      </vt:variant>
      <vt:variant>
        <vt:i4>5</vt:i4>
      </vt:variant>
      <vt:variant>
        <vt:lpwstr>https://www.ncbi.nlm.nih.gov/pubmed?term=%22Asmar%20M%22%5BAuthor%5D</vt:lpwstr>
      </vt:variant>
      <vt:variant>
        <vt:lpwstr/>
      </vt:variant>
      <vt:variant>
        <vt:i4>7929888</vt:i4>
      </vt:variant>
      <vt:variant>
        <vt:i4>240</vt:i4>
      </vt:variant>
      <vt:variant>
        <vt:i4>0</vt:i4>
      </vt:variant>
      <vt:variant>
        <vt:i4>5</vt:i4>
      </vt:variant>
      <vt:variant>
        <vt:lpwstr>https://www.ncbi.nlm.nih.gov/pubmed?term=%22Kielgast%20U%22%5BAuthor%5D</vt:lpwstr>
      </vt:variant>
      <vt:variant>
        <vt:lpwstr/>
      </vt:variant>
      <vt:variant>
        <vt:i4>8257587</vt:i4>
      </vt:variant>
      <vt:variant>
        <vt:i4>237</vt:i4>
      </vt:variant>
      <vt:variant>
        <vt:i4>0</vt:i4>
      </vt:variant>
      <vt:variant>
        <vt:i4>5</vt:i4>
      </vt:variant>
      <vt:variant>
        <vt:lpwstr>https://www.ncbi.nlm.nih.gov/pubmed?term=%22Madsbad%20S%22%5BAuthor%5D</vt:lpwstr>
      </vt:variant>
      <vt:variant>
        <vt:lpwstr/>
      </vt:variant>
      <vt:variant>
        <vt:i4>393305</vt:i4>
      </vt:variant>
      <vt:variant>
        <vt:i4>234</vt:i4>
      </vt:variant>
      <vt:variant>
        <vt:i4>0</vt:i4>
      </vt:variant>
      <vt:variant>
        <vt:i4>5</vt:i4>
      </vt:variant>
      <vt:variant>
        <vt:lpwstr>https://www.ncbi.nlm.nih.gov/pubmed/21730278</vt:lpwstr>
      </vt:variant>
      <vt:variant>
        <vt:lpwstr/>
      </vt:variant>
      <vt:variant>
        <vt:i4>2621562</vt:i4>
      </vt:variant>
      <vt:variant>
        <vt:i4>231</vt:i4>
      </vt:variant>
      <vt:variant>
        <vt:i4>0</vt:i4>
      </vt:variant>
      <vt:variant>
        <vt:i4>5</vt:i4>
      </vt:variant>
      <vt:variant>
        <vt:lpwstr>https://www.ncbi.nlm.nih.gov/pubmed?term=%22Hurren%20KM%22%5BAuthor%5D</vt:lpwstr>
      </vt:variant>
      <vt:variant>
        <vt:lpwstr/>
      </vt:variant>
      <vt:variant>
        <vt:i4>2687080</vt:i4>
      </vt:variant>
      <vt:variant>
        <vt:i4>228</vt:i4>
      </vt:variant>
      <vt:variant>
        <vt:i4>0</vt:i4>
      </vt:variant>
      <vt:variant>
        <vt:i4>5</vt:i4>
      </vt:variant>
      <vt:variant>
        <vt:lpwstr>https://www.ncbi.nlm.nih.gov/pubmed?term=%22Pinelli%20NR%22%5BAuthor%5D</vt:lpwstr>
      </vt:variant>
      <vt:variant>
        <vt:lpwstr/>
      </vt:variant>
      <vt:variant>
        <vt:i4>1638403</vt:i4>
      </vt:variant>
      <vt:variant>
        <vt:i4>225</vt:i4>
      </vt:variant>
      <vt:variant>
        <vt:i4>0</vt:i4>
      </vt:variant>
      <vt:variant>
        <vt:i4>5</vt:i4>
      </vt:variant>
      <vt:variant>
        <vt:lpwstr>https://www.ncbi.nlm.nih.gov/pubmed/?term=Lixisenatide%3A%20evidence%20for%20its%20potential%20use%20in%20the%20treatment%20of%20type%202%20diabetes</vt:lpwstr>
      </vt:variant>
      <vt:variant>
        <vt:lpwstr/>
      </vt:variant>
      <vt:variant>
        <vt:i4>2621565</vt:i4>
      </vt:variant>
      <vt:variant>
        <vt:i4>222</vt:i4>
      </vt:variant>
      <vt:variant>
        <vt:i4>0</vt:i4>
      </vt:variant>
      <vt:variant>
        <vt:i4>5</vt:i4>
      </vt:variant>
      <vt:variant>
        <vt:lpwstr>https://www.ncbi.nlm.nih.gov/pubmed?term=%22Barnett%20AH%22%5BAuthor%5D</vt:lpwstr>
      </vt:variant>
      <vt:variant>
        <vt:lpwstr/>
      </vt:variant>
      <vt:variant>
        <vt:i4>8192096</vt:i4>
      </vt:variant>
      <vt:variant>
        <vt:i4>219</vt:i4>
      </vt:variant>
      <vt:variant>
        <vt:i4>0</vt:i4>
      </vt:variant>
      <vt:variant>
        <vt:i4>5</vt:i4>
      </vt:variant>
      <vt:variant>
        <vt:lpwstr>https://www.novonordisk.com/bin/getPDF.2165236.pdf</vt:lpwstr>
      </vt:variant>
      <vt:variant>
        <vt:lpwstr/>
      </vt:variant>
      <vt:variant>
        <vt:i4>8192096</vt:i4>
      </vt:variant>
      <vt:variant>
        <vt:i4>216</vt:i4>
      </vt:variant>
      <vt:variant>
        <vt:i4>0</vt:i4>
      </vt:variant>
      <vt:variant>
        <vt:i4>5</vt:i4>
      </vt:variant>
      <vt:variant>
        <vt:lpwstr>https://www.novonordisk.com/bin/getPDF.2165236.pdf</vt:lpwstr>
      </vt:variant>
      <vt:variant>
        <vt:lpwstr/>
      </vt:variant>
      <vt:variant>
        <vt:i4>2228276</vt:i4>
      </vt:variant>
      <vt:variant>
        <vt:i4>213</vt:i4>
      </vt:variant>
      <vt:variant>
        <vt:i4>0</vt:i4>
      </vt:variant>
      <vt:variant>
        <vt:i4>5</vt:i4>
      </vt:variant>
      <vt:variant>
        <vt:lpwstr>https://www.ncbi.nlm.nih.gov/pubmed/?term=Efficacy+and+Safety+of+Lisdexamfetamine+for+Treatment+of+Adults+With+Moderate+to+Severe+Binge-Eating+Disorder</vt:lpwstr>
      </vt:variant>
      <vt:variant>
        <vt:lpwstr/>
      </vt:variant>
      <vt:variant>
        <vt:i4>1835118</vt:i4>
      </vt:variant>
      <vt:variant>
        <vt:i4>210</vt:i4>
      </vt:variant>
      <vt:variant>
        <vt:i4>0</vt:i4>
      </vt:variant>
      <vt:variant>
        <vt:i4>5</vt:i4>
      </vt:variant>
      <vt:variant>
        <vt:lpwstr>https://www.ncbi.nlm.nih.gov/pubmed/?term=Mitchell%20JE%5BAuthor%5D&amp;cauthor=true&amp;cauthor_uid=25587645</vt:lpwstr>
      </vt:variant>
      <vt:variant>
        <vt:lpwstr/>
      </vt:variant>
      <vt:variant>
        <vt:i4>7798812</vt:i4>
      </vt:variant>
      <vt:variant>
        <vt:i4>207</vt:i4>
      </vt:variant>
      <vt:variant>
        <vt:i4>0</vt:i4>
      </vt:variant>
      <vt:variant>
        <vt:i4>5</vt:i4>
      </vt:variant>
      <vt:variant>
        <vt:lpwstr>https://www.ncbi.nlm.nih.gov/pubmed/?term=Hudson%20JI%5BAuthor%5D&amp;cauthor=true&amp;cauthor_uid=25587645</vt:lpwstr>
      </vt:variant>
      <vt:variant>
        <vt:lpwstr/>
      </vt:variant>
      <vt:variant>
        <vt:i4>7733340</vt:i4>
      </vt:variant>
      <vt:variant>
        <vt:i4>204</vt:i4>
      </vt:variant>
      <vt:variant>
        <vt:i4>0</vt:i4>
      </vt:variant>
      <vt:variant>
        <vt:i4>5</vt:i4>
      </vt:variant>
      <vt:variant>
        <vt:lpwstr>https://www.ncbi.nlm.nih.gov/pubmed/?term=McElroy%20SL%5BAuthor%5D&amp;cauthor=true&amp;cauthor_uid=25587645</vt:lpwstr>
      </vt:variant>
      <vt:variant>
        <vt:lpwstr/>
      </vt:variant>
      <vt:variant>
        <vt:i4>589912</vt:i4>
      </vt:variant>
      <vt:variant>
        <vt:i4>201</vt:i4>
      </vt:variant>
      <vt:variant>
        <vt:i4>0</vt:i4>
      </vt:variant>
      <vt:variant>
        <vt:i4>5</vt:i4>
      </vt:variant>
      <vt:variant>
        <vt:lpwstr>https://www.ncbi.nlm.nih.gov/pubmed/21745436</vt:lpwstr>
      </vt:variant>
      <vt:variant>
        <vt:lpwstr/>
      </vt:variant>
      <vt:variant>
        <vt:i4>8126548</vt:i4>
      </vt:variant>
      <vt:variant>
        <vt:i4>198</vt:i4>
      </vt:variant>
      <vt:variant>
        <vt:i4>0</vt:i4>
      </vt:variant>
      <vt:variant>
        <vt:i4>5</vt:i4>
      </vt:variant>
      <vt:variant>
        <vt:lpwstr>https://www.ncbi.nlm.nih.gov/pubmed?term=Mogg%20K%5BAuthor%5D&amp;cauthor=true&amp;cauthor_uid=21745436</vt:lpwstr>
      </vt:variant>
      <vt:variant>
        <vt:lpwstr/>
      </vt:variant>
      <vt:variant>
        <vt:i4>327805</vt:i4>
      </vt:variant>
      <vt:variant>
        <vt:i4>195</vt:i4>
      </vt:variant>
      <vt:variant>
        <vt:i4>0</vt:i4>
      </vt:variant>
      <vt:variant>
        <vt:i4>5</vt:i4>
      </vt:variant>
      <vt:variant>
        <vt:lpwstr>https://www.ncbi.nlm.nih.gov/pubmed?term=O%27Neill%20BV%5BAuthor%5D&amp;cauthor=true&amp;cauthor_uid=21745436</vt:lpwstr>
      </vt:variant>
      <vt:variant>
        <vt:lpwstr/>
      </vt:variant>
      <vt:variant>
        <vt:i4>4259888</vt:i4>
      </vt:variant>
      <vt:variant>
        <vt:i4>192</vt:i4>
      </vt:variant>
      <vt:variant>
        <vt:i4>0</vt:i4>
      </vt:variant>
      <vt:variant>
        <vt:i4>5</vt:i4>
      </vt:variant>
      <vt:variant>
        <vt:lpwstr>https://www.ncbi.nlm.nih.gov/pubmed?term=Nathan%20PJ%5BAuthor%5D&amp;cauthor=true&amp;cauthor_uid=21745436</vt:lpwstr>
      </vt:variant>
      <vt:variant>
        <vt:lpwstr/>
      </vt:variant>
      <vt:variant>
        <vt:i4>7077945</vt:i4>
      </vt:variant>
      <vt:variant>
        <vt:i4>189</vt:i4>
      </vt:variant>
      <vt:variant>
        <vt:i4>0</vt:i4>
      </vt:variant>
      <vt:variant>
        <vt:i4>5</vt:i4>
      </vt:variant>
      <vt:variant>
        <vt:lpwstr>https://clinicaltrials.gov/ct2/show/NCT01126970</vt:lpwstr>
      </vt:variant>
      <vt:variant>
        <vt:lpwstr/>
      </vt:variant>
      <vt:variant>
        <vt:i4>458844</vt:i4>
      </vt:variant>
      <vt:variant>
        <vt:i4>186</vt:i4>
      </vt:variant>
      <vt:variant>
        <vt:i4>0</vt:i4>
      </vt:variant>
      <vt:variant>
        <vt:i4>5</vt:i4>
      </vt:variant>
      <vt:variant>
        <vt:lpwstr>https://www.ncbi.nlm.nih.gov/pubmed/20002079</vt:lpwstr>
      </vt:variant>
      <vt:variant>
        <vt:lpwstr/>
      </vt:variant>
      <vt:variant>
        <vt:i4>4653076</vt:i4>
      </vt:variant>
      <vt:variant>
        <vt:i4>183</vt:i4>
      </vt:variant>
      <vt:variant>
        <vt:i4>0</vt:i4>
      </vt:variant>
      <vt:variant>
        <vt:i4>5</vt:i4>
      </vt:variant>
      <vt:variant>
        <vt:lpwstr>https://www.ncbi.nlm.nih.gov/pubmed?term=%22Moore%20NA%22%5BAuthor%5D</vt:lpwstr>
      </vt:variant>
      <vt:variant>
        <vt:lpwstr/>
      </vt:variant>
      <vt:variant>
        <vt:i4>3735663</vt:i4>
      </vt:variant>
      <vt:variant>
        <vt:i4>180</vt:i4>
      </vt:variant>
      <vt:variant>
        <vt:i4>0</vt:i4>
      </vt:variant>
      <vt:variant>
        <vt:i4>5</vt:i4>
      </vt:variant>
      <vt:variant>
        <vt:lpwstr>https://www.ncbi.nlm.nih.gov/pubmed?term=%22Sargent%20BJ%22%5BAuthor%5D</vt:lpwstr>
      </vt:variant>
      <vt:variant>
        <vt:lpwstr/>
      </vt:variant>
      <vt:variant>
        <vt:i4>917594</vt:i4>
      </vt:variant>
      <vt:variant>
        <vt:i4>177</vt:i4>
      </vt:variant>
      <vt:variant>
        <vt:i4>0</vt:i4>
      </vt:variant>
      <vt:variant>
        <vt:i4>5</vt:i4>
      </vt:variant>
      <vt:variant>
        <vt:lpwstr>https://www.ncbi.nlm.nih.gov/pubmed/12562571</vt:lpwstr>
      </vt:variant>
      <vt:variant>
        <vt:lpwstr/>
      </vt:variant>
      <vt:variant>
        <vt:i4>3145833</vt:i4>
      </vt:variant>
      <vt:variant>
        <vt:i4>174</vt:i4>
      </vt:variant>
      <vt:variant>
        <vt:i4>0</vt:i4>
      </vt:variant>
      <vt:variant>
        <vt:i4>5</vt:i4>
      </vt:variant>
      <vt:variant>
        <vt:lpwstr>https://www.ncbi.nlm.nih.gov/pubmed?term=%22Shapira%20NA%22%5BAuthor%5D</vt:lpwstr>
      </vt:variant>
      <vt:variant>
        <vt:lpwstr/>
      </vt:variant>
      <vt:variant>
        <vt:i4>4128870</vt:i4>
      </vt:variant>
      <vt:variant>
        <vt:i4>171</vt:i4>
      </vt:variant>
      <vt:variant>
        <vt:i4>0</vt:i4>
      </vt:variant>
      <vt:variant>
        <vt:i4>5</vt:i4>
      </vt:variant>
      <vt:variant>
        <vt:lpwstr>https://www.ncbi.nlm.nih.gov/pubmed?term=%22Arnold%20LM%22%5BAuthor%5D</vt:lpwstr>
      </vt:variant>
      <vt:variant>
        <vt:lpwstr/>
      </vt:variant>
      <vt:variant>
        <vt:i4>3604589</vt:i4>
      </vt:variant>
      <vt:variant>
        <vt:i4>168</vt:i4>
      </vt:variant>
      <vt:variant>
        <vt:i4>0</vt:i4>
      </vt:variant>
      <vt:variant>
        <vt:i4>5</vt:i4>
      </vt:variant>
      <vt:variant>
        <vt:lpwstr>https://www.ncbi.nlm.nih.gov/pubmed?term=%22McElroy%20SL%22%5BAuthor%5D</vt:lpwstr>
      </vt:variant>
      <vt:variant>
        <vt:lpwstr/>
      </vt:variant>
      <vt:variant>
        <vt:i4>983134</vt:i4>
      </vt:variant>
      <vt:variant>
        <vt:i4>165</vt:i4>
      </vt:variant>
      <vt:variant>
        <vt:i4>0</vt:i4>
      </vt:variant>
      <vt:variant>
        <vt:i4>5</vt:i4>
      </vt:variant>
      <vt:variant>
        <vt:lpwstr>https://www.ncbi.nlm.nih.gov/pubmed/15486569</vt:lpwstr>
      </vt:variant>
      <vt:variant>
        <vt:lpwstr/>
      </vt:variant>
      <vt:variant>
        <vt:i4>3539047</vt:i4>
      </vt:variant>
      <vt:variant>
        <vt:i4>162</vt:i4>
      </vt:variant>
      <vt:variant>
        <vt:i4>0</vt:i4>
      </vt:variant>
      <vt:variant>
        <vt:i4>5</vt:i4>
      </vt:variant>
      <vt:variant>
        <vt:lpwstr>https://www.ncbi.nlm.nih.gov/pubmed?term=%22OBES-002%20Study%20Group%22%5BCorporate%20Author%5D</vt:lpwstr>
      </vt:variant>
      <vt:variant>
        <vt:lpwstr/>
      </vt:variant>
      <vt:variant>
        <vt:i4>6750271</vt:i4>
      </vt:variant>
      <vt:variant>
        <vt:i4>159</vt:i4>
      </vt:variant>
      <vt:variant>
        <vt:i4>0</vt:i4>
      </vt:variant>
      <vt:variant>
        <vt:i4>5</vt:i4>
      </vt:variant>
      <vt:variant>
        <vt:lpwstr>https://www.ncbi.nlm.nih.gov/pubmed?term=%22Rissanen%20A%22%5BAuthor%5D</vt:lpwstr>
      </vt:variant>
      <vt:variant>
        <vt:lpwstr/>
      </vt:variant>
      <vt:variant>
        <vt:i4>589846</vt:i4>
      </vt:variant>
      <vt:variant>
        <vt:i4>156</vt:i4>
      </vt:variant>
      <vt:variant>
        <vt:i4>0</vt:i4>
      </vt:variant>
      <vt:variant>
        <vt:i4>5</vt:i4>
      </vt:variant>
      <vt:variant>
        <vt:lpwstr>https://www.ncbi.nlm.nih.gov/pubmed?term=%22Van%20Gaal%20L%22%5BAuthor%5D</vt:lpwstr>
      </vt:variant>
      <vt:variant>
        <vt:lpwstr/>
      </vt:variant>
      <vt:variant>
        <vt:i4>7209008</vt:i4>
      </vt:variant>
      <vt:variant>
        <vt:i4>153</vt:i4>
      </vt:variant>
      <vt:variant>
        <vt:i4>0</vt:i4>
      </vt:variant>
      <vt:variant>
        <vt:i4>5</vt:i4>
      </vt:variant>
      <vt:variant>
        <vt:lpwstr>https://www.ncbi.nlm.nih.gov/pubmed?term=%22Wilding%20J%22%5BAuthor%5D</vt:lpwstr>
      </vt:variant>
      <vt:variant>
        <vt:lpwstr/>
      </vt:variant>
      <vt:variant>
        <vt:i4>589906</vt:i4>
      </vt:variant>
      <vt:variant>
        <vt:i4>150</vt:i4>
      </vt:variant>
      <vt:variant>
        <vt:i4>0</vt:i4>
      </vt:variant>
      <vt:variant>
        <vt:i4>5</vt:i4>
      </vt:variant>
      <vt:variant>
        <vt:lpwstr>https://www.ncbi.nlm.nih.gov/pubmed/17854247</vt:lpwstr>
      </vt:variant>
      <vt:variant>
        <vt:lpwstr/>
      </vt:variant>
      <vt:variant>
        <vt:i4>5505047</vt:i4>
      </vt:variant>
      <vt:variant>
        <vt:i4>147</vt:i4>
      </vt:variant>
      <vt:variant>
        <vt:i4>0</vt:i4>
      </vt:variant>
      <vt:variant>
        <vt:i4>5</vt:i4>
      </vt:variant>
      <vt:variant>
        <vt:lpwstr>https://www.ncbi.nlm.nih.gov/pubmed?term=%22Foust%20MS%22%5BAuthor%5D</vt:lpwstr>
      </vt:variant>
      <vt:variant>
        <vt:lpwstr/>
      </vt:variant>
      <vt:variant>
        <vt:i4>2293857</vt:i4>
      </vt:variant>
      <vt:variant>
        <vt:i4>144</vt:i4>
      </vt:variant>
      <vt:variant>
        <vt:i4>0</vt:i4>
      </vt:variant>
      <vt:variant>
        <vt:i4>5</vt:i4>
      </vt:variant>
      <vt:variant>
        <vt:lpwstr>https://www.ncbi.nlm.nih.gov/pubmed?term=%22Yonish%20GM%22%5BAuthor%5D</vt:lpwstr>
      </vt:variant>
      <vt:variant>
        <vt:lpwstr/>
      </vt:variant>
      <vt:variant>
        <vt:i4>5439504</vt:i4>
      </vt:variant>
      <vt:variant>
        <vt:i4>141</vt:i4>
      </vt:variant>
      <vt:variant>
        <vt:i4>0</vt:i4>
      </vt:variant>
      <vt:variant>
        <vt:i4>5</vt:i4>
      </vt:variant>
      <vt:variant>
        <vt:lpwstr>https://www.ncbi.nlm.nih.gov/pubmed?term=%22Gadde%20KM%22%5BAuthor%5D</vt:lpwstr>
      </vt:variant>
      <vt:variant>
        <vt:lpwstr/>
      </vt:variant>
      <vt:variant>
        <vt:i4>458847</vt:i4>
      </vt:variant>
      <vt:variant>
        <vt:i4>138</vt:i4>
      </vt:variant>
      <vt:variant>
        <vt:i4>0</vt:i4>
      </vt:variant>
      <vt:variant>
        <vt:i4>5</vt:i4>
      </vt:variant>
      <vt:variant>
        <vt:lpwstr>https://www.ncbi.nlm.nih.gov/pubmed/14744168</vt:lpwstr>
      </vt:variant>
      <vt:variant>
        <vt:lpwstr/>
      </vt:variant>
      <vt:variant>
        <vt:i4>2621538</vt:i4>
      </vt:variant>
      <vt:variant>
        <vt:i4>135</vt:i4>
      </vt:variant>
      <vt:variant>
        <vt:i4>0</vt:i4>
      </vt:variant>
      <vt:variant>
        <vt:i4>5</vt:i4>
      </vt:variant>
      <vt:variant>
        <vt:lpwstr>https://www.ncbi.nlm.nih.gov/pubmed?term=%22Hudson%20JI%22%5BAuthor%5D</vt:lpwstr>
      </vt:variant>
      <vt:variant>
        <vt:lpwstr/>
      </vt:variant>
      <vt:variant>
        <vt:i4>1704004</vt:i4>
      </vt:variant>
      <vt:variant>
        <vt:i4>132</vt:i4>
      </vt:variant>
      <vt:variant>
        <vt:i4>0</vt:i4>
      </vt:variant>
      <vt:variant>
        <vt:i4>5</vt:i4>
      </vt:variant>
      <vt:variant>
        <vt:lpwstr>https://www.ncbi.nlm.nih.gov/pubmed?term=%22Kotwal%20R%22%5BAuthor%5D</vt:lpwstr>
      </vt:variant>
      <vt:variant>
        <vt:lpwstr/>
      </vt:variant>
      <vt:variant>
        <vt:i4>3604589</vt:i4>
      </vt:variant>
      <vt:variant>
        <vt:i4>129</vt:i4>
      </vt:variant>
      <vt:variant>
        <vt:i4>0</vt:i4>
      </vt:variant>
      <vt:variant>
        <vt:i4>5</vt:i4>
      </vt:variant>
      <vt:variant>
        <vt:lpwstr>https://www.ncbi.nlm.nih.gov/pubmed?term=%22McElroy%20SL%22%5BAuthor%5D</vt:lpwstr>
      </vt:variant>
      <vt:variant>
        <vt:lpwstr/>
      </vt:variant>
      <vt:variant>
        <vt:i4>655443</vt:i4>
      </vt:variant>
      <vt:variant>
        <vt:i4>126</vt:i4>
      </vt:variant>
      <vt:variant>
        <vt:i4>0</vt:i4>
      </vt:variant>
      <vt:variant>
        <vt:i4>5</vt:i4>
      </vt:variant>
      <vt:variant>
        <vt:lpwstr>https://www.ncbi.nlm.nih.gov/pubmed/21803114</vt:lpwstr>
      </vt:variant>
      <vt:variant>
        <vt:lpwstr/>
      </vt:variant>
      <vt:variant>
        <vt:i4>3932257</vt:i4>
      </vt:variant>
      <vt:variant>
        <vt:i4>123</vt:i4>
      </vt:variant>
      <vt:variant>
        <vt:i4>0</vt:i4>
      </vt:variant>
      <vt:variant>
        <vt:i4>5</vt:i4>
      </vt:variant>
      <vt:variant>
        <vt:lpwstr>https://www.ncbi.nlm.nih.gov/pubmed?term=%22Joe%20SH%22%5BAuthor%5D</vt:lpwstr>
      </vt:variant>
      <vt:variant>
        <vt:lpwstr/>
      </vt:variant>
      <vt:variant>
        <vt:i4>3932267</vt:i4>
      </vt:variant>
      <vt:variant>
        <vt:i4>120</vt:i4>
      </vt:variant>
      <vt:variant>
        <vt:i4>0</vt:i4>
      </vt:variant>
      <vt:variant>
        <vt:i4>5</vt:i4>
      </vt:variant>
      <vt:variant>
        <vt:lpwstr>https://www.ncbi.nlm.nih.gov/pubmed?term=%22Ko%20YH%22%5BAuthor%5D</vt:lpwstr>
      </vt:variant>
      <vt:variant>
        <vt:lpwstr/>
      </vt:variant>
      <vt:variant>
        <vt:i4>6553636</vt:i4>
      </vt:variant>
      <vt:variant>
        <vt:i4>117</vt:i4>
      </vt:variant>
      <vt:variant>
        <vt:i4>0</vt:i4>
      </vt:variant>
      <vt:variant>
        <vt:i4>5</vt:i4>
      </vt:variant>
      <vt:variant>
        <vt:lpwstr>https://www.ncbi.nlm.nih.gov/pubmed?term=%22Lim%20J%22%5BAuthor%5D</vt:lpwstr>
      </vt:variant>
      <vt:variant>
        <vt:lpwstr/>
      </vt:variant>
      <vt:variant>
        <vt:i4>393310</vt:i4>
      </vt:variant>
      <vt:variant>
        <vt:i4>114</vt:i4>
      </vt:variant>
      <vt:variant>
        <vt:i4>0</vt:i4>
      </vt:variant>
      <vt:variant>
        <vt:i4>5</vt:i4>
      </vt:variant>
      <vt:variant>
        <vt:lpwstr>https://www.ncbi.nlm.nih.gov/pubmed/12684361</vt:lpwstr>
      </vt:variant>
      <vt:variant>
        <vt:lpwstr/>
      </vt:variant>
      <vt:variant>
        <vt:i4>4456459</vt:i4>
      </vt:variant>
      <vt:variant>
        <vt:i4>111</vt:i4>
      </vt:variant>
      <vt:variant>
        <vt:i4>0</vt:i4>
      </vt:variant>
      <vt:variant>
        <vt:i4>5</vt:i4>
      </vt:variant>
      <vt:variant>
        <vt:lpwstr>https://www.ncbi.nlm.nih.gov/pubmed?term=%22Wagner%20HR%202nd%22%5BAuthor%5D</vt:lpwstr>
      </vt:variant>
      <vt:variant>
        <vt:lpwstr/>
      </vt:variant>
      <vt:variant>
        <vt:i4>4194327</vt:i4>
      </vt:variant>
      <vt:variant>
        <vt:i4>108</vt:i4>
      </vt:variant>
      <vt:variant>
        <vt:i4>0</vt:i4>
      </vt:variant>
      <vt:variant>
        <vt:i4>5</vt:i4>
      </vt:variant>
      <vt:variant>
        <vt:lpwstr>https://www.ncbi.nlm.nih.gov/pubmed?term=%22Franciscy%20DM%22%5BAuthor%5D</vt:lpwstr>
      </vt:variant>
      <vt:variant>
        <vt:lpwstr/>
      </vt:variant>
      <vt:variant>
        <vt:i4>5439504</vt:i4>
      </vt:variant>
      <vt:variant>
        <vt:i4>105</vt:i4>
      </vt:variant>
      <vt:variant>
        <vt:i4>0</vt:i4>
      </vt:variant>
      <vt:variant>
        <vt:i4>5</vt:i4>
      </vt:variant>
      <vt:variant>
        <vt:lpwstr>https://www.ncbi.nlm.nih.gov/pubmed?term=%22Gadde%20KM%22%5BAuthor%5D</vt:lpwstr>
      </vt:variant>
      <vt:variant>
        <vt:lpwstr/>
      </vt:variant>
      <vt:variant>
        <vt:i4>327765</vt:i4>
      </vt:variant>
      <vt:variant>
        <vt:i4>102</vt:i4>
      </vt:variant>
      <vt:variant>
        <vt:i4>0</vt:i4>
      </vt:variant>
      <vt:variant>
        <vt:i4>5</vt:i4>
      </vt:variant>
      <vt:variant>
        <vt:lpwstr>https://www.ncbi.nlm.nih.gov/pubmed/20673995</vt:lpwstr>
      </vt:variant>
      <vt:variant>
        <vt:lpwstr/>
      </vt:variant>
      <vt:variant>
        <vt:i4>327694</vt:i4>
      </vt:variant>
      <vt:variant>
        <vt:i4>99</vt:i4>
      </vt:variant>
      <vt:variant>
        <vt:i4>0</vt:i4>
      </vt:variant>
      <vt:variant>
        <vt:i4>5</vt:i4>
      </vt:variant>
      <vt:variant>
        <vt:lpwstr>https://www.ncbi.nlm.nih.gov/pubmed?term=%22COR-I%20Study%20Group%22%5BCorporate%20Author%5D</vt:lpwstr>
      </vt:variant>
      <vt:variant>
        <vt:lpwstr/>
      </vt:variant>
      <vt:variant>
        <vt:i4>2424929</vt:i4>
      </vt:variant>
      <vt:variant>
        <vt:i4>96</vt:i4>
      </vt:variant>
      <vt:variant>
        <vt:i4>0</vt:i4>
      </vt:variant>
      <vt:variant>
        <vt:i4>5</vt:i4>
      </vt:variant>
      <vt:variant>
        <vt:lpwstr>https://www.ncbi.nlm.nih.gov/pubmed?term=%22Plodkowski%20RA%22%5BAuthor%5D</vt:lpwstr>
      </vt:variant>
      <vt:variant>
        <vt:lpwstr/>
      </vt:variant>
      <vt:variant>
        <vt:i4>7995430</vt:i4>
      </vt:variant>
      <vt:variant>
        <vt:i4>93</vt:i4>
      </vt:variant>
      <vt:variant>
        <vt:i4>0</vt:i4>
      </vt:variant>
      <vt:variant>
        <vt:i4>5</vt:i4>
      </vt:variant>
      <vt:variant>
        <vt:lpwstr>https://www.ncbi.nlm.nih.gov/pubmed?term=%22Fujioka%20K%22%5BAuthor%5D</vt:lpwstr>
      </vt:variant>
      <vt:variant>
        <vt:lpwstr/>
      </vt:variant>
      <vt:variant>
        <vt:i4>5570569</vt:i4>
      </vt:variant>
      <vt:variant>
        <vt:i4>90</vt:i4>
      </vt:variant>
      <vt:variant>
        <vt:i4>0</vt:i4>
      </vt:variant>
      <vt:variant>
        <vt:i4>5</vt:i4>
      </vt:variant>
      <vt:variant>
        <vt:lpwstr>https://www.ncbi.nlm.nih.gov/pubmed?term=%22Greenway%20FL%22%5BAuthor%5D</vt:lpwstr>
      </vt:variant>
      <vt:variant>
        <vt:lpwstr/>
      </vt:variant>
      <vt:variant>
        <vt:i4>458843</vt:i4>
      </vt:variant>
      <vt:variant>
        <vt:i4>87</vt:i4>
      </vt:variant>
      <vt:variant>
        <vt:i4>0</vt:i4>
      </vt:variant>
      <vt:variant>
        <vt:i4>5</vt:i4>
      </vt:variant>
      <vt:variant>
        <vt:lpwstr>https://www.ncbi.nlm.nih.gov/pubmed/11557835</vt:lpwstr>
      </vt:variant>
      <vt:variant>
        <vt:lpwstr/>
      </vt:variant>
      <vt:variant>
        <vt:i4>5767168</vt:i4>
      </vt:variant>
      <vt:variant>
        <vt:i4>84</vt:i4>
      </vt:variant>
      <vt:variant>
        <vt:i4>0</vt:i4>
      </vt:variant>
      <vt:variant>
        <vt:i4>5</vt:i4>
      </vt:variant>
      <vt:variant>
        <vt:lpwstr>https://www.ncbi.nlm.nih.gov/pubmed?term=%22Maner%20LG%22%5BAuthor%5D</vt:lpwstr>
      </vt:variant>
      <vt:variant>
        <vt:lpwstr/>
      </vt:variant>
      <vt:variant>
        <vt:i4>3211373</vt:i4>
      </vt:variant>
      <vt:variant>
        <vt:i4>81</vt:i4>
      </vt:variant>
      <vt:variant>
        <vt:i4>0</vt:i4>
      </vt:variant>
      <vt:variant>
        <vt:i4>5</vt:i4>
      </vt:variant>
      <vt:variant>
        <vt:lpwstr>https://www.ncbi.nlm.nih.gov/pubmed?term=%22Parker%20CB%22%5BAuthor%5D</vt:lpwstr>
      </vt:variant>
      <vt:variant>
        <vt:lpwstr/>
      </vt:variant>
      <vt:variant>
        <vt:i4>5439504</vt:i4>
      </vt:variant>
      <vt:variant>
        <vt:i4>78</vt:i4>
      </vt:variant>
      <vt:variant>
        <vt:i4>0</vt:i4>
      </vt:variant>
      <vt:variant>
        <vt:i4>5</vt:i4>
      </vt:variant>
      <vt:variant>
        <vt:lpwstr>https://www.ncbi.nlm.nih.gov/pubmed?term=%22Gadde%20KM%22%5BAuthor%5D</vt:lpwstr>
      </vt:variant>
      <vt:variant>
        <vt:lpwstr/>
      </vt:variant>
      <vt:variant>
        <vt:i4>524375</vt:i4>
      </vt:variant>
      <vt:variant>
        <vt:i4>75</vt:i4>
      </vt:variant>
      <vt:variant>
        <vt:i4>0</vt:i4>
      </vt:variant>
      <vt:variant>
        <vt:i4>5</vt:i4>
      </vt:variant>
      <vt:variant>
        <vt:lpwstr>https://www.ncbi.nlm.nih.gov/pubmed/12376586</vt:lpwstr>
      </vt:variant>
      <vt:variant>
        <vt:lpwstr/>
      </vt:variant>
      <vt:variant>
        <vt:i4>5439504</vt:i4>
      </vt:variant>
      <vt:variant>
        <vt:i4>72</vt:i4>
      </vt:variant>
      <vt:variant>
        <vt:i4>0</vt:i4>
      </vt:variant>
      <vt:variant>
        <vt:i4>5</vt:i4>
      </vt:variant>
      <vt:variant>
        <vt:lpwstr>https://www.ncbi.nlm.nih.gov/pubmed?term=%22Gadde%20KM%22%5BAuthor%5D</vt:lpwstr>
      </vt:variant>
      <vt:variant>
        <vt:lpwstr/>
      </vt:variant>
      <vt:variant>
        <vt:i4>3866739</vt:i4>
      </vt:variant>
      <vt:variant>
        <vt:i4>69</vt:i4>
      </vt:variant>
      <vt:variant>
        <vt:i4>0</vt:i4>
      </vt:variant>
      <vt:variant>
        <vt:i4>5</vt:i4>
      </vt:variant>
      <vt:variant>
        <vt:lpwstr>https://www.ncbi.nlm.nih.gov/pubmed?term=%22Kaplan%20RA%22%5BAuthor%5D</vt:lpwstr>
      </vt:variant>
      <vt:variant>
        <vt:lpwstr/>
      </vt:variant>
      <vt:variant>
        <vt:i4>4456448</vt:i4>
      </vt:variant>
      <vt:variant>
        <vt:i4>66</vt:i4>
      </vt:variant>
      <vt:variant>
        <vt:i4>0</vt:i4>
      </vt:variant>
      <vt:variant>
        <vt:i4>5</vt:i4>
      </vt:variant>
      <vt:variant>
        <vt:lpwstr>https://www.ncbi.nlm.nih.gov/pubmed?term=%22Jain%20AK%22%5BAuthor%5D</vt:lpwstr>
      </vt:variant>
      <vt:variant>
        <vt:lpwstr/>
      </vt:variant>
      <vt:variant>
        <vt:i4>917588</vt:i4>
      </vt:variant>
      <vt:variant>
        <vt:i4>63</vt:i4>
      </vt:variant>
      <vt:variant>
        <vt:i4>0</vt:i4>
      </vt:variant>
      <vt:variant>
        <vt:i4>5</vt:i4>
      </vt:variant>
      <vt:variant>
        <vt:lpwstr>https://www.ncbi.nlm.nih.gov/pubmed/16841072</vt:lpwstr>
      </vt:variant>
      <vt:variant>
        <vt:lpwstr/>
      </vt:variant>
      <vt:variant>
        <vt:i4>3997816</vt:i4>
      </vt:variant>
      <vt:variant>
        <vt:i4>60</vt:i4>
      </vt:variant>
      <vt:variant>
        <vt:i4>0</vt:i4>
      </vt:variant>
      <vt:variant>
        <vt:i4>5</vt:i4>
      </vt:variant>
      <vt:variant>
        <vt:lpwstr>https://www.ncbi.nlm.nih.gov/pubmed?term=%22Cowley%20MA%22%5BAuthor%5D</vt:lpwstr>
      </vt:variant>
      <vt:variant>
        <vt:lpwstr/>
      </vt:variant>
      <vt:variant>
        <vt:i4>3080296</vt:i4>
      </vt:variant>
      <vt:variant>
        <vt:i4>57</vt:i4>
      </vt:variant>
      <vt:variant>
        <vt:i4>0</vt:i4>
      </vt:variant>
      <vt:variant>
        <vt:i4>5</vt:i4>
      </vt:variant>
      <vt:variant>
        <vt:lpwstr>https://www.ncbi.nlm.nih.gov/pubmed?term=%22Billes%20SK%22%5BAuthor%5D</vt:lpwstr>
      </vt:variant>
      <vt:variant>
        <vt:lpwstr/>
      </vt:variant>
      <vt:variant>
        <vt:i4>4063336</vt:i4>
      </vt:variant>
      <vt:variant>
        <vt:i4>54</vt:i4>
      </vt:variant>
      <vt:variant>
        <vt:i4>0</vt:i4>
      </vt:variant>
      <vt:variant>
        <vt:i4>5</vt:i4>
      </vt:variant>
      <vt:variant>
        <vt:lpwstr>https://www.ncbi.nlm.nih.gov/pubmed/3127269</vt:lpwstr>
      </vt:variant>
      <vt:variant>
        <vt:lpwstr/>
      </vt:variant>
      <vt:variant>
        <vt:i4>8061038</vt:i4>
      </vt:variant>
      <vt:variant>
        <vt:i4>51</vt:i4>
      </vt:variant>
      <vt:variant>
        <vt:i4>0</vt:i4>
      </vt:variant>
      <vt:variant>
        <vt:i4>5</vt:i4>
      </vt:variant>
      <vt:variant>
        <vt:lpwstr>https://www.ncbi.nlm.nih.gov/pubmed?term=%22Hosseini-Nia%20T%22%5BAuthor%5D</vt:lpwstr>
      </vt:variant>
      <vt:variant>
        <vt:lpwstr/>
      </vt:variant>
      <vt:variant>
        <vt:i4>3080300</vt:i4>
      </vt:variant>
      <vt:variant>
        <vt:i4>48</vt:i4>
      </vt:variant>
      <vt:variant>
        <vt:i4>0</vt:i4>
      </vt:variant>
      <vt:variant>
        <vt:i4>5</vt:i4>
      </vt:variant>
      <vt:variant>
        <vt:lpwstr>https://www.ncbi.nlm.nih.gov/pubmed?term=%22Zarrindast%20MR%22%5BAuthor%5D</vt:lpwstr>
      </vt:variant>
      <vt:variant>
        <vt:lpwstr/>
      </vt:variant>
      <vt:variant>
        <vt:i4>4259849</vt:i4>
      </vt:variant>
      <vt:variant>
        <vt:i4>45</vt:i4>
      </vt:variant>
      <vt:variant>
        <vt:i4>0</vt:i4>
      </vt:variant>
      <vt:variant>
        <vt:i4>5</vt:i4>
      </vt:variant>
      <vt:variant>
        <vt:lpwstr>http://www.ttpharma.com/TherapeuticAreas/MetabolicDiseases/Obesity/TTP435/tabid/126/Default.aspx</vt:lpwstr>
      </vt:variant>
      <vt:variant>
        <vt:lpwstr/>
      </vt:variant>
      <vt:variant>
        <vt:i4>7864447</vt:i4>
      </vt:variant>
      <vt:variant>
        <vt:i4>42</vt:i4>
      </vt:variant>
      <vt:variant>
        <vt:i4>0</vt:i4>
      </vt:variant>
      <vt:variant>
        <vt:i4>5</vt:i4>
      </vt:variant>
      <vt:variant>
        <vt:lpwstr>http://ctr.bms.com/OneBmsCtd/InitTrialAction.do?linkname=Metabolics&amp;type=pharma&amp;sortby=default</vt:lpwstr>
      </vt:variant>
      <vt:variant>
        <vt:lpwstr/>
      </vt:variant>
      <vt:variant>
        <vt:i4>589910</vt:i4>
      </vt:variant>
      <vt:variant>
        <vt:i4>39</vt:i4>
      </vt:variant>
      <vt:variant>
        <vt:i4>0</vt:i4>
      </vt:variant>
      <vt:variant>
        <vt:i4>5</vt:i4>
      </vt:variant>
      <vt:variant>
        <vt:lpwstr>https://www.ncbi.nlm.nih.gov/pubmed/21629206</vt:lpwstr>
      </vt:variant>
      <vt:variant>
        <vt:lpwstr/>
      </vt:variant>
      <vt:variant>
        <vt:i4>1245228</vt:i4>
      </vt:variant>
      <vt:variant>
        <vt:i4>36</vt:i4>
      </vt:variant>
      <vt:variant>
        <vt:i4>0</vt:i4>
      </vt:variant>
      <vt:variant>
        <vt:i4>5</vt:i4>
      </vt:variant>
      <vt:variant>
        <vt:lpwstr>https://www.ncbi.nlm.nih.gov/pubmed?term=Jacobs%20F%5BAuthor%5D&amp;cauthor=true&amp;cauthor_uid=21629206</vt:lpwstr>
      </vt:variant>
      <vt:variant>
        <vt:lpwstr/>
      </vt:variant>
      <vt:variant>
        <vt:i4>7733317</vt:i4>
      </vt:variant>
      <vt:variant>
        <vt:i4>33</vt:i4>
      </vt:variant>
      <vt:variant>
        <vt:i4>0</vt:i4>
      </vt:variant>
      <vt:variant>
        <vt:i4>5</vt:i4>
      </vt:variant>
      <vt:variant>
        <vt:lpwstr>https://www.ncbi.nlm.nih.gov/pubmed?term=H%C3%B6rster%20R%5BAuthor%5D&amp;cauthor=true&amp;cauthor_uid=21629206</vt:lpwstr>
      </vt:variant>
      <vt:variant>
        <vt:lpwstr/>
      </vt:variant>
      <vt:variant>
        <vt:i4>1966118</vt:i4>
      </vt:variant>
      <vt:variant>
        <vt:i4>30</vt:i4>
      </vt:variant>
      <vt:variant>
        <vt:i4>0</vt:i4>
      </vt:variant>
      <vt:variant>
        <vt:i4>5</vt:i4>
      </vt:variant>
      <vt:variant>
        <vt:lpwstr>https://www.ncbi.nlm.nih.gov/pubmed?term=Wellh%C3%B6ner%20P%5BAuthor%5D&amp;cauthor=true&amp;cauthor_uid=21629206</vt:lpwstr>
      </vt:variant>
      <vt:variant>
        <vt:lpwstr/>
      </vt:variant>
      <vt:variant>
        <vt:i4>327801</vt:i4>
      </vt:variant>
      <vt:variant>
        <vt:i4>27</vt:i4>
      </vt:variant>
      <vt:variant>
        <vt:i4>0</vt:i4>
      </vt:variant>
      <vt:variant>
        <vt:i4>5</vt:i4>
      </vt:variant>
      <vt:variant>
        <vt:lpwstr>http://www.takeda.com/press/article_42791.html</vt:lpwstr>
      </vt:variant>
      <vt:variant>
        <vt:lpwstr/>
      </vt:variant>
      <vt:variant>
        <vt:i4>917617</vt:i4>
      </vt:variant>
      <vt:variant>
        <vt:i4>24</vt:i4>
      </vt:variant>
      <vt:variant>
        <vt:i4>0</vt:i4>
      </vt:variant>
      <vt:variant>
        <vt:i4>5</vt:i4>
      </vt:variant>
      <vt:variant>
        <vt:lpwstr>http://www.takeda.com/press/article_35851.html</vt:lpwstr>
      </vt:variant>
      <vt:variant>
        <vt:lpwstr/>
      </vt:variant>
      <vt:variant>
        <vt:i4>3932259</vt:i4>
      </vt:variant>
      <vt:variant>
        <vt:i4>21</vt:i4>
      </vt:variant>
      <vt:variant>
        <vt:i4>0</vt:i4>
      </vt:variant>
      <vt:variant>
        <vt:i4>5</vt:i4>
      </vt:variant>
      <vt:variant>
        <vt:lpwstr>https://www.ncbi.nlm.nih.gov/pubmed/9202122</vt:lpwstr>
      </vt:variant>
      <vt:variant>
        <vt:lpwstr/>
      </vt:variant>
      <vt:variant>
        <vt:i4>6160397</vt:i4>
      </vt:variant>
      <vt:variant>
        <vt:i4>18</vt:i4>
      </vt:variant>
      <vt:variant>
        <vt:i4>0</vt:i4>
      </vt:variant>
      <vt:variant>
        <vt:i4>5</vt:i4>
      </vt:variant>
      <vt:variant>
        <vt:lpwstr>https://www.ncbi.nlm.nih.gov/pubmed?term=%22Whitehead%20JP%22%5BAuthor%5D</vt:lpwstr>
      </vt:variant>
      <vt:variant>
        <vt:lpwstr/>
      </vt:variant>
      <vt:variant>
        <vt:i4>3604582</vt:i4>
      </vt:variant>
      <vt:variant>
        <vt:i4>15</vt:i4>
      </vt:variant>
      <vt:variant>
        <vt:i4>0</vt:i4>
      </vt:variant>
      <vt:variant>
        <vt:i4>5</vt:i4>
      </vt:variant>
      <vt:variant>
        <vt:lpwstr>https://www.ncbi.nlm.nih.gov/pubmed?term=%22Farooqi%20IS%22%5BAuthor%5D</vt:lpwstr>
      </vt:variant>
      <vt:variant>
        <vt:lpwstr/>
      </vt:variant>
      <vt:variant>
        <vt:i4>5242891</vt:i4>
      </vt:variant>
      <vt:variant>
        <vt:i4>12</vt:i4>
      </vt:variant>
      <vt:variant>
        <vt:i4>0</vt:i4>
      </vt:variant>
      <vt:variant>
        <vt:i4>5</vt:i4>
      </vt:variant>
      <vt:variant>
        <vt:lpwstr>https://www.ncbi.nlm.nih.gov/pubmed?term=%22Montague%20CT%22%5BAuthor%5D</vt:lpwstr>
      </vt:variant>
      <vt:variant>
        <vt:lpwstr/>
      </vt:variant>
      <vt:variant>
        <vt:i4>6946917</vt:i4>
      </vt:variant>
      <vt:variant>
        <vt:i4>9</vt:i4>
      </vt:variant>
      <vt:variant>
        <vt:i4>0</vt:i4>
      </vt:variant>
      <vt:variant>
        <vt:i4>5</vt:i4>
      </vt:variant>
      <vt:variant>
        <vt:lpwstr>https://www.ncbi.nlm.nih.gov/pubmed/?term=Pharmacological+Management+of+Obesity%3A+An+Endocrine+Society+Clinical+Practice+Guideline</vt:lpwstr>
      </vt:variant>
      <vt:variant>
        <vt:lpwstr/>
      </vt:variant>
      <vt:variant>
        <vt:i4>1572970</vt:i4>
      </vt:variant>
      <vt:variant>
        <vt:i4>6</vt:i4>
      </vt:variant>
      <vt:variant>
        <vt:i4>0</vt:i4>
      </vt:variant>
      <vt:variant>
        <vt:i4>5</vt:i4>
      </vt:variant>
      <vt:variant>
        <vt:lpwstr>https://www.ncbi.nlm.nih.gov/pubmed/?term=Bessesen%20DH%5BAuthor%5D&amp;cauthor=true&amp;cauthor_uid=25590212</vt:lpwstr>
      </vt:variant>
      <vt:variant>
        <vt:lpwstr/>
      </vt:variant>
      <vt:variant>
        <vt:i4>6422553</vt:i4>
      </vt:variant>
      <vt:variant>
        <vt:i4>3</vt:i4>
      </vt:variant>
      <vt:variant>
        <vt:i4>0</vt:i4>
      </vt:variant>
      <vt:variant>
        <vt:i4>5</vt:i4>
      </vt:variant>
      <vt:variant>
        <vt:lpwstr>https://www.ncbi.nlm.nih.gov/pubmed/?term=Aronne%20LJ%5BAuthor%5D&amp;cauthor=true&amp;cauthor_uid=25590212</vt:lpwstr>
      </vt:variant>
      <vt:variant>
        <vt:lpwstr/>
      </vt:variant>
      <vt:variant>
        <vt:i4>7471172</vt:i4>
      </vt:variant>
      <vt:variant>
        <vt:i4>0</vt:i4>
      </vt:variant>
      <vt:variant>
        <vt:i4>0</vt:i4>
      </vt:variant>
      <vt:variant>
        <vt:i4>5</vt:i4>
      </vt:variant>
      <vt:variant>
        <vt:lpwstr>https://www.ncbi.nlm.nih.gov/pubmed/?term=Apovian%20CM%5BAuthor%5D&amp;cauthor=true&amp;cauthor_uid=25590212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Kenneth Feingold</cp:lastModifiedBy>
  <cp:revision>19</cp:revision>
  <cp:lastPrinted>2019-12-04T16:58:00Z</cp:lastPrinted>
  <dcterms:created xsi:type="dcterms:W3CDTF">2020-01-07T04:31:00Z</dcterms:created>
  <dcterms:modified xsi:type="dcterms:W3CDTF">2020-01-09T01:16:00Z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95301b9a-0fc1-3c6d-9ff4-50ce3b3827e9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