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DDC5" w14:textId="2FD338EF" w:rsidR="001E4D78" w:rsidRPr="001B18B7" w:rsidRDefault="002F3C51" w:rsidP="00442EA1">
      <w:pPr>
        <w:spacing w:line="276" w:lineRule="auto"/>
        <w:rPr>
          <w:rFonts w:ascii="Arial" w:hAnsi="Arial" w:cs="Arial"/>
          <w:b/>
          <w:bCs/>
          <w:sz w:val="28"/>
          <w:szCs w:val="28"/>
          <w:lang w:val="en-US"/>
        </w:rPr>
      </w:pPr>
      <w:r w:rsidRPr="001B18B7">
        <w:rPr>
          <w:rFonts w:ascii="Arial" w:hAnsi="Arial" w:cs="Arial"/>
          <w:b/>
          <w:bCs/>
          <w:sz w:val="28"/>
          <w:szCs w:val="28"/>
          <w:lang w:val="en-US"/>
        </w:rPr>
        <w:t>FUNGI AND ENDOCRINE DYSFUNCTION</w:t>
      </w:r>
    </w:p>
    <w:p w14:paraId="5378A933" w14:textId="56FFFD5E" w:rsidR="00704C40" w:rsidRPr="001B18B7" w:rsidRDefault="00704C40" w:rsidP="00442EA1">
      <w:pPr>
        <w:spacing w:line="276" w:lineRule="auto"/>
        <w:rPr>
          <w:rFonts w:ascii="Arial" w:hAnsi="Arial" w:cs="Arial"/>
          <w:b/>
          <w:bCs/>
          <w:lang w:val="en-US"/>
        </w:rPr>
      </w:pPr>
    </w:p>
    <w:p w14:paraId="7AF6FD26" w14:textId="587A9B74" w:rsidR="00442EA1" w:rsidRDefault="00704C40" w:rsidP="00442EA1">
      <w:pPr>
        <w:spacing w:line="276" w:lineRule="auto"/>
        <w:rPr>
          <w:rFonts w:ascii="Arial" w:hAnsi="Arial" w:cs="Arial"/>
          <w:b/>
          <w:bCs/>
          <w:sz w:val="22"/>
          <w:szCs w:val="22"/>
          <w:lang w:val="en-US"/>
        </w:rPr>
      </w:pPr>
      <w:r w:rsidRPr="00442EA1">
        <w:rPr>
          <w:rFonts w:ascii="Arial" w:hAnsi="Arial" w:cs="Arial"/>
          <w:b/>
          <w:bCs/>
          <w:lang w:val="en-US"/>
        </w:rPr>
        <w:t>Saptarshi Bhattacharya</w:t>
      </w:r>
      <w:r w:rsidR="0037126D">
        <w:rPr>
          <w:rFonts w:ascii="Arial" w:hAnsi="Arial" w:cs="Arial"/>
          <w:b/>
          <w:bCs/>
          <w:lang w:val="en-US"/>
        </w:rPr>
        <w:t>,</w:t>
      </w:r>
      <w:r w:rsidR="00084EC0" w:rsidRPr="00442EA1">
        <w:rPr>
          <w:rFonts w:ascii="Arial" w:hAnsi="Arial" w:cs="Arial"/>
          <w:b/>
          <w:bCs/>
          <w:lang w:val="en-US"/>
        </w:rPr>
        <w:t xml:space="preserve"> MD, DM, FACE</w:t>
      </w:r>
      <w:r w:rsidRPr="0010116A">
        <w:rPr>
          <w:rFonts w:ascii="Arial" w:hAnsi="Arial" w:cs="Arial"/>
          <w:b/>
          <w:bCs/>
          <w:sz w:val="22"/>
          <w:szCs w:val="22"/>
          <w:lang w:val="en-US"/>
        </w:rPr>
        <w:t>,</w:t>
      </w:r>
      <w:r w:rsidR="00442EA1">
        <w:rPr>
          <w:rFonts w:ascii="Arial" w:hAnsi="Arial" w:cs="Arial"/>
          <w:b/>
          <w:bCs/>
          <w:sz w:val="22"/>
          <w:szCs w:val="22"/>
          <w:lang w:val="en-US"/>
        </w:rPr>
        <w:t xml:space="preserve"> </w:t>
      </w:r>
      <w:r w:rsidR="00442EA1" w:rsidRPr="001B18B7">
        <w:rPr>
          <w:rFonts w:ascii="Arial" w:hAnsi="Arial" w:cs="Arial"/>
          <w:sz w:val="20"/>
          <w:szCs w:val="20"/>
          <w:lang w:val="en-US"/>
        </w:rPr>
        <w:t>Department of Endocrinology, Max Hospital, Patparganj, Delhi, India</w:t>
      </w:r>
    </w:p>
    <w:p w14:paraId="5FA025F9" w14:textId="78F7BBEB" w:rsidR="00442EA1" w:rsidRDefault="00704C40" w:rsidP="00442EA1">
      <w:pPr>
        <w:spacing w:line="276" w:lineRule="auto"/>
        <w:rPr>
          <w:rFonts w:ascii="Arial" w:hAnsi="Arial" w:cs="Arial"/>
          <w:b/>
          <w:bCs/>
          <w:sz w:val="22"/>
          <w:szCs w:val="22"/>
          <w:vertAlign w:val="superscript"/>
          <w:lang w:val="en-US"/>
        </w:rPr>
      </w:pPr>
      <w:r w:rsidRPr="00442EA1">
        <w:rPr>
          <w:rFonts w:ascii="Arial" w:hAnsi="Arial" w:cs="Arial"/>
          <w:b/>
          <w:bCs/>
          <w:lang w:val="en-US"/>
        </w:rPr>
        <w:t xml:space="preserve">Suraj </w:t>
      </w:r>
      <w:proofErr w:type="spellStart"/>
      <w:r w:rsidRPr="00442EA1">
        <w:rPr>
          <w:rFonts w:ascii="Arial" w:hAnsi="Arial" w:cs="Arial"/>
          <w:b/>
          <w:bCs/>
          <w:lang w:val="en-US"/>
        </w:rPr>
        <w:t>Kubihal</w:t>
      </w:r>
      <w:proofErr w:type="spellEnd"/>
      <w:r w:rsidR="0037126D">
        <w:rPr>
          <w:rFonts w:ascii="Arial" w:hAnsi="Arial" w:cs="Arial"/>
          <w:b/>
          <w:bCs/>
          <w:lang w:val="en-US"/>
        </w:rPr>
        <w:t>,</w:t>
      </w:r>
      <w:r w:rsidR="00084EC0" w:rsidRPr="00442EA1">
        <w:rPr>
          <w:rFonts w:ascii="Arial" w:hAnsi="Arial" w:cs="Arial"/>
          <w:b/>
          <w:bCs/>
          <w:lang w:val="en-US"/>
        </w:rPr>
        <w:t xml:space="preserve"> MD, DM</w:t>
      </w:r>
      <w:r w:rsidRPr="00442EA1">
        <w:rPr>
          <w:rFonts w:ascii="Arial" w:hAnsi="Arial" w:cs="Arial"/>
          <w:b/>
          <w:bCs/>
          <w:lang w:val="en-US"/>
        </w:rPr>
        <w:t>,</w:t>
      </w:r>
      <w:r w:rsidR="00442EA1">
        <w:rPr>
          <w:rFonts w:ascii="Arial" w:hAnsi="Arial" w:cs="Arial"/>
          <w:b/>
          <w:bCs/>
          <w:sz w:val="22"/>
          <w:szCs w:val="22"/>
          <w:lang w:val="en-US"/>
        </w:rPr>
        <w:t xml:space="preserve"> </w:t>
      </w:r>
      <w:r w:rsidR="00442EA1" w:rsidRPr="001B18B7">
        <w:rPr>
          <w:rFonts w:ascii="Arial" w:hAnsi="Arial" w:cs="Arial"/>
          <w:sz w:val="20"/>
          <w:szCs w:val="20"/>
          <w:lang w:val="en-US"/>
        </w:rPr>
        <w:t>Consultant Endocrinology, Hubli, Karnataka, India</w:t>
      </w:r>
    </w:p>
    <w:p w14:paraId="64133B07" w14:textId="09B13BF9" w:rsidR="00704C40" w:rsidRPr="0010116A" w:rsidRDefault="00704C40" w:rsidP="00442EA1">
      <w:pPr>
        <w:spacing w:line="276" w:lineRule="auto"/>
        <w:rPr>
          <w:rFonts w:ascii="Arial" w:hAnsi="Arial" w:cs="Arial"/>
          <w:b/>
          <w:bCs/>
          <w:sz w:val="22"/>
          <w:szCs w:val="22"/>
          <w:lang w:val="en-US"/>
        </w:rPr>
      </w:pPr>
      <w:r w:rsidRPr="00442EA1">
        <w:rPr>
          <w:rFonts w:ascii="Arial" w:hAnsi="Arial" w:cs="Arial"/>
          <w:b/>
          <w:bCs/>
          <w:lang w:val="en-US"/>
        </w:rPr>
        <w:t>Priyamvada Tyagi</w:t>
      </w:r>
      <w:r w:rsidR="0037126D">
        <w:rPr>
          <w:rFonts w:ascii="Arial" w:hAnsi="Arial" w:cs="Arial"/>
          <w:b/>
          <w:bCs/>
          <w:lang w:val="en-US"/>
        </w:rPr>
        <w:t>,</w:t>
      </w:r>
      <w:r w:rsidR="00084EC0" w:rsidRPr="00442EA1">
        <w:rPr>
          <w:rFonts w:ascii="Arial" w:hAnsi="Arial" w:cs="Arial"/>
          <w:b/>
          <w:bCs/>
          <w:lang w:val="en-US"/>
        </w:rPr>
        <w:t xml:space="preserve"> MD, DM</w:t>
      </w:r>
      <w:r w:rsidR="00442EA1" w:rsidRPr="00442EA1">
        <w:rPr>
          <w:rFonts w:ascii="Arial" w:hAnsi="Arial" w:cs="Arial"/>
          <w:b/>
          <w:bCs/>
          <w:lang w:val="en-US"/>
        </w:rPr>
        <w:t>,</w:t>
      </w:r>
      <w:r w:rsidR="00442EA1">
        <w:rPr>
          <w:rFonts w:ascii="Arial" w:hAnsi="Arial" w:cs="Arial"/>
          <w:b/>
          <w:bCs/>
          <w:sz w:val="22"/>
          <w:szCs w:val="22"/>
          <w:lang w:val="en-US"/>
        </w:rPr>
        <w:t xml:space="preserve"> </w:t>
      </w:r>
      <w:r w:rsidR="00442EA1" w:rsidRPr="001B18B7">
        <w:rPr>
          <w:rFonts w:ascii="Arial" w:hAnsi="Arial" w:cs="Arial"/>
          <w:sz w:val="20"/>
          <w:szCs w:val="20"/>
          <w:lang w:val="en-US"/>
        </w:rPr>
        <w:t>Department of Endocrinology, Max Hospital, Patparganj, Delhi, India</w:t>
      </w:r>
    </w:p>
    <w:p w14:paraId="4B8C8FE9" w14:textId="77777777" w:rsidR="00704C40" w:rsidRPr="001B18B7" w:rsidRDefault="00704C40" w:rsidP="00442EA1">
      <w:pPr>
        <w:spacing w:line="276" w:lineRule="auto"/>
        <w:rPr>
          <w:rFonts w:ascii="Arial" w:hAnsi="Arial" w:cs="Arial"/>
          <w:sz w:val="22"/>
          <w:szCs w:val="22"/>
          <w:lang w:val="en-US"/>
        </w:rPr>
      </w:pPr>
    </w:p>
    <w:p w14:paraId="35A7D1F2" w14:textId="03358162" w:rsidR="00704C40" w:rsidRPr="00442EA1" w:rsidRDefault="00442EA1" w:rsidP="00442EA1">
      <w:pPr>
        <w:spacing w:line="276" w:lineRule="auto"/>
        <w:rPr>
          <w:rFonts w:ascii="Arial" w:hAnsi="Arial" w:cs="Arial"/>
          <w:b/>
          <w:bCs/>
          <w:sz w:val="22"/>
          <w:szCs w:val="22"/>
          <w:lang w:val="en-US"/>
        </w:rPr>
      </w:pPr>
      <w:r w:rsidRPr="00442EA1">
        <w:rPr>
          <w:rFonts w:ascii="Arial" w:hAnsi="Arial" w:cs="Arial"/>
          <w:b/>
          <w:bCs/>
          <w:sz w:val="22"/>
          <w:szCs w:val="22"/>
          <w:lang w:val="en-US"/>
        </w:rPr>
        <w:t>Received June 21, 2021</w:t>
      </w:r>
    </w:p>
    <w:p w14:paraId="6BA6DDC7" w14:textId="77777777" w:rsidR="00084EC0" w:rsidRPr="00442EA1" w:rsidRDefault="00084EC0" w:rsidP="00442EA1">
      <w:pPr>
        <w:spacing w:line="276" w:lineRule="auto"/>
        <w:rPr>
          <w:rFonts w:ascii="Arial" w:hAnsi="Arial" w:cs="Arial"/>
          <w:sz w:val="22"/>
          <w:szCs w:val="22"/>
          <w:lang w:val="en-US"/>
        </w:rPr>
      </w:pPr>
    </w:p>
    <w:p w14:paraId="5DAA878F" w14:textId="77777777" w:rsidR="003D37A6" w:rsidRPr="00E412FC" w:rsidRDefault="003D37A6" w:rsidP="00442EA1">
      <w:pPr>
        <w:spacing w:line="276" w:lineRule="auto"/>
        <w:rPr>
          <w:rFonts w:ascii="Arial" w:hAnsi="Arial" w:cs="Arial"/>
          <w:b/>
          <w:bCs/>
          <w:color w:val="0070C0"/>
          <w:sz w:val="22"/>
          <w:szCs w:val="22"/>
          <w:lang w:val="en-US"/>
        </w:rPr>
      </w:pPr>
      <w:bookmarkStart w:id="0" w:name="_Hlk75182070"/>
      <w:r w:rsidRPr="00E412FC">
        <w:rPr>
          <w:rFonts w:ascii="Arial" w:hAnsi="Arial" w:cs="Arial"/>
          <w:b/>
          <w:bCs/>
          <w:color w:val="0070C0"/>
          <w:sz w:val="22"/>
          <w:szCs w:val="22"/>
          <w:lang w:val="en-US"/>
        </w:rPr>
        <w:t xml:space="preserve">ABSTRACT </w:t>
      </w:r>
    </w:p>
    <w:p w14:paraId="01D8FDB7" w14:textId="77777777" w:rsidR="0010116A" w:rsidRPr="00442EA1" w:rsidRDefault="0010116A" w:rsidP="00442EA1">
      <w:pPr>
        <w:spacing w:line="276" w:lineRule="auto"/>
        <w:rPr>
          <w:rFonts w:ascii="Arial" w:hAnsi="Arial" w:cs="Arial"/>
          <w:sz w:val="22"/>
          <w:szCs w:val="22"/>
        </w:rPr>
      </w:pPr>
    </w:p>
    <w:p w14:paraId="78B5F528" w14:textId="320CF1FE" w:rsidR="003D37A6" w:rsidRPr="00442EA1" w:rsidRDefault="000D04FA" w:rsidP="00442EA1">
      <w:pPr>
        <w:spacing w:line="276" w:lineRule="auto"/>
        <w:rPr>
          <w:rFonts w:ascii="Arial" w:hAnsi="Arial" w:cs="Arial"/>
          <w:b/>
          <w:bCs/>
          <w:sz w:val="22"/>
          <w:szCs w:val="22"/>
          <w:lang w:val="en-US"/>
        </w:rPr>
      </w:pPr>
      <w:r w:rsidRPr="00442EA1">
        <w:rPr>
          <w:rFonts w:ascii="Arial" w:hAnsi="Arial" w:cs="Arial"/>
          <w:sz w:val="22"/>
          <w:szCs w:val="22"/>
        </w:rPr>
        <w:t xml:space="preserve">Fungi are ubiquitous microbes and form </w:t>
      </w:r>
      <w:r w:rsidR="00442EA1">
        <w:rPr>
          <w:rFonts w:ascii="Arial" w:hAnsi="Arial" w:cs="Arial"/>
          <w:sz w:val="22"/>
          <w:szCs w:val="22"/>
        </w:rPr>
        <w:t xml:space="preserve">a </w:t>
      </w:r>
      <w:r w:rsidRPr="00442EA1">
        <w:rPr>
          <w:rFonts w:ascii="Arial" w:hAnsi="Arial" w:cs="Arial"/>
          <w:sz w:val="22"/>
          <w:szCs w:val="22"/>
        </w:rPr>
        <w:t xml:space="preserve">fraction of </w:t>
      </w:r>
      <w:r w:rsidR="00442EA1">
        <w:rPr>
          <w:rFonts w:ascii="Arial" w:hAnsi="Arial" w:cs="Arial"/>
          <w:sz w:val="22"/>
          <w:szCs w:val="22"/>
        </w:rPr>
        <w:t xml:space="preserve">the </w:t>
      </w:r>
      <w:r w:rsidRPr="00442EA1">
        <w:rPr>
          <w:rFonts w:ascii="Arial" w:hAnsi="Arial" w:cs="Arial"/>
          <w:sz w:val="22"/>
          <w:szCs w:val="22"/>
        </w:rPr>
        <w:t xml:space="preserve">symbiotic human microbiome. Transition from </w:t>
      </w:r>
      <w:r w:rsidR="0035485A" w:rsidRPr="00442EA1">
        <w:rPr>
          <w:rFonts w:ascii="Arial" w:hAnsi="Arial" w:cs="Arial"/>
          <w:sz w:val="22"/>
          <w:szCs w:val="22"/>
        </w:rPr>
        <w:t xml:space="preserve">normal </w:t>
      </w:r>
      <w:r w:rsidRPr="00442EA1">
        <w:rPr>
          <w:rFonts w:ascii="Arial" w:hAnsi="Arial" w:cs="Arial"/>
          <w:sz w:val="22"/>
          <w:szCs w:val="22"/>
        </w:rPr>
        <w:t xml:space="preserve">commensals to </w:t>
      </w:r>
      <w:r w:rsidR="00803312" w:rsidRPr="00442EA1">
        <w:rPr>
          <w:rFonts w:ascii="Arial" w:hAnsi="Arial" w:cs="Arial"/>
          <w:sz w:val="22"/>
          <w:szCs w:val="22"/>
        </w:rPr>
        <w:t>opportunistic mycos</w:t>
      </w:r>
      <w:r w:rsidR="0035485A" w:rsidRPr="00442EA1">
        <w:rPr>
          <w:rFonts w:ascii="Arial" w:hAnsi="Arial" w:cs="Arial"/>
          <w:sz w:val="22"/>
          <w:szCs w:val="22"/>
        </w:rPr>
        <w:t>es</w:t>
      </w:r>
      <w:r w:rsidRPr="00442EA1">
        <w:rPr>
          <w:rFonts w:ascii="Arial" w:hAnsi="Arial" w:cs="Arial"/>
          <w:sz w:val="22"/>
          <w:szCs w:val="22"/>
        </w:rPr>
        <w:t xml:space="preserve"> can occur in immunocompromised hosts. </w:t>
      </w:r>
      <w:r w:rsidR="0026304F" w:rsidRPr="00442EA1">
        <w:rPr>
          <w:rFonts w:ascii="Arial" w:hAnsi="Arial" w:cs="Arial"/>
          <w:sz w:val="22"/>
          <w:szCs w:val="22"/>
        </w:rPr>
        <w:t>E</w:t>
      </w:r>
      <w:r w:rsidRPr="00442EA1">
        <w:rPr>
          <w:rFonts w:ascii="Arial" w:hAnsi="Arial" w:cs="Arial"/>
          <w:sz w:val="22"/>
          <w:szCs w:val="22"/>
        </w:rPr>
        <w:t xml:space="preserve">ndemic mycoses </w:t>
      </w:r>
      <w:r w:rsidR="0026304F" w:rsidRPr="00442EA1">
        <w:rPr>
          <w:rFonts w:ascii="Arial" w:hAnsi="Arial" w:cs="Arial"/>
          <w:sz w:val="22"/>
          <w:szCs w:val="22"/>
        </w:rPr>
        <w:t>are</w:t>
      </w:r>
      <w:r w:rsidRPr="00442EA1">
        <w:rPr>
          <w:rFonts w:ascii="Arial" w:hAnsi="Arial" w:cs="Arial"/>
          <w:sz w:val="22"/>
          <w:szCs w:val="22"/>
        </w:rPr>
        <w:t xml:space="preserve"> caused by fungi </w:t>
      </w:r>
      <w:r w:rsidR="0035485A" w:rsidRPr="00442EA1">
        <w:rPr>
          <w:rFonts w:ascii="Arial" w:hAnsi="Arial" w:cs="Arial"/>
          <w:sz w:val="22"/>
          <w:szCs w:val="22"/>
        </w:rPr>
        <w:t>that</w:t>
      </w:r>
      <w:r w:rsidRPr="00442EA1">
        <w:rPr>
          <w:rFonts w:ascii="Arial" w:hAnsi="Arial" w:cs="Arial"/>
          <w:sz w:val="22"/>
          <w:szCs w:val="22"/>
        </w:rPr>
        <w:t xml:space="preserve"> are acquired from environmental sources. Fungal infections can be classified based on the depth of tissue invasion. </w:t>
      </w:r>
      <w:r w:rsidR="0035485A" w:rsidRPr="00442EA1">
        <w:rPr>
          <w:rFonts w:ascii="Arial" w:hAnsi="Arial" w:cs="Arial"/>
          <w:sz w:val="22"/>
          <w:szCs w:val="22"/>
        </w:rPr>
        <w:t xml:space="preserve">Superficial </w:t>
      </w:r>
      <w:r w:rsidR="00826D9E" w:rsidRPr="00442EA1">
        <w:rPr>
          <w:rFonts w:ascii="Arial" w:hAnsi="Arial" w:cs="Arial"/>
          <w:sz w:val="22"/>
          <w:szCs w:val="22"/>
        </w:rPr>
        <w:t>diseases</w:t>
      </w:r>
      <w:r w:rsidR="0035485A" w:rsidRPr="00442EA1">
        <w:rPr>
          <w:rFonts w:ascii="Arial" w:hAnsi="Arial" w:cs="Arial"/>
          <w:sz w:val="22"/>
          <w:szCs w:val="22"/>
        </w:rPr>
        <w:t xml:space="preserve"> are limited to skin, nails</w:t>
      </w:r>
      <w:r w:rsidR="00442EA1">
        <w:rPr>
          <w:rFonts w:ascii="Arial" w:hAnsi="Arial" w:cs="Arial"/>
          <w:sz w:val="22"/>
          <w:szCs w:val="22"/>
        </w:rPr>
        <w:t>,</w:t>
      </w:r>
      <w:r w:rsidR="0035485A" w:rsidRPr="00442EA1">
        <w:rPr>
          <w:rFonts w:ascii="Arial" w:hAnsi="Arial" w:cs="Arial"/>
          <w:sz w:val="22"/>
          <w:szCs w:val="22"/>
        </w:rPr>
        <w:t xml:space="preserve"> and mucous membrane </w:t>
      </w:r>
      <w:r w:rsidR="00826D9E" w:rsidRPr="00442EA1">
        <w:rPr>
          <w:rFonts w:ascii="Arial" w:hAnsi="Arial" w:cs="Arial"/>
          <w:sz w:val="22"/>
          <w:szCs w:val="22"/>
        </w:rPr>
        <w:t>while</w:t>
      </w:r>
      <w:r w:rsidR="0035485A" w:rsidRPr="00442EA1">
        <w:rPr>
          <w:rFonts w:ascii="Arial" w:hAnsi="Arial" w:cs="Arial"/>
          <w:sz w:val="22"/>
          <w:szCs w:val="22"/>
        </w:rPr>
        <w:t xml:space="preserve"> </w:t>
      </w:r>
      <w:r w:rsidR="00826D9E" w:rsidRPr="00442EA1">
        <w:rPr>
          <w:rFonts w:ascii="Arial" w:hAnsi="Arial" w:cs="Arial"/>
          <w:sz w:val="22"/>
          <w:szCs w:val="22"/>
        </w:rPr>
        <w:t xml:space="preserve">systemic </w:t>
      </w:r>
      <w:r w:rsidR="0035485A" w:rsidRPr="00442EA1">
        <w:rPr>
          <w:rFonts w:ascii="Arial" w:hAnsi="Arial" w:cs="Arial"/>
          <w:sz w:val="22"/>
          <w:szCs w:val="22"/>
        </w:rPr>
        <w:t>disseminat</w:t>
      </w:r>
      <w:r w:rsidR="00826D9E" w:rsidRPr="00442EA1">
        <w:rPr>
          <w:rFonts w:ascii="Arial" w:hAnsi="Arial" w:cs="Arial"/>
          <w:sz w:val="22"/>
          <w:szCs w:val="22"/>
        </w:rPr>
        <w:t xml:space="preserve">ion </w:t>
      </w:r>
      <w:r w:rsidRPr="00442EA1">
        <w:rPr>
          <w:rFonts w:ascii="Arial" w:hAnsi="Arial" w:cs="Arial"/>
          <w:sz w:val="22"/>
          <w:szCs w:val="22"/>
        </w:rPr>
        <w:t xml:space="preserve">can affect </w:t>
      </w:r>
      <w:r w:rsidR="0035485A" w:rsidRPr="00442EA1">
        <w:rPr>
          <w:rFonts w:ascii="Arial" w:hAnsi="Arial" w:cs="Arial"/>
          <w:sz w:val="22"/>
          <w:szCs w:val="22"/>
        </w:rPr>
        <w:t>multiple organs including</w:t>
      </w:r>
      <w:r w:rsidRPr="00442EA1">
        <w:rPr>
          <w:rFonts w:ascii="Arial" w:hAnsi="Arial" w:cs="Arial"/>
          <w:sz w:val="22"/>
          <w:szCs w:val="22"/>
        </w:rPr>
        <w:t xml:space="preserve"> endocrine glands. </w:t>
      </w:r>
      <w:r w:rsidR="00826D9E" w:rsidRPr="00442EA1">
        <w:rPr>
          <w:rFonts w:ascii="Arial" w:hAnsi="Arial" w:cs="Arial"/>
          <w:sz w:val="22"/>
          <w:szCs w:val="22"/>
        </w:rPr>
        <w:t xml:space="preserve">Fungal </w:t>
      </w:r>
      <w:r w:rsidR="0035485A" w:rsidRPr="00442EA1">
        <w:rPr>
          <w:rFonts w:ascii="Arial" w:hAnsi="Arial" w:cs="Arial"/>
          <w:sz w:val="22"/>
          <w:szCs w:val="22"/>
        </w:rPr>
        <w:t xml:space="preserve">involvement </w:t>
      </w:r>
      <w:r w:rsidR="0026304F" w:rsidRPr="00442EA1">
        <w:rPr>
          <w:rFonts w:ascii="Arial" w:hAnsi="Arial" w:cs="Arial"/>
          <w:sz w:val="22"/>
          <w:szCs w:val="22"/>
        </w:rPr>
        <w:t>of</w:t>
      </w:r>
      <w:r w:rsidR="0035485A" w:rsidRPr="00442EA1">
        <w:rPr>
          <w:rFonts w:ascii="Arial" w:hAnsi="Arial" w:cs="Arial"/>
          <w:sz w:val="22"/>
          <w:szCs w:val="22"/>
        </w:rPr>
        <w:t xml:space="preserve"> the</w:t>
      </w:r>
      <w:r w:rsidRPr="00442EA1">
        <w:rPr>
          <w:rFonts w:ascii="Arial" w:hAnsi="Arial" w:cs="Arial"/>
          <w:sz w:val="22"/>
          <w:szCs w:val="22"/>
        </w:rPr>
        <w:t xml:space="preserve"> </w:t>
      </w:r>
      <w:r w:rsidR="0035485A" w:rsidRPr="00442EA1">
        <w:rPr>
          <w:rFonts w:ascii="Arial" w:hAnsi="Arial" w:cs="Arial"/>
          <w:sz w:val="22"/>
          <w:szCs w:val="22"/>
        </w:rPr>
        <w:t>a</w:t>
      </w:r>
      <w:r w:rsidRPr="00442EA1">
        <w:rPr>
          <w:rFonts w:ascii="Arial" w:hAnsi="Arial" w:cs="Arial"/>
          <w:sz w:val="22"/>
          <w:szCs w:val="22"/>
        </w:rPr>
        <w:t>drenal</w:t>
      </w:r>
      <w:r w:rsidR="0035485A" w:rsidRPr="00442EA1">
        <w:rPr>
          <w:rFonts w:ascii="Arial" w:hAnsi="Arial" w:cs="Arial"/>
          <w:sz w:val="22"/>
          <w:szCs w:val="22"/>
        </w:rPr>
        <w:t>s, pituitary, thyroid, pancreas</w:t>
      </w:r>
      <w:r w:rsidR="00442EA1">
        <w:rPr>
          <w:rFonts w:ascii="Arial" w:hAnsi="Arial" w:cs="Arial"/>
          <w:sz w:val="22"/>
          <w:szCs w:val="22"/>
        </w:rPr>
        <w:t>,</w:t>
      </w:r>
      <w:r w:rsidR="0035485A" w:rsidRPr="00442EA1">
        <w:rPr>
          <w:rFonts w:ascii="Arial" w:hAnsi="Arial" w:cs="Arial"/>
          <w:sz w:val="22"/>
          <w:szCs w:val="22"/>
        </w:rPr>
        <w:t xml:space="preserve"> and gonads</w:t>
      </w:r>
      <w:r w:rsidR="0026304F" w:rsidRPr="00442EA1">
        <w:rPr>
          <w:rFonts w:ascii="Arial" w:hAnsi="Arial" w:cs="Arial"/>
          <w:sz w:val="22"/>
          <w:szCs w:val="22"/>
        </w:rPr>
        <w:t xml:space="preserve"> is well recognized</w:t>
      </w:r>
      <w:r w:rsidR="0035485A" w:rsidRPr="00442EA1">
        <w:rPr>
          <w:rFonts w:ascii="Arial" w:hAnsi="Arial" w:cs="Arial"/>
          <w:sz w:val="22"/>
          <w:szCs w:val="22"/>
        </w:rPr>
        <w:t>. O</w:t>
      </w:r>
      <w:r w:rsidRPr="00442EA1">
        <w:rPr>
          <w:rFonts w:ascii="Arial" w:hAnsi="Arial" w:cs="Arial"/>
          <w:sz w:val="22"/>
          <w:szCs w:val="22"/>
        </w:rPr>
        <w:t>n the other hand</w:t>
      </w:r>
      <w:r w:rsidR="0026304F" w:rsidRPr="00442EA1">
        <w:rPr>
          <w:rFonts w:ascii="Arial" w:hAnsi="Arial" w:cs="Arial"/>
          <w:sz w:val="22"/>
          <w:szCs w:val="22"/>
        </w:rPr>
        <w:t xml:space="preserve">, </w:t>
      </w:r>
      <w:r w:rsidR="00317581" w:rsidRPr="00442EA1">
        <w:rPr>
          <w:rFonts w:ascii="Arial" w:hAnsi="Arial" w:cs="Arial"/>
          <w:sz w:val="22"/>
          <w:szCs w:val="22"/>
        </w:rPr>
        <w:t>individual with</w:t>
      </w:r>
      <w:r w:rsidRPr="00442EA1">
        <w:rPr>
          <w:rFonts w:ascii="Arial" w:hAnsi="Arial" w:cs="Arial"/>
          <w:sz w:val="22"/>
          <w:szCs w:val="22"/>
        </w:rPr>
        <w:t xml:space="preserve"> diabetes mellitus and Cushing’s syndrome </w:t>
      </w:r>
      <w:r w:rsidR="00826D9E" w:rsidRPr="00442EA1">
        <w:rPr>
          <w:rFonts w:ascii="Arial" w:hAnsi="Arial" w:cs="Arial"/>
          <w:sz w:val="22"/>
          <w:szCs w:val="22"/>
        </w:rPr>
        <w:t>are</w:t>
      </w:r>
      <w:r w:rsidRPr="00442EA1">
        <w:rPr>
          <w:rFonts w:ascii="Arial" w:hAnsi="Arial" w:cs="Arial"/>
          <w:sz w:val="22"/>
          <w:szCs w:val="22"/>
        </w:rPr>
        <w:t xml:space="preserve"> </w:t>
      </w:r>
      <w:r w:rsidR="0026304F" w:rsidRPr="00442EA1">
        <w:rPr>
          <w:rFonts w:ascii="Arial" w:hAnsi="Arial" w:cs="Arial"/>
          <w:sz w:val="22"/>
          <w:szCs w:val="22"/>
        </w:rPr>
        <w:t>susceptible to</w:t>
      </w:r>
      <w:r w:rsidRPr="00442EA1">
        <w:rPr>
          <w:rFonts w:ascii="Arial" w:hAnsi="Arial" w:cs="Arial"/>
          <w:sz w:val="22"/>
          <w:szCs w:val="22"/>
        </w:rPr>
        <w:t xml:space="preserve"> fungal </w:t>
      </w:r>
      <w:r w:rsidR="0026304F" w:rsidRPr="00442EA1">
        <w:rPr>
          <w:rFonts w:ascii="Arial" w:hAnsi="Arial" w:cs="Arial"/>
          <w:sz w:val="22"/>
          <w:szCs w:val="22"/>
        </w:rPr>
        <w:t>disease</w:t>
      </w:r>
      <w:r w:rsidRPr="00442EA1">
        <w:rPr>
          <w:rFonts w:ascii="Arial" w:hAnsi="Arial" w:cs="Arial"/>
          <w:sz w:val="22"/>
          <w:szCs w:val="22"/>
        </w:rPr>
        <w:t xml:space="preserve"> </w:t>
      </w:r>
      <w:r w:rsidR="0026304F" w:rsidRPr="00442EA1">
        <w:rPr>
          <w:rFonts w:ascii="Arial" w:hAnsi="Arial" w:cs="Arial"/>
          <w:sz w:val="22"/>
          <w:szCs w:val="22"/>
        </w:rPr>
        <w:t xml:space="preserve">as a result of </w:t>
      </w:r>
      <w:r w:rsidRPr="00442EA1">
        <w:rPr>
          <w:rFonts w:ascii="Arial" w:hAnsi="Arial" w:cs="Arial"/>
          <w:sz w:val="22"/>
          <w:szCs w:val="22"/>
        </w:rPr>
        <w:t>immune dysfunction. Mucormycosis</w:t>
      </w:r>
      <w:r w:rsidR="0026304F" w:rsidRPr="00442EA1">
        <w:rPr>
          <w:rFonts w:ascii="Arial" w:hAnsi="Arial" w:cs="Arial"/>
          <w:sz w:val="22"/>
          <w:szCs w:val="22"/>
        </w:rPr>
        <w:t xml:space="preserve">, candidiasis, </w:t>
      </w:r>
      <w:r w:rsidR="00442EA1">
        <w:rPr>
          <w:rFonts w:ascii="Arial" w:hAnsi="Arial" w:cs="Arial"/>
          <w:sz w:val="22"/>
          <w:szCs w:val="22"/>
        </w:rPr>
        <w:t xml:space="preserve">and </w:t>
      </w:r>
      <w:r w:rsidR="0026304F" w:rsidRPr="00442EA1">
        <w:rPr>
          <w:rFonts w:ascii="Arial" w:hAnsi="Arial" w:cs="Arial"/>
          <w:sz w:val="22"/>
          <w:szCs w:val="22"/>
        </w:rPr>
        <w:t>dermatophytosis occur more commonly in diabetes</w:t>
      </w:r>
      <w:r w:rsidRPr="00442EA1">
        <w:rPr>
          <w:rFonts w:ascii="Arial" w:hAnsi="Arial" w:cs="Arial"/>
          <w:sz w:val="22"/>
          <w:szCs w:val="22"/>
        </w:rPr>
        <w:t xml:space="preserve">. Exogenous </w:t>
      </w:r>
      <w:r w:rsidR="0026304F" w:rsidRPr="00442EA1">
        <w:rPr>
          <w:rFonts w:ascii="Arial" w:hAnsi="Arial" w:cs="Arial"/>
          <w:sz w:val="22"/>
          <w:szCs w:val="22"/>
        </w:rPr>
        <w:t>as well as</w:t>
      </w:r>
      <w:r w:rsidRPr="00442EA1">
        <w:rPr>
          <w:rFonts w:ascii="Arial" w:hAnsi="Arial" w:cs="Arial"/>
          <w:sz w:val="22"/>
          <w:szCs w:val="22"/>
        </w:rPr>
        <w:t xml:space="preserve"> endogenous </w:t>
      </w:r>
      <w:r w:rsidR="00317581" w:rsidRPr="00442EA1">
        <w:rPr>
          <w:rFonts w:ascii="Arial" w:hAnsi="Arial" w:cs="Arial"/>
          <w:sz w:val="22"/>
          <w:szCs w:val="22"/>
        </w:rPr>
        <w:t xml:space="preserve">Cushing’s syndrome </w:t>
      </w:r>
      <w:r w:rsidR="00826D9E" w:rsidRPr="00442EA1">
        <w:rPr>
          <w:rFonts w:ascii="Arial" w:hAnsi="Arial" w:cs="Arial"/>
          <w:sz w:val="22"/>
          <w:szCs w:val="22"/>
        </w:rPr>
        <w:t>is</w:t>
      </w:r>
      <w:r w:rsidR="00317581" w:rsidRPr="00442EA1">
        <w:rPr>
          <w:rFonts w:ascii="Arial" w:hAnsi="Arial" w:cs="Arial"/>
          <w:sz w:val="22"/>
          <w:szCs w:val="22"/>
        </w:rPr>
        <w:t xml:space="preserve"> another endocrine disorder</w:t>
      </w:r>
      <w:r w:rsidRPr="00442EA1">
        <w:rPr>
          <w:rFonts w:ascii="Arial" w:hAnsi="Arial" w:cs="Arial"/>
          <w:sz w:val="22"/>
          <w:szCs w:val="22"/>
        </w:rPr>
        <w:t xml:space="preserve"> </w:t>
      </w:r>
      <w:r w:rsidR="00317581" w:rsidRPr="00442EA1">
        <w:rPr>
          <w:rFonts w:ascii="Arial" w:hAnsi="Arial" w:cs="Arial"/>
          <w:sz w:val="22"/>
          <w:szCs w:val="22"/>
        </w:rPr>
        <w:t xml:space="preserve">that </w:t>
      </w:r>
      <w:r w:rsidR="0026304F" w:rsidRPr="00442EA1">
        <w:rPr>
          <w:rFonts w:ascii="Arial" w:hAnsi="Arial" w:cs="Arial"/>
          <w:sz w:val="22"/>
          <w:szCs w:val="22"/>
        </w:rPr>
        <w:t>predispose</w:t>
      </w:r>
      <w:r w:rsidR="00317581" w:rsidRPr="00442EA1">
        <w:rPr>
          <w:rFonts w:ascii="Arial" w:hAnsi="Arial" w:cs="Arial"/>
          <w:sz w:val="22"/>
          <w:szCs w:val="22"/>
        </w:rPr>
        <w:t>s</w:t>
      </w:r>
      <w:r w:rsidR="0026304F" w:rsidRPr="00442EA1">
        <w:rPr>
          <w:rFonts w:ascii="Arial" w:hAnsi="Arial" w:cs="Arial"/>
          <w:sz w:val="22"/>
          <w:szCs w:val="22"/>
        </w:rPr>
        <w:t xml:space="preserve"> to systemic fungal </w:t>
      </w:r>
      <w:r w:rsidR="00BF00A7" w:rsidRPr="00442EA1">
        <w:rPr>
          <w:rFonts w:ascii="Arial" w:hAnsi="Arial" w:cs="Arial"/>
          <w:sz w:val="22"/>
          <w:szCs w:val="22"/>
        </w:rPr>
        <w:t>diseases</w:t>
      </w:r>
      <w:r w:rsidRPr="00442EA1">
        <w:rPr>
          <w:rFonts w:ascii="Arial" w:hAnsi="Arial" w:cs="Arial"/>
          <w:sz w:val="22"/>
          <w:szCs w:val="22"/>
        </w:rPr>
        <w:t xml:space="preserve">. High index of suspicion is necessary to recognise these infections as </w:t>
      </w:r>
      <w:r w:rsidR="00BF00A7" w:rsidRPr="00442EA1">
        <w:rPr>
          <w:rFonts w:ascii="Arial" w:hAnsi="Arial" w:cs="Arial"/>
          <w:sz w:val="22"/>
          <w:szCs w:val="22"/>
        </w:rPr>
        <w:t>clinical manifestations</w:t>
      </w:r>
      <w:r w:rsidRPr="00442EA1">
        <w:rPr>
          <w:rFonts w:ascii="Arial" w:hAnsi="Arial" w:cs="Arial"/>
          <w:sz w:val="22"/>
          <w:szCs w:val="22"/>
        </w:rPr>
        <w:t xml:space="preserve"> can be masked </w:t>
      </w:r>
      <w:r w:rsidR="0026304F" w:rsidRPr="00442EA1">
        <w:rPr>
          <w:rFonts w:ascii="Arial" w:hAnsi="Arial" w:cs="Arial"/>
          <w:sz w:val="22"/>
          <w:szCs w:val="22"/>
        </w:rPr>
        <w:t xml:space="preserve">due to </w:t>
      </w:r>
      <w:r w:rsidR="00442EA1">
        <w:rPr>
          <w:rFonts w:ascii="Arial" w:hAnsi="Arial" w:cs="Arial"/>
          <w:sz w:val="22"/>
          <w:szCs w:val="22"/>
        </w:rPr>
        <w:t xml:space="preserve">the </w:t>
      </w:r>
      <w:r w:rsidR="0026304F" w:rsidRPr="00442EA1">
        <w:rPr>
          <w:rFonts w:ascii="Arial" w:hAnsi="Arial" w:cs="Arial"/>
          <w:sz w:val="22"/>
          <w:szCs w:val="22"/>
        </w:rPr>
        <w:t xml:space="preserve">anti-inflammatory </w:t>
      </w:r>
      <w:r w:rsidR="00BF00A7" w:rsidRPr="00442EA1">
        <w:rPr>
          <w:rFonts w:ascii="Arial" w:hAnsi="Arial" w:cs="Arial"/>
          <w:sz w:val="22"/>
          <w:szCs w:val="22"/>
        </w:rPr>
        <w:t>properties</w:t>
      </w:r>
      <w:r w:rsidR="0026304F" w:rsidRPr="00442EA1">
        <w:rPr>
          <w:rFonts w:ascii="Arial" w:hAnsi="Arial" w:cs="Arial"/>
          <w:sz w:val="22"/>
          <w:szCs w:val="22"/>
        </w:rPr>
        <w:t xml:space="preserve"> of</w:t>
      </w:r>
      <w:r w:rsidRPr="00442EA1">
        <w:rPr>
          <w:rFonts w:ascii="Arial" w:hAnsi="Arial" w:cs="Arial"/>
          <w:sz w:val="22"/>
          <w:szCs w:val="22"/>
        </w:rPr>
        <w:t xml:space="preserve"> glucocorticoids</w:t>
      </w:r>
      <w:r w:rsidR="0026304F" w:rsidRPr="00442EA1">
        <w:rPr>
          <w:rFonts w:ascii="Arial" w:hAnsi="Arial" w:cs="Arial"/>
          <w:sz w:val="22"/>
          <w:szCs w:val="22"/>
        </w:rPr>
        <w:t>.</w:t>
      </w:r>
      <w:r w:rsidRPr="00442EA1">
        <w:rPr>
          <w:rFonts w:ascii="Arial" w:hAnsi="Arial" w:cs="Arial"/>
          <w:sz w:val="22"/>
          <w:szCs w:val="22"/>
        </w:rPr>
        <w:t xml:space="preserve"> </w:t>
      </w:r>
      <w:r w:rsidR="0026304F" w:rsidRPr="00442EA1">
        <w:rPr>
          <w:rFonts w:ascii="Arial" w:hAnsi="Arial" w:cs="Arial"/>
          <w:sz w:val="22"/>
          <w:szCs w:val="22"/>
        </w:rPr>
        <w:t>Autoimmune polyendocrine syndrome type I</w:t>
      </w:r>
      <w:r w:rsidR="0010116A" w:rsidRPr="00442EA1">
        <w:rPr>
          <w:rFonts w:ascii="Arial" w:hAnsi="Arial" w:cs="Arial"/>
          <w:sz w:val="22"/>
          <w:szCs w:val="22"/>
        </w:rPr>
        <w:t xml:space="preserve"> </w:t>
      </w:r>
      <w:r w:rsidR="00B70950" w:rsidRPr="00442EA1">
        <w:rPr>
          <w:rFonts w:ascii="Arial" w:hAnsi="Arial" w:cs="Arial"/>
          <w:sz w:val="22"/>
          <w:szCs w:val="22"/>
        </w:rPr>
        <w:t>(APS-1)</w:t>
      </w:r>
      <w:r w:rsidR="0026304F" w:rsidRPr="00442EA1">
        <w:rPr>
          <w:rFonts w:ascii="Arial" w:hAnsi="Arial" w:cs="Arial"/>
          <w:sz w:val="22"/>
          <w:szCs w:val="22"/>
        </w:rPr>
        <w:t xml:space="preserve"> is </w:t>
      </w:r>
      <w:r w:rsidR="00F4099E" w:rsidRPr="00442EA1">
        <w:rPr>
          <w:rFonts w:ascii="Arial" w:hAnsi="Arial" w:cs="Arial"/>
          <w:sz w:val="22"/>
          <w:szCs w:val="22"/>
        </w:rPr>
        <w:t>a</w:t>
      </w:r>
      <w:r w:rsidR="0026304F" w:rsidRPr="00442EA1">
        <w:rPr>
          <w:rFonts w:ascii="Arial" w:hAnsi="Arial" w:cs="Arial"/>
          <w:sz w:val="22"/>
          <w:szCs w:val="22"/>
        </w:rPr>
        <w:t xml:space="preserve"> unique genetic </w:t>
      </w:r>
      <w:r w:rsidR="00317581" w:rsidRPr="00442EA1">
        <w:rPr>
          <w:rFonts w:ascii="Arial" w:hAnsi="Arial" w:cs="Arial"/>
          <w:sz w:val="22"/>
          <w:szCs w:val="22"/>
        </w:rPr>
        <w:t>disease</w:t>
      </w:r>
      <w:r w:rsidR="0026304F" w:rsidRPr="00442EA1">
        <w:rPr>
          <w:rFonts w:ascii="Arial" w:hAnsi="Arial" w:cs="Arial"/>
          <w:sz w:val="22"/>
          <w:szCs w:val="22"/>
        </w:rPr>
        <w:t xml:space="preserve"> where autoimmune damage </w:t>
      </w:r>
      <w:r w:rsidR="00BF00A7" w:rsidRPr="00442EA1">
        <w:rPr>
          <w:rFonts w:ascii="Arial" w:hAnsi="Arial" w:cs="Arial"/>
          <w:sz w:val="22"/>
          <w:szCs w:val="22"/>
        </w:rPr>
        <w:t>predisposes to</w:t>
      </w:r>
      <w:r w:rsidR="009A6420" w:rsidRPr="00442EA1">
        <w:rPr>
          <w:rFonts w:ascii="Arial" w:hAnsi="Arial" w:cs="Arial"/>
          <w:sz w:val="22"/>
          <w:szCs w:val="22"/>
        </w:rPr>
        <w:t xml:space="preserve"> chronic</w:t>
      </w:r>
      <w:r w:rsidR="00BF00A7" w:rsidRPr="00442EA1">
        <w:rPr>
          <w:rFonts w:ascii="Arial" w:hAnsi="Arial" w:cs="Arial"/>
          <w:sz w:val="22"/>
          <w:szCs w:val="22"/>
        </w:rPr>
        <w:t xml:space="preserve"> m</w:t>
      </w:r>
      <w:r w:rsidRPr="00442EA1">
        <w:rPr>
          <w:rFonts w:ascii="Arial" w:hAnsi="Arial" w:cs="Arial"/>
          <w:sz w:val="22"/>
          <w:szCs w:val="22"/>
        </w:rPr>
        <w:t>ucocutaneous candidiasis</w:t>
      </w:r>
      <w:r w:rsidR="00BF00A7" w:rsidRPr="00442EA1">
        <w:rPr>
          <w:rFonts w:ascii="Arial" w:hAnsi="Arial" w:cs="Arial"/>
          <w:sz w:val="22"/>
          <w:szCs w:val="22"/>
        </w:rPr>
        <w:t xml:space="preserve"> </w:t>
      </w:r>
      <w:r w:rsidR="009A6420" w:rsidRPr="00442EA1">
        <w:rPr>
          <w:rFonts w:ascii="Arial" w:hAnsi="Arial" w:cs="Arial"/>
          <w:sz w:val="22"/>
          <w:szCs w:val="22"/>
        </w:rPr>
        <w:t xml:space="preserve">(CMC) </w:t>
      </w:r>
      <w:r w:rsidR="00BF00A7" w:rsidRPr="00442EA1">
        <w:rPr>
          <w:rFonts w:ascii="Arial" w:hAnsi="Arial" w:cs="Arial"/>
          <w:sz w:val="22"/>
          <w:szCs w:val="22"/>
        </w:rPr>
        <w:t>and a multitude of endocrine anomalies.</w:t>
      </w:r>
      <w:r w:rsidRPr="00442EA1">
        <w:rPr>
          <w:rFonts w:ascii="Arial" w:hAnsi="Arial" w:cs="Arial"/>
          <w:sz w:val="22"/>
          <w:szCs w:val="22"/>
        </w:rPr>
        <w:t xml:space="preserve"> </w:t>
      </w:r>
      <w:r w:rsidR="00BF00A7" w:rsidRPr="00442EA1">
        <w:rPr>
          <w:rFonts w:ascii="Arial" w:hAnsi="Arial" w:cs="Arial"/>
          <w:sz w:val="22"/>
          <w:szCs w:val="22"/>
        </w:rPr>
        <w:t xml:space="preserve">Antifungal agents like azoles and polyenes can adversely affect the normal functioning of </w:t>
      </w:r>
      <w:r w:rsidR="00317581" w:rsidRPr="00442EA1">
        <w:rPr>
          <w:rFonts w:ascii="Arial" w:hAnsi="Arial" w:cs="Arial"/>
          <w:sz w:val="22"/>
          <w:szCs w:val="22"/>
        </w:rPr>
        <w:t xml:space="preserve">various </w:t>
      </w:r>
      <w:r w:rsidR="00BF00A7" w:rsidRPr="00442EA1">
        <w:rPr>
          <w:rFonts w:ascii="Arial" w:hAnsi="Arial" w:cs="Arial"/>
          <w:sz w:val="22"/>
          <w:szCs w:val="22"/>
        </w:rPr>
        <w:t>endocrine pathway</w:t>
      </w:r>
      <w:r w:rsidR="00317581" w:rsidRPr="00442EA1">
        <w:rPr>
          <w:rFonts w:ascii="Arial" w:hAnsi="Arial" w:cs="Arial"/>
          <w:sz w:val="22"/>
          <w:szCs w:val="22"/>
        </w:rPr>
        <w:t>s</w:t>
      </w:r>
      <w:r w:rsidR="00BF00A7" w:rsidRPr="00442EA1">
        <w:rPr>
          <w:rFonts w:ascii="Arial" w:hAnsi="Arial" w:cs="Arial"/>
          <w:sz w:val="22"/>
          <w:szCs w:val="22"/>
        </w:rPr>
        <w:t xml:space="preserve">. </w:t>
      </w:r>
      <w:r w:rsidR="0009211E" w:rsidRPr="00442EA1">
        <w:rPr>
          <w:rFonts w:ascii="Arial" w:hAnsi="Arial" w:cs="Arial"/>
          <w:sz w:val="22"/>
          <w:szCs w:val="22"/>
        </w:rPr>
        <w:t>Errors in diagnosis</w:t>
      </w:r>
      <w:r w:rsidR="0050244A" w:rsidRPr="00442EA1">
        <w:rPr>
          <w:rFonts w:ascii="Arial" w:hAnsi="Arial" w:cs="Arial"/>
          <w:sz w:val="22"/>
          <w:szCs w:val="22"/>
        </w:rPr>
        <w:t xml:space="preserve"> and </w:t>
      </w:r>
      <w:r w:rsidR="0009211E" w:rsidRPr="00442EA1">
        <w:rPr>
          <w:rFonts w:ascii="Arial" w:hAnsi="Arial" w:cs="Arial"/>
          <w:sz w:val="22"/>
          <w:szCs w:val="22"/>
        </w:rPr>
        <w:t>treatment</w:t>
      </w:r>
      <w:r w:rsidR="0050244A" w:rsidRPr="00442EA1">
        <w:rPr>
          <w:rFonts w:ascii="Arial" w:hAnsi="Arial" w:cs="Arial"/>
          <w:sz w:val="22"/>
          <w:szCs w:val="22"/>
        </w:rPr>
        <w:t xml:space="preserve"> of the fungal infections of the endocrine gland</w:t>
      </w:r>
      <w:r w:rsidR="007204B2">
        <w:rPr>
          <w:rFonts w:ascii="Arial" w:hAnsi="Arial" w:cs="Arial"/>
          <w:sz w:val="22"/>
          <w:szCs w:val="22"/>
        </w:rPr>
        <w:t>s</w:t>
      </w:r>
      <w:r w:rsidR="0009211E" w:rsidRPr="00442EA1">
        <w:rPr>
          <w:rFonts w:ascii="Arial" w:hAnsi="Arial" w:cs="Arial"/>
          <w:sz w:val="22"/>
          <w:szCs w:val="22"/>
        </w:rPr>
        <w:t xml:space="preserve"> can be critical. Equally important </w:t>
      </w:r>
      <w:r w:rsidR="00FE67B1" w:rsidRPr="00442EA1">
        <w:rPr>
          <w:rFonts w:ascii="Arial" w:hAnsi="Arial" w:cs="Arial"/>
          <w:sz w:val="22"/>
          <w:szCs w:val="22"/>
        </w:rPr>
        <w:t>is to</w:t>
      </w:r>
      <w:r w:rsidR="0009211E" w:rsidRPr="00442EA1">
        <w:rPr>
          <w:rFonts w:ascii="Arial" w:hAnsi="Arial" w:cs="Arial"/>
          <w:sz w:val="22"/>
          <w:szCs w:val="22"/>
        </w:rPr>
        <w:t xml:space="preserve"> identify the various fungal diseases occurring </w:t>
      </w:r>
      <w:r w:rsidR="00514828" w:rsidRPr="00442EA1">
        <w:rPr>
          <w:rFonts w:ascii="Arial" w:hAnsi="Arial" w:cs="Arial"/>
          <w:sz w:val="22"/>
          <w:szCs w:val="22"/>
        </w:rPr>
        <w:t>in diabetes</w:t>
      </w:r>
      <w:r w:rsidR="0009211E" w:rsidRPr="00442EA1">
        <w:rPr>
          <w:rFonts w:ascii="Arial" w:hAnsi="Arial" w:cs="Arial"/>
          <w:sz w:val="22"/>
          <w:szCs w:val="22"/>
        </w:rPr>
        <w:t xml:space="preserve"> and other endocrine disorders</w:t>
      </w:r>
      <w:r w:rsidR="00826D9E" w:rsidRPr="00442EA1">
        <w:rPr>
          <w:rFonts w:ascii="Arial" w:hAnsi="Arial" w:cs="Arial"/>
          <w:sz w:val="22"/>
          <w:szCs w:val="22"/>
        </w:rPr>
        <w:t xml:space="preserve">. Conditions that predispose to fungal diseases </w:t>
      </w:r>
      <w:r w:rsidR="0033699B" w:rsidRPr="00442EA1">
        <w:rPr>
          <w:rFonts w:ascii="Arial" w:hAnsi="Arial" w:cs="Arial"/>
          <w:sz w:val="22"/>
          <w:szCs w:val="22"/>
        </w:rPr>
        <w:t>such as</w:t>
      </w:r>
      <w:r w:rsidR="00826D9E" w:rsidRPr="00442EA1">
        <w:rPr>
          <w:rFonts w:ascii="Arial" w:hAnsi="Arial" w:cs="Arial"/>
          <w:sz w:val="22"/>
          <w:szCs w:val="22"/>
        </w:rPr>
        <w:t xml:space="preserve"> diabetes and immunosuppressed states </w:t>
      </w:r>
      <w:r w:rsidR="0033699B" w:rsidRPr="00442EA1">
        <w:rPr>
          <w:rFonts w:ascii="Arial" w:hAnsi="Arial" w:cs="Arial"/>
          <w:sz w:val="22"/>
          <w:szCs w:val="22"/>
        </w:rPr>
        <w:t>in</w:t>
      </w:r>
      <w:r w:rsidR="00826D9E" w:rsidRPr="00442EA1">
        <w:rPr>
          <w:rFonts w:ascii="Arial" w:hAnsi="Arial" w:cs="Arial"/>
          <w:sz w:val="22"/>
          <w:szCs w:val="22"/>
        </w:rPr>
        <w:t xml:space="preserve"> organ-transplant recipients are </w:t>
      </w:r>
      <w:r w:rsidR="007204B2">
        <w:rPr>
          <w:rFonts w:ascii="Arial" w:hAnsi="Arial" w:cs="Arial"/>
          <w:sz w:val="22"/>
          <w:szCs w:val="22"/>
        </w:rPr>
        <w:t xml:space="preserve">becoming </w:t>
      </w:r>
      <w:r w:rsidR="00826D9E" w:rsidRPr="00442EA1">
        <w:rPr>
          <w:rFonts w:ascii="Arial" w:hAnsi="Arial" w:cs="Arial"/>
          <w:sz w:val="22"/>
          <w:szCs w:val="22"/>
        </w:rPr>
        <w:t xml:space="preserve">increasingly prevalent. Understanding of the critical interplay between </w:t>
      </w:r>
      <w:r w:rsidR="007204B2">
        <w:rPr>
          <w:rFonts w:ascii="Arial" w:hAnsi="Arial" w:cs="Arial"/>
          <w:sz w:val="22"/>
          <w:szCs w:val="22"/>
        </w:rPr>
        <w:t xml:space="preserve">the </w:t>
      </w:r>
      <w:r w:rsidR="00826D9E" w:rsidRPr="00442EA1">
        <w:rPr>
          <w:rFonts w:ascii="Arial" w:hAnsi="Arial" w:cs="Arial"/>
          <w:sz w:val="22"/>
          <w:szCs w:val="22"/>
        </w:rPr>
        <w:t xml:space="preserve">endocrine system and fungal pathogens </w:t>
      </w:r>
      <w:r w:rsidR="0033699B" w:rsidRPr="00442EA1">
        <w:rPr>
          <w:rFonts w:ascii="Arial" w:hAnsi="Arial" w:cs="Arial"/>
          <w:sz w:val="22"/>
          <w:szCs w:val="22"/>
        </w:rPr>
        <w:t>are imperative for optimal patient outcome</w:t>
      </w:r>
      <w:r w:rsidR="007204B2">
        <w:rPr>
          <w:rFonts w:ascii="Arial" w:hAnsi="Arial" w:cs="Arial"/>
          <w:sz w:val="22"/>
          <w:szCs w:val="22"/>
        </w:rPr>
        <w:t>s</w:t>
      </w:r>
      <w:r w:rsidR="0033699B" w:rsidRPr="00442EA1">
        <w:rPr>
          <w:rFonts w:ascii="Arial" w:hAnsi="Arial" w:cs="Arial"/>
          <w:sz w:val="22"/>
          <w:szCs w:val="22"/>
        </w:rPr>
        <w:t xml:space="preserve"> in modern medicine.</w:t>
      </w:r>
    </w:p>
    <w:bookmarkEnd w:id="0"/>
    <w:p w14:paraId="275CC542" w14:textId="77777777" w:rsidR="003D37A6" w:rsidRPr="00442EA1" w:rsidRDefault="003D37A6" w:rsidP="00442EA1">
      <w:pPr>
        <w:spacing w:line="276" w:lineRule="auto"/>
        <w:rPr>
          <w:rFonts w:ascii="Arial" w:hAnsi="Arial" w:cs="Arial"/>
          <w:b/>
          <w:bCs/>
          <w:sz w:val="22"/>
          <w:szCs w:val="22"/>
          <w:lang w:val="en-US"/>
        </w:rPr>
      </w:pPr>
    </w:p>
    <w:p w14:paraId="2BBE9445" w14:textId="1CBAB913" w:rsidR="00EF1588" w:rsidRPr="00E412FC" w:rsidRDefault="003D37A6" w:rsidP="00442EA1">
      <w:pPr>
        <w:spacing w:line="276" w:lineRule="auto"/>
        <w:rPr>
          <w:rFonts w:ascii="Arial" w:hAnsi="Arial" w:cs="Arial"/>
          <w:b/>
          <w:bCs/>
          <w:color w:val="0070C0"/>
          <w:sz w:val="22"/>
          <w:szCs w:val="22"/>
          <w:lang w:val="en-US"/>
        </w:rPr>
      </w:pPr>
      <w:bookmarkStart w:id="1" w:name="_Hlk75182148"/>
      <w:r w:rsidRPr="00E412FC">
        <w:rPr>
          <w:rFonts w:ascii="Arial" w:hAnsi="Arial" w:cs="Arial"/>
          <w:b/>
          <w:bCs/>
          <w:color w:val="0070C0"/>
          <w:sz w:val="22"/>
          <w:szCs w:val="22"/>
          <w:lang w:val="en-US"/>
        </w:rPr>
        <w:t>INTRODUCTION</w:t>
      </w:r>
    </w:p>
    <w:p w14:paraId="5CEF78B3" w14:textId="77777777" w:rsidR="00B32765" w:rsidRPr="00442EA1" w:rsidRDefault="00B32765" w:rsidP="00442EA1">
      <w:pPr>
        <w:spacing w:line="276" w:lineRule="auto"/>
        <w:rPr>
          <w:rFonts w:ascii="Arial" w:hAnsi="Arial" w:cs="Arial"/>
          <w:b/>
          <w:bCs/>
          <w:sz w:val="22"/>
          <w:szCs w:val="22"/>
          <w:lang w:val="en-US"/>
        </w:rPr>
      </w:pPr>
    </w:p>
    <w:p w14:paraId="78A8B3C2" w14:textId="7B726F6A" w:rsidR="00A13B6F" w:rsidRDefault="00A13B6F" w:rsidP="00442EA1">
      <w:pPr>
        <w:spacing w:line="276" w:lineRule="auto"/>
        <w:rPr>
          <w:rFonts w:ascii="Arial" w:hAnsi="Arial" w:cs="Arial"/>
          <w:sz w:val="22"/>
          <w:szCs w:val="22"/>
          <w:lang w:val="en-US"/>
        </w:rPr>
      </w:pPr>
      <w:r w:rsidRPr="00442EA1">
        <w:rPr>
          <w:rFonts w:ascii="Arial" w:hAnsi="Arial" w:cs="Arial"/>
          <w:sz w:val="22"/>
          <w:szCs w:val="22"/>
          <w:lang w:val="en-US"/>
        </w:rPr>
        <w:t>Fungi are classified as a separate kingdom that consists of single-celled or complex multicellular organisms</w:t>
      </w:r>
      <w:r w:rsidR="0010116A" w:rsidRPr="00442EA1">
        <w:rPr>
          <w:rFonts w:ascii="Arial" w:hAnsi="Arial" w:cs="Arial"/>
          <w:sz w:val="22"/>
          <w:szCs w:val="22"/>
          <w:lang w:val="en-US"/>
        </w:rPr>
        <w:t>. They</w:t>
      </w:r>
      <w:r w:rsidRPr="00442EA1">
        <w:rPr>
          <w:rFonts w:ascii="Arial" w:hAnsi="Arial" w:cs="Arial"/>
          <w:sz w:val="22"/>
          <w:szCs w:val="22"/>
          <w:lang w:val="en-US"/>
        </w:rPr>
        <w:t xml:space="preserve"> are heterotrophs</w:t>
      </w:r>
      <w:r w:rsidR="0010116A" w:rsidRPr="00442EA1">
        <w:rPr>
          <w:rFonts w:ascii="Arial" w:hAnsi="Arial" w:cs="Arial"/>
          <w:sz w:val="22"/>
          <w:szCs w:val="22"/>
          <w:lang w:val="en-US"/>
        </w:rPr>
        <w:t xml:space="preserve"> and</w:t>
      </w:r>
      <w:r w:rsidRPr="00442EA1">
        <w:rPr>
          <w:rFonts w:ascii="Arial" w:hAnsi="Arial" w:cs="Arial"/>
          <w:sz w:val="22"/>
          <w:szCs w:val="22"/>
          <w:lang w:val="en-US"/>
        </w:rPr>
        <w:t xml:space="preserve"> </w:t>
      </w:r>
      <w:r w:rsidR="0010116A" w:rsidRPr="00442EA1">
        <w:rPr>
          <w:rFonts w:ascii="Arial" w:hAnsi="Arial" w:cs="Arial"/>
          <w:sz w:val="22"/>
          <w:szCs w:val="22"/>
          <w:lang w:val="en-US"/>
        </w:rPr>
        <w:t>u</w:t>
      </w:r>
      <w:r w:rsidRPr="00442EA1">
        <w:rPr>
          <w:rFonts w:ascii="Arial" w:hAnsi="Arial" w:cs="Arial"/>
          <w:sz w:val="22"/>
          <w:szCs w:val="22"/>
          <w:lang w:val="en-US"/>
        </w:rPr>
        <w:t xml:space="preserve">nlike </w:t>
      </w:r>
      <w:r w:rsidR="002D4EDE" w:rsidRPr="00442EA1">
        <w:rPr>
          <w:rFonts w:ascii="Arial" w:hAnsi="Arial" w:cs="Arial"/>
          <w:sz w:val="22"/>
          <w:szCs w:val="22"/>
          <w:lang w:val="en-US"/>
        </w:rPr>
        <w:t xml:space="preserve">autotrophic </w:t>
      </w:r>
      <w:r w:rsidRPr="00442EA1">
        <w:rPr>
          <w:rFonts w:ascii="Arial" w:hAnsi="Arial" w:cs="Arial"/>
          <w:sz w:val="22"/>
          <w:szCs w:val="22"/>
          <w:lang w:val="en-US"/>
        </w:rPr>
        <w:t>plants,</w:t>
      </w:r>
      <w:r w:rsidR="00B641D9" w:rsidRPr="00442EA1">
        <w:rPr>
          <w:rFonts w:ascii="Arial" w:hAnsi="Arial" w:cs="Arial"/>
          <w:sz w:val="22"/>
          <w:szCs w:val="22"/>
          <w:lang w:val="en-US"/>
        </w:rPr>
        <w:t xml:space="preserve"> fungi</w:t>
      </w:r>
      <w:r w:rsidRPr="00442EA1">
        <w:rPr>
          <w:rFonts w:ascii="Arial" w:hAnsi="Arial" w:cs="Arial"/>
          <w:sz w:val="22"/>
          <w:szCs w:val="22"/>
          <w:lang w:val="en-US"/>
        </w:rPr>
        <w:t xml:space="preserve"> lack chlorophyll and cannot synthesize their own food</w:t>
      </w:r>
      <w:r w:rsidR="00B641D9" w:rsidRPr="00442EA1">
        <w:rPr>
          <w:rFonts w:ascii="Arial" w:hAnsi="Arial" w:cs="Arial"/>
          <w:sz w:val="22"/>
          <w:szCs w:val="22"/>
          <w:lang w:val="en-US"/>
        </w:rPr>
        <w:t>. They acquire nutri</w:t>
      </w:r>
      <w:r w:rsidR="002D4EDE" w:rsidRPr="00442EA1">
        <w:rPr>
          <w:rFonts w:ascii="Arial" w:hAnsi="Arial" w:cs="Arial"/>
          <w:sz w:val="22"/>
          <w:szCs w:val="22"/>
          <w:lang w:val="en-US"/>
        </w:rPr>
        <w:t>ents</w:t>
      </w:r>
      <w:r w:rsidR="00B641D9" w:rsidRPr="00442EA1">
        <w:rPr>
          <w:rFonts w:ascii="Arial" w:hAnsi="Arial" w:cs="Arial"/>
          <w:sz w:val="22"/>
          <w:szCs w:val="22"/>
          <w:lang w:val="en-US"/>
        </w:rPr>
        <w:t xml:space="preserve"> from the surrounding media by osmosis.</w:t>
      </w:r>
    </w:p>
    <w:p w14:paraId="70294238" w14:textId="77777777" w:rsidR="007204B2" w:rsidRPr="00442EA1" w:rsidRDefault="007204B2" w:rsidP="00442EA1">
      <w:pPr>
        <w:spacing w:line="276" w:lineRule="auto"/>
        <w:rPr>
          <w:rFonts w:ascii="Arial" w:hAnsi="Arial" w:cs="Arial"/>
          <w:sz w:val="22"/>
          <w:szCs w:val="22"/>
          <w:lang w:val="en-US"/>
        </w:rPr>
      </w:pPr>
    </w:p>
    <w:p w14:paraId="39EF1D6B" w14:textId="79DE6357" w:rsidR="00BB5865" w:rsidRDefault="0073435B" w:rsidP="00442EA1">
      <w:pPr>
        <w:spacing w:line="276" w:lineRule="auto"/>
        <w:rPr>
          <w:rFonts w:ascii="Arial" w:hAnsi="Arial" w:cs="Arial"/>
          <w:sz w:val="22"/>
          <w:szCs w:val="22"/>
          <w:lang w:val="en-US"/>
        </w:rPr>
      </w:pPr>
      <w:r w:rsidRPr="00442EA1">
        <w:rPr>
          <w:rFonts w:ascii="Arial" w:hAnsi="Arial" w:cs="Arial"/>
          <w:sz w:val="22"/>
          <w:szCs w:val="22"/>
          <w:lang w:val="en-US"/>
        </w:rPr>
        <w:t>Fungi are ubiquitous</w:t>
      </w:r>
      <w:r w:rsidR="00BB5865" w:rsidRPr="00442EA1">
        <w:rPr>
          <w:rFonts w:ascii="Arial" w:hAnsi="Arial" w:cs="Arial"/>
          <w:sz w:val="22"/>
          <w:szCs w:val="22"/>
          <w:lang w:val="en-US"/>
        </w:rPr>
        <w:t>,</w:t>
      </w:r>
      <w:r w:rsidRPr="00442EA1">
        <w:rPr>
          <w:rFonts w:ascii="Arial" w:hAnsi="Arial" w:cs="Arial"/>
          <w:sz w:val="22"/>
          <w:szCs w:val="22"/>
          <w:lang w:val="en-US"/>
        </w:rPr>
        <w:t xml:space="preserve"> transient</w:t>
      </w:r>
      <w:r w:rsidR="00BB5865" w:rsidRPr="00442EA1">
        <w:rPr>
          <w:rFonts w:ascii="Arial" w:hAnsi="Arial" w:cs="Arial"/>
          <w:sz w:val="22"/>
          <w:szCs w:val="22"/>
          <w:lang w:val="en-US"/>
        </w:rPr>
        <w:t>,</w:t>
      </w:r>
      <w:r w:rsidRPr="00442EA1">
        <w:rPr>
          <w:rFonts w:ascii="Arial" w:hAnsi="Arial" w:cs="Arial"/>
          <w:sz w:val="22"/>
          <w:szCs w:val="22"/>
          <w:lang w:val="en-US"/>
        </w:rPr>
        <w:t xml:space="preserve"> or persistent human </w:t>
      </w:r>
      <w:r w:rsidR="00BB5865" w:rsidRPr="00442EA1">
        <w:rPr>
          <w:rFonts w:ascii="Arial" w:hAnsi="Arial" w:cs="Arial"/>
          <w:sz w:val="22"/>
          <w:szCs w:val="22"/>
          <w:lang w:val="en-US"/>
        </w:rPr>
        <w:t>colonizers</w:t>
      </w:r>
      <w:r w:rsidR="00D83E8E" w:rsidRPr="00442EA1">
        <w:rPr>
          <w:rFonts w:ascii="Arial" w:hAnsi="Arial" w:cs="Arial"/>
          <w:sz w:val="22"/>
          <w:szCs w:val="22"/>
          <w:lang w:val="en-US"/>
        </w:rPr>
        <w:t xml:space="preserve"> which</w:t>
      </w:r>
      <w:r w:rsidRPr="00442EA1">
        <w:rPr>
          <w:rFonts w:ascii="Arial" w:hAnsi="Arial" w:cs="Arial"/>
          <w:sz w:val="22"/>
          <w:szCs w:val="22"/>
          <w:lang w:val="en-US"/>
        </w:rPr>
        <w:t xml:space="preserve"> form the </w:t>
      </w:r>
      <w:r w:rsidR="00B641D9" w:rsidRPr="00442EA1">
        <w:rPr>
          <w:rFonts w:ascii="Arial" w:hAnsi="Arial" w:cs="Arial"/>
          <w:sz w:val="22"/>
          <w:szCs w:val="22"/>
          <w:lang w:val="en-US"/>
        </w:rPr>
        <w:t xml:space="preserve">fungal microbiota or </w:t>
      </w:r>
      <w:r w:rsidRPr="00442EA1">
        <w:rPr>
          <w:rFonts w:ascii="Arial" w:hAnsi="Arial" w:cs="Arial"/>
          <w:sz w:val="22"/>
          <w:szCs w:val="22"/>
          <w:lang w:val="en-US"/>
        </w:rPr>
        <w:t>mycobiome</w:t>
      </w:r>
      <w:r w:rsidR="00D83E8E" w:rsidRPr="00442EA1">
        <w:rPr>
          <w:rFonts w:ascii="Arial" w:hAnsi="Arial" w:cs="Arial"/>
          <w:sz w:val="22"/>
          <w:szCs w:val="22"/>
          <w:lang w:val="en-US"/>
        </w:rPr>
        <w:t>.</w:t>
      </w:r>
      <w:r w:rsidR="00CA2A9F" w:rsidRPr="00442EA1">
        <w:rPr>
          <w:rFonts w:ascii="Arial" w:hAnsi="Arial" w:cs="Arial"/>
          <w:sz w:val="22"/>
          <w:szCs w:val="22"/>
          <w:lang w:val="en-US"/>
        </w:rPr>
        <w:t xml:space="preserve"> </w:t>
      </w:r>
      <w:r w:rsidR="00B641D9" w:rsidRPr="00442EA1">
        <w:rPr>
          <w:rFonts w:ascii="Arial" w:hAnsi="Arial" w:cs="Arial"/>
          <w:sz w:val="22"/>
          <w:szCs w:val="22"/>
          <w:lang w:val="en-US"/>
        </w:rPr>
        <w:t>The human microbiota co</w:t>
      </w:r>
      <w:r w:rsidR="00F52E5D" w:rsidRPr="00442EA1">
        <w:rPr>
          <w:rFonts w:ascii="Arial" w:hAnsi="Arial" w:cs="Arial"/>
          <w:sz w:val="22"/>
          <w:szCs w:val="22"/>
          <w:lang w:val="en-US"/>
        </w:rPr>
        <w:t>nsists</w:t>
      </w:r>
      <w:r w:rsidR="00B641D9" w:rsidRPr="00442EA1">
        <w:rPr>
          <w:rFonts w:ascii="Arial" w:hAnsi="Arial" w:cs="Arial"/>
          <w:sz w:val="22"/>
          <w:szCs w:val="22"/>
          <w:lang w:val="en-US"/>
        </w:rPr>
        <w:t xml:space="preserve"> of a diverse array of microorganisms such as </w:t>
      </w:r>
      <w:r w:rsidR="008453EB" w:rsidRPr="00442EA1">
        <w:rPr>
          <w:rFonts w:ascii="Arial" w:hAnsi="Arial" w:cs="Arial"/>
          <w:sz w:val="22"/>
          <w:szCs w:val="22"/>
          <w:lang w:val="en-US"/>
        </w:rPr>
        <w:t>viruses</w:t>
      </w:r>
      <w:r w:rsidR="00B641D9" w:rsidRPr="00442EA1">
        <w:rPr>
          <w:rFonts w:ascii="Arial" w:hAnsi="Arial" w:cs="Arial"/>
          <w:sz w:val="22"/>
          <w:szCs w:val="22"/>
          <w:lang w:val="en-US"/>
        </w:rPr>
        <w:t>, bacteria, fungi</w:t>
      </w:r>
      <w:r w:rsidR="00F52E5D" w:rsidRPr="00442EA1">
        <w:rPr>
          <w:rFonts w:ascii="Arial" w:hAnsi="Arial" w:cs="Arial"/>
          <w:sz w:val="22"/>
          <w:szCs w:val="22"/>
          <w:lang w:val="en-US"/>
        </w:rPr>
        <w:t>,</w:t>
      </w:r>
      <w:r w:rsidR="00B641D9" w:rsidRPr="00442EA1">
        <w:rPr>
          <w:rFonts w:ascii="Arial" w:hAnsi="Arial" w:cs="Arial"/>
          <w:sz w:val="22"/>
          <w:szCs w:val="22"/>
          <w:lang w:val="en-US"/>
        </w:rPr>
        <w:t xml:space="preserve"> protozoa</w:t>
      </w:r>
      <w:r w:rsidR="0010116A" w:rsidRPr="00442EA1">
        <w:rPr>
          <w:rFonts w:ascii="Arial" w:hAnsi="Arial" w:cs="Arial"/>
          <w:sz w:val="22"/>
          <w:szCs w:val="22"/>
          <w:lang w:val="en-US"/>
        </w:rPr>
        <w:t xml:space="preserve">, and </w:t>
      </w:r>
      <w:r w:rsidR="00F52E5D" w:rsidRPr="00442EA1">
        <w:rPr>
          <w:rFonts w:ascii="Arial" w:hAnsi="Arial" w:cs="Arial"/>
          <w:sz w:val="22"/>
          <w:szCs w:val="22"/>
          <w:lang w:val="en-US"/>
        </w:rPr>
        <w:t>parasites</w:t>
      </w:r>
      <w:r w:rsidR="00B641D9" w:rsidRPr="00442EA1">
        <w:rPr>
          <w:rFonts w:ascii="Arial" w:hAnsi="Arial" w:cs="Arial"/>
          <w:sz w:val="22"/>
          <w:szCs w:val="22"/>
          <w:lang w:val="en-US"/>
        </w:rPr>
        <w:t xml:space="preserve"> </w:t>
      </w:r>
      <w:r w:rsidR="00F52E5D" w:rsidRPr="00442EA1">
        <w:rPr>
          <w:rFonts w:ascii="Arial" w:hAnsi="Arial" w:cs="Arial"/>
          <w:sz w:val="22"/>
          <w:szCs w:val="22"/>
          <w:lang w:val="en-US"/>
        </w:rPr>
        <w:t xml:space="preserve">that </w:t>
      </w:r>
      <w:r w:rsidR="00B641D9" w:rsidRPr="00442EA1">
        <w:rPr>
          <w:rFonts w:ascii="Arial" w:hAnsi="Arial" w:cs="Arial"/>
          <w:sz w:val="22"/>
          <w:szCs w:val="22"/>
          <w:lang w:val="en-US"/>
        </w:rPr>
        <w:t>resid</w:t>
      </w:r>
      <w:r w:rsidR="00F52E5D" w:rsidRPr="00442EA1">
        <w:rPr>
          <w:rFonts w:ascii="Arial" w:hAnsi="Arial" w:cs="Arial"/>
          <w:sz w:val="22"/>
          <w:szCs w:val="22"/>
          <w:lang w:val="en-US"/>
        </w:rPr>
        <w:t>e</w:t>
      </w:r>
      <w:r w:rsidR="00B641D9" w:rsidRPr="00442EA1">
        <w:rPr>
          <w:rFonts w:ascii="Arial" w:hAnsi="Arial" w:cs="Arial"/>
          <w:sz w:val="22"/>
          <w:szCs w:val="22"/>
          <w:lang w:val="en-US"/>
        </w:rPr>
        <w:t xml:space="preserve"> in and </w:t>
      </w:r>
      <w:r w:rsidR="00B641D9" w:rsidRPr="00442EA1">
        <w:rPr>
          <w:rFonts w:ascii="Arial" w:hAnsi="Arial" w:cs="Arial"/>
          <w:sz w:val="22"/>
          <w:szCs w:val="22"/>
          <w:lang w:val="en-US"/>
        </w:rPr>
        <w:lastRenderedPageBreak/>
        <w:t xml:space="preserve">around the human body. </w:t>
      </w:r>
      <w:r w:rsidR="00F52E5D" w:rsidRPr="00442EA1">
        <w:rPr>
          <w:rFonts w:ascii="Arial" w:hAnsi="Arial" w:cs="Arial"/>
          <w:sz w:val="22"/>
          <w:szCs w:val="22"/>
          <w:lang w:val="en-US"/>
        </w:rPr>
        <w:t xml:space="preserve">Fungi </w:t>
      </w:r>
      <w:r w:rsidR="008453EB" w:rsidRPr="00442EA1">
        <w:rPr>
          <w:rFonts w:ascii="Arial" w:hAnsi="Arial" w:cs="Arial"/>
          <w:sz w:val="22"/>
          <w:szCs w:val="22"/>
          <w:lang w:val="en-US"/>
        </w:rPr>
        <w:t>comprise</w:t>
      </w:r>
      <w:r w:rsidR="00F52E5D" w:rsidRPr="00442EA1">
        <w:rPr>
          <w:rFonts w:ascii="Arial" w:hAnsi="Arial" w:cs="Arial"/>
          <w:sz w:val="22"/>
          <w:szCs w:val="22"/>
          <w:lang w:val="en-US"/>
        </w:rPr>
        <w:t xml:space="preserve"> ≤0.1% of the total human microbiota</w:t>
      </w:r>
      <w:r w:rsidR="008453EB" w:rsidRPr="00442EA1">
        <w:rPr>
          <w:rFonts w:ascii="Arial" w:hAnsi="Arial" w:cs="Arial"/>
          <w:sz w:val="22"/>
          <w:szCs w:val="22"/>
          <w:lang w:val="en-US"/>
        </w:rPr>
        <w:t>,</w:t>
      </w:r>
      <w:r w:rsidR="00F52E5D" w:rsidRPr="00442EA1">
        <w:rPr>
          <w:rFonts w:ascii="Arial" w:hAnsi="Arial" w:cs="Arial"/>
          <w:sz w:val="22"/>
          <w:szCs w:val="22"/>
          <w:lang w:val="en-US"/>
        </w:rPr>
        <w:t xml:space="preserve"> but it still plays a cr</w:t>
      </w:r>
      <w:r w:rsidR="002D4EDE" w:rsidRPr="00442EA1">
        <w:rPr>
          <w:rFonts w:ascii="Arial" w:hAnsi="Arial" w:cs="Arial"/>
          <w:sz w:val="22"/>
          <w:szCs w:val="22"/>
          <w:lang w:val="en-US"/>
        </w:rPr>
        <w:t>ucial</w:t>
      </w:r>
      <w:r w:rsidR="00F52E5D" w:rsidRPr="00442EA1">
        <w:rPr>
          <w:rFonts w:ascii="Arial" w:hAnsi="Arial" w:cs="Arial"/>
          <w:sz w:val="22"/>
          <w:szCs w:val="22"/>
          <w:lang w:val="en-US"/>
        </w:rPr>
        <w:t xml:space="preserve"> role in human health and disease</w:t>
      </w:r>
      <w:r w:rsidR="00F36F39" w:rsidRPr="00442EA1">
        <w:rPr>
          <w:rFonts w:ascii="Arial" w:hAnsi="Arial" w:cs="Arial"/>
          <w:sz w:val="22"/>
          <w:szCs w:val="22"/>
          <w:lang w:val="en-US"/>
        </w:rPr>
        <w:t xml:space="preserve"> </w:t>
      </w:r>
      <w:r w:rsidR="007279BE" w:rsidRPr="00442EA1">
        <w:rPr>
          <w:rFonts w:ascii="Arial" w:hAnsi="Arial" w:cs="Arial"/>
          <w:sz w:val="22"/>
          <w:szCs w:val="22"/>
          <w:lang w:val="en-US"/>
        </w:rPr>
        <w:fldChar w:fldCharType="begin"/>
      </w:r>
      <w:r w:rsidR="00AE3B39" w:rsidRPr="00442EA1">
        <w:rPr>
          <w:rFonts w:ascii="Arial" w:hAnsi="Arial" w:cs="Arial"/>
          <w:sz w:val="22"/>
          <w:szCs w:val="22"/>
          <w:lang w:val="en-US"/>
        </w:rPr>
        <w:instrText xml:space="preserve"> ADDIN ZOTERO_ITEM CSL_CITATION {"citationID":"a9cE6UOI","properties":{"formattedCitation":"(1)","plainCitation":"(1)","noteIndex":0},"citationItems":[{"id":3661,"uris":["http://zotero.org/groups/2824781/items/P8UID2R6"],"uri":["http://zotero.org/groups/2824781/items/P8UID2R6"],"itemData":{"id":3661,"type":"article-journal","abstract":"To understand the impact of gut microbes on human health and well-being it is crucial to assess their genetic potential. Here we describe the Illumina-based metagenomic sequencing, assembly and characterization of 3.3 million non-redundant microbial genes, derived from 576.7 gigabases of sequence, from faecal samples of 124 European individuals. The gene set, approximately 150 times larger than the human gene complement, contains an overwhelming majority of the prevalent (more frequent) microbial genes of the cohort and probably includes a large proportion of the prevalent human intestinal microbial genes. The genes are largely shared among individuals of the cohort. Over 99% of the genes are bacterial, indicating that the entire cohort harbours between 1,000 and 1,150 prevalent bacterial species and each individual at least 160 such species, which are also largely shared. We define and describe the minimal gut metagenome and the minimal gut bacterial genome in terms of functions present in all individuals and most bacteria, respectively.","container-title":"Nature","DOI":"10.1038/nature08821","ISSN":"1476-4687","issue":"7285","journalAbbreviation":"Nature","language":"eng","note":"PMID: 20203603\nPMCID: PMC3779803","page":"59-65","source":"PubMed","title":"A human gut microbial gene catalogue established by metagenomic sequencing","volume":"464","author":[{"family":"Qin","given":"Junjie"},{"family":"Li","given":"Ruiqiang"},{"family":"Raes","given":"Jeroen"},{"family":"Arumugam","given":"Manimozhiyan"},{"family":"Burgdorf","given":"Kristoffer Solvsten"},{"family":"Manichanh","given":"Chaysavanh"},{"family":"Nielsen","given":"Trine"},{"family":"Pons","given":"Nicolas"},{"family":"Levenez","given":"Florence"},{"family":"Yamada","given":"Takuji"},{"family":"Mende","given":"Daniel R."},{"family":"Li","given":"Junhua"},{"family":"Xu","given":"Junming"},{"family":"Li","given":"Shaochuan"},{"family":"Li","given":"Dongfang"},{"family":"Cao","given":"Jianjun"},{"family":"Wang","given":"Bo"},{"family":"Liang","given":"Huiqing"},{"family":"Zheng","given":"Huisong"},{"family":"Xie","given":"Yinlong"},{"family":"Tap","given":"Julien"},{"family":"Lepage","given":"Patricia"},{"family":"Bertalan","given":"Marcelo"},{"family":"Batto","given":"Jean-Michel"},{"family":"Hansen","given":"Torben"},{"family":"Le Paslier","given":"Denis"},{"family":"Linneberg","given":"Allan"},{"family":"Nielsen","given":"H. Bjørn"},{"family":"Pelletier","given":"Eric"},{"family":"Renault","given":"Pierre"},{"family":"Sicheritz-Ponten","given":"Thomas"},{"family":"Turner","given":"Keith"},{"family":"Zhu","given":"Hongmei"},{"family":"Yu","given":"Chang"},{"family":"Li","given":"Shengting"},{"family":"Jian","given":"Min"},{"family":"Zhou","given":"Yan"},{"family":"Li","given":"Yingrui"},{"family":"Zhang","given":"Xiuqing"},{"family":"Li","given":"Songgang"},{"family":"Qin","given":"Nan"},{"family":"Yang","given":"Huanming"},{"family":"Wang","given":"Jian"},{"family":"Brunak","given":"Søren"},{"family":"Doré","given":"Joel"},{"family":"Guarner","given":"Francisco"},{"family":"Kristiansen","given":"Karsten"},{"family":"Pedersen","given":"Oluf"},{"family":"Parkhill","given":"Julian"},{"family":"Weissenbach","given":"Jean"},{"literal":"MetaHIT Consortium"},{"family":"Bork","given":"Peer"},{"family":"Ehrlich","given":"S. Dusko"},{"family":"Wang","given":"Jun"}],"issued":{"date-parts":[["2010",3,4]]}}}],"schema":"https://github.com/citation-style-language/schema/raw/master/csl-citation.json"} </w:instrText>
      </w:r>
      <w:r w:rsidR="007279BE" w:rsidRPr="00442EA1">
        <w:rPr>
          <w:rFonts w:ascii="Arial" w:hAnsi="Arial" w:cs="Arial"/>
          <w:sz w:val="22"/>
          <w:szCs w:val="22"/>
          <w:lang w:val="en-US"/>
        </w:rPr>
        <w:fldChar w:fldCharType="separate"/>
      </w:r>
      <w:r w:rsidR="00717459" w:rsidRPr="00442EA1">
        <w:rPr>
          <w:rFonts w:ascii="Arial" w:hAnsi="Arial" w:cs="Arial"/>
          <w:sz w:val="22"/>
          <w:szCs w:val="22"/>
          <w:lang w:val="en-US"/>
        </w:rPr>
        <w:t>(1)</w:t>
      </w:r>
      <w:r w:rsidR="007279BE" w:rsidRPr="00442EA1">
        <w:rPr>
          <w:rFonts w:ascii="Arial" w:hAnsi="Arial" w:cs="Arial"/>
          <w:sz w:val="22"/>
          <w:szCs w:val="22"/>
          <w:lang w:val="en-US"/>
        </w:rPr>
        <w:fldChar w:fldCharType="end"/>
      </w:r>
      <w:r w:rsidR="00F36F39" w:rsidRPr="00442EA1">
        <w:rPr>
          <w:rFonts w:ascii="Arial" w:hAnsi="Arial" w:cs="Arial"/>
          <w:sz w:val="22"/>
          <w:szCs w:val="22"/>
          <w:lang w:val="en-US"/>
        </w:rPr>
        <w:t>.</w:t>
      </w:r>
      <w:r w:rsidR="00F52E5D" w:rsidRPr="00442EA1">
        <w:rPr>
          <w:rFonts w:ascii="Arial" w:hAnsi="Arial" w:cs="Arial"/>
          <w:sz w:val="22"/>
          <w:szCs w:val="22"/>
          <w:lang w:val="en-US"/>
        </w:rPr>
        <w:t xml:space="preserve"> </w:t>
      </w:r>
    </w:p>
    <w:p w14:paraId="6395EA54" w14:textId="77777777" w:rsidR="007204B2" w:rsidRPr="00442EA1" w:rsidRDefault="007204B2" w:rsidP="00442EA1">
      <w:pPr>
        <w:spacing w:line="276" w:lineRule="auto"/>
        <w:rPr>
          <w:rFonts w:ascii="Arial" w:hAnsi="Arial" w:cs="Arial"/>
          <w:sz w:val="22"/>
          <w:szCs w:val="22"/>
          <w:lang w:val="en-US"/>
        </w:rPr>
      </w:pPr>
    </w:p>
    <w:p w14:paraId="7132922F" w14:textId="683264B4" w:rsidR="007A0DF6" w:rsidRDefault="00E93A5F" w:rsidP="00442EA1">
      <w:pPr>
        <w:spacing w:line="276" w:lineRule="auto"/>
        <w:rPr>
          <w:rFonts w:ascii="Arial" w:hAnsi="Arial" w:cs="Arial"/>
          <w:sz w:val="22"/>
          <w:szCs w:val="22"/>
          <w:lang w:val="en-US"/>
        </w:rPr>
      </w:pPr>
      <w:r w:rsidRPr="00442EA1">
        <w:rPr>
          <w:rFonts w:ascii="Arial" w:hAnsi="Arial" w:cs="Arial"/>
          <w:sz w:val="22"/>
          <w:szCs w:val="22"/>
          <w:lang w:val="en-US"/>
        </w:rPr>
        <w:t>Fungal species have complex interactions with the human host</w:t>
      </w:r>
      <w:r w:rsidR="008453EB" w:rsidRPr="00442EA1">
        <w:rPr>
          <w:rFonts w:ascii="Arial" w:hAnsi="Arial" w:cs="Arial"/>
          <w:sz w:val="22"/>
          <w:szCs w:val="22"/>
          <w:lang w:val="en-US"/>
        </w:rPr>
        <w:t>,</w:t>
      </w:r>
      <w:r w:rsidRPr="00442EA1">
        <w:rPr>
          <w:rFonts w:ascii="Arial" w:hAnsi="Arial" w:cs="Arial"/>
          <w:sz w:val="22"/>
          <w:szCs w:val="22"/>
          <w:lang w:val="en-US"/>
        </w:rPr>
        <w:t xml:space="preserve"> which can be viewed as a spectrum of symbiotic relationships. </w:t>
      </w:r>
      <w:r w:rsidR="00371691" w:rsidRPr="00442EA1">
        <w:rPr>
          <w:rFonts w:ascii="Arial" w:hAnsi="Arial" w:cs="Arial"/>
          <w:sz w:val="22"/>
          <w:szCs w:val="22"/>
          <w:lang w:val="en-US"/>
        </w:rPr>
        <w:t xml:space="preserve">The </w:t>
      </w:r>
      <w:r w:rsidR="00F13342" w:rsidRPr="00442EA1">
        <w:rPr>
          <w:rFonts w:ascii="Arial" w:hAnsi="Arial" w:cs="Arial"/>
          <w:sz w:val="22"/>
          <w:szCs w:val="22"/>
          <w:lang w:val="en-US"/>
        </w:rPr>
        <w:t>association</w:t>
      </w:r>
      <w:r w:rsidR="00371691" w:rsidRPr="00442EA1">
        <w:rPr>
          <w:rFonts w:ascii="Arial" w:hAnsi="Arial" w:cs="Arial"/>
          <w:sz w:val="22"/>
          <w:szCs w:val="22"/>
          <w:lang w:val="en-US"/>
        </w:rPr>
        <w:t xml:space="preserve"> </w:t>
      </w:r>
      <w:r w:rsidR="00EA13EE" w:rsidRPr="00442EA1">
        <w:rPr>
          <w:rFonts w:ascii="Arial" w:hAnsi="Arial" w:cs="Arial"/>
          <w:sz w:val="22"/>
          <w:szCs w:val="22"/>
          <w:lang w:val="en-US"/>
        </w:rPr>
        <w:t xml:space="preserve">can be </w:t>
      </w:r>
      <w:r w:rsidR="00371691" w:rsidRPr="00442EA1">
        <w:rPr>
          <w:rFonts w:ascii="Arial" w:hAnsi="Arial" w:cs="Arial"/>
          <w:sz w:val="22"/>
          <w:szCs w:val="22"/>
          <w:lang w:val="en-US"/>
        </w:rPr>
        <w:t xml:space="preserve">mutualistic where </w:t>
      </w:r>
      <w:r w:rsidR="005F188D" w:rsidRPr="00442EA1">
        <w:rPr>
          <w:rFonts w:ascii="Arial" w:hAnsi="Arial" w:cs="Arial"/>
          <w:sz w:val="22"/>
          <w:szCs w:val="22"/>
          <w:lang w:val="en-US"/>
        </w:rPr>
        <w:t>it is advantageous to both</w:t>
      </w:r>
      <w:r w:rsidR="00EA13EE" w:rsidRPr="00442EA1">
        <w:rPr>
          <w:rFonts w:ascii="Arial" w:hAnsi="Arial" w:cs="Arial"/>
          <w:sz w:val="22"/>
          <w:szCs w:val="22"/>
          <w:lang w:val="en-US"/>
        </w:rPr>
        <w:t xml:space="preserve">, or commensal where only one </w:t>
      </w:r>
      <w:r w:rsidR="008453EB" w:rsidRPr="00442EA1">
        <w:rPr>
          <w:rFonts w:ascii="Arial" w:hAnsi="Arial" w:cs="Arial"/>
          <w:sz w:val="22"/>
          <w:szCs w:val="22"/>
          <w:lang w:val="en-US"/>
        </w:rPr>
        <w:t>profit</w:t>
      </w:r>
      <w:r w:rsidR="007204B2">
        <w:rPr>
          <w:rFonts w:ascii="Arial" w:hAnsi="Arial" w:cs="Arial"/>
          <w:sz w:val="22"/>
          <w:szCs w:val="22"/>
          <w:lang w:val="en-US"/>
        </w:rPr>
        <w:t>s</w:t>
      </w:r>
      <w:r w:rsidR="00EA13EE" w:rsidRPr="00442EA1">
        <w:rPr>
          <w:rFonts w:ascii="Arial" w:hAnsi="Arial" w:cs="Arial"/>
          <w:sz w:val="22"/>
          <w:szCs w:val="22"/>
          <w:lang w:val="en-US"/>
        </w:rPr>
        <w:t xml:space="preserve"> but the other is unharmed.  </w:t>
      </w:r>
      <w:r w:rsidR="00F13342" w:rsidRPr="00442EA1">
        <w:rPr>
          <w:rFonts w:ascii="Arial" w:hAnsi="Arial" w:cs="Arial"/>
          <w:sz w:val="22"/>
          <w:szCs w:val="22"/>
          <w:lang w:val="en-US"/>
        </w:rPr>
        <w:t xml:space="preserve">On the other hand, the connection can be parasitic where </w:t>
      </w:r>
      <w:r w:rsidR="005F188D" w:rsidRPr="00442EA1">
        <w:rPr>
          <w:rFonts w:ascii="Arial" w:hAnsi="Arial" w:cs="Arial"/>
          <w:sz w:val="22"/>
          <w:szCs w:val="22"/>
          <w:lang w:val="en-US"/>
        </w:rPr>
        <w:t xml:space="preserve">the fungi </w:t>
      </w:r>
      <w:r w:rsidR="008453EB" w:rsidRPr="00442EA1">
        <w:rPr>
          <w:rFonts w:ascii="Arial" w:hAnsi="Arial" w:cs="Arial"/>
          <w:sz w:val="22"/>
          <w:szCs w:val="22"/>
          <w:lang w:val="en-US"/>
        </w:rPr>
        <w:t>are</w:t>
      </w:r>
      <w:r w:rsidR="005F188D" w:rsidRPr="00442EA1">
        <w:rPr>
          <w:rFonts w:ascii="Arial" w:hAnsi="Arial" w:cs="Arial"/>
          <w:sz w:val="22"/>
          <w:szCs w:val="22"/>
          <w:lang w:val="en-US"/>
        </w:rPr>
        <w:t xml:space="preserve"> benefitted with a damaging effect on the human host, or amensalistic where one</w:t>
      </w:r>
      <w:r w:rsidR="00F13342" w:rsidRPr="00442EA1">
        <w:rPr>
          <w:rFonts w:ascii="Arial" w:hAnsi="Arial" w:cs="Arial"/>
          <w:sz w:val="22"/>
          <w:szCs w:val="22"/>
          <w:lang w:val="en-US"/>
        </w:rPr>
        <w:t xml:space="preserve"> organism is </w:t>
      </w:r>
      <w:r w:rsidR="005F188D" w:rsidRPr="00442EA1">
        <w:rPr>
          <w:rFonts w:ascii="Arial" w:hAnsi="Arial" w:cs="Arial"/>
          <w:sz w:val="22"/>
          <w:szCs w:val="22"/>
          <w:lang w:val="en-US"/>
        </w:rPr>
        <w:t xml:space="preserve">harmed but the other remains unaffected. </w:t>
      </w:r>
      <w:r w:rsidR="007A0DF6" w:rsidRPr="00442EA1">
        <w:rPr>
          <w:rFonts w:ascii="Arial" w:hAnsi="Arial" w:cs="Arial"/>
          <w:sz w:val="22"/>
          <w:szCs w:val="22"/>
          <w:lang w:val="en-US"/>
        </w:rPr>
        <w:t>T</w:t>
      </w:r>
      <w:r w:rsidRPr="00442EA1">
        <w:rPr>
          <w:rFonts w:ascii="Arial" w:hAnsi="Arial" w:cs="Arial"/>
          <w:sz w:val="22"/>
          <w:szCs w:val="22"/>
          <w:lang w:val="en-US"/>
        </w:rPr>
        <w:t>hese human fungal symbionts ca</w:t>
      </w:r>
      <w:r w:rsidR="004019D4" w:rsidRPr="00442EA1">
        <w:rPr>
          <w:rFonts w:ascii="Arial" w:hAnsi="Arial" w:cs="Arial"/>
          <w:sz w:val="22"/>
          <w:szCs w:val="22"/>
          <w:lang w:val="en-US"/>
        </w:rPr>
        <w:t>n</w:t>
      </w:r>
      <w:r w:rsidRPr="00442EA1">
        <w:rPr>
          <w:rFonts w:ascii="Arial" w:hAnsi="Arial" w:cs="Arial"/>
          <w:sz w:val="22"/>
          <w:szCs w:val="22"/>
          <w:lang w:val="en-US"/>
        </w:rPr>
        <w:t xml:space="preserve"> transition from commensalism to parasitism within the </w:t>
      </w:r>
      <w:r w:rsidR="0010116A" w:rsidRPr="00442EA1">
        <w:rPr>
          <w:rFonts w:ascii="Arial" w:hAnsi="Arial" w:cs="Arial"/>
          <w:sz w:val="22"/>
          <w:szCs w:val="22"/>
          <w:lang w:val="en-US"/>
        </w:rPr>
        <w:t>body</w:t>
      </w:r>
      <w:r w:rsidRPr="00442EA1">
        <w:rPr>
          <w:rFonts w:ascii="Arial" w:hAnsi="Arial" w:cs="Arial"/>
          <w:sz w:val="22"/>
          <w:szCs w:val="22"/>
          <w:lang w:val="en-US"/>
        </w:rPr>
        <w:t xml:space="preserve">. Immune dysfunction is one of the common </w:t>
      </w:r>
      <w:r w:rsidR="008453EB" w:rsidRPr="00442EA1">
        <w:rPr>
          <w:rFonts w:ascii="Arial" w:hAnsi="Arial" w:cs="Arial"/>
          <w:sz w:val="22"/>
          <w:szCs w:val="22"/>
          <w:lang w:val="en-US"/>
        </w:rPr>
        <w:t>factors</w:t>
      </w:r>
      <w:r w:rsidRPr="00442EA1">
        <w:rPr>
          <w:rFonts w:ascii="Arial" w:hAnsi="Arial" w:cs="Arial"/>
          <w:sz w:val="22"/>
          <w:szCs w:val="22"/>
          <w:lang w:val="en-US"/>
        </w:rPr>
        <w:t xml:space="preserve"> that influence this </w:t>
      </w:r>
      <w:r w:rsidR="007A0DF6" w:rsidRPr="00442EA1">
        <w:rPr>
          <w:rFonts w:ascii="Arial" w:hAnsi="Arial" w:cs="Arial"/>
          <w:sz w:val="22"/>
          <w:szCs w:val="22"/>
          <w:lang w:val="en-US"/>
        </w:rPr>
        <w:t>conversion</w:t>
      </w:r>
      <w:r w:rsidRPr="00442EA1">
        <w:rPr>
          <w:rFonts w:ascii="Arial" w:hAnsi="Arial" w:cs="Arial"/>
          <w:sz w:val="22"/>
          <w:szCs w:val="22"/>
          <w:lang w:val="en-US"/>
        </w:rPr>
        <w:t xml:space="preserve">. </w:t>
      </w:r>
      <w:r w:rsidR="00D83E8E" w:rsidRPr="00442EA1">
        <w:rPr>
          <w:rFonts w:ascii="Arial" w:hAnsi="Arial" w:cs="Arial"/>
          <w:sz w:val="22"/>
          <w:szCs w:val="22"/>
          <w:lang w:val="en-US"/>
        </w:rPr>
        <w:t>Endocrin</w:t>
      </w:r>
      <w:r w:rsidR="001F1496" w:rsidRPr="00442EA1">
        <w:rPr>
          <w:rFonts w:ascii="Arial" w:hAnsi="Arial" w:cs="Arial"/>
          <w:sz w:val="22"/>
          <w:szCs w:val="22"/>
          <w:lang w:val="en-US"/>
        </w:rPr>
        <w:t>e</w:t>
      </w:r>
      <w:r w:rsidR="00D83E8E" w:rsidRPr="00442EA1">
        <w:rPr>
          <w:rFonts w:ascii="Arial" w:hAnsi="Arial" w:cs="Arial"/>
          <w:sz w:val="22"/>
          <w:szCs w:val="22"/>
          <w:lang w:val="en-US"/>
        </w:rPr>
        <w:t xml:space="preserve"> diseases like diabetes mellitus</w:t>
      </w:r>
      <w:r w:rsidR="007A0DF6" w:rsidRPr="00442EA1">
        <w:rPr>
          <w:rFonts w:ascii="Arial" w:hAnsi="Arial" w:cs="Arial"/>
          <w:sz w:val="22"/>
          <w:szCs w:val="22"/>
          <w:lang w:val="en-US"/>
        </w:rPr>
        <w:t>,</w:t>
      </w:r>
      <w:r w:rsidR="00D83E8E" w:rsidRPr="00442EA1">
        <w:rPr>
          <w:rFonts w:ascii="Arial" w:hAnsi="Arial" w:cs="Arial"/>
          <w:sz w:val="22"/>
          <w:szCs w:val="22"/>
          <w:lang w:val="en-US"/>
        </w:rPr>
        <w:t xml:space="preserve"> Cushing’s syndrome</w:t>
      </w:r>
      <w:r w:rsidR="008453EB" w:rsidRPr="00442EA1">
        <w:rPr>
          <w:rFonts w:ascii="Arial" w:hAnsi="Arial" w:cs="Arial"/>
          <w:sz w:val="22"/>
          <w:szCs w:val="22"/>
          <w:lang w:val="en-US"/>
        </w:rPr>
        <w:t>,</w:t>
      </w:r>
      <w:r w:rsidR="00D83E8E" w:rsidRPr="00442EA1">
        <w:rPr>
          <w:rFonts w:ascii="Arial" w:hAnsi="Arial" w:cs="Arial"/>
          <w:sz w:val="22"/>
          <w:szCs w:val="22"/>
          <w:lang w:val="en-US"/>
        </w:rPr>
        <w:t xml:space="preserve"> </w:t>
      </w:r>
      <w:r w:rsidR="007A0DF6" w:rsidRPr="00442EA1">
        <w:rPr>
          <w:rFonts w:ascii="Arial" w:hAnsi="Arial" w:cs="Arial"/>
          <w:sz w:val="22"/>
          <w:szCs w:val="22"/>
          <w:lang w:val="en-US"/>
        </w:rPr>
        <w:t>and</w:t>
      </w:r>
      <w:r w:rsidR="0062431C" w:rsidRPr="00442EA1">
        <w:rPr>
          <w:rFonts w:ascii="Arial" w:hAnsi="Arial" w:cs="Arial"/>
          <w:sz w:val="22"/>
          <w:szCs w:val="22"/>
          <w:lang w:val="en-US"/>
        </w:rPr>
        <w:t xml:space="preserve"> autoimmune polyglandular syndrome type 1 (A</w:t>
      </w:r>
      <w:r w:rsidR="00E106E4" w:rsidRPr="00442EA1">
        <w:rPr>
          <w:rFonts w:ascii="Arial" w:hAnsi="Arial" w:cs="Arial"/>
          <w:sz w:val="22"/>
          <w:szCs w:val="22"/>
          <w:lang w:val="en-US"/>
        </w:rPr>
        <w:t>PS1</w:t>
      </w:r>
      <w:r w:rsidR="0062431C" w:rsidRPr="00442EA1">
        <w:rPr>
          <w:rFonts w:ascii="Arial" w:hAnsi="Arial" w:cs="Arial"/>
          <w:sz w:val="22"/>
          <w:szCs w:val="22"/>
          <w:lang w:val="en-US"/>
        </w:rPr>
        <w:t>)</w:t>
      </w:r>
      <w:r w:rsidR="00E106E4" w:rsidRPr="00442EA1">
        <w:rPr>
          <w:rFonts w:ascii="Arial" w:hAnsi="Arial" w:cs="Arial"/>
          <w:sz w:val="22"/>
          <w:szCs w:val="22"/>
          <w:lang w:val="en-US"/>
        </w:rPr>
        <w:t xml:space="preserve"> </w:t>
      </w:r>
      <w:r w:rsidR="00D83E8E" w:rsidRPr="00442EA1">
        <w:rPr>
          <w:rFonts w:ascii="Arial" w:hAnsi="Arial" w:cs="Arial"/>
          <w:sz w:val="22"/>
          <w:szCs w:val="22"/>
          <w:lang w:val="en-US"/>
        </w:rPr>
        <w:t xml:space="preserve">are prone to fungal infections due to immune dysfunction. </w:t>
      </w:r>
    </w:p>
    <w:p w14:paraId="704E2E32" w14:textId="77777777" w:rsidR="007204B2" w:rsidRPr="00442EA1" w:rsidRDefault="007204B2" w:rsidP="00442EA1">
      <w:pPr>
        <w:spacing w:line="276" w:lineRule="auto"/>
        <w:rPr>
          <w:rFonts w:ascii="Arial" w:hAnsi="Arial" w:cs="Arial"/>
          <w:sz w:val="22"/>
          <w:szCs w:val="22"/>
          <w:lang w:val="en-US"/>
        </w:rPr>
      </w:pPr>
    </w:p>
    <w:p w14:paraId="08908343" w14:textId="024F2815" w:rsidR="002F3C51" w:rsidRDefault="006D7CF2" w:rsidP="00442EA1">
      <w:pPr>
        <w:spacing w:line="276" w:lineRule="auto"/>
        <w:rPr>
          <w:rFonts w:ascii="Arial" w:hAnsi="Arial" w:cs="Arial"/>
          <w:sz w:val="22"/>
          <w:szCs w:val="22"/>
          <w:lang w:val="en-US"/>
        </w:rPr>
      </w:pPr>
      <w:r w:rsidRPr="00442EA1">
        <w:rPr>
          <w:rFonts w:ascii="Arial" w:hAnsi="Arial" w:cs="Arial"/>
          <w:sz w:val="22"/>
          <w:szCs w:val="22"/>
          <w:lang w:val="en-US"/>
        </w:rPr>
        <w:t>The prevalence of superficial fungal infection is 20-25%</w:t>
      </w:r>
      <w:r w:rsidR="00F36F39"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wvQWlO9n","properties":{"formattedCitation":"(2)","plainCitation":"(2)","noteIndex":0},"citationItems":[{"id":3664,"uris":["http://zotero.org/groups/2824781/items/N54TL26L"],"uri":["http://zotero.org/groups/2824781/items/N54TL26L"],"itemData":{"id":3664,"type":"article-journal","abstract":"Fungal infections of the skin and nails are a common global problem. The high prevalence of superficial mycotic infections shows that 20-25% of the world's population has skin mycoses, making these one of the most frequent forms of infection. Pathogens responsible for skin mycoses are primarily anthropophilic and zoophilic dermatophytes from the genera Trichophyton (T.), Microsporum (M.) and Epidermophyton (E.). There appears to be considerable inter- and intra-continental variability in the global incidence of these fungal infections. Trichophyton rubrum, T. interdigitale (mentagrophytes var. interdigitale), M. canis, M. audouinii, T. tonsurans and T. verrucosum are the most common, but the attack rates and incidence of specific mycoses can vary widely. Local socio-economic conditions and cultural practices can also influence the prevalence of a particular infection in a given area. For example, tinea pedis (athlete's foot) is more prevalent in developed countries than in emerging economies and is likely to be caused by the anthropophilic germ T. rubrum. In poorer countries, scalp infections (tinea capitis) caused by T. soudanense or M. audouinii are more prevalent. This review summarises current epidemiological trends for fungal infections and focuses on dermatomycosis of glabrous skin on different continents.","container-title":"Mycoses","DOI":"10.1111/j.1439-0507.2008.01606.x","ISSN":"1439-0507","journalAbbreviation":"Mycoses","language":"eng","note":"PMID: 18783559","page":"2-15","source":"PubMed","title":"Epidemiological trends in skin mycoses worldwide","volume":"51 Suppl 4","author":[{"family":"Havlickova","given":"Blanka"},{"family":"Czaika","given":"Viktor A."},{"family":"Friedrich","given":"Markus"}],"issued":{"date-parts":[["2008",9]]}}}],"schema":"https://github.com/citation-style-language/schema/raw/master/csl-citation.json"}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(2)</w:t>
      </w:r>
      <w:r w:rsidRPr="00442EA1">
        <w:rPr>
          <w:rFonts w:ascii="Arial" w:hAnsi="Arial" w:cs="Arial"/>
          <w:sz w:val="22"/>
          <w:szCs w:val="22"/>
          <w:lang w:val="en-US"/>
        </w:rPr>
        <w:fldChar w:fldCharType="end"/>
      </w:r>
      <w:r w:rsidR="00F36F39" w:rsidRPr="00442EA1">
        <w:rPr>
          <w:rFonts w:ascii="Arial" w:hAnsi="Arial" w:cs="Arial"/>
          <w:sz w:val="22"/>
          <w:szCs w:val="22"/>
          <w:lang w:val="en-US"/>
        </w:rPr>
        <w:t>.</w:t>
      </w:r>
      <w:r w:rsidRPr="00442EA1">
        <w:rPr>
          <w:rFonts w:ascii="Arial" w:hAnsi="Arial" w:cs="Arial"/>
          <w:sz w:val="22"/>
          <w:szCs w:val="22"/>
          <w:lang w:val="en-US"/>
        </w:rPr>
        <w:t xml:space="preserve"> </w:t>
      </w:r>
      <w:r w:rsidR="00D51B65" w:rsidRPr="00442EA1">
        <w:rPr>
          <w:rFonts w:ascii="Arial" w:hAnsi="Arial" w:cs="Arial"/>
          <w:sz w:val="22"/>
          <w:szCs w:val="22"/>
          <w:lang w:val="en-US"/>
        </w:rPr>
        <w:t>On the other hand</w:t>
      </w:r>
      <w:r w:rsidR="007A0DF6" w:rsidRPr="00442EA1">
        <w:rPr>
          <w:rFonts w:ascii="Arial" w:hAnsi="Arial" w:cs="Arial"/>
          <w:sz w:val="22"/>
          <w:szCs w:val="22"/>
          <w:lang w:val="en-US"/>
        </w:rPr>
        <w:t>,</w:t>
      </w:r>
      <w:r w:rsidR="00D51B65" w:rsidRPr="00442EA1">
        <w:rPr>
          <w:rFonts w:ascii="Arial" w:hAnsi="Arial" w:cs="Arial"/>
          <w:sz w:val="22"/>
          <w:szCs w:val="22"/>
          <w:lang w:val="en-US"/>
        </w:rPr>
        <w:t xml:space="preserve"> </w:t>
      </w:r>
      <w:r w:rsidR="00F35E46" w:rsidRPr="00442EA1">
        <w:rPr>
          <w:rFonts w:ascii="Arial" w:hAnsi="Arial" w:cs="Arial"/>
          <w:sz w:val="22"/>
          <w:szCs w:val="22"/>
          <w:lang w:val="en-US"/>
        </w:rPr>
        <w:t xml:space="preserve">fungal infections </w:t>
      </w:r>
      <w:r w:rsidR="008453EB" w:rsidRPr="00442EA1">
        <w:rPr>
          <w:rFonts w:ascii="Arial" w:hAnsi="Arial" w:cs="Arial"/>
          <w:sz w:val="22"/>
          <w:szCs w:val="22"/>
          <w:lang w:val="en-US"/>
        </w:rPr>
        <w:t>tend</w:t>
      </w:r>
      <w:r w:rsidR="00F35E46" w:rsidRPr="00442EA1">
        <w:rPr>
          <w:rFonts w:ascii="Arial" w:hAnsi="Arial" w:cs="Arial"/>
          <w:sz w:val="22"/>
          <w:szCs w:val="22"/>
          <w:lang w:val="en-US"/>
        </w:rPr>
        <w:t xml:space="preserve"> to </w:t>
      </w:r>
      <w:r w:rsidR="004D017E" w:rsidRPr="00442EA1">
        <w:rPr>
          <w:rFonts w:ascii="Arial" w:hAnsi="Arial" w:cs="Arial"/>
          <w:sz w:val="22"/>
          <w:szCs w:val="22"/>
          <w:lang w:val="en-US"/>
        </w:rPr>
        <w:t>spread</w:t>
      </w:r>
      <w:r w:rsidR="00F35E46" w:rsidRPr="00442EA1">
        <w:rPr>
          <w:rFonts w:ascii="Arial" w:hAnsi="Arial" w:cs="Arial"/>
          <w:sz w:val="22"/>
          <w:szCs w:val="22"/>
          <w:lang w:val="en-US"/>
        </w:rPr>
        <w:t xml:space="preserve"> in</w:t>
      </w:r>
      <w:r w:rsidR="00CA2A9F" w:rsidRPr="00442EA1">
        <w:rPr>
          <w:rFonts w:ascii="Arial" w:hAnsi="Arial" w:cs="Arial"/>
          <w:sz w:val="22"/>
          <w:szCs w:val="22"/>
          <w:lang w:val="en-US"/>
        </w:rPr>
        <w:t xml:space="preserve"> individuals</w:t>
      </w:r>
      <w:r w:rsidR="00F35E46" w:rsidRPr="00442EA1">
        <w:rPr>
          <w:rFonts w:ascii="Arial" w:hAnsi="Arial" w:cs="Arial"/>
          <w:sz w:val="22"/>
          <w:szCs w:val="22"/>
          <w:lang w:val="en-US"/>
        </w:rPr>
        <w:t xml:space="preserve"> </w:t>
      </w:r>
      <w:r w:rsidR="00CA2A9F" w:rsidRPr="00442EA1">
        <w:rPr>
          <w:rFonts w:ascii="Arial" w:hAnsi="Arial" w:cs="Arial"/>
          <w:sz w:val="22"/>
          <w:szCs w:val="22"/>
          <w:lang w:val="en-US"/>
        </w:rPr>
        <w:t xml:space="preserve">with low immunity </w:t>
      </w:r>
      <w:r w:rsidR="004D017E" w:rsidRPr="00442EA1">
        <w:rPr>
          <w:rFonts w:ascii="Arial" w:hAnsi="Arial" w:cs="Arial"/>
          <w:sz w:val="22"/>
          <w:szCs w:val="22"/>
          <w:lang w:val="en-US"/>
        </w:rPr>
        <w:t>such as</w:t>
      </w:r>
      <w:r w:rsidR="00CA2A9F" w:rsidRPr="00442EA1">
        <w:rPr>
          <w:rFonts w:ascii="Arial" w:hAnsi="Arial" w:cs="Arial"/>
          <w:sz w:val="22"/>
          <w:szCs w:val="22"/>
          <w:lang w:val="en-US"/>
        </w:rPr>
        <w:t xml:space="preserve"> patients </w:t>
      </w:r>
      <w:r w:rsidR="004D017E" w:rsidRPr="00442EA1">
        <w:rPr>
          <w:rFonts w:ascii="Arial" w:hAnsi="Arial" w:cs="Arial"/>
          <w:sz w:val="22"/>
          <w:szCs w:val="22"/>
          <w:lang w:val="en-US"/>
        </w:rPr>
        <w:t xml:space="preserve">with cancer </w:t>
      </w:r>
      <w:r w:rsidR="00CA2A9F" w:rsidRPr="00442EA1">
        <w:rPr>
          <w:rFonts w:ascii="Arial" w:hAnsi="Arial" w:cs="Arial"/>
          <w:sz w:val="22"/>
          <w:szCs w:val="22"/>
          <w:lang w:val="en-US"/>
        </w:rPr>
        <w:t xml:space="preserve">or </w:t>
      </w:r>
      <w:r w:rsidR="004D017E" w:rsidRPr="00442EA1">
        <w:rPr>
          <w:rFonts w:ascii="Arial" w:hAnsi="Arial" w:cs="Arial"/>
          <w:sz w:val="22"/>
          <w:szCs w:val="22"/>
          <w:lang w:val="en-US"/>
        </w:rPr>
        <w:t>acquired immunodeficiency syndrome (AIDS)</w:t>
      </w:r>
      <w:r w:rsidR="002F3C51" w:rsidRPr="00442EA1">
        <w:rPr>
          <w:rFonts w:ascii="Arial" w:hAnsi="Arial" w:cs="Arial"/>
          <w:sz w:val="22"/>
          <w:szCs w:val="22"/>
          <w:lang w:val="en-US"/>
        </w:rPr>
        <w:t xml:space="preserve"> and recipients of immunosuppressive drugs</w:t>
      </w:r>
      <w:r w:rsidR="00CA2A9F" w:rsidRPr="00442EA1">
        <w:rPr>
          <w:rFonts w:ascii="Arial" w:hAnsi="Arial" w:cs="Arial"/>
          <w:sz w:val="22"/>
          <w:szCs w:val="22"/>
          <w:lang w:val="en-US"/>
        </w:rPr>
        <w:t xml:space="preserve">. </w:t>
      </w:r>
      <w:r w:rsidR="00F336D3" w:rsidRPr="00442EA1">
        <w:rPr>
          <w:rFonts w:ascii="Arial" w:hAnsi="Arial" w:cs="Arial"/>
          <w:sz w:val="22"/>
          <w:szCs w:val="22"/>
          <w:lang w:val="en-US"/>
        </w:rPr>
        <w:t>The reported incidence of invasive fungal disease is 5.9 cases per thousand per year</w:t>
      </w:r>
      <w:r w:rsidR="00F36F39" w:rsidRPr="00442EA1">
        <w:rPr>
          <w:rFonts w:ascii="Arial" w:hAnsi="Arial" w:cs="Arial"/>
          <w:sz w:val="22"/>
          <w:szCs w:val="22"/>
          <w:lang w:val="en-US"/>
        </w:rPr>
        <w:t xml:space="preserve"> </w:t>
      </w:r>
      <w:r w:rsidR="00F336D3" w:rsidRPr="00442EA1">
        <w:rPr>
          <w:rFonts w:ascii="Arial" w:hAnsi="Arial" w:cs="Arial"/>
          <w:sz w:val="22"/>
          <w:szCs w:val="22"/>
          <w:lang w:val="en-US"/>
        </w:rPr>
        <w:fldChar w:fldCharType="begin"/>
      </w:r>
      <w:r w:rsidR="00F336D3" w:rsidRPr="00442EA1">
        <w:rPr>
          <w:rFonts w:ascii="Arial" w:hAnsi="Arial" w:cs="Arial"/>
          <w:sz w:val="22"/>
          <w:szCs w:val="22"/>
          <w:lang w:val="en-US"/>
        </w:rPr>
        <w:instrText xml:space="preserve"> ADDIN ZOTERO_ITEM CSL_CITATION {"citationID":"BXaSD5kn","properties":{"formattedCitation":"(3)","plainCitation":"(3)","noteIndex":0},"citationItems":[{"id":3666,"uris":["http://zotero.org/groups/2824781/items/2I6UKVH4"],"uri":["http://zotero.org/groups/2824781/items/2I6UKVH4"],"itemData":{"id":3666,"type":"article-journal","abstract":"To determine the epidemiology and trends of invasive fungal infections (IFIs) in France, we analyzed incidence, risk factors, and in-hospital death rates related to the most frequent IFIs registered in the national hospital discharge database during 2001-2010. The identified 35,876 IFI cases included candidemia (43.4%), Pneumocystis jirovecii pneumonia (26.1%), invasive aspergillosis (IA, 23.9%), cryptococcosis (5.2%), and mucormycosis (1.5%). The overall incidence was 5.9/100,000 cases/year and the mortality rate was 27.6%; both increased over the period (+1.5%, +2.9%/year, respectively). Incidences substantially increased for candidemia, IA, and mucormycosis. Pneumocystis jirovecii pneumonia incidence decreased among AIDS patients (-14.3%/year) but increased in non-HIV-infected patients (+13.3%/year). Candidemia and IA incidence was increased among patients with hematologic malignancies (&gt;+4%/year) and those with chronic renal failure (&gt;+10%/year). In-hospital deaths substantially increased in some groups, e.g., in those with hematologic malignancies. IFIs occur among a broad spectrum of non-HIV-infected patients and should be a major public health priority.","container-title":"Emerging Infectious Diseases","DOI":"10.3201/eid2007.140087","ISSN":"1080-6059","issue":"7","journalAbbreviation":"Emerg Infect Dis","language":"eng","note":"PMID: 24960557\nPMCID: PMC4073874","page":"1149-1155","source":"PubMed","title":"Population-based analysis of invasive fungal infections, France, 2001-2010","volume":"20","author":[{"family":"Bitar","given":"Dounia"},{"family":"Lortholary","given":"Olivier"},{"family":"Le Strat","given":"Yann"},{"family":"Nicolau","given":"Javier"},{"family":"Coignard","given":"Bruno"},{"family":"Tattevin","given":"Pierre"},{"family":"Che","given":"Didier"},{"family":"Dromer","given":"Françoise"}],"issued":{"date-parts":[["2014",7]]}}}],"schema":"https://github.com/citation-style-language/schema/raw/master/csl-citation.json"} </w:instrText>
      </w:r>
      <w:r w:rsidR="00F336D3" w:rsidRPr="00442EA1">
        <w:rPr>
          <w:rFonts w:ascii="Arial" w:hAnsi="Arial" w:cs="Arial"/>
          <w:sz w:val="22"/>
          <w:szCs w:val="22"/>
          <w:lang w:val="en-US"/>
        </w:rPr>
        <w:fldChar w:fldCharType="separate"/>
      </w:r>
      <w:r w:rsidR="00717459" w:rsidRPr="00442EA1">
        <w:rPr>
          <w:rFonts w:ascii="Arial" w:hAnsi="Arial" w:cs="Arial"/>
          <w:noProof/>
          <w:sz w:val="22"/>
          <w:szCs w:val="22"/>
          <w:lang w:val="en-US"/>
        </w:rPr>
        <w:t>(3)</w:t>
      </w:r>
      <w:r w:rsidR="00F336D3" w:rsidRPr="00442EA1">
        <w:rPr>
          <w:rFonts w:ascii="Arial" w:hAnsi="Arial" w:cs="Arial"/>
          <w:sz w:val="22"/>
          <w:szCs w:val="22"/>
          <w:lang w:val="en-US"/>
        </w:rPr>
        <w:fldChar w:fldCharType="end"/>
      </w:r>
      <w:r w:rsidR="00F36F39" w:rsidRPr="00442EA1">
        <w:rPr>
          <w:rFonts w:ascii="Arial" w:hAnsi="Arial" w:cs="Arial"/>
          <w:sz w:val="22"/>
          <w:szCs w:val="22"/>
          <w:lang w:val="en-US"/>
        </w:rPr>
        <w:t>.</w:t>
      </w:r>
      <w:r w:rsidR="00F336D3" w:rsidRPr="00442EA1">
        <w:rPr>
          <w:rFonts w:ascii="Arial" w:hAnsi="Arial" w:cs="Arial"/>
          <w:sz w:val="22"/>
          <w:szCs w:val="22"/>
          <w:lang w:val="en-US"/>
        </w:rPr>
        <w:t xml:space="preserve"> </w:t>
      </w:r>
      <w:r w:rsidR="004D017E" w:rsidRPr="00442EA1">
        <w:rPr>
          <w:rFonts w:ascii="Arial" w:hAnsi="Arial" w:cs="Arial"/>
          <w:sz w:val="22"/>
          <w:szCs w:val="22"/>
          <w:lang w:val="en-US"/>
        </w:rPr>
        <w:t>The</w:t>
      </w:r>
      <w:r w:rsidR="00CA2A9F" w:rsidRPr="00442EA1">
        <w:rPr>
          <w:rFonts w:ascii="Arial" w:hAnsi="Arial" w:cs="Arial"/>
          <w:sz w:val="22"/>
          <w:szCs w:val="22"/>
          <w:lang w:val="en-US"/>
        </w:rPr>
        <w:t xml:space="preserve"> dissemination may </w:t>
      </w:r>
      <w:r w:rsidR="00F336D3" w:rsidRPr="00442EA1">
        <w:rPr>
          <w:rFonts w:ascii="Arial" w:hAnsi="Arial" w:cs="Arial"/>
          <w:sz w:val="22"/>
          <w:szCs w:val="22"/>
          <w:lang w:val="en-US"/>
        </w:rPr>
        <w:t xml:space="preserve">affect </w:t>
      </w:r>
      <w:r w:rsidR="00CA2A9F" w:rsidRPr="00442EA1">
        <w:rPr>
          <w:rFonts w:ascii="Arial" w:hAnsi="Arial" w:cs="Arial"/>
          <w:sz w:val="22"/>
          <w:szCs w:val="22"/>
          <w:lang w:val="en-US"/>
        </w:rPr>
        <w:t xml:space="preserve">various endocrine glands leading to their dysfunction, </w:t>
      </w:r>
      <w:r w:rsidR="008453EB" w:rsidRPr="00442EA1">
        <w:rPr>
          <w:rFonts w:ascii="Arial" w:hAnsi="Arial" w:cs="Arial"/>
          <w:sz w:val="22"/>
          <w:szCs w:val="22"/>
          <w:lang w:val="en-US"/>
        </w:rPr>
        <w:t xml:space="preserve">the </w:t>
      </w:r>
      <w:r w:rsidR="00CA2A9F" w:rsidRPr="00442EA1">
        <w:rPr>
          <w:rFonts w:ascii="Arial" w:hAnsi="Arial" w:cs="Arial"/>
          <w:sz w:val="22"/>
          <w:szCs w:val="22"/>
          <w:lang w:val="en-US"/>
        </w:rPr>
        <w:t xml:space="preserve">adrenal gland being the </w:t>
      </w:r>
      <w:r w:rsidR="004D017E" w:rsidRPr="00442EA1">
        <w:rPr>
          <w:rFonts w:ascii="Arial" w:hAnsi="Arial" w:cs="Arial"/>
          <w:sz w:val="22"/>
          <w:szCs w:val="22"/>
          <w:lang w:val="en-US"/>
        </w:rPr>
        <w:t xml:space="preserve">one </w:t>
      </w:r>
      <w:r w:rsidR="00CA2A9F" w:rsidRPr="00442EA1">
        <w:rPr>
          <w:rFonts w:ascii="Arial" w:hAnsi="Arial" w:cs="Arial"/>
          <w:sz w:val="22"/>
          <w:szCs w:val="22"/>
          <w:lang w:val="en-US"/>
        </w:rPr>
        <w:t xml:space="preserve">most commonly involved. Endocrine system involvement in fungal infections would extend to the </w:t>
      </w:r>
      <w:r w:rsidR="002F3C51" w:rsidRPr="00442EA1">
        <w:rPr>
          <w:rFonts w:ascii="Arial" w:hAnsi="Arial" w:cs="Arial"/>
          <w:sz w:val="22"/>
          <w:szCs w:val="22"/>
          <w:lang w:val="en-US"/>
        </w:rPr>
        <w:t xml:space="preserve">adverse effect of various </w:t>
      </w:r>
      <w:r w:rsidR="008453EB" w:rsidRPr="00442EA1">
        <w:rPr>
          <w:rFonts w:ascii="Arial" w:hAnsi="Arial" w:cs="Arial"/>
          <w:sz w:val="22"/>
          <w:szCs w:val="22"/>
          <w:lang w:val="en-US"/>
        </w:rPr>
        <w:t>antifungal</w:t>
      </w:r>
      <w:r w:rsidR="00CA2A9F" w:rsidRPr="00442EA1">
        <w:rPr>
          <w:rFonts w:ascii="Arial" w:hAnsi="Arial" w:cs="Arial"/>
          <w:sz w:val="22"/>
          <w:szCs w:val="22"/>
          <w:lang w:val="en-US"/>
        </w:rPr>
        <w:t xml:space="preserve"> therapy too</w:t>
      </w:r>
      <w:r w:rsidR="002F3C51" w:rsidRPr="00442EA1">
        <w:rPr>
          <w:rFonts w:ascii="Arial" w:hAnsi="Arial" w:cs="Arial"/>
          <w:sz w:val="22"/>
          <w:szCs w:val="22"/>
          <w:lang w:val="en-US"/>
        </w:rPr>
        <w:t>.</w:t>
      </w:r>
      <w:r w:rsidR="00CA2A9F" w:rsidRPr="00442EA1">
        <w:rPr>
          <w:rFonts w:ascii="Arial" w:hAnsi="Arial" w:cs="Arial"/>
          <w:sz w:val="22"/>
          <w:szCs w:val="22"/>
          <w:lang w:val="en-US"/>
        </w:rPr>
        <w:t xml:space="preserve"> Azoles are the most </w:t>
      </w:r>
      <w:r w:rsidR="008453EB" w:rsidRPr="00442EA1">
        <w:rPr>
          <w:rFonts w:ascii="Arial" w:hAnsi="Arial" w:cs="Arial"/>
          <w:sz w:val="22"/>
          <w:szCs w:val="22"/>
          <w:lang w:val="en-US"/>
        </w:rPr>
        <w:t>frequently</w:t>
      </w:r>
      <w:r w:rsidR="00CA2A9F" w:rsidRPr="00442EA1">
        <w:rPr>
          <w:rFonts w:ascii="Arial" w:hAnsi="Arial" w:cs="Arial"/>
          <w:sz w:val="22"/>
          <w:szCs w:val="22"/>
          <w:lang w:val="en-US"/>
        </w:rPr>
        <w:t xml:space="preserve"> described class affecting </w:t>
      </w:r>
      <w:r w:rsidR="008453EB" w:rsidRPr="00442EA1">
        <w:rPr>
          <w:rFonts w:ascii="Arial" w:hAnsi="Arial" w:cs="Arial"/>
          <w:sz w:val="22"/>
          <w:szCs w:val="22"/>
          <w:lang w:val="en-US"/>
        </w:rPr>
        <w:t xml:space="preserve">the </w:t>
      </w:r>
      <w:r w:rsidR="00CA2A9F" w:rsidRPr="00442EA1">
        <w:rPr>
          <w:rFonts w:ascii="Arial" w:hAnsi="Arial" w:cs="Arial"/>
          <w:sz w:val="22"/>
          <w:szCs w:val="22"/>
          <w:lang w:val="en-US"/>
        </w:rPr>
        <w:t xml:space="preserve">endocrine system and, adrenal glands and gonads are their </w:t>
      </w:r>
      <w:r w:rsidR="008453EB" w:rsidRPr="00442EA1">
        <w:rPr>
          <w:rFonts w:ascii="Arial" w:hAnsi="Arial" w:cs="Arial"/>
          <w:sz w:val="22"/>
          <w:szCs w:val="22"/>
          <w:lang w:val="en-US"/>
        </w:rPr>
        <w:t>primary</w:t>
      </w:r>
      <w:r w:rsidR="00CA2A9F" w:rsidRPr="00442EA1">
        <w:rPr>
          <w:rFonts w:ascii="Arial" w:hAnsi="Arial" w:cs="Arial"/>
          <w:sz w:val="22"/>
          <w:szCs w:val="22"/>
          <w:lang w:val="en-US"/>
        </w:rPr>
        <w:t xml:space="preserve"> targets. </w:t>
      </w:r>
    </w:p>
    <w:p w14:paraId="31C1611B" w14:textId="77777777" w:rsidR="007204B2" w:rsidRPr="00442EA1" w:rsidRDefault="007204B2" w:rsidP="00442EA1">
      <w:pPr>
        <w:spacing w:line="276" w:lineRule="auto"/>
        <w:rPr>
          <w:rFonts w:ascii="Arial" w:hAnsi="Arial" w:cs="Arial"/>
          <w:sz w:val="22"/>
          <w:szCs w:val="22"/>
          <w:lang w:val="en-US"/>
        </w:rPr>
      </w:pPr>
    </w:p>
    <w:p w14:paraId="5C554F0E" w14:textId="4090DD40" w:rsidR="00EF1588" w:rsidRPr="00442EA1" w:rsidRDefault="00CA2A9F" w:rsidP="00442EA1">
      <w:pPr>
        <w:spacing w:line="276" w:lineRule="auto"/>
        <w:rPr>
          <w:rFonts w:ascii="Arial" w:hAnsi="Arial" w:cs="Arial"/>
          <w:sz w:val="22"/>
          <w:szCs w:val="22"/>
          <w:lang w:val="en-US"/>
        </w:rPr>
      </w:pPr>
      <w:r w:rsidRPr="00442EA1">
        <w:rPr>
          <w:rFonts w:ascii="Arial" w:hAnsi="Arial" w:cs="Arial"/>
          <w:sz w:val="22"/>
          <w:szCs w:val="22"/>
          <w:lang w:val="en-US"/>
        </w:rPr>
        <w:t>Th</w:t>
      </w:r>
      <w:r w:rsidR="002F3C51" w:rsidRPr="00442EA1">
        <w:rPr>
          <w:rFonts w:ascii="Arial" w:hAnsi="Arial" w:cs="Arial"/>
          <w:sz w:val="22"/>
          <w:szCs w:val="22"/>
          <w:lang w:val="en-US"/>
        </w:rPr>
        <w:t>e</w:t>
      </w:r>
      <w:r w:rsidRPr="00442EA1">
        <w:rPr>
          <w:rFonts w:ascii="Arial" w:hAnsi="Arial" w:cs="Arial"/>
          <w:sz w:val="22"/>
          <w:szCs w:val="22"/>
          <w:lang w:val="en-US"/>
        </w:rPr>
        <w:t xml:space="preserve"> </w:t>
      </w:r>
      <w:r w:rsidR="002F3C51" w:rsidRPr="00442EA1">
        <w:rPr>
          <w:rFonts w:ascii="Arial" w:hAnsi="Arial" w:cs="Arial"/>
          <w:sz w:val="22"/>
          <w:szCs w:val="22"/>
          <w:lang w:val="en-US"/>
        </w:rPr>
        <w:t>diverse</w:t>
      </w:r>
      <w:r w:rsidRPr="00442EA1">
        <w:rPr>
          <w:rFonts w:ascii="Arial" w:hAnsi="Arial" w:cs="Arial"/>
          <w:sz w:val="22"/>
          <w:szCs w:val="22"/>
          <w:lang w:val="en-US"/>
        </w:rPr>
        <w:t xml:space="preserve"> aspects of this complex relationship between fungi and </w:t>
      </w:r>
      <w:r w:rsidR="002F3C51" w:rsidRPr="00442EA1">
        <w:rPr>
          <w:rFonts w:ascii="Arial" w:hAnsi="Arial" w:cs="Arial"/>
          <w:sz w:val="22"/>
          <w:szCs w:val="22"/>
          <w:lang w:val="en-US"/>
        </w:rPr>
        <w:t xml:space="preserve">the </w:t>
      </w:r>
      <w:r w:rsidRPr="00442EA1">
        <w:rPr>
          <w:rFonts w:ascii="Arial" w:hAnsi="Arial" w:cs="Arial"/>
          <w:sz w:val="22"/>
          <w:szCs w:val="22"/>
          <w:lang w:val="en-US"/>
        </w:rPr>
        <w:t xml:space="preserve">endocrine system </w:t>
      </w:r>
      <w:r w:rsidR="007204B2">
        <w:rPr>
          <w:rFonts w:ascii="Arial" w:hAnsi="Arial" w:cs="Arial"/>
          <w:sz w:val="22"/>
          <w:szCs w:val="22"/>
          <w:lang w:val="en-US"/>
        </w:rPr>
        <w:t xml:space="preserve">are </w:t>
      </w:r>
      <w:r w:rsidRPr="00442EA1">
        <w:rPr>
          <w:rFonts w:ascii="Arial" w:hAnsi="Arial" w:cs="Arial"/>
          <w:sz w:val="22"/>
          <w:szCs w:val="22"/>
          <w:lang w:val="en-US"/>
        </w:rPr>
        <w:t xml:space="preserve">described </w:t>
      </w:r>
      <w:r w:rsidR="002F3C51" w:rsidRPr="00442EA1">
        <w:rPr>
          <w:rFonts w:ascii="Arial" w:hAnsi="Arial" w:cs="Arial"/>
          <w:sz w:val="22"/>
          <w:szCs w:val="22"/>
          <w:lang w:val="en-US"/>
        </w:rPr>
        <w:t>in this chapter</w:t>
      </w:r>
      <w:r w:rsidRPr="00442EA1">
        <w:rPr>
          <w:rFonts w:ascii="Arial" w:hAnsi="Arial" w:cs="Arial"/>
          <w:sz w:val="22"/>
          <w:szCs w:val="22"/>
          <w:lang w:val="en-US"/>
        </w:rPr>
        <w:t>.</w:t>
      </w:r>
      <w:r w:rsidR="00EA09FE" w:rsidRPr="00442EA1">
        <w:rPr>
          <w:rFonts w:ascii="Arial" w:hAnsi="Arial" w:cs="Arial"/>
          <w:sz w:val="22"/>
          <w:szCs w:val="22"/>
          <w:lang w:val="en-US"/>
        </w:rPr>
        <w:t xml:space="preserve"> </w:t>
      </w:r>
    </w:p>
    <w:p w14:paraId="06233AC8" w14:textId="77777777" w:rsidR="00EA09FE" w:rsidRPr="00442EA1" w:rsidRDefault="00EA09FE" w:rsidP="00442EA1">
      <w:pPr>
        <w:spacing w:line="276" w:lineRule="auto"/>
        <w:rPr>
          <w:rFonts w:ascii="Arial" w:hAnsi="Arial" w:cs="Arial"/>
          <w:sz w:val="22"/>
          <w:szCs w:val="22"/>
          <w:lang w:val="en-US"/>
        </w:rPr>
      </w:pPr>
    </w:p>
    <w:p w14:paraId="17AF2F08" w14:textId="39D463F0" w:rsidR="00EF1588" w:rsidRPr="00E412FC" w:rsidRDefault="003D37A6" w:rsidP="00442EA1">
      <w:pPr>
        <w:spacing w:line="276" w:lineRule="auto"/>
        <w:rPr>
          <w:rFonts w:ascii="Arial" w:hAnsi="Arial" w:cs="Arial"/>
          <w:b/>
          <w:bCs/>
          <w:color w:val="0070C0"/>
          <w:sz w:val="22"/>
          <w:szCs w:val="22"/>
          <w:lang w:val="en-US"/>
        </w:rPr>
      </w:pPr>
      <w:r w:rsidRPr="00E412FC">
        <w:rPr>
          <w:rFonts w:ascii="Arial" w:hAnsi="Arial" w:cs="Arial"/>
          <w:b/>
          <w:bCs/>
          <w:color w:val="0070C0"/>
          <w:sz w:val="22"/>
          <w:szCs w:val="22"/>
          <w:lang w:val="en-US"/>
        </w:rPr>
        <w:t>TYPES OF FUNGAL INFECTION</w:t>
      </w:r>
    </w:p>
    <w:p w14:paraId="3C359C37" w14:textId="6B171A32" w:rsidR="00373D8D" w:rsidRPr="00442EA1" w:rsidRDefault="00373D8D" w:rsidP="00442EA1">
      <w:pPr>
        <w:spacing w:line="276" w:lineRule="auto"/>
        <w:rPr>
          <w:rFonts w:ascii="Arial" w:hAnsi="Arial" w:cs="Arial"/>
          <w:sz w:val="22"/>
          <w:szCs w:val="22"/>
          <w:lang w:val="en-US"/>
        </w:rPr>
      </w:pPr>
    </w:p>
    <w:p w14:paraId="6FB6BE33" w14:textId="311095D8" w:rsidR="00373D8D" w:rsidRPr="00442EA1" w:rsidRDefault="00373D8D" w:rsidP="00442EA1">
      <w:pPr>
        <w:spacing w:line="276" w:lineRule="auto"/>
        <w:rPr>
          <w:rFonts w:ascii="Arial" w:hAnsi="Arial" w:cs="Arial"/>
          <w:sz w:val="22"/>
          <w:szCs w:val="22"/>
          <w:lang w:val="en-US"/>
        </w:rPr>
      </w:pPr>
      <w:r w:rsidRPr="00442EA1">
        <w:rPr>
          <w:rFonts w:ascii="Arial" w:hAnsi="Arial" w:cs="Arial"/>
          <w:sz w:val="22"/>
          <w:szCs w:val="22"/>
          <w:lang w:val="en-US"/>
        </w:rPr>
        <w:t xml:space="preserve">Fungal infections have been classified based on both anatomic location and epidemiology. </w:t>
      </w:r>
      <w:r w:rsidR="0010116A" w:rsidRPr="00442EA1">
        <w:rPr>
          <w:rFonts w:ascii="Arial" w:hAnsi="Arial" w:cs="Arial"/>
          <w:sz w:val="22"/>
          <w:szCs w:val="22"/>
          <w:lang w:val="en-US"/>
        </w:rPr>
        <w:t>They</w:t>
      </w:r>
      <w:r w:rsidR="0093758A" w:rsidRPr="00442EA1">
        <w:rPr>
          <w:rFonts w:ascii="Arial" w:hAnsi="Arial" w:cs="Arial"/>
          <w:sz w:val="22"/>
          <w:szCs w:val="22"/>
          <w:lang w:val="en-US"/>
        </w:rPr>
        <w:t xml:space="preserve"> can also be classified </w:t>
      </w:r>
      <w:r w:rsidR="0011276E" w:rsidRPr="00442EA1">
        <w:rPr>
          <w:rFonts w:ascii="Arial" w:hAnsi="Arial" w:cs="Arial"/>
          <w:sz w:val="22"/>
          <w:szCs w:val="22"/>
          <w:lang w:val="en-US"/>
        </w:rPr>
        <w:t xml:space="preserve">on </w:t>
      </w:r>
      <w:r w:rsidR="00AD55FB" w:rsidRPr="00442EA1">
        <w:rPr>
          <w:rFonts w:ascii="Arial" w:hAnsi="Arial" w:cs="Arial"/>
          <w:sz w:val="22"/>
          <w:szCs w:val="22"/>
          <w:lang w:val="en-US"/>
        </w:rPr>
        <w:t>the basis of</w:t>
      </w:r>
      <w:r w:rsidR="008453EB" w:rsidRPr="00442EA1">
        <w:rPr>
          <w:rFonts w:ascii="Arial" w:hAnsi="Arial" w:cs="Arial"/>
          <w:sz w:val="22"/>
          <w:szCs w:val="22"/>
          <w:lang w:val="en-US"/>
        </w:rPr>
        <w:t xml:space="preserve"> </w:t>
      </w:r>
      <w:r w:rsidR="0011276E" w:rsidRPr="00442EA1">
        <w:rPr>
          <w:rFonts w:ascii="Arial" w:hAnsi="Arial" w:cs="Arial"/>
          <w:sz w:val="22"/>
          <w:szCs w:val="22"/>
          <w:lang w:val="en-US"/>
        </w:rPr>
        <w:t xml:space="preserve">morphological </w:t>
      </w:r>
      <w:r w:rsidR="00AD55FB" w:rsidRPr="00442EA1">
        <w:rPr>
          <w:rFonts w:ascii="Arial" w:hAnsi="Arial" w:cs="Arial"/>
          <w:sz w:val="22"/>
          <w:szCs w:val="22"/>
          <w:lang w:val="en-US"/>
        </w:rPr>
        <w:t>structure of the fungus</w:t>
      </w:r>
      <w:r w:rsidR="0093758A" w:rsidRPr="00442EA1">
        <w:rPr>
          <w:rFonts w:ascii="Arial" w:hAnsi="Arial" w:cs="Arial"/>
          <w:sz w:val="22"/>
          <w:szCs w:val="22"/>
          <w:lang w:val="en-US"/>
        </w:rPr>
        <w:t xml:space="preserve">. </w:t>
      </w:r>
    </w:p>
    <w:p w14:paraId="50AB8AA9" w14:textId="77777777" w:rsidR="00373D8D" w:rsidRPr="00442EA1" w:rsidRDefault="00373D8D" w:rsidP="00442EA1">
      <w:pPr>
        <w:spacing w:line="276" w:lineRule="auto"/>
        <w:rPr>
          <w:rFonts w:ascii="Arial" w:hAnsi="Arial" w:cs="Arial"/>
          <w:sz w:val="22"/>
          <w:szCs w:val="22"/>
          <w:lang w:val="en-US"/>
        </w:rPr>
      </w:pPr>
    </w:p>
    <w:p w14:paraId="627EA183" w14:textId="5E32CC12" w:rsidR="00373D8D" w:rsidRPr="00E412FC" w:rsidRDefault="00373D8D" w:rsidP="00442EA1">
      <w:pPr>
        <w:spacing w:line="276" w:lineRule="auto"/>
        <w:rPr>
          <w:rFonts w:ascii="Arial" w:hAnsi="Arial" w:cs="Arial"/>
          <w:color w:val="00B050"/>
          <w:sz w:val="22"/>
          <w:szCs w:val="22"/>
          <w:lang w:val="en-US"/>
        </w:rPr>
      </w:pPr>
      <w:r w:rsidRPr="00E412FC">
        <w:rPr>
          <w:rFonts w:ascii="Arial" w:hAnsi="Arial" w:cs="Arial"/>
          <w:b/>
          <w:bCs/>
          <w:color w:val="00B050"/>
          <w:sz w:val="22"/>
          <w:szCs w:val="22"/>
          <w:lang w:val="en-US"/>
        </w:rPr>
        <w:t>A</w:t>
      </w:r>
      <w:r w:rsidR="00F153E4" w:rsidRPr="00E412FC">
        <w:rPr>
          <w:rFonts w:ascii="Arial" w:hAnsi="Arial" w:cs="Arial"/>
          <w:b/>
          <w:bCs/>
          <w:color w:val="00B050"/>
          <w:sz w:val="22"/>
          <w:szCs w:val="22"/>
          <w:lang w:val="en-US"/>
        </w:rPr>
        <w:t xml:space="preserve">natomical </w:t>
      </w:r>
      <w:r w:rsidR="005067F2" w:rsidRPr="00E412FC">
        <w:rPr>
          <w:rFonts w:ascii="Arial" w:hAnsi="Arial" w:cs="Arial"/>
          <w:b/>
          <w:bCs/>
          <w:color w:val="00B050"/>
          <w:sz w:val="22"/>
          <w:szCs w:val="22"/>
          <w:lang w:val="en-US"/>
        </w:rPr>
        <w:t>C</w:t>
      </w:r>
      <w:r w:rsidR="00F153E4" w:rsidRPr="00E412FC">
        <w:rPr>
          <w:rFonts w:ascii="Arial" w:hAnsi="Arial" w:cs="Arial"/>
          <w:b/>
          <w:bCs/>
          <w:color w:val="00B050"/>
          <w:sz w:val="22"/>
          <w:szCs w:val="22"/>
          <w:lang w:val="en-US"/>
        </w:rPr>
        <w:t>ategories</w:t>
      </w:r>
      <w:r w:rsidRPr="00E412FC">
        <w:rPr>
          <w:rFonts w:ascii="Arial" w:hAnsi="Arial" w:cs="Arial"/>
          <w:color w:val="00B050"/>
          <w:sz w:val="22"/>
          <w:szCs w:val="22"/>
          <w:lang w:val="en-US"/>
        </w:rPr>
        <w:t xml:space="preserve"> </w:t>
      </w:r>
    </w:p>
    <w:p w14:paraId="009053D9" w14:textId="77777777" w:rsidR="007204B2" w:rsidRDefault="007204B2" w:rsidP="00442EA1">
      <w:pPr>
        <w:spacing w:line="276" w:lineRule="auto"/>
        <w:rPr>
          <w:rFonts w:ascii="Arial" w:hAnsi="Arial" w:cs="Arial"/>
          <w:sz w:val="22"/>
          <w:szCs w:val="22"/>
          <w:lang w:val="en-US"/>
        </w:rPr>
      </w:pPr>
    </w:p>
    <w:p w14:paraId="4916A5BD" w14:textId="52682640" w:rsidR="005067F2" w:rsidRPr="00E412FC" w:rsidRDefault="005067F2" w:rsidP="00442EA1">
      <w:pPr>
        <w:spacing w:line="276" w:lineRule="auto"/>
        <w:rPr>
          <w:rFonts w:ascii="Arial" w:hAnsi="Arial" w:cs="Arial"/>
          <w:color w:val="FF0000"/>
          <w:sz w:val="22"/>
          <w:szCs w:val="22"/>
          <w:lang w:val="en-US"/>
        </w:rPr>
      </w:pPr>
      <w:r w:rsidRPr="00E412FC">
        <w:rPr>
          <w:rFonts w:ascii="Arial" w:hAnsi="Arial" w:cs="Arial"/>
          <w:color w:val="FF0000"/>
          <w:sz w:val="22"/>
          <w:szCs w:val="22"/>
          <w:lang w:val="en-US"/>
        </w:rPr>
        <w:t>MUCOCUTANEOUS INFECTIONS</w:t>
      </w:r>
    </w:p>
    <w:p w14:paraId="1D03A4A6" w14:textId="77777777" w:rsidR="007204B2" w:rsidRDefault="007204B2" w:rsidP="00442EA1">
      <w:pPr>
        <w:pStyle w:val="ListParagraph"/>
        <w:spacing w:line="276" w:lineRule="auto"/>
        <w:ind w:left="0"/>
        <w:rPr>
          <w:rFonts w:ascii="Arial" w:hAnsi="Arial" w:cs="Arial"/>
          <w:sz w:val="22"/>
          <w:szCs w:val="22"/>
          <w:lang w:val="en-US"/>
        </w:rPr>
      </w:pPr>
    </w:p>
    <w:p w14:paraId="683C58CA" w14:textId="713EB5FA" w:rsidR="00F153E4" w:rsidRPr="00442EA1" w:rsidRDefault="007204B2" w:rsidP="00442EA1">
      <w:pPr>
        <w:pStyle w:val="ListParagraph"/>
        <w:spacing w:line="276" w:lineRule="auto"/>
        <w:ind w:left="0"/>
        <w:rPr>
          <w:rFonts w:ascii="Arial" w:hAnsi="Arial" w:cs="Arial"/>
          <w:sz w:val="22"/>
          <w:szCs w:val="22"/>
          <w:lang w:val="en-US"/>
        </w:rPr>
      </w:pPr>
      <w:r>
        <w:rPr>
          <w:rFonts w:ascii="Arial" w:hAnsi="Arial" w:cs="Arial"/>
          <w:sz w:val="22"/>
          <w:szCs w:val="22"/>
          <w:lang w:val="en-US"/>
        </w:rPr>
        <w:t>Mucocutaneous infections</w:t>
      </w:r>
      <w:r w:rsidR="00373D8D" w:rsidRPr="00442EA1">
        <w:rPr>
          <w:rFonts w:ascii="Arial" w:hAnsi="Arial" w:cs="Arial"/>
          <w:sz w:val="22"/>
          <w:szCs w:val="22"/>
          <w:lang w:val="en-US"/>
        </w:rPr>
        <w:t xml:space="preserve"> </w:t>
      </w:r>
      <w:r>
        <w:rPr>
          <w:rFonts w:ascii="Arial" w:hAnsi="Arial" w:cs="Arial"/>
          <w:sz w:val="22"/>
          <w:szCs w:val="22"/>
          <w:lang w:val="en-US"/>
        </w:rPr>
        <w:t xml:space="preserve">is </w:t>
      </w:r>
      <w:r w:rsidR="00373D8D" w:rsidRPr="00442EA1">
        <w:rPr>
          <w:rFonts w:ascii="Arial" w:hAnsi="Arial" w:cs="Arial"/>
          <w:sz w:val="22"/>
          <w:szCs w:val="22"/>
          <w:lang w:val="en-US"/>
        </w:rPr>
        <w:t xml:space="preserve">a heterogeneous group characterized by infections of the skin, mucous membranes, and </w:t>
      </w:r>
      <w:r w:rsidR="0010116A" w:rsidRPr="00442EA1">
        <w:rPr>
          <w:rFonts w:ascii="Arial" w:hAnsi="Arial" w:cs="Arial"/>
          <w:sz w:val="22"/>
          <w:szCs w:val="22"/>
          <w:lang w:val="en-US"/>
        </w:rPr>
        <w:t xml:space="preserve">the </w:t>
      </w:r>
      <w:r w:rsidR="00373D8D" w:rsidRPr="00442EA1">
        <w:rPr>
          <w:rFonts w:ascii="Arial" w:hAnsi="Arial" w:cs="Arial"/>
          <w:sz w:val="22"/>
          <w:szCs w:val="22"/>
          <w:lang w:val="en-US"/>
        </w:rPr>
        <w:t xml:space="preserve">nails. These infections are confined to the cutaneous surface, with little propensity for systemic dissemination. </w:t>
      </w:r>
      <w:r w:rsidR="00FA3145" w:rsidRPr="00442EA1">
        <w:rPr>
          <w:rFonts w:ascii="Arial" w:hAnsi="Arial" w:cs="Arial"/>
          <w:sz w:val="22"/>
          <w:szCs w:val="22"/>
          <w:lang w:val="en-US"/>
        </w:rPr>
        <w:t>The effect can vary from</w:t>
      </w:r>
      <w:r w:rsidR="00373D8D" w:rsidRPr="00442EA1">
        <w:rPr>
          <w:rFonts w:ascii="Arial" w:hAnsi="Arial" w:cs="Arial"/>
          <w:sz w:val="22"/>
          <w:szCs w:val="22"/>
          <w:lang w:val="en-US"/>
        </w:rPr>
        <w:t xml:space="preserve"> </w:t>
      </w:r>
      <w:r w:rsidR="00FA3145" w:rsidRPr="00442EA1">
        <w:rPr>
          <w:rFonts w:ascii="Arial" w:hAnsi="Arial" w:cs="Arial"/>
          <w:sz w:val="22"/>
          <w:szCs w:val="22"/>
          <w:lang w:val="en-US"/>
        </w:rPr>
        <w:t xml:space="preserve">mild to severe depending on the extent of involvement but are rarely fatal. </w:t>
      </w:r>
    </w:p>
    <w:p w14:paraId="6AE3F02B" w14:textId="77777777" w:rsidR="00FA3145" w:rsidRPr="00442EA1" w:rsidRDefault="00FA3145" w:rsidP="00442EA1">
      <w:pPr>
        <w:pStyle w:val="ListParagraph"/>
        <w:spacing w:line="276" w:lineRule="auto"/>
        <w:ind w:left="0"/>
        <w:rPr>
          <w:rFonts w:ascii="Arial" w:hAnsi="Arial" w:cs="Arial"/>
          <w:sz w:val="22"/>
          <w:szCs w:val="22"/>
          <w:lang w:val="en-US"/>
        </w:rPr>
      </w:pPr>
    </w:p>
    <w:p w14:paraId="1C84EFED" w14:textId="660A21F3" w:rsidR="005067F2" w:rsidRPr="00E412FC" w:rsidRDefault="005067F2" w:rsidP="00442EA1">
      <w:pPr>
        <w:spacing w:line="276" w:lineRule="auto"/>
        <w:rPr>
          <w:rFonts w:ascii="Arial" w:hAnsi="Arial" w:cs="Arial"/>
          <w:color w:val="FF0000"/>
          <w:sz w:val="22"/>
          <w:szCs w:val="22"/>
          <w:lang w:val="en-US"/>
        </w:rPr>
      </w:pPr>
      <w:r w:rsidRPr="00E412FC">
        <w:rPr>
          <w:rFonts w:ascii="Arial" w:hAnsi="Arial" w:cs="Arial"/>
          <w:color w:val="FF0000"/>
          <w:sz w:val="22"/>
          <w:szCs w:val="22"/>
          <w:lang w:val="en-US"/>
        </w:rPr>
        <w:t>DEEP ORGAN INFECTIONS</w:t>
      </w:r>
    </w:p>
    <w:p w14:paraId="07200261" w14:textId="77777777" w:rsidR="007204B2" w:rsidRDefault="007204B2" w:rsidP="00442EA1">
      <w:pPr>
        <w:pStyle w:val="ListParagraph"/>
        <w:spacing w:line="276" w:lineRule="auto"/>
        <w:ind w:left="0"/>
        <w:rPr>
          <w:rFonts w:ascii="Arial" w:hAnsi="Arial" w:cs="Arial"/>
          <w:sz w:val="22"/>
          <w:szCs w:val="22"/>
          <w:lang w:val="en-US"/>
        </w:rPr>
      </w:pPr>
    </w:p>
    <w:p w14:paraId="5FF35108" w14:textId="2DC55A25" w:rsidR="00373D8D" w:rsidRPr="00442EA1" w:rsidRDefault="00FA314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Fungal infections</w:t>
      </w:r>
      <w:r w:rsidR="009F7DFA" w:rsidRPr="00442EA1">
        <w:rPr>
          <w:rFonts w:ascii="Arial" w:hAnsi="Arial" w:cs="Arial"/>
          <w:sz w:val="22"/>
          <w:szCs w:val="22"/>
          <w:lang w:val="en-US"/>
        </w:rPr>
        <w:t xml:space="preserve"> can </w:t>
      </w:r>
      <w:r w:rsidRPr="00442EA1">
        <w:rPr>
          <w:rFonts w:ascii="Arial" w:hAnsi="Arial" w:cs="Arial"/>
          <w:sz w:val="22"/>
          <w:szCs w:val="22"/>
          <w:lang w:val="en-US"/>
        </w:rPr>
        <w:t xml:space="preserve">sometimes </w:t>
      </w:r>
      <w:r w:rsidR="009F7DFA" w:rsidRPr="00442EA1">
        <w:rPr>
          <w:rFonts w:ascii="Arial" w:hAnsi="Arial" w:cs="Arial"/>
          <w:sz w:val="22"/>
          <w:szCs w:val="22"/>
          <w:lang w:val="en-US"/>
        </w:rPr>
        <w:t>cause deep tissue in</w:t>
      </w:r>
      <w:r w:rsidR="00D87F76" w:rsidRPr="00442EA1">
        <w:rPr>
          <w:rFonts w:ascii="Arial" w:hAnsi="Arial" w:cs="Arial"/>
          <w:sz w:val="22"/>
          <w:szCs w:val="22"/>
          <w:lang w:val="en-US"/>
        </w:rPr>
        <w:t>volvement and</w:t>
      </w:r>
      <w:r w:rsidR="009F7DFA" w:rsidRPr="00442EA1">
        <w:rPr>
          <w:rFonts w:ascii="Arial" w:hAnsi="Arial" w:cs="Arial"/>
          <w:sz w:val="22"/>
          <w:szCs w:val="22"/>
          <w:lang w:val="en-US"/>
        </w:rPr>
        <w:t xml:space="preserve"> </w:t>
      </w:r>
      <w:r w:rsidR="008453EB" w:rsidRPr="00442EA1">
        <w:rPr>
          <w:rFonts w:ascii="Arial" w:hAnsi="Arial" w:cs="Arial"/>
          <w:sz w:val="22"/>
          <w:szCs w:val="22"/>
          <w:lang w:val="en-US"/>
        </w:rPr>
        <w:t>have</w:t>
      </w:r>
      <w:r w:rsidR="009F7DFA" w:rsidRPr="00442EA1">
        <w:rPr>
          <w:rFonts w:ascii="Arial" w:hAnsi="Arial" w:cs="Arial"/>
          <w:sz w:val="22"/>
          <w:szCs w:val="22"/>
          <w:lang w:val="en-US"/>
        </w:rPr>
        <w:t xml:space="preserve"> the potential </w:t>
      </w:r>
      <w:r w:rsidRPr="00442EA1">
        <w:rPr>
          <w:rFonts w:ascii="Arial" w:hAnsi="Arial" w:cs="Arial"/>
          <w:sz w:val="22"/>
          <w:szCs w:val="22"/>
          <w:lang w:val="en-US"/>
        </w:rPr>
        <w:t xml:space="preserve">for hematogenous and systemic </w:t>
      </w:r>
      <w:r w:rsidR="009F7DFA" w:rsidRPr="00442EA1">
        <w:rPr>
          <w:rFonts w:ascii="Arial" w:hAnsi="Arial" w:cs="Arial"/>
          <w:sz w:val="22"/>
          <w:szCs w:val="22"/>
          <w:lang w:val="en-US"/>
        </w:rPr>
        <w:t>spread</w:t>
      </w:r>
      <w:r w:rsidRPr="00442EA1">
        <w:rPr>
          <w:rFonts w:ascii="Arial" w:hAnsi="Arial" w:cs="Arial"/>
          <w:sz w:val="22"/>
          <w:szCs w:val="22"/>
          <w:lang w:val="en-US"/>
        </w:rPr>
        <w:t>.</w:t>
      </w:r>
      <w:r w:rsidR="009F7DFA" w:rsidRPr="00442EA1">
        <w:rPr>
          <w:rFonts w:ascii="Arial" w:hAnsi="Arial" w:cs="Arial"/>
          <w:sz w:val="22"/>
          <w:szCs w:val="22"/>
          <w:lang w:val="en-US"/>
        </w:rPr>
        <w:t xml:space="preserve"> </w:t>
      </w:r>
      <w:r w:rsidR="00F153E4" w:rsidRPr="00442EA1">
        <w:rPr>
          <w:rFonts w:ascii="Arial" w:hAnsi="Arial" w:cs="Arial"/>
          <w:sz w:val="22"/>
          <w:szCs w:val="22"/>
          <w:lang w:val="en-US"/>
        </w:rPr>
        <w:t xml:space="preserve">Dissemination of fungal infections is usually </w:t>
      </w:r>
      <w:r w:rsidRPr="00442EA1">
        <w:rPr>
          <w:rFonts w:ascii="Arial" w:hAnsi="Arial" w:cs="Arial"/>
          <w:sz w:val="22"/>
          <w:szCs w:val="22"/>
          <w:lang w:val="en-US"/>
        </w:rPr>
        <w:t>observed</w:t>
      </w:r>
      <w:r w:rsidR="00F153E4" w:rsidRPr="00442EA1">
        <w:rPr>
          <w:rFonts w:ascii="Arial" w:hAnsi="Arial" w:cs="Arial"/>
          <w:sz w:val="22"/>
          <w:szCs w:val="22"/>
          <w:lang w:val="en-US"/>
        </w:rPr>
        <w:t xml:space="preserve"> in immunocompromised</w:t>
      </w:r>
      <w:r w:rsidRPr="00442EA1">
        <w:rPr>
          <w:rFonts w:ascii="Arial" w:hAnsi="Arial" w:cs="Arial"/>
          <w:sz w:val="22"/>
          <w:szCs w:val="22"/>
          <w:lang w:val="en-US"/>
        </w:rPr>
        <w:t xml:space="preserve"> conditions</w:t>
      </w:r>
      <w:r w:rsidR="00F153E4" w:rsidRPr="00442EA1">
        <w:rPr>
          <w:rFonts w:ascii="Arial" w:hAnsi="Arial" w:cs="Arial"/>
          <w:sz w:val="22"/>
          <w:szCs w:val="22"/>
          <w:lang w:val="en-US"/>
        </w:rPr>
        <w:t xml:space="preserve">. </w:t>
      </w:r>
      <w:r w:rsidRPr="00442EA1">
        <w:rPr>
          <w:rFonts w:ascii="Arial" w:hAnsi="Arial" w:cs="Arial"/>
          <w:sz w:val="22"/>
          <w:szCs w:val="22"/>
          <w:lang w:val="en-US"/>
        </w:rPr>
        <w:t>If untreated,</w:t>
      </w:r>
      <w:r w:rsidR="00373D8D" w:rsidRPr="00442EA1">
        <w:rPr>
          <w:rFonts w:ascii="Arial" w:hAnsi="Arial" w:cs="Arial"/>
          <w:sz w:val="22"/>
          <w:szCs w:val="22"/>
          <w:lang w:val="en-US"/>
        </w:rPr>
        <w:t xml:space="preserve"> </w:t>
      </w:r>
      <w:r w:rsidRPr="00442EA1">
        <w:rPr>
          <w:rFonts w:ascii="Arial" w:hAnsi="Arial" w:cs="Arial"/>
          <w:sz w:val="22"/>
          <w:szCs w:val="22"/>
          <w:lang w:val="en-US"/>
        </w:rPr>
        <w:t>deep organ or systemic fungal affection can be fatal</w:t>
      </w:r>
      <w:r w:rsidR="00373D8D" w:rsidRPr="00442EA1">
        <w:rPr>
          <w:rFonts w:ascii="Arial" w:hAnsi="Arial" w:cs="Arial"/>
          <w:sz w:val="22"/>
          <w:szCs w:val="22"/>
          <w:lang w:val="en-US"/>
        </w:rPr>
        <w:t>.</w:t>
      </w:r>
    </w:p>
    <w:p w14:paraId="14787F5E" w14:textId="77777777" w:rsidR="00373D8D" w:rsidRPr="00442EA1" w:rsidRDefault="00373D8D" w:rsidP="00442EA1">
      <w:pPr>
        <w:spacing w:line="276" w:lineRule="auto"/>
        <w:rPr>
          <w:rFonts w:ascii="Arial" w:hAnsi="Arial" w:cs="Arial"/>
          <w:sz w:val="22"/>
          <w:szCs w:val="22"/>
          <w:lang w:val="en-US"/>
        </w:rPr>
      </w:pPr>
    </w:p>
    <w:p w14:paraId="2969C33A" w14:textId="6EA05045" w:rsidR="00F153E4" w:rsidRPr="00E412FC" w:rsidRDefault="00373D8D" w:rsidP="00442EA1">
      <w:pPr>
        <w:spacing w:line="276" w:lineRule="auto"/>
        <w:rPr>
          <w:rFonts w:ascii="Arial" w:hAnsi="Arial" w:cs="Arial"/>
          <w:color w:val="00B050"/>
          <w:sz w:val="22"/>
          <w:szCs w:val="22"/>
          <w:lang w:val="en-US"/>
        </w:rPr>
      </w:pPr>
      <w:r w:rsidRPr="00E412FC">
        <w:rPr>
          <w:rFonts w:ascii="Arial" w:hAnsi="Arial" w:cs="Arial"/>
          <w:b/>
          <w:bCs/>
          <w:color w:val="00B050"/>
          <w:sz w:val="22"/>
          <w:szCs w:val="22"/>
          <w:lang w:val="en-US"/>
        </w:rPr>
        <w:lastRenderedPageBreak/>
        <w:t>E</w:t>
      </w:r>
      <w:r w:rsidR="00F153E4" w:rsidRPr="00E412FC">
        <w:rPr>
          <w:rFonts w:ascii="Arial" w:hAnsi="Arial" w:cs="Arial"/>
          <w:b/>
          <w:bCs/>
          <w:color w:val="00B050"/>
          <w:sz w:val="22"/>
          <w:szCs w:val="22"/>
          <w:lang w:val="en-US"/>
        </w:rPr>
        <w:t xml:space="preserve">pidemiological </w:t>
      </w:r>
      <w:r w:rsidR="007204B2" w:rsidRPr="00E412FC">
        <w:rPr>
          <w:rFonts w:ascii="Arial" w:hAnsi="Arial" w:cs="Arial"/>
          <w:b/>
          <w:bCs/>
          <w:color w:val="00B050"/>
          <w:sz w:val="22"/>
          <w:szCs w:val="22"/>
          <w:lang w:val="en-US"/>
        </w:rPr>
        <w:t>C</w:t>
      </w:r>
      <w:r w:rsidR="00F153E4" w:rsidRPr="00E412FC">
        <w:rPr>
          <w:rFonts w:ascii="Arial" w:hAnsi="Arial" w:cs="Arial"/>
          <w:b/>
          <w:bCs/>
          <w:color w:val="00B050"/>
          <w:sz w:val="22"/>
          <w:szCs w:val="22"/>
          <w:lang w:val="en-US"/>
        </w:rPr>
        <w:t>ategories</w:t>
      </w:r>
      <w:r w:rsidRPr="00E412FC">
        <w:rPr>
          <w:rFonts w:ascii="Arial" w:hAnsi="Arial" w:cs="Arial"/>
          <w:color w:val="00B050"/>
          <w:sz w:val="22"/>
          <w:szCs w:val="22"/>
          <w:lang w:val="en-US"/>
        </w:rPr>
        <w:t xml:space="preserve"> </w:t>
      </w:r>
    </w:p>
    <w:p w14:paraId="199E6AB5" w14:textId="77777777" w:rsidR="007204B2" w:rsidRDefault="007204B2" w:rsidP="00442EA1">
      <w:pPr>
        <w:pStyle w:val="ListParagraph"/>
        <w:spacing w:line="276" w:lineRule="auto"/>
        <w:ind w:left="0"/>
        <w:rPr>
          <w:rFonts w:ascii="Arial" w:hAnsi="Arial" w:cs="Arial"/>
          <w:sz w:val="22"/>
          <w:szCs w:val="22"/>
          <w:lang w:val="en-US"/>
        </w:rPr>
      </w:pPr>
    </w:p>
    <w:p w14:paraId="23587D46" w14:textId="3EBAA6D1" w:rsidR="00FA3145" w:rsidRPr="00E412FC" w:rsidRDefault="00FA3145" w:rsidP="00442EA1">
      <w:pPr>
        <w:pStyle w:val="ListParagraph"/>
        <w:spacing w:line="276" w:lineRule="auto"/>
        <w:ind w:left="0"/>
        <w:rPr>
          <w:rFonts w:ascii="Arial" w:hAnsi="Arial" w:cs="Arial"/>
          <w:color w:val="FF0000"/>
          <w:sz w:val="22"/>
          <w:szCs w:val="22"/>
          <w:lang w:val="en-US"/>
        </w:rPr>
      </w:pPr>
      <w:r w:rsidRPr="00E412FC">
        <w:rPr>
          <w:rFonts w:ascii="Arial" w:hAnsi="Arial" w:cs="Arial"/>
          <w:color w:val="FF0000"/>
          <w:sz w:val="22"/>
          <w:szCs w:val="22"/>
          <w:lang w:val="en-US"/>
        </w:rPr>
        <w:t xml:space="preserve">ENDEMIC MYCOSES </w:t>
      </w:r>
    </w:p>
    <w:p w14:paraId="0B1AB7BF" w14:textId="77777777" w:rsidR="007204B2" w:rsidRDefault="007204B2" w:rsidP="00442EA1">
      <w:pPr>
        <w:pStyle w:val="ListParagraph"/>
        <w:spacing w:line="276" w:lineRule="auto"/>
        <w:ind w:left="0"/>
        <w:rPr>
          <w:rFonts w:ascii="Arial" w:hAnsi="Arial" w:cs="Arial"/>
          <w:sz w:val="22"/>
          <w:szCs w:val="22"/>
          <w:lang w:val="en-US"/>
        </w:rPr>
      </w:pPr>
    </w:p>
    <w:p w14:paraId="02093A14" w14:textId="13EA7A8C" w:rsidR="00F153E4" w:rsidRPr="00442EA1" w:rsidRDefault="00FA314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Endemic mycoses </w:t>
      </w:r>
      <w:r w:rsidR="00445AD7" w:rsidRPr="00442EA1">
        <w:rPr>
          <w:rFonts w:ascii="Arial" w:hAnsi="Arial" w:cs="Arial"/>
          <w:sz w:val="22"/>
          <w:szCs w:val="22"/>
          <w:lang w:val="en-US"/>
        </w:rPr>
        <w:t>inc</w:t>
      </w:r>
      <w:r w:rsidR="007204B2">
        <w:rPr>
          <w:rFonts w:ascii="Arial" w:hAnsi="Arial" w:cs="Arial"/>
          <w:sz w:val="22"/>
          <w:szCs w:val="22"/>
          <w:lang w:val="en-US"/>
        </w:rPr>
        <w:t>l</w:t>
      </w:r>
      <w:r w:rsidR="00445AD7" w:rsidRPr="00442EA1">
        <w:rPr>
          <w:rFonts w:ascii="Arial" w:hAnsi="Arial" w:cs="Arial"/>
          <w:sz w:val="22"/>
          <w:szCs w:val="22"/>
          <w:lang w:val="en-US"/>
        </w:rPr>
        <w:t xml:space="preserve">ude infections </w:t>
      </w:r>
      <w:r w:rsidR="00373D8D" w:rsidRPr="00442EA1">
        <w:rPr>
          <w:rFonts w:ascii="Arial" w:hAnsi="Arial" w:cs="Arial"/>
          <w:sz w:val="22"/>
          <w:szCs w:val="22"/>
          <w:lang w:val="en-US"/>
        </w:rPr>
        <w:t>caused by fung</w:t>
      </w:r>
      <w:r w:rsidR="00445AD7" w:rsidRPr="00442EA1">
        <w:rPr>
          <w:rFonts w:ascii="Arial" w:hAnsi="Arial" w:cs="Arial"/>
          <w:sz w:val="22"/>
          <w:szCs w:val="22"/>
          <w:lang w:val="en-US"/>
        </w:rPr>
        <w:t xml:space="preserve">i </w:t>
      </w:r>
      <w:r w:rsidR="008453EB" w:rsidRPr="00442EA1">
        <w:rPr>
          <w:rFonts w:ascii="Arial" w:hAnsi="Arial" w:cs="Arial"/>
          <w:sz w:val="22"/>
          <w:szCs w:val="22"/>
          <w:lang w:val="en-US"/>
        </w:rPr>
        <w:t>that</w:t>
      </w:r>
      <w:r w:rsidR="00445AD7" w:rsidRPr="00442EA1">
        <w:rPr>
          <w:rFonts w:ascii="Arial" w:hAnsi="Arial" w:cs="Arial"/>
          <w:sz w:val="22"/>
          <w:szCs w:val="22"/>
          <w:lang w:val="en-US"/>
        </w:rPr>
        <w:t xml:space="preserve"> do</w:t>
      </w:r>
      <w:r w:rsidR="00055CC2" w:rsidRPr="00442EA1">
        <w:rPr>
          <w:rFonts w:ascii="Arial" w:hAnsi="Arial" w:cs="Arial"/>
          <w:sz w:val="22"/>
          <w:szCs w:val="22"/>
          <w:lang w:val="en-US"/>
        </w:rPr>
        <w:t xml:space="preserve"> no</w:t>
      </w:r>
      <w:r w:rsidR="00445AD7" w:rsidRPr="00442EA1">
        <w:rPr>
          <w:rFonts w:ascii="Arial" w:hAnsi="Arial" w:cs="Arial"/>
          <w:sz w:val="22"/>
          <w:szCs w:val="22"/>
          <w:lang w:val="en-US"/>
        </w:rPr>
        <w:t>t belong to</w:t>
      </w:r>
      <w:r w:rsidR="00373D8D" w:rsidRPr="00442EA1">
        <w:rPr>
          <w:rFonts w:ascii="Arial" w:hAnsi="Arial" w:cs="Arial"/>
          <w:sz w:val="22"/>
          <w:szCs w:val="22"/>
          <w:lang w:val="en-US"/>
        </w:rPr>
        <w:t xml:space="preserve"> </w:t>
      </w:r>
      <w:r w:rsidR="00055CC2" w:rsidRPr="00442EA1">
        <w:rPr>
          <w:rFonts w:ascii="Arial" w:hAnsi="Arial" w:cs="Arial"/>
          <w:sz w:val="22"/>
          <w:szCs w:val="22"/>
          <w:lang w:val="en-US"/>
        </w:rPr>
        <w:t xml:space="preserve">the </w:t>
      </w:r>
      <w:r w:rsidR="00373D8D" w:rsidRPr="00442EA1">
        <w:rPr>
          <w:rFonts w:ascii="Arial" w:hAnsi="Arial" w:cs="Arial"/>
          <w:sz w:val="22"/>
          <w:szCs w:val="22"/>
          <w:lang w:val="en-US"/>
        </w:rPr>
        <w:t>normal human microbiota but rather are acquired from environmental sources.</w:t>
      </w:r>
      <w:r w:rsidR="00F153E4" w:rsidRPr="00442EA1">
        <w:rPr>
          <w:rFonts w:ascii="Arial" w:hAnsi="Arial" w:cs="Arial"/>
          <w:sz w:val="22"/>
          <w:szCs w:val="22"/>
          <w:lang w:val="en-US"/>
        </w:rPr>
        <w:t xml:space="preserve"> </w:t>
      </w:r>
      <w:r w:rsidR="0093758A" w:rsidRPr="00442EA1">
        <w:rPr>
          <w:rFonts w:ascii="Arial" w:hAnsi="Arial" w:cs="Arial"/>
          <w:sz w:val="22"/>
          <w:szCs w:val="22"/>
          <w:lang w:val="en-US"/>
        </w:rPr>
        <w:t>In endemic mycosis, deep organ infection is almost exclusively caused by inhalation</w:t>
      </w:r>
      <w:r w:rsidR="008453EB" w:rsidRPr="00442EA1">
        <w:rPr>
          <w:rFonts w:ascii="Arial" w:hAnsi="Arial" w:cs="Arial"/>
          <w:sz w:val="22"/>
          <w:szCs w:val="22"/>
          <w:lang w:val="en-US"/>
        </w:rPr>
        <w:t>,</w:t>
      </w:r>
      <w:r w:rsidR="0038651C" w:rsidRPr="00442EA1">
        <w:rPr>
          <w:rFonts w:ascii="Arial" w:hAnsi="Arial" w:cs="Arial"/>
          <w:sz w:val="22"/>
          <w:szCs w:val="22"/>
          <w:lang w:val="en-US"/>
        </w:rPr>
        <w:t xml:space="preserve"> whereas cutaneous </w:t>
      </w:r>
      <w:r w:rsidR="008453EB" w:rsidRPr="00442EA1">
        <w:rPr>
          <w:rFonts w:ascii="Arial" w:hAnsi="Arial" w:cs="Arial"/>
          <w:sz w:val="22"/>
          <w:szCs w:val="22"/>
          <w:lang w:val="en-US"/>
        </w:rPr>
        <w:t>disease</w:t>
      </w:r>
      <w:r w:rsidR="0038651C" w:rsidRPr="00442EA1">
        <w:rPr>
          <w:rFonts w:ascii="Arial" w:hAnsi="Arial" w:cs="Arial"/>
          <w:sz w:val="22"/>
          <w:szCs w:val="22"/>
          <w:lang w:val="en-US"/>
        </w:rPr>
        <w:t xml:space="preserve"> is most often caused by direct contact with soil but can also </w:t>
      </w:r>
      <w:r w:rsidR="00055CC2" w:rsidRPr="00442EA1">
        <w:rPr>
          <w:rFonts w:ascii="Arial" w:hAnsi="Arial" w:cs="Arial"/>
          <w:sz w:val="22"/>
          <w:szCs w:val="22"/>
          <w:lang w:val="en-US"/>
        </w:rPr>
        <w:t xml:space="preserve">occasionally </w:t>
      </w:r>
      <w:r w:rsidR="0038651C" w:rsidRPr="00442EA1">
        <w:rPr>
          <w:rFonts w:ascii="Arial" w:hAnsi="Arial" w:cs="Arial"/>
          <w:sz w:val="22"/>
          <w:szCs w:val="22"/>
          <w:lang w:val="en-US"/>
        </w:rPr>
        <w:t xml:space="preserve">result from hematogenous dissemination. </w:t>
      </w:r>
      <w:r w:rsidR="00FE67B1" w:rsidRPr="00442EA1">
        <w:rPr>
          <w:rFonts w:ascii="Arial" w:hAnsi="Arial" w:cs="Arial"/>
          <w:sz w:val="22"/>
          <w:szCs w:val="22"/>
          <w:lang w:val="en-US"/>
        </w:rPr>
        <w:t>Dermatophytid</w:t>
      </w:r>
      <w:r w:rsidR="0038651C" w:rsidRPr="00442EA1">
        <w:rPr>
          <w:rFonts w:ascii="Arial" w:hAnsi="Arial" w:cs="Arial"/>
          <w:sz w:val="22"/>
          <w:szCs w:val="22"/>
          <w:lang w:val="en-US"/>
        </w:rPr>
        <w:t xml:space="preserve"> fungi</w:t>
      </w:r>
      <w:r w:rsidR="008453EB" w:rsidRPr="00442EA1">
        <w:rPr>
          <w:rFonts w:ascii="Arial" w:hAnsi="Arial" w:cs="Arial"/>
          <w:sz w:val="22"/>
          <w:szCs w:val="22"/>
          <w:lang w:val="en-US"/>
        </w:rPr>
        <w:t xml:space="preserve"> </w:t>
      </w:r>
      <w:r w:rsidR="0038651C" w:rsidRPr="00442EA1">
        <w:rPr>
          <w:rFonts w:ascii="Arial" w:hAnsi="Arial" w:cs="Arial"/>
          <w:sz w:val="22"/>
          <w:szCs w:val="22"/>
          <w:lang w:val="en-US"/>
        </w:rPr>
        <w:t>are mainly acquired by environmental contact however</w:t>
      </w:r>
      <w:r w:rsidR="008453EB" w:rsidRPr="00442EA1">
        <w:rPr>
          <w:rFonts w:ascii="Arial" w:hAnsi="Arial" w:cs="Arial"/>
          <w:sz w:val="22"/>
          <w:szCs w:val="22"/>
          <w:lang w:val="en-US"/>
        </w:rPr>
        <w:t>,</w:t>
      </w:r>
      <w:r w:rsidR="0038651C" w:rsidRPr="00442EA1">
        <w:rPr>
          <w:rFonts w:ascii="Arial" w:hAnsi="Arial" w:cs="Arial"/>
          <w:sz w:val="22"/>
          <w:szCs w:val="22"/>
          <w:lang w:val="en-US"/>
        </w:rPr>
        <w:t xml:space="preserve"> human-to-human transmission </w:t>
      </w:r>
      <w:r w:rsidR="00055CC2" w:rsidRPr="00442EA1">
        <w:rPr>
          <w:rFonts w:ascii="Arial" w:hAnsi="Arial" w:cs="Arial"/>
          <w:sz w:val="22"/>
          <w:szCs w:val="22"/>
          <w:lang w:val="en-US"/>
        </w:rPr>
        <w:t>has been reported</w:t>
      </w:r>
      <w:r w:rsidR="0038651C" w:rsidRPr="00442EA1">
        <w:rPr>
          <w:rFonts w:ascii="Arial" w:hAnsi="Arial" w:cs="Arial"/>
          <w:sz w:val="22"/>
          <w:szCs w:val="22"/>
          <w:lang w:val="en-US"/>
        </w:rPr>
        <w:t>.</w:t>
      </w:r>
      <w:r w:rsidR="00055CC2" w:rsidRPr="00442EA1">
        <w:rPr>
          <w:rFonts w:ascii="Arial" w:hAnsi="Arial" w:cs="Arial"/>
          <w:sz w:val="22"/>
          <w:szCs w:val="22"/>
          <w:lang w:val="en-US"/>
        </w:rPr>
        <w:t xml:space="preserve"> Examples of endemic mycoses include </w:t>
      </w:r>
      <w:r w:rsidR="00A16CBC" w:rsidRPr="00442EA1">
        <w:rPr>
          <w:rFonts w:ascii="Arial" w:hAnsi="Arial" w:cs="Arial"/>
          <w:sz w:val="22"/>
          <w:szCs w:val="22"/>
          <w:lang w:val="en-US"/>
        </w:rPr>
        <w:t>coccidioidomycosis, paracoccidioidomycosis, histoplasmosis, blastomycosis, penicilliosis, phaeohyphomycosis, sporotrichosis</w:t>
      </w:r>
      <w:r w:rsidR="007204B2">
        <w:rPr>
          <w:rFonts w:ascii="Arial" w:hAnsi="Arial" w:cs="Arial"/>
          <w:sz w:val="22"/>
          <w:szCs w:val="22"/>
          <w:lang w:val="en-US"/>
        </w:rPr>
        <w:t>,</w:t>
      </w:r>
      <w:r w:rsidR="00A16CBC" w:rsidRPr="00442EA1">
        <w:rPr>
          <w:rFonts w:ascii="Arial" w:hAnsi="Arial" w:cs="Arial"/>
          <w:sz w:val="22"/>
          <w:szCs w:val="22"/>
          <w:lang w:val="en-US"/>
        </w:rPr>
        <w:t xml:space="preserve"> and adiaspiromycosis</w:t>
      </w:r>
      <w:r w:rsidR="00F4099E" w:rsidRPr="00442EA1">
        <w:rPr>
          <w:rFonts w:ascii="Arial" w:hAnsi="Arial" w:cs="Arial"/>
          <w:sz w:val="22"/>
          <w:szCs w:val="22"/>
          <w:lang w:val="en-US"/>
        </w:rPr>
        <w:t>.</w:t>
      </w:r>
    </w:p>
    <w:p w14:paraId="3E9F8FF7" w14:textId="77777777" w:rsidR="00055CC2" w:rsidRPr="00442EA1" w:rsidRDefault="00055CC2" w:rsidP="00442EA1">
      <w:pPr>
        <w:pStyle w:val="ListParagraph"/>
        <w:spacing w:line="276" w:lineRule="auto"/>
        <w:ind w:left="0"/>
        <w:rPr>
          <w:rFonts w:ascii="Arial" w:hAnsi="Arial" w:cs="Arial"/>
          <w:sz w:val="22"/>
          <w:szCs w:val="22"/>
          <w:lang w:val="en-US"/>
        </w:rPr>
      </w:pPr>
    </w:p>
    <w:p w14:paraId="2A280A98" w14:textId="3234E0F1" w:rsidR="00055CC2" w:rsidRPr="00E412FC" w:rsidRDefault="00055CC2" w:rsidP="00442EA1">
      <w:pPr>
        <w:spacing w:line="276" w:lineRule="auto"/>
        <w:rPr>
          <w:rFonts w:ascii="Arial" w:hAnsi="Arial" w:cs="Arial"/>
          <w:color w:val="FF0000"/>
          <w:sz w:val="22"/>
          <w:szCs w:val="22"/>
          <w:lang w:val="en-US"/>
        </w:rPr>
      </w:pPr>
      <w:r w:rsidRPr="00E412FC">
        <w:rPr>
          <w:rFonts w:ascii="Arial" w:hAnsi="Arial" w:cs="Arial"/>
          <w:color w:val="FF0000"/>
          <w:sz w:val="22"/>
          <w:szCs w:val="22"/>
          <w:lang w:val="en-US"/>
        </w:rPr>
        <w:t>OPPORTUNISTIC MYCOSES</w:t>
      </w:r>
    </w:p>
    <w:p w14:paraId="53A49DD2" w14:textId="77777777" w:rsidR="007204B2" w:rsidRDefault="007204B2" w:rsidP="00442EA1">
      <w:pPr>
        <w:spacing w:line="276" w:lineRule="auto"/>
        <w:rPr>
          <w:rFonts w:ascii="Arial" w:hAnsi="Arial" w:cs="Arial"/>
          <w:sz w:val="22"/>
          <w:szCs w:val="22"/>
          <w:lang w:val="en-US"/>
        </w:rPr>
      </w:pPr>
    </w:p>
    <w:p w14:paraId="0C26D063" w14:textId="5200CB15" w:rsidR="00373D8D" w:rsidRPr="00442EA1" w:rsidRDefault="00055CC2" w:rsidP="00442EA1">
      <w:pPr>
        <w:spacing w:line="276" w:lineRule="auto"/>
        <w:rPr>
          <w:rFonts w:ascii="Arial" w:hAnsi="Arial" w:cs="Arial"/>
          <w:sz w:val="22"/>
          <w:szCs w:val="22"/>
          <w:lang w:val="en-US"/>
        </w:rPr>
      </w:pPr>
      <w:r w:rsidRPr="00442EA1">
        <w:rPr>
          <w:rFonts w:ascii="Arial" w:hAnsi="Arial" w:cs="Arial"/>
          <w:sz w:val="22"/>
          <w:szCs w:val="22"/>
          <w:lang w:val="en-US"/>
        </w:rPr>
        <w:t>Opportunistic f</w:t>
      </w:r>
      <w:r w:rsidR="00445AD7" w:rsidRPr="00442EA1">
        <w:rPr>
          <w:rFonts w:ascii="Arial" w:hAnsi="Arial" w:cs="Arial"/>
          <w:sz w:val="22"/>
          <w:szCs w:val="22"/>
          <w:lang w:val="en-US"/>
        </w:rPr>
        <w:t xml:space="preserve">ungi </w:t>
      </w:r>
      <w:r w:rsidRPr="00442EA1">
        <w:rPr>
          <w:rFonts w:ascii="Arial" w:hAnsi="Arial" w:cs="Arial"/>
          <w:sz w:val="22"/>
          <w:szCs w:val="22"/>
          <w:lang w:val="en-US"/>
        </w:rPr>
        <w:t xml:space="preserve">can be </w:t>
      </w:r>
      <w:r w:rsidR="008453EB" w:rsidRPr="00442EA1">
        <w:rPr>
          <w:rFonts w:ascii="Arial" w:hAnsi="Arial" w:cs="Arial"/>
          <w:sz w:val="22"/>
          <w:szCs w:val="22"/>
          <w:lang w:val="en-US"/>
        </w:rPr>
        <w:t>normal human microbiota components,</w:t>
      </w:r>
      <w:r w:rsidR="00373D8D" w:rsidRPr="00442EA1">
        <w:rPr>
          <w:rFonts w:ascii="Arial" w:hAnsi="Arial" w:cs="Arial"/>
          <w:sz w:val="22"/>
          <w:szCs w:val="22"/>
          <w:lang w:val="en-US"/>
        </w:rPr>
        <w:t xml:space="preserve"> </w:t>
      </w:r>
      <w:r w:rsidRPr="00442EA1">
        <w:rPr>
          <w:rFonts w:ascii="Arial" w:hAnsi="Arial" w:cs="Arial"/>
          <w:sz w:val="22"/>
          <w:szCs w:val="22"/>
          <w:lang w:val="en-US"/>
        </w:rPr>
        <w:t xml:space="preserve">but in </w:t>
      </w:r>
      <w:r w:rsidR="008453EB" w:rsidRPr="00442EA1">
        <w:rPr>
          <w:rFonts w:ascii="Arial" w:hAnsi="Arial" w:cs="Arial"/>
          <w:sz w:val="22"/>
          <w:szCs w:val="22"/>
          <w:lang w:val="en-US"/>
        </w:rPr>
        <w:t xml:space="preserve">the </w:t>
      </w:r>
      <w:r w:rsidRPr="00442EA1">
        <w:rPr>
          <w:rFonts w:ascii="Arial" w:hAnsi="Arial" w:cs="Arial"/>
          <w:sz w:val="22"/>
          <w:szCs w:val="22"/>
          <w:lang w:val="en-US"/>
        </w:rPr>
        <w:t>immunocompromised state</w:t>
      </w:r>
      <w:r w:rsidR="008453EB" w:rsidRPr="00442EA1">
        <w:rPr>
          <w:rFonts w:ascii="Arial" w:hAnsi="Arial" w:cs="Arial"/>
          <w:sz w:val="22"/>
          <w:szCs w:val="22"/>
          <w:lang w:val="en-US"/>
        </w:rPr>
        <w:t>,</w:t>
      </w:r>
      <w:r w:rsidR="00AB5253" w:rsidRPr="00442EA1">
        <w:rPr>
          <w:rFonts w:ascii="Arial" w:hAnsi="Arial" w:cs="Arial"/>
          <w:sz w:val="22"/>
          <w:szCs w:val="22"/>
          <w:lang w:val="en-US"/>
        </w:rPr>
        <w:t xml:space="preserve"> </w:t>
      </w:r>
      <w:r w:rsidRPr="00442EA1">
        <w:rPr>
          <w:rFonts w:ascii="Arial" w:hAnsi="Arial" w:cs="Arial"/>
          <w:sz w:val="22"/>
          <w:szCs w:val="22"/>
          <w:lang w:val="en-US"/>
        </w:rPr>
        <w:t>these</w:t>
      </w:r>
      <w:r w:rsidR="00AB5253" w:rsidRPr="00442EA1">
        <w:rPr>
          <w:rFonts w:ascii="Arial" w:hAnsi="Arial" w:cs="Arial"/>
          <w:sz w:val="22"/>
          <w:szCs w:val="22"/>
          <w:lang w:val="en-US"/>
        </w:rPr>
        <w:t xml:space="preserve"> </w:t>
      </w:r>
      <w:r w:rsidR="00F4099E" w:rsidRPr="00442EA1">
        <w:rPr>
          <w:rFonts w:ascii="Arial" w:hAnsi="Arial" w:cs="Arial"/>
          <w:sz w:val="22"/>
          <w:szCs w:val="22"/>
          <w:lang w:val="en-US"/>
        </w:rPr>
        <w:t>organism</w:t>
      </w:r>
      <w:r w:rsidR="008453EB" w:rsidRPr="00442EA1">
        <w:rPr>
          <w:rFonts w:ascii="Arial" w:hAnsi="Arial" w:cs="Arial"/>
          <w:sz w:val="22"/>
          <w:szCs w:val="22"/>
          <w:lang w:val="en-US"/>
        </w:rPr>
        <w:t xml:space="preserve"> </w:t>
      </w:r>
      <w:r w:rsidRPr="00442EA1">
        <w:rPr>
          <w:rFonts w:ascii="Arial" w:hAnsi="Arial" w:cs="Arial"/>
          <w:sz w:val="22"/>
          <w:szCs w:val="22"/>
          <w:lang w:val="en-US"/>
        </w:rPr>
        <w:t xml:space="preserve">transition </w:t>
      </w:r>
      <w:r w:rsidR="00373D8D" w:rsidRPr="00442EA1">
        <w:rPr>
          <w:rFonts w:ascii="Arial" w:hAnsi="Arial" w:cs="Arial"/>
          <w:sz w:val="22"/>
          <w:szCs w:val="22"/>
          <w:lang w:val="en-US"/>
        </w:rPr>
        <w:t>from harmless commensals to invasive pathogens.</w:t>
      </w:r>
      <w:r w:rsidR="0038651C" w:rsidRPr="00442EA1">
        <w:rPr>
          <w:rFonts w:ascii="Arial" w:hAnsi="Arial" w:cs="Arial"/>
          <w:sz w:val="22"/>
          <w:szCs w:val="22"/>
          <w:lang w:val="en-US"/>
        </w:rPr>
        <w:t xml:space="preserve"> </w:t>
      </w:r>
      <w:r w:rsidRPr="00442EA1">
        <w:rPr>
          <w:rFonts w:ascii="Arial" w:hAnsi="Arial" w:cs="Arial"/>
          <w:sz w:val="22"/>
          <w:szCs w:val="22"/>
          <w:lang w:val="en-US"/>
        </w:rPr>
        <w:t>These</w:t>
      </w:r>
      <w:r w:rsidR="0038651C" w:rsidRPr="00442EA1">
        <w:rPr>
          <w:rFonts w:ascii="Arial" w:hAnsi="Arial" w:cs="Arial"/>
          <w:sz w:val="22"/>
          <w:szCs w:val="22"/>
          <w:lang w:val="en-US"/>
        </w:rPr>
        <w:t xml:space="preserve"> fungi invade the host from </w:t>
      </w:r>
      <w:r w:rsidR="007204B2">
        <w:rPr>
          <w:rFonts w:ascii="Arial" w:hAnsi="Arial" w:cs="Arial"/>
          <w:sz w:val="22"/>
          <w:szCs w:val="22"/>
          <w:lang w:val="en-US"/>
        </w:rPr>
        <w:t xml:space="preserve">the usual </w:t>
      </w:r>
      <w:r w:rsidR="0038651C" w:rsidRPr="00442EA1">
        <w:rPr>
          <w:rFonts w:ascii="Arial" w:hAnsi="Arial" w:cs="Arial"/>
          <w:sz w:val="22"/>
          <w:szCs w:val="22"/>
          <w:lang w:val="en-US"/>
        </w:rPr>
        <w:t xml:space="preserve">sites of colonization, </w:t>
      </w:r>
      <w:r w:rsidR="007204B2">
        <w:rPr>
          <w:rFonts w:ascii="Arial" w:hAnsi="Arial" w:cs="Arial"/>
          <w:sz w:val="22"/>
          <w:szCs w:val="22"/>
          <w:lang w:val="en-US"/>
        </w:rPr>
        <w:t>typically</w:t>
      </w:r>
      <w:r w:rsidR="0038651C" w:rsidRPr="00442EA1">
        <w:rPr>
          <w:rFonts w:ascii="Arial" w:hAnsi="Arial" w:cs="Arial"/>
          <w:sz w:val="22"/>
          <w:szCs w:val="22"/>
          <w:lang w:val="en-US"/>
        </w:rPr>
        <w:t xml:space="preserve"> the mucous membranes o</w:t>
      </w:r>
      <w:r w:rsidR="007204B2">
        <w:rPr>
          <w:rFonts w:ascii="Arial" w:hAnsi="Arial" w:cs="Arial"/>
          <w:sz w:val="22"/>
          <w:szCs w:val="22"/>
          <w:lang w:val="en-US"/>
        </w:rPr>
        <w:t xml:space="preserve">r </w:t>
      </w:r>
      <w:r w:rsidR="0038651C" w:rsidRPr="00442EA1">
        <w:rPr>
          <w:rFonts w:ascii="Arial" w:hAnsi="Arial" w:cs="Arial"/>
          <w:sz w:val="22"/>
          <w:szCs w:val="22"/>
          <w:lang w:val="en-US"/>
        </w:rPr>
        <w:t>the gastrointestinal tract.</w:t>
      </w:r>
      <w:r w:rsidR="000A63E6" w:rsidRPr="00442EA1">
        <w:rPr>
          <w:rFonts w:ascii="Arial" w:hAnsi="Arial" w:cs="Arial"/>
          <w:sz w:val="22"/>
          <w:szCs w:val="22"/>
          <w:lang w:val="en-US"/>
        </w:rPr>
        <w:t xml:space="preserve"> </w:t>
      </w:r>
      <w:r w:rsidR="008453EB" w:rsidRPr="00442EA1">
        <w:rPr>
          <w:rFonts w:ascii="Arial" w:hAnsi="Arial" w:cs="Arial"/>
          <w:sz w:val="22"/>
          <w:szCs w:val="22"/>
          <w:lang w:val="en-US"/>
        </w:rPr>
        <w:t>Typical</w:t>
      </w:r>
      <w:r w:rsidR="000A63E6" w:rsidRPr="00442EA1">
        <w:rPr>
          <w:rFonts w:ascii="Arial" w:hAnsi="Arial" w:cs="Arial"/>
          <w:sz w:val="22"/>
          <w:szCs w:val="22"/>
          <w:lang w:val="en-US"/>
        </w:rPr>
        <w:t xml:space="preserve"> examples are </w:t>
      </w:r>
      <w:r w:rsidR="00A16CBC" w:rsidRPr="00442EA1">
        <w:rPr>
          <w:rFonts w:ascii="Arial" w:hAnsi="Arial" w:cs="Arial"/>
          <w:sz w:val="22"/>
          <w:szCs w:val="22"/>
          <w:lang w:val="en-US"/>
        </w:rPr>
        <w:t>candidiasis, aspergillosis, mucormycosis (zygomycosis), cryptococcosis, scedosporiosis, trichosporonosis, fusariosis</w:t>
      </w:r>
      <w:r w:rsidR="007204B2">
        <w:rPr>
          <w:rFonts w:ascii="Arial" w:hAnsi="Arial" w:cs="Arial"/>
          <w:sz w:val="22"/>
          <w:szCs w:val="22"/>
          <w:lang w:val="en-US"/>
        </w:rPr>
        <w:t>,</w:t>
      </w:r>
      <w:r w:rsidR="00A16CBC" w:rsidRPr="00442EA1">
        <w:rPr>
          <w:rFonts w:ascii="Arial" w:hAnsi="Arial" w:cs="Arial"/>
          <w:sz w:val="22"/>
          <w:szCs w:val="22"/>
          <w:lang w:val="en-US"/>
        </w:rPr>
        <w:t xml:space="preserve"> and pneumocystosis</w:t>
      </w:r>
      <w:r w:rsidR="00373D8D" w:rsidRPr="00442EA1">
        <w:rPr>
          <w:rFonts w:ascii="Arial" w:hAnsi="Arial" w:cs="Arial"/>
          <w:sz w:val="22"/>
          <w:szCs w:val="22"/>
          <w:lang w:val="en-US"/>
        </w:rPr>
        <w:t>.</w:t>
      </w:r>
      <w:r w:rsidR="00E156AC" w:rsidRPr="00442EA1">
        <w:rPr>
          <w:rFonts w:ascii="Arial" w:hAnsi="Arial" w:cs="Arial"/>
          <w:sz w:val="22"/>
          <w:szCs w:val="22"/>
          <w:lang w:val="en-US"/>
        </w:rPr>
        <w:t xml:space="preserve"> Fungi that are reported to affect the various endocrine glands are </w:t>
      </w:r>
      <w:r w:rsidR="005D7E6F">
        <w:rPr>
          <w:rFonts w:ascii="Arial" w:hAnsi="Arial" w:cs="Arial"/>
          <w:sz w:val="22"/>
          <w:szCs w:val="22"/>
          <w:lang w:val="en-US"/>
        </w:rPr>
        <w:t>shown</w:t>
      </w:r>
      <w:r w:rsidR="00E156AC" w:rsidRPr="00442EA1">
        <w:rPr>
          <w:rFonts w:ascii="Arial" w:hAnsi="Arial" w:cs="Arial"/>
          <w:sz w:val="22"/>
          <w:szCs w:val="22"/>
          <w:lang w:val="en-US"/>
        </w:rPr>
        <w:t xml:space="preserve"> in </w:t>
      </w:r>
      <w:r w:rsidR="00E156AC" w:rsidRPr="005D7E6F">
        <w:rPr>
          <w:rFonts w:ascii="Arial" w:hAnsi="Arial" w:cs="Arial"/>
          <w:sz w:val="22"/>
          <w:szCs w:val="22"/>
          <w:lang w:val="en-US"/>
        </w:rPr>
        <w:t>table 1.</w:t>
      </w:r>
      <w:r w:rsidR="00E156AC" w:rsidRPr="00442EA1">
        <w:rPr>
          <w:rFonts w:ascii="Arial" w:hAnsi="Arial" w:cs="Arial"/>
          <w:sz w:val="22"/>
          <w:szCs w:val="22"/>
          <w:lang w:val="en-US"/>
        </w:rPr>
        <w:t xml:space="preserve"> </w:t>
      </w:r>
    </w:p>
    <w:p w14:paraId="4EC654EF" w14:textId="6451405B" w:rsidR="00E156AC" w:rsidRPr="00442EA1" w:rsidRDefault="00E156AC" w:rsidP="00442EA1">
      <w:pPr>
        <w:spacing w:line="276" w:lineRule="auto"/>
        <w:rPr>
          <w:rFonts w:ascii="Arial" w:hAnsi="Arial" w:cs="Arial"/>
          <w:sz w:val="22"/>
          <w:szCs w:val="22"/>
          <w:lang w:val="en-US"/>
        </w:rPr>
      </w:pPr>
    </w:p>
    <w:tbl>
      <w:tblPr>
        <w:tblStyle w:val="TableGrid"/>
        <w:tblW w:w="0" w:type="auto"/>
        <w:tblInd w:w="360" w:type="dxa"/>
        <w:tblLook w:val="04A0" w:firstRow="1" w:lastRow="0" w:firstColumn="1" w:lastColumn="0" w:noHBand="0" w:noVBand="1"/>
      </w:tblPr>
      <w:tblGrid>
        <w:gridCol w:w="3350"/>
        <w:gridCol w:w="5241"/>
      </w:tblGrid>
      <w:tr w:rsidR="005D7E6F" w:rsidRPr="00442EA1" w14:paraId="4AD8A1FF" w14:textId="77777777" w:rsidTr="005D7E6F">
        <w:trPr>
          <w:trHeight w:val="294"/>
        </w:trPr>
        <w:tc>
          <w:tcPr>
            <w:tcW w:w="8591" w:type="dxa"/>
            <w:gridSpan w:val="2"/>
            <w:shd w:val="clear" w:color="auto" w:fill="FFFF00"/>
          </w:tcPr>
          <w:p w14:paraId="0B6F6093" w14:textId="5B4C7844" w:rsidR="005D7E6F" w:rsidRPr="00442EA1" w:rsidRDefault="005D7E6F" w:rsidP="005D7E6F">
            <w:pPr>
              <w:pStyle w:val="ListParagraph"/>
              <w:spacing w:line="276" w:lineRule="auto"/>
              <w:ind w:left="0"/>
              <w:rPr>
                <w:rFonts w:ascii="Arial" w:hAnsi="Arial" w:cs="Arial"/>
                <w:sz w:val="22"/>
                <w:szCs w:val="22"/>
                <w:lang w:val="en-US"/>
              </w:rPr>
            </w:pPr>
            <w:r w:rsidRPr="00442EA1">
              <w:rPr>
                <w:rFonts w:ascii="Arial" w:hAnsi="Arial" w:cs="Arial"/>
                <w:b/>
                <w:bCs/>
                <w:sz w:val="22"/>
                <w:szCs w:val="22"/>
                <w:lang w:val="en-US"/>
              </w:rPr>
              <w:t>Table 1</w:t>
            </w:r>
            <w:r w:rsidRPr="00442EA1">
              <w:rPr>
                <w:rFonts w:ascii="Arial" w:hAnsi="Arial" w:cs="Arial"/>
                <w:sz w:val="22"/>
                <w:szCs w:val="22"/>
                <w:lang w:val="en-US"/>
              </w:rPr>
              <w:t xml:space="preserve">. </w:t>
            </w:r>
            <w:r w:rsidRPr="005D7E6F">
              <w:rPr>
                <w:rFonts w:ascii="Arial" w:hAnsi="Arial" w:cs="Arial"/>
                <w:b/>
                <w:bCs/>
                <w:sz w:val="22"/>
                <w:szCs w:val="22"/>
                <w:lang w:val="en-US"/>
              </w:rPr>
              <w:t xml:space="preserve">Fungi </w:t>
            </w:r>
            <w:r>
              <w:rPr>
                <w:rFonts w:ascii="Arial" w:hAnsi="Arial" w:cs="Arial"/>
                <w:b/>
                <w:bCs/>
                <w:sz w:val="22"/>
                <w:szCs w:val="22"/>
                <w:lang w:val="en-US"/>
              </w:rPr>
              <w:t>A</w:t>
            </w:r>
            <w:r w:rsidRPr="005D7E6F">
              <w:rPr>
                <w:rFonts w:ascii="Arial" w:hAnsi="Arial" w:cs="Arial"/>
                <w:b/>
                <w:bCs/>
                <w:sz w:val="22"/>
                <w:szCs w:val="22"/>
                <w:lang w:val="en-US"/>
              </w:rPr>
              <w:t xml:space="preserve">ffecting </w:t>
            </w:r>
            <w:r>
              <w:rPr>
                <w:rFonts w:ascii="Arial" w:hAnsi="Arial" w:cs="Arial"/>
                <w:b/>
                <w:bCs/>
                <w:sz w:val="22"/>
                <w:szCs w:val="22"/>
                <w:lang w:val="en-US"/>
              </w:rPr>
              <w:t>S</w:t>
            </w:r>
            <w:r w:rsidRPr="005D7E6F">
              <w:rPr>
                <w:rFonts w:ascii="Arial" w:hAnsi="Arial" w:cs="Arial"/>
                <w:b/>
                <w:bCs/>
                <w:sz w:val="22"/>
                <w:szCs w:val="22"/>
                <w:lang w:val="en-US"/>
              </w:rPr>
              <w:t xml:space="preserve">pecific </w:t>
            </w:r>
            <w:r>
              <w:rPr>
                <w:rFonts w:ascii="Arial" w:hAnsi="Arial" w:cs="Arial"/>
                <w:b/>
                <w:bCs/>
                <w:sz w:val="22"/>
                <w:szCs w:val="22"/>
                <w:lang w:val="en-US"/>
              </w:rPr>
              <w:t>E</w:t>
            </w:r>
            <w:r w:rsidRPr="005D7E6F">
              <w:rPr>
                <w:rFonts w:ascii="Arial" w:hAnsi="Arial" w:cs="Arial"/>
                <w:b/>
                <w:bCs/>
                <w:sz w:val="22"/>
                <w:szCs w:val="22"/>
                <w:lang w:val="en-US"/>
              </w:rPr>
              <w:t xml:space="preserve">ndocrine </w:t>
            </w:r>
            <w:r>
              <w:rPr>
                <w:rFonts w:ascii="Arial" w:hAnsi="Arial" w:cs="Arial"/>
                <w:b/>
                <w:bCs/>
                <w:sz w:val="22"/>
                <w:szCs w:val="22"/>
                <w:lang w:val="en-US"/>
              </w:rPr>
              <w:t>G</w:t>
            </w:r>
            <w:r w:rsidRPr="005D7E6F">
              <w:rPr>
                <w:rFonts w:ascii="Arial" w:hAnsi="Arial" w:cs="Arial"/>
                <w:b/>
                <w:bCs/>
                <w:sz w:val="22"/>
                <w:szCs w:val="22"/>
                <w:lang w:val="en-US"/>
              </w:rPr>
              <w:t>lands</w:t>
            </w:r>
          </w:p>
        </w:tc>
      </w:tr>
      <w:tr w:rsidR="00E156AC" w:rsidRPr="00442EA1" w14:paraId="1AB70BF2" w14:textId="77777777" w:rsidTr="00681F0E">
        <w:trPr>
          <w:trHeight w:val="294"/>
        </w:trPr>
        <w:tc>
          <w:tcPr>
            <w:tcW w:w="3350" w:type="dxa"/>
          </w:tcPr>
          <w:p w14:paraId="5DA42BC6" w14:textId="77777777" w:rsidR="00E156AC" w:rsidRPr="005D7E6F" w:rsidRDefault="00E156AC" w:rsidP="00442EA1">
            <w:pPr>
              <w:pStyle w:val="ListParagraph"/>
              <w:spacing w:line="276" w:lineRule="auto"/>
              <w:ind w:left="0"/>
              <w:rPr>
                <w:rFonts w:ascii="Arial" w:hAnsi="Arial" w:cs="Arial"/>
                <w:b/>
                <w:bCs/>
                <w:sz w:val="22"/>
                <w:szCs w:val="22"/>
                <w:lang w:val="en-US"/>
              </w:rPr>
            </w:pPr>
            <w:r w:rsidRPr="005D7E6F">
              <w:rPr>
                <w:rFonts w:ascii="Arial" w:hAnsi="Arial" w:cs="Arial"/>
                <w:b/>
                <w:bCs/>
                <w:sz w:val="22"/>
                <w:szCs w:val="22"/>
                <w:lang w:val="en-US"/>
              </w:rPr>
              <w:t>Type of fungus</w:t>
            </w:r>
          </w:p>
        </w:tc>
        <w:tc>
          <w:tcPr>
            <w:tcW w:w="5241" w:type="dxa"/>
          </w:tcPr>
          <w:p w14:paraId="7E3036E6" w14:textId="77777777" w:rsidR="00E156AC" w:rsidRPr="005D7E6F" w:rsidRDefault="00E156AC" w:rsidP="00442EA1">
            <w:pPr>
              <w:pStyle w:val="ListParagraph"/>
              <w:spacing w:line="276" w:lineRule="auto"/>
              <w:ind w:left="0"/>
              <w:rPr>
                <w:rFonts w:ascii="Arial" w:hAnsi="Arial" w:cs="Arial"/>
                <w:b/>
                <w:bCs/>
                <w:sz w:val="22"/>
                <w:szCs w:val="22"/>
                <w:lang w:val="en-US"/>
              </w:rPr>
            </w:pPr>
            <w:r w:rsidRPr="005D7E6F">
              <w:rPr>
                <w:rFonts w:ascii="Arial" w:hAnsi="Arial" w:cs="Arial"/>
                <w:b/>
                <w:bCs/>
                <w:sz w:val="22"/>
                <w:szCs w:val="22"/>
                <w:lang w:val="en-US"/>
              </w:rPr>
              <w:t xml:space="preserve">Organs affected      </w:t>
            </w:r>
          </w:p>
        </w:tc>
      </w:tr>
      <w:tr w:rsidR="00E156AC" w:rsidRPr="00442EA1" w14:paraId="3B992DFA" w14:textId="77777777" w:rsidTr="00681F0E">
        <w:trPr>
          <w:trHeight w:val="396"/>
        </w:trPr>
        <w:tc>
          <w:tcPr>
            <w:tcW w:w="3350" w:type="dxa"/>
          </w:tcPr>
          <w:p w14:paraId="7B51F616" w14:textId="77777777" w:rsidR="00E156AC" w:rsidRPr="00442EA1" w:rsidRDefault="00E156AC" w:rsidP="00442EA1">
            <w:pPr>
              <w:spacing w:line="276" w:lineRule="auto"/>
              <w:rPr>
                <w:rFonts w:ascii="Arial" w:hAnsi="Arial" w:cs="Arial"/>
                <w:sz w:val="22"/>
                <w:szCs w:val="22"/>
                <w:lang w:val="en-US"/>
              </w:rPr>
            </w:pPr>
            <w:r w:rsidRPr="00442EA1">
              <w:rPr>
                <w:rFonts w:ascii="Arial" w:hAnsi="Arial" w:cs="Arial"/>
                <w:sz w:val="22"/>
                <w:szCs w:val="22"/>
                <w:lang w:val="en-US"/>
              </w:rPr>
              <w:t>Aspergillosis</w:t>
            </w:r>
          </w:p>
        </w:tc>
        <w:tc>
          <w:tcPr>
            <w:tcW w:w="5241" w:type="dxa"/>
          </w:tcPr>
          <w:p w14:paraId="125AAC85"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Pituitary, Thyroid, Pancreas, Adrenal</w:t>
            </w:r>
          </w:p>
        </w:tc>
      </w:tr>
      <w:tr w:rsidR="00E156AC" w:rsidRPr="00442EA1" w14:paraId="7A26146F" w14:textId="77777777" w:rsidTr="00681F0E">
        <w:trPr>
          <w:trHeight w:val="304"/>
        </w:trPr>
        <w:tc>
          <w:tcPr>
            <w:tcW w:w="3350" w:type="dxa"/>
          </w:tcPr>
          <w:p w14:paraId="7E85AA7B"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Zygomycosis</w:t>
            </w:r>
          </w:p>
        </w:tc>
        <w:tc>
          <w:tcPr>
            <w:tcW w:w="5241" w:type="dxa"/>
          </w:tcPr>
          <w:p w14:paraId="68EA28A4"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Thyroid</w:t>
            </w:r>
          </w:p>
        </w:tc>
      </w:tr>
      <w:tr w:rsidR="00E156AC" w:rsidRPr="00442EA1" w14:paraId="014152A4" w14:textId="77777777" w:rsidTr="00681F0E">
        <w:trPr>
          <w:trHeight w:val="465"/>
        </w:trPr>
        <w:tc>
          <w:tcPr>
            <w:tcW w:w="3350" w:type="dxa"/>
          </w:tcPr>
          <w:p w14:paraId="21EAE601"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Candidiasis</w:t>
            </w:r>
          </w:p>
        </w:tc>
        <w:tc>
          <w:tcPr>
            <w:tcW w:w="5241" w:type="dxa"/>
          </w:tcPr>
          <w:p w14:paraId="4B867B9F"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Pituitary, Thyroid, Pancreas, Testis</w:t>
            </w:r>
          </w:p>
        </w:tc>
      </w:tr>
      <w:tr w:rsidR="00E156AC" w:rsidRPr="00442EA1" w14:paraId="4114BB1B" w14:textId="77777777" w:rsidTr="00681F0E">
        <w:trPr>
          <w:trHeight w:val="417"/>
        </w:trPr>
        <w:tc>
          <w:tcPr>
            <w:tcW w:w="3350" w:type="dxa"/>
          </w:tcPr>
          <w:p w14:paraId="420C02D1"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Cryptococcosis</w:t>
            </w:r>
          </w:p>
        </w:tc>
        <w:tc>
          <w:tcPr>
            <w:tcW w:w="5241" w:type="dxa"/>
          </w:tcPr>
          <w:p w14:paraId="61D4F054"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Thyroid, Pancreas, Adrenal, Testis</w:t>
            </w:r>
          </w:p>
        </w:tc>
      </w:tr>
      <w:tr w:rsidR="00E156AC" w:rsidRPr="00442EA1" w14:paraId="41484DC4" w14:textId="77777777" w:rsidTr="00681F0E">
        <w:trPr>
          <w:trHeight w:val="408"/>
        </w:trPr>
        <w:tc>
          <w:tcPr>
            <w:tcW w:w="3350" w:type="dxa"/>
          </w:tcPr>
          <w:p w14:paraId="535AC68F"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Histoplasmosis</w:t>
            </w:r>
          </w:p>
        </w:tc>
        <w:tc>
          <w:tcPr>
            <w:tcW w:w="5241" w:type="dxa"/>
          </w:tcPr>
          <w:p w14:paraId="5C804E4A"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Thyroid, Adrenal, Ovaries, </w:t>
            </w:r>
          </w:p>
        </w:tc>
      </w:tr>
      <w:tr w:rsidR="00E156AC" w:rsidRPr="00442EA1" w14:paraId="40579846" w14:textId="77777777" w:rsidTr="00681F0E">
        <w:trPr>
          <w:trHeight w:val="294"/>
        </w:trPr>
        <w:tc>
          <w:tcPr>
            <w:tcW w:w="3350" w:type="dxa"/>
          </w:tcPr>
          <w:p w14:paraId="0DDC2CBA"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Blastomycosis</w:t>
            </w:r>
          </w:p>
        </w:tc>
        <w:tc>
          <w:tcPr>
            <w:tcW w:w="5241" w:type="dxa"/>
          </w:tcPr>
          <w:p w14:paraId="52AC8AD9"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Testis, Ovaries</w:t>
            </w:r>
          </w:p>
        </w:tc>
      </w:tr>
      <w:tr w:rsidR="00E156AC" w:rsidRPr="00442EA1" w14:paraId="2113CED5" w14:textId="77777777" w:rsidTr="00681F0E">
        <w:trPr>
          <w:trHeight w:val="304"/>
        </w:trPr>
        <w:tc>
          <w:tcPr>
            <w:tcW w:w="3350" w:type="dxa"/>
          </w:tcPr>
          <w:p w14:paraId="7B798F6A"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Coccidioidomycosis</w:t>
            </w:r>
          </w:p>
        </w:tc>
        <w:tc>
          <w:tcPr>
            <w:tcW w:w="5241" w:type="dxa"/>
          </w:tcPr>
          <w:p w14:paraId="017FDB7C"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Thyroid, Adrenal,</w:t>
            </w:r>
          </w:p>
        </w:tc>
      </w:tr>
      <w:tr w:rsidR="00E156AC" w:rsidRPr="00442EA1" w14:paraId="6A8805D8" w14:textId="77777777" w:rsidTr="00681F0E">
        <w:trPr>
          <w:trHeight w:val="294"/>
        </w:trPr>
        <w:tc>
          <w:tcPr>
            <w:tcW w:w="3350" w:type="dxa"/>
          </w:tcPr>
          <w:p w14:paraId="0FF2905C"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Paracoccidioidomycosis</w:t>
            </w:r>
          </w:p>
        </w:tc>
        <w:tc>
          <w:tcPr>
            <w:tcW w:w="5241" w:type="dxa"/>
          </w:tcPr>
          <w:p w14:paraId="6798C344"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Thyroid, Adrenal</w:t>
            </w:r>
          </w:p>
        </w:tc>
      </w:tr>
      <w:tr w:rsidR="00E156AC" w:rsidRPr="00442EA1" w14:paraId="4364D0AF" w14:textId="77777777" w:rsidTr="00681F0E">
        <w:trPr>
          <w:trHeight w:val="395"/>
        </w:trPr>
        <w:tc>
          <w:tcPr>
            <w:tcW w:w="3350" w:type="dxa"/>
          </w:tcPr>
          <w:p w14:paraId="7F551478" w14:textId="77777777" w:rsidR="00E156AC" w:rsidRPr="00442EA1" w:rsidRDefault="00E156AC"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Pneumocystis jirovecii</w:t>
            </w:r>
          </w:p>
        </w:tc>
        <w:tc>
          <w:tcPr>
            <w:tcW w:w="5241" w:type="dxa"/>
          </w:tcPr>
          <w:p w14:paraId="7DFF3A19" w14:textId="77777777" w:rsidR="00E156AC" w:rsidRPr="00442EA1" w:rsidRDefault="00E156A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Pituitary, Thyroid, Parathyroid, Pancreas, Adrenal</w:t>
            </w:r>
          </w:p>
        </w:tc>
      </w:tr>
    </w:tbl>
    <w:p w14:paraId="5D591EA1" w14:textId="3EF8F59B" w:rsidR="00E156AC" w:rsidRPr="00442EA1" w:rsidRDefault="00E156AC" w:rsidP="00442EA1">
      <w:pPr>
        <w:spacing w:line="276" w:lineRule="auto"/>
        <w:rPr>
          <w:rFonts w:ascii="Arial" w:hAnsi="Arial" w:cs="Arial"/>
          <w:sz w:val="22"/>
          <w:szCs w:val="22"/>
          <w:lang w:val="en-US"/>
        </w:rPr>
      </w:pPr>
    </w:p>
    <w:p w14:paraId="0A5FB17B" w14:textId="186179A5" w:rsidR="0038651C" w:rsidRPr="00E412FC" w:rsidRDefault="0038651C" w:rsidP="00442EA1">
      <w:pPr>
        <w:spacing w:line="276" w:lineRule="auto"/>
        <w:rPr>
          <w:rFonts w:ascii="Arial" w:hAnsi="Arial" w:cs="Arial"/>
          <w:color w:val="00B050"/>
          <w:sz w:val="22"/>
          <w:szCs w:val="22"/>
          <w:lang w:val="en-US"/>
        </w:rPr>
      </w:pPr>
      <w:r w:rsidRPr="00E412FC">
        <w:rPr>
          <w:rFonts w:ascii="Arial" w:hAnsi="Arial" w:cs="Arial"/>
          <w:b/>
          <w:bCs/>
          <w:color w:val="00B050"/>
          <w:sz w:val="22"/>
          <w:szCs w:val="22"/>
          <w:lang w:val="en-US"/>
        </w:rPr>
        <w:t xml:space="preserve">Based on </w:t>
      </w:r>
      <w:r w:rsidR="005D7E6F" w:rsidRPr="00E412FC">
        <w:rPr>
          <w:rFonts w:ascii="Arial" w:hAnsi="Arial" w:cs="Arial"/>
          <w:b/>
          <w:bCs/>
          <w:color w:val="00B050"/>
          <w:sz w:val="22"/>
          <w:szCs w:val="22"/>
          <w:lang w:val="en-US"/>
        </w:rPr>
        <w:t>M</w:t>
      </w:r>
      <w:r w:rsidR="00041687" w:rsidRPr="00E412FC">
        <w:rPr>
          <w:rFonts w:ascii="Arial" w:hAnsi="Arial" w:cs="Arial"/>
          <w:b/>
          <w:bCs/>
          <w:color w:val="00B050"/>
          <w:sz w:val="22"/>
          <w:szCs w:val="22"/>
          <w:lang w:val="en-US"/>
        </w:rPr>
        <w:t>orphology</w:t>
      </w:r>
    </w:p>
    <w:p w14:paraId="4780AB90" w14:textId="77777777" w:rsidR="005D7E6F" w:rsidRDefault="005D7E6F" w:rsidP="00442EA1">
      <w:pPr>
        <w:spacing w:line="276" w:lineRule="auto"/>
        <w:rPr>
          <w:rFonts w:ascii="Arial" w:hAnsi="Arial" w:cs="Arial"/>
          <w:sz w:val="22"/>
          <w:szCs w:val="22"/>
          <w:lang w:val="en-US"/>
        </w:rPr>
      </w:pPr>
    </w:p>
    <w:p w14:paraId="458E7124" w14:textId="303050BF" w:rsidR="00041687" w:rsidRPr="00E412FC" w:rsidRDefault="00041687" w:rsidP="00442EA1">
      <w:pPr>
        <w:spacing w:line="276" w:lineRule="auto"/>
        <w:rPr>
          <w:rFonts w:ascii="Arial" w:hAnsi="Arial" w:cs="Arial"/>
          <w:color w:val="FF0000"/>
          <w:sz w:val="22"/>
          <w:szCs w:val="22"/>
          <w:lang w:val="en-US"/>
        </w:rPr>
      </w:pPr>
      <w:r w:rsidRPr="00E412FC">
        <w:rPr>
          <w:rFonts w:ascii="Arial" w:hAnsi="Arial" w:cs="Arial"/>
          <w:color w:val="FF0000"/>
          <w:sz w:val="22"/>
          <w:szCs w:val="22"/>
          <w:lang w:val="en-US"/>
        </w:rPr>
        <w:t>YEASTS</w:t>
      </w:r>
    </w:p>
    <w:p w14:paraId="4DABDAD3" w14:textId="77777777" w:rsidR="005D7E6F" w:rsidRDefault="005D7E6F" w:rsidP="00442EA1">
      <w:pPr>
        <w:pStyle w:val="ListParagraph"/>
        <w:spacing w:line="276" w:lineRule="auto"/>
        <w:ind w:left="0"/>
        <w:rPr>
          <w:rFonts w:ascii="Arial" w:hAnsi="Arial" w:cs="Arial"/>
          <w:sz w:val="22"/>
          <w:szCs w:val="22"/>
          <w:lang w:val="en-US"/>
        </w:rPr>
      </w:pPr>
    </w:p>
    <w:p w14:paraId="01AC5DEE" w14:textId="6E845E4B" w:rsidR="0038651C" w:rsidRPr="00442EA1" w:rsidRDefault="0004168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Yeast </w:t>
      </w:r>
      <w:r w:rsidR="00373D8D" w:rsidRPr="00442EA1">
        <w:rPr>
          <w:rFonts w:ascii="Arial" w:hAnsi="Arial" w:cs="Arial"/>
          <w:sz w:val="22"/>
          <w:szCs w:val="22"/>
          <w:lang w:val="en-US"/>
        </w:rPr>
        <w:t>are</w:t>
      </w:r>
      <w:r w:rsidRPr="00442EA1">
        <w:rPr>
          <w:rFonts w:ascii="Arial" w:hAnsi="Arial" w:cs="Arial"/>
          <w:sz w:val="22"/>
          <w:szCs w:val="22"/>
          <w:lang w:val="en-US"/>
        </w:rPr>
        <w:t xml:space="preserve"> found as</w:t>
      </w:r>
      <w:r w:rsidR="00373D8D" w:rsidRPr="00442EA1">
        <w:rPr>
          <w:rFonts w:ascii="Arial" w:hAnsi="Arial" w:cs="Arial"/>
          <w:sz w:val="22"/>
          <w:szCs w:val="22"/>
          <w:lang w:val="en-US"/>
        </w:rPr>
        <w:t xml:space="preserve"> </w:t>
      </w:r>
      <w:r w:rsidR="008453EB" w:rsidRPr="00442EA1">
        <w:rPr>
          <w:rFonts w:ascii="Arial" w:hAnsi="Arial" w:cs="Arial"/>
          <w:sz w:val="22"/>
          <w:szCs w:val="22"/>
          <w:lang w:val="en-US"/>
        </w:rPr>
        <w:t>single rounded</w:t>
      </w:r>
      <w:r w:rsidR="00373D8D" w:rsidRPr="00442EA1">
        <w:rPr>
          <w:rFonts w:ascii="Arial" w:hAnsi="Arial" w:cs="Arial"/>
          <w:sz w:val="22"/>
          <w:szCs w:val="22"/>
          <w:lang w:val="en-US"/>
        </w:rPr>
        <w:t xml:space="preserve"> cells or as budding organisms</w:t>
      </w:r>
      <w:r w:rsidR="00362A4A" w:rsidRPr="00442EA1">
        <w:rPr>
          <w:rFonts w:ascii="Arial" w:hAnsi="Arial" w:cs="Arial"/>
          <w:sz w:val="22"/>
          <w:szCs w:val="22"/>
          <w:lang w:val="en-US"/>
        </w:rPr>
        <w:t>.</w:t>
      </w:r>
      <w:r w:rsidRPr="00442EA1">
        <w:rPr>
          <w:rFonts w:ascii="Arial" w:hAnsi="Arial" w:cs="Arial"/>
          <w:sz w:val="22"/>
          <w:szCs w:val="22"/>
          <w:lang w:val="en-US"/>
        </w:rPr>
        <w:t xml:space="preserve"> Examples are</w:t>
      </w:r>
      <w:r w:rsidR="0038651C" w:rsidRPr="00442EA1">
        <w:rPr>
          <w:rFonts w:ascii="Arial" w:hAnsi="Arial" w:cs="Arial"/>
          <w:sz w:val="22"/>
          <w:szCs w:val="22"/>
          <w:lang w:val="en-US"/>
        </w:rPr>
        <w:t xml:space="preserve"> </w:t>
      </w:r>
      <w:r w:rsidR="00AD55FB" w:rsidRPr="00442EA1">
        <w:rPr>
          <w:rFonts w:ascii="Arial" w:hAnsi="Arial" w:cs="Arial"/>
          <w:i/>
          <w:iCs/>
          <w:sz w:val="22"/>
          <w:szCs w:val="22"/>
          <w:lang w:val="en-US"/>
        </w:rPr>
        <w:t>S</w:t>
      </w:r>
      <w:r w:rsidR="00A16CBC" w:rsidRPr="00442EA1">
        <w:rPr>
          <w:rFonts w:ascii="Arial" w:hAnsi="Arial" w:cs="Arial"/>
          <w:i/>
          <w:iCs/>
          <w:sz w:val="22"/>
          <w:szCs w:val="22"/>
          <w:lang w:val="en-US"/>
        </w:rPr>
        <w:t xml:space="preserve">accharomyces cerevisiae, </w:t>
      </w:r>
      <w:r w:rsidR="00AD55FB" w:rsidRPr="00442EA1">
        <w:rPr>
          <w:rFonts w:ascii="Arial" w:hAnsi="Arial" w:cs="Arial"/>
          <w:i/>
          <w:iCs/>
          <w:sz w:val="22"/>
          <w:szCs w:val="22"/>
          <w:lang w:val="en-US"/>
        </w:rPr>
        <w:t>C</w:t>
      </w:r>
      <w:r w:rsidR="00A16CBC" w:rsidRPr="00442EA1">
        <w:rPr>
          <w:rFonts w:ascii="Arial" w:hAnsi="Arial" w:cs="Arial"/>
          <w:i/>
          <w:iCs/>
          <w:sz w:val="22"/>
          <w:szCs w:val="22"/>
          <w:lang w:val="en-US"/>
        </w:rPr>
        <w:t>andida albicans</w:t>
      </w:r>
      <w:r w:rsidR="00A16CBC" w:rsidRPr="00442EA1">
        <w:rPr>
          <w:rFonts w:ascii="Arial" w:hAnsi="Arial" w:cs="Arial"/>
          <w:sz w:val="22"/>
          <w:szCs w:val="22"/>
          <w:lang w:val="en-US"/>
        </w:rPr>
        <w:t xml:space="preserve">, and </w:t>
      </w:r>
      <w:r w:rsidR="00AD55FB" w:rsidRPr="00442EA1">
        <w:rPr>
          <w:rFonts w:ascii="Arial" w:hAnsi="Arial" w:cs="Arial"/>
          <w:i/>
          <w:iCs/>
          <w:sz w:val="22"/>
          <w:szCs w:val="22"/>
          <w:lang w:val="en-US"/>
        </w:rPr>
        <w:t>L</w:t>
      </w:r>
      <w:r w:rsidR="00A16CBC" w:rsidRPr="00442EA1">
        <w:rPr>
          <w:rFonts w:ascii="Arial" w:hAnsi="Arial" w:cs="Arial"/>
          <w:i/>
          <w:iCs/>
          <w:sz w:val="22"/>
          <w:szCs w:val="22"/>
          <w:lang w:val="en-US"/>
        </w:rPr>
        <w:t>eucosporidium frigidum</w:t>
      </w:r>
      <w:r w:rsidRPr="00442EA1">
        <w:rPr>
          <w:rFonts w:ascii="Arial" w:hAnsi="Arial" w:cs="Arial"/>
          <w:sz w:val="22"/>
          <w:szCs w:val="22"/>
          <w:lang w:val="en-US"/>
        </w:rPr>
        <w:t>.</w:t>
      </w:r>
    </w:p>
    <w:p w14:paraId="33806AB7" w14:textId="77777777" w:rsidR="00041687" w:rsidRPr="00442EA1" w:rsidRDefault="00041687" w:rsidP="00442EA1">
      <w:pPr>
        <w:pStyle w:val="ListParagraph"/>
        <w:spacing w:line="276" w:lineRule="auto"/>
        <w:ind w:left="0"/>
        <w:rPr>
          <w:rFonts w:ascii="Arial" w:hAnsi="Arial" w:cs="Arial"/>
          <w:sz w:val="22"/>
          <w:szCs w:val="22"/>
          <w:lang w:val="en-US"/>
        </w:rPr>
      </w:pPr>
    </w:p>
    <w:p w14:paraId="0A724192" w14:textId="58756468" w:rsidR="00041687" w:rsidRPr="00E412FC" w:rsidRDefault="00041687" w:rsidP="00442EA1">
      <w:pPr>
        <w:spacing w:line="276" w:lineRule="auto"/>
        <w:rPr>
          <w:rFonts w:ascii="Arial" w:hAnsi="Arial" w:cs="Arial"/>
          <w:color w:val="FF0000"/>
          <w:sz w:val="22"/>
          <w:szCs w:val="22"/>
          <w:lang w:val="en-US"/>
        </w:rPr>
      </w:pPr>
      <w:r w:rsidRPr="00E412FC">
        <w:rPr>
          <w:rFonts w:ascii="Arial" w:hAnsi="Arial" w:cs="Arial"/>
          <w:color w:val="FF0000"/>
          <w:sz w:val="22"/>
          <w:szCs w:val="22"/>
          <w:lang w:val="en-US"/>
        </w:rPr>
        <w:t>MOLDS</w:t>
      </w:r>
    </w:p>
    <w:p w14:paraId="6B3F9669" w14:textId="77777777" w:rsidR="005D7E6F" w:rsidRDefault="005D7E6F" w:rsidP="00442EA1">
      <w:pPr>
        <w:spacing w:line="276" w:lineRule="auto"/>
        <w:rPr>
          <w:rFonts w:ascii="Arial" w:hAnsi="Arial" w:cs="Arial"/>
          <w:sz w:val="22"/>
          <w:szCs w:val="22"/>
          <w:lang w:val="en-US"/>
        </w:rPr>
      </w:pPr>
    </w:p>
    <w:p w14:paraId="1D43DA3A" w14:textId="2A99D9A7" w:rsidR="0038651C" w:rsidRPr="00442EA1" w:rsidRDefault="00041687" w:rsidP="00442EA1">
      <w:pPr>
        <w:spacing w:line="276" w:lineRule="auto"/>
        <w:rPr>
          <w:rFonts w:ascii="Arial" w:hAnsi="Arial" w:cs="Arial"/>
          <w:sz w:val="22"/>
          <w:szCs w:val="22"/>
          <w:lang w:val="en-US"/>
        </w:rPr>
      </w:pPr>
      <w:r w:rsidRPr="00442EA1">
        <w:rPr>
          <w:rFonts w:ascii="Arial" w:hAnsi="Arial" w:cs="Arial"/>
          <w:sz w:val="22"/>
          <w:szCs w:val="22"/>
          <w:lang w:val="en-US"/>
        </w:rPr>
        <w:lastRenderedPageBreak/>
        <w:t xml:space="preserve">Molds </w:t>
      </w:r>
      <w:r w:rsidR="00373D8D" w:rsidRPr="00442EA1">
        <w:rPr>
          <w:rFonts w:ascii="Arial" w:hAnsi="Arial" w:cs="Arial"/>
          <w:sz w:val="22"/>
          <w:szCs w:val="22"/>
          <w:lang w:val="en-US"/>
        </w:rPr>
        <w:t xml:space="preserve">grow </w:t>
      </w:r>
      <w:r w:rsidR="008453EB" w:rsidRPr="00442EA1">
        <w:rPr>
          <w:rFonts w:ascii="Arial" w:hAnsi="Arial" w:cs="Arial"/>
          <w:sz w:val="22"/>
          <w:szCs w:val="22"/>
          <w:lang w:val="en-US"/>
        </w:rPr>
        <w:t>in</w:t>
      </w:r>
      <w:r w:rsidR="00373D8D" w:rsidRPr="00442EA1">
        <w:rPr>
          <w:rFonts w:ascii="Arial" w:hAnsi="Arial" w:cs="Arial"/>
          <w:sz w:val="22"/>
          <w:szCs w:val="22"/>
          <w:lang w:val="en-US"/>
        </w:rPr>
        <w:t xml:space="preserve"> filamentous forms called hyphae both at room temperature and in invaded tissue</w:t>
      </w:r>
      <w:r w:rsidR="00362A4A" w:rsidRPr="00442EA1">
        <w:rPr>
          <w:rFonts w:ascii="Arial" w:hAnsi="Arial" w:cs="Arial"/>
          <w:sz w:val="22"/>
          <w:szCs w:val="22"/>
          <w:lang w:val="en-US"/>
        </w:rPr>
        <w:t>.</w:t>
      </w:r>
      <w:r w:rsidRPr="00442EA1">
        <w:rPr>
          <w:rFonts w:ascii="Arial" w:hAnsi="Arial" w:cs="Arial"/>
          <w:sz w:val="22"/>
          <w:szCs w:val="22"/>
          <w:lang w:val="en-US"/>
        </w:rPr>
        <w:t xml:space="preserve"> The common molds are</w:t>
      </w:r>
      <w:r w:rsidR="00362A4A" w:rsidRPr="00442EA1">
        <w:rPr>
          <w:rFonts w:ascii="Arial" w:hAnsi="Arial" w:cs="Arial"/>
          <w:sz w:val="22"/>
          <w:szCs w:val="22"/>
          <w:lang w:val="en-US"/>
        </w:rPr>
        <w:t xml:space="preserve"> </w:t>
      </w:r>
      <w:r w:rsidR="00A16CBC" w:rsidRPr="00442EA1">
        <w:rPr>
          <w:rFonts w:ascii="Arial" w:hAnsi="Arial" w:cs="Arial"/>
          <w:sz w:val="22"/>
          <w:szCs w:val="22"/>
          <w:lang w:val="en-US"/>
        </w:rPr>
        <w:t>a</w:t>
      </w:r>
      <w:r w:rsidR="008453EB" w:rsidRPr="00442EA1">
        <w:rPr>
          <w:rFonts w:ascii="Arial" w:hAnsi="Arial" w:cs="Arial"/>
          <w:sz w:val="22"/>
          <w:szCs w:val="22"/>
          <w:lang w:val="en-US"/>
        </w:rPr>
        <w:t>spergillus</w:t>
      </w:r>
      <w:r w:rsidR="002B72CF" w:rsidRPr="00442EA1">
        <w:rPr>
          <w:rFonts w:ascii="Arial" w:hAnsi="Arial" w:cs="Arial"/>
          <w:sz w:val="22"/>
          <w:szCs w:val="22"/>
          <w:lang w:val="en-US"/>
        </w:rPr>
        <w:t xml:space="preserve"> (</w:t>
      </w:r>
      <w:r w:rsidR="002B72CF" w:rsidRPr="00442EA1">
        <w:rPr>
          <w:rFonts w:ascii="Arial" w:hAnsi="Arial" w:cs="Arial"/>
          <w:i/>
          <w:iCs/>
          <w:sz w:val="22"/>
          <w:szCs w:val="22"/>
          <w:lang w:val="en-US"/>
        </w:rPr>
        <w:t>A. fumigatus, A flavus, and A brasiliensis</w:t>
      </w:r>
      <w:r w:rsidR="002B72CF" w:rsidRPr="00442EA1">
        <w:rPr>
          <w:rFonts w:ascii="Arial" w:hAnsi="Arial" w:cs="Arial"/>
          <w:sz w:val="22"/>
          <w:szCs w:val="22"/>
          <w:lang w:val="en-US"/>
        </w:rPr>
        <w:t>)</w:t>
      </w:r>
      <w:r w:rsidR="00A16CBC" w:rsidRPr="00442EA1">
        <w:rPr>
          <w:rFonts w:ascii="Arial" w:hAnsi="Arial" w:cs="Arial"/>
          <w:sz w:val="22"/>
          <w:szCs w:val="22"/>
          <w:lang w:val="en-US"/>
        </w:rPr>
        <w:t>, penicillium and rhizopus.</w:t>
      </w:r>
    </w:p>
    <w:p w14:paraId="2B5C175C" w14:textId="77777777" w:rsidR="0011276E" w:rsidRPr="00442EA1" w:rsidRDefault="0011276E" w:rsidP="00442EA1">
      <w:pPr>
        <w:spacing w:line="276" w:lineRule="auto"/>
        <w:rPr>
          <w:rFonts w:ascii="Arial" w:hAnsi="Arial" w:cs="Arial"/>
          <w:sz w:val="22"/>
          <w:szCs w:val="22"/>
          <w:lang w:val="en-US"/>
        </w:rPr>
      </w:pPr>
    </w:p>
    <w:p w14:paraId="2BF6FAB4" w14:textId="0DAC32DE" w:rsidR="0011276E" w:rsidRPr="00E412FC" w:rsidRDefault="0011276E" w:rsidP="00442EA1">
      <w:pPr>
        <w:spacing w:line="276" w:lineRule="auto"/>
        <w:rPr>
          <w:rFonts w:ascii="Arial" w:hAnsi="Arial" w:cs="Arial"/>
          <w:color w:val="FF0000"/>
          <w:sz w:val="22"/>
          <w:szCs w:val="22"/>
          <w:lang w:val="en-US"/>
        </w:rPr>
      </w:pPr>
      <w:r w:rsidRPr="00E412FC">
        <w:rPr>
          <w:rFonts w:ascii="Arial" w:hAnsi="Arial" w:cs="Arial"/>
          <w:color w:val="FF0000"/>
          <w:sz w:val="22"/>
          <w:szCs w:val="22"/>
          <w:lang w:val="en-US"/>
        </w:rPr>
        <w:t>DIMORPHIC</w:t>
      </w:r>
    </w:p>
    <w:p w14:paraId="783C1C99" w14:textId="77777777" w:rsidR="005D7E6F" w:rsidRDefault="005D7E6F" w:rsidP="00442EA1">
      <w:pPr>
        <w:spacing w:line="276" w:lineRule="auto"/>
        <w:rPr>
          <w:rFonts w:ascii="Arial" w:hAnsi="Arial" w:cs="Arial"/>
          <w:sz w:val="22"/>
          <w:szCs w:val="22"/>
          <w:lang w:val="en-US"/>
        </w:rPr>
      </w:pPr>
    </w:p>
    <w:p w14:paraId="78E2EAA5" w14:textId="030D7D71" w:rsidR="00373D8D" w:rsidRDefault="00373D8D" w:rsidP="00442EA1">
      <w:pPr>
        <w:spacing w:line="276" w:lineRule="auto"/>
        <w:rPr>
          <w:rFonts w:ascii="Arial" w:hAnsi="Arial" w:cs="Arial"/>
          <w:sz w:val="22"/>
          <w:szCs w:val="22"/>
          <w:lang w:val="en-US"/>
        </w:rPr>
      </w:pPr>
      <w:r w:rsidRPr="00442EA1">
        <w:rPr>
          <w:rFonts w:ascii="Arial" w:hAnsi="Arial" w:cs="Arial"/>
          <w:sz w:val="22"/>
          <w:szCs w:val="22"/>
          <w:lang w:val="en-US"/>
        </w:rPr>
        <w:t>Dimorphic fungi grow as yeasts or large spherical structures in</w:t>
      </w:r>
      <w:r w:rsidR="00AD55FB" w:rsidRPr="00442EA1">
        <w:rPr>
          <w:rFonts w:ascii="Arial" w:hAnsi="Arial" w:cs="Arial"/>
          <w:sz w:val="22"/>
          <w:szCs w:val="22"/>
          <w:lang w:val="en-US"/>
        </w:rPr>
        <w:t xml:space="preserve"> the</w:t>
      </w:r>
      <w:r w:rsidRPr="00442EA1">
        <w:rPr>
          <w:rFonts w:ascii="Arial" w:hAnsi="Arial" w:cs="Arial"/>
          <w:sz w:val="22"/>
          <w:szCs w:val="22"/>
          <w:lang w:val="en-US"/>
        </w:rPr>
        <w:t xml:space="preserve"> tissue but as filamentous forms at room temperature in the environment</w:t>
      </w:r>
      <w:r w:rsidR="00362A4A" w:rsidRPr="00442EA1">
        <w:rPr>
          <w:rFonts w:ascii="Arial" w:hAnsi="Arial" w:cs="Arial"/>
          <w:sz w:val="22"/>
          <w:szCs w:val="22"/>
          <w:lang w:val="en-US"/>
        </w:rPr>
        <w:t>.</w:t>
      </w:r>
      <w:r w:rsidR="0011276E" w:rsidRPr="00442EA1">
        <w:rPr>
          <w:rFonts w:ascii="Arial" w:hAnsi="Arial" w:cs="Arial"/>
          <w:sz w:val="22"/>
          <w:szCs w:val="22"/>
          <w:lang w:val="en-US"/>
        </w:rPr>
        <w:t xml:space="preserve"> These include </w:t>
      </w:r>
      <w:r w:rsidR="00A16CBC" w:rsidRPr="00442EA1">
        <w:rPr>
          <w:rFonts w:ascii="Arial" w:hAnsi="Arial" w:cs="Arial"/>
          <w:sz w:val="22"/>
          <w:szCs w:val="22"/>
          <w:lang w:val="en-US"/>
        </w:rPr>
        <w:t>h</w:t>
      </w:r>
      <w:r w:rsidR="00362A4A" w:rsidRPr="00442EA1">
        <w:rPr>
          <w:rFonts w:ascii="Arial" w:hAnsi="Arial" w:cs="Arial"/>
          <w:sz w:val="22"/>
          <w:szCs w:val="22"/>
          <w:lang w:val="en-US"/>
        </w:rPr>
        <w:t>istoplasm</w:t>
      </w:r>
      <w:r w:rsidR="0011276E" w:rsidRPr="00442EA1">
        <w:rPr>
          <w:rFonts w:ascii="Arial" w:hAnsi="Arial" w:cs="Arial"/>
          <w:sz w:val="22"/>
          <w:szCs w:val="22"/>
          <w:lang w:val="en-US"/>
        </w:rPr>
        <w:t>a</w:t>
      </w:r>
      <w:r w:rsidR="00D35630" w:rsidRPr="00442EA1">
        <w:rPr>
          <w:rFonts w:ascii="Arial" w:hAnsi="Arial" w:cs="Arial"/>
          <w:sz w:val="22"/>
          <w:szCs w:val="22"/>
          <w:lang w:val="en-US"/>
        </w:rPr>
        <w:t xml:space="preserve"> (</w:t>
      </w:r>
      <w:r w:rsidR="00D35630" w:rsidRPr="00442EA1">
        <w:rPr>
          <w:rFonts w:ascii="Arial" w:hAnsi="Arial" w:cs="Arial"/>
          <w:i/>
          <w:iCs/>
          <w:sz w:val="22"/>
          <w:szCs w:val="22"/>
          <w:lang w:val="en-US"/>
        </w:rPr>
        <w:t>H. capsulatum</w:t>
      </w:r>
      <w:r w:rsidR="00D35630" w:rsidRPr="00442EA1">
        <w:rPr>
          <w:rFonts w:ascii="Arial" w:hAnsi="Arial" w:cs="Arial"/>
          <w:sz w:val="22"/>
          <w:szCs w:val="22"/>
          <w:lang w:val="en-US"/>
        </w:rPr>
        <w:t>)</w:t>
      </w:r>
      <w:r w:rsidR="00362A4A" w:rsidRPr="00442EA1">
        <w:rPr>
          <w:rFonts w:ascii="Arial" w:hAnsi="Arial" w:cs="Arial"/>
          <w:sz w:val="22"/>
          <w:szCs w:val="22"/>
          <w:lang w:val="en-US"/>
        </w:rPr>
        <w:t xml:space="preserve">, </w:t>
      </w:r>
      <w:r w:rsidR="00A16CBC" w:rsidRPr="00442EA1">
        <w:rPr>
          <w:rFonts w:ascii="Arial" w:hAnsi="Arial" w:cs="Arial"/>
          <w:sz w:val="22"/>
          <w:szCs w:val="22"/>
          <w:lang w:val="en-US"/>
        </w:rPr>
        <w:t>b</w:t>
      </w:r>
      <w:r w:rsidRPr="00442EA1">
        <w:rPr>
          <w:rFonts w:ascii="Arial" w:hAnsi="Arial" w:cs="Arial"/>
          <w:sz w:val="22"/>
          <w:szCs w:val="22"/>
          <w:lang w:val="en-US"/>
        </w:rPr>
        <w:t>lastomyc</w:t>
      </w:r>
      <w:r w:rsidR="0011276E" w:rsidRPr="00442EA1">
        <w:rPr>
          <w:rFonts w:ascii="Arial" w:hAnsi="Arial" w:cs="Arial"/>
          <w:sz w:val="22"/>
          <w:szCs w:val="22"/>
          <w:lang w:val="en-US"/>
        </w:rPr>
        <w:t>es</w:t>
      </w:r>
      <w:r w:rsidR="00D35630" w:rsidRPr="00442EA1">
        <w:rPr>
          <w:rFonts w:ascii="Arial" w:hAnsi="Arial" w:cs="Arial"/>
          <w:sz w:val="22"/>
          <w:szCs w:val="22"/>
          <w:lang w:val="en-US"/>
        </w:rPr>
        <w:t xml:space="preserve"> (</w:t>
      </w:r>
      <w:r w:rsidR="00D35630" w:rsidRPr="00442EA1">
        <w:rPr>
          <w:rFonts w:ascii="Arial" w:hAnsi="Arial" w:cs="Arial"/>
          <w:i/>
          <w:iCs/>
          <w:sz w:val="22"/>
          <w:szCs w:val="22"/>
          <w:lang w:val="en-US"/>
        </w:rPr>
        <w:t>B. dermatitidis</w:t>
      </w:r>
      <w:r w:rsidR="00D35630" w:rsidRPr="00442EA1">
        <w:rPr>
          <w:rFonts w:ascii="Arial" w:hAnsi="Arial" w:cs="Arial"/>
          <w:sz w:val="22"/>
          <w:szCs w:val="22"/>
          <w:lang w:val="en-US"/>
        </w:rPr>
        <w:t>)</w:t>
      </w:r>
      <w:r w:rsidRPr="00442EA1">
        <w:rPr>
          <w:rFonts w:ascii="Arial" w:hAnsi="Arial" w:cs="Arial"/>
          <w:sz w:val="22"/>
          <w:szCs w:val="22"/>
          <w:lang w:val="en-US"/>
        </w:rPr>
        <w:t>,</w:t>
      </w:r>
      <w:r w:rsidR="00A16CBC" w:rsidRPr="00442EA1">
        <w:rPr>
          <w:rFonts w:ascii="Arial" w:hAnsi="Arial" w:cs="Arial"/>
          <w:sz w:val="22"/>
          <w:szCs w:val="22"/>
          <w:lang w:val="en-US"/>
        </w:rPr>
        <w:t xml:space="preserve"> p</w:t>
      </w:r>
      <w:r w:rsidRPr="00442EA1">
        <w:rPr>
          <w:rFonts w:ascii="Arial" w:hAnsi="Arial" w:cs="Arial"/>
          <w:sz w:val="22"/>
          <w:szCs w:val="22"/>
          <w:lang w:val="en-US"/>
        </w:rPr>
        <w:t>aracoccidioid</w:t>
      </w:r>
      <w:r w:rsidR="0011276E" w:rsidRPr="00442EA1">
        <w:rPr>
          <w:rFonts w:ascii="Arial" w:hAnsi="Arial" w:cs="Arial"/>
          <w:sz w:val="22"/>
          <w:szCs w:val="22"/>
          <w:lang w:val="en-US"/>
        </w:rPr>
        <w:t>es</w:t>
      </w:r>
      <w:r w:rsidR="00D35630" w:rsidRPr="00442EA1">
        <w:rPr>
          <w:rFonts w:ascii="Arial" w:hAnsi="Arial" w:cs="Arial"/>
          <w:sz w:val="22"/>
          <w:szCs w:val="22"/>
          <w:lang w:val="en-US"/>
        </w:rPr>
        <w:t xml:space="preserve"> (</w:t>
      </w:r>
      <w:r w:rsidR="00D35630" w:rsidRPr="00442EA1">
        <w:rPr>
          <w:rFonts w:ascii="Arial" w:hAnsi="Arial" w:cs="Arial"/>
          <w:i/>
          <w:iCs/>
          <w:sz w:val="22"/>
          <w:szCs w:val="22"/>
          <w:lang w:val="en-US"/>
        </w:rPr>
        <w:t>P. brasiliensis)</w:t>
      </w:r>
      <w:r w:rsidRPr="00442EA1">
        <w:rPr>
          <w:rFonts w:ascii="Arial" w:hAnsi="Arial" w:cs="Arial"/>
          <w:i/>
          <w:iCs/>
          <w:sz w:val="22"/>
          <w:szCs w:val="22"/>
          <w:lang w:val="en-US"/>
        </w:rPr>
        <w:t xml:space="preserve">, </w:t>
      </w:r>
      <w:r w:rsidR="00A16CBC" w:rsidRPr="00442EA1">
        <w:rPr>
          <w:rFonts w:ascii="Arial" w:hAnsi="Arial" w:cs="Arial"/>
          <w:i/>
          <w:iCs/>
          <w:sz w:val="22"/>
          <w:szCs w:val="22"/>
          <w:lang w:val="en-US"/>
        </w:rPr>
        <w:t>c</w:t>
      </w:r>
      <w:r w:rsidRPr="00442EA1">
        <w:rPr>
          <w:rFonts w:ascii="Arial" w:hAnsi="Arial" w:cs="Arial"/>
          <w:sz w:val="22"/>
          <w:szCs w:val="22"/>
          <w:lang w:val="en-US"/>
        </w:rPr>
        <w:t>occidioid</w:t>
      </w:r>
      <w:r w:rsidR="0011276E" w:rsidRPr="00442EA1">
        <w:rPr>
          <w:rFonts w:ascii="Arial" w:hAnsi="Arial" w:cs="Arial"/>
          <w:sz w:val="22"/>
          <w:szCs w:val="22"/>
          <w:lang w:val="en-US"/>
        </w:rPr>
        <w:t>es</w:t>
      </w:r>
      <w:r w:rsidR="00D35630" w:rsidRPr="00442EA1">
        <w:rPr>
          <w:rFonts w:ascii="Arial" w:hAnsi="Arial" w:cs="Arial"/>
          <w:sz w:val="22"/>
          <w:szCs w:val="22"/>
          <w:lang w:val="en-US"/>
        </w:rPr>
        <w:t xml:space="preserve"> (</w:t>
      </w:r>
      <w:r w:rsidR="00D35630" w:rsidRPr="00442EA1">
        <w:rPr>
          <w:rFonts w:ascii="Arial" w:hAnsi="Arial" w:cs="Arial"/>
          <w:i/>
          <w:iCs/>
          <w:sz w:val="22"/>
          <w:szCs w:val="22"/>
          <w:lang w:val="en-US"/>
        </w:rPr>
        <w:t>C. immitis</w:t>
      </w:r>
      <w:r w:rsidR="00D35630" w:rsidRPr="00442EA1">
        <w:rPr>
          <w:rFonts w:ascii="Arial" w:hAnsi="Arial" w:cs="Arial"/>
          <w:sz w:val="22"/>
          <w:szCs w:val="22"/>
          <w:lang w:val="en-US"/>
        </w:rPr>
        <w:t>)</w:t>
      </w:r>
      <w:r w:rsidRPr="00442EA1">
        <w:rPr>
          <w:rFonts w:ascii="Arial" w:hAnsi="Arial" w:cs="Arial"/>
          <w:sz w:val="22"/>
          <w:szCs w:val="22"/>
          <w:lang w:val="en-US"/>
        </w:rPr>
        <w:t>,</w:t>
      </w:r>
      <w:r w:rsidR="00362A4A" w:rsidRPr="00442EA1">
        <w:rPr>
          <w:rFonts w:ascii="Arial" w:hAnsi="Arial" w:cs="Arial"/>
          <w:sz w:val="22"/>
          <w:szCs w:val="22"/>
          <w:lang w:val="en-US"/>
        </w:rPr>
        <w:t xml:space="preserve"> </w:t>
      </w:r>
      <w:r w:rsidR="00A16CBC" w:rsidRPr="00442EA1">
        <w:rPr>
          <w:rFonts w:ascii="Arial" w:hAnsi="Arial" w:cs="Arial"/>
          <w:sz w:val="22"/>
          <w:szCs w:val="22"/>
          <w:lang w:val="en-US"/>
        </w:rPr>
        <w:t>p</w:t>
      </w:r>
      <w:r w:rsidR="0011276E" w:rsidRPr="00442EA1">
        <w:rPr>
          <w:rFonts w:ascii="Arial" w:hAnsi="Arial" w:cs="Arial"/>
          <w:sz w:val="22"/>
          <w:szCs w:val="22"/>
          <w:lang w:val="en-US"/>
        </w:rPr>
        <w:t>enicillium</w:t>
      </w:r>
      <w:r w:rsidR="00D35630" w:rsidRPr="00442EA1">
        <w:rPr>
          <w:rFonts w:ascii="Arial" w:hAnsi="Arial" w:cs="Arial"/>
          <w:sz w:val="22"/>
          <w:szCs w:val="22"/>
          <w:lang w:val="en-US"/>
        </w:rPr>
        <w:t xml:space="preserve"> (</w:t>
      </w:r>
      <w:r w:rsidR="00D35630" w:rsidRPr="00442EA1">
        <w:rPr>
          <w:rFonts w:ascii="Arial" w:hAnsi="Arial" w:cs="Arial"/>
          <w:i/>
          <w:iCs/>
          <w:sz w:val="22"/>
          <w:szCs w:val="22"/>
          <w:lang w:val="en-US"/>
        </w:rPr>
        <w:t>P. marneffei</w:t>
      </w:r>
      <w:r w:rsidR="00D35630" w:rsidRPr="00442EA1">
        <w:rPr>
          <w:rFonts w:ascii="Arial" w:hAnsi="Arial" w:cs="Arial"/>
          <w:sz w:val="22"/>
          <w:szCs w:val="22"/>
          <w:lang w:val="en-US"/>
        </w:rPr>
        <w:t>)</w:t>
      </w:r>
      <w:r w:rsidR="008453EB" w:rsidRPr="00442EA1">
        <w:rPr>
          <w:rFonts w:ascii="Arial" w:hAnsi="Arial" w:cs="Arial"/>
          <w:sz w:val="22"/>
          <w:szCs w:val="22"/>
          <w:lang w:val="en-US"/>
        </w:rPr>
        <w:t>,</w:t>
      </w:r>
      <w:r w:rsidR="0011276E" w:rsidRPr="00442EA1">
        <w:rPr>
          <w:rFonts w:ascii="Arial" w:hAnsi="Arial" w:cs="Arial"/>
          <w:sz w:val="22"/>
          <w:szCs w:val="22"/>
          <w:lang w:val="en-US"/>
        </w:rPr>
        <w:t xml:space="preserve"> and </w:t>
      </w:r>
      <w:r w:rsidR="00A16CBC" w:rsidRPr="00442EA1">
        <w:rPr>
          <w:rFonts w:ascii="Arial" w:hAnsi="Arial" w:cs="Arial"/>
          <w:sz w:val="22"/>
          <w:szCs w:val="22"/>
          <w:lang w:val="en-US"/>
        </w:rPr>
        <w:t>s</w:t>
      </w:r>
      <w:r w:rsidRPr="00442EA1">
        <w:rPr>
          <w:rFonts w:ascii="Arial" w:hAnsi="Arial" w:cs="Arial"/>
          <w:sz w:val="22"/>
          <w:szCs w:val="22"/>
          <w:lang w:val="en-US"/>
        </w:rPr>
        <w:t>porot</w:t>
      </w:r>
      <w:r w:rsidR="0011276E" w:rsidRPr="00442EA1">
        <w:rPr>
          <w:rFonts w:ascii="Arial" w:hAnsi="Arial" w:cs="Arial"/>
          <w:sz w:val="22"/>
          <w:szCs w:val="22"/>
          <w:lang w:val="en-US"/>
        </w:rPr>
        <w:t>h</w:t>
      </w:r>
      <w:r w:rsidRPr="00442EA1">
        <w:rPr>
          <w:rFonts w:ascii="Arial" w:hAnsi="Arial" w:cs="Arial"/>
          <w:sz w:val="22"/>
          <w:szCs w:val="22"/>
          <w:lang w:val="en-US"/>
        </w:rPr>
        <w:t>ri</w:t>
      </w:r>
      <w:r w:rsidR="0011276E" w:rsidRPr="00442EA1">
        <w:rPr>
          <w:rFonts w:ascii="Arial" w:hAnsi="Arial" w:cs="Arial"/>
          <w:sz w:val="22"/>
          <w:szCs w:val="22"/>
          <w:lang w:val="en-US"/>
        </w:rPr>
        <w:t>x</w:t>
      </w:r>
      <w:r w:rsidR="00D35630" w:rsidRPr="00442EA1">
        <w:rPr>
          <w:rFonts w:ascii="Arial" w:hAnsi="Arial" w:cs="Arial"/>
          <w:sz w:val="22"/>
          <w:szCs w:val="22"/>
          <w:lang w:val="en-US"/>
        </w:rPr>
        <w:t xml:space="preserve"> </w:t>
      </w:r>
      <w:r w:rsidR="002B72CF" w:rsidRPr="00442EA1">
        <w:rPr>
          <w:rFonts w:ascii="Arial" w:hAnsi="Arial" w:cs="Arial"/>
          <w:sz w:val="22"/>
          <w:szCs w:val="22"/>
          <w:lang w:val="en-US"/>
        </w:rPr>
        <w:t>(</w:t>
      </w:r>
      <w:r w:rsidR="002B72CF" w:rsidRPr="00442EA1">
        <w:rPr>
          <w:rFonts w:ascii="Arial" w:hAnsi="Arial" w:cs="Arial"/>
          <w:i/>
          <w:iCs/>
          <w:sz w:val="22"/>
          <w:szCs w:val="22"/>
          <w:lang w:val="en-US"/>
        </w:rPr>
        <w:t>S schenckii</w:t>
      </w:r>
      <w:r w:rsidR="002B72CF" w:rsidRPr="00442EA1">
        <w:rPr>
          <w:rFonts w:ascii="Arial" w:hAnsi="Arial" w:cs="Arial"/>
          <w:sz w:val="22"/>
          <w:szCs w:val="22"/>
          <w:lang w:val="en-US"/>
        </w:rPr>
        <w:t>)</w:t>
      </w:r>
      <w:r w:rsidR="0011276E" w:rsidRPr="00442EA1">
        <w:rPr>
          <w:rFonts w:ascii="Arial" w:hAnsi="Arial" w:cs="Arial"/>
          <w:sz w:val="22"/>
          <w:szCs w:val="22"/>
          <w:lang w:val="en-US"/>
        </w:rPr>
        <w:t>.</w:t>
      </w:r>
    </w:p>
    <w:p w14:paraId="3791F8CC" w14:textId="76026C0C" w:rsidR="002865FD" w:rsidRDefault="002865FD" w:rsidP="00442EA1">
      <w:pPr>
        <w:spacing w:line="276" w:lineRule="auto"/>
        <w:rPr>
          <w:rFonts w:ascii="Arial" w:hAnsi="Arial" w:cs="Arial"/>
          <w:sz w:val="22"/>
          <w:szCs w:val="22"/>
          <w:lang w:val="en-US"/>
        </w:rPr>
      </w:pPr>
    </w:p>
    <w:p w14:paraId="55F7F335" w14:textId="62F772D6" w:rsidR="002865FD" w:rsidRPr="00442EA1" w:rsidRDefault="002865FD" w:rsidP="00442EA1">
      <w:pPr>
        <w:spacing w:line="276" w:lineRule="auto"/>
        <w:rPr>
          <w:rFonts w:ascii="Arial" w:hAnsi="Arial" w:cs="Arial"/>
          <w:sz w:val="22"/>
          <w:szCs w:val="22"/>
          <w:lang w:val="en-US"/>
        </w:rPr>
      </w:pPr>
      <w:r>
        <w:rPr>
          <w:rFonts w:ascii="Arial" w:hAnsi="Arial" w:cs="Arial"/>
          <w:noProof/>
          <w:sz w:val="22"/>
          <w:szCs w:val="22"/>
          <w:lang w:val="en-US"/>
        </w:rPr>
        <w:drawing>
          <wp:inline distT="0" distB="0" distL="0" distR="0" wp14:anchorId="49FD7068" wp14:editId="2FA34E98">
            <wp:extent cx="5727700" cy="221488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
                      <a:extLst>
                        <a:ext uri="{28A0092B-C50C-407E-A947-70E740481C1C}">
                          <a14:useLocalDpi xmlns:a14="http://schemas.microsoft.com/office/drawing/2010/main" val="0"/>
                        </a:ext>
                      </a:extLst>
                    </a:blip>
                    <a:stretch>
                      <a:fillRect/>
                    </a:stretch>
                  </pic:blipFill>
                  <pic:spPr>
                    <a:xfrm>
                      <a:off x="0" y="0"/>
                      <a:ext cx="5727700" cy="2214880"/>
                    </a:xfrm>
                    <a:prstGeom prst="rect">
                      <a:avLst/>
                    </a:prstGeom>
                  </pic:spPr>
                </pic:pic>
              </a:graphicData>
            </a:graphic>
          </wp:inline>
        </w:drawing>
      </w:r>
    </w:p>
    <w:p w14:paraId="2EF2559E" w14:textId="40AFF2DA" w:rsidR="005D7E6F" w:rsidRPr="00442EA1" w:rsidRDefault="005D7E6F" w:rsidP="005D7E6F">
      <w:pPr>
        <w:pStyle w:val="ListParagraph"/>
        <w:spacing w:line="276" w:lineRule="auto"/>
        <w:ind w:left="0"/>
        <w:rPr>
          <w:rFonts w:ascii="Arial" w:eastAsia="Times New Roman" w:hAnsi="Arial" w:cs="Arial"/>
          <w:b/>
          <w:bCs/>
          <w:color w:val="222222"/>
          <w:sz w:val="22"/>
          <w:szCs w:val="22"/>
          <w:lang w:eastAsia="en-GB"/>
        </w:rPr>
      </w:pPr>
      <w:r w:rsidRPr="00442EA1">
        <w:rPr>
          <w:rFonts w:ascii="Arial" w:hAnsi="Arial" w:cs="Arial"/>
          <w:b/>
          <w:bCs/>
          <w:sz w:val="22"/>
          <w:szCs w:val="22"/>
          <w:lang w:val="en-US"/>
        </w:rPr>
        <w:t>Figure 1</w:t>
      </w:r>
      <w:r>
        <w:rPr>
          <w:rFonts w:ascii="Arial" w:hAnsi="Arial" w:cs="Arial"/>
          <w:b/>
          <w:bCs/>
          <w:sz w:val="22"/>
          <w:szCs w:val="22"/>
          <w:lang w:val="en-US"/>
        </w:rPr>
        <w:t>.</w:t>
      </w:r>
      <w:r w:rsidRPr="00442EA1">
        <w:rPr>
          <w:rFonts w:ascii="Arial" w:hAnsi="Arial" w:cs="Arial"/>
          <w:b/>
          <w:bCs/>
          <w:sz w:val="22"/>
          <w:szCs w:val="22"/>
          <w:lang w:val="en-US"/>
        </w:rPr>
        <w:t xml:space="preserve"> </w:t>
      </w:r>
      <w:r w:rsidRPr="00442EA1">
        <w:rPr>
          <w:rFonts w:ascii="Arial" w:eastAsia="Times New Roman" w:hAnsi="Arial" w:cs="Arial"/>
          <w:b/>
          <w:bCs/>
          <w:color w:val="222222"/>
          <w:sz w:val="22"/>
          <w:szCs w:val="22"/>
          <w:lang w:eastAsia="en-GB"/>
        </w:rPr>
        <w:t xml:space="preserve">Classification of </w:t>
      </w:r>
      <w:r>
        <w:rPr>
          <w:rFonts w:ascii="Arial" w:eastAsia="Times New Roman" w:hAnsi="Arial" w:cs="Arial"/>
          <w:b/>
          <w:bCs/>
          <w:color w:val="222222"/>
          <w:sz w:val="22"/>
          <w:szCs w:val="22"/>
          <w:lang w:eastAsia="en-GB"/>
        </w:rPr>
        <w:t>F</w:t>
      </w:r>
      <w:r w:rsidRPr="00442EA1">
        <w:rPr>
          <w:rFonts w:ascii="Arial" w:eastAsia="Times New Roman" w:hAnsi="Arial" w:cs="Arial"/>
          <w:b/>
          <w:bCs/>
          <w:color w:val="222222"/>
          <w:sz w:val="22"/>
          <w:szCs w:val="22"/>
          <w:lang w:eastAsia="en-GB"/>
        </w:rPr>
        <w:t xml:space="preserve">ungal </w:t>
      </w:r>
      <w:r>
        <w:rPr>
          <w:rFonts w:ascii="Arial" w:eastAsia="Times New Roman" w:hAnsi="Arial" w:cs="Arial"/>
          <w:b/>
          <w:bCs/>
          <w:color w:val="222222"/>
          <w:sz w:val="22"/>
          <w:szCs w:val="22"/>
          <w:lang w:eastAsia="en-GB"/>
        </w:rPr>
        <w:t>I</w:t>
      </w:r>
      <w:r w:rsidRPr="00442EA1">
        <w:rPr>
          <w:rFonts w:ascii="Arial" w:eastAsia="Times New Roman" w:hAnsi="Arial" w:cs="Arial"/>
          <w:b/>
          <w:bCs/>
          <w:color w:val="222222"/>
          <w:sz w:val="22"/>
          <w:szCs w:val="22"/>
          <w:lang w:eastAsia="en-GB"/>
        </w:rPr>
        <w:t>nfection</w:t>
      </w:r>
      <w:r>
        <w:rPr>
          <w:rFonts w:ascii="Arial" w:eastAsia="Times New Roman" w:hAnsi="Arial" w:cs="Arial"/>
          <w:b/>
          <w:bCs/>
          <w:color w:val="222222"/>
          <w:sz w:val="22"/>
          <w:szCs w:val="22"/>
          <w:lang w:eastAsia="en-GB"/>
        </w:rPr>
        <w:t>s</w:t>
      </w:r>
    </w:p>
    <w:p w14:paraId="6D108CB1" w14:textId="77777777" w:rsidR="005D7E6F" w:rsidRPr="00442EA1" w:rsidRDefault="005D7E6F" w:rsidP="00442EA1">
      <w:pPr>
        <w:spacing w:line="276" w:lineRule="auto"/>
        <w:rPr>
          <w:rFonts w:ascii="Arial" w:hAnsi="Arial" w:cs="Arial"/>
          <w:b/>
          <w:bCs/>
          <w:sz w:val="22"/>
          <w:szCs w:val="22"/>
          <w:lang w:val="en-US"/>
        </w:rPr>
      </w:pPr>
    </w:p>
    <w:p w14:paraId="1AFD21AB" w14:textId="53650587" w:rsidR="00EF1588" w:rsidRPr="00B10F96" w:rsidRDefault="00EA09FE" w:rsidP="00442EA1">
      <w:pPr>
        <w:spacing w:line="276" w:lineRule="auto"/>
        <w:rPr>
          <w:rFonts w:ascii="Arial" w:hAnsi="Arial" w:cs="Arial"/>
          <w:b/>
          <w:bCs/>
          <w:color w:val="0070C0"/>
          <w:sz w:val="22"/>
          <w:szCs w:val="22"/>
          <w:lang w:val="en-US"/>
        </w:rPr>
      </w:pPr>
      <w:r w:rsidRPr="00B10F96">
        <w:rPr>
          <w:rFonts w:ascii="Arial" w:hAnsi="Arial" w:cs="Arial"/>
          <w:b/>
          <w:bCs/>
          <w:color w:val="0070C0"/>
          <w:sz w:val="22"/>
          <w:szCs w:val="22"/>
          <w:lang w:val="en-US"/>
        </w:rPr>
        <w:t xml:space="preserve">FUNGAL </w:t>
      </w:r>
      <w:r w:rsidR="00A9246B" w:rsidRPr="00B10F96">
        <w:rPr>
          <w:rFonts w:ascii="Arial" w:hAnsi="Arial" w:cs="Arial"/>
          <w:b/>
          <w:bCs/>
          <w:color w:val="0070C0"/>
          <w:sz w:val="22"/>
          <w:szCs w:val="22"/>
          <w:lang w:val="en-US"/>
        </w:rPr>
        <w:t>DISEASES</w:t>
      </w:r>
      <w:r w:rsidRPr="00B10F96">
        <w:rPr>
          <w:rFonts w:ascii="Arial" w:hAnsi="Arial" w:cs="Arial"/>
          <w:b/>
          <w:bCs/>
          <w:color w:val="0070C0"/>
          <w:sz w:val="22"/>
          <w:szCs w:val="22"/>
          <w:lang w:val="en-US"/>
        </w:rPr>
        <w:t xml:space="preserve"> OF MAJOR ENDOCRINE GLANDS</w:t>
      </w:r>
    </w:p>
    <w:p w14:paraId="69416843" w14:textId="77777777" w:rsidR="00EA09FE" w:rsidRPr="00442EA1" w:rsidRDefault="00EA09FE" w:rsidP="00442EA1">
      <w:pPr>
        <w:spacing w:line="276" w:lineRule="auto"/>
        <w:rPr>
          <w:rFonts w:ascii="Arial" w:hAnsi="Arial" w:cs="Arial"/>
          <w:sz w:val="22"/>
          <w:szCs w:val="22"/>
          <w:lang w:val="en-US"/>
        </w:rPr>
      </w:pPr>
    </w:p>
    <w:p w14:paraId="5C1E70FD" w14:textId="340CD162" w:rsidR="00EF1588" w:rsidRPr="00442EA1" w:rsidRDefault="00EF1588" w:rsidP="00442EA1">
      <w:pPr>
        <w:spacing w:line="276" w:lineRule="auto"/>
        <w:rPr>
          <w:rFonts w:ascii="Arial" w:hAnsi="Arial" w:cs="Arial"/>
          <w:sz w:val="22"/>
          <w:szCs w:val="22"/>
          <w:lang w:val="en-US"/>
        </w:rPr>
      </w:pPr>
      <w:r w:rsidRPr="00442EA1">
        <w:rPr>
          <w:rFonts w:ascii="Arial" w:hAnsi="Arial" w:cs="Arial"/>
          <w:sz w:val="22"/>
          <w:szCs w:val="22"/>
          <w:lang w:val="en-US"/>
        </w:rPr>
        <w:t>Fungal infections are</w:t>
      </w:r>
      <w:r w:rsidR="00BC260B" w:rsidRPr="00442EA1">
        <w:rPr>
          <w:rFonts w:ascii="Arial" w:hAnsi="Arial" w:cs="Arial"/>
          <w:sz w:val="22"/>
          <w:szCs w:val="22"/>
          <w:lang w:val="en-US"/>
        </w:rPr>
        <w:t xml:space="preserve"> more</w:t>
      </w:r>
      <w:r w:rsidRPr="00442EA1">
        <w:rPr>
          <w:rFonts w:ascii="Arial" w:hAnsi="Arial" w:cs="Arial"/>
          <w:sz w:val="22"/>
          <w:szCs w:val="22"/>
          <w:lang w:val="en-US"/>
        </w:rPr>
        <w:t xml:space="preserve"> prevalent in </w:t>
      </w:r>
      <w:r w:rsidR="008453EB" w:rsidRPr="00442EA1">
        <w:rPr>
          <w:rFonts w:ascii="Arial" w:hAnsi="Arial" w:cs="Arial"/>
          <w:sz w:val="22"/>
          <w:szCs w:val="22"/>
          <w:lang w:val="en-US"/>
        </w:rPr>
        <w:t xml:space="preserve">the </w:t>
      </w:r>
      <w:r w:rsidR="004D746D" w:rsidRPr="00442EA1">
        <w:rPr>
          <w:rFonts w:ascii="Arial" w:hAnsi="Arial" w:cs="Arial"/>
          <w:sz w:val="22"/>
          <w:szCs w:val="22"/>
          <w:lang w:val="en-US"/>
        </w:rPr>
        <w:t>immunocompromised state (</w:t>
      </w:r>
      <w:r w:rsidR="00F71BAB" w:rsidRPr="002865FD">
        <w:rPr>
          <w:rFonts w:ascii="Arial" w:hAnsi="Arial" w:cs="Arial"/>
          <w:sz w:val="22"/>
          <w:szCs w:val="22"/>
          <w:lang w:val="en-US"/>
        </w:rPr>
        <w:t xml:space="preserve">table </w:t>
      </w:r>
      <w:r w:rsidR="00E156AC" w:rsidRPr="002865FD">
        <w:rPr>
          <w:rFonts w:ascii="Arial" w:hAnsi="Arial" w:cs="Arial"/>
          <w:sz w:val="22"/>
          <w:szCs w:val="22"/>
          <w:lang w:val="en-US"/>
        </w:rPr>
        <w:t>2</w:t>
      </w:r>
      <w:r w:rsidR="004D746D" w:rsidRPr="00442EA1">
        <w:rPr>
          <w:rFonts w:ascii="Arial" w:hAnsi="Arial" w:cs="Arial"/>
          <w:sz w:val="22"/>
          <w:szCs w:val="22"/>
          <w:lang w:val="en-US"/>
        </w:rPr>
        <w:t>)</w:t>
      </w:r>
      <w:r w:rsidRPr="00442EA1">
        <w:rPr>
          <w:rFonts w:ascii="Arial" w:hAnsi="Arial" w:cs="Arial"/>
          <w:sz w:val="22"/>
          <w:szCs w:val="22"/>
          <w:lang w:val="en-US"/>
        </w:rPr>
        <w:t xml:space="preserve">. There is a tendency for fungal infections to disseminate in such </w:t>
      </w:r>
      <w:r w:rsidR="00574079" w:rsidRPr="00442EA1">
        <w:rPr>
          <w:rFonts w:ascii="Arial" w:hAnsi="Arial" w:cs="Arial"/>
          <w:sz w:val="22"/>
          <w:szCs w:val="22"/>
          <w:lang w:val="en-US"/>
        </w:rPr>
        <w:t>cases</w:t>
      </w:r>
      <w:r w:rsidRPr="00442EA1">
        <w:rPr>
          <w:rFonts w:ascii="Arial" w:hAnsi="Arial" w:cs="Arial"/>
          <w:sz w:val="22"/>
          <w:szCs w:val="22"/>
          <w:lang w:val="en-US"/>
        </w:rPr>
        <w:t xml:space="preserve"> </w:t>
      </w:r>
      <w:r w:rsidR="004D746D" w:rsidRPr="00442EA1">
        <w:rPr>
          <w:rFonts w:ascii="Arial" w:hAnsi="Arial" w:cs="Arial"/>
          <w:sz w:val="22"/>
          <w:szCs w:val="22"/>
          <w:lang w:val="en-US"/>
        </w:rPr>
        <w:t>and</w:t>
      </w:r>
      <w:r w:rsidRPr="00442EA1">
        <w:rPr>
          <w:rFonts w:ascii="Arial" w:hAnsi="Arial" w:cs="Arial"/>
          <w:sz w:val="22"/>
          <w:szCs w:val="22"/>
          <w:lang w:val="en-US"/>
        </w:rPr>
        <w:t xml:space="preserve"> affect endocrine organs like </w:t>
      </w:r>
      <w:r w:rsidR="00574079" w:rsidRPr="00442EA1">
        <w:rPr>
          <w:rFonts w:ascii="Arial" w:hAnsi="Arial" w:cs="Arial"/>
          <w:sz w:val="22"/>
          <w:szCs w:val="22"/>
          <w:lang w:val="en-US"/>
        </w:rPr>
        <w:t xml:space="preserve">the </w:t>
      </w:r>
      <w:r w:rsidRPr="00442EA1">
        <w:rPr>
          <w:rFonts w:ascii="Arial" w:hAnsi="Arial" w:cs="Arial"/>
          <w:sz w:val="22"/>
          <w:szCs w:val="22"/>
          <w:lang w:val="en-US"/>
        </w:rPr>
        <w:t>pituitary, thyroid, parathyroid, pancreas, adrenal glands</w:t>
      </w:r>
      <w:r w:rsidR="00574079" w:rsidRPr="00442EA1">
        <w:rPr>
          <w:rFonts w:ascii="Arial" w:hAnsi="Arial" w:cs="Arial"/>
          <w:sz w:val="22"/>
          <w:szCs w:val="22"/>
          <w:lang w:val="en-US"/>
        </w:rPr>
        <w:t>,</w:t>
      </w:r>
      <w:r w:rsidRPr="00442EA1">
        <w:rPr>
          <w:rFonts w:ascii="Arial" w:hAnsi="Arial" w:cs="Arial"/>
          <w:sz w:val="22"/>
          <w:szCs w:val="22"/>
          <w:lang w:val="en-US"/>
        </w:rPr>
        <w:t xml:space="preserve"> and </w:t>
      </w:r>
      <w:r w:rsidR="00C0761C" w:rsidRPr="00442EA1">
        <w:rPr>
          <w:rFonts w:ascii="Arial" w:hAnsi="Arial" w:cs="Arial"/>
          <w:sz w:val="22"/>
          <w:szCs w:val="22"/>
          <w:lang w:val="en-US"/>
        </w:rPr>
        <w:t>gonads</w:t>
      </w:r>
      <w:r w:rsidRPr="00442EA1">
        <w:rPr>
          <w:rFonts w:ascii="Arial" w:hAnsi="Arial" w:cs="Arial"/>
          <w:sz w:val="22"/>
          <w:szCs w:val="22"/>
          <w:lang w:val="en-US"/>
        </w:rPr>
        <w:t xml:space="preserve">. </w:t>
      </w:r>
      <w:r w:rsidR="00574079" w:rsidRPr="00442EA1">
        <w:rPr>
          <w:rFonts w:ascii="Arial" w:hAnsi="Arial" w:cs="Arial"/>
          <w:sz w:val="22"/>
          <w:szCs w:val="22"/>
          <w:lang w:val="en-US"/>
        </w:rPr>
        <w:t>The involvement</w:t>
      </w:r>
      <w:r w:rsidRPr="00442EA1">
        <w:rPr>
          <w:rFonts w:ascii="Arial" w:hAnsi="Arial" w:cs="Arial"/>
          <w:sz w:val="22"/>
          <w:szCs w:val="22"/>
          <w:lang w:val="en-US"/>
        </w:rPr>
        <w:t xml:space="preserve"> of these endocrine glands </w:t>
      </w:r>
      <w:r w:rsidR="00C0761C" w:rsidRPr="00442EA1">
        <w:rPr>
          <w:rFonts w:ascii="Arial" w:hAnsi="Arial" w:cs="Arial"/>
          <w:sz w:val="22"/>
          <w:szCs w:val="22"/>
          <w:lang w:val="en-US"/>
        </w:rPr>
        <w:t xml:space="preserve">may </w:t>
      </w:r>
      <w:r w:rsidR="00574079" w:rsidRPr="00442EA1">
        <w:rPr>
          <w:rFonts w:ascii="Arial" w:hAnsi="Arial" w:cs="Arial"/>
          <w:sz w:val="22"/>
          <w:szCs w:val="22"/>
          <w:lang w:val="en-US"/>
        </w:rPr>
        <w:t>lead</w:t>
      </w:r>
      <w:r w:rsidR="00C0761C" w:rsidRPr="00442EA1">
        <w:rPr>
          <w:rFonts w:ascii="Arial" w:hAnsi="Arial" w:cs="Arial"/>
          <w:sz w:val="22"/>
          <w:szCs w:val="22"/>
          <w:lang w:val="en-US"/>
        </w:rPr>
        <w:t xml:space="preserve"> to deficient hormone secretion</w:t>
      </w:r>
      <w:r w:rsidRPr="00442EA1">
        <w:rPr>
          <w:rFonts w:ascii="Arial" w:hAnsi="Arial" w:cs="Arial"/>
          <w:sz w:val="22"/>
          <w:szCs w:val="22"/>
          <w:lang w:val="en-US"/>
        </w:rPr>
        <w:t>.</w:t>
      </w:r>
      <w:r w:rsidR="004D746D" w:rsidRPr="00442EA1">
        <w:rPr>
          <w:rFonts w:ascii="Arial" w:hAnsi="Arial" w:cs="Arial"/>
          <w:sz w:val="22"/>
          <w:szCs w:val="22"/>
          <w:lang w:val="en-US"/>
        </w:rPr>
        <w:t xml:space="preserve"> The clinical manifestations, diagnosis</w:t>
      </w:r>
      <w:r w:rsidR="00574079" w:rsidRPr="00442EA1">
        <w:rPr>
          <w:rFonts w:ascii="Arial" w:hAnsi="Arial" w:cs="Arial"/>
          <w:sz w:val="22"/>
          <w:szCs w:val="22"/>
          <w:lang w:val="en-US"/>
        </w:rPr>
        <w:t>,</w:t>
      </w:r>
      <w:r w:rsidR="004D746D" w:rsidRPr="00442EA1">
        <w:rPr>
          <w:rFonts w:ascii="Arial" w:hAnsi="Arial" w:cs="Arial"/>
          <w:sz w:val="22"/>
          <w:szCs w:val="22"/>
          <w:lang w:val="en-US"/>
        </w:rPr>
        <w:t xml:space="preserve"> and management of </w:t>
      </w:r>
      <w:r w:rsidR="00C0761C" w:rsidRPr="00442EA1">
        <w:rPr>
          <w:rFonts w:ascii="Arial" w:hAnsi="Arial" w:cs="Arial"/>
          <w:sz w:val="22"/>
          <w:szCs w:val="22"/>
          <w:lang w:val="en-US"/>
        </w:rPr>
        <w:t>fungal infection of the</w:t>
      </w:r>
      <w:r w:rsidR="004D746D" w:rsidRPr="00442EA1">
        <w:rPr>
          <w:rFonts w:ascii="Arial" w:hAnsi="Arial" w:cs="Arial"/>
          <w:sz w:val="22"/>
          <w:szCs w:val="22"/>
          <w:lang w:val="en-US"/>
        </w:rPr>
        <w:t xml:space="preserve"> major endocrine glands are discussed below. </w:t>
      </w:r>
    </w:p>
    <w:p w14:paraId="0C4B2C34" w14:textId="3AEB895A" w:rsidR="00C0761C" w:rsidRPr="00442EA1" w:rsidRDefault="00C0761C" w:rsidP="00442EA1">
      <w:pPr>
        <w:spacing w:line="276" w:lineRule="auto"/>
        <w:rPr>
          <w:rFonts w:ascii="Arial" w:hAnsi="Arial" w:cs="Arial"/>
          <w:sz w:val="22"/>
          <w:szCs w:val="22"/>
          <w:lang w:val="en-US"/>
        </w:rPr>
      </w:pPr>
    </w:p>
    <w:tbl>
      <w:tblPr>
        <w:tblStyle w:val="TableGrid"/>
        <w:tblW w:w="0" w:type="auto"/>
        <w:tblInd w:w="360" w:type="dxa"/>
        <w:tblLook w:val="04A0" w:firstRow="1" w:lastRow="0" w:firstColumn="1" w:lastColumn="0" w:noHBand="0" w:noVBand="1"/>
      </w:tblPr>
      <w:tblGrid>
        <w:gridCol w:w="8650"/>
      </w:tblGrid>
      <w:tr w:rsidR="002865FD" w:rsidRPr="00442EA1" w14:paraId="1DD39D9E" w14:textId="77777777" w:rsidTr="002865FD">
        <w:tc>
          <w:tcPr>
            <w:tcW w:w="8650" w:type="dxa"/>
            <w:shd w:val="clear" w:color="auto" w:fill="FFFF00"/>
          </w:tcPr>
          <w:p w14:paraId="4C601A09" w14:textId="0EB6EA25" w:rsidR="002865FD" w:rsidRPr="00442EA1" w:rsidRDefault="002865FD" w:rsidP="002865FD">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Table 2.</w:t>
            </w:r>
            <w:r w:rsidRPr="00442EA1">
              <w:rPr>
                <w:rFonts w:ascii="Arial" w:hAnsi="Arial" w:cs="Arial"/>
                <w:sz w:val="22"/>
                <w:szCs w:val="22"/>
                <w:lang w:val="en-US"/>
              </w:rPr>
              <w:t xml:space="preserve"> </w:t>
            </w:r>
            <w:r w:rsidRPr="002865FD">
              <w:rPr>
                <w:rFonts w:ascii="Arial" w:hAnsi="Arial" w:cs="Arial"/>
                <w:b/>
                <w:bCs/>
                <w:sz w:val="22"/>
                <w:szCs w:val="22"/>
                <w:shd w:val="clear" w:color="auto" w:fill="FFFF00"/>
                <w:lang w:val="en-US"/>
              </w:rPr>
              <w:t>Conditions Predisposing to Systemic Fungal Infections</w:t>
            </w:r>
          </w:p>
        </w:tc>
      </w:tr>
      <w:tr w:rsidR="000D04FA" w:rsidRPr="00442EA1" w14:paraId="3711BDF7" w14:textId="77777777" w:rsidTr="000D04FA">
        <w:tc>
          <w:tcPr>
            <w:tcW w:w="8650" w:type="dxa"/>
          </w:tcPr>
          <w:p w14:paraId="2ED80B87" w14:textId="77777777" w:rsidR="000D04FA" w:rsidRPr="00442EA1" w:rsidRDefault="000D04FA" w:rsidP="00442EA1">
            <w:pPr>
              <w:pStyle w:val="ListParagraph"/>
              <w:numPr>
                <w:ilvl w:val="0"/>
                <w:numId w:val="16"/>
              </w:numPr>
              <w:spacing w:line="276" w:lineRule="auto"/>
              <w:ind w:left="0"/>
              <w:rPr>
                <w:rFonts w:ascii="Arial" w:hAnsi="Arial" w:cs="Arial"/>
                <w:b/>
                <w:bCs/>
                <w:sz w:val="22"/>
                <w:szCs w:val="22"/>
                <w:lang w:val="en-US"/>
              </w:rPr>
            </w:pPr>
            <w:r w:rsidRPr="00442EA1">
              <w:rPr>
                <w:rFonts w:ascii="Arial" w:hAnsi="Arial" w:cs="Arial"/>
                <w:b/>
                <w:bCs/>
                <w:sz w:val="22"/>
                <w:szCs w:val="22"/>
                <w:lang w:val="en-US"/>
              </w:rPr>
              <w:t>Endocrine diseases</w:t>
            </w:r>
          </w:p>
          <w:p w14:paraId="313F093E" w14:textId="77777777" w:rsidR="000D04FA" w:rsidRPr="00442EA1" w:rsidRDefault="000D04FA" w:rsidP="00442EA1">
            <w:pPr>
              <w:pStyle w:val="ListParagraph"/>
              <w:numPr>
                <w:ilvl w:val="0"/>
                <w:numId w:val="17"/>
              </w:numPr>
              <w:spacing w:line="276" w:lineRule="auto"/>
              <w:ind w:left="0"/>
              <w:rPr>
                <w:rFonts w:ascii="Arial" w:hAnsi="Arial" w:cs="Arial"/>
                <w:sz w:val="22"/>
                <w:szCs w:val="22"/>
                <w:lang w:val="en-US"/>
              </w:rPr>
            </w:pPr>
            <w:r w:rsidRPr="00442EA1">
              <w:rPr>
                <w:rFonts w:ascii="Arial" w:hAnsi="Arial" w:cs="Arial"/>
                <w:sz w:val="22"/>
                <w:szCs w:val="22"/>
                <w:lang w:val="en-US"/>
              </w:rPr>
              <w:t>Diabetes mellitus</w:t>
            </w:r>
          </w:p>
          <w:p w14:paraId="5A526923" w14:textId="77777777" w:rsidR="000D04FA" w:rsidRPr="00442EA1" w:rsidRDefault="000D04FA" w:rsidP="00442EA1">
            <w:pPr>
              <w:pStyle w:val="ListParagraph"/>
              <w:numPr>
                <w:ilvl w:val="0"/>
                <w:numId w:val="17"/>
              </w:numPr>
              <w:spacing w:line="276" w:lineRule="auto"/>
              <w:ind w:left="0"/>
              <w:rPr>
                <w:rFonts w:ascii="Arial" w:hAnsi="Arial" w:cs="Arial"/>
                <w:sz w:val="22"/>
                <w:szCs w:val="22"/>
                <w:lang w:val="en-US"/>
              </w:rPr>
            </w:pPr>
            <w:r w:rsidRPr="00442EA1">
              <w:rPr>
                <w:rFonts w:ascii="Arial" w:hAnsi="Arial" w:cs="Arial"/>
                <w:sz w:val="22"/>
                <w:szCs w:val="22"/>
                <w:lang w:val="en-US"/>
              </w:rPr>
              <w:t>Cushing’s syndrome</w:t>
            </w:r>
          </w:p>
          <w:p w14:paraId="269846D9" w14:textId="5E3B0460" w:rsidR="000D04FA" w:rsidRPr="00442EA1" w:rsidRDefault="000D04FA" w:rsidP="00442EA1">
            <w:pPr>
              <w:pStyle w:val="ListParagraph"/>
              <w:numPr>
                <w:ilvl w:val="0"/>
                <w:numId w:val="17"/>
              </w:numPr>
              <w:spacing w:line="276" w:lineRule="auto"/>
              <w:ind w:left="0"/>
              <w:rPr>
                <w:rFonts w:ascii="Arial" w:hAnsi="Arial" w:cs="Arial"/>
                <w:sz w:val="22"/>
                <w:szCs w:val="22"/>
                <w:lang w:val="en-US"/>
              </w:rPr>
            </w:pPr>
            <w:r w:rsidRPr="00442EA1">
              <w:rPr>
                <w:rFonts w:ascii="Arial" w:hAnsi="Arial" w:cs="Arial"/>
                <w:sz w:val="22"/>
                <w:szCs w:val="22"/>
                <w:lang w:val="en-US"/>
              </w:rPr>
              <w:t xml:space="preserve">Autoimmune polyendocrine syndrome-1 </w:t>
            </w:r>
          </w:p>
          <w:p w14:paraId="3AE2B239" w14:textId="7B508B4D" w:rsidR="000D04FA" w:rsidRPr="00442EA1" w:rsidRDefault="000D04FA" w:rsidP="00442EA1">
            <w:pPr>
              <w:pStyle w:val="ListParagraph"/>
              <w:numPr>
                <w:ilvl w:val="0"/>
                <w:numId w:val="17"/>
              </w:numPr>
              <w:spacing w:line="276" w:lineRule="auto"/>
              <w:ind w:left="0"/>
              <w:rPr>
                <w:rFonts w:ascii="Arial" w:hAnsi="Arial" w:cs="Arial"/>
                <w:sz w:val="22"/>
                <w:szCs w:val="22"/>
                <w:lang w:val="en-US"/>
              </w:rPr>
            </w:pPr>
            <w:r w:rsidRPr="00442EA1">
              <w:rPr>
                <w:rFonts w:ascii="Arial" w:hAnsi="Arial" w:cs="Arial"/>
                <w:sz w:val="22"/>
                <w:szCs w:val="22"/>
                <w:lang w:val="en-US"/>
              </w:rPr>
              <w:t xml:space="preserve">STAT5b deficiency (Congenital </w:t>
            </w:r>
            <w:r w:rsidR="00A859FA">
              <w:rPr>
                <w:rFonts w:ascii="Arial" w:hAnsi="Arial" w:cs="Arial"/>
                <w:sz w:val="22"/>
                <w:szCs w:val="22"/>
                <w:lang w:val="en-US"/>
              </w:rPr>
              <w:t>I</w:t>
            </w:r>
            <w:r w:rsidR="00A859FA" w:rsidRPr="00A859FA">
              <w:rPr>
                <w:rFonts w:ascii="Arial" w:hAnsi="Arial" w:cs="Arial"/>
                <w:sz w:val="22"/>
                <w:szCs w:val="22"/>
                <w:lang w:val="en-US"/>
              </w:rPr>
              <w:t xml:space="preserve">nsulin-like </w:t>
            </w:r>
            <w:r w:rsidR="00A859FA">
              <w:rPr>
                <w:rFonts w:ascii="Arial" w:hAnsi="Arial" w:cs="Arial"/>
                <w:sz w:val="22"/>
                <w:szCs w:val="22"/>
                <w:lang w:val="en-US"/>
              </w:rPr>
              <w:t>G</w:t>
            </w:r>
            <w:r w:rsidR="00A859FA" w:rsidRPr="00A859FA">
              <w:rPr>
                <w:rFonts w:ascii="Arial" w:hAnsi="Arial" w:cs="Arial"/>
                <w:sz w:val="22"/>
                <w:szCs w:val="22"/>
                <w:lang w:val="en-US"/>
              </w:rPr>
              <w:t xml:space="preserve">rowth </w:t>
            </w:r>
            <w:r w:rsidR="00A859FA">
              <w:rPr>
                <w:rFonts w:ascii="Arial" w:hAnsi="Arial" w:cs="Arial"/>
                <w:sz w:val="22"/>
                <w:szCs w:val="22"/>
                <w:lang w:val="en-US"/>
              </w:rPr>
              <w:t>F</w:t>
            </w:r>
            <w:r w:rsidR="00A859FA" w:rsidRPr="00A859FA">
              <w:rPr>
                <w:rFonts w:ascii="Arial" w:hAnsi="Arial" w:cs="Arial"/>
                <w:sz w:val="22"/>
                <w:szCs w:val="22"/>
                <w:lang w:val="en-US"/>
              </w:rPr>
              <w:t>actor-1</w:t>
            </w:r>
            <w:r w:rsidR="00A859FA">
              <w:rPr>
                <w:rFonts w:ascii="Arial" w:hAnsi="Arial" w:cs="Arial"/>
                <w:sz w:val="22"/>
                <w:szCs w:val="22"/>
                <w:lang w:val="en-US"/>
              </w:rPr>
              <w:t xml:space="preserve"> </w:t>
            </w:r>
            <w:r w:rsidRPr="00442EA1">
              <w:rPr>
                <w:rFonts w:ascii="Arial" w:hAnsi="Arial" w:cs="Arial"/>
                <w:sz w:val="22"/>
                <w:szCs w:val="22"/>
                <w:lang w:val="en-US"/>
              </w:rPr>
              <w:t>Deficiency)</w:t>
            </w:r>
          </w:p>
          <w:p w14:paraId="25DC01CF" w14:textId="32A2222F" w:rsidR="000D04FA" w:rsidRPr="00442EA1" w:rsidRDefault="000D04FA" w:rsidP="00442EA1">
            <w:pPr>
              <w:pStyle w:val="ListParagraph"/>
              <w:numPr>
                <w:ilvl w:val="0"/>
                <w:numId w:val="16"/>
              </w:numPr>
              <w:spacing w:line="276" w:lineRule="auto"/>
              <w:ind w:left="0"/>
              <w:rPr>
                <w:rFonts w:ascii="Arial" w:hAnsi="Arial" w:cs="Arial"/>
                <w:b/>
                <w:bCs/>
                <w:sz w:val="22"/>
                <w:szCs w:val="22"/>
                <w:lang w:val="en-US"/>
              </w:rPr>
            </w:pPr>
            <w:r w:rsidRPr="00442EA1">
              <w:rPr>
                <w:rFonts w:ascii="Arial" w:hAnsi="Arial" w:cs="Arial"/>
                <w:b/>
                <w:bCs/>
                <w:sz w:val="22"/>
                <w:szCs w:val="22"/>
                <w:lang w:val="en-US"/>
              </w:rPr>
              <w:t>Immunosuppressed states</w:t>
            </w:r>
          </w:p>
          <w:p w14:paraId="043E3885" w14:textId="77777777" w:rsidR="000D04FA" w:rsidRPr="00442EA1" w:rsidRDefault="000D04FA" w:rsidP="00442EA1">
            <w:pPr>
              <w:pStyle w:val="ListParagraph"/>
              <w:numPr>
                <w:ilvl w:val="0"/>
                <w:numId w:val="18"/>
              </w:numPr>
              <w:spacing w:line="276" w:lineRule="auto"/>
              <w:ind w:left="0"/>
              <w:rPr>
                <w:rFonts w:ascii="Arial" w:hAnsi="Arial" w:cs="Arial"/>
                <w:sz w:val="22"/>
                <w:szCs w:val="22"/>
                <w:lang w:val="en-US"/>
              </w:rPr>
            </w:pPr>
            <w:r w:rsidRPr="00442EA1">
              <w:rPr>
                <w:rFonts w:ascii="Arial" w:hAnsi="Arial" w:cs="Arial"/>
                <w:sz w:val="22"/>
                <w:szCs w:val="22"/>
                <w:lang w:val="en-US"/>
              </w:rPr>
              <w:t>Cancer</w:t>
            </w:r>
          </w:p>
          <w:p w14:paraId="620B0362" w14:textId="10F2E646" w:rsidR="000D04FA" w:rsidRPr="00442EA1" w:rsidRDefault="000D04FA" w:rsidP="00442EA1">
            <w:pPr>
              <w:pStyle w:val="ListParagraph"/>
              <w:numPr>
                <w:ilvl w:val="0"/>
                <w:numId w:val="18"/>
              </w:numPr>
              <w:spacing w:line="276" w:lineRule="auto"/>
              <w:ind w:left="0"/>
              <w:rPr>
                <w:rFonts w:ascii="Arial" w:hAnsi="Arial" w:cs="Arial"/>
                <w:sz w:val="22"/>
                <w:szCs w:val="22"/>
                <w:lang w:val="en-US"/>
              </w:rPr>
            </w:pPr>
            <w:r w:rsidRPr="00442EA1">
              <w:rPr>
                <w:rFonts w:ascii="Arial" w:hAnsi="Arial" w:cs="Arial"/>
                <w:sz w:val="22"/>
                <w:szCs w:val="22"/>
                <w:lang w:val="en-US"/>
              </w:rPr>
              <w:t>Acquired immunodeficiency syndrome</w:t>
            </w:r>
          </w:p>
          <w:p w14:paraId="5B8DA1DD" w14:textId="77777777" w:rsidR="000D04FA" w:rsidRPr="00442EA1" w:rsidRDefault="000D04FA" w:rsidP="00442EA1">
            <w:pPr>
              <w:pStyle w:val="ListParagraph"/>
              <w:numPr>
                <w:ilvl w:val="0"/>
                <w:numId w:val="18"/>
              </w:numPr>
              <w:spacing w:line="276" w:lineRule="auto"/>
              <w:ind w:left="0"/>
              <w:rPr>
                <w:rFonts w:ascii="Arial" w:hAnsi="Arial" w:cs="Arial"/>
                <w:sz w:val="22"/>
                <w:szCs w:val="22"/>
                <w:lang w:val="en-US"/>
              </w:rPr>
            </w:pPr>
            <w:r w:rsidRPr="00442EA1">
              <w:rPr>
                <w:rFonts w:ascii="Arial" w:hAnsi="Arial" w:cs="Arial"/>
                <w:sz w:val="22"/>
                <w:szCs w:val="22"/>
                <w:lang w:val="en-US"/>
              </w:rPr>
              <w:t>Acute leukemia</w:t>
            </w:r>
          </w:p>
          <w:p w14:paraId="63877E43" w14:textId="5E263450" w:rsidR="000D04FA" w:rsidRPr="00442EA1" w:rsidRDefault="000D04FA" w:rsidP="00442EA1">
            <w:pPr>
              <w:pStyle w:val="ListParagraph"/>
              <w:numPr>
                <w:ilvl w:val="0"/>
                <w:numId w:val="18"/>
              </w:numPr>
              <w:spacing w:line="276" w:lineRule="auto"/>
              <w:ind w:left="0"/>
              <w:rPr>
                <w:rFonts w:ascii="Arial" w:hAnsi="Arial" w:cs="Arial"/>
                <w:sz w:val="22"/>
                <w:szCs w:val="22"/>
                <w:lang w:val="en-US"/>
              </w:rPr>
            </w:pPr>
            <w:r w:rsidRPr="00442EA1">
              <w:rPr>
                <w:rFonts w:ascii="Arial" w:hAnsi="Arial" w:cs="Arial"/>
                <w:sz w:val="22"/>
                <w:szCs w:val="22"/>
                <w:lang w:val="en-US"/>
              </w:rPr>
              <w:t>Hematopoietic stem cell transplant recipients</w:t>
            </w:r>
          </w:p>
          <w:p w14:paraId="6003CE84" w14:textId="77777777" w:rsidR="000D04FA" w:rsidRPr="00442EA1" w:rsidRDefault="000D04FA" w:rsidP="00442EA1">
            <w:pPr>
              <w:pStyle w:val="ListParagraph"/>
              <w:numPr>
                <w:ilvl w:val="0"/>
                <w:numId w:val="18"/>
              </w:numPr>
              <w:spacing w:line="276" w:lineRule="auto"/>
              <w:ind w:left="0"/>
              <w:rPr>
                <w:rFonts w:ascii="Arial" w:hAnsi="Arial" w:cs="Arial"/>
                <w:sz w:val="22"/>
                <w:szCs w:val="22"/>
                <w:lang w:val="en-US"/>
              </w:rPr>
            </w:pPr>
            <w:r w:rsidRPr="00442EA1">
              <w:rPr>
                <w:rFonts w:ascii="Arial" w:hAnsi="Arial" w:cs="Arial"/>
                <w:sz w:val="22"/>
                <w:szCs w:val="22"/>
                <w:lang w:val="en-US"/>
              </w:rPr>
              <w:t>Solid-organ transplant recipients</w:t>
            </w:r>
          </w:p>
          <w:p w14:paraId="0D1699AA" w14:textId="1827FCAE" w:rsidR="000D04FA" w:rsidRPr="00442EA1" w:rsidRDefault="000D04FA" w:rsidP="00442EA1">
            <w:pPr>
              <w:pStyle w:val="ListParagraph"/>
              <w:numPr>
                <w:ilvl w:val="0"/>
                <w:numId w:val="18"/>
              </w:numPr>
              <w:spacing w:line="276" w:lineRule="auto"/>
              <w:ind w:left="0"/>
              <w:rPr>
                <w:rFonts w:ascii="Arial" w:hAnsi="Arial" w:cs="Arial"/>
                <w:sz w:val="22"/>
                <w:szCs w:val="22"/>
                <w:lang w:val="en-US"/>
              </w:rPr>
            </w:pPr>
            <w:r w:rsidRPr="00442EA1">
              <w:rPr>
                <w:rFonts w:ascii="Arial" w:hAnsi="Arial" w:cs="Arial"/>
                <w:sz w:val="22"/>
                <w:szCs w:val="22"/>
                <w:lang w:val="en-US"/>
              </w:rPr>
              <w:t>Recipients of immunosuppressive drugs in conditions like connective tissue diseases</w:t>
            </w:r>
          </w:p>
        </w:tc>
      </w:tr>
    </w:tbl>
    <w:p w14:paraId="50A36B32" w14:textId="285447B7" w:rsidR="000D04FA" w:rsidRPr="00442EA1" w:rsidRDefault="000D04FA" w:rsidP="00442EA1">
      <w:pPr>
        <w:spacing w:line="276" w:lineRule="auto"/>
        <w:rPr>
          <w:rFonts w:ascii="Arial" w:hAnsi="Arial" w:cs="Arial"/>
          <w:sz w:val="22"/>
          <w:szCs w:val="22"/>
          <w:lang w:val="en-US"/>
        </w:rPr>
      </w:pPr>
    </w:p>
    <w:p w14:paraId="73B53572" w14:textId="259EA532" w:rsidR="005F3E3E" w:rsidRPr="00B10F96" w:rsidRDefault="00EF1588" w:rsidP="00442EA1">
      <w:pPr>
        <w:spacing w:line="276" w:lineRule="auto"/>
        <w:rPr>
          <w:rFonts w:ascii="Arial" w:hAnsi="Arial" w:cs="Arial"/>
          <w:b/>
          <w:bCs/>
          <w:color w:val="00B050"/>
          <w:sz w:val="22"/>
          <w:szCs w:val="22"/>
          <w:lang w:val="en-US"/>
        </w:rPr>
      </w:pPr>
      <w:r w:rsidRPr="00B10F96">
        <w:rPr>
          <w:rFonts w:ascii="Arial" w:hAnsi="Arial" w:cs="Arial"/>
          <w:b/>
          <w:bCs/>
          <w:color w:val="00B050"/>
          <w:sz w:val="22"/>
          <w:szCs w:val="22"/>
          <w:lang w:val="en-US"/>
        </w:rPr>
        <w:t>Pituitar</w:t>
      </w:r>
      <w:r w:rsidR="00A02B34" w:rsidRPr="00B10F96">
        <w:rPr>
          <w:rFonts w:ascii="Arial" w:hAnsi="Arial" w:cs="Arial"/>
          <w:b/>
          <w:bCs/>
          <w:color w:val="00B050"/>
          <w:sz w:val="22"/>
          <w:szCs w:val="22"/>
          <w:lang w:val="en-US"/>
        </w:rPr>
        <w:t xml:space="preserve">y </w:t>
      </w:r>
      <w:r w:rsidR="003329B4" w:rsidRPr="00B10F96">
        <w:rPr>
          <w:rFonts w:ascii="Arial" w:hAnsi="Arial" w:cs="Arial"/>
          <w:b/>
          <w:bCs/>
          <w:color w:val="00B050"/>
          <w:sz w:val="22"/>
          <w:szCs w:val="22"/>
          <w:lang w:val="en-US"/>
        </w:rPr>
        <w:t>F</w:t>
      </w:r>
      <w:r w:rsidR="00A02B34" w:rsidRPr="00B10F96">
        <w:rPr>
          <w:rFonts w:ascii="Arial" w:hAnsi="Arial" w:cs="Arial"/>
          <w:b/>
          <w:bCs/>
          <w:color w:val="00B050"/>
          <w:sz w:val="22"/>
          <w:szCs w:val="22"/>
          <w:lang w:val="en-US"/>
        </w:rPr>
        <w:t xml:space="preserve">ungal </w:t>
      </w:r>
      <w:r w:rsidR="003329B4" w:rsidRPr="00B10F96">
        <w:rPr>
          <w:rFonts w:ascii="Arial" w:hAnsi="Arial" w:cs="Arial"/>
          <w:b/>
          <w:bCs/>
          <w:color w:val="00B050"/>
          <w:sz w:val="22"/>
          <w:szCs w:val="22"/>
          <w:lang w:val="en-US"/>
        </w:rPr>
        <w:t>I</w:t>
      </w:r>
      <w:r w:rsidR="00A02B34" w:rsidRPr="00B10F96">
        <w:rPr>
          <w:rFonts w:ascii="Arial" w:hAnsi="Arial" w:cs="Arial"/>
          <w:b/>
          <w:bCs/>
          <w:color w:val="00B050"/>
          <w:sz w:val="22"/>
          <w:szCs w:val="22"/>
          <w:lang w:val="en-US"/>
        </w:rPr>
        <w:t>nfections</w:t>
      </w:r>
    </w:p>
    <w:p w14:paraId="615CA582" w14:textId="77777777" w:rsidR="003329B4" w:rsidRDefault="003329B4" w:rsidP="00442EA1">
      <w:pPr>
        <w:pStyle w:val="ListParagraph"/>
        <w:spacing w:line="276" w:lineRule="auto"/>
        <w:ind w:left="0"/>
        <w:rPr>
          <w:rFonts w:ascii="Arial" w:hAnsi="Arial" w:cs="Arial"/>
          <w:sz w:val="22"/>
          <w:szCs w:val="22"/>
          <w:lang w:val="en-US"/>
        </w:rPr>
      </w:pPr>
    </w:p>
    <w:p w14:paraId="63FFA266" w14:textId="24E78817" w:rsidR="004D746D" w:rsidRPr="00B10F96" w:rsidRDefault="004D746D"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ETIOLOGY</w:t>
      </w:r>
    </w:p>
    <w:p w14:paraId="3A602E5B" w14:textId="77777777" w:rsidR="003329B4" w:rsidRDefault="003329B4" w:rsidP="00442EA1">
      <w:pPr>
        <w:pStyle w:val="ListParagraph"/>
        <w:spacing w:line="276" w:lineRule="auto"/>
        <w:ind w:left="0"/>
        <w:rPr>
          <w:rFonts w:ascii="Arial" w:hAnsi="Arial" w:cs="Arial"/>
          <w:sz w:val="22"/>
          <w:szCs w:val="22"/>
          <w:lang w:val="en-US"/>
        </w:rPr>
      </w:pPr>
    </w:p>
    <w:p w14:paraId="3F675BFB" w14:textId="16DF3AC5" w:rsidR="004D746D" w:rsidRPr="00442EA1" w:rsidRDefault="00F71BA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Pituitary infections </w:t>
      </w:r>
      <w:r w:rsidR="0025715A" w:rsidRPr="00442EA1">
        <w:rPr>
          <w:rFonts w:ascii="Arial" w:hAnsi="Arial" w:cs="Arial"/>
          <w:sz w:val="22"/>
          <w:szCs w:val="22"/>
          <w:lang w:val="en-US"/>
        </w:rPr>
        <w:t xml:space="preserve">or abscesses </w:t>
      </w:r>
      <w:r w:rsidR="00024D38" w:rsidRPr="00442EA1">
        <w:rPr>
          <w:rFonts w:ascii="Arial" w:hAnsi="Arial" w:cs="Arial"/>
          <w:sz w:val="22"/>
          <w:szCs w:val="22"/>
          <w:lang w:val="en-US"/>
        </w:rPr>
        <w:t xml:space="preserve">are rare and </w:t>
      </w:r>
      <w:r w:rsidR="0025715A" w:rsidRPr="00442EA1">
        <w:rPr>
          <w:rFonts w:ascii="Arial" w:hAnsi="Arial" w:cs="Arial"/>
          <w:sz w:val="22"/>
          <w:szCs w:val="22"/>
          <w:lang w:val="en-US"/>
        </w:rPr>
        <w:t>account for less than 1% of pituitary lesions</w:t>
      </w:r>
      <w:r w:rsidR="00F36F39" w:rsidRPr="00442EA1">
        <w:rPr>
          <w:rFonts w:ascii="Arial" w:hAnsi="Arial" w:cs="Arial"/>
          <w:sz w:val="22"/>
          <w:szCs w:val="22"/>
          <w:lang w:val="en-US"/>
        </w:rPr>
        <w:t xml:space="preserve"> </w:t>
      </w:r>
      <w:r w:rsidR="0025715A" w:rsidRPr="00442EA1">
        <w:rPr>
          <w:rFonts w:ascii="Arial" w:hAnsi="Arial" w:cs="Arial"/>
          <w:sz w:val="22"/>
          <w:szCs w:val="22"/>
          <w:lang w:val="en-US"/>
        </w:rPr>
        <w:fldChar w:fldCharType="begin"/>
      </w:r>
      <w:r w:rsidR="0025715A" w:rsidRPr="00442EA1">
        <w:rPr>
          <w:rFonts w:ascii="Arial" w:hAnsi="Arial" w:cs="Arial"/>
          <w:sz w:val="22"/>
          <w:szCs w:val="22"/>
          <w:lang w:val="en-US"/>
        </w:rPr>
        <w:instrText xml:space="preserve"> ADDIN ZOTERO_ITEM CSL_CITATION {"citationID":"tV7P7kt1","properties":{"formattedCitation":"(4)","plainCitation":"(4)","noteIndex":0},"citationItems":[{"id":3669,"uris":["http://zotero.org/groups/2824781/items/458QWYIV"],"uri":["http://zotero.org/groups/2824781/items/458QWYIV"],"itemData":{"id":3669,"type":"chapter","abstract":"Infections of the hypothalamic-pituitary region are rare lesions, accounting for less than 1% of all pituitary lesions. The clinical diagnosis of these infections can be difficult due to nonspecific nature of the disease (in many patients without symptoms of infection) and may be misdiagnosed as other pituitary lesions. The risk factors for infections of the hypothalamic-pituitary region are meningitis, paranasal sinusitis, head surgery, and immunocompromised host (diabetes mellitus, Cushing’s syndrome, HIV infections, solid organ transplantation, malignancy). Infections can develop in a normal pituitary gland or in pre-existing pituitary lesions (adenoma, Rathke´s cleft cyst, craniopharyngioma). There are several modes of dissemination of the infection to the hypothalamic-pituitary region: hematogenous, iatrogenic (after neurosurgical procedures), and spread from paranasal or nasal cavity (through venous channels of the sphenoid bone). Hypothalamic-pituitary infections most commonly present with visual disturbances and headache, in some cases with fever and leukocytosis. A significant proportion of patients develop hypothalamic-pituitary dysfunction during the acute phase of the disease or months and years after successful antimicrobial therapy. Diagnosis can be challenging and the hypothalamic-pituitary infection with formation of abscess or granuloma may be misdiagnosed as a pituitary tumor. Transsphenoid drainage followed by antibiotics, antimycotics or anti-tuberculous drugs are usually efficient in successful treatment of these patients. For complete coverage of all related areas of Endocrinology, please visit our on-line FREE web-text, WWW.ENDOTEXT.ORG.","call-number":"NBK532083","container-title":"Endotext","event-place":"South Dartmouth (MA)","language":"eng","note":"PMID: 30321013","publisher":"MDText.com, Inc.","publisher-place":"South Dartmouth (MA)","source":"PubMed","title":"Infections of the Hypothalamic-Pituitary Region","URL":"http://www.ncbi.nlm.nih.gov/books/NBK532083/","author":[{"family":"Pekic","given":"Sandra"},{"family":"Miljic","given":"Dragana"},{"family":"Popovic","given":"Vera"}],"editor":[{"family":"Feingold","given":"Kenneth R."},{"family":"Anawalt","given":"Bradley"},{"family":"Boyce","given":"Alison"},{"family":"Chrousos","given":"George"},{"family":"Herder","given":"Wouter W.","non-dropping-particle":"de"},{"family":"Dungan","given":"Kathleen"},{"family":"Grossman","given":"Ashley"},{"family":"Hershman","given":"Jerome M."},{"family":"Hofland","given":"Johannes"},{"family":"Kaltsas","given":"Gregory"},{"family":"Koch","given":"Christian"},{"family":"Kopp","given":"Peter"},{"family":"Korbonits","given":"Márta"},{"family":"McLachlan","given":"Robert"},{"family":"Morley","given":"John E."},{"family":"New","given":"Maria"},{"family":"Purnell","given":"Jonathan"},{"family":"Singer","given":"Frederick"},{"family":"Stratakis","given":"Constantine A."},{"family":"Trence","given":"Dace L."},{"family":"Wilson","given":"Don P."}],"accessed":{"date-parts":[["2021",3,12]]},"issued":{"date-parts":[["2000"]]}}}],"schema":"https://github.com/citation-style-language/schema/raw/master/csl-citation.json"} </w:instrText>
      </w:r>
      <w:r w:rsidR="0025715A" w:rsidRPr="00442EA1">
        <w:rPr>
          <w:rFonts w:ascii="Arial" w:hAnsi="Arial" w:cs="Arial"/>
          <w:sz w:val="22"/>
          <w:szCs w:val="22"/>
          <w:lang w:val="en-US"/>
        </w:rPr>
        <w:fldChar w:fldCharType="separate"/>
      </w:r>
      <w:r w:rsidR="00717459" w:rsidRPr="00442EA1">
        <w:rPr>
          <w:rFonts w:ascii="Arial" w:hAnsi="Arial" w:cs="Arial"/>
          <w:noProof/>
          <w:sz w:val="22"/>
          <w:szCs w:val="22"/>
          <w:lang w:val="en-US"/>
        </w:rPr>
        <w:t>(4)</w:t>
      </w:r>
      <w:r w:rsidR="0025715A" w:rsidRPr="00442EA1">
        <w:rPr>
          <w:rFonts w:ascii="Arial" w:hAnsi="Arial" w:cs="Arial"/>
          <w:sz w:val="22"/>
          <w:szCs w:val="22"/>
          <w:lang w:val="en-US"/>
        </w:rPr>
        <w:fldChar w:fldCharType="end"/>
      </w:r>
      <w:r w:rsidR="00F36F39" w:rsidRPr="00442EA1">
        <w:rPr>
          <w:rFonts w:ascii="Arial" w:hAnsi="Arial" w:cs="Arial"/>
          <w:sz w:val="22"/>
          <w:szCs w:val="22"/>
          <w:lang w:val="en-US"/>
        </w:rPr>
        <w:t>.</w:t>
      </w:r>
      <w:r w:rsidR="0025715A" w:rsidRPr="00442EA1">
        <w:rPr>
          <w:rFonts w:ascii="Arial" w:hAnsi="Arial" w:cs="Arial"/>
          <w:sz w:val="22"/>
          <w:szCs w:val="22"/>
          <w:lang w:val="en-US"/>
        </w:rPr>
        <w:t xml:space="preserve"> </w:t>
      </w:r>
      <w:r w:rsidR="00024D38" w:rsidRPr="00442EA1">
        <w:rPr>
          <w:rFonts w:ascii="Arial" w:hAnsi="Arial" w:cs="Arial"/>
          <w:sz w:val="22"/>
          <w:szCs w:val="22"/>
          <w:lang w:val="en-US"/>
        </w:rPr>
        <w:t xml:space="preserve">Even among them, fungal infections are extremely unusual and occur predominantly in immunocompromised </w:t>
      </w:r>
      <w:r w:rsidR="00C0761C" w:rsidRPr="00442EA1">
        <w:rPr>
          <w:rFonts w:ascii="Arial" w:hAnsi="Arial" w:cs="Arial"/>
          <w:sz w:val="22"/>
          <w:szCs w:val="22"/>
          <w:lang w:val="en-US"/>
        </w:rPr>
        <w:t>states</w:t>
      </w:r>
      <w:r w:rsidR="00EF1588" w:rsidRPr="00442EA1">
        <w:rPr>
          <w:rFonts w:ascii="Arial" w:hAnsi="Arial" w:cs="Arial"/>
          <w:sz w:val="22"/>
          <w:szCs w:val="22"/>
          <w:lang w:val="en-US"/>
        </w:rPr>
        <w:t xml:space="preserve">. </w:t>
      </w:r>
      <w:r w:rsidR="0005697E" w:rsidRPr="00442EA1">
        <w:rPr>
          <w:rFonts w:ascii="Arial" w:hAnsi="Arial" w:cs="Arial"/>
          <w:sz w:val="22"/>
          <w:szCs w:val="22"/>
          <w:lang w:val="en-US"/>
        </w:rPr>
        <w:t xml:space="preserve">The mode of spread could be </w:t>
      </w:r>
      <w:r w:rsidR="00220EB0" w:rsidRPr="00442EA1">
        <w:rPr>
          <w:rFonts w:ascii="Arial" w:hAnsi="Arial" w:cs="Arial"/>
          <w:sz w:val="22"/>
          <w:szCs w:val="22"/>
          <w:lang w:val="en-US"/>
        </w:rPr>
        <w:t>hematogenous, extension</w:t>
      </w:r>
      <w:r w:rsidR="0030077E" w:rsidRPr="00442EA1">
        <w:rPr>
          <w:rFonts w:ascii="Arial" w:hAnsi="Arial" w:cs="Arial"/>
          <w:sz w:val="22"/>
          <w:szCs w:val="22"/>
          <w:lang w:val="en-US"/>
        </w:rPr>
        <w:t xml:space="preserve"> from adjacent structures like meninges, sphenoid sinus, cavernous sinus</w:t>
      </w:r>
      <w:r w:rsidR="00574079" w:rsidRPr="00442EA1">
        <w:rPr>
          <w:rFonts w:ascii="Arial" w:hAnsi="Arial" w:cs="Arial"/>
          <w:sz w:val="22"/>
          <w:szCs w:val="22"/>
          <w:lang w:val="en-US"/>
        </w:rPr>
        <w:t>,</w:t>
      </w:r>
      <w:r w:rsidR="0030077E" w:rsidRPr="00442EA1">
        <w:rPr>
          <w:rFonts w:ascii="Arial" w:hAnsi="Arial" w:cs="Arial"/>
          <w:sz w:val="22"/>
          <w:szCs w:val="22"/>
          <w:lang w:val="en-US"/>
        </w:rPr>
        <w:t xml:space="preserve"> and skull base, or iatrogenic during transsphenoidal procedures. </w:t>
      </w:r>
      <w:r w:rsidR="003B7059" w:rsidRPr="00442EA1">
        <w:rPr>
          <w:rFonts w:ascii="Arial" w:hAnsi="Arial" w:cs="Arial"/>
          <w:sz w:val="22"/>
          <w:szCs w:val="22"/>
          <w:lang w:val="en-US"/>
        </w:rPr>
        <w:t>Fungal</w:t>
      </w:r>
      <w:r w:rsidR="00E06A8F" w:rsidRPr="00442EA1">
        <w:rPr>
          <w:rFonts w:ascii="Arial" w:hAnsi="Arial" w:cs="Arial"/>
          <w:sz w:val="22"/>
          <w:szCs w:val="22"/>
          <w:lang w:val="en-US"/>
        </w:rPr>
        <w:t xml:space="preserve"> infection of the pituitary </w:t>
      </w:r>
      <w:r w:rsidR="003B7059" w:rsidRPr="00442EA1">
        <w:rPr>
          <w:rFonts w:ascii="Arial" w:hAnsi="Arial" w:cs="Arial"/>
          <w:sz w:val="22"/>
          <w:szCs w:val="22"/>
          <w:lang w:val="en-US"/>
        </w:rPr>
        <w:t>can occur in the presence of</w:t>
      </w:r>
      <w:r w:rsidR="00E06A8F" w:rsidRPr="00442EA1">
        <w:rPr>
          <w:rFonts w:ascii="Arial" w:hAnsi="Arial" w:cs="Arial"/>
          <w:sz w:val="22"/>
          <w:szCs w:val="22"/>
          <w:lang w:val="en-US"/>
        </w:rPr>
        <w:t xml:space="preserve"> underlying lesions like pituitary adenoma</w:t>
      </w:r>
      <w:r w:rsidR="00924998" w:rsidRPr="00442EA1">
        <w:rPr>
          <w:rFonts w:ascii="Arial" w:hAnsi="Arial" w:cs="Arial"/>
          <w:sz w:val="22"/>
          <w:szCs w:val="22"/>
          <w:lang w:val="en-US"/>
        </w:rPr>
        <w:t>, Rathke’s cleft cyst</w:t>
      </w:r>
      <w:r w:rsidR="003B7059" w:rsidRPr="00442EA1">
        <w:rPr>
          <w:rFonts w:ascii="Arial" w:hAnsi="Arial" w:cs="Arial"/>
          <w:sz w:val="22"/>
          <w:szCs w:val="22"/>
          <w:lang w:val="en-US"/>
        </w:rPr>
        <w:t>, etc</w:t>
      </w:r>
      <w:r w:rsidR="00E06A8F" w:rsidRPr="00442EA1">
        <w:rPr>
          <w:rFonts w:ascii="Arial" w:hAnsi="Arial" w:cs="Arial"/>
          <w:sz w:val="22"/>
          <w:szCs w:val="22"/>
          <w:lang w:val="en-US"/>
        </w:rPr>
        <w:t>. Cushing’s syndrome</w:t>
      </w:r>
      <w:r w:rsidR="003B7059" w:rsidRPr="00442EA1">
        <w:rPr>
          <w:rFonts w:ascii="Arial" w:hAnsi="Arial" w:cs="Arial"/>
          <w:sz w:val="22"/>
          <w:szCs w:val="22"/>
          <w:lang w:val="en-US"/>
        </w:rPr>
        <w:t>,</w:t>
      </w:r>
      <w:r w:rsidR="00E06A8F" w:rsidRPr="00442EA1">
        <w:rPr>
          <w:rFonts w:ascii="Arial" w:hAnsi="Arial" w:cs="Arial"/>
          <w:sz w:val="22"/>
          <w:szCs w:val="22"/>
          <w:lang w:val="en-US"/>
        </w:rPr>
        <w:t xml:space="preserve"> </w:t>
      </w:r>
      <w:r w:rsidR="003B7059" w:rsidRPr="00442EA1">
        <w:rPr>
          <w:rFonts w:ascii="Arial" w:hAnsi="Arial" w:cs="Arial"/>
          <w:sz w:val="22"/>
          <w:szCs w:val="22"/>
          <w:lang w:val="en-US"/>
        </w:rPr>
        <w:t xml:space="preserve">resulting from an adrenocorticotrophic hormone (ACTH) secreting pituitary adenoma, </w:t>
      </w:r>
      <w:r w:rsidR="00E06A8F" w:rsidRPr="00442EA1">
        <w:rPr>
          <w:rFonts w:ascii="Arial" w:hAnsi="Arial" w:cs="Arial"/>
          <w:sz w:val="22"/>
          <w:szCs w:val="22"/>
          <w:lang w:val="en-US"/>
        </w:rPr>
        <w:t xml:space="preserve">itself </w:t>
      </w:r>
      <w:r w:rsidR="008C7A2B" w:rsidRPr="00442EA1">
        <w:rPr>
          <w:rFonts w:ascii="Arial" w:hAnsi="Arial" w:cs="Arial"/>
          <w:sz w:val="22"/>
          <w:szCs w:val="22"/>
          <w:lang w:val="en-US"/>
        </w:rPr>
        <w:t>causes immunosuppression</w:t>
      </w:r>
      <w:r w:rsidR="00E06A8F" w:rsidRPr="00442EA1">
        <w:rPr>
          <w:rFonts w:ascii="Arial" w:hAnsi="Arial" w:cs="Arial"/>
          <w:sz w:val="22"/>
          <w:szCs w:val="22"/>
          <w:lang w:val="en-US"/>
        </w:rPr>
        <w:t xml:space="preserve"> </w:t>
      </w:r>
      <w:r w:rsidR="008C7A2B" w:rsidRPr="00442EA1">
        <w:rPr>
          <w:rFonts w:ascii="Arial" w:hAnsi="Arial" w:cs="Arial"/>
          <w:sz w:val="22"/>
          <w:szCs w:val="22"/>
          <w:lang w:val="en-US"/>
        </w:rPr>
        <w:t>and</w:t>
      </w:r>
      <w:r w:rsidR="00E06A8F" w:rsidRPr="00442EA1">
        <w:rPr>
          <w:rFonts w:ascii="Arial" w:hAnsi="Arial" w:cs="Arial"/>
          <w:sz w:val="22"/>
          <w:szCs w:val="22"/>
          <w:lang w:val="en-US"/>
        </w:rPr>
        <w:t xml:space="preserve"> further predisposes to fungal disease</w:t>
      </w:r>
      <w:r w:rsidR="00F36F39" w:rsidRPr="00442EA1">
        <w:rPr>
          <w:rFonts w:ascii="Arial" w:hAnsi="Arial" w:cs="Arial"/>
          <w:sz w:val="22"/>
          <w:szCs w:val="22"/>
          <w:lang w:val="en-US"/>
        </w:rPr>
        <w:t xml:space="preserve"> </w:t>
      </w:r>
      <w:r w:rsidR="00E06A8F" w:rsidRPr="00442EA1">
        <w:rPr>
          <w:rFonts w:ascii="Arial" w:hAnsi="Arial" w:cs="Arial"/>
          <w:sz w:val="22"/>
          <w:szCs w:val="22"/>
          <w:lang w:val="en-US"/>
        </w:rPr>
        <w:fldChar w:fldCharType="begin"/>
      </w:r>
      <w:r w:rsidR="00E06A8F" w:rsidRPr="00442EA1">
        <w:rPr>
          <w:rFonts w:ascii="Arial" w:hAnsi="Arial" w:cs="Arial"/>
          <w:sz w:val="22"/>
          <w:szCs w:val="22"/>
          <w:lang w:val="en-US"/>
        </w:rPr>
        <w:instrText xml:space="preserve"> ADDIN ZOTERO_ITEM CSL_CITATION {"citationID":"2NmZGC6t","properties":{"formattedCitation":"(5)","plainCitation":"(5)","noteIndex":0},"citationItems":[{"id":3672,"uris":["http://zotero.org/groups/2824781/items/L4NHSQ4D"],"uri":["http://zotero.org/groups/2824781/items/L4NHSQ4D"],"itemData":{"id":3672,"type":"article-journal","abstract":"Summary: Pituitary infections, particularly with fungus, are rare disorders that usually occur in immunocompromised patients. Cushing's syndrome predisposes patients to infectious diseases due to their immunosuppression status. We report the case of a 55-year-old woman, working as a poultry farmer, who developed intense headache, palpebral ptosis, anisocoria, prostration and psychomotor agitation 9 months after initial diabetes mellitus diagnosis. Cranioencephalic CT scan showed a pituitary lesion with bleeding, suggesting pituitary apoplexy. Patient underwent transsphenoidal surgery and the neuropathologic study indicated a corticotroph adenoma with apoplexy and fungal infection. Patient had no preoperative Cushing's syndrome diagnosis. She was evaluated by a multidisciplinary team who decided not to administer anti-fungal treatment. The reported case shows a rare association between a corticotroph adenoma and a pituitary fungal infection. The possible contributing factors were hypercortisolism, uncontrolled diabetes and professional activity. Transsphenoidal surgery is advocated in these infections; however, anti-fungal therapy is still controversial.\nLearning points: Pituitary infections are rare disorders caused by bacterial, viral, fungal and parasitic infections. Pituitary fungal infections usually occur in immunocompromised patients. Cushing's syndrome, as immunosuppression factor, predisposes patients to infectious diseases, including fungal infections. Diagnosis of pituitary fungal infection is often achieved during histopathological investigation. Treatment with systemic anti-fungal drugs is controversial. Endocrine evaluation is recommended at the time of initial presentation of pituitary manifestations.","container-title":"Endocrinology, Diabetes &amp; Metabolism Case Reports","DOI":"10.1530/EDM-20-0010","ISSN":"2052-0573","journalAbbreviation":"Endocrinol Diabetes Metab Case Rep","language":"eng","note":"PMID: 32213650\nPMCID: PMC7159253","source":"PubMed","title":"Corticotroph adenoma and pituitary fungal infection: a rare association","title-short":"Corticotroph adenoma and pituitary fungal infection","volume":"2020","author":[{"family":"Catarino","given":"Diana"},{"family":"Ribeiro","given":"Cristina"},{"family":"Gomes","given":"Leonor"},{"family":"Paiva","given":"Isabel"}],"issued":{"date-parts":[["2020",3,25]]}}}],"schema":"https://github.com/citation-style-language/schema/raw/master/csl-citation.json"} </w:instrText>
      </w:r>
      <w:r w:rsidR="00E06A8F" w:rsidRPr="00442EA1">
        <w:rPr>
          <w:rFonts w:ascii="Arial" w:hAnsi="Arial" w:cs="Arial"/>
          <w:sz w:val="22"/>
          <w:szCs w:val="22"/>
          <w:lang w:val="en-US"/>
        </w:rPr>
        <w:fldChar w:fldCharType="separate"/>
      </w:r>
      <w:r w:rsidR="00717459" w:rsidRPr="00442EA1">
        <w:rPr>
          <w:rFonts w:ascii="Arial" w:hAnsi="Arial" w:cs="Arial"/>
          <w:noProof/>
          <w:sz w:val="22"/>
          <w:szCs w:val="22"/>
          <w:lang w:val="en-US"/>
        </w:rPr>
        <w:t>(5)</w:t>
      </w:r>
      <w:r w:rsidR="00E06A8F" w:rsidRPr="00442EA1">
        <w:rPr>
          <w:rFonts w:ascii="Arial" w:hAnsi="Arial" w:cs="Arial"/>
          <w:sz w:val="22"/>
          <w:szCs w:val="22"/>
          <w:lang w:val="en-US"/>
        </w:rPr>
        <w:fldChar w:fldCharType="end"/>
      </w:r>
      <w:r w:rsidR="00F36F39" w:rsidRPr="00442EA1">
        <w:rPr>
          <w:rFonts w:ascii="Arial" w:hAnsi="Arial" w:cs="Arial"/>
          <w:sz w:val="22"/>
          <w:szCs w:val="22"/>
          <w:lang w:val="en-US"/>
        </w:rPr>
        <w:t>.</w:t>
      </w:r>
      <w:r w:rsidR="00E06A8F" w:rsidRPr="00442EA1">
        <w:rPr>
          <w:rFonts w:ascii="Arial" w:hAnsi="Arial" w:cs="Arial"/>
          <w:sz w:val="22"/>
          <w:szCs w:val="22"/>
          <w:lang w:val="en-US"/>
        </w:rPr>
        <w:t xml:space="preserve"> </w:t>
      </w:r>
      <w:r w:rsidR="00EF1588" w:rsidRPr="00442EA1">
        <w:rPr>
          <w:rFonts w:ascii="Arial" w:hAnsi="Arial" w:cs="Arial"/>
          <w:sz w:val="22"/>
          <w:szCs w:val="22"/>
          <w:lang w:val="en-US"/>
        </w:rPr>
        <w:t>Aspergillus</w:t>
      </w:r>
      <w:r w:rsidR="00411CCB" w:rsidRPr="00442EA1">
        <w:rPr>
          <w:rFonts w:ascii="Arial" w:hAnsi="Arial" w:cs="Arial"/>
          <w:sz w:val="22"/>
          <w:szCs w:val="22"/>
          <w:lang w:val="en-US"/>
        </w:rPr>
        <w:t xml:space="preserve"> is the most frequently reported fungal infection</w:t>
      </w:r>
      <w:r w:rsidR="00481CC6" w:rsidRPr="00442EA1">
        <w:rPr>
          <w:rFonts w:ascii="Arial" w:hAnsi="Arial" w:cs="Arial"/>
          <w:sz w:val="22"/>
          <w:szCs w:val="22"/>
          <w:lang w:val="en-US"/>
        </w:rPr>
        <w:t xml:space="preserve"> of the pituitary</w:t>
      </w:r>
      <w:r w:rsidR="00F36F39" w:rsidRPr="00442EA1">
        <w:rPr>
          <w:rFonts w:ascii="Arial" w:hAnsi="Arial" w:cs="Arial"/>
          <w:sz w:val="22"/>
          <w:szCs w:val="22"/>
          <w:lang w:val="en-US"/>
        </w:rPr>
        <w:t xml:space="preserve"> </w:t>
      </w:r>
      <w:r w:rsidR="00481CC6" w:rsidRPr="00442EA1">
        <w:rPr>
          <w:rFonts w:ascii="Arial" w:hAnsi="Arial" w:cs="Arial"/>
          <w:sz w:val="22"/>
          <w:szCs w:val="22"/>
          <w:lang w:val="en-US"/>
        </w:rPr>
        <w:fldChar w:fldCharType="begin"/>
      </w:r>
      <w:r w:rsidR="00481CC6" w:rsidRPr="00442EA1">
        <w:rPr>
          <w:rFonts w:ascii="Arial" w:hAnsi="Arial" w:cs="Arial"/>
          <w:sz w:val="22"/>
          <w:szCs w:val="22"/>
          <w:lang w:val="en-US"/>
        </w:rPr>
        <w:instrText xml:space="preserve"> ADDIN ZOTERO_ITEM CSL_CITATION {"citationID":"bX4t4JkK","properties":{"formattedCitation":"(6\\uc0\\u8211{}8)","plainCitation":"(6–8)","noteIndex":0},"citationItems":[{"id":3679,"uris":["http://zotero.org/groups/2824781/items/ZUKIEHMX"],"uri":["http://zotero.org/groups/2824781/items/ZUKIEHMX"],"itemData":{"id":3679,"type":"article-journal","container-title":"Neurology India","DOI":"10.4103/0028-3886.241368","ISSN":"0028-3886","issue":"5","journalAbbreviation":"Neurol India","language":"eng","note":"PMID: 30233049","page":"1525","source":"PubMed","title":"Pituitary aspergillosis: A report and review of the literature","title-short":"Pituitary aspergillosis","volume":"66","author":[{"family":"Al-Mendalawi","given":"Mahmood Dhahir"}],"issued":{"date-parts":[["2018",10]]}}},{"id":3676,"uris":["http://zotero.org/groups/2824781/items/Z3DU2WJG"],"uri":["http://zotero.org/groups/2824781/items/Z3DU2WJG"],"itemData":{"id":3676,"type":"article-journal","abstract":"BACKGROUND: Pituitary abscess is rare and most of the cases are of bacterial origin. True fungal pituitary abscess is extremely rare only five cases have been reported. In this report, we present a case of aspergillus pituitary abscess. Mortality rate in intracranial aspergillosis is close to 100% especially in immunsuppressed patients when undiagnosed and untreated. In focal CNS aspergillosis total cure can be achieved in approximately 30% of the cases by surgical drainage and intensive antifungal therapy. Although this is the first reported case with magnetic resonance imaging examination the definitive diagnosis was established only by histopathological examination.\nCLINICAL PRESENTATION: A 42 year-old man was referred to our hospital with the diagnosis of sellar suprasellar mass accompanied by frontal headache and decreased visual acuity. His medical history was insignificant. Physical examination was normal and the patient was afebrile. The neurological examination revealed bilateral papilledema and bitemporal hemianopsia but no stiff neck and motor or sensory deficit. In the light of MRI examination, the preoperative diagnosis was pituitary abscess secondary to paranasal sinus infection or hemorrhagic pituitary adenoma.\nINTERVENTION: The patient was successfully treated by transsphenoidal surgery. Histopathological examination of sphenoid sinus mucosa revealed normal mucosal appearance with inflammation and histopathological examination of the intrasellar mass resulted in the diagnosis of aspergillosis. All cultures obtained from sphenoid sinus were reported as having no growth. However in the second week after the operation fungal culture of the intrasellar mass grew aspergillus. After 8 weeks of amphothericine-B treatment, the patient was discharged. At the last follow up examination two years after the operation, the patient was symptom free with normal pituitary function.\nCONCLUSION: Aspergillus pituitary abscess should be considered in the differential diagnosis of a pituitary mass. The correct diagnosis of pituitary aspergillosis can only be achieved by histopathological examination because clinical and radiological findings including MRI are not specific and culture results are obtained later. Immediately after the diagnosis, intensive antifungal therapy should be started for a successful treatment.","container-title":"Acta Neurochirurgica","DOI":"10.1007/s00701-004-0256-x","ISSN":"0001-6268","issue":"5","journalAbbreviation":"Acta Neurochir (Wien)","language":"eng","note":"PMID: 15118891","page":"521-524","source":"PubMed","title":"Aspergillus pituitary abscess","volume":"146","author":[{"family":"Iplikcioglu","given":"A. C."},{"family":"Bek","given":"S."},{"family":"Bikmaz","given":"K."},{"family":"Ceylan","given":"D."},{"family":"Gökduman","given":"C. A."}],"issued":{"date-parts":[["2004",5]]}}},{"id":3675,"uris":["http://zotero.org/groups/2824781/items/6NK7ESMW"],"uri":["http://zotero.org/groups/2824781/items/6NK7ESMW"],"itemData":{"id":3675,"type":"article-journal","abstract":"Fungal infection should be considered in the differential diagnosis of a pituitary or sellar mass, albeit fungal infections involving the pituitary gland and sella are a rare occurrence. We report a case of Aspergillus infection involving the pituitary gland and sellar region discovered in a 74-year-old man. The patient had a history of hypertension, chronic renal disease, autoimmune hemolytic anemia and presented with right eye pain, headaches and worsening hemiparesis. Imaging studies revealed a right internal carotid artery occlusion and an acute right pontine stroke along with smaller infarcts in the right middle cerebral artery distribution. Clinically, the patient was thought to have vasculitis. An infectious etiology was not identified. He developed respiratory distress and died. At autopsy, necrotizing meningitis was discovered. A predominantly chronic inflammatory cell infiltrate consisting of benign-appearing lymphocytes, plasma cells and macrophages was accompanied by acute angle branching, angioinvasive hyphae which were highlighted on Gomori methenamine silver staining and were morphologically consistent with Aspergillus species. In previously reported cases of Aspergillus infection involving the pituitary or sella, most presented with headaches or impaired vision and were not immunocompromised. A transsphenoidal surgical approach is recommended in suspected cases in order to minimize the risk of dissemination of the infection. Some patients have responded well to antifungal medications once diagnosed.","container-title":"Journal of Clinical Neuroscience: Official Journal of the Neurosurgical Society of Australasia","DOI":"10.1016/j.jocn.2016.01.010","ISSN":"1532-2653","journalAbbreviation":"J Clin Neurosci","language":"eng","note":"PMID: 26896907","page":"178-180","source":"PubMed","title":"Pituitary aspergillus infection","volume":"29","author":[{"family":"Moore","given":"Lauren A."},{"family":"Erstine","given":"Emily M."},{"family":"Prayson","given":"Richard A."}],"issued":{"date-parts":[["2016",7]]}}}],"schema":"https://github.com/citation-style-language/schema/raw/master/csl-citation.json"} </w:instrText>
      </w:r>
      <w:r w:rsidR="00481CC6" w:rsidRPr="00442EA1">
        <w:rPr>
          <w:rFonts w:ascii="Arial" w:hAnsi="Arial" w:cs="Arial"/>
          <w:sz w:val="22"/>
          <w:szCs w:val="22"/>
          <w:lang w:val="en-US"/>
        </w:rPr>
        <w:fldChar w:fldCharType="separate"/>
      </w:r>
      <w:r w:rsidR="00717459" w:rsidRPr="00442EA1">
        <w:rPr>
          <w:rFonts w:ascii="Arial" w:hAnsi="Arial" w:cs="Arial"/>
          <w:sz w:val="22"/>
          <w:szCs w:val="22"/>
          <w:lang w:val="en-GB"/>
        </w:rPr>
        <w:t>(6–8)</w:t>
      </w:r>
      <w:r w:rsidR="00481CC6" w:rsidRPr="00442EA1">
        <w:rPr>
          <w:rFonts w:ascii="Arial" w:hAnsi="Arial" w:cs="Arial"/>
          <w:sz w:val="22"/>
          <w:szCs w:val="22"/>
          <w:lang w:val="en-US"/>
        </w:rPr>
        <w:fldChar w:fldCharType="end"/>
      </w:r>
      <w:r w:rsidR="00F36F39" w:rsidRPr="00442EA1">
        <w:rPr>
          <w:rFonts w:ascii="Arial" w:hAnsi="Arial" w:cs="Arial"/>
          <w:sz w:val="22"/>
          <w:szCs w:val="22"/>
          <w:lang w:val="en-US"/>
        </w:rPr>
        <w:t>.</w:t>
      </w:r>
      <w:r w:rsidR="00411CCB" w:rsidRPr="00442EA1">
        <w:rPr>
          <w:rFonts w:ascii="Arial" w:hAnsi="Arial" w:cs="Arial"/>
          <w:sz w:val="22"/>
          <w:szCs w:val="22"/>
          <w:lang w:val="en-US"/>
        </w:rPr>
        <w:t xml:space="preserve"> Other fungi described to infect the pituitary include</w:t>
      </w:r>
      <w:r w:rsidR="00EF1588" w:rsidRPr="00442EA1">
        <w:rPr>
          <w:rFonts w:ascii="Arial" w:hAnsi="Arial" w:cs="Arial"/>
          <w:sz w:val="22"/>
          <w:szCs w:val="22"/>
          <w:lang w:val="en-US"/>
        </w:rPr>
        <w:t xml:space="preserve"> </w:t>
      </w:r>
      <w:r w:rsidR="00A16CBC" w:rsidRPr="00442EA1">
        <w:rPr>
          <w:rFonts w:ascii="Arial" w:hAnsi="Arial" w:cs="Arial"/>
          <w:sz w:val="22"/>
          <w:szCs w:val="22"/>
          <w:lang w:val="en-US"/>
        </w:rPr>
        <w:t>c</w:t>
      </w:r>
      <w:r w:rsidR="00EF1588" w:rsidRPr="00442EA1">
        <w:rPr>
          <w:rFonts w:ascii="Arial" w:hAnsi="Arial" w:cs="Arial"/>
          <w:sz w:val="22"/>
          <w:szCs w:val="22"/>
          <w:lang w:val="en-US"/>
        </w:rPr>
        <w:t xml:space="preserve">andida </w:t>
      </w:r>
      <w:r w:rsidR="001927CE" w:rsidRPr="00442EA1">
        <w:rPr>
          <w:rFonts w:ascii="Arial" w:hAnsi="Arial" w:cs="Arial"/>
          <w:sz w:val="22"/>
          <w:szCs w:val="22"/>
          <w:lang w:val="en-US"/>
        </w:rPr>
        <w:fldChar w:fldCharType="begin"/>
      </w:r>
      <w:r w:rsidR="001927CE" w:rsidRPr="00442EA1">
        <w:rPr>
          <w:rFonts w:ascii="Arial" w:hAnsi="Arial" w:cs="Arial"/>
          <w:sz w:val="22"/>
          <w:szCs w:val="22"/>
          <w:lang w:val="en-US"/>
        </w:rPr>
        <w:instrText xml:space="preserve"> ADDIN ZOTERO_ITEM CSL_CITATION {"citationID":"mHz1t9dc","properties":{"formattedCitation":"(9,10)","plainCitation":"(9,10)","noteIndex":0},"citationItems":[{"id":3720,"uris":["http://zotero.org/groups/2824781/items/JJPLS78K"],"uri":["http://zotero.org/groups/2824781/items/JJPLS78K"],"itemData":{"id":3720,"type":"article-journal","abstract":"BACKGROUND: Noniatrogenic pituitary abscess remains a rare clinical entity, and is the indication for surgery in &lt;1% of transsphenoidal approaches. Correct diagnosis of this rare entity is often delayed. Without timely treatment, morbidity and mortality are high. Of the 200 cases reported to date, less than one-half have identified a causative organism. We report the second case of a pituitary abscess caused by Candida species, and also provide an intraoperative video showing the endoscopic management of this pathology.\nCASE DESCRIPTION: A 33-year-old woman presented with headache, hypopituitarism, and vision loss in the setting of diabetic ketoacidosis, and was found to have multiple abscesses in the liver, lung, kidney, and uterus. Brain magnetic resonance imaging revealed a 15-mm cystic sellar mass with restricted diffusion. The patient underwent urgent evacuation of the abscess via an endoscopic endonasal transsphenoidal route, with obvious purulent material filling the sella, later identified as Candida glabrata. Antimicrobial therapy was refined appropriately, and she exhibited significant improvement in neurologic function, although endocrinopathy has persisted.\nCONCLUSIONS: With timely management, including a combination of surgical drainage and appropriate antimicrobial therapy, neurologic outcomes are good in most cases of pituitary abscess; however, endocrinopathy often does not improve. Although most reported cases with identified causative organisms speciate bacteria, some cases are of fungal etiology and require different antimicrobial agents. This further underscores the importance of identifying the causative agent.","container-title":"World Neurosurgery","DOI":"10.1016/j.wneu.2017.10.060","ISSN":"1878-8769","journalAbbreviation":"World Neurosurg","language":"eng","note":"PMID: 29079259","page":"467-470","source":"PubMed","title":"Endoscopic Endonasal Transsphenoidal Drainage of a Spontaneous Candida glabrata Pituitary Abscess","volume":"109","author":[{"family":"Strickland","given":"Ben A."},{"family":"Pham","given":"Martin"},{"family":"Bakhsheshian","given":"Joshua"},{"family":"Carmichael","given":"John"},{"family":"Weiss","given":"Martin"},{"family":"Zada","given":"Gabriel"}],"issued":{"date-parts":[["2018",1]]}}},{"id":3696,"uris":["http://zotero.org/groups/2824781/items/8KLT94BN"],"uri":["http://zotero.org/groups/2824781/items/8KLT94BN"],"itemData":{"id":3696,"type":"article-journal","abstract":"We report a case of a culture-proven intrasellar Candida albicans abscess. A 36-year-old woman presented with a history of headaches, menstrual irregularities, and mild symptoms of diabetes insipidus. She was neurologically intact at the time of a transsphenoidal surgery for a presumed pituitary adenoma. An extensive work-up revealed that although the patient was seronegative for human immunodeficiency virus, she was immunocompromised with a T-cell dysfunction. Fungal abscesses of the pituitary gland have rarely been reported. This is the first documented case of a patient who is seronegative for human immunodeficiency virus who becomes infected by an ordinarily innocuous fungus, Candida albicans.","container-title":"Neurosurgery","DOI":"10.1227/00006123-199505000-00018","ISSN":"0148-396X","issue":"5","journalAbbreviation":"Neurosurgery","language":"eng","note":"PMID: 7791964","page":"1009-1012; discussion 1012-1013","source":"PubMed","title":"Candidal pituitary abscess: case report","title-short":"Candidal pituitary abscess","volume":"36","author":[{"family":"Heary","given":"R. F."},{"family":"Maniker","given":"A. H."},{"family":"Wolansky","given":"L. J."}],"issued":{"date-parts":[["1995",5]]}}}],"schema":"https://github.com/citation-style-language/schema/raw/master/csl-citation.json"} </w:instrText>
      </w:r>
      <w:r w:rsidR="001927CE" w:rsidRPr="00442EA1">
        <w:rPr>
          <w:rFonts w:ascii="Arial" w:hAnsi="Arial" w:cs="Arial"/>
          <w:sz w:val="22"/>
          <w:szCs w:val="22"/>
          <w:lang w:val="en-US"/>
        </w:rPr>
        <w:fldChar w:fldCharType="separate"/>
      </w:r>
      <w:r w:rsidR="00717459" w:rsidRPr="00442EA1">
        <w:rPr>
          <w:rFonts w:ascii="Arial" w:hAnsi="Arial" w:cs="Arial"/>
          <w:noProof/>
          <w:sz w:val="22"/>
          <w:szCs w:val="22"/>
          <w:lang w:val="en-US"/>
        </w:rPr>
        <w:t>(9,10)</w:t>
      </w:r>
      <w:r w:rsidR="001927CE" w:rsidRPr="00442EA1">
        <w:rPr>
          <w:rFonts w:ascii="Arial" w:hAnsi="Arial" w:cs="Arial"/>
          <w:sz w:val="22"/>
          <w:szCs w:val="22"/>
          <w:lang w:val="en-US"/>
        </w:rPr>
        <w:fldChar w:fldCharType="end"/>
      </w:r>
      <w:r w:rsidR="00411CCB" w:rsidRPr="00442EA1">
        <w:rPr>
          <w:rFonts w:ascii="Arial" w:hAnsi="Arial" w:cs="Arial"/>
          <w:sz w:val="22"/>
          <w:szCs w:val="22"/>
          <w:lang w:val="en-US"/>
        </w:rPr>
        <w:t xml:space="preserve">, </w:t>
      </w:r>
      <w:r w:rsidR="00C0761C" w:rsidRPr="00442EA1">
        <w:rPr>
          <w:rFonts w:ascii="Arial" w:hAnsi="Arial" w:cs="Arial"/>
          <w:i/>
          <w:iCs/>
          <w:sz w:val="22"/>
          <w:szCs w:val="22"/>
          <w:lang w:val="en-US"/>
        </w:rPr>
        <w:t>P</w:t>
      </w:r>
      <w:r w:rsidR="00EF1588" w:rsidRPr="00442EA1">
        <w:rPr>
          <w:rFonts w:ascii="Arial" w:hAnsi="Arial" w:cs="Arial"/>
          <w:i/>
          <w:iCs/>
          <w:sz w:val="22"/>
          <w:szCs w:val="22"/>
          <w:lang w:val="en-US"/>
        </w:rPr>
        <w:t>neumocystis jirovecii</w:t>
      </w:r>
      <w:r w:rsidR="00EF1588" w:rsidRPr="00442EA1">
        <w:rPr>
          <w:rFonts w:ascii="Arial" w:hAnsi="Arial" w:cs="Arial"/>
          <w:sz w:val="22"/>
          <w:szCs w:val="22"/>
          <w:lang w:val="en-US"/>
        </w:rPr>
        <w:t xml:space="preserve"> </w:t>
      </w:r>
      <w:r w:rsidR="00411CCB" w:rsidRPr="00442EA1">
        <w:rPr>
          <w:rFonts w:ascii="Arial" w:hAnsi="Arial" w:cs="Arial"/>
          <w:sz w:val="22"/>
          <w:szCs w:val="22"/>
          <w:lang w:val="en-US"/>
        </w:rPr>
        <w:t xml:space="preserve">(in </w:t>
      </w:r>
      <w:r w:rsidR="00220EB0" w:rsidRPr="00442EA1">
        <w:rPr>
          <w:rFonts w:ascii="Arial" w:hAnsi="Arial" w:cs="Arial"/>
          <w:sz w:val="22"/>
          <w:szCs w:val="22"/>
          <w:lang w:val="en-US"/>
        </w:rPr>
        <w:t>HIV/</w:t>
      </w:r>
      <w:r w:rsidR="00411CCB" w:rsidRPr="00442EA1">
        <w:rPr>
          <w:rFonts w:ascii="Arial" w:hAnsi="Arial" w:cs="Arial"/>
          <w:sz w:val="22"/>
          <w:szCs w:val="22"/>
          <w:lang w:val="en-US"/>
        </w:rPr>
        <w:t>AIDS)</w:t>
      </w:r>
      <w:r w:rsidR="00CA3676" w:rsidRPr="00442EA1">
        <w:rPr>
          <w:rFonts w:ascii="Arial" w:hAnsi="Arial" w:cs="Arial"/>
          <w:sz w:val="22"/>
          <w:szCs w:val="22"/>
          <w:lang w:val="en-US"/>
        </w:rPr>
        <w:t xml:space="preserve"> </w:t>
      </w:r>
      <w:r w:rsidR="00CA3676" w:rsidRPr="00442EA1">
        <w:rPr>
          <w:rFonts w:ascii="Arial" w:hAnsi="Arial" w:cs="Arial"/>
          <w:sz w:val="22"/>
          <w:szCs w:val="22"/>
          <w:lang w:val="en-US"/>
        </w:rPr>
        <w:fldChar w:fldCharType="begin"/>
      </w:r>
      <w:r w:rsidR="001927CE" w:rsidRPr="00442EA1">
        <w:rPr>
          <w:rFonts w:ascii="Arial" w:hAnsi="Arial" w:cs="Arial"/>
          <w:sz w:val="22"/>
          <w:szCs w:val="22"/>
          <w:lang w:val="en-US"/>
        </w:rPr>
        <w:instrText xml:space="preserve"> ADDIN ZOTERO_ITEM CSL_CITATION {"citationID":"yiDKZzdk","properties":{"formattedCitation":"(11,12)","plainCitation":"(11,12)","noteIndex":0},"citationItems":[{"id":3718,"uris":["http://zotero.org/groups/2824781/items/BBJV7VMX"],"uri":["http://zotero.org/groups/2824781/items/BBJV7VMX"],"itemData":{"id":3718,"type":"article-journal","abstract":"Pituitary morphology was studied in 49 autopsied patients with acquired immunodeficiency syndrome. Direct infectious involvement was noted in six adenohypophyses (12%), including five cases by cytomegalovirus and one by Pneumocystis carinii. Two cases with neurohypophysial lesions presumably caused by cytomegalovirus and one questionable case of Toxoplasma gondii were also observed. In all instances these changes were associated with generalized and/or cerebral infection by these same agents. Neither Kaposi's sarcoma nor malignant lymphoma was encountered in the pituitary glands. Acute necrotic foci, presumably due to infarction, were noted in four cases. Four pituitary microadenomas (8%) and four hyperplastic nodules were identified. The incidence of such noninfectious lesions, as well as the prevalence and distribution of the various immunoreactive adenohypophysial cell types, were similar to those seen in the pituitary glands of age-matched male control patients.","container-title":"Archives of Pathology &amp; Laboratory Medicine","ISSN":"0003-9985","issue":"9","journalAbbreviation":"Arch Pathol Lab Med","language":"eng","note":"PMID: 2549907","page":"1066-1070","source":"PubMed","title":"Pituitary pathology in acquired immunodeficiency syndrome","volume":"113","author":[{"family":"Sano","given":"T."},{"family":"Kovacs","given":"K."},{"family":"Scheithauer","given":"B. W."},{"family":"Rosenblum","given":"M. K."},{"family":"Petito","given":"C. K."},{"family":"Greco","given":"C. M."}],"issued":{"date-parts":[["1989",9]]}}},{"id":3715,"uris":["http://zotero.org/groups/2824781/items/TATZD9UD"],"uri":["http://zotero.org/groups/2824781/items/TATZD9UD"],"itemData":{"id":3715,"type":"article-journal","abstract":"Extrapulmonary involvement with Pneumocystis carinii has been described in 0.5%-2.5% of persons with AIDS. One hundred nine patients with AIDS and confirmed extrapulmonary pneumocystosis were identified, and seven of these patients (including our patients) had central nervous system (CNS) pneumocystosis. Of these seven patients, six had prior AIDS-related complications, and three had previous P. carinii pneumonia. Six patients had CNS symptoms, one of whom underwent a focal neurological examination. No cases were diagnosed before death. The involved sites were the cerebral cortex (2 patients), meninges (2), pituitary gland (1), putamen (1), and nonspecified locations (3). In two patients, organisms were seen around blood vessels, and in five patients there was concurrent neuropathology. In summary, CNS involvement with P. carinii usually occurs as a late complication of AIDS and probably represents hematogenous dissemination.","container-title":"Clinical Infectious Diseases: An Official Publication of the Infectious Diseases Society of America","DOI":"10.1086/514519","ISSN":"1058-4838","issue":"1","journalAbbreviation":"Clin Infect Dis","language":"eng","note":"PMID: 9243039","page":"82-85","source":"PubMed","title":"Central nervous system pneumocystosis in a patient with AIDS","volume":"25","author":[{"family":"Bartlett","given":"J. A."},{"family":"Hulette","given":"C."}],"issued":{"date-parts":[["1997",7]]}}}],"schema":"https://github.com/citation-style-language/schema/raw/master/csl-citation.json"} </w:instrText>
      </w:r>
      <w:r w:rsidR="00CA3676" w:rsidRPr="00442EA1">
        <w:rPr>
          <w:rFonts w:ascii="Arial" w:hAnsi="Arial" w:cs="Arial"/>
          <w:sz w:val="22"/>
          <w:szCs w:val="22"/>
          <w:lang w:val="en-US"/>
        </w:rPr>
        <w:fldChar w:fldCharType="separate"/>
      </w:r>
      <w:r w:rsidR="00717459" w:rsidRPr="00442EA1">
        <w:rPr>
          <w:rFonts w:ascii="Arial" w:hAnsi="Arial" w:cs="Arial"/>
          <w:noProof/>
          <w:sz w:val="22"/>
          <w:szCs w:val="22"/>
          <w:lang w:val="en-US"/>
        </w:rPr>
        <w:t>(11,12)</w:t>
      </w:r>
      <w:r w:rsidR="00CA3676" w:rsidRPr="00442EA1">
        <w:rPr>
          <w:rFonts w:ascii="Arial" w:hAnsi="Arial" w:cs="Arial"/>
          <w:sz w:val="22"/>
          <w:szCs w:val="22"/>
          <w:lang w:val="en-US"/>
        </w:rPr>
        <w:fldChar w:fldCharType="end"/>
      </w:r>
      <w:r w:rsidR="00574079" w:rsidRPr="00442EA1">
        <w:rPr>
          <w:rFonts w:ascii="Arial" w:hAnsi="Arial" w:cs="Arial"/>
          <w:sz w:val="22"/>
          <w:szCs w:val="22"/>
          <w:lang w:val="en-US"/>
        </w:rPr>
        <w:t>,</w:t>
      </w:r>
      <w:r w:rsidR="00411CCB" w:rsidRPr="00442EA1">
        <w:rPr>
          <w:rFonts w:ascii="Arial" w:hAnsi="Arial" w:cs="Arial"/>
          <w:sz w:val="22"/>
          <w:szCs w:val="22"/>
          <w:lang w:val="en-US"/>
        </w:rPr>
        <w:t xml:space="preserve"> and </w:t>
      </w:r>
      <w:r w:rsidR="00A16CBC" w:rsidRPr="00442EA1">
        <w:rPr>
          <w:rFonts w:ascii="Arial" w:hAnsi="Arial" w:cs="Arial"/>
          <w:sz w:val="22"/>
          <w:szCs w:val="22"/>
          <w:lang w:val="en-US"/>
        </w:rPr>
        <w:t>c</w:t>
      </w:r>
      <w:r w:rsidR="00411CCB" w:rsidRPr="00442EA1">
        <w:rPr>
          <w:rFonts w:ascii="Arial" w:hAnsi="Arial" w:cs="Arial"/>
          <w:sz w:val="22"/>
          <w:szCs w:val="22"/>
          <w:lang w:val="en-US"/>
        </w:rPr>
        <w:t>occidia</w:t>
      </w:r>
      <w:r w:rsidR="00427731" w:rsidRPr="00442EA1">
        <w:rPr>
          <w:rFonts w:ascii="Arial" w:hAnsi="Arial" w:cs="Arial"/>
          <w:sz w:val="22"/>
          <w:szCs w:val="22"/>
          <w:lang w:val="en-US"/>
        </w:rPr>
        <w:t xml:space="preserve"> </w:t>
      </w:r>
      <w:r w:rsidR="00427731"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aMYxWOaO","properties":{"formattedCitation":"(13)","plainCitation":"(13)","noteIndex":0},"citationItems":[{"id":3724,"uris":["http://zotero.org/groups/2824781/items/THPZQ5U3"],"uri":["http://zotero.org/groups/2824781/items/THPZQ5U3"],"itemData":{"id":3724,"type":"article-journal","abstract":"The case of a 68-year-old woman who had relatively acute, unilateral ophthalmoplegia is reported. Radiological studies indicated a mass lesion involving the pituitary gland and left cavernous sinus. Pathological tissue obtained by the transsphenoidal approach revealed the presence of a Coccidioides granuloma. This pathological entity should be considered when evaluating patients with a pituitary mass and ophthalmoplegia.","container-title":"Neurosurgery","DOI":"10.1097/00006123-199105000-00022","ISSN":"0148-396X","issue":"5","journalAbbreviation":"Neurosurgery","language":"eng","note":"PMID: 1876258","page":"748-751","source":"PubMed","title":"Primary intrasellar coccidioidomycosis simulating a pituitary adenoma","volume":"28","author":[{"family":"Scanarini","given":"M."},{"family":"Rotilio","given":"A."},{"family":"Rigobello","given":"L."},{"family":"Pomes","given":"A."},{"family":"Parenti","given":"A."},{"family":"Alessio","given":"L."}],"issued":{"date-parts":[["1991",5]]}}}],"schema":"https://github.com/citation-style-language/schema/raw/master/csl-citation.json"} </w:instrText>
      </w:r>
      <w:r w:rsidR="00427731" w:rsidRPr="00442EA1">
        <w:rPr>
          <w:rFonts w:ascii="Arial" w:hAnsi="Arial" w:cs="Arial"/>
          <w:sz w:val="22"/>
          <w:szCs w:val="22"/>
          <w:lang w:val="en-US"/>
        </w:rPr>
        <w:fldChar w:fldCharType="separate"/>
      </w:r>
      <w:r w:rsidR="00717459" w:rsidRPr="00442EA1">
        <w:rPr>
          <w:rFonts w:ascii="Arial" w:hAnsi="Arial" w:cs="Arial"/>
          <w:noProof/>
          <w:sz w:val="22"/>
          <w:szCs w:val="22"/>
          <w:lang w:val="en-US"/>
        </w:rPr>
        <w:t>(13)</w:t>
      </w:r>
      <w:r w:rsidR="00427731" w:rsidRPr="00442EA1">
        <w:rPr>
          <w:rFonts w:ascii="Arial" w:hAnsi="Arial" w:cs="Arial"/>
          <w:sz w:val="22"/>
          <w:szCs w:val="22"/>
          <w:lang w:val="en-US"/>
        </w:rPr>
        <w:fldChar w:fldCharType="end"/>
      </w:r>
      <w:r w:rsidR="00EF1588" w:rsidRPr="00442EA1">
        <w:rPr>
          <w:rFonts w:ascii="Arial" w:hAnsi="Arial" w:cs="Arial"/>
          <w:sz w:val="22"/>
          <w:szCs w:val="22"/>
          <w:lang w:val="en-US"/>
        </w:rPr>
        <w:t xml:space="preserve">. </w:t>
      </w:r>
      <w:r w:rsidR="008215C2" w:rsidRPr="00442EA1">
        <w:rPr>
          <w:rFonts w:ascii="Arial" w:hAnsi="Arial" w:cs="Arial"/>
          <w:sz w:val="22"/>
          <w:szCs w:val="22"/>
          <w:lang w:val="en-US"/>
        </w:rPr>
        <w:t xml:space="preserve">In a review of 13 cases of pituitary </w:t>
      </w:r>
      <w:r w:rsidR="00A16CBC" w:rsidRPr="00442EA1">
        <w:rPr>
          <w:rFonts w:ascii="Arial" w:hAnsi="Arial" w:cs="Arial"/>
          <w:sz w:val="22"/>
          <w:szCs w:val="22"/>
          <w:lang w:val="en-US"/>
        </w:rPr>
        <w:t>a</w:t>
      </w:r>
      <w:r w:rsidR="008215C2" w:rsidRPr="00442EA1">
        <w:rPr>
          <w:rFonts w:ascii="Arial" w:hAnsi="Arial" w:cs="Arial"/>
          <w:sz w:val="22"/>
          <w:szCs w:val="22"/>
          <w:lang w:val="en-US"/>
        </w:rPr>
        <w:t>spergillus</w:t>
      </w:r>
      <w:r w:rsidR="004C21F4" w:rsidRPr="00442EA1">
        <w:rPr>
          <w:rFonts w:ascii="Arial" w:hAnsi="Arial" w:cs="Arial"/>
          <w:sz w:val="22"/>
          <w:szCs w:val="22"/>
          <w:lang w:val="en-US"/>
        </w:rPr>
        <w:t xml:space="preserve"> infection</w:t>
      </w:r>
      <w:r w:rsidR="008215C2" w:rsidRPr="00442EA1">
        <w:rPr>
          <w:rFonts w:ascii="Arial" w:hAnsi="Arial" w:cs="Arial"/>
          <w:sz w:val="22"/>
          <w:szCs w:val="22"/>
          <w:lang w:val="en-US"/>
        </w:rPr>
        <w:t xml:space="preserve">, five were immunosuppressed </w:t>
      </w:r>
      <w:r w:rsidR="008215C2"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nqEsKOOT","properties":{"formattedCitation":"(14)","plainCitation":"(14)","noteIndex":0},"citationItems":[{"id":3692,"uris":["http://zotero.org/groups/2824781/items/R78ILFTP"],"uri":["http://zotero.org/groups/2824781/items/R78ILFTP"],"itemData":{"id":3692,"type":"article-journal","abstract":"Pituitary aspergillosis is a very rare disease, documented in only 12 cases. Although seen in both immunocompetent and immunocompromised patients, serious invasive sequelae, such as meningoencephalitis and death, have been noted in immunocompromised patients. Immunocompromised patients are susceptible and require complex multidisciplinary care to contain the spread of infection and maximize outcomes. This is the first case report, to our knowledge, of pituitary aspergillosis in the setting of an organ transplant. A 68-year-old woman presented with cephalgia, left temporal hemianopsia, and ptosis. Non-contrast magnetic resonance imaging of the head revealed a sellar mass, which was believed to be a benign pituitary adenoma. She underwent trans-sphenoidal resection, and subsequent histopathologic examination showed aspergillosis. She was subsequently started on voriconazole. On postoperative day 3, she developed a left anterior cerebral artery ischemic stroke, likely from Aspergillus angioinvasion and occlusion. Her mental status declined further and she died when care was withdrawn.","container-title":"Transplant Infectious Disease: An Official Journal of the Transplantation Society","DOI":"10.1111/tid.12129","ISSN":"1399-3062","issue":"5","journalAbbreviation":"Transpl Infect Dis","language":"eng","note":"PMID: 24093964","page":"E196-200","source":"PubMed","title":"Pituitary aspergillosis in a kidney transplant recipient and review of the literature","volume":"15","author":[{"family":"Vijayvargiya","given":"P."},{"family":"Javed","given":"I."},{"family":"Moreno","given":"J."},{"family":"Mynt","given":"M. A."},{"family":"Kotapka","given":"M."},{"family":"Zaki","given":"R."},{"family":"Ortiz","given":"J."}],"issued":{"date-parts":[["2013",10]]}}}],"schema":"https://github.com/citation-style-language/schema/raw/master/csl-citation.json"} </w:instrText>
      </w:r>
      <w:r w:rsidR="008215C2" w:rsidRPr="00442EA1">
        <w:rPr>
          <w:rFonts w:ascii="Arial" w:hAnsi="Arial" w:cs="Arial"/>
          <w:sz w:val="22"/>
          <w:szCs w:val="22"/>
          <w:lang w:val="en-US"/>
        </w:rPr>
        <w:fldChar w:fldCharType="separate"/>
      </w:r>
      <w:r w:rsidR="00717459" w:rsidRPr="00442EA1">
        <w:rPr>
          <w:rFonts w:ascii="Arial" w:hAnsi="Arial" w:cs="Arial"/>
          <w:noProof/>
          <w:sz w:val="22"/>
          <w:szCs w:val="22"/>
          <w:lang w:val="en-US"/>
        </w:rPr>
        <w:t>(14)</w:t>
      </w:r>
      <w:r w:rsidR="008215C2" w:rsidRPr="00442EA1">
        <w:rPr>
          <w:rFonts w:ascii="Arial" w:hAnsi="Arial" w:cs="Arial"/>
          <w:sz w:val="22"/>
          <w:szCs w:val="22"/>
          <w:lang w:val="en-US"/>
        </w:rPr>
        <w:fldChar w:fldCharType="end"/>
      </w:r>
      <w:r w:rsidR="008215C2" w:rsidRPr="00442EA1">
        <w:rPr>
          <w:rFonts w:ascii="Arial" w:hAnsi="Arial" w:cs="Arial"/>
          <w:sz w:val="22"/>
          <w:szCs w:val="22"/>
          <w:lang w:val="en-US"/>
        </w:rPr>
        <w:t>.</w:t>
      </w:r>
    </w:p>
    <w:p w14:paraId="0BC23122" w14:textId="33E397B4" w:rsidR="00E156AC" w:rsidRPr="00442EA1" w:rsidRDefault="00E156AC" w:rsidP="00442EA1">
      <w:pPr>
        <w:pStyle w:val="ListParagraph"/>
        <w:spacing w:line="276" w:lineRule="auto"/>
        <w:ind w:left="0"/>
        <w:rPr>
          <w:rFonts w:ascii="Arial" w:hAnsi="Arial" w:cs="Arial"/>
          <w:sz w:val="22"/>
          <w:szCs w:val="22"/>
          <w:lang w:val="en-US"/>
        </w:rPr>
      </w:pPr>
    </w:p>
    <w:p w14:paraId="7722D1AC" w14:textId="7F3F820E" w:rsidR="004D746D" w:rsidRPr="00B10F96" w:rsidRDefault="004D746D"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CLINICAL FEATURES</w:t>
      </w:r>
    </w:p>
    <w:p w14:paraId="4622BFFB" w14:textId="77777777" w:rsidR="003329B4" w:rsidRDefault="003329B4" w:rsidP="00442EA1">
      <w:pPr>
        <w:pStyle w:val="ListParagraph"/>
        <w:spacing w:line="276" w:lineRule="auto"/>
        <w:ind w:left="0"/>
        <w:rPr>
          <w:rFonts w:ascii="Arial" w:hAnsi="Arial" w:cs="Arial"/>
          <w:sz w:val="22"/>
          <w:szCs w:val="22"/>
          <w:lang w:val="en-US"/>
        </w:rPr>
      </w:pPr>
    </w:p>
    <w:p w14:paraId="7BFFBA44" w14:textId="73B98D51" w:rsidR="004D746D" w:rsidRPr="00442EA1" w:rsidRDefault="0092499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clinical presentation of fungal infection</w:t>
      </w:r>
      <w:r w:rsidR="00137CB2" w:rsidRPr="00442EA1">
        <w:rPr>
          <w:rFonts w:ascii="Arial" w:hAnsi="Arial" w:cs="Arial"/>
          <w:sz w:val="22"/>
          <w:szCs w:val="22"/>
          <w:lang w:val="en-US"/>
        </w:rPr>
        <w:t xml:space="preserve"> of the pituitary</w:t>
      </w:r>
      <w:r w:rsidRPr="00442EA1">
        <w:rPr>
          <w:rFonts w:ascii="Arial" w:hAnsi="Arial" w:cs="Arial"/>
          <w:sz w:val="22"/>
          <w:szCs w:val="22"/>
          <w:lang w:val="en-US"/>
        </w:rPr>
        <w:t xml:space="preserve"> can be variable</w:t>
      </w:r>
      <w:r w:rsidR="00AB7186" w:rsidRPr="00442EA1">
        <w:rPr>
          <w:rFonts w:ascii="Arial" w:hAnsi="Arial" w:cs="Arial"/>
          <w:sz w:val="22"/>
          <w:szCs w:val="22"/>
          <w:lang w:val="en-US"/>
        </w:rPr>
        <w:t xml:space="preserve"> (table </w:t>
      </w:r>
      <w:r w:rsidR="00E156AC" w:rsidRPr="00442EA1">
        <w:rPr>
          <w:rFonts w:ascii="Arial" w:hAnsi="Arial" w:cs="Arial"/>
          <w:sz w:val="22"/>
          <w:szCs w:val="22"/>
          <w:lang w:val="en-US"/>
        </w:rPr>
        <w:t>3</w:t>
      </w:r>
      <w:r w:rsidR="00AB7186" w:rsidRPr="00442EA1">
        <w:rPr>
          <w:rFonts w:ascii="Arial" w:hAnsi="Arial" w:cs="Arial"/>
          <w:sz w:val="22"/>
          <w:szCs w:val="22"/>
          <w:lang w:val="en-US"/>
        </w:rPr>
        <w:t>)</w:t>
      </w:r>
      <w:r w:rsidRPr="00442EA1">
        <w:rPr>
          <w:rFonts w:ascii="Arial" w:hAnsi="Arial" w:cs="Arial"/>
          <w:sz w:val="22"/>
          <w:szCs w:val="22"/>
          <w:lang w:val="en-US"/>
        </w:rPr>
        <w:t xml:space="preserve">.  </w:t>
      </w:r>
      <w:r w:rsidR="009002A2" w:rsidRPr="00442EA1">
        <w:rPr>
          <w:rFonts w:ascii="Arial" w:hAnsi="Arial" w:cs="Arial"/>
          <w:sz w:val="22"/>
          <w:szCs w:val="22"/>
          <w:lang w:val="en-US"/>
        </w:rPr>
        <w:t xml:space="preserve">Symptoms from mass effects such as headache, visual disturbances </w:t>
      </w:r>
      <w:r w:rsidR="001912FD" w:rsidRPr="00442EA1">
        <w:rPr>
          <w:rFonts w:ascii="Arial" w:hAnsi="Arial" w:cs="Arial"/>
          <w:sz w:val="22"/>
          <w:szCs w:val="22"/>
          <w:lang w:val="en-US"/>
        </w:rPr>
        <w:t>(</w:t>
      </w:r>
      <w:r w:rsidR="009002A2" w:rsidRPr="00442EA1">
        <w:rPr>
          <w:rFonts w:ascii="Arial" w:hAnsi="Arial" w:cs="Arial"/>
          <w:sz w:val="22"/>
          <w:szCs w:val="22"/>
          <w:lang w:val="en-US"/>
        </w:rPr>
        <w:t>due to optic chiasma compression</w:t>
      </w:r>
      <w:r w:rsidR="001912FD" w:rsidRPr="00442EA1">
        <w:rPr>
          <w:rFonts w:ascii="Arial" w:hAnsi="Arial" w:cs="Arial"/>
          <w:sz w:val="22"/>
          <w:szCs w:val="22"/>
          <w:lang w:val="en-US"/>
        </w:rPr>
        <w:t>)</w:t>
      </w:r>
      <w:r w:rsidR="009002A2" w:rsidRPr="00442EA1">
        <w:rPr>
          <w:rFonts w:ascii="Arial" w:hAnsi="Arial" w:cs="Arial"/>
          <w:sz w:val="22"/>
          <w:szCs w:val="22"/>
          <w:lang w:val="en-US"/>
        </w:rPr>
        <w:t>, and ophthalmoplegia are the usual presenting features</w:t>
      </w:r>
      <w:r w:rsidR="00543710" w:rsidRPr="00442EA1">
        <w:rPr>
          <w:rFonts w:ascii="Arial" w:hAnsi="Arial" w:cs="Arial"/>
          <w:sz w:val="22"/>
          <w:szCs w:val="22"/>
          <w:lang w:val="en-US"/>
        </w:rPr>
        <w:t>. Features suggestive of infection, such as fever, leukocytosis</w:t>
      </w:r>
      <w:r w:rsidR="003329B4">
        <w:rPr>
          <w:rFonts w:ascii="Arial" w:hAnsi="Arial" w:cs="Arial"/>
          <w:sz w:val="22"/>
          <w:szCs w:val="22"/>
          <w:lang w:val="en-US"/>
        </w:rPr>
        <w:t>,</w:t>
      </w:r>
      <w:r w:rsidR="00543710" w:rsidRPr="00442EA1">
        <w:rPr>
          <w:rFonts w:ascii="Arial" w:hAnsi="Arial" w:cs="Arial"/>
          <w:sz w:val="22"/>
          <w:szCs w:val="22"/>
          <w:lang w:val="en-US"/>
        </w:rPr>
        <w:t xml:space="preserve"> and meningismus were absent in most of the reported cases</w:t>
      </w:r>
      <w:r w:rsidR="00F36F39" w:rsidRPr="00442EA1">
        <w:rPr>
          <w:rFonts w:ascii="Arial" w:hAnsi="Arial" w:cs="Arial"/>
          <w:sz w:val="22"/>
          <w:szCs w:val="22"/>
          <w:lang w:val="en-US"/>
        </w:rPr>
        <w:t xml:space="preserve"> </w:t>
      </w:r>
      <w:r w:rsidR="00880AEB"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xPjRfubL","properties":{"formattedCitation":"(8,15,16)","plainCitation":"(8,15,16)","noteIndex":0},"citationItems":[{"id":3675,"uris":["http://zotero.org/groups/2824781/items/6NK7ESMW"],"uri":["http://zotero.org/groups/2824781/items/6NK7ESMW"],"itemData":{"id":3675,"type":"article-journal","abstract":"Fungal infection should be considered in the differential diagnosis of a pituitary or sellar mass, albeit fungal infections involving the pituitary gland and sella are a rare occurrence. We report a case of Aspergillus infection involving the pituitary gland and sellar region discovered in a 74-year-old man. The patient had a history of hypertension, chronic renal disease, autoimmune hemolytic anemia and presented with right eye pain, headaches and worsening hemiparesis. Imaging studies revealed a right internal carotid artery occlusion and an acute right pontine stroke along with smaller infarcts in the right middle cerebral artery distribution. Clinically, the patient was thought to have vasculitis. An infectious etiology was not identified. He developed respiratory distress and died. At autopsy, necrotizing meningitis was discovered. A predominantly chronic inflammatory cell infiltrate consisting of benign-appearing lymphocytes, plasma cells and macrophages was accompanied by acute angle branching, angioinvasive hyphae which were highlighted on Gomori methenamine silver staining and were morphologically consistent with Aspergillus species. In previously reported cases of Aspergillus infection involving the pituitary or sella, most presented with headaches or impaired vision and were not immunocompromised. A transsphenoidal surgical approach is recommended in suspected cases in order to minimize the risk of dissemination of the infection. Some patients have responded well to antifungal medications once diagnosed.","container-title":"Journal of Clinical Neuroscience: Official Journal of the Neurosurgical Society of Australasia","DOI":"10.1016/j.jocn.2016.01.010","ISSN":"1532-2653","journalAbbreviation":"J Clin Neurosci","language":"eng","note":"PMID: 26896907","page":"178-180","source":"PubMed","title":"Pituitary aspergillus infection","volume":"29","author":[{"family":"Moore","given":"Lauren A."},{"family":"Erstine","given":"Emily M."},{"family":"Prayson","given":"Richard A."}],"issued":{"date-parts":[["2016",7]]}}},{"id":3681,"uris":["http://zotero.org/groups/2824781/items/33JRC4DW"],"uri":["http://zotero.org/groups/2824781/items/33JRC4DW"],"itemData":{"id":3681,"type":"article-journal","abstract":"Fungal infections involving the pituitary gland are rare and can be life threatening. A 75-year-old man with hypertension and diabetes mellitus presented with headache and hyponatraemia. Imaging study showed right upper lung mass, and mass resection showed aspergilloma without tissue invasion on histology. The patient developed visual impairment a few weeks later, and MRI of the brain revealed bilateral sphenoid sinusitis and pituitary invasion. The trans-sphenoidal biopsy confirmed invasive Aspergillus infection. His sphenoidal sinuses were endoscopically debrided, and he was treated with oral voriconazole. Pituitary aspergillosis should be considered in the differential diagnosis in patients with lung aspergilloma with headache and sinusitis. Prompt biopsy and antifungal treatment are important due to the high mortality rate of the infection.","container-title":"BMJ case reports","DOI":"10.1136/bcr-2020-238721","ISSN":"1757-790X","issue":"1","journalAbbreviation":"BMJ Case Rep","language":"eng","note":"PMID: 33504528\nPMCID: PMC7843313","source":"PubMed","title":"Lung aspergilloma with pituitary invasive aspergillosis presenting as headache and hyponatraemia","volume":"14","author":[{"family":"Choi","given":"Eunho"},{"family":"Kim","given":"Sun Bean"},{"family":"Kim","given":"Jong Hun"},{"family":"Yoon","given":"Young Kyung"}],"issued":{"date-parts":[["2021",1,27]]}}},{"id":3683,"uris":["http://zotero.org/groups/2824781/items/SB7J5698"],"uri":["http://zotero.org/groups/2824781/items/SB7J5698"],"itemData":{"id":3683,"type":"article-journal","abstract":"BACKGROUND: Fungal infection is a rare pathology in the sphenoid sinus, and extension into the pituitary fossa with visual loss has only been described in a few reports in the literature. Following publication of a recent report of pituitary abscess by Candida glabrata, we describe our own experience with a similar pathology.\nCASE DESCRIPTION: In the present report, we overview a diabetic patient who sustained aspergilloma in his sphenoid sinus with extension to the pituitary fossa. Clinical presentations are discussed along with an emphasis on the role of endoscopic endonasal drainage of the abscess as the mainstay of treatment. Following administration of intravenous amphotericin B for 6 days, endoscopic drainage of the aspergillus abscess was done. Visual acuity improved immediately after the operation. At the 12-month follow-up visit, the improvement in visual acuity was maintained and magnetic resonance imaging showed no recurrence.\nCONCLUSION: Correction of the underlying immune deficiencies, administration of intravenous antifungal agents perioperatively, endoscopic endonasal drainage of abscess, and a meticulous debridement of necrotic material, followed by a course of oral antifungal medication, comprises the standard treatment protocol for a fungus ball (aspergilloma) of the sphenoid sinus.","container-title":"World Neurosurgery","DOI":"10.1016/j.wneu.2018.04.054","ISSN":"1878-8769","journalAbbreviation":"World Neurosurg","language":"eng","note":"PMID: 29678700","page":"159-161","source":"PubMed","title":"Sphenoid Aspergilloma with Headache and Acute Vision Loss","volume":"115","author":[{"family":"Saffarian","given":"Arash"},{"family":"Derakhshan","given":"Nima"},{"family":"Taghipour","given":"Mousa"},{"family":"Eghbal","given":"Keyvan"},{"family":"Roshanfarzad","given":"Mahsa"},{"family":"Dehghanian","given":"Amirreza"}],"issued":{"date-parts":[["2018",7]]}}}],"schema":"https://github.com/citation-style-language/schema/raw/master/csl-citation.json"} </w:instrText>
      </w:r>
      <w:r w:rsidR="00880AEB" w:rsidRPr="00442EA1">
        <w:rPr>
          <w:rFonts w:ascii="Arial" w:hAnsi="Arial" w:cs="Arial"/>
          <w:sz w:val="22"/>
          <w:szCs w:val="22"/>
          <w:lang w:val="en-US"/>
        </w:rPr>
        <w:fldChar w:fldCharType="separate"/>
      </w:r>
      <w:r w:rsidR="00717459" w:rsidRPr="00442EA1">
        <w:rPr>
          <w:rFonts w:ascii="Arial" w:hAnsi="Arial" w:cs="Arial"/>
          <w:sz w:val="22"/>
          <w:szCs w:val="22"/>
          <w:lang w:val="en-GB"/>
        </w:rPr>
        <w:t>(8,15,16)</w:t>
      </w:r>
      <w:r w:rsidR="00880AEB" w:rsidRPr="00442EA1">
        <w:rPr>
          <w:rFonts w:ascii="Arial" w:hAnsi="Arial" w:cs="Arial"/>
          <w:sz w:val="22"/>
          <w:szCs w:val="22"/>
          <w:lang w:val="en-US"/>
        </w:rPr>
        <w:fldChar w:fldCharType="end"/>
      </w:r>
      <w:r w:rsidR="00F36F39" w:rsidRPr="00442EA1">
        <w:rPr>
          <w:rFonts w:ascii="Arial" w:hAnsi="Arial" w:cs="Arial"/>
          <w:sz w:val="22"/>
          <w:szCs w:val="22"/>
          <w:lang w:val="en-US"/>
        </w:rPr>
        <w:t>.</w:t>
      </w:r>
      <w:r w:rsidR="009002A2" w:rsidRPr="00442EA1">
        <w:rPr>
          <w:rFonts w:ascii="Arial" w:hAnsi="Arial" w:cs="Arial"/>
          <w:sz w:val="22"/>
          <w:szCs w:val="22"/>
          <w:lang w:val="en-US"/>
        </w:rPr>
        <w:t xml:space="preserve"> </w:t>
      </w:r>
      <w:r w:rsidR="00680491" w:rsidRPr="00442EA1">
        <w:rPr>
          <w:rFonts w:ascii="Arial" w:hAnsi="Arial" w:cs="Arial"/>
          <w:sz w:val="22"/>
          <w:szCs w:val="22"/>
          <w:lang w:val="en-US"/>
        </w:rPr>
        <w:t xml:space="preserve">Aspergillus is known to cause angioinvasion and vasculitis, and thus can be </w:t>
      </w:r>
      <w:r w:rsidR="008E3CDA" w:rsidRPr="00442EA1">
        <w:rPr>
          <w:rFonts w:ascii="Arial" w:hAnsi="Arial" w:cs="Arial"/>
          <w:sz w:val="22"/>
          <w:szCs w:val="22"/>
          <w:lang w:val="en-US"/>
        </w:rPr>
        <w:t xml:space="preserve">additionally </w:t>
      </w:r>
      <w:r w:rsidR="00680491" w:rsidRPr="00442EA1">
        <w:rPr>
          <w:rFonts w:ascii="Arial" w:hAnsi="Arial" w:cs="Arial"/>
          <w:sz w:val="22"/>
          <w:szCs w:val="22"/>
          <w:lang w:val="en-US"/>
        </w:rPr>
        <w:t xml:space="preserve">associated with features </w:t>
      </w:r>
      <w:r w:rsidR="008E3CDA" w:rsidRPr="00442EA1">
        <w:rPr>
          <w:rFonts w:ascii="Arial" w:hAnsi="Arial" w:cs="Arial"/>
          <w:sz w:val="22"/>
          <w:szCs w:val="22"/>
          <w:lang w:val="en-US"/>
        </w:rPr>
        <w:t xml:space="preserve">arising from </w:t>
      </w:r>
      <w:r w:rsidR="00680491" w:rsidRPr="00442EA1">
        <w:rPr>
          <w:rFonts w:ascii="Arial" w:hAnsi="Arial" w:cs="Arial"/>
          <w:sz w:val="22"/>
          <w:szCs w:val="22"/>
          <w:lang w:val="en-US"/>
        </w:rPr>
        <w:t>cerebrovascular infarcts</w:t>
      </w:r>
      <w:r w:rsidR="008E3CDA" w:rsidRPr="00442EA1">
        <w:rPr>
          <w:rFonts w:ascii="Arial" w:hAnsi="Arial" w:cs="Arial"/>
          <w:sz w:val="22"/>
          <w:szCs w:val="22"/>
          <w:lang w:val="en-US"/>
        </w:rPr>
        <w:t xml:space="preserve"> </w:t>
      </w:r>
      <w:r w:rsidR="008E3CDA"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JRvXvDEd","properties":{"formattedCitation":"(8,14)","plainCitation":"(8,14)","noteIndex":0},"citationItems":[{"id":3675,"uris":["http://zotero.org/groups/2824781/items/6NK7ESMW"],"uri":["http://zotero.org/groups/2824781/items/6NK7ESMW"],"itemData":{"id":3675,"type":"article-journal","abstract":"Fungal infection should be considered in the differential diagnosis of a pituitary or sellar mass, albeit fungal infections involving the pituitary gland and sella are a rare occurrence. We report a case of Aspergillus infection involving the pituitary gland and sellar region discovered in a 74-year-old man. The patient had a history of hypertension, chronic renal disease, autoimmune hemolytic anemia and presented with right eye pain, headaches and worsening hemiparesis. Imaging studies revealed a right internal carotid artery occlusion and an acute right pontine stroke along with smaller infarcts in the right middle cerebral artery distribution. Clinically, the patient was thought to have vasculitis. An infectious etiology was not identified. He developed respiratory distress and died. At autopsy, necrotizing meningitis was discovered. A predominantly chronic inflammatory cell infiltrate consisting of benign-appearing lymphocytes, plasma cells and macrophages was accompanied by acute angle branching, angioinvasive hyphae which were highlighted on Gomori methenamine silver staining and were morphologically consistent with Aspergillus species. In previously reported cases of Aspergillus infection involving the pituitary or sella, most presented with headaches or impaired vision and were not immunocompromised. A transsphenoidal surgical approach is recommended in suspected cases in order to minimize the risk of dissemination of the infection. Some patients have responded well to antifungal medications once diagnosed.","container-title":"Journal of Clinical Neuroscience: Official Journal of the Neurosurgical Society of Australasia","DOI":"10.1016/j.jocn.2016.01.010","ISSN":"1532-2653","journalAbbreviation":"J Clin Neurosci","language":"eng","note":"PMID: 26896907","page":"178-180","source":"PubMed","title":"Pituitary aspergillus infection","volume":"29","author":[{"family":"Moore","given":"Lauren A."},{"family":"Erstine","given":"Emily M."},{"family":"Prayson","given":"Richard A."}],"issued":{"date-parts":[["2016",7]]}}},{"id":3692,"uris":["http://zotero.org/groups/2824781/items/R78ILFTP"],"uri":["http://zotero.org/groups/2824781/items/R78ILFTP"],"itemData":{"id":3692,"type":"article-journal","abstract":"Pituitary aspergillosis is a very rare disease, documented in only 12 cases. Although seen in both immunocompetent and immunocompromised patients, serious invasive sequelae, such as meningoencephalitis and death, have been noted in immunocompromised patients. Immunocompromised patients are susceptible and require complex multidisciplinary care to contain the spread of infection and maximize outcomes. This is the first case report, to our knowledge, of pituitary aspergillosis in the setting of an organ transplant. A 68-year-old woman presented with cephalgia, left temporal hemianopsia, and ptosis. Non-contrast magnetic resonance imaging of the head revealed a sellar mass, which was believed to be a benign pituitary adenoma. She underwent trans-sphenoidal resection, and subsequent histopathologic examination showed aspergillosis. She was subsequently started on voriconazole. On postoperative day 3, she developed a left anterior cerebral artery ischemic stroke, likely from Aspergillus angioinvasion and occlusion. Her mental status declined further and she died when care was withdrawn.","container-title":"Transplant Infectious Disease: An Official Journal of the Transplantation Society","DOI":"10.1111/tid.12129","ISSN":"1399-3062","issue":"5","journalAbbreviation":"Transpl Infect Dis","language":"eng","note":"PMID: 24093964","page":"E196-200","source":"PubMed","title":"Pituitary aspergillosis in a kidney transplant recipient and review of the literature","volume":"15","author":[{"family":"Vijayvargiya","given":"P."},{"family":"Javed","given":"I."},{"family":"Moreno","given":"J."},{"family":"Mynt","given":"M. A."},{"family":"Kotapka","given":"M."},{"family":"Zaki","given":"R."},{"family":"Ortiz","given":"J."}],"issued":{"date-parts":[["2013",10]]}}}],"schema":"https://github.com/citation-style-language/schema/raw/master/csl-citation.json"} </w:instrText>
      </w:r>
      <w:r w:rsidR="008E3CDA" w:rsidRPr="00442EA1">
        <w:rPr>
          <w:rFonts w:ascii="Arial" w:hAnsi="Arial" w:cs="Arial"/>
          <w:sz w:val="22"/>
          <w:szCs w:val="22"/>
          <w:lang w:val="en-US"/>
        </w:rPr>
        <w:fldChar w:fldCharType="separate"/>
      </w:r>
      <w:r w:rsidR="00717459" w:rsidRPr="00442EA1">
        <w:rPr>
          <w:rFonts w:ascii="Arial" w:hAnsi="Arial" w:cs="Arial"/>
          <w:noProof/>
          <w:sz w:val="22"/>
          <w:szCs w:val="22"/>
          <w:lang w:val="en-US"/>
        </w:rPr>
        <w:t>(8,14)</w:t>
      </w:r>
      <w:r w:rsidR="008E3CDA" w:rsidRPr="00442EA1">
        <w:rPr>
          <w:rFonts w:ascii="Arial" w:hAnsi="Arial" w:cs="Arial"/>
          <w:sz w:val="22"/>
          <w:szCs w:val="22"/>
          <w:lang w:val="en-US"/>
        </w:rPr>
        <w:fldChar w:fldCharType="end"/>
      </w:r>
      <w:r w:rsidR="00680491" w:rsidRPr="00442EA1">
        <w:rPr>
          <w:rFonts w:ascii="Arial" w:hAnsi="Arial" w:cs="Arial"/>
          <w:sz w:val="22"/>
          <w:szCs w:val="22"/>
          <w:lang w:val="en-US"/>
        </w:rPr>
        <w:t xml:space="preserve">. </w:t>
      </w:r>
      <w:r w:rsidR="00FC2237" w:rsidRPr="00442EA1">
        <w:rPr>
          <w:rFonts w:ascii="Arial" w:hAnsi="Arial" w:cs="Arial"/>
          <w:sz w:val="22"/>
          <w:szCs w:val="22"/>
          <w:lang w:val="en-US"/>
        </w:rPr>
        <w:t xml:space="preserve">Pituitary insufficiency can acutely </w:t>
      </w:r>
      <w:r w:rsidR="00333491" w:rsidRPr="00442EA1">
        <w:rPr>
          <w:rFonts w:ascii="Arial" w:hAnsi="Arial" w:cs="Arial"/>
          <w:sz w:val="22"/>
          <w:szCs w:val="22"/>
          <w:lang w:val="en-US"/>
        </w:rPr>
        <w:t xml:space="preserve">manifest </w:t>
      </w:r>
      <w:r w:rsidR="00FC2237" w:rsidRPr="00442EA1">
        <w:rPr>
          <w:rFonts w:ascii="Arial" w:hAnsi="Arial" w:cs="Arial"/>
          <w:sz w:val="22"/>
          <w:szCs w:val="22"/>
          <w:lang w:val="en-US"/>
        </w:rPr>
        <w:t xml:space="preserve">as hypotension and shock </w:t>
      </w:r>
      <w:r w:rsidR="00333491" w:rsidRPr="00442EA1">
        <w:rPr>
          <w:rFonts w:ascii="Arial" w:hAnsi="Arial" w:cs="Arial"/>
          <w:sz w:val="22"/>
          <w:szCs w:val="22"/>
          <w:lang w:val="en-US"/>
        </w:rPr>
        <w:t>primarily from secondary hypoadrenalism</w:t>
      </w:r>
      <w:r w:rsidR="00427731" w:rsidRPr="00442EA1">
        <w:rPr>
          <w:rFonts w:ascii="Arial" w:hAnsi="Arial" w:cs="Arial"/>
          <w:sz w:val="22"/>
          <w:szCs w:val="22"/>
          <w:lang w:val="en-US"/>
        </w:rPr>
        <w:t xml:space="preserve"> </w:t>
      </w:r>
      <w:r w:rsidR="00427731"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mmGXzKo7","properties":{"formattedCitation":"(9)","plainCitation":"(9)","noteIndex":0},"citationItems":[{"id":3720,"uris":["http://zotero.org/groups/2824781/items/JJPLS78K"],"uri":["http://zotero.org/groups/2824781/items/JJPLS78K"],"itemData":{"id":3720,"type":"article-journal","abstract":"BACKGROUND: Noniatrogenic pituitary abscess remains a rare clinical entity, and is the indication for surgery in &lt;1% of transsphenoidal approaches. Correct diagnosis of this rare entity is often delayed. Without timely treatment, morbidity and mortality are high. Of the 200 cases reported to date, less than one-half have identified a causative organism. We report the second case of a pituitary abscess caused by Candida species, and also provide an intraoperative video showing the endoscopic management of this pathology.\nCASE DESCRIPTION: A 33-year-old woman presented with headache, hypopituitarism, and vision loss in the setting of diabetic ketoacidosis, and was found to have multiple abscesses in the liver, lung, kidney, and uterus. Brain magnetic resonance imaging revealed a 15-mm cystic sellar mass with restricted diffusion. The patient underwent urgent evacuation of the abscess via an endoscopic endonasal transsphenoidal route, with obvious purulent material filling the sella, later identified as Candida glabrata. Antimicrobial therapy was refined appropriately, and she exhibited significant improvement in neurologic function, although endocrinopathy has persisted.\nCONCLUSIONS: With timely management, including a combination of surgical drainage and appropriate antimicrobial therapy, neurologic outcomes are good in most cases of pituitary abscess; however, endocrinopathy often does not improve. Although most reported cases with identified causative organisms speciate bacteria, some cases are of fungal etiology and require different antimicrobial agents. This further underscores the importance of identifying the causative agent.","container-title":"World Neurosurgery","DOI":"10.1016/j.wneu.2017.10.060","ISSN":"1878-8769","journalAbbreviation":"World Neurosurg","language":"eng","note":"PMID: 29079259","page":"467-470","source":"PubMed","title":"Endoscopic Endonasal Transsphenoidal Drainage of a Spontaneous Candida glabrata Pituitary Abscess","volume":"109","author":[{"family":"Strickland","given":"Ben A."},{"family":"Pham","given":"Martin"},{"family":"Bakhsheshian","given":"Joshua"},{"family":"Carmichael","given":"John"},{"family":"Weiss","given":"Martin"},{"family":"Zada","given":"Gabriel"}],"issued":{"date-parts":[["2018",1]]}}}],"schema":"https://github.com/citation-style-language/schema/raw/master/csl-citation.json"} </w:instrText>
      </w:r>
      <w:r w:rsidR="00427731" w:rsidRPr="00442EA1">
        <w:rPr>
          <w:rFonts w:ascii="Arial" w:hAnsi="Arial" w:cs="Arial"/>
          <w:sz w:val="22"/>
          <w:szCs w:val="22"/>
          <w:lang w:val="en-US"/>
        </w:rPr>
        <w:fldChar w:fldCharType="separate"/>
      </w:r>
      <w:r w:rsidR="00717459" w:rsidRPr="00442EA1">
        <w:rPr>
          <w:rFonts w:ascii="Arial" w:hAnsi="Arial" w:cs="Arial"/>
          <w:noProof/>
          <w:sz w:val="22"/>
          <w:szCs w:val="22"/>
          <w:lang w:val="en-US"/>
        </w:rPr>
        <w:t>(9)</w:t>
      </w:r>
      <w:r w:rsidR="00427731" w:rsidRPr="00442EA1">
        <w:rPr>
          <w:rFonts w:ascii="Arial" w:hAnsi="Arial" w:cs="Arial"/>
          <w:sz w:val="22"/>
          <w:szCs w:val="22"/>
          <w:lang w:val="en-US"/>
        </w:rPr>
        <w:fldChar w:fldCharType="end"/>
      </w:r>
      <w:r w:rsidR="00333491" w:rsidRPr="00442EA1">
        <w:rPr>
          <w:rFonts w:ascii="Arial" w:hAnsi="Arial" w:cs="Arial"/>
          <w:sz w:val="22"/>
          <w:szCs w:val="22"/>
          <w:lang w:val="en-US"/>
        </w:rPr>
        <w:t>.</w:t>
      </w:r>
      <w:r w:rsidR="00FC2237" w:rsidRPr="00442EA1">
        <w:rPr>
          <w:rFonts w:ascii="Arial" w:hAnsi="Arial" w:cs="Arial"/>
          <w:sz w:val="22"/>
          <w:szCs w:val="22"/>
          <w:lang w:val="en-US"/>
        </w:rPr>
        <w:t xml:space="preserve"> </w:t>
      </w:r>
      <w:r w:rsidR="00137CB2" w:rsidRPr="00442EA1">
        <w:rPr>
          <w:rFonts w:ascii="Arial" w:hAnsi="Arial" w:cs="Arial"/>
          <w:sz w:val="22"/>
          <w:szCs w:val="22"/>
          <w:lang w:val="en-US"/>
        </w:rPr>
        <w:t>Gonadotroph</w:t>
      </w:r>
      <w:r w:rsidR="00A664B5" w:rsidRPr="00442EA1">
        <w:rPr>
          <w:rFonts w:ascii="Arial" w:hAnsi="Arial" w:cs="Arial"/>
          <w:sz w:val="22"/>
          <w:szCs w:val="22"/>
          <w:lang w:val="en-US"/>
        </w:rPr>
        <w:t>in</w:t>
      </w:r>
      <w:r w:rsidR="00137CB2" w:rsidRPr="00442EA1">
        <w:rPr>
          <w:rFonts w:ascii="Arial" w:hAnsi="Arial" w:cs="Arial"/>
          <w:sz w:val="22"/>
          <w:szCs w:val="22"/>
          <w:lang w:val="en-US"/>
        </w:rPr>
        <w:t xml:space="preserve"> </w:t>
      </w:r>
      <w:r w:rsidR="00A664B5" w:rsidRPr="00442EA1">
        <w:rPr>
          <w:rFonts w:ascii="Arial" w:hAnsi="Arial" w:cs="Arial"/>
          <w:sz w:val="22"/>
          <w:szCs w:val="22"/>
          <w:lang w:val="en-US"/>
        </w:rPr>
        <w:t xml:space="preserve">and other hormone secretion can be affected as a delayed sequalae, </w:t>
      </w:r>
      <w:r w:rsidR="00333491" w:rsidRPr="00442EA1">
        <w:rPr>
          <w:rFonts w:ascii="Arial" w:hAnsi="Arial" w:cs="Arial"/>
          <w:sz w:val="22"/>
          <w:szCs w:val="22"/>
          <w:lang w:val="en-US"/>
        </w:rPr>
        <w:t xml:space="preserve"> </w:t>
      </w:r>
      <w:r w:rsidR="00A664B5" w:rsidRPr="00442EA1">
        <w:rPr>
          <w:rFonts w:ascii="Arial" w:hAnsi="Arial" w:cs="Arial"/>
          <w:sz w:val="22"/>
          <w:szCs w:val="22"/>
          <w:lang w:val="en-US"/>
        </w:rPr>
        <w:t xml:space="preserve">but such reports are very rare </w:t>
      </w:r>
      <w:r w:rsidR="00A664B5"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D27De1d6","properties":{"formattedCitation":"(17)","plainCitation":"(17)","noteIndex":0},"citationItems":[{"id":3694,"uris":["http://zotero.org/groups/2824781/items/MHDGVKF2"],"uri":["http://zotero.org/groups/2824781/items/MHDGVKF2"],"itemData":{"id":3694,"type":"article-journal","abstract":"Pituitary metastases constitute 1% to 8.3% of all metastatic brain tumors. The most frequent localization is in the posterior lobe and diabetes insipidus may be the only symptom of dysfunction. Cerebral aspergillosis is an unusual disease and it has been described complicating an underlying malignancy or following intracraneal surgery. We describe a case of hypopituitarism and hyperprolactinemia in a patient with pituitary metastases of a colon carcinoma and aspergillosis. Two years before a colon adenocarcinoma (Class C1 of Duke) had been resected. There were no clinical signs of hypopituitarism or galactorrea. The laboratory findings showed deficiency of cortocotropin (ACTH), luteinizing hormone (LH), follicle stimulating hormone (FSH) and slight hyperprolactinemia (PRL). Cerebral magnetic resonance image (MRI) revealed an intra and suprasellar mass which extended to the hypothalamus. Chest X-ray film and computed tomographic scanning (TC) confirmed a macronodular mass at the apical segment of the inferior left lung lobule with mediastinal hypertrophic lymph nodes. A non functional pituitary tumor was diagnosed and transphenoidal surgery was carried out. At microscopic examination a malignant proliferation was found suggesting colonic differentiation. Fragments of tumoral pituitary tissue showed hyphae of aspergillus in the form of abscess. Aspergillosis complicating neoplastic disease is more often present in leukemia and lymphoma than in solid tumors.(ABSTRACT TRUNCATED AT 250 WORDS)","container-title":"Medicina","ISSN":"0025-7680","issue":"3","journalAbbreviation":"Medicina (B Aires)","language":"spa","note":"PMID: 7854093","page":"248-252","source":"PubMed","title":"[Hypopituitarism caused by colonic carcinoma metastasis associated with hypophysial aspergillosis]","volume":"54","author":[{"family":"Stalldecker","given":"G."},{"family":"Molina","given":"H. A."},{"family":"Antelo","given":"N."},{"family":"Arakaki","given":"T."},{"family":"Sica","given":"R. E."},{"family":"Basso","given":"A."}],"issued":{"date-parts":[["1994"]]}}}],"schema":"https://github.com/citation-style-language/schema/raw/master/csl-citation.json"} </w:instrText>
      </w:r>
      <w:r w:rsidR="00A664B5" w:rsidRPr="00442EA1">
        <w:rPr>
          <w:rFonts w:ascii="Arial" w:hAnsi="Arial" w:cs="Arial"/>
          <w:sz w:val="22"/>
          <w:szCs w:val="22"/>
          <w:lang w:val="en-US"/>
        </w:rPr>
        <w:fldChar w:fldCharType="separate"/>
      </w:r>
      <w:r w:rsidR="00717459" w:rsidRPr="00442EA1">
        <w:rPr>
          <w:rFonts w:ascii="Arial" w:hAnsi="Arial" w:cs="Arial"/>
          <w:noProof/>
          <w:sz w:val="22"/>
          <w:szCs w:val="22"/>
          <w:lang w:val="en-US"/>
        </w:rPr>
        <w:t>(17)</w:t>
      </w:r>
      <w:r w:rsidR="00A664B5" w:rsidRPr="00442EA1">
        <w:rPr>
          <w:rFonts w:ascii="Arial" w:hAnsi="Arial" w:cs="Arial"/>
          <w:sz w:val="22"/>
          <w:szCs w:val="22"/>
          <w:lang w:val="en-US"/>
        </w:rPr>
        <w:fldChar w:fldCharType="end"/>
      </w:r>
      <w:r w:rsidR="00137CB2" w:rsidRPr="00442EA1">
        <w:rPr>
          <w:rFonts w:ascii="Arial" w:hAnsi="Arial" w:cs="Arial"/>
          <w:sz w:val="22"/>
          <w:szCs w:val="22"/>
          <w:lang w:val="en-US"/>
        </w:rPr>
        <w:t>. Pituitary stalk compression can induce hyperprolactinemia</w:t>
      </w:r>
      <w:r w:rsidR="00543710" w:rsidRPr="00442EA1">
        <w:rPr>
          <w:rFonts w:ascii="Arial" w:hAnsi="Arial" w:cs="Arial"/>
          <w:sz w:val="22"/>
          <w:szCs w:val="22"/>
          <w:lang w:val="en-US"/>
        </w:rPr>
        <w:t xml:space="preserve"> </w:t>
      </w:r>
      <w:r w:rsidR="00543710"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h1RjmO6e","properties":{"formattedCitation":"(18)","plainCitation":"(18)","noteIndex":0},"citationItems":[{"id":3690,"uris":["http://zotero.org/groups/2824781/items/AWIGE4F5"],"uri":["http://zotero.org/groups/2824781/items/AWIGE4F5"],"itemData":{"id":3690,"type":"article-journal","abstract":"A 55-year-old woman presented with headache, dizziness, and decreased visual acuity. Magnetic resonance imaging revealed a sellar mass with sphenoid sinus extension. The result of hormone showed an obviously high prolactin (815 ng/mL). The mass was resected and diagnosed with aspergillosis pathologically. Postoperatively, the level of prolactin dramatically decreased, and the patient received medical treatment with voriconazole and caspofungin. During a 6-month follow-up, the patient's headache and dizziness disappeared, and visual acuity improved. Therefore, aspergillus sellar abscess could result in hyperprolactinemia and should be considered in the differential diagnosis of a sellar mass, even in immunocompetent patients. A combination of surgery and antifungal therapy could reduce the hyperprolactinemia and improve symptoms.","container-title":"The Journal of Craniofacial Surgery","DOI":"10.1097/SCS.0000000000001288","ISSN":"1536-3732","issue":"2","journalAbbreviation":"J Craniofac Surg","language":"eng","note":"PMID: 25675014","page":"e86-88","source":"PubMed","title":"Primary Aspergillus sellar abscess simulating pituitary tumor in immunocompetent patient","volume":"26","author":[{"family":"Ouyang","given":"Taohui"},{"family":"Zhang","given":"Na"},{"family":"Wang","given":"Long"},{"family":"Jiao","given":"Jiantong"},{"family":"Zhao","given":"Yiqing"},{"family":"Li","given":"Zheng"},{"family":"Chen","given":"Jian"}],"issued":{"date-parts":[["2015",3]]}}}],"schema":"https://github.com/citation-style-language/schema/raw/master/csl-citation.json"} </w:instrText>
      </w:r>
      <w:r w:rsidR="00543710" w:rsidRPr="00442EA1">
        <w:rPr>
          <w:rFonts w:ascii="Arial" w:hAnsi="Arial" w:cs="Arial"/>
          <w:sz w:val="22"/>
          <w:szCs w:val="22"/>
          <w:lang w:val="en-US"/>
        </w:rPr>
        <w:fldChar w:fldCharType="separate"/>
      </w:r>
      <w:r w:rsidR="00717459" w:rsidRPr="00442EA1">
        <w:rPr>
          <w:rFonts w:ascii="Arial" w:hAnsi="Arial" w:cs="Arial"/>
          <w:noProof/>
          <w:sz w:val="22"/>
          <w:szCs w:val="22"/>
          <w:lang w:val="en-US"/>
        </w:rPr>
        <w:t>(18)</w:t>
      </w:r>
      <w:r w:rsidR="00543710" w:rsidRPr="00442EA1">
        <w:rPr>
          <w:rFonts w:ascii="Arial" w:hAnsi="Arial" w:cs="Arial"/>
          <w:sz w:val="22"/>
          <w:szCs w:val="22"/>
          <w:lang w:val="en-US"/>
        </w:rPr>
        <w:fldChar w:fldCharType="end"/>
      </w:r>
      <w:r w:rsidR="00EF1588" w:rsidRPr="00442EA1">
        <w:rPr>
          <w:rFonts w:ascii="Arial" w:hAnsi="Arial" w:cs="Arial"/>
          <w:sz w:val="22"/>
          <w:szCs w:val="22"/>
          <w:lang w:val="en-US"/>
        </w:rPr>
        <w:t xml:space="preserve">. </w:t>
      </w:r>
      <w:r w:rsidR="00A664B5" w:rsidRPr="00442EA1">
        <w:rPr>
          <w:rFonts w:ascii="Arial" w:hAnsi="Arial" w:cs="Arial"/>
          <w:sz w:val="22"/>
          <w:szCs w:val="22"/>
          <w:lang w:val="en-US"/>
        </w:rPr>
        <w:t>Diabetes insipidus</w:t>
      </w:r>
      <w:r w:rsidR="00CF691D" w:rsidRPr="00442EA1">
        <w:rPr>
          <w:rFonts w:ascii="Arial" w:hAnsi="Arial" w:cs="Arial"/>
          <w:sz w:val="22"/>
          <w:szCs w:val="22"/>
          <w:lang w:val="en-US"/>
        </w:rPr>
        <w:t xml:space="preserve"> </w:t>
      </w:r>
      <w:r w:rsidR="0082490F" w:rsidRPr="00442EA1">
        <w:rPr>
          <w:rFonts w:ascii="Arial" w:hAnsi="Arial" w:cs="Arial"/>
          <w:sz w:val="22"/>
          <w:szCs w:val="22"/>
          <w:lang w:val="en-US"/>
        </w:rPr>
        <w:t xml:space="preserve">(DI) </w:t>
      </w:r>
      <w:r w:rsidR="00137CB2" w:rsidRPr="00442EA1">
        <w:rPr>
          <w:rFonts w:ascii="Arial" w:hAnsi="Arial" w:cs="Arial"/>
          <w:sz w:val="22"/>
          <w:szCs w:val="22"/>
          <w:lang w:val="en-US"/>
        </w:rPr>
        <w:t xml:space="preserve">occur more frequently than </w:t>
      </w:r>
      <w:r w:rsidR="003329B4">
        <w:rPr>
          <w:rFonts w:ascii="Arial" w:hAnsi="Arial" w:cs="Arial"/>
          <w:sz w:val="22"/>
          <w:szCs w:val="22"/>
          <w:lang w:val="en-US"/>
        </w:rPr>
        <w:t xml:space="preserve">seen with </w:t>
      </w:r>
      <w:r w:rsidR="00137CB2" w:rsidRPr="00442EA1">
        <w:rPr>
          <w:rFonts w:ascii="Arial" w:hAnsi="Arial" w:cs="Arial"/>
          <w:sz w:val="22"/>
          <w:szCs w:val="22"/>
          <w:lang w:val="en-US"/>
        </w:rPr>
        <w:t>pituitary adenoma</w:t>
      </w:r>
      <w:r w:rsidR="003329B4">
        <w:rPr>
          <w:rFonts w:ascii="Arial" w:hAnsi="Arial" w:cs="Arial"/>
          <w:sz w:val="22"/>
          <w:szCs w:val="22"/>
          <w:lang w:val="en-US"/>
        </w:rPr>
        <w:t>s</w:t>
      </w:r>
      <w:r w:rsidR="00A664B5" w:rsidRPr="00442EA1">
        <w:rPr>
          <w:rFonts w:ascii="Arial" w:hAnsi="Arial" w:cs="Arial"/>
          <w:sz w:val="22"/>
          <w:szCs w:val="22"/>
          <w:lang w:val="en-US"/>
        </w:rPr>
        <w:t xml:space="preserve"> </w:t>
      </w:r>
      <w:r w:rsidR="00A664B5" w:rsidRPr="00442EA1">
        <w:rPr>
          <w:rFonts w:ascii="Arial" w:hAnsi="Arial" w:cs="Arial"/>
          <w:sz w:val="22"/>
          <w:szCs w:val="22"/>
          <w:lang w:val="en-US"/>
        </w:rPr>
        <w:fldChar w:fldCharType="begin"/>
      </w:r>
      <w:r w:rsidR="001927CE" w:rsidRPr="00442EA1">
        <w:rPr>
          <w:rFonts w:ascii="Arial" w:hAnsi="Arial" w:cs="Arial"/>
          <w:sz w:val="22"/>
          <w:szCs w:val="22"/>
          <w:lang w:val="en-US"/>
        </w:rPr>
        <w:instrText xml:space="preserve"> ADDIN ZOTERO_ITEM CSL_CITATION {"citationID":"YD4Wfnwc","properties":{"formattedCitation":"(10)","plainCitation":"(10)","noteIndex":0},"citationItems":[{"id":3696,"uris":["http://zotero.org/groups/2824781/items/8KLT94BN"],"uri":["http://zotero.org/groups/2824781/items/8KLT94BN"],"itemData":{"id":3696,"type":"article-journal","abstract":"We report a case of a culture-proven intrasellar Candida albicans abscess. A 36-year-old woman presented with a history of headaches, menstrual irregularities, and mild symptoms of diabetes insipidus. She was neurologically intact at the time of a transsphenoidal surgery for a presumed pituitary adenoma. An extensive work-up revealed that although the patient was seronegative for human immunodeficiency virus, she was immunocompromised with a T-cell dysfunction. Fungal abscesses of the pituitary gland have rarely been reported. This is the first documented case of a patient who is seronegative for human immunodeficiency virus who becomes infected by an ordinarily innocuous fungus, Candida albicans.","container-title":"Neurosurgery","DOI":"10.1227/00006123-199505000-00018","ISSN":"0148-396X","issue":"5","journalAbbreviation":"Neurosurgery","language":"eng","note":"PMID: 7791964","page":"1009-1012; discussion 1012-1013","source":"PubMed","title":"Candidal pituitary abscess: case report","title-short":"Candidal pituitary abscess","volume":"36","author":[{"family":"Heary","given":"R. F."},{"family":"Maniker","given":"A. H."},{"family":"Wolansky","given":"L. J."}],"issued":{"date-parts":[["1995",5]]}}}],"schema":"https://github.com/citation-style-language/schema/raw/master/csl-citation.json"} </w:instrText>
      </w:r>
      <w:r w:rsidR="00A664B5" w:rsidRPr="00442EA1">
        <w:rPr>
          <w:rFonts w:ascii="Arial" w:hAnsi="Arial" w:cs="Arial"/>
          <w:sz w:val="22"/>
          <w:szCs w:val="22"/>
          <w:lang w:val="en-US"/>
        </w:rPr>
        <w:fldChar w:fldCharType="separate"/>
      </w:r>
      <w:r w:rsidR="00717459" w:rsidRPr="00442EA1">
        <w:rPr>
          <w:rFonts w:ascii="Arial" w:hAnsi="Arial" w:cs="Arial"/>
          <w:noProof/>
          <w:sz w:val="22"/>
          <w:szCs w:val="22"/>
          <w:lang w:val="en-US"/>
        </w:rPr>
        <w:t>(10)</w:t>
      </w:r>
      <w:r w:rsidR="00A664B5" w:rsidRPr="00442EA1">
        <w:rPr>
          <w:rFonts w:ascii="Arial" w:hAnsi="Arial" w:cs="Arial"/>
          <w:sz w:val="22"/>
          <w:szCs w:val="22"/>
          <w:lang w:val="en-US"/>
        </w:rPr>
        <w:fldChar w:fldCharType="end"/>
      </w:r>
      <w:r w:rsidR="00137CB2" w:rsidRPr="00442EA1">
        <w:rPr>
          <w:rFonts w:ascii="Arial" w:hAnsi="Arial" w:cs="Arial"/>
          <w:sz w:val="22"/>
          <w:szCs w:val="22"/>
          <w:lang w:val="en-US"/>
        </w:rPr>
        <w:t xml:space="preserve">. </w:t>
      </w:r>
    </w:p>
    <w:p w14:paraId="4AF89100" w14:textId="3CDF7D8C" w:rsidR="009002A2" w:rsidRPr="00442EA1" w:rsidRDefault="009002A2" w:rsidP="00442EA1">
      <w:pPr>
        <w:pStyle w:val="ListParagraph"/>
        <w:spacing w:line="276" w:lineRule="auto"/>
        <w:ind w:left="0"/>
        <w:rPr>
          <w:rFonts w:ascii="Arial" w:hAnsi="Arial" w:cs="Arial"/>
          <w:sz w:val="22"/>
          <w:szCs w:val="22"/>
          <w:lang w:val="en-US"/>
        </w:rPr>
      </w:pPr>
    </w:p>
    <w:tbl>
      <w:tblPr>
        <w:tblStyle w:val="TableGrid"/>
        <w:tblW w:w="9352" w:type="dxa"/>
        <w:tblLayout w:type="fixed"/>
        <w:tblLook w:val="04A0" w:firstRow="1" w:lastRow="0" w:firstColumn="1" w:lastColumn="0" w:noHBand="0" w:noVBand="1"/>
      </w:tblPr>
      <w:tblGrid>
        <w:gridCol w:w="1215"/>
        <w:gridCol w:w="1901"/>
        <w:gridCol w:w="1783"/>
        <w:gridCol w:w="2530"/>
        <w:gridCol w:w="1923"/>
      </w:tblGrid>
      <w:tr w:rsidR="003329B4" w:rsidRPr="00442EA1" w14:paraId="4FF12FBE" w14:textId="77777777" w:rsidTr="003329B4">
        <w:trPr>
          <w:trHeight w:val="332"/>
        </w:trPr>
        <w:tc>
          <w:tcPr>
            <w:tcW w:w="9352" w:type="dxa"/>
            <w:gridSpan w:val="5"/>
            <w:shd w:val="clear" w:color="auto" w:fill="FFFF00"/>
          </w:tcPr>
          <w:p w14:paraId="1EB990B5" w14:textId="1971CC62" w:rsidR="003329B4" w:rsidRPr="003329B4" w:rsidRDefault="003329B4" w:rsidP="003329B4">
            <w:pPr>
              <w:pStyle w:val="ListParagraph"/>
              <w:spacing w:line="276" w:lineRule="auto"/>
              <w:ind w:left="0"/>
              <w:rPr>
                <w:rFonts w:ascii="Arial" w:hAnsi="Arial" w:cs="Arial"/>
                <w:b/>
                <w:bCs/>
                <w:sz w:val="22"/>
                <w:szCs w:val="22"/>
                <w:lang w:val="en-US"/>
              </w:rPr>
            </w:pPr>
            <w:r w:rsidRPr="003329B4">
              <w:rPr>
                <w:rFonts w:ascii="Arial" w:hAnsi="Arial" w:cs="Arial"/>
                <w:b/>
                <w:bCs/>
                <w:sz w:val="22"/>
                <w:szCs w:val="22"/>
                <w:lang w:val="en-US"/>
              </w:rPr>
              <w:t>Table 3. Clinical Profile of Recently Reported Cases of Pituitary Aspergillus Infection</w:t>
            </w:r>
          </w:p>
        </w:tc>
      </w:tr>
      <w:tr w:rsidR="00BD1BD7" w:rsidRPr="00442EA1" w14:paraId="23E37EED" w14:textId="77777777" w:rsidTr="001912FD">
        <w:trPr>
          <w:trHeight w:val="591"/>
        </w:trPr>
        <w:tc>
          <w:tcPr>
            <w:tcW w:w="1215" w:type="dxa"/>
          </w:tcPr>
          <w:p w14:paraId="05219F27" w14:textId="0E49988B"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Author, year</w:t>
            </w:r>
          </w:p>
        </w:tc>
        <w:tc>
          <w:tcPr>
            <w:tcW w:w="1901" w:type="dxa"/>
          </w:tcPr>
          <w:p w14:paraId="75E34726" w14:textId="206BF8DD"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 xml:space="preserve">Clinical </w:t>
            </w:r>
            <w:r w:rsidR="00C438A0" w:rsidRPr="00442EA1">
              <w:rPr>
                <w:rFonts w:ascii="Arial" w:hAnsi="Arial" w:cs="Arial"/>
                <w:b/>
                <w:bCs/>
                <w:sz w:val="22"/>
                <w:szCs w:val="22"/>
                <w:lang w:val="en-US"/>
              </w:rPr>
              <w:t>setting</w:t>
            </w:r>
          </w:p>
        </w:tc>
        <w:tc>
          <w:tcPr>
            <w:tcW w:w="1783" w:type="dxa"/>
          </w:tcPr>
          <w:p w14:paraId="2B2D6E8C" w14:textId="16DD3ECF"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Symptoms</w:t>
            </w:r>
          </w:p>
        </w:tc>
        <w:tc>
          <w:tcPr>
            <w:tcW w:w="2530" w:type="dxa"/>
          </w:tcPr>
          <w:p w14:paraId="08F6C083" w14:textId="761E0318"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Diagnosis</w:t>
            </w:r>
          </w:p>
        </w:tc>
        <w:tc>
          <w:tcPr>
            <w:tcW w:w="1923" w:type="dxa"/>
          </w:tcPr>
          <w:p w14:paraId="0C09988C" w14:textId="77777777"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Management/</w:t>
            </w:r>
          </w:p>
          <w:p w14:paraId="7D441849" w14:textId="4364C5EB"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outcome</w:t>
            </w:r>
          </w:p>
        </w:tc>
      </w:tr>
      <w:tr w:rsidR="00BD1BD7" w:rsidRPr="00442EA1" w14:paraId="0AFEAF73" w14:textId="77777777" w:rsidTr="001912FD">
        <w:trPr>
          <w:trHeight w:val="591"/>
        </w:trPr>
        <w:tc>
          <w:tcPr>
            <w:tcW w:w="1215" w:type="dxa"/>
          </w:tcPr>
          <w:p w14:paraId="45E5578B" w14:textId="119CCAB6"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sz w:val="22"/>
                <w:szCs w:val="22"/>
                <w:lang w:val="en-US"/>
              </w:rPr>
              <w:t xml:space="preserve">Moore, 2016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fjz6POWN","properties":{"formattedCitation":"(8)","plainCitation":"(8)","noteIndex":0},"citationItems":[{"id":3675,"uris":["http://zotero.org/groups/2824781/items/6NK7ESMW"],"uri":["http://zotero.org/groups/2824781/items/6NK7ESMW"],"itemData":{"id":3675,"type":"article-journal","abstract":"Fungal infection should be considered in the differential diagnosis of a pituitary or sellar mass, albeit fungal infections involving the pituitary gland and sella are a rare occurrence. We report a case of Aspergillus infection involving the pituitary gland and sellar region discovered in a 74-year-old man. The patient had a history of hypertension, chronic renal disease, autoimmune hemolytic anemia and presented with right eye pain, headaches and worsening hemiparesis. Imaging studies revealed a right internal carotid artery occlusion and an acute right pontine stroke along with smaller infarcts in the right middle cerebral artery distribution. Clinically, the patient was thought to have vasculitis. An infectious etiology was not identified. He developed respiratory distress and died. At autopsy, necrotizing meningitis was discovered. A predominantly chronic inflammatory cell infiltrate consisting of benign-appearing lymphocytes, plasma cells and macrophages was accompanied by acute angle branching, angioinvasive hyphae which were highlighted on Gomori methenamine silver staining and were morphologically consistent with Aspergillus species. In previously reported cases of Aspergillus infection involving the pituitary or sella, most presented with headaches or impaired vision and were not immunocompromised. A transsphenoidal surgical approach is recommended in suspected cases in order to minimize the risk of dissemination of the infection. Some patients have responded well to antifungal medications once diagnosed.","container-title":"Journal of Clinical Neuroscience: Official Journal of the Neurosurgical Society of Australasia","DOI":"10.1016/j.jocn.2016.01.010","ISSN":"1532-2653","journalAbbreviation":"J Clin Neurosci","language":"eng","note":"PMID: 26896907","page":"178-180","source":"PubMed","title":"Pituitary aspergillus infection","volume":"29","author":[{"family":"Moore","given":"Lauren A."},{"family":"Erstine","given":"Emily M."},{"family":"Prayson","given":"Richard A."}],"issued":{"date-parts":[["2016",7]]}}}],"schema":"https://github.com/citation-style-language/schema/raw/master/csl-citation.json"}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(8)</w:t>
            </w:r>
            <w:r w:rsidRPr="00442EA1">
              <w:rPr>
                <w:rFonts w:ascii="Arial" w:hAnsi="Arial" w:cs="Arial"/>
                <w:sz w:val="22"/>
                <w:szCs w:val="22"/>
                <w:lang w:val="en-US"/>
              </w:rPr>
              <w:fldChar w:fldCharType="end"/>
            </w:r>
          </w:p>
        </w:tc>
        <w:tc>
          <w:tcPr>
            <w:tcW w:w="1901" w:type="dxa"/>
          </w:tcPr>
          <w:p w14:paraId="5B21D607" w14:textId="3BBC60D7" w:rsidR="00BD1BD7" w:rsidRPr="00442EA1" w:rsidRDefault="00BD1BD7" w:rsidP="00442EA1">
            <w:pPr>
              <w:spacing w:line="276" w:lineRule="auto"/>
              <w:rPr>
                <w:rFonts w:ascii="Arial" w:hAnsi="Arial" w:cs="Arial"/>
                <w:sz w:val="22"/>
                <w:szCs w:val="22"/>
                <w:lang w:val="en-US"/>
              </w:rPr>
            </w:pPr>
            <w:r w:rsidRPr="00442EA1">
              <w:rPr>
                <w:rFonts w:ascii="Arial" w:hAnsi="Arial" w:cs="Arial"/>
                <w:sz w:val="22"/>
                <w:szCs w:val="22"/>
                <w:lang w:val="en-US"/>
              </w:rPr>
              <w:t>74</w:t>
            </w:r>
            <w:r w:rsidR="003329B4">
              <w:rPr>
                <w:rFonts w:ascii="Arial" w:hAnsi="Arial" w:cs="Arial"/>
                <w:sz w:val="22"/>
                <w:szCs w:val="22"/>
                <w:lang w:val="en-US"/>
              </w:rPr>
              <w:t>-</w:t>
            </w:r>
            <w:r w:rsidRPr="00442EA1">
              <w:rPr>
                <w:rFonts w:ascii="Arial" w:hAnsi="Arial" w:cs="Arial"/>
                <w:sz w:val="22"/>
                <w:szCs w:val="22"/>
                <w:lang w:val="en-US"/>
              </w:rPr>
              <w:t>year</w:t>
            </w:r>
            <w:r w:rsidR="001912FD" w:rsidRPr="00442EA1">
              <w:rPr>
                <w:rFonts w:ascii="Arial" w:hAnsi="Arial" w:cs="Arial"/>
                <w:sz w:val="22"/>
                <w:szCs w:val="22"/>
                <w:lang w:val="en-US"/>
              </w:rPr>
              <w:t xml:space="preserve"> </w:t>
            </w:r>
            <w:r w:rsidR="003329B4">
              <w:rPr>
                <w:rFonts w:ascii="Arial" w:hAnsi="Arial" w:cs="Arial"/>
                <w:sz w:val="22"/>
                <w:szCs w:val="22"/>
                <w:lang w:val="en-US"/>
              </w:rPr>
              <w:t xml:space="preserve">old </w:t>
            </w:r>
            <w:r w:rsidR="001912FD" w:rsidRPr="00442EA1">
              <w:rPr>
                <w:rFonts w:ascii="Arial" w:hAnsi="Arial" w:cs="Arial"/>
                <w:sz w:val="22"/>
                <w:szCs w:val="22"/>
                <w:lang w:val="en-US"/>
              </w:rPr>
              <w:t>male</w:t>
            </w:r>
            <w:r w:rsidR="00F4099E" w:rsidRPr="00442EA1">
              <w:rPr>
                <w:rFonts w:ascii="Arial" w:hAnsi="Arial" w:cs="Arial"/>
                <w:sz w:val="22"/>
                <w:szCs w:val="22"/>
                <w:lang w:val="en-US"/>
              </w:rPr>
              <w:t>,</w:t>
            </w:r>
          </w:p>
          <w:p w14:paraId="0A5C5A33" w14:textId="3C1CAD86"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sz w:val="22"/>
                <w:szCs w:val="22"/>
                <w:lang w:val="en-US"/>
              </w:rPr>
              <w:t xml:space="preserve">CAD, CKD, AHA hypertension </w:t>
            </w:r>
          </w:p>
        </w:tc>
        <w:tc>
          <w:tcPr>
            <w:tcW w:w="1783" w:type="dxa"/>
          </w:tcPr>
          <w:p w14:paraId="3339C57F" w14:textId="3EFD47BB" w:rsidR="00BD1BD7" w:rsidRPr="00442EA1" w:rsidRDefault="00AA16EE" w:rsidP="00442EA1">
            <w:pPr>
              <w:spacing w:line="276" w:lineRule="auto"/>
              <w:rPr>
                <w:rFonts w:ascii="Arial" w:hAnsi="Arial" w:cs="Arial"/>
                <w:sz w:val="22"/>
                <w:szCs w:val="22"/>
              </w:rPr>
            </w:pPr>
            <w:r w:rsidRPr="00442EA1">
              <w:rPr>
                <w:rFonts w:ascii="Arial" w:hAnsi="Arial" w:cs="Arial"/>
                <w:sz w:val="22"/>
                <w:szCs w:val="22"/>
              </w:rPr>
              <w:t>R</w:t>
            </w:r>
            <w:r w:rsidR="00BD1BD7" w:rsidRPr="00442EA1">
              <w:rPr>
                <w:rFonts w:ascii="Arial" w:hAnsi="Arial" w:cs="Arial"/>
                <w:sz w:val="22"/>
                <w:szCs w:val="22"/>
              </w:rPr>
              <w:t>ight eye pain, headaches, 10 months of worsening left hemiparesis</w:t>
            </w:r>
          </w:p>
          <w:p w14:paraId="13FCFCD2" w14:textId="77777777" w:rsidR="00BD1BD7" w:rsidRPr="00442EA1" w:rsidRDefault="00BD1BD7" w:rsidP="00442EA1">
            <w:pPr>
              <w:pStyle w:val="ListParagraph"/>
              <w:spacing w:line="276" w:lineRule="auto"/>
              <w:ind w:left="0"/>
              <w:rPr>
                <w:rFonts w:ascii="Arial" w:hAnsi="Arial" w:cs="Arial"/>
                <w:b/>
                <w:bCs/>
                <w:sz w:val="22"/>
                <w:szCs w:val="22"/>
                <w:lang w:val="en-US"/>
              </w:rPr>
            </w:pPr>
          </w:p>
        </w:tc>
        <w:tc>
          <w:tcPr>
            <w:tcW w:w="2530" w:type="dxa"/>
          </w:tcPr>
          <w:p w14:paraId="6B7BB0CB" w14:textId="4A5A6E7B" w:rsidR="00BD1BD7" w:rsidRPr="00442EA1" w:rsidRDefault="00BD1BD7" w:rsidP="00442EA1">
            <w:pPr>
              <w:pStyle w:val="ListParagraph"/>
              <w:spacing w:line="276" w:lineRule="auto"/>
              <w:ind w:left="0"/>
              <w:rPr>
                <w:rFonts w:ascii="Arial" w:hAnsi="Arial" w:cs="Arial"/>
                <w:b/>
                <w:bCs/>
                <w:sz w:val="22"/>
                <w:szCs w:val="22"/>
                <w:lang w:val="en-US"/>
              </w:rPr>
            </w:pPr>
            <w:r w:rsidRPr="00442EA1">
              <w:rPr>
                <w:rFonts w:ascii="Arial" w:hAnsi="Arial" w:cs="Arial"/>
                <w:sz w:val="22"/>
                <w:szCs w:val="22"/>
                <w:lang w:val="en-US"/>
              </w:rPr>
              <w:t>Imaging - right ICA occlusion, acute right pontine stroke, smaller infarcts in the right MCA territory</w:t>
            </w:r>
          </w:p>
        </w:tc>
        <w:tc>
          <w:tcPr>
            <w:tcW w:w="1923" w:type="dxa"/>
          </w:tcPr>
          <w:p w14:paraId="033A57E8" w14:textId="798A7F7B" w:rsidR="00BD1BD7" w:rsidRPr="00442EA1" w:rsidRDefault="001912FD" w:rsidP="00442EA1">
            <w:pPr>
              <w:pStyle w:val="ListParagraph"/>
              <w:spacing w:line="276" w:lineRule="auto"/>
              <w:ind w:left="0"/>
              <w:rPr>
                <w:rFonts w:ascii="Arial" w:hAnsi="Arial" w:cs="Arial"/>
                <w:b/>
                <w:bCs/>
                <w:sz w:val="22"/>
                <w:szCs w:val="22"/>
                <w:lang w:val="en-US"/>
              </w:rPr>
            </w:pPr>
            <w:r w:rsidRPr="00442EA1">
              <w:rPr>
                <w:rFonts w:ascii="Arial" w:hAnsi="Arial" w:cs="Arial"/>
                <w:sz w:val="22"/>
                <w:szCs w:val="22"/>
                <w:lang w:val="en-US"/>
              </w:rPr>
              <w:t>Fatal outcome,</w:t>
            </w:r>
            <w:r w:rsidR="00BD1BD7" w:rsidRPr="00442EA1">
              <w:rPr>
                <w:rFonts w:ascii="Arial" w:hAnsi="Arial" w:cs="Arial"/>
                <w:sz w:val="22"/>
                <w:szCs w:val="22"/>
                <w:lang w:val="en-US"/>
              </w:rPr>
              <w:t xml:space="preserve"> </w:t>
            </w:r>
            <w:r w:rsidRPr="00442EA1">
              <w:rPr>
                <w:rFonts w:ascii="Arial" w:hAnsi="Arial" w:cs="Arial"/>
                <w:sz w:val="22"/>
                <w:szCs w:val="22"/>
                <w:lang w:val="en-US"/>
              </w:rPr>
              <w:t>a</w:t>
            </w:r>
            <w:r w:rsidR="00BD1BD7" w:rsidRPr="00442EA1">
              <w:rPr>
                <w:rFonts w:ascii="Arial" w:hAnsi="Arial" w:cs="Arial"/>
                <w:sz w:val="22"/>
                <w:szCs w:val="22"/>
                <w:lang w:val="en-US"/>
              </w:rPr>
              <w:t>utopsy findings revealed fungal hyphae in pituitary</w:t>
            </w:r>
          </w:p>
        </w:tc>
      </w:tr>
      <w:tr w:rsidR="00BD1BD7" w:rsidRPr="00442EA1" w14:paraId="1546B40C" w14:textId="77777777" w:rsidTr="001912FD">
        <w:trPr>
          <w:trHeight w:val="2071"/>
        </w:trPr>
        <w:tc>
          <w:tcPr>
            <w:tcW w:w="1215" w:type="dxa"/>
          </w:tcPr>
          <w:p w14:paraId="698904EA" w14:textId="499C26D6"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Choi, 2021</w:t>
            </w:r>
            <w:r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OkvYMhaH","properties":{"formattedCitation":"(15)","plainCitation":"(15)","noteIndex":0},"citationItems":[{"id":3681,"uris":["http://zotero.org/groups/2824781/items/33JRC4DW"],"uri":["http://zotero.org/groups/2824781/items/33JRC4DW"],"itemData":{"id":3681,"type":"article-journal","abstract":"Fungal infections involving the pituitary gland are rare and can be life threatening. A 75-year-old man with hypertension and diabetes mellitus presented with headache and hyponatraemia. Imaging study showed right upper lung mass, and mass resection showed aspergilloma without tissue invasion on histology. The patient developed visual impairment a few weeks later, and MRI of the brain revealed bilateral sphenoid sinusitis and pituitary invasion. The trans-sphenoidal biopsy confirmed invasive Aspergillus infection. His sphenoidal sinuses were endoscopically debrided, and he was treated with oral voriconazole. Pituitary aspergillosis should be considered in the differential diagnosis in patients with lung aspergilloma with headache and sinusitis. Prompt biopsy and antifungal treatment are important due to the high mortality rate of the infection.","container-title":"BMJ case reports","DOI":"10.1136/bcr-2020-238721","ISSN":"1757-790X","issue":"1","journalAbbreviation":"BMJ Case Rep","language":"eng","note":"PMID: 33504528\nPMCID: PMC7843313","source":"PubMed","title":"Lung aspergilloma with pituitary invasive aspergillosis presenting as headache and hyponatraemia","volume":"14","author":[{"family":"Choi","given":"Eunho"},{"family":"Kim","given":"Sun Bean"},{"family":"Kim","given":"Jong Hun"},{"family":"Yoon","given":"Young Kyung"}],"issued":{"date-parts":[["2021",1,27]]}}}],"schema":"https://github.com/citation-style-language/schema/raw/master/csl-citation.json"}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(15)</w:t>
            </w:r>
            <w:r w:rsidRPr="00442EA1">
              <w:rPr>
                <w:rFonts w:ascii="Arial" w:hAnsi="Arial" w:cs="Arial"/>
                <w:sz w:val="22"/>
                <w:szCs w:val="22"/>
                <w:lang w:val="en-US"/>
              </w:rPr>
              <w:fldChar w:fldCharType="end"/>
            </w:r>
          </w:p>
        </w:tc>
        <w:tc>
          <w:tcPr>
            <w:tcW w:w="1901" w:type="dxa"/>
          </w:tcPr>
          <w:p w14:paraId="488E7566" w14:textId="066E8734"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75</w:t>
            </w:r>
            <w:r w:rsidR="003329B4">
              <w:rPr>
                <w:rFonts w:ascii="Arial" w:hAnsi="Arial" w:cs="Arial"/>
                <w:sz w:val="22"/>
                <w:szCs w:val="22"/>
                <w:lang w:val="en-US"/>
              </w:rPr>
              <w:t>-</w:t>
            </w:r>
            <w:r w:rsidRPr="00442EA1">
              <w:rPr>
                <w:rFonts w:ascii="Arial" w:hAnsi="Arial" w:cs="Arial"/>
                <w:sz w:val="22"/>
                <w:szCs w:val="22"/>
                <w:lang w:val="en-US"/>
              </w:rPr>
              <w:t>year</w:t>
            </w:r>
            <w:r w:rsidR="001912FD" w:rsidRPr="00442EA1">
              <w:rPr>
                <w:rFonts w:ascii="Arial" w:hAnsi="Arial" w:cs="Arial"/>
                <w:sz w:val="22"/>
                <w:szCs w:val="22"/>
                <w:lang w:val="en-US"/>
              </w:rPr>
              <w:t xml:space="preserve"> </w:t>
            </w:r>
            <w:r w:rsidR="003329B4">
              <w:rPr>
                <w:rFonts w:ascii="Arial" w:hAnsi="Arial" w:cs="Arial"/>
                <w:sz w:val="22"/>
                <w:szCs w:val="22"/>
                <w:lang w:val="en-US"/>
              </w:rPr>
              <w:t xml:space="preserve">old </w:t>
            </w:r>
            <w:r w:rsidR="001912FD" w:rsidRPr="00442EA1">
              <w:rPr>
                <w:rFonts w:ascii="Arial" w:hAnsi="Arial" w:cs="Arial"/>
                <w:sz w:val="22"/>
                <w:szCs w:val="22"/>
                <w:lang w:val="en-US"/>
              </w:rPr>
              <w:t>male</w:t>
            </w:r>
            <w:r w:rsidRPr="00442EA1">
              <w:rPr>
                <w:rFonts w:ascii="Arial" w:hAnsi="Arial" w:cs="Arial"/>
                <w:sz w:val="22"/>
                <w:szCs w:val="22"/>
                <w:lang w:val="en-US"/>
              </w:rPr>
              <w:t xml:space="preserve">, DM, </w:t>
            </w:r>
            <w:r w:rsidR="005D6B78" w:rsidRPr="00442EA1">
              <w:rPr>
                <w:rFonts w:ascii="Arial" w:hAnsi="Arial" w:cs="Arial"/>
                <w:sz w:val="22"/>
                <w:szCs w:val="22"/>
                <w:lang w:val="en-US"/>
              </w:rPr>
              <w:t>h</w:t>
            </w:r>
            <w:r w:rsidRPr="00442EA1">
              <w:rPr>
                <w:rFonts w:ascii="Arial" w:hAnsi="Arial" w:cs="Arial"/>
                <w:sz w:val="22"/>
                <w:szCs w:val="22"/>
                <w:lang w:val="en-US"/>
              </w:rPr>
              <w:t xml:space="preserve">ypertension, </w:t>
            </w:r>
            <w:r w:rsidR="001912FD" w:rsidRPr="00442EA1">
              <w:rPr>
                <w:rFonts w:ascii="Arial" w:hAnsi="Arial" w:cs="Arial"/>
                <w:sz w:val="22"/>
                <w:szCs w:val="22"/>
                <w:lang w:val="en-US"/>
              </w:rPr>
              <w:t>l</w:t>
            </w:r>
            <w:r w:rsidRPr="00442EA1">
              <w:rPr>
                <w:rFonts w:ascii="Arial" w:hAnsi="Arial" w:cs="Arial"/>
                <w:sz w:val="22"/>
                <w:szCs w:val="22"/>
                <w:lang w:val="en-US"/>
              </w:rPr>
              <w:t xml:space="preserve">ung </w:t>
            </w:r>
            <w:r w:rsidR="00A16CBC" w:rsidRPr="00442EA1">
              <w:rPr>
                <w:rFonts w:ascii="Arial" w:hAnsi="Arial" w:cs="Arial"/>
                <w:sz w:val="22"/>
                <w:szCs w:val="22"/>
                <w:lang w:val="en-US"/>
              </w:rPr>
              <w:t>a</w:t>
            </w:r>
            <w:r w:rsidRPr="00442EA1">
              <w:rPr>
                <w:rFonts w:ascii="Arial" w:hAnsi="Arial" w:cs="Arial"/>
                <w:sz w:val="22"/>
                <w:szCs w:val="22"/>
                <w:lang w:val="en-US"/>
              </w:rPr>
              <w:t>spergillosis</w:t>
            </w:r>
          </w:p>
        </w:tc>
        <w:tc>
          <w:tcPr>
            <w:tcW w:w="1783" w:type="dxa"/>
          </w:tcPr>
          <w:p w14:paraId="1C3AB594" w14:textId="045F3B08"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Headache, visual disturbance, hyponatremia</w:t>
            </w:r>
          </w:p>
        </w:tc>
        <w:tc>
          <w:tcPr>
            <w:tcW w:w="2530" w:type="dxa"/>
          </w:tcPr>
          <w:p w14:paraId="1354BB58" w14:textId="594589D1"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MRI - bilateral sphenoid sinusitis and pituitary in</w:t>
            </w:r>
            <w:r w:rsidR="001912FD" w:rsidRPr="00442EA1">
              <w:rPr>
                <w:rFonts w:ascii="Arial" w:hAnsi="Arial" w:cs="Arial"/>
                <w:sz w:val="22"/>
                <w:szCs w:val="22"/>
                <w:lang w:val="en-US"/>
              </w:rPr>
              <w:t>volvement, t</w:t>
            </w:r>
            <w:r w:rsidRPr="00442EA1">
              <w:rPr>
                <w:rFonts w:ascii="Arial" w:hAnsi="Arial" w:cs="Arial"/>
                <w:sz w:val="22"/>
                <w:szCs w:val="22"/>
                <w:lang w:val="en-US"/>
              </w:rPr>
              <w:t xml:space="preserve">ranssphenoidal biopsy </w:t>
            </w:r>
            <w:r w:rsidR="008853EF" w:rsidRPr="00442EA1">
              <w:rPr>
                <w:rFonts w:ascii="Arial" w:hAnsi="Arial" w:cs="Arial"/>
                <w:sz w:val="22"/>
                <w:szCs w:val="22"/>
                <w:lang w:val="en-US"/>
              </w:rPr>
              <w:t>demonstrated</w:t>
            </w:r>
            <w:r w:rsidRPr="00442EA1">
              <w:rPr>
                <w:rFonts w:ascii="Arial" w:hAnsi="Arial" w:cs="Arial"/>
                <w:sz w:val="22"/>
                <w:szCs w:val="22"/>
                <w:lang w:val="en-US"/>
              </w:rPr>
              <w:t xml:space="preserve"> </w:t>
            </w:r>
            <w:r w:rsidR="001912FD" w:rsidRPr="00442EA1">
              <w:rPr>
                <w:rFonts w:ascii="Arial" w:hAnsi="Arial" w:cs="Arial"/>
                <w:sz w:val="22"/>
                <w:szCs w:val="22"/>
                <w:lang w:val="en-US"/>
              </w:rPr>
              <w:t>i</w:t>
            </w:r>
            <w:r w:rsidRPr="00442EA1">
              <w:rPr>
                <w:rFonts w:ascii="Arial" w:hAnsi="Arial" w:cs="Arial"/>
                <w:sz w:val="22"/>
                <w:szCs w:val="22"/>
                <w:lang w:val="en-US"/>
              </w:rPr>
              <w:t xml:space="preserve">nvasive </w:t>
            </w:r>
            <w:r w:rsidR="001912FD" w:rsidRPr="00442EA1">
              <w:rPr>
                <w:rFonts w:ascii="Arial" w:hAnsi="Arial" w:cs="Arial"/>
                <w:sz w:val="22"/>
                <w:szCs w:val="22"/>
                <w:lang w:val="en-US"/>
              </w:rPr>
              <w:t>a</w:t>
            </w:r>
            <w:r w:rsidRPr="00442EA1">
              <w:rPr>
                <w:rFonts w:ascii="Arial" w:hAnsi="Arial" w:cs="Arial"/>
                <w:sz w:val="22"/>
                <w:szCs w:val="22"/>
                <w:lang w:val="en-US"/>
              </w:rPr>
              <w:t>spergillus</w:t>
            </w:r>
          </w:p>
        </w:tc>
        <w:tc>
          <w:tcPr>
            <w:tcW w:w="1923" w:type="dxa"/>
          </w:tcPr>
          <w:p w14:paraId="34A3EADF" w14:textId="55A3879A"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Endoscopic debridement of sinuses. Oral </w:t>
            </w:r>
            <w:r w:rsidR="00A16CBC" w:rsidRPr="00442EA1">
              <w:rPr>
                <w:rFonts w:ascii="Arial" w:hAnsi="Arial" w:cs="Arial"/>
                <w:sz w:val="22"/>
                <w:szCs w:val="22"/>
                <w:lang w:val="en-US"/>
              </w:rPr>
              <w:t>v</w:t>
            </w:r>
            <w:r w:rsidRPr="00442EA1">
              <w:rPr>
                <w:rFonts w:ascii="Arial" w:hAnsi="Arial" w:cs="Arial"/>
                <w:sz w:val="22"/>
                <w:szCs w:val="22"/>
                <w:lang w:val="en-US"/>
              </w:rPr>
              <w:t>oriconazole</w:t>
            </w:r>
            <w:r w:rsidR="001912FD" w:rsidRPr="00442EA1">
              <w:rPr>
                <w:rFonts w:ascii="Arial" w:hAnsi="Arial" w:cs="Arial"/>
                <w:sz w:val="22"/>
                <w:szCs w:val="22"/>
                <w:lang w:val="en-US"/>
              </w:rPr>
              <w:t xml:space="preserve"> given</w:t>
            </w:r>
            <w:r w:rsidRPr="00442EA1">
              <w:rPr>
                <w:rFonts w:ascii="Arial" w:hAnsi="Arial" w:cs="Arial"/>
                <w:sz w:val="22"/>
                <w:szCs w:val="22"/>
                <w:lang w:val="en-US"/>
              </w:rPr>
              <w:t>, gradual improvement</w:t>
            </w:r>
          </w:p>
        </w:tc>
      </w:tr>
      <w:tr w:rsidR="00BD1BD7" w:rsidRPr="00442EA1" w14:paraId="044D2CE5" w14:textId="77777777" w:rsidTr="001912FD">
        <w:trPr>
          <w:trHeight w:val="299"/>
        </w:trPr>
        <w:tc>
          <w:tcPr>
            <w:tcW w:w="1215" w:type="dxa"/>
          </w:tcPr>
          <w:p w14:paraId="5475E7BB" w14:textId="1BA99CA6"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Saffarian,2018 </w:t>
            </w:r>
            <w:r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Ra49c0gc","properties":{"formattedCitation":"(16)","plainCitation":"(16)","noteIndex":0},"citationItems":[{"id":3683,"uris":["http://zotero.org/groups/2824781/items/SB7J5698"],"uri":["http://zotero.org/groups/2824781/items/SB7J5698"],"itemData":{"id":3683,"type":"article-journal","abstract":"BACKGROUND: Fungal infection is a rare pathology in the sphenoid sinus, and extension into the pituitary fossa with visual loss has only been described in a few reports in the literature. Following publication of a recent report of pituitary abscess by Candida glabrata, we describe our own experience with a similar pathology.\nCASE DESCRIPTION: In the present report, we overview a diabetic patient who sustained aspergilloma in his sphenoid sinus with extension to the pituitary fossa. Clinical presentations are discussed along with an emphasis on the role of endoscopic endonasal drainage of the abscess as the mainstay of treatment. Following administration of intravenous amphotericin B for 6 days, endoscopic drainage of the aspergillus abscess was done. Visual acuity improved immediately after the operation. At the 12-month follow-up visit, the improvement in visual acuity was maintained and magnetic resonance imaging showed no recurrence.\nCONCLUSION: Correction of the underlying immune deficiencies, administration of intravenous antifungal agents perioperatively, endoscopic endonasal drainage of abscess, and a meticulous debridement of necrotic material, followed by a course of oral antifungal medication, comprises the standard treatment protocol for a fungus ball (aspergilloma) of the sphenoid sinus.","container-title":"World Neurosurgery","DOI":"10.1016/j.wneu.2018.04.054","ISSN":"1878-8769","journalAbbreviation":"World Neurosurg","language":"eng","note":"PMID: 29678700","page":"159-161","source":"PubMed","title":"Sphenoid Aspergilloma with Headache and Acute Vision Loss","volume":"115","author":[{"family":"Saffarian","given":"Arash"},{"family":"Derakhshan","given":"Nima"},{"family":"Taghipour","given":"Mousa"},{"family":"Eghbal","given":"Keyvan"},{"family":"Roshanfarzad","given":"Mahsa"},{"family":"Dehghanian","given":"Amirreza"}],"issued":{"date-parts":[["2018",7]]}}}],"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(16)</w:t>
            </w:r>
            <w:r w:rsidRPr="00442EA1">
              <w:rPr>
                <w:rFonts w:ascii="Arial" w:hAnsi="Arial" w:cs="Arial"/>
                <w:sz w:val="22"/>
                <w:szCs w:val="22"/>
                <w:lang w:val="en-US"/>
              </w:rPr>
              <w:fldChar w:fldCharType="end"/>
            </w:r>
          </w:p>
        </w:tc>
        <w:tc>
          <w:tcPr>
            <w:tcW w:w="1901" w:type="dxa"/>
          </w:tcPr>
          <w:p w14:paraId="7EACE7D3" w14:textId="44C51EC0" w:rsidR="00DF6A7E"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60</w:t>
            </w:r>
            <w:r w:rsidR="003329B4">
              <w:rPr>
                <w:rFonts w:ascii="Arial" w:hAnsi="Arial" w:cs="Arial"/>
                <w:sz w:val="22"/>
                <w:szCs w:val="22"/>
                <w:lang w:val="en-US"/>
              </w:rPr>
              <w:t>-</w:t>
            </w:r>
            <w:r w:rsidRPr="00442EA1">
              <w:rPr>
                <w:rFonts w:ascii="Arial" w:hAnsi="Arial" w:cs="Arial"/>
                <w:sz w:val="22"/>
                <w:szCs w:val="22"/>
                <w:lang w:val="en-US"/>
              </w:rPr>
              <w:t>year</w:t>
            </w:r>
            <w:r w:rsidR="003329B4">
              <w:rPr>
                <w:rFonts w:ascii="Arial" w:hAnsi="Arial" w:cs="Arial"/>
                <w:sz w:val="22"/>
                <w:szCs w:val="22"/>
                <w:lang w:val="en-US"/>
              </w:rPr>
              <w:t xml:space="preserve"> old</w:t>
            </w:r>
            <w:r w:rsidR="001912FD" w:rsidRPr="00442EA1">
              <w:rPr>
                <w:rFonts w:ascii="Arial" w:hAnsi="Arial" w:cs="Arial"/>
                <w:sz w:val="22"/>
                <w:szCs w:val="22"/>
                <w:lang w:val="en-US"/>
              </w:rPr>
              <w:t xml:space="preserve"> male</w:t>
            </w:r>
            <w:r w:rsidR="00DF6A7E" w:rsidRPr="00442EA1">
              <w:rPr>
                <w:rFonts w:ascii="Arial" w:hAnsi="Arial" w:cs="Arial"/>
                <w:sz w:val="22"/>
                <w:szCs w:val="22"/>
                <w:lang w:val="en-US"/>
              </w:rPr>
              <w:t xml:space="preserve"> </w:t>
            </w:r>
          </w:p>
          <w:p w14:paraId="4A47D3B0" w14:textId="64251D59"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DM, </w:t>
            </w:r>
            <w:r w:rsidR="005D6B78" w:rsidRPr="00442EA1">
              <w:rPr>
                <w:rFonts w:ascii="Arial" w:hAnsi="Arial" w:cs="Arial"/>
                <w:sz w:val="22"/>
                <w:szCs w:val="22"/>
                <w:lang w:val="en-US"/>
              </w:rPr>
              <w:t>h</w:t>
            </w:r>
            <w:r w:rsidRPr="00442EA1">
              <w:rPr>
                <w:rFonts w:ascii="Arial" w:hAnsi="Arial" w:cs="Arial"/>
                <w:sz w:val="22"/>
                <w:szCs w:val="22"/>
                <w:lang w:val="en-US"/>
              </w:rPr>
              <w:t xml:space="preserve">ypertension, sphenoid </w:t>
            </w:r>
            <w:r w:rsidR="00A16CBC" w:rsidRPr="00442EA1">
              <w:rPr>
                <w:rFonts w:ascii="Arial" w:hAnsi="Arial" w:cs="Arial"/>
                <w:sz w:val="22"/>
                <w:szCs w:val="22"/>
                <w:lang w:val="en-US"/>
              </w:rPr>
              <w:t>a</w:t>
            </w:r>
            <w:r w:rsidRPr="00442EA1">
              <w:rPr>
                <w:rFonts w:ascii="Arial" w:hAnsi="Arial" w:cs="Arial"/>
                <w:sz w:val="22"/>
                <w:szCs w:val="22"/>
                <w:lang w:val="en-US"/>
              </w:rPr>
              <w:t>spergilloma</w:t>
            </w:r>
          </w:p>
        </w:tc>
        <w:tc>
          <w:tcPr>
            <w:tcW w:w="1783" w:type="dxa"/>
          </w:tcPr>
          <w:p w14:paraId="4090F036" w14:textId="5713AEDD"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Headache, progressive visual loss, 4</w:t>
            </w:r>
            <w:r w:rsidRPr="00442EA1">
              <w:rPr>
                <w:rFonts w:ascii="Arial" w:hAnsi="Arial" w:cs="Arial"/>
                <w:sz w:val="22"/>
                <w:szCs w:val="22"/>
                <w:vertAlign w:val="superscript"/>
                <w:lang w:val="en-US"/>
              </w:rPr>
              <w:t>th</w:t>
            </w:r>
            <w:r w:rsidRPr="00442EA1">
              <w:rPr>
                <w:rFonts w:ascii="Arial" w:hAnsi="Arial" w:cs="Arial"/>
                <w:sz w:val="22"/>
                <w:szCs w:val="22"/>
                <w:lang w:val="en-US"/>
              </w:rPr>
              <w:t xml:space="preserve"> cranial nerve palsy</w:t>
            </w:r>
          </w:p>
        </w:tc>
        <w:tc>
          <w:tcPr>
            <w:tcW w:w="2530" w:type="dxa"/>
          </w:tcPr>
          <w:p w14:paraId="135C2954" w14:textId="7BA0C7C0"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MRI</w:t>
            </w:r>
            <w:r w:rsidR="001912FD" w:rsidRPr="00442EA1">
              <w:rPr>
                <w:rFonts w:ascii="Arial" w:hAnsi="Arial" w:cs="Arial"/>
                <w:sz w:val="22"/>
                <w:szCs w:val="22"/>
                <w:lang w:val="en-US"/>
              </w:rPr>
              <w:t xml:space="preserve"> findings</w:t>
            </w:r>
            <w:r w:rsidRPr="00442EA1">
              <w:rPr>
                <w:rFonts w:ascii="Arial" w:hAnsi="Arial" w:cs="Arial"/>
                <w:sz w:val="22"/>
                <w:szCs w:val="22"/>
                <w:lang w:val="en-US"/>
              </w:rPr>
              <w:t xml:space="preserve">, </w:t>
            </w:r>
            <w:r w:rsidR="005D6B78" w:rsidRPr="00442EA1">
              <w:rPr>
                <w:rFonts w:ascii="Arial" w:hAnsi="Arial" w:cs="Arial"/>
                <w:sz w:val="22"/>
                <w:szCs w:val="22"/>
                <w:lang w:val="en-US"/>
              </w:rPr>
              <w:t>e</w:t>
            </w:r>
            <w:r w:rsidRPr="00442EA1">
              <w:rPr>
                <w:rFonts w:ascii="Arial" w:hAnsi="Arial" w:cs="Arial"/>
                <w:sz w:val="22"/>
                <w:szCs w:val="22"/>
                <w:lang w:val="en-US"/>
              </w:rPr>
              <w:t>ndoscopy by nasal approach</w:t>
            </w:r>
            <w:r w:rsidR="001912FD" w:rsidRPr="00442EA1">
              <w:rPr>
                <w:rFonts w:ascii="Arial" w:hAnsi="Arial" w:cs="Arial"/>
                <w:sz w:val="22"/>
                <w:szCs w:val="22"/>
                <w:lang w:val="en-US"/>
              </w:rPr>
              <w:t xml:space="preserve"> demonstrated aspergillus in biopsy</w:t>
            </w:r>
          </w:p>
        </w:tc>
        <w:tc>
          <w:tcPr>
            <w:tcW w:w="1923" w:type="dxa"/>
          </w:tcPr>
          <w:p w14:paraId="51AA2999" w14:textId="629F5E7F"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Endoscopic drainage, intravenous </w:t>
            </w:r>
            <w:r w:rsidR="00A16CBC" w:rsidRPr="00442EA1">
              <w:rPr>
                <w:rFonts w:ascii="Arial" w:hAnsi="Arial" w:cs="Arial"/>
                <w:sz w:val="22"/>
                <w:szCs w:val="22"/>
                <w:lang w:val="en-US"/>
              </w:rPr>
              <w:t>a</w:t>
            </w:r>
            <w:r w:rsidRPr="00442EA1">
              <w:rPr>
                <w:rFonts w:ascii="Arial" w:hAnsi="Arial" w:cs="Arial"/>
                <w:sz w:val="22"/>
                <w:szCs w:val="22"/>
                <w:lang w:val="en-US"/>
              </w:rPr>
              <w:t>mphotericin, responded to treatment</w:t>
            </w:r>
          </w:p>
        </w:tc>
      </w:tr>
      <w:tr w:rsidR="00BD1BD7" w:rsidRPr="00442EA1" w14:paraId="79E76759" w14:textId="77777777" w:rsidTr="001912FD">
        <w:trPr>
          <w:trHeight w:val="289"/>
        </w:trPr>
        <w:tc>
          <w:tcPr>
            <w:tcW w:w="1215" w:type="dxa"/>
          </w:tcPr>
          <w:p w14:paraId="1FBFF3EE" w14:textId="14ABD888"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Ouyang, 2015 </w:t>
            </w:r>
            <w:r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Q3ff93Fk","properties":{"formattedCitation":"(18)","plainCitation":"(18)","noteIndex":0},"citationItems":[{"id":3690,"uris":["http://zotero.org/groups/2824781/items/AWIGE4F5"],"uri":["http://zotero.org/groups/2824781/items/AWIGE4F5"],"itemData":{"id":3690,"type":"article-journal","abstract":"A 55-year-old woman presented with headache, dizziness, and decreased visual acuity. Magnetic resonance imaging revealed a sellar mass with sphenoid sinus extension. The result of hormone showed an obviously high prolactin (815 ng/mL). The mass was resected and diagnosed with aspergillosis pathologically. Postoperatively, the level of prolactin dramatically decreased, and the patient received medical treatment with voriconazole and caspofungin. During a 6-month follow-up, the patient's headache and dizziness disappeared, and visual acuity improved. Therefore, aspergillus sellar abscess could result in hyperprolactinemia and should be considered in the differential diagnosis of a sellar mass, even in immunocompetent patients. A combination of surgery and antifungal therapy could reduce the hyperprolactinemia and improve symptoms.","container-title":"The Journal of Craniofacial Surgery","DOI":"10.1097/SCS.0000000000001288","ISSN":"1536-3732","issue":"2","journalAbbreviation":"J Craniofac Surg","language":"eng","note":"PMID: 25675014","page":"e86-88","source":"PubMed","title":"Primary Aspergillus sellar abscess simulating pituitary tumor in immunocompetent patient","volume":"26","author":[{"family":"Ouyang","given":"Taohui"},{"family":"Zhang","given":"Na"},{"family":"Wang","given":"Long"},{"family":"Jiao","given":"Jiantong"},{"family":"Zhao","given":"Yiqing"},{"family":"Li","given":"Zheng"},{"family":"Chen","given":"Jian"}],"issued":{"date-parts":[["2015",3]]}}}],"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(18)</w:t>
            </w:r>
            <w:r w:rsidRPr="00442EA1">
              <w:rPr>
                <w:rFonts w:ascii="Arial" w:hAnsi="Arial" w:cs="Arial"/>
                <w:sz w:val="22"/>
                <w:szCs w:val="22"/>
                <w:lang w:val="en-US"/>
              </w:rPr>
              <w:fldChar w:fldCharType="end"/>
            </w:r>
          </w:p>
        </w:tc>
        <w:tc>
          <w:tcPr>
            <w:tcW w:w="1901" w:type="dxa"/>
          </w:tcPr>
          <w:p w14:paraId="64A51050" w14:textId="5F01D1B7" w:rsidR="00DF6A7E"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55</w:t>
            </w:r>
            <w:r w:rsidR="003329B4">
              <w:rPr>
                <w:rFonts w:ascii="Arial" w:hAnsi="Arial" w:cs="Arial"/>
                <w:sz w:val="22"/>
                <w:szCs w:val="22"/>
                <w:lang w:val="en-US"/>
              </w:rPr>
              <w:t>-</w:t>
            </w:r>
            <w:r w:rsidRPr="00442EA1">
              <w:rPr>
                <w:rFonts w:ascii="Arial" w:hAnsi="Arial" w:cs="Arial"/>
                <w:sz w:val="22"/>
                <w:szCs w:val="22"/>
                <w:lang w:val="en-US"/>
              </w:rPr>
              <w:t>year</w:t>
            </w:r>
            <w:r w:rsidR="001912FD" w:rsidRPr="00442EA1">
              <w:rPr>
                <w:rFonts w:ascii="Arial" w:hAnsi="Arial" w:cs="Arial"/>
                <w:sz w:val="22"/>
                <w:szCs w:val="22"/>
                <w:lang w:val="en-US"/>
              </w:rPr>
              <w:t xml:space="preserve"> </w:t>
            </w:r>
            <w:r w:rsidR="003329B4">
              <w:rPr>
                <w:rFonts w:ascii="Arial" w:hAnsi="Arial" w:cs="Arial"/>
                <w:sz w:val="22"/>
                <w:szCs w:val="22"/>
                <w:lang w:val="en-US"/>
              </w:rPr>
              <w:t xml:space="preserve">old </w:t>
            </w:r>
            <w:r w:rsidR="001912FD" w:rsidRPr="00442EA1">
              <w:rPr>
                <w:rFonts w:ascii="Arial" w:hAnsi="Arial" w:cs="Arial"/>
                <w:sz w:val="22"/>
                <w:szCs w:val="22"/>
                <w:lang w:val="en-US"/>
              </w:rPr>
              <w:t>female</w:t>
            </w:r>
            <w:r w:rsidRPr="00442EA1">
              <w:rPr>
                <w:rFonts w:ascii="Arial" w:hAnsi="Arial" w:cs="Arial"/>
                <w:sz w:val="22"/>
                <w:szCs w:val="22"/>
                <w:lang w:val="en-US"/>
              </w:rPr>
              <w:t xml:space="preserve">, </w:t>
            </w:r>
          </w:p>
          <w:p w14:paraId="21FDC7C8" w14:textId="58D0FDCA"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no comorbidities</w:t>
            </w:r>
          </w:p>
        </w:tc>
        <w:tc>
          <w:tcPr>
            <w:tcW w:w="1783" w:type="dxa"/>
          </w:tcPr>
          <w:p w14:paraId="63D8EE6F" w14:textId="79336DA3" w:rsidR="00BD1BD7" w:rsidRPr="00442EA1" w:rsidRDefault="00BD1BD7" w:rsidP="00442EA1">
            <w:pPr>
              <w:spacing w:line="276" w:lineRule="auto"/>
              <w:rPr>
                <w:rFonts w:ascii="Arial" w:hAnsi="Arial" w:cs="Arial"/>
                <w:sz w:val="22"/>
                <w:szCs w:val="22"/>
              </w:rPr>
            </w:pPr>
            <w:r w:rsidRPr="00442EA1">
              <w:rPr>
                <w:rFonts w:ascii="Arial" w:hAnsi="Arial" w:cs="Arial"/>
                <w:sz w:val="22"/>
                <w:szCs w:val="22"/>
              </w:rPr>
              <w:t>Headache, dizziness, and decreased visual acuity</w:t>
            </w:r>
          </w:p>
          <w:p w14:paraId="1FE600BA" w14:textId="77777777" w:rsidR="00BD1BD7" w:rsidRPr="00442EA1" w:rsidRDefault="00BD1BD7" w:rsidP="00442EA1">
            <w:pPr>
              <w:pStyle w:val="ListParagraph"/>
              <w:spacing w:line="276" w:lineRule="auto"/>
              <w:ind w:left="0"/>
              <w:rPr>
                <w:rFonts w:ascii="Arial" w:hAnsi="Arial" w:cs="Arial"/>
                <w:sz w:val="22"/>
                <w:szCs w:val="22"/>
                <w:lang w:val="en-US"/>
              </w:rPr>
            </w:pPr>
          </w:p>
        </w:tc>
        <w:tc>
          <w:tcPr>
            <w:tcW w:w="2530" w:type="dxa"/>
          </w:tcPr>
          <w:p w14:paraId="21CA57DB" w14:textId="43EC83E9" w:rsidR="00BD1BD7" w:rsidRPr="00442EA1" w:rsidRDefault="00BD1BD7" w:rsidP="00442EA1">
            <w:pPr>
              <w:spacing w:line="276" w:lineRule="auto"/>
              <w:rPr>
                <w:rFonts w:ascii="Arial" w:hAnsi="Arial" w:cs="Arial"/>
                <w:sz w:val="22"/>
                <w:szCs w:val="22"/>
              </w:rPr>
            </w:pPr>
            <w:r w:rsidRPr="00442EA1">
              <w:rPr>
                <w:rFonts w:ascii="Arial" w:hAnsi="Arial" w:cs="Arial"/>
                <w:sz w:val="22"/>
                <w:szCs w:val="22"/>
                <w:lang w:val="en-US"/>
              </w:rPr>
              <w:t>MRI</w:t>
            </w:r>
            <w:r w:rsidR="001912FD" w:rsidRPr="00442EA1">
              <w:rPr>
                <w:rFonts w:ascii="Arial" w:hAnsi="Arial" w:cs="Arial"/>
                <w:sz w:val="22"/>
                <w:szCs w:val="22"/>
                <w:lang w:val="en-US"/>
              </w:rPr>
              <w:t xml:space="preserve"> </w:t>
            </w:r>
            <w:r w:rsidRPr="00442EA1">
              <w:rPr>
                <w:rFonts w:ascii="Arial" w:hAnsi="Arial" w:cs="Arial"/>
                <w:sz w:val="22"/>
                <w:szCs w:val="22"/>
                <w:lang w:val="en-US"/>
              </w:rPr>
              <w:t>-</w:t>
            </w:r>
            <w:r w:rsidR="001912FD" w:rsidRPr="00442EA1">
              <w:rPr>
                <w:rFonts w:ascii="Arial" w:hAnsi="Arial" w:cs="Arial"/>
                <w:sz w:val="22"/>
                <w:szCs w:val="22"/>
                <w:lang w:val="en-US"/>
              </w:rPr>
              <w:t xml:space="preserve"> </w:t>
            </w:r>
            <w:r w:rsidRPr="00442EA1">
              <w:rPr>
                <w:rFonts w:ascii="Arial" w:hAnsi="Arial" w:cs="Arial"/>
                <w:sz w:val="22"/>
                <w:szCs w:val="22"/>
              </w:rPr>
              <w:t>sellar</w:t>
            </w:r>
            <w:r w:rsidR="005D6B78" w:rsidRPr="00442EA1">
              <w:rPr>
                <w:rFonts w:ascii="Arial" w:hAnsi="Arial" w:cs="Arial"/>
                <w:sz w:val="22"/>
                <w:szCs w:val="22"/>
              </w:rPr>
              <w:t xml:space="preserve"> </w:t>
            </w:r>
            <w:r w:rsidRPr="00442EA1">
              <w:rPr>
                <w:rFonts w:ascii="Arial" w:hAnsi="Arial" w:cs="Arial"/>
                <w:sz w:val="22"/>
                <w:szCs w:val="22"/>
              </w:rPr>
              <w:t>and sphenoid sinus</w:t>
            </w:r>
          </w:p>
          <w:p w14:paraId="7D2A6166" w14:textId="42F83ED4" w:rsidR="00BD1BD7" w:rsidRPr="00442EA1" w:rsidRDefault="001912FD" w:rsidP="00442EA1">
            <w:pPr>
              <w:pStyle w:val="ListParagraph"/>
              <w:spacing w:line="276" w:lineRule="auto"/>
              <w:ind w:left="0"/>
              <w:rPr>
                <w:rFonts w:ascii="Arial" w:hAnsi="Arial" w:cs="Arial"/>
                <w:sz w:val="22"/>
                <w:szCs w:val="22"/>
              </w:rPr>
            </w:pPr>
            <w:r w:rsidRPr="00442EA1">
              <w:rPr>
                <w:rFonts w:ascii="Arial" w:hAnsi="Arial" w:cs="Arial"/>
                <w:sz w:val="22"/>
                <w:szCs w:val="22"/>
              </w:rPr>
              <w:t>m</w:t>
            </w:r>
            <w:r w:rsidR="00BD1BD7" w:rsidRPr="00442EA1">
              <w:rPr>
                <w:rFonts w:ascii="Arial" w:hAnsi="Arial" w:cs="Arial"/>
                <w:sz w:val="22"/>
                <w:szCs w:val="22"/>
              </w:rPr>
              <w:t>ass</w:t>
            </w:r>
          </w:p>
          <w:p w14:paraId="55B69478" w14:textId="5DE775D9"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rPr>
              <w:t>Prolactin - 815 ng/mL</w:t>
            </w:r>
          </w:p>
        </w:tc>
        <w:tc>
          <w:tcPr>
            <w:tcW w:w="1923" w:type="dxa"/>
          </w:tcPr>
          <w:p w14:paraId="020E62DE" w14:textId="488F23E1" w:rsidR="00BD1BD7" w:rsidRPr="00442EA1" w:rsidRDefault="00DF6A7E" w:rsidP="00442EA1">
            <w:pPr>
              <w:spacing w:line="276" w:lineRule="auto"/>
              <w:rPr>
                <w:rFonts w:ascii="Arial" w:hAnsi="Arial" w:cs="Arial"/>
                <w:sz w:val="22"/>
                <w:szCs w:val="22"/>
              </w:rPr>
            </w:pPr>
            <w:r w:rsidRPr="00442EA1">
              <w:rPr>
                <w:rFonts w:ascii="Arial" w:hAnsi="Arial" w:cs="Arial"/>
                <w:sz w:val="22"/>
                <w:szCs w:val="22"/>
              </w:rPr>
              <w:t>Transnasal</w:t>
            </w:r>
            <w:r w:rsidR="00BD1BD7" w:rsidRPr="00442EA1">
              <w:rPr>
                <w:rFonts w:ascii="Arial" w:hAnsi="Arial" w:cs="Arial"/>
                <w:sz w:val="22"/>
                <w:szCs w:val="22"/>
              </w:rPr>
              <w:t xml:space="preserve">, </w:t>
            </w:r>
            <w:r w:rsidR="005D6B78" w:rsidRPr="00442EA1">
              <w:rPr>
                <w:rFonts w:ascii="Arial" w:hAnsi="Arial" w:cs="Arial"/>
                <w:sz w:val="22"/>
                <w:szCs w:val="22"/>
              </w:rPr>
              <w:t>t</w:t>
            </w:r>
            <w:r w:rsidRPr="00442EA1">
              <w:rPr>
                <w:rFonts w:ascii="Arial" w:hAnsi="Arial" w:cs="Arial"/>
                <w:sz w:val="22"/>
                <w:szCs w:val="22"/>
              </w:rPr>
              <w:t>ranssphenoidal removal</w:t>
            </w:r>
            <w:r w:rsidR="00BD1BD7" w:rsidRPr="00442EA1">
              <w:rPr>
                <w:rFonts w:ascii="Arial" w:hAnsi="Arial" w:cs="Arial"/>
                <w:sz w:val="22"/>
                <w:szCs w:val="22"/>
              </w:rPr>
              <w:t xml:space="preserve"> of the mass</w:t>
            </w:r>
            <w:r w:rsidRPr="00442EA1">
              <w:rPr>
                <w:rFonts w:ascii="Arial" w:hAnsi="Arial" w:cs="Arial"/>
                <w:sz w:val="22"/>
                <w:szCs w:val="22"/>
              </w:rPr>
              <w:t xml:space="preserve"> and o</w:t>
            </w:r>
            <w:r w:rsidR="00BD1BD7" w:rsidRPr="00442EA1">
              <w:rPr>
                <w:rFonts w:ascii="Arial" w:hAnsi="Arial" w:cs="Arial"/>
                <w:sz w:val="22"/>
                <w:szCs w:val="22"/>
              </w:rPr>
              <w:t xml:space="preserve">ral </w:t>
            </w:r>
            <w:r w:rsidR="00A16CBC" w:rsidRPr="00442EA1">
              <w:rPr>
                <w:rFonts w:ascii="Arial" w:hAnsi="Arial" w:cs="Arial"/>
                <w:sz w:val="22"/>
                <w:szCs w:val="22"/>
              </w:rPr>
              <w:t>v</w:t>
            </w:r>
            <w:r w:rsidR="00BD1BD7" w:rsidRPr="00442EA1">
              <w:rPr>
                <w:rFonts w:ascii="Arial" w:hAnsi="Arial" w:cs="Arial"/>
                <w:sz w:val="22"/>
                <w:szCs w:val="22"/>
              </w:rPr>
              <w:t>oriconazole – resolution of symptoms</w:t>
            </w:r>
          </w:p>
          <w:p w14:paraId="586AA293" w14:textId="763B24A4" w:rsidR="00BD1BD7" w:rsidRPr="00442EA1" w:rsidRDefault="00BD1BD7" w:rsidP="00442EA1">
            <w:pPr>
              <w:pStyle w:val="ListParagraph"/>
              <w:spacing w:line="276" w:lineRule="auto"/>
              <w:ind w:left="0"/>
              <w:rPr>
                <w:rFonts w:ascii="Arial" w:hAnsi="Arial" w:cs="Arial"/>
                <w:sz w:val="22"/>
                <w:szCs w:val="22"/>
                <w:lang w:val="en-US"/>
              </w:rPr>
            </w:pPr>
          </w:p>
        </w:tc>
      </w:tr>
      <w:tr w:rsidR="00BD1BD7" w:rsidRPr="00442EA1" w14:paraId="2D27E4CD" w14:textId="77777777" w:rsidTr="001912FD">
        <w:trPr>
          <w:trHeight w:val="289"/>
        </w:trPr>
        <w:tc>
          <w:tcPr>
            <w:tcW w:w="1215" w:type="dxa"/>
          </w:tcPr>
          <w:p w14:paraId="3D74C6EE" w14:textId="76125303"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Vijay-vargiya, 2013 </w:t>
            </w:r>
            <w:r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bNOW76P2","properties":{"formattedCitation":"(14)","plainCitation":"(14)","noteIndex":0},"citationItems":[{"id":3692,"uris":["http://zotero.org/groups/2824781/items/R78ILFTP"],"uri":["http://zotero.org/groups/2824781/items/R78ILFTP"],"itemData":{"id":3692,"type":"article-journal","abstract":"Pituitary aspergillosis is a very rare disease, documented in only 12 cases. Although seen in both immunocompetent and immunocompromised patients, serious invasive sequelae, such as meningoencephalitis and death, have been noted in immunocompromised patients. Immunocompromised patients are susceptible and require complex multidisciplinary care to contain the spread of infection and maximize outcomes. This is the first case report, to our knowledge, of pituitary aspergillosis in the setting of an organ transplant. A 68-year-old woman presented with cephalgia, left temporal hemianopsia, and ptosis. Non-contrast magnetic resonance imaging of the head revealed a sellar mass, which was believed to be a benign pituitary adenoma. She underwent trans-sphenoidal resection, and subsequent histopathologic examination showed aspergillosis. She was subsequently started on voriconazole. On postoperative day 3, she developed a left anterior cerebral artery ischemic stroke, likely from Aspergillus angioinvasion and occlusion. Her mental status declined further and she died when care was withdrawn.","container-title":"Transplant Infectious Disease: An Official Journal of the Transplantation Society","DOI":"10.1111/tid.12129","ISSN":"1399-3062","issue":"5","journalAbbreviation":"Transpl Infect Dis","language":"eng","note":"PMID: 24093964","page":"E196-200","source":"PubMed","title":"Pituitary aspergillosis in a kidney transplant recipient and review of the literature","volume":"15","author":[{"family":"Vijayvargiya","given":"P."},{"family":"Javed","given":"I."},{"family":"Moreno","given":"J."},{"family":"Mynt","given":"M. A."},{"family":"Kotapka","given":"M."},{"family":"Zaki","given":"R."},{"family":"Ortiz","given":"J."}],"issued":{"date-parts":[["2013",10]]}}}],"schema":"https://github.com/citation-style-language/schema/raw/master/csl-citation.json"}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(14)</w:t>
            </w:r>
            <w:r w:rsidRPr="00442EA1">
              <w:rPr>
                <w:rFonts w:ascii="Arial" w:hAnsi="Arial" w:cs="Arial"/>
                <w:sz w:val="22"/>
                <w:szCs w:val="22"/>
                <w:lang w:val="en-US"/>
              </w:rPr>
              <w:fldChar w:fldCharType="end"/>
            </w:r>
          </w:p>
        </w:tc>
        <w:tc>
          <w:tcPr>
            <w:tcW w:w="1901" w:type="dxa"/>
          </w:tcPr>
          <w:p w14:paraId="08647B78" w14:textId="2A9BBB8C" w:rsidR="00DF6A7E"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68</w:t>
            </w:r>
            <w:r w:rsidR="003329B4">
              <w:rPr>
                <w:rFonts w:ascii="Arial" w:hAnsi="Arial" w:cs="Arial"/>
                <w:sz w:val="22"/>
                <w:szCs w:val="22"/>
                <w:lang w:val="en-US"/>
              </w:rPr>
              <w:t>-</w:t>
            </w:r>
            <w:r w:rsidRPr="00442EA1">
              <w:rPr>
                <w:rFonts w:ascii="Arial" w:hAnsi="Arial" w:cs="Arial"/>
                <w:sz w:val="22"/>
                <w:szCs w:val="22"/>
                <w:lang w:val="en-US"/>
              </w:rPr>
              <w:t>year</w:t>
            </w:r>
            <w:r w:rsidR="001912FD" w:rsidRPr="00442EA1">
              <w:rPr>
                <w:rFonts w:ascii="Arial" w:hAnsi="Arial" w:cs="Arial"/>
                <w:sz w:val="22"/>
                <w:szCs w:val="22"/>
                <w:lang w:val="en-US"/>
              </w:rPr>
              <w:t xml:space="preserve"> </w:t>
            </w:r>
            <w:r w:rsidR="003329B4">
              <w:rPr>
                <w:rFonts w:ascii="Arial" w:hAnsi="Arial" w:cs="Arial"/>
                <w:sz w:val="22"/>
                <w:szCs w:val="22"/>
                <w:lang w:val="en-US"/>
              </w:rPr>
              <w:t xml:space="preserve">old </w:t>
            </w:r>
            <w:r w:rsidR="001912FD" w:rsidRPr="00442EA1">
              <w:rPr>
                <w:rFonts w:ascii="Arial" w:hAnsi="Arial" w:cs="Arial"/>
                <w:sz w:val="22"/>
                <w:szCs w:val="22"/>
                <w:lang w:val="en-US"/>
              </w:rPr>
              <w:t>female</w:t>
            </w:r>
            <w:r w:rsidRPr="00442EA1">
              <w:rPr>
                <w:rFonts w:ascii="Arial" w:hAnsi="Arial" w:cs="Arial"/>
                <w:sz w:val="22"/>
                <w:szCs w:val="22"/>
                <w:lang w:val="en-US"/>
              </w:rPr>
              <w:t xml:space="preserve">, </w:t>
            </w:r>
          </w:p>
          <w:p w14:paraId="44006D34" w14:textId="4879EC21"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kidney transplant recipient</w:t>
            </w:r>
          </w:p>
        </w:tc>
        <w:tc>
          <w:tcPr>
            <w:tcW w:w="1783" w:type="dxa"/>
          </w:tcPr>
          <w:p w14:paraId="5F6A4E70" w14:textId="2CE2063E"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Headache, left temporal hemianopsia, ptosis.</w:t>
            </w:r>
          </w:p>
        </w:tc>
        <w:tc>
          <w:tcPr>
            <w:tcW w:w="2530" w:type="dxa"/>
          </w:tcPr>
          <w:p w14:paraId="595D1B38" w14:textId="77777777"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MRI – sellar mass</w:t>
            </w:r>
          </w:p>
          <w:p w14:paraId="64C0403F" w14:textId="61DB67BD" w:rsidR="00BD1BD7" w:rsidRPr="00442EA1" w:rsidRDefault="00BD1BD7" w:rsidP="00442EA1">
            <w:pPr>
              <w:spacing w:line="276" w:lineRule="auto"/>
              <w:rPr>
                <w:rFonts w:ascii="Arial" w:hAnsi="Arial" w:cs="Arial"/>
                <w:sz w:val="22"/>
                <w:szCs w:val="22"/>
                <w:lang w:val="en-US"/>
              </w:rPr>
            </w:pPr>
            <w:r w:rsidRPr="00442EA1">
              <w:rPr>
                <w:rFonts w:ascii="Arial" w:hAnsi="Arial" w:cs="Arial"/>
                <w:sz w:val="22"/>
                <w:szCs w:val="22"/>
                <w:lang w:val="en-US"/>
              </w:rPr>
              <w:t>Intraoperative frozen</w:t>
            </w:r>
          </w:p>
          <w:p w14:paraId="0C5003C5" w14:textId="468412CB" w:rsidR="00BD1BD7" w:rsidRPr="00442EA1" w:rsidRDefault="00BD1BD7" w:rsidP="00442EA1">
            <w:pPr>
              <w:spacing w:line="276" w:lineRule="auto"/>
              <w:rPr>
                <w:rFonts w:ascii="Arial" w:hAnsi="Arial" w:cs="Arial"/>
                <w:sz w:val="22"/>
                <w:szCs w:val="22"/>
                <w:lang w:val="en-US"/>
              </w:rPr>
            </w:pPr>
            <w:r w:rsidRPr="00442EA1">
              <w:rPr>
                <w:rFonts w:ascii="Arial" w:hAnsi="Arial" w:cs="Arial"/>
                <w:sz w:val="22"/>
                <w:szCs w:val="22"/>
                <w:lang w:val="en-US"/>
              </w:rPr>
              <w:t xml:space="preserve">section showed organisms consistent with </w:t>
            </w:r>
            <w:r w:rsidR="00A16CBC" w:rsidRPr="00442EA1">
              <w:rPr>
                <w:rFonts w:ascii="Arial" w:hAnsi="Arial" w:cs="Arial"/>
                <w:sz w:val="22"/>
                <w:szCs w:val="22"/>
                <w:lang w:val="en-US"/>
              </w:rPr>
              <w:t>a</w:t>
            </w:r>
            <w:r w:rsidRPr="00442EA1">
              <w:rPr>
                <w:rFonts w:ascii="Arial" w:hAnsi="Arial" w:cs="Arial"/>
                <w:sz w:val="22"/>
                <w:szCs w:val="22"/>
                <w:lang w:val="en-US"/>
              </w:rPr>
              <w:t>spergillus</w:t>
            </w:r>
          </w:p>
        </w:tc>
        <w:tc>
          <w:tcPr>
            <w:tcW w:w="1923" w:type="dxa"/>
          </w:tcPr>
          <w:p w14:paraId="74AD5150" w14:textId="62AB42BE" w:rsidR="00BD1BD7" w:rsidRPr="00442EA1" w:rsidRDefault="00BD1BD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Transsphenoidal resection, </w:t>
            </w:r>
            <w:r w:rsidR="00A16CBC" w:rsidRPr="00442EA1">
              <w:rPr>
                <w:rFonts w:ascii="Arial" w:hAnsi="Arial" w:cs="Arial"/>
                <w:sz w:val="22"/>
                <w:szCs w:val="22"/>
                <w:lang w:val="en-US"/>
              </w:rPr>
              <w:t>v</w:t>
            </w:r>
            <w:r w:rsidRPr="00442EA1">
              <w:rPr>
                <w:rFonts w:ascii="Arial" w:hAnsi="Arial" w:cs="Arial"/>
                <w:sz w:val="22"/>
                <w:szCs w:val="22"/>
                <w:lang w:val="en-US"/>
              </w:rPr>
              <w:t>oriconazole, Developed ACA ischemic stroke, died.</w:t>
            </w:r>
          </w:p>
        </w:tc>
      </w:tr>
    </w:tbl>
    <w:p w14:paraId="28ADA2DF" w14:textId="5FE9283C" w:rsidR="009002A2" w:rsidRPr="00442EA1" w:rsidRDefault="007820D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CAD – coronary artery disease, AHA – autoimmune hemolytic anemia, ICA – internal carotid artery, MCA – middle cerebral artery</w:t>
      </w:r>
      <w:r w:rsidR="00BD1BD7" w:rsidRPr="00442EA1">
        <w:rPr>
          <w:rFonts w:ascii="Arial" w:hAnsi="Arial" w:cs="Arial"/>
          <w:sz w:val="22"/>
          <w:szCs w:val="22"/>
          <w:lang w:val="en-US"/>
        </w:rPr>
        <w:t>, ACA – anterior cerebral artery</w:t>
      </w:r>
      <w:r w:rsidR="001912FD" w:rsidRPr="00442EA1">
        <w:rPr>
          <w:rFonts w:ascii="Arial" w:hAnsi="Arial" w:cs="Arial"/>
          <w:sz w:val="22"/>
          <w:szCs w:val="22"/>
          <w:lang w:val="en-US"/>
        </w:rPr>
        <w:t>, DM – diabetes mellitus, MRI – magnetic resonance imaging</w:t>
      </w:r>
      <w:r w:rsidR="00BD1BD7" w:rsidRPr="00442EA1">
        <w:rPr>
          <w:rFonts w:ascii="Arial" w:hAnsi="Arial" w:cs="Arial"/>
          <w:sz w:val="22"/>
          <w:szCs w:val="22"/>
          <w:lang w:val="en-US"/>
        </w:rPr>
        <w:t xml:space="preserve"> </w:t>
      </w:r>
    </w:p>
    <w:p w14:paraId="57CEA532" w14:textId="77777777" w:rsidR="009002A2" w:rsidRPr="00442EA1" w:rsidRDefault="009002A2" w:rsidP="00442EA1">
      <w:pPr>
        <w:pStyle w:val="ListParagraph"/>
        <w:spacing w:line="276" w:lineRule="auto"/>
        <w:ind w:left="0"/>
        <w:rPr>
          <w:rFonts w:ascii="Arial" w:hAnsi="Arial" w:cs="Arial"/>
          <w:sz w:val="22"/>
          <w:szCs w:val="22"/>
          <w:lang w:val="en-US"/>
        </w:rPr>
      </w:pPr>
    </w:p>
    <w:p w14:paraId="3AD2A8A4" w14:textId="66A64B16" w:rsidR="004D746D" w:rsidRPr="00B10F96" w:rsidRDefault="004D746D"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DIAGNOSIS</w:t>
      </w:r>
    </w:p>
    <w:p w14:paraId="6AAC64D3" w14:textId="77777777" w:rsidR="003329B4" w:rsidRDefault="003329B4" w:rsidP="00442EA1">
      <w:pPr>
        <w:pStyle w:val="ListParagraph"/>
        <w:spacing w:line="276" w:lineRule="auto"/>
        <w:ind w:left="0"/>
        <w:rPr>
          <w:rFonts w:ascii="Arial" w:hAnsi="Arial" w:cs="Arial"/>
          <w:sz w:val="22"/>
          <w:szCs w:val="22"/>
          <w:lang w:val="en-US"/>
        </w:rPr>
      </w:pPr>
    </w:p>
    <w:p w14:paraId="14682F00" w14:textId="72A4D22F" w:rsidR="004D746D" w:rsidRPr="00442EA1" w:rsidRDefault="003F70F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Fungal pituitary </w:t>
      </w:r>
      <w:r w:rsidR="00B16A79" w:rsidRPr="00442EA1">
        <w:rPr>
          <w:rFonts w:ascii="Arial" w:hAnsi="Arial" w:cs="Arial"/>
          <w:sz w:val="22"/>
          <w:szCs w:val="22"/>
          <w:lang w:val="en-US"/>
        </w:rPr>
        <w:t>infection</w:t>
      </w:r>
      <w:r w:rsidR="00314D86" w:rsidRPr="00442EA1">
        <w:rPr>
          <w:rFonts w:ascii="Arial" w:hAnsi="Arial" w:cs="Arial"/>
          <w:sz w:val="22"/>
          <w:szCs w:val="22"/>
          <w:lang w:val="en-US"/>
        </w:rPr>
        <w:t>s</w:t>
      </w:r>
      <w:r w:rsidR="00B16A79" w:rsidRPr="00442EA1">
        <w:rPr>
          <w:rFonts w:ascii="Arial" w:hAnsi="Arial" w:cs="Arial"/>
          <w:sz w:val="22"/>
          <w:szCs w:val="22"/>
          <w:lang w:val="en-US"/>
        </w:rPr>
        <w:t xml:space="preserve"> usually present with symptoms of headache, visual disturbance</w:t>
      </w:r>
      <w:r w:rsidR="003329B4">
        <w:rPr>
          <w:rFonts w:ascii="Arial" w:hAnsi="Arial" w:cs="Arial"/>
          <w:sz w:val="22"/>
          <w:szCs w:val="22"/>
          <w:lang w:val="en-US"/>
        </w:rPr>
        <w:t>,</w:t>
      </w:r>
      <w:r w:rsidR="00B16A79" w:rsidRPr="00442EA1">
        <w:rPr>
          <w:rFonts w:ascii="Arial" w:hAnsi="Arial" w:cs="Arial"/>
          <w:sz w:val="22"/>
          <w:szCs w:val="22"/>
          <w:lang w:val="en-US"/>
        </w:rPr>
        <w:t xml:space="preserve"> and ophthalmoplegia</w:t>
      </w:r>
      <w:r w:rsidR="00093432" w:rsidRPr="00442EA1">
        <w:rPr>
          <w:rFonts w:ascii="Arial" w:hAnsi="Arial" w:cs="Arial"/>
          <w:sz w:val="22"/>
          <w:szCs w:val="22"/>
          <w:lang w:val="en-US"/>
        </w:rPr>
        <w:t xml:space="preserve"> and are often misdiagnosed as tumors</w:t>
      </w:r>
      <w:r w:rsidR="0057045F" w:rsidRPr="00442EA1">
        <w:rPr>
          <w:rFonts w:ascii="Arial" w:hAnsi="Arial" w:cs="Arial"/>
          <w:sz w:val="22"/>
          <w:szCs w:val="22"/>
          <w:lang w:val="en-US"/>
        </w:rPr>
        <w:t xml:space="preserve"> </w:t>
      </w:r>
      <w:r w:rsidR="00792EBC"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UBcxiE07","properties":{"formattedCitation":"(14)","plainCitation":"(14)","noteIndex":0},"citationItems":[{"id":3692,"uris":["http://zotero.org/groups/2824781/items/R78ILFTP"],"uri":["http://zotero.org/groups/2824781/items/R78ILFTP"],"itemData":{"id":3692,"type":"article-journal","abstract":"Pituitary aspergillosis is a very rare disease, documented in only 12 cases. Although seen in both immunocompetent and immunocompromised patients, serious invasive sequelae, such as meningoencephalitis and death, have been noted in immunocompromised patients. Immunocompromised patients are susceptible and require complex multidisciplinary care to contain the spread of infection and maximize outcomes. This is the first case report, to our knowledge, of pituitary aspergillosis in the setting of an organ transplant. A 68-year-old woman presented with cephalgia, left temporal hemianopsia, and ptosis. Non-contrast magnetic resonance imaging of the head revealed a sellar mass, which was believed to be a benign pituitary adenoma. She underwent trans-sphenoidal resection, and subsequent histopathologic examination showed aspergillosis. She was subsequently started on voriconazole. On postoperative day 3, she developed a left anterior cerebral artery ischemic stroke, likely from Aspergillus angioinvasion and occlusion. Her mental status declined further and she died when care was withdrawn.","container-title":"Transplant Infectious Disease: An Official Journal of the Transplantation Society","DOI":"10.1111/tid.12129","ISSN":"1399-3062","issue":"5","journalAbbreviation":"Transpl Infect Dis","language":"eng","note":"PMID: 24093964","page":"E196-200","source":"PubMed","title":"Pituitary aspergillosis in a kidney transplant recipient and review of the literature","volume":"15","author":[{"family":"Vijayvargiya","given":"P."},{"family":"Javed","given":"I."},{"family":"Moreno","given":"J."},{"family":"Mynt","given":"M. A."},{"family":"Kotapka","given":"M."},{"family":"Zaki","given":"R."},{"family":"Ortiz","given":"J."}],"issued":{"date-parts":[["2013",10]]}}}],"schema":"https://github.com/citation-style-language/schema/raw/master/csl-citation.json"} </w:instrText>
      </w:r>
      <w:r w:rsidR="00792EBC" w:rsidRPr="00442EA1">
        <w:rPr>
          <w:rFonts w:ascii="Arial" w:hAnsi="Arial" w:cs="Arial"/>
          <w:sz w:val="22"/>
          <w:szCs w:val="22"/>
          <w:lang w:val="en-US"/>
        </w:rPr>
        <w:fldChar w:fldCharType="separate"/>
      </w:r>
      <w:r w:rsidR="00717459" w:rsidRPr="00442EA1">
        <w:rPr>
          <w:rFonts w:ascii="Arial" w:hAnsi="Arial" w:cs="Arial"/>
          <w:noProof/>
          <w:sz w:val="22"/>
          <w:szCs w:val="22"/>
          <w:lang w:val="en-US"/>
        </w:rPr>
        <w:t>(14)</w:t>
      </w:r>
      <w:r w:rsidR="00792EBC" w:rsidRPr="00442EA1">
        <w:rPr>
          <w:rFonts w:ascii="Arial" w:hAnsi="Arial" w:cs="Arial"/>
          <w:sz w:val="22"/>
          <w:szCs w:val="22"/>
          <w:lang w:val="en-US"/>
        </w:rPr>
        <w:fldChar w:fldCharType="end"/>
      </w:r>
      <w:r w:rsidR="0057045F" w:rsidRPr="00442EA1">
        <w:rPr>
          <w:rFonts w:ascii="Arial" w:hAnsi="Arial" w:cs="Arial"/>
          <w:sz w:val="22"/>
          <w:szCs w:val="22"/>
          <w:lang w:val="en-US"/>
        </w:rPr>
        <w:t>.</w:t>
      </w:r>
      <w:r w:rsidR="00093432" w:rsidRPr="00442EA1">
        <w:rPr>
          <w:rFonts w:ascii="Arial" w:hAnsi="Arial" w:cs="Arial"/>
          <w:sz w:val="22"/>
          <w:szCs w:val="22"/>
          <w:lang w:val="en-US"/>
        </w:rPr>
        <w:t xml:space="preserve"> </w:t>
      </w:r>
      <w:r w:rsidR="00B16A79" w:rsidRPr="00442EA1">
        <w:rPr>
          <w:rFonts w:ascii="Arial" w:hAnsi="Arial" w:cs="Arial"/>
          <w:sz w:val="22"/>
          <w:szCs w:val="22"/>
          <w:lang w:val="en-US"/>
        </w:rPr>
        <w:t>Identification of a mass in the sellar region in</w:t>
      </w:r>
      <w:r w:rsidR="00314D86" w:rsidRPr="00442EA1">
        <w:rPr>
          <w:rFonts w:ascii="Arial" w:hAnsi="Arial" w:cs="Arial"/>
          <w:sz w:val="22"/>
          <w:szCs w:val="22"/>
          <w:lang w:val="en-US"/>
        </w:rPr>
        <w:t xml:space="preserve"> an immunocompromised state should raise </w:t>
      </w:r>
      <w:r w:rsidR="008853EF" w:rsidRPr="00442EA1">
        <w:rPr>
          <w:rFonts w:ascii="Arial" w:hAnsi="Arial" w:cs="Arial"/>
          <w:sz w:val="22"/>
          <w:szCs w:val="22"/>
          <w:lang w:val="en-US"/>
        </w:rPr>
        <w:t>suspicion</w:t>
      </w:r>
      <w:r w:rsidR="004F437E" w:rsidRPr="00442EA1">
        <w:rPr>
          <w:rFonts w:ascii="Arial" w:hAnsi="Arial" w:cs="Arial"/>
          <w:sz w:val="22"/>
          <w:szCs w:val="22"/>
          <w:lang w:val="en-US"/>
        </w:rPr>
        <w:t xml:space="preserve"> of fungal etiology</w:t>
      </w:r>
      <w:r w:rsidR="00314D86" w:rsidRPr="00442EA1">
        <w:rPr>
          <w:rFonts w:ascii="Arial" w:hAnsi="Arial" w:cs="Arial"/>
          <w:sz w:val="22"/>
          <w:szCs w:val="22"/>
          <w:lang w:val="en-US"/>
        </w:rPr>
        <w:t>.</w:t>
      </w:r>
      <w:r w:rsidR="00B16A79" w:rsidRPr="00442EA1">
        <w:rPr>
          <w:rFonts w:ascii="Arial" w:hAnsi="Arial" w:cs="Arial"/>
          <w:sz w:val="22"/>
          <w:szCs w:val="22"/>
          <w:lang w:val="en-US"/>
        </w:rPr>
        <w:t xml:space="preserve">  </w:t>
      </w:r>
      <w:r w:rsidR="000D789F" w:rsidRPr="00442EA1">
        <w:rPr>
          <w:rFonts w:ascii="Arial" w:hAnsi="Arial" w:cs="Arial"/>
          <w:sz w:val="22"/>
          <w:szCs w:val="22"/>
          <w:lang w:val="en-US"/>
        </w:rPr>
        <w:t>T1</w:t>
      </w:r>
      <w:r w:rsidR="0057045F" w:rsidRPr="00442EA1">
        <w:rPr>
          <w:rFonts w:ascii="Arial" w:hAnsi="Arial" w:cs="Arial"/>
          <w:sz w:val="22"/>
          <w:szCs w:val="22"/>
          <w:lang w:val="en-US"/>
        </w:rPr>
        <w:t>-weighted</w:t>
      </w:r>
      <w:r w:rsidR="000D789F" w:rsidRPr="00442EA1">
        <w:rPr>
          <w:rFonts w:ascii="Arial" w:hAnsi="Arial" w:cs="Arial"/>
          <w:sz w:val="22"/>
          <w:szCs w:val="22"/>
          <w:lang w:val="en-US"/>
        </w:rPr>
        <w:t xml:space="preserve"> m</w:t>
      </w:r>
      <w:r w:rsidR="00EF1588" w:rsidRPr="00442EA1">
        <w:rPr>
          <w:rFonts w:ascii="Arial" w:hAnsi="Arial" w:cs="Arial"/>
          <w:sz w:val="22"/>
          <w:szCs w:val="22"/>
          <w:lang w:val="en-US"/>
        </w:rPr>
        <w:t xml:space="preserve">agnetic resonance imaging </w:t>
      </w:r>
      <w:r w:rsidR="00314D86" w:rsidRPr="00442EA1">
        <w:rPr>
          <w:rFonts w:ascii="Arial" w:hAnsi="Arial" w:cs="Arial"/>
          <w:sz w:val="22"/>
          <w:szCs w:val="22"/>
          <w:lang w:val="en-US"/>
        </w:rPr>
        <w:t xml:space="preserve">(MRI) </w:t>
      </w:r>
      <w:r w:rsidR="000D789F" w:rsidRPr="00442EA1">
        <w:rPr>
          <w:rFonts w:ascii="Arial" w:hAnsi="Arial" w:cs="Arial"/>
          <w:sz w:val="22"/>
          <w:szCs w:val="22"/>
          <w:lang w:val="en-US"/>
        </w:rPr>
        <w:t>of fungal abscess of pituitary shows</w:t>
      </w:r>
      <w:r w:rsidR="00EF1588" w:rsidRPr="00442EA1">
        <w:rPr>
          <w:rFonts w:ascii="Arial" w:hAnsi="Arial" w:cs="Arial"/>
          <w:sz w:val="22"/>
          <w:szCs w:val="22"/>
          <w:lang w:val="en-US"/>
        </w:rPr>
        <w:t xml:space="preserve"> </w:t>
      </w:r>
      <w:r w:rsidR="0057045F" w:rsidRPr="00442EA1">
        <w:rPr>
          <w:rFonts w:ascii="Arial" w:hAnsi="Arial" w:cs="Arial"/>
          <w:sz w:val="22"/>
          <w:szCs w:val="22"/>
          <w:lang w:val="en-US"/>
        </w:rPr>
        <w:t xml:space="preserve">nonspecific </w:t>
      </w:r>
      <w:r w:rsidR="000D789F" w:rsidRPr="00442EA1">
        <w:rPr>
          <w:rFonts w:ascii="Arial" w:hAnsi="Arial" w:cs="Arial"/>
          <w:sz w:val="22"/>
          <w:szCs w:val="22"/>
          <w:lang w:val="en-US"/>
        </w:rPr>
        <w:t xml:space="preserve">isointensity or </w:t>
      </w:r>
      <w:r w:rsidR="00EF1588" w:rsidRPr="00442EA1">
        <w:rPr>
          <w:rFonts w:ascii="Arial" w:hAnsi="Arial" w:cs="Arial"/>
          <w:sz w:val="22"/>
          <w:szCs w:val="22"/>
          <w:lang w:val="en-US"/>
        </w:rPr>
        <w:t>hypointensity</w:t>
      </w:r>
      <w:r w:rsidR="000D789F" w:rsidRPr="00442EA1">
        <w:rPr>
          <w:rFonts w:ascii="Arial" w:hAnsi="Arial" w:cs="Arial"/>
          <w:sz w:val="22"/>
          <w:szCs w:val="22"/>
          <w:lang w:val="en-US"/>
        </w:rPr>
        <w:t xml:space="preserve"> </w:t>
      </w:r>
      <w:r w:rsidR="00B0028A" w:rsidRPr="00442EA1">
        <w:rPr>
          <w:rFonts w:ascii="Arial" w:hAnsi="Arial" w:cs="Arial"/>
          <w:sz w:val="22"/>
          <w:szCs w:val="22"/>
          <w:lang w:val="en-US"/>
        </w:rPr>
        <w:fldChar w:fldCharType="begin"/>
      </w:r>
      <w:r w:rsidR="00B0028A" w:rsidRPr="00442EA1">
        <w:rPr>
          <w:rFonts w:ascii="Arial" w:hAnsi="Arial" w:cs="Arial"/>
          <w:sz w:val="22"/>
          <w:szCs w:val="22"/>
          <w:lang w:val="en-US"/>
        </w:rPr>
        <w:instrText xml:space="preserve"> ADDIN ZOTERO_ITEM CSL_CITATION {"citationID":"yMDmMmKi","properties":{"formattedCitation":"(4)","plainCitation":"(4)","noteIndex":0},"citationItems":[{"id":3669,"uris":["http://zotero.org/groups/2824781/items/458QWYIV"],"uri":["http://zotero.org/groups/2824781/items/458QWYIV"],"itemData":{"id":3669,"type":"chapter","abstract":"Infections of the hypothalamic-pituitary region are rare lesions, accounting for less than 1% of all pituitary lesions. The clinical diagnosis of these infections can be difficult due to nonspecific nature of the disease (in many patients without symptoms of infection) and may be misdiagnosed as other pituitary lesions. The risk factors for infections of the hypothalamic-pituitary region are meningitis, paranasal sinusitis, head surgery, and immunocompromised host (diabetes mellitus, Cushing’s syndrome, HIV infections, solid organ transplantation, malignancy). Infections can develop in a normal pituitary gland or in pre-existing pituitary lesions (adenoma, Rathke´s cleft cyst, craniopharyngioma). There are several modes of dissemination of the infection to the hypothalamic-pituitary region: hematogenous, iatrogenic (after neurosurgical procedures), and spread from paranasal or nasal cavity (through venous channels of the sphenoid bone). Hypothalamic-pituitary infections most commonly present with visual disturbances and headache, in some cases with fever and leukocytosis. A significant proportion of patients develop hypothalamic-pituitary dysfunction during the acute phase of the disease or months and years after successful antimicrobial therapy. Diagnosis can be challenging and the hypothalamic-pituitary infection with formation of abscess or granuloma may be misdiagnosed as a pituitary tumor. Transsphenoid drainage followed by antibiotics, antimycotics or anti-tuberculous drugs are usually efficient in successful treatment of these patients. For complete coverage of all related areas of Endocrinology, please visit our on-line FREE web-text, WWW.ENDOTEXT.ORG.","call-number":"NBK532083","container-title":"Endotext","event-place":"South Dartmouth (MA)","language":"eng","note":"PMID: 30321013","publisher":"MDText.com, Inc.","publisher-place":"South Dartmouth (MA)","source":"PubMed","title":"Infections of the Hypothalamic-Pituitary Region","URL":"http://www.ncbi.nlm.nih.gov/books/NBK532083/","author":[{"family":"Pekic","given":"Sandra"},{"family":"Miljic","given":"Dragana"},{"family":"Popovic","given":"Vera"}],"editor":[{"family":"Feingold","given":"Kenneth R."},{"family":"Anawalt","given":"Bradley"},{"family":"Boyce","given":"Alison"},{"family":"Chrousos","given":"George"},{"family":"Herder","given":"Wouter W.","non-dropping-particle":"de"},{"family":"Dungan","given":"Kathleen"},{"family":"Grossman","given":"Ashley"},{"family":"Hershman","given":"Jerome M."},{"family":"Hofland","given":"Johannes"},{"family":"Kaltsas","given":"Gregory"},{"family":"Koch","given":"Christian"},{"family":"Kopp","given":"Peter"},{"family":"Korbonits","given":"Márta"},{"family":"McLachlan","given":"Robert"},{"family":"Morley","given":"John E."},{"family":"New","given":"Maria"},{"family":"Purnell","given":"Jonathan"},{"family":"Singer","given":"Frederick"},{"family":"Stratakis","given":"Constantine A."},{"family":"Trence","given":"Dace L."},{"family":"Wilson","given":"Don P."}],"accessed":{"date-parts":[["2021",3,12]]},"issued":{"date-parts":[["2000"]]}}}],"schema":"https://github.com/citation-style-language/schema/raw/master/csl-citation.json"} </w:instrText>
      </w:r>
      <w:r w:rsidR="00B0028A" w:rsidRPr="00442EA1">
        <w:rPr>
          <w:rFonts w:ascii="Arial" w:hAnsi="Arial" w:cs="Arial"/>
          <w:sz w:val="22"/>
          <w:szCs w:val="22"/>
          <w:lang w:val="en-US"/>
        </w:rPr>
        <w:fldChar w:fldCharType="separate"/>
      </w:r>
      <w:r w:rsidR="00717459" w:rsidRPr="00442EA1">
        <w:rPr>
          <w:rFonts w:ascii="Arial" w:hAnsi="Arial" w:cs="Arial"/>
          <w:noProof/>
          <w:sz w:val="22"/>
          <w:szCs w:val="22"/>
          <w:lang w:val="en-US"/>
        </w:rPr>
        <w:t>(4)</w:t>
      </w:r>
      <w:r w:rsidR="00B0028A" w:rsidRPr="00442EA1">
        <w:rPr>
          <w:rFonts w:ascii="Arial" w:hAnsi="Arial" w:cs="Arial"/>
          <w:sz w:val="22"/>
          <w:szCs w:val="22"/>
          <w:lang w:val="en-US"/>
        </w:rPr>
        <w:fldChar w:fldCharType="end"/>
      </w:r>
      <w:r w:rsidR="000D789F" w:rsidRPr="00442EA1">
        <w:rPr>
          <w:rFonts w:ascii="Arial" w:hAnsi="Arial" w:cs="Arial"/>
          <w:sz w:val="22"/>
          <w:szCs w:val="22"/>
          <w:lang w:val="en-US"/>
        </w:rPr>
        <w:t>.</w:t>
      </w:r>
      <w:r w:rsidR="00EF1588" w:rsidRPr="00442EA1">
        <w:rPr>
          <w:rFonts w:ascii="Arial" w:hAnsi="Arial" w:cs="Arial"/>
          <w:sz w:val="22"/>
          <w:szCs w:val="22"/>
          <w:lang w:val="en-US"/>
        </w:rPr>
        <w:t xml:space="preserve"> </w:t>
      </w:r>
      <w:r w:rsidR="003C38C0" w:rsidRPr="00442EA1">
        <w:rPr>
          <w:rFonts w:ascii="Arial" w:hAnsi="Arial" w:cs="Arial"/>
          <w:sz w:val="22"/>
          <w:szCs w:val="22"/>
          <w:lang w:val="en-US"/>
        </w:rPr>
        <w:t>Pituitary abscess of any etiology including fungal may demonstrate p</w:t>
      </w:r>
      <w:r w:rsidR="00EF1588" w:rsidRPr="00442EA1">
        <w:rPr>
          <w:rFonts w:ascii="Arial" w:hAnsi="Arial" w:cs="Arial"/>
          <w:sz w:val="22"/>
          <w:szCs w:val="22"/>
          <w:lang w:val="en-US"/>
        </w:rPr>
        <w:t xml:space="preserve">eripheral </w:t>
      </w:r>
      <w:r w:rsidR="000D789F" w:rsidRPr="00442EA1">
        <w:rPr>
          <w:rFonts w:ascii="Arial" w:hAnsi="Arial" w:cs="Arial"/>
          <w:sz w:val="22"/>
          <w:szCs w:val="22"/>
          <w:lang w:val="en-US"/>
        </w:rPr>
        <w:t xml:space="preserve">rim </w:t>
      </w:r>
      <w:r w:rsidR="00EF1588" w:rsidRPr="00442EA1">
        <w:rPr>
          <w:rFonts w:ascii="Arial" w:hAnsi="Arial" w:cs="Arial"/>
          <w:sz w:val="22"/>
          <w:szCs w:val="22"/>
          <w:lang w:val="en-US"/>
        </w:rPr>
        <w:t>enhancement</w:t>
      </w:r>
      <w:r w:rsidR="000D789F" w:rsidRPr="00442EA1">
        <w:rPr>
          <w:rFonts w:ascii="Arial" w:hAnsi="Arial" w:cs="Arial"/>
          <w:sz w:val="22"/>
          <w:szCs w:val="22"/>
          <w:lang w:val="en-US"/>
        </w:rPr>
        <w:t xml:space="preserve"> and</w:t>
      </w:r>
      <w:r w:rsidR="00EF1588" w:rsidRPr="00442EA1">
        <w:rPr>
          <w:rFonts w:ascii="Arial" w:hAnsi="Arial" w:cs="Arial"/>
          <w:sz w:val="22"/>
          <w:szCs w:val="22"/>
          <w:lang w:val="en-US"/>
        </w:rPr>
        <w:t xml:space="preserve"> calcifications</w:t>
      </w:r>
      <w:r w:rsidR="000D789F" w:rsidRPr="00442EA1">
        <w:rPr>
          <w:rFonts w:ascii="Arial" w:hAnsi="Arial" w:cs="Arial"/>
          <w:sz w:val="22"/>
          <w:szCs w:val="22"/>
          <w:lang w:val="en-US"/>
        </w:rPr>
        <w:t xml:space="preserve"> on T2-weighted images</w:t>
      </w:r>
      <w:r w:rsidR="00FA00E8" w:rsidRPr="00442EA1">
        <w:rPr>
          <w:rFonts w:ascii="Arial" w:hAnsi="Arial" w:cs="Arial"/>
          <w:sz w:val="22"/>
          <w:szCs w:val="22"/>
          <w:lang w:val="en-US"/>
        </w:rPr>
        <w:t>.</w:t>
      </w:r>
      <w:r w:rsidR="00EF1588" w:rsidRPr="00442EA1">
        <w:rPr>
          <w:rFonts w:ascii="Arial" w:hAnsi="Arial" w:cs="Arial"/>
          <w:sz w:val="22"/>
          <w:szCs w:val="22"/>
          <w:lang w:val="en-US"/>
        </w:rPr>
        <w:t xml:space="preserve"> </w:t>
      </w:r>
      <w:r w:rsidR="00FA00E8" w:rsidRPr="00442EA1">
        <w:rPr>
          <w:rFonts w:ascii="Arial" w:hAnsi="Arial" w:cs="Arial"/>
          <w:sz w:val="22"/>
          <w:szCs w:val="22"/>
          <w:lang w:val="en-US"/>
        </w:rPr>
        <w:t>L</w:t>
      </w:r>
      <w:r w:rsidR="000D789F" w:rsidRPr="00442EA1">
        <w:rPr>
          <w:rFonts w:ascii="Arial" w:hAnsi="Arial" w:cs="Arial"/>
          <w:sz w:val="22"/>
          <w:szCs w:val="22"/>
          <w:lang w:val="en-US"/>
        </w:rPr>
        <w:t xml:space="preserve">ow signals due to </w:t>
      </w:r>
      <w:r w:rsidR="00B0028A" w:rsidRPr="00442EA1">
        <w:rPr>
          <w:rFonts w:ascii="Arial" w:hAnsi="Arial" w:cs="Arial"/>
          <w:sz w:val="22"/>
          <w:szCs w:val="22"/>
          <w:lang w:val="en-US"/>
        </w:rPr>
        <w:t>iron</w:t>
      </w:r>
      <w:r w:rsidR="000D789F" w:rsidRPr="00442EA1">
        <w:rPr>
          <w:rFonts w:ascii="Arial" w:hAnsi="Arial" w:cs="Arial"/>
          <w:sz w:val="22"/>
          <w:szCs w:val="22"/>
          <w:lang w:val="en-US"/>
        </w:rPr>
        <w:t xml:space="preserve"> deposition </w:t>
      </w:r>
      <w:r w:rsidR="003C38C0" w:rsidRPr="00442EA1">
        <w:rPr>
          <w:rFonts w:ascii="Arial" w:hAnsi="Arial" w:cs="Arial"/>
          <w:sz w:val="22"/>
          <w:szCs w:val="22"/>
          <w:lang w:val="en-US"/>
        </w:rPr>
        <w:t>are however</w:t>
      </w:r>
      <w:r w:rsidR="008853EF" w:rsidRPr="00442EA1">
        <w:rPr>
          <w:rFonts w:ascii="Arial" w:hAnsi="Arial" w:cs="Arial"/>
          <w:sz w:val="22"/>
          <w:szCs w:val="22"/>
          <w:lang w:val="en-US"/>
        </w:rPr>
        <w:t xml:space="preserve"> indicative of</w:t>
      </w:r>
      <w:r w:rsidR="000D789F" w:rsidRPr="00442EA1">
        <w:rPr>
          <w:rFonts w:ascii="Arial" w:hAnsi="Arial" w:cs="Arial"/>
          <w:sz w:val="22"/>
          <w:szCs w:val="22"/>
          <w:lang w:val="en-US"/>
        </w:rPr>
        <w:t xml:space="preserve"> fungal involvemen</w:t>
      </w:r>
      <w:r w:rsidR="00B0028A" w:rsidRPr="00442EA1">
        <w:rPr>
          <w:rFonts w:ascii="Arial" w:hAnsi="Arial" w:cs="Arial"/>
          <w:sz w:val="22"/>
          <w:szCs w:val="22"/>
          <w:lang w:val="en-US"/>
        </w:rPr>
        <w:t xml:space="preserve">t </w:t>
      </w:r>
      <w:r w:rsidR="000D789F"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EgDRtwkX","properties":{"formattedCitation":"(19)","plainCitation":"(19)","noteIndex":0},"citationItems":[{"id":3687,"uris":["http://zotero.org/groups/2824781/items/HWHV3V9N"],"uri":["http://zotero.org/groups/2824781/items/HWHV3V9N"],"itemData":{"id":3687,"type":"article-journal","abstract":"Fungal sellar abscess is rare. A 42-year-old man was admitted with 2-month headache characterized by right peri-orbital pain. An intrasellar mass was found to be simulated a pituitary neoplasm after magnetic resonance imaging examination, and operated on via an endoscopic trans-sphenoidal approach. Milk-like pus and a mass of ash black mixed and necrotic material were found and removed. Histopathology revealed numerous aspergillus hyphae. Itraconazole was given on a dosage of 200 mg twice a day orally for 6 weeks. No recurrence was observed during follow-up. Complete surgical resection through endoscopic trans-sphenoidal approach combined with systemic anti-fungal therapy, should be considered as the optimal treatment.","container-title":"SpringerPlus","DOI":"10.1186/s40064-015-1343-6","ISSN":"2193-1801","journalAbbreviation":"Springerplus","language":"eng","note":"PMID: 26435896\nPMCID: PMC4582039","page":"550","source":"PubMed","title":"Secondary headache due to aspergillus sellar abscess simulating a pituitary neoplasm: case report and review of literature","title-short":"Secondary headache due to aspergillus sellar abscess simulating a pituitary neoplasm","volume":"4","author":[{"family":"Hong","given":"Wenyao"},{"family":"Liu","given":"Yuqing"},{"family":"Chen","given":"Mingwu"},{"family":"Lin","given":"Kun"},{"family":"Liao","given":"Zhengjian"},{"family":"Huang","given":"Shengyue"}],"issued":{"date-parts":[["2015"]]}}}],"schema":"https://github.com/citation-style-language/schema/raw/master/csl-citation.json"} </w:instrText>
      </w:r>
      <w:r w:rsidR="000D789F" w:rsidRPr="00442EA1">
        <w:rPr>
          <w:rFonts w:ascii="Arial" w:hAnsi="Arial" w:cs="Arial"/>
          <w:sz w:val="22"/>
          <w:szCs w:val="22"/>
          <w:lang w:val="en-US"/>
        </w:rPr>
        <w:fldChar w:fldCharType="separate"/>
      </w:r>
      <w:r w:rsidR="00717459" w:rsidRPr="00442EA1">
        <w:rPr>
          <w:rFonts w:ascii="Arial" w:hAnsi="Arial" w:cs="Arial"/>
          <w:noProof/>
          <w:sz w:val="22"/>
          <w:szCs w:val="22"/>
          <w:lang w:val="en-US"/>
        </w:rPr>
        <w:t>(19)</w:t>
      </w:r>
      <w:r w:rsidR="000D789F" w:rsidRPr="00442EA1">
        <w:rPr>
          <w:rFonts w:ascii="Arial" w:hAnsi="Arial" w:cs="Arial"/>
          <w:sz w:val="22"/>
          <w:szCs w:val="22"/>
          <w:lang w:val="en-US"/>
        </w:rPr>
        <w:fldChar w:fldCharType="end"/>
      </w:r>
      <w:r w:rsidR="00B0028A" w:rsidRPr="00442EA1">
        <w:rPr>
          <w:rFonts w:ascii="Arial" w:hAnsi="Arial" w:cs="Arial"/>
          <w:sz w:val="22"/>
          <w:szCs w:val="22"/>
          <w:lang w:val="en-US"/>
        </w:rPr>
        <w:t>. In</w:t>
      </w:r>
      <w:r w:rsidR="00FA00E8" w:rsidRPr="00442EA1">
        <w:rPr>
          <w:rFonts w:ascii="Arial" w:hAnsi="Arial" w:cs="Arial"/>
          <w:sz w:val="22"/>
          <w:szCs w:val="22"/>
          <w:lang w:val="en-US"/>
        </w:rPr>
        <w:t>volvement</w:t>
      </w:r>
      <w:r w:rsidR="00B0028A" w:rsidRPr="00442EA1">
        <w:rPr>
          <w:rFonts w:ascii="Arial" w:hAnsi="Arial" w:cs="Arial"/>
          <w:sz w:val="22"/>
          <w:szCs w:val="22"/>
          <w:lang w:val="en-US"/>
        </w:rPr>
        <w:t xml:space="preserve"> of the adjacent sinus</w:t>
      </w:r>
      <w:r w:rsidR="00FA00E8" w:rsidRPr="00442EA1">
        <w:rPr>
          <w:rFonts w:ascii="Arial" w:hAnsi="Arial" w:cs="Arial"/>
          <w:sz w:val="22"/>
          <w:szCs w:val="22"/>
          <w:lang w:val="en-US"/>
        </w:rPr>
        <w:t>es</w:t>
      </w:r>
      <w:r w:rsidR="00B0028A" w:rsidRPr="00442EA1">
        <w:rPr>
          <w:rFonts w:ascii="Arial" w:hAnsi="Arial" w:cs="Arial"/>
          <w:sz w:val="22"/>
          <w:szCs w:val="22"/>
          <w:lang w:val="en-US"/>
        </w:rPr>
        <w:t xml:space="preserve"> is another pointer </w:t>
      </w:r>
      <w:r w:rsidR="003D0D73" w:rsidRPr="00442EA1">
        <w:rPr>
          <w:rFonts w:ascii="Arial" w:hAnsi="Arial" w:cs="Arial"/>
          <w:sz w:val="22"/>
          <w:szCs w:val="22"/>
          <w:lang w:val="en-US"/>
        </w:rPr>
        <w:t xml:space="preserve">for fungal disease </w:t>
      </w:r>
      <w:r w:rsidR="00FA00E8"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OB0gmpZ3","properties":{"formattedCitation":"(15,16)","plainCitation":"(15,16)","noteIndex":0},"citationItems":[{"id":3681,"uris":["http://zotero.org/groups/2824781/items/33JRC4DW"],"uri":["http://zotero.org/groups/2824781/items/33JRC4DW"],"itemData":{"id":3681,"type":"article-journal","abstract":"Fungal infections involving the pituitary gland are rare and can be life threatening. A 75-year-old man with hypertension and diabetes mellitus presented with headache and hyponatraemia. Imaging study showed right upper lung mass, and mass resection showed aspergilloma without tissue invasion on histology. The patient developed visual impairment a few weeks later, and MRI of the brain revealed bilateral sphenoid sinusitis and pituitary invasion. The trans-sphenoidal biopsy confirmed invasive Aspergillus infection. His sphenoidal sinuses were endoscopically debrided, and he was treated with oral voriconazole. Pituitary aspergillosis should be considered in the differential diagnosis in patients with lung aspergilloma with headache and sinusitis. Prompt biopsy and antifungal treatment are important due to the high mortality rate of the infection.","container-title":"BMJ case reports","DOI":"10.1136/bcr-2020-238721","ISSN":"1757-790X","issue":"1","journalAbbreviation":"BMJ Case Rep","language":"eng","note":"PMID: 33504528\nPMCID: PMC7843313","source":"PubMed","title":"Lung aspergilloma with pituitary invasive aspergillosis presenting as headache and hyponatraemia","volume":"14","author":[{"family":"Choi","given":"Eunho"},{"family":"Kim","given":"Sun Bean"},{"family":"Kim","given":"Jong Hun"},{"family":"Yoon","given":"Young Kyung"}],"issued":{"date-parts":[["2021",1,27]]}}},{"id":3683,"uris":["http://zotero.org/groups/2824781/items/SB7J5698"],"uri":["http://zotero.org/groups/2824781/items/SB7J5698"],"itemData":{"id":3683,"type":"article-journal","abstract":"BACKGROUND: Fungal infection is a rare pathology in the sphenoid sinus, and extension into the pituitary fossa with visual loss has only been described in a few reports in the literature. Following publication of a recent report of pituitary abscess by Candida glabrata, we describe our own experience with a similar pathology.\nCASE DESCRIPTION: In the present report, we overview a diabetic patient who sustained aspergilloma in his sphenoid sinus with extension to the pituitary fossa. Clinical presentations are discussed along with an emphasis on the role of endoscopic endonasal drainage of the abscess as the mainstay of treatment. Following administration of intravenous amphotericin B for 6 days, endoscopic drainage of the aspergillus abscess was done. Visual acuity improved immediately after the operation. At the 12-month follow-up visit, the improvement in visual acuity was maintained and magnetic resonance imaging showed no recurrence.\nCONCLUSION: Correction of the underlying immune deficiencies, administration of intravenous antifungal agents perioperatively, endoscopic endonasal drainage of abscess, and a meticulous debridement of necrotic material, followed by a course of oral antifungal medication, comprises the standard treatment protocol for a fungus ball (aspergilloma) of the sphenoid sinus.","container-title":"World Neurosurgery","DOI":"10.1016/j.wneu.2018.04.054","ISSN":"1878-8769","journalAbbreviation":"World Neurosurg","language":"eng","note":"PMID: 29678700","page":"159-161","source":"PubMed","title":"Sphenoid Aspergilloma with Headache and Acute Vision Loss","volume":"115","author":[{"family":"Saffarian","given":"Arash"},{"family":"Derakhshan","given":"Nima"},{"family":"Taghipour","given":"Mousa"},{"family":"Eghbal","given":"Keyvan"},{"family":"Roshanfarzad","given":"Mahsa"},{"family":"Dehghanian","given":"Amirreza"}],"issued":{"date-parts":[["2018",7]]}}}],"schema":"https://github.com/citation-style-language/schema/raw/master/csl-citation.json"} </w:instrText>
      </w:r>
      <w:r w:rsidR="00FA00E8" w:rsidRPr="00442EA1">
        <w:rPr>
          <w:rFonts w:ascii="Arial" w:hAnsi="Arial" w:cs="Arial"/>
          <w:sz w:val="22"/>
          <w:szCs w:val="22"/>
          <w:lang w:val="en-US"/>
        </w:rPr>
        <w:fldChar w:fldCharType="separate"/>
      </w:r>
      <w:r w:rsidR="00717459" w:rsidRPr="00442EA1">
        <w:rPr>
          <w:rFonts w:ascii="Arial" w:hAnsi="Arial" w:cs="Arial"/>
          <w:noProof/>
          <w:sz w:val="22"/>
          <w:szCs w:val="22"/>
          <w:lang w:val="en-US"/>
        </w:rPr>
        <w:t>(15,16)</w:t>
      </w:r>
      <w:r w:rsidR="00FA00E8" w:rsidRPr="00442EA1">
        <w:rPr>
          <w:rFonts w:ascii="Arial" w:hAnsi="Arial" w:cs="Arial"/>
          <w:sz w:val="22"/>
          <w:szCs w:val="22"/>
          <w:lang w:val="en-US"/>
        </w:rPr>
        <w:fldChar w:fldCharType="end"/>
      </w:r>
      <w:r w:rsidR="00B0028A" w:rsidRPr="00442EA1">
        <w:rPr>
          <w:rFonts w:ascii="Arial" w:hAnsi="Arial" w:cs="Arial"/>
          <w:sz w:val="22"/>
          <w:szCs w:val="22"/>
          <w:lang w:val="en-US"/>
        </w:rPr>
        <w:t>.</w:t>
      </w:r>
      <w:r w:rsidR="00EF1588" w:rsidRPr="00442EA1">
        <w:rPr>
          <w:rFonts w:ascii="Arial" w:hAnsi="Arial" w:cs="Arial"/>
          <w:sz w:val="22"/>
          <w:szCs w:val="22"/>
          <w:lang w:val="en-US"/>
        </w:rPr>
        <w:t xml:space="preserve"> </w:t>
      </w:r>
      <w:r w:rsidR="000D789F" w:rsidRPr="00442EA1">
        <w:rPr>
          <w:rFonts w:ascii="Arial" w:hAnsi="Arial" w:cs="Arial"/>
          <w:sz w:val="22"/>
          <w:szCs w:val="22"/>
          <w:lang w:val="en-US"/>
        </w:rPr>
        <w:t>I</w:t>
      </w:r>
      <w:r w:rsidR="00EF1588" w:rsidRPr="00442EA1">
        <w:rPr>
          <w:rFonts w:ascii="Arial" w:hAnsi="Arial" w:cs="Arial"/>
          <w:sz w:val="22"/>
          <w:szCs w:val="22"/>
          <w:lang w:val="en-US"/>
        </w:rPr>
        <w:t>t is difficult to distinguish fungal pituitary infections from intrasellar bacterial infections and tumors</w:t>
      </w:r>
      <w:r w:rsidR="003C38C0" w:rsidRPr="00442EA1">
        <w:rPr>
          <w:rFonts w:ascii="Arial" w:hAnsi="Arial" w:cs="Arial"/>
          <w:sz w:val="22"/>
          <w:szCs w:val="22"/>
          <w:lang w:val="en-US"/>
        </w:rPr>
        <w:t>,</w:t>
      </w:r>
      <w:r w:rsidR="00093432" w:rsidRPr="00442EA1">
        <w:rPr>
          <w:rFonts w:ascii="Arial" w:hAnsi="Arial" w:cs="Arial"/>
          <w:sz w:val="22"/>
          <w:szCs w:val="22"/>
          <w:lang w:val="en-US"/>
        </w:rPr>
        <w:t xml:space="preserve"> and the diagnosis is often confirmed during surgery or autopsy. Histopathological examination can reveal hyphae and fungal spores. </w:t>
      </w:r>
      <w:r w:rsidR="00A566B6" w:rsidRPr="00442EA1">
        <w:rPr>
          <w:rFonts w:ascii="Arial" w:hAnsi="Arial" w:cs="Arial"/>
          <w:sz w:val="22"/>
          <w:szCs w:val="22"/>
          <w:lang w:val="en-US"/>
        </w:rPr>
        <w:t>Silver impregnation stains such as Grocott or Gomori methenamine silver</w:t>
      </w:r>
      <w:r w:rsidR="00B255B4" w:rsidRPr="00442EA1">
        <w:rPr>
          <w:rFonts w:ascii="Arial" w:hAnsi="Arial" w:cs="Arial"/>
          <w:sz w:val="22"/>
          <w:szCs w:val="22"/>
          <w:lang w:val="en-US"/>
        </w:rPr>
        <w:t>, fungal culture</w:t>
      </w:r>
      <w:r w:rsidR="003C38C0" w:rsidRPr="00442EA1">
        <w:rPr>
          <w:rFonts w:ascii="Arial" w:hAnsi="Arial" w:cs="Arial"/>
          <w:sz w:val="22"/>
          <w:szCs w:val="22"/>
          <w:lang w:val="en-US"/>
        </w:rPr>
        <w:t>,</w:t>
      </w:r>
      <w:r w:rsidR="00B255B4" w:rsidRPr="00442EA1">
        <w:rPr>
          <w:rFonts w:ascii="Arial" w:hAnsi="Arial" w:cs="Arial"/>
          <w:sz w:val="22"/>
          <w:szCs w:val="22"/>
          <w:lang w:val="en-US"/>
        </w:rPr>
        <w:t xml:space="preserve"> or fungal polymerase chain reaction (PCR) can confirm the diagnosis </w:t>
      </w:r>
      <w:r w:rsidR="00B255B4" w:rsidRPr="00442EA1">
        <w:rPr>
          <w:rFonts w:ascii="Arial" w:hAnsi="Arial" w:cs="Arial"/>
          <w:sz w:val="22"/>
          <w:szCs w:val="22"/>
          <w:lang w:val="en-US"/>
        </w:rPr>
        <w:fldChar w:fldCharType="begin"/>
      </w:r>
      <w:r w:rsidR="00B255B4" w:rsidRPr="00442EA1">
        <w:rPr>
          <w:rFonts w:ascii="Arial" w:hAnsi="Arial" w:cs="Arial"/>
          <w:sz w:val="22"/>
          <w:szCs w:val="22"/>
          <w:lang w:val="en-US"/>
        </w:rPr>
        <w:instrText xml:space="preserve"> ADDIN ZOTERO_ITEM CSL_CITATION {"citationID":"R1zZIoOu","properties":{"formattedCitation":"(4)","plainCitation":"(4)","noteIndex":0},"citationItems":[{"id":3669,"uris":["http://zotero.org/groups/2824781/items/458QWYIV"],"uri":["http://zotero.org/groups/2824781/items/458QWYIV"],"itemData":{"id":3669,"type":"chapter","abstract":"Infections of the hypothalamic-pituitary region are rare lesions, accounting for less than 1% of all pituitary lesions. The clinical diagnosis of these infections can be difficult due to nonspecific nature of the disease (in many patients without symptoms of infection) and may be misdiagnosed as other pituitary lesions. The risk factors for infections of the hypothalamic-pituitary region are meningitis, paranasal sinusitis, head surgery, and immunocompromised host (diabetes mellitus, Cushing’s syndrome, HIV infections, solid organ transplantation, malignancy). Infections can develop in a normal pituitary gland or in pre-existing pituitary lesions (adenoma, Rathke´s cleft cyst, craniopharyngioma). There are several modes of dissemination of the infection to the hypothalamic-pituitary region: hematogenous, iatrogenic (after neurosurgical procedures), and spread from paranasal or nasal cavity (through venous channels of the sphenoid bone). Hypothalamic-pituitary infections most commonly present with visual disturbances and headache, in some cases with fever and leukocytosis. A significant proportion of patients develop hypothalamic-pituitary dysfunction during the acute phase of the disease or months and years after successful antimicrobial therapy. Diagnosis can be challenging and the hypothalamic-pituitary infection with formation of abscess or granuloma may be misdiagnosed as a pituitary tumor. Transsphenoid drainage followed by antibiotics, antimycotics or anti-tuberculous drugs are usually efficient in successful treatment of these patients. For complete coverage of all related areas of Endocrinology, please visit our on-line FREE web-text, WWW.ENDOTEXT.ORG.","call-number":"NBK532083","container-title":"Endotext","event-place":"South Dartmouth (MA)","language":"eng","note":"PMID: 30321013","publisher":"MDText.com, Inc.","publisher-place":"South Dartmouth (MA)","source":"PubMed","title":"Infections of the Hypothalamic-Pituitary Region","URL":"http://www.ncbi.nlm.nih.gov/books/NBK532083/","author":[{"family":"Pekic","given":"Sandra"},{"family":"Miljic","given":"Dragana"},{"family":"Popovic","given":"Vera"}],"editor":[{"family":"Feingold","given":"Kenneth R."},{"family":"Anawalt","given":"Bradley"},{"family":"Boyce","given":"Alison"},{"family":"Chrousos","given":"George"},{"family":"Herder","given":"Wouter W.","non-dropping-particle":"de"},{"family":"Dungan","given":"Kathleen"},{"family":"Grossman","given":"Ashley"},{"family":"Hershman","given":"Jerome M."},{"family":"Hofland","given":"Johannes"},{"family":"Kaltsas","given":"Gregory"},{"family":"Koch","given":"Christian"},{"family":"Kopp","given":"Peter"},{"family":"Korbonits","given":"Márta"},{"family":"McLachlan","given":"Robert"},{"family":"Morley","given":"John E."},{"family":"New","given":"Maria"},{"family":"Purnell","given":"Jonathan"},{"family":"Singer","given":"Frederick"},{"family":"Stratakis","given":"Constantine A."},{"family":"Trence","given":"Dace L."},{"family":"Wilson","given":"Don P."}],"accessed":{"date-parts":[["2021",3,12]]},"issued":{"date-parts":[["2000"]]}}}],"schema":"https://github.com/citation-style-language/schema/raw/master/csl-citation.json"} </w:instrText>
      </w:r>
      <w:r w:rsidR="00B255B4" w:rsidRPr="00442EA1">
        <w:rPr>
          <w:rFonts w:ascii="Arial" w:hAnsi="Arial" w:cs="Arial"/>
          <w:sz w:val="22"/>
          <w:szCs w:val="22"/>
          <w:lang w:val="en-US"/>
        </w:rPr>
        <w:fldChar w:fldCharType="separate"/>
      </w:r>
      <w:r w:rsidR="00717459" w:rsidRPr="00442EA1">
        <w:rPr>
          <w:rFonts w:ascii="Arial" w:hAnsi="Arial" w:cs="Arial"/>
          <w:noProof/>
          <w:sz w:val="22"/>
          <w:szCs w:val="22"/>
          <w:lang w:val="en-US"/>
        </w:rPr>
        <w:t>(4)</w:t>
      </w:r>
      <w:r w:rsidR="00B255B4" w:rsidRPr="00442EA1">
        <w:rPr>
          <w:rFonts w:ascii="Arial" w:hAnsi="Arial" w:cs="Arial"/>
          <w:sz w:val="22"/>
          <w:szCs w:val="22"/>
          <w:lang w:val="en-US"/>
        </w:rPr>
        <w:fldChar w:fldCharType="end"/>
      </w:r>
      <w:r w:rsidR="00B255B4" w:rsidRPr="00442EA1">
        <w:rPr>
          <w:rFonts w:ascii="Arial" w:hAnsi="Arial" w:cs="Arial"/>
          <w:sz w:val="22"/>
          <w:szCs w:val="22"/>
          <w:lang w:val="en-US"/>
        </w:rPr>
        <w:t xml:space="preserve">. </w:t>
      </w:r>
      <w:r w:rsidR="00F6377D" w:rsidRPr="00442EA1">
        <w:rPr>
          <w:rFonts w:ascii="Arial" w:hAnsi="Arial" w:cs="Arial"/>
          <w:sz w:val="22"/>
          <w:szCs w:val="22"/>
          <w:lang w:val="en-US"/>
        </w:rPr>
        <w:t xml:space="preserve">Serum </w:t>
      </w:r>
      <w:r w:rsidR="00BE0077" w:rsidRPr="00442EA1">
        <w:rPr>
          <w:rFonts w:ascii="Arial" w:hAnsi="Arial" w:cs="Arial"/>
          <w:sz w:val="22"/>
          <w:szCs w:val="22"/>
          <w:lang w:val="en-US"/>
        </w:rPr>
        <w:t>1,3</w:t>
      </w:r>
      <w:r w:rsidR="00F6377D" w:rsidRPr="00442EA1">
        <w:rPr>
          <w:rFonts w:ascii="Arial" w:hAnsi="Arial" w:cs="Arial"/>
          <w:sz w:val="22"/>
          <w:szCs w:val="22"/>
          <w:lang w:val="en-US"/>
        </w:rPr>
        <w:t>-</w:t>
      </w:r>
      <w:r w:rsidR="00141673" w:rsidRPr="00442EA1">
        <w:rPr>
          <w:rFonts w:ascii="Arial" w:hAnsi="Arial" w:cs="Arial"/>
          <w:sz w:val="22"/>
          <w:szCs w:val="22"/>
          <w:lang w:val="en-US"/>
        </w:rPr>
        <w:t>β</w:t>
      </w:r>
      <w:r w:rsidR="00F6377D" w:rsidRPr="00442EA1">
        <w:rPr>
          <w:rFonts w:ascii="Arial" w:hAnsi="Arial" w:cs="Arial"/>
          <w:sz w:val="22"/>
          <w:szCs w:val="22"/>
          <w:lang w:val="en-US"/>
        </w:rPr>
        <w:t>-D-</w:t>
      </w:r>
      <w:r w:rsidR="00C324F5" w:rsidRPr="00442EA1">
        <w:rPr>
          <w:rFonts w:ascii="Arial" w:hAnsi="Arial" w:cs="Arial"/>
          <w:sz w:val="22"/>
          <w:szCs w:val="22"/>
          <w:lang w:val="en-US"/>
        </w:rPr>
        <w:t>g</w:t>
      </w:r>
      <w:r w:rsidR="00F6377D" w:rsidRPr="00442EA1">
        <w:rPr>
          <w:rFonts w:ascii="Arial" w:hAnsi="Arial" w:cs="Arial"/>
          <w:sz w:val="22"/>
          <w:szCs w:val="22"/>
          <w:lang w:val="en-US"/>
        </w:rPr>
        <w:t>lucan is positive in</w:t>
      </w:r>
      <w:r w:rsidR="002523EF" w:rsidRPr="00442EA1">
        <w:rPr>
          <w:rFonts w:ascii="Arial" w:hAnsi="Arial" w:cs="Arial"/>
          <w:sz w:val="22"/>
          <w:szCs w:val="22"/>
          <w:lang w:val="en-US"/>
        </w:rPr>
        <w:t xml:space="preserve"> a</w:t>
      </w:r>
      <w:r w:rsidR="00F6377D" w:rsidRPr="00442EA1">
        <w:rPr>
          <w:rFonts w:ascii="Arial" w:hAnsi="Arial" w:cs="Arial"/>
          <w:sz w:val="22"/>
          <w:szCs w:val="22"/>
          <w:lang w:val="en-US"/>
        </w:rPr>
        <w:t xml:space="preserve"> broad range of </w:t>
      </w:r>
      <w:r w:rsidR="00F6377D" w:rsidRPr="00442EA1">
        <w:rPr>
          <w:rFonts w:ascii="Arial" w:hAnsi="Arial" w:cs="Arial"/>
          <w:sz w:val="22"/>
          <w:szCs w:val="22"/>
          <w:lang w:val="en-US"/>
        </w:rPr>
        <w:lastRenderedPageBreak/>
        <w:t>invasive fungal infections</w:t>
      </w:r>
      <w:r w:rsidR="003C38C0" w:rsidRPr="00442EA1">
        <w:rPr>
          <w:rFonts w:ascii="Arial" w:hAnsi="Arial" w:cs="Arial"/>
          <w:sz w:val="22"/>
          <w:szCs w:val="22"/>
          <w:lang w:val="en-US"/>
        </w:rPr>
        <w:t>,</w:t>
      </w:r>
      <w:r w:rsidR="00F6377D" w:rsidRPr="00442EA1">
        <w:rPr>
          <w:rFonts w:ascii="Arial" w:hAnsi="Arial" w:cs="Arial"/>
          <w:sz w:val="22"/>
          <w:szCs w:val="22"/>
          <w:lang w:val="en-US"/>
        </w:rPr>
        <w:t xml:space="preserve"> including </w:t>
      </w:r>
      <w:r w:rsidR="00A16CBC" w:rsidRPr="00442EA1">
        <w:rPr>
          <w:rFonts w:ascii="Arial" w:hAnsi="Arial" w:cs="Arial"/>
          <w:sz w:val="22"/>
          <w:szCs w:val="22"/>
          <w:lang w:val="en-US"/>
        </w:rPr>
        <w:t>c</w:t>
      </w:r>
      <w:r w:rsidR="00F6377D" w:rsidRPr="00442EA1">
        <w:rPr>
          <w:rFonts w:ascii="Arial" w:hAnsi="Arial" w:cs="Arial"/>
          <w:sz w:val="22"/>
          <w:szCs w:val="22"/>
          <w:lang w:val="en-US"/>
        </w:rPr>
        <w:t xml:space="preserve">andida </w:t>
      </w:r>
      <w:r w:rsidR="00F6377D"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ziufJrNe","properties":{"formattedCitation":"(19)","plainCitation":"(19)","noteIndex":0},"citationItems":[{"id":3687,"uris":["http://zotero.org/groups/2824781/items/HWHV3V9N"],"uri":["http://zotero.org/groups/2824781/items/HWHV3V9N"],"itemData":{"id":3687,"type":"article-journal","abstract":"Fungal sellar abscess is rare. A 42-year-old man was admitted with 2-month headache characterized by right peri-orbital pain. An intrasellar mass was found to be simulated a pituitary neoplasm after magnetic resonance imaging examination, and operated on via an endoscopic trans-sphenoidal approach. Milk-like pus and a mass of ash black mixed and necrotic material were found and removed. Histopathology revealed numerous aspergillus hyphae. Itraconazole was given on a dosage of 200 mg twice a day orally for 6 weeks. No recurrence was observed during follow-up. Complete surgical resection through endoscopic trans-sphenoidal approach combined with systemic anti-fungal therapy, should be considered as the optimal treatment.","container-title":"SpringerPlus","DOI":"10.1186/s40064-015-1343-6","ISSN":"2193-1801","journalAbbreviation":"Springerplus","language":"eng","note":"PMID: 26435896\nPMCID: PMC4582039","page":"550","source":"PubMed","title":"Secondary headache due to aspergillus sellar abscess simulating a pituitary neoplasm: case report and review of literature","title-short":"Secondary headache due to aspergillus sellar abscess simulating a pituitary neoplasm","volume":"4","author":[{"family":"Hong","given":"Wenyao"},{"family":"Liu","given":"Yuqing"},{"family":"Chen","given":"Mingwu"},{"family":"Lin","given":"Kun"},{"family":"Liao","given":"Zhengjian"},{"family":"Huang","given":"Shengyue"}],"issued":{"date-parts":[["2015"]]}}}],"schema":"https://github.com/citation-style-language/schema/raw/master/csl-citation.json"} </w:instrText>
      </w:r>
      <w:r w:rsidR="00F6377D" w:rsidRPr="00442EA1">
        <w:rPr>
          <w:rFonts w:ascii="Arial" w:hAnsi="Arial" w:cs="Arial"/>
          <w:sz w:val="22"/>
          <w:szCs w:val="22"/>
          <w:lang w:val="en-US"/>
        </w:rPr>
        <w:fldChar w:fldCharType="separate"/>
      </w:r>
      <w:r w:rsidR="00717459" w:rsidRPr="00442EA1">
        <w:rPr>
          <w:rFonts w:ascii="Arial" w:hAnsi="Arial" w:cs="Arial"/>
          <w:noProof/>
          <w:sz w:val="22"/>
          <w:szCs w:val="22"/>
          <w:lang w:val="en-US"/>
        </w:rPr>
        <w:t>(19)</w:t>
      </w:r>
      <w:r w:rsidR="00F6377D" w:rsidRPr="00442EA1">
        <w:rPr>
          <w:rFonts w:ascii="Arial" w:hAnsi="Arial" w:cs="Arial"/>
          <w:sz w:val="22"/>
          <w:szCs w:val="22"/>
          <w:lang w:val="en-US"/>
        </w:rPr>
        <w:fldChar w:fldCharType="end"/>
      </w:r>
      <w:r w:rsidR="00F6377D" w:rsidRPr="00442EA1">
        <w:rPr>
          <w:rFonts w:ascii="Arial" w:hAnsi="Arial" w:cs="Arial"/>
          <w:sz w:val="22"/>
          <w:szCs w:val="22"/>
          <w:lang w:val="en-US"/>
        </w:rPr>
        <w:t>. Serum galactomannan is</w:t>
      </w:r>
      <w:r w:rsidR="005D6B78" w:rsidRPr="00442EA1">
        <w:rPr>
          <w:rFonts w:ascii="Arial" w:hAnsi="Arial" w:cs="Arial"/>
          <w:sz w:val="22"/>
          <w:szCs w:val="22"/>
          <w:lang w:val="en-US"/>
        </w:rPr>
        <w:t xml:space="preserve"> </w:t>
      </w:r>
      <w:r w:rsidR="002523EF" w:rsidRPr="00442EA1">
        <w:rPr>
          <w:rFonts w:ascii="Arial" w:hAnsi="Arial" w:cs="Arial"/>
          <w:sz w:val="22"/>
          <w:szCs w:val="22"/>
          <w:lang w:val="en-US"/>
        </w:rPr>
        <w:t>however</w:t>
      </w:r>
      <w:r w:rsidR="003C38C0" w:rsidRPr="00442EA1">
        <w:rPr>
          <w:rFonts w:ascii="Arial" w:hAnsi="Arial" w:cs="Arial"/>
          <w:sz w:val="22"/>
          <w:szCs w:val="22"/>
          <w:lang w:val="en-US"/>
        </w:rPr>
        <w:t>,</w:t>
      </w:r>
      <w:r w:rsidR="002523EF" w:rsidRPr="00442EA1">
        <w:rPr>
          <w:rFonts w:ascii="Arial" w:hAnsi="Arial" w:cs="Arial"/>
          <w:sz w:val="22"/>
          <w:szCs w:val="22"/>
          <w:lang w:val="en-US"/>
        </w:rPr>
        <w:t xml:space="preserve"> </w:t>
      </w:r>
      <w:r w:rsidR="00FA00E8" w:rsidRPr="00442EA1">
        <w:rPr>
          <w:rFonts w:ascii="Arial" w:hAnsi="Arial" w:cs="Arial"/>
          <w:sz w:val="22"/>
          <w:szCs w:val="22"/>
          <w:lang w:val="en-US"/>
        </w:rPr>
        <w:t xml:space="preserve">a </w:t>
      </w:r>
      <w:r w:rsidR="002523EF" w:rsidRPr="00442EA1">
        <w:rPr>
          <w:rFonts w:ascii="Arial" w:hAnsi="Arial" w:cs="Arial"/>
          <w:sz w:val="22"/>
          <w:szCs w:val="22"/>
          <w:lang w:val="en-US"/>
        </w:rPr>
        <w:t>specific</w:t>
      </w:r>
      <w:r w:rsidR="00F6377D" w:rsidRPr="00442EA1">
        <w:rPr>
          <w:rFonts w:ascii="Arial" w:hAnsi="Arial" w:cs="Arial"/>
          <w:sz w:val="22"/>
          <w:szCs w:val="22"/>
          <w:lang w:val="en-US"/>
        </w:rPr>
        <w:t xml:space="preserve"> </w:t>
      </w:r>
      <w:r w:rsidR="00FA00E8" w:rsidRPr="00442EA1">
        <w:rPr>
          <w:rFonts w:ascii="Arial" w:hAnsi="Arial" w:cs="Arial"/>
          <w:sz w:val="22"/>
          <w:szCs w:val="22"/>
          <w:lang w:val="en-US"/>
        </w:rPr>
        <w:t xml:space="preserve">marker </w:t>
      </w:r>
      <w:r w:rsidR="002523EF" w:rsidRPr="00442EA1">
        <w:rPr>
          <w:rFonts w:ascii="Arial" w:hAnsi="Arial" w:cs="Arial"/>
          <w:sz w:val="22"/>
          <w:szCs w:val="22"/>
          <w:lang w:val="en-US"/>
        </w:rPr>
        <w:t xml:space="preserve">for </w:t>
      </w:r>
      <w:r w:rsidR="00F6377D" w:rsidRPr="00442EA1">
        <w:rPr>
          <w:rFonts w:ascii="Arial" w:hAnsi="Arial" w:cs="Arial"/>
          <w:sz w:val="22"/>
          <w:szCs w:val="22"/>
          <w:lang w:val="en-US"/>
        </w:rPr>
        <w:t xml:space="preserve">invasive </w:t>
      </w:r>
      <w:r w:rsidR="00A16CBC" w:rsidRPr="00442EA1">
        <w:rPr>
          <w:rFonts w:ascii="Arial" w:hAnsi="Arial" w:cs="Arial"/>
          <w:sz w:val="22"/>
          <w:szCs w:val="22"/>
          <w:lang w:val="en-US"/>
        </w:rPr>
        <w:t>a</w:t>
      </w:r>
      <w:r w:rsidR="00F6377D" w:rsidRPr="00442EA1">
        <w:rPr>
          <w:rFonts w:ascii="Arial" w:hAnsi="Arial" w:cs="Arial"/>
          <w:sz w:val="22"/>
          <w:szCs w:val="22"/>
          <w:lang w:val="en-US"/>
        </w:rPr>
        <w:t xml:space="preserve">spergillosis </w:t>
      </w:r>
      <w:r w:rsidR="00F6377D"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LHmqj3oF","properties":{"formattedCitation":"(20)","plainCitation":"(20)","noteIndex":0},"citationItems":[{"id":3704,"uris":["http://zotero.org/groups/2824781/items/EAHVE5PZ"],"uri":["http://zotero.org/groups/2824781/items/EAHVE5PZ"],"itemData":{"id":3704,"type":"article-journal","abstract":"Invasive fungal infections (IFIs) are serious and often life-threatening complications in patients with haematological malignancies. Early diagnosis and the initiation of efficacious antifungal treatments could affect the prognosis of these patients. The detection of (1-3)-β-D-Glucan (BDG) could be a promising non-culture-based, noninvasive tool for IFI analyses in haemato-oncological patients, allowing the diagnosis of the two major IFIs, invasive aspergillosis (IA) and invasive candidiasis (IC), with a single test. The aim of this work was to evaluate and compare the use of the BDG in combination with the galactomannan antigen (GAL) assay in order to exclude or confirm suspected IFIs. Sera from 46 haemato-oncological patients (24 with proven/probable IFI and 22 without IFI symptoms) were evaluated retrospectively for the detection of GAL and BDG. In 24 patients, the serum BDG levels facilitated IFI diagnosis: 18 probable IA, 3 proven IA and 3 IC. In the remaining 22 patients, the BDG level helped exclude IFIs. The BDG was positive earlier than GAL in 5/24 cases [three of probable invasive aspergillosis (IA), one of proven IA and one case of proven invasive candidiasis (IC)] and was positive at the same time as GAL in 19/24 cases; in no case was GAL positive before BDG was. The BDG detection is useful, however, the test has a great limitation because it is a completely manual procedure.","container-title":"The Open Microbiology Journal","DOI":"10.2174/1874285801206010070","ISSN":"1874-2858","journalAbbreviation":"Open Microbiol J","note":"PMID: 22942923\nPMCID: PMC3431562","page":"70-73","source":"PubMed Central","title":"(1-3)-β-D-Glucan vs Galactomannan Antigen in Diagnosing Invasive Fungal Infections (IFIs)","volume":"6","author":[{"family":"Fontana","given":"C"},{"family":"Gaziano","given":"R"},{"family":"Favaro","given":"M"},{"family":"Casalinuovo","given":"IA"},{"family":"Pistoia","given":"ES"},{"family":"Di Francesco","given":"P"}],"issued":{"date-parts":[["2012",8,24]]}}}],"schema":"https://github.com/citation-style-language/schema/raw/master/csl-citation.json"} </w:instrText>
      </w:r>
      <w:r w:rsidR="00F6377D" w:rsidRPr="00442EA1">
        <w:rPr>
          <w:rFonts w:ascii="Arial" w:hAnsi="Arial" w:cs="Arial"/>
          <w:sz w:val="22"/>
          <w:szCs w:val="22"/>
          <w:lang w:val="en-US"/>
        </w:rPr>
        <w:fldChar w:fldCharType="separate"/>
      </w:r>
      <w:r w:rsidR="00717459" w:rsidRPr="00442EA1">
        <w:rPr>
          <w:rFonts w:ascii="Arial" w:hAnsi="Arial" w:cs="Arial"/>
          <w:noProof/>
          <w:sz w:val="22"/>
          <w:szCs w:val="22"/>
          <w:lang w:val="en-US"/>
        </w:rPr>
        <w:t>(20)</w:t>
      </w:r>
      <w:r w:rsidR="00F6377D" w:rsidRPr="00442EA1">
        <w:rPr>
          <w:rFonts w:ascii="Arial" w:hAnsi="Arial" w:cs="Arial"/>
          <w:sz w:val="22"/>
          <w:szCs w:val="22"/>
          <w:lang w:val="en-US"/>
        </w:rPr>
        <w:fldChar w:fldCharType="end"/>
      </w:r>
      <w:r w:rsidR="00F6377D" w:rsidRPr="00442EA1">
        <w:rPr>
          <w:rFonts w:ascii="Arial" w:hAnsi="Arial" w:cs="Arial"/>
          <w:sz w:val="22"/>
          <w:szCs w:val="22"/>
          <w:lang w:val="en-US"/>
        </w:rPr>
        <w:t>.</w:t>
      </w:r>
    </w:p>
    <w:p w14:paraId="1AA4812D" w14:textId="77777777" w:rsidR="00C438A0" w:rsidRPr="00442EA1" w:rsidRDefault="00C438A0" w:rsidP="00442EA1">
      <w:pPr>
        <w:pStyle w:val="ListParagraph"/>
        <w:spacing w:line="276" w:lineRule="auto"/>
        <w:ind w:left="0"/>
        <w:rPr>
          <w:rFonts w:ascii="Arial" w:hAnsi="Arial" w:cs="Arial"/>
          <w:sz w:val="22"/>
          <w:szCs w:val="22"/>
          <w:lang w:val="en-US"/>
        </w:rPr>
      </w:pPr>
    </w:p>
    <w:p w14:paraId="4AFF7355" w14:textId="2C5D842D" w:rsidR="004D746D" w:rsidRPr="00B10F96" w:rsidRDefault="004D746D"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TREATMENT</w:t>
      </w:r>
    </w:p>
    <w:p w14:paraId="08A3F958" w14:textId="77777777" w:rsidR="004A22D6" w:rsidRDefault="004A22D6" w:rsidP="00442EA1">
      <w:pPr>
        <w:pStyle w:val="ListParagraph"/>
        <w:spacing w:line="276" w:lineRule="auto"/>
        <w:ind w:left="0"/>
        <w:rPr>
          <w:rFonts w:ascii="Arial" w:hAnsi="Arial" w:cs="Arial"/>
          <w:sz w:val="22"/>
          <w:szCs w:val="22"/>
          <w:lang w:val="en-US"/>
        </w:rPr>
      </w:pPr>
    </w:p>
    <w:p w14:paraId="078CAA02" w14:textId="4781CCC1" w:rsidR="004D746D" w:rsidRPr="00442EA1" w:rsidRDefault="00EF158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Treatment include</w:t>
      </w:r>
      <w:r w:rsidR="004A22D6">
        <w:rPr>
          <w:rFonts w:ascii="Arial" w:hAnsi="Arial" w:cs="Arial"/>
          <w:sz w:val="22"/>
          <w:szCs w:val="22"/>
          <w:lang w:val="en-US"/>
        </w:rPr>
        <w:t>s</w:t>
      </w:r>
      <w:r w:rsidRPr="00442EA1">
        <w:rPr>
          <w:rFonts w:ascii="Arial" w:hAnsi="Arial" w:cs="Arial"/>
          <w:sz w:val="22"/>
          <w:szCs w:val="22"/>
          <w:lang w:val="en-US"/>
        </w:rPr>
        <w:t xml:space="preserve"> </w:t>
      </w:r>
      <w:r w:rsidR="008453EB" w:rsidRPr="00442EA1">
        <w:rPr>
          <w:rFonts w:ascii="Arial" w:hAnsi="Arial" w:cs="Arial"/>
          <w:sz w:val="22"/>
          <w:szCs w:val="22"/>
          <w:lang w:val="en-US"/>
        </w:rPr>
        <w:t>antifungal</w:t>
      </w:r>
      <w:r w:rsidRPr="00442EA1">
        <w:rPr>
          <w:rFonts w:ascii="Arial" w:hAnsi="Arial" w:cs="Arial"/>
          <w:sz w:val="22"/>
          <w:szCs w:val="22"/>
          <w:lang w:val="en-US"/>
        </w:rPr>
        <w:t xml:space="preserve"> therapy and </w:t>
      </w:r>
      <w:r w:rsidR="00C324F5" w:rsidRPr="00442EA1">
        <w:rPr>
          <w:rFonts w:ascii="Arial" w:hAnsi="Arial" w:cs="Arial"/>
          <w:sz w:val="22"/>
          <w:szCs w:val="22"/>
          <w:lang w:val="en-US"/>
        </w:rPr>
        <w:t>drainage</w:t>
      </w:r>
      <w:r w:rsidRPr="00442EA1">
        <w:rPr>
          <w:rFonts w:ascii="Arial" w:hAnsi="Arial" w:cs="Arial"/>
          <w:sz w:val="22"/>
          <w:szCs w:val="22"/>
          <w:lang w:val="en-US"/>
        </w:rPr>
        <w:t xml:space="preserve"> </w:t>
      </w:r>
      <w:r w:rsidR="00CE6D83" w:rsidRPr="00442EA1">
        <w:rPr>
          <w:rFonts w:ascii="Arial" w:hAnsi="Arial" w:cs="Arial"/>
          <w:sz w:val="22"/>
          <w:szCs w:val="22"/>
          <w:lang w:val="en-US"/>
        </w:rPr>
        <w:t xml:space="preserve">of the </w:t>
      </w:r>
      <w:r w:rsidR="00C324F5" w:rsidRPr="00442EA1">
        <w:rPr>
          <w:rFonts w:ascii="Arial" w:hAnsi="Arial" w:cs="Arial"/>
          <w:sz w:val="22"/>
          <w:szCs w:val="22"/>
          <w:lang w:val="en-US"/>
        </w:rPr>
        <w:t>abscess</w:t>
      </w:r>
      <w:r w:rsidR="00CE6D83" w:rsidRPr="00442EA1">
        <w:rPr>
          <w:rFonts w:ascii="Arial" w:hAnsi="Arial" w:cs="Arial"/>
          <w:sz w:val="22"/>
          <w:szCs w:val="22"/>
          <w:lang w:val="en-US"/>
        </w:rPr>
        <w:t xml:space="preserve"> by</w:t>
      </w:r>
      <w:r w:rsidRPr="00442EA1">
        <w:rPr>
          <w:rFonts w:ascii="Arial" w:hAnsi="Arial" w:cs="Arial"/>
          <w:sz w:val="22"/>
          <w:szCs w:val="22"/>
          <w:lang w:val="en-US"/>
        </w:rPr>
        <w:t xml:space="preserve"> transsphenoidal </w:t>
      </w:r>
      <w:r w:rsidR="00C324F5" w:rsidRPr="00442EA1">
        <w:rPr>
          <w:rFonts w:ascii="Arial" w:hAnsi="Arial" w:cs="Arial"/>
          <w:sz w:val="22"/>
          <w:szCs w:val="22"/>
          <w:lang w:val="en-US"/>
        </w:rPr>
        <w:t xml:space="preserve">endoscopic </w:t>
      </w:r>
      <w:r w:rsidRPr="00442EA1">
        <w:rPr>
          <w:rFonts w:ascii="Arial" w:hAnsi="Arial" w:cs="Arial"/>
          <w:sz w:val="22"/>
          <w:szCs w:val="22"/>
          <w:lang w:val="en-US"/>
        </w:rPr>
        <w:t>approac</w:t>
      </w:r>
      <w:r w:rsidR="00CE6D83" w:rsidRPr="00442EA1">
        <w:rPr>
          <w:rFonts w:ascii="Arial" w:hAnsi="Arial" w:cs="Arial"/>
          <w:sz w:val="22"/>
          <w:szCs w:val="22"/>
          <w:lang w:val="en-US"/>
        </w:rPr>
        <w:t>h</w:t>
      </w:r>
      <w:r w:rsidR="00CA3676" w:rsidRPr="00442EA1">
        <w:rPr>
          <w:rFonts w:ascii="Arial" w:hAnsi="Arial" w:cs="Arial"/>
          <w:sz w:val="22"/>
          <w:szCs w:val="22"/>
          <w:lang w:val="en-US"/>
        </w:rPr>
        <w:t xml:space="preserve"> </w:t>
      </w:r>
      <w:r w:rsidR="00CA3676"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x26Wmulx","properties":{"formattedCitation":"(14)","plainCitation":"(14)","noteIndex":0},"citationItems":[{"id":3692,"uris":["http://zotero.org/groups/2824781/items/R78ILFTP"],"uri":["http://zotero.org/groups/2824781/items/R78ILFTP"],"itemData":{"id":3692,"type":"article-journal","abstract":"Pituitary aspergillosis is a very rare disease, documented in only 12 cases. Although seen in both immunocompetent and immunocompromised patients, serious invasive sequelae, such as meningoencephalitis and death, have been noted in immunocompromised patients. Immunocompromised patients are susceptible and require complex multidisciplinary care to contain the spread of infection and maximize outcomes. This is the first case report, to our knowledge, of pituitary aspergillosis in the setting of an organ transplant. A 68-year-old woman presented with cephalgia, left temporal hemianopsia, and ptosis. Non-contrast magnetic resonance imaging of the head revealed a sellar mass, which was believed to be a benign pituitary adenoma. She underwent trans-sphenoidal resection, and subsequent histopathologic examination showed aspergillosis. She was subsequently started on voriconazole. On postoperative day 3, she developed a left anterior cerebral artery ischemic stroke, likely from Aspergillus angioinvasion and occlusion. Her mental status declined further and she died when care was withdrawn.","container-title":"Transplant Infectious Disease: An Official Journal of the Transplantation Society","DOI":"10.1111/tid.12129","ISSN":"1399-3062","issue":"5","journalAbbreviation":"Transpl Infect Dis","language":"eng","note":"PMID: 24093964","page":"E196-200","source":"PubMed","title":"Pituitary aspergillosis in a kidney transplant recipient and review of the literature","volume":"15","author":[{"family":"Vijayvargiya","given":"P."},{"family":"Javed","given":"I."},{"family":"Moreno","given":"J."},{"family":"Mynt","given":"M. A."},{"family":"Kotapka","given":"M."},{"family":"Zaki","given":"R."},{"family":"Ortiz","given":"J."}],"issued":{"date-parts":[["2013",10]]}}}],"schema":"https://github.com/citation-style-language/schema/raw/master/csl-citation.json"} </w:instrText>
      </w:r>
      <w:r w:rsidR="00CA3676" w:rsidRPr="00442EA1">
        <w:rPr>
          <w:rFonts w:ascii="Arial" w:hAnsi="Arial" w:cs="Arial"/>
          <w:sz w:val="22"/>
          <w:szCs w:val="22"/>
          <w:lang w:val="en-US"/>
        </w:rPr>
        <w:fldChar w:fldCharType="separate"/>
      </w:r>
      <w:r w:rsidR="00717459" w:rsidRPr="00442EA1">
        <w:rPr>
          <w:rFonts w:ascii="Arial" w:hAnsi="Arial" w:cs="Arial"/>
          <w:noProof/>
          <w:sz w:val="22"/>
          <w:szCs w:val="22"/>
          <w:lang w:val="en-US"/>
        </w:rPr>
        <w:t>(14)</w:t>
      </w:r>
      <w:r w:rsidR="00CA3676" w:rsidRPr="00442EA1">
        <w:rPr>
          <w:rFonts w:ascii="Arial" w:hAnsi="Arial" w:cs="Arial"/>
          <w:sz w:val="22"/>
          <w:szCs w:val="22"/>
          <w:lang w:val="en-US"/>
        </w:rPr>
        <w:fldChar w:fldCharType="end"/>
      </w:r>
      <w:r w:rsidR="00CA3676" w:rsidRPr="00442EA1">
        <w:rPr>
          <w:rFonts w:ascii="Arial" w:hAnsi="Arial" w:cs="Arial"/>
          <w:sz w:val="22"/>
          <w:szCs w:val="22"/>
          <w:lang w:val="en-US"/>
        </w:rPr>
        <w:t>.</w:t>
      </w:r>
      <w:r w:rsidRPr="00442EA1">
        <w:rPr>
          <w:rFonts w:ascii="Arial" w:hAnsi="Arial" w:cs="Arial"/>
          <w:sz w:val="22"/>
          <w:szCs w:val="22"/>
          <w:lang w:val="en-US"/>
        </w:rPr>
        <w:t xml:space="preserve"> </w:t>
      </w:r>
      <w:r w:rsidR="00CE6D83" w:rsidRPr="00442EA1">
        <w:rPr>
          <w:rFonts w:ascii="Arial" w:hAnsi="Arial" w:cs="Arial"/>
          <w:sz w:val="22"/>
          <w:szCs w:val="22"/>
          <w:lang w:val="en-US"/>
        </w:rPr>
        <w:t>C</w:t>
      </w:r>
      <w:r w:rsidRPr="00442EA1">
        <w:rPr>
          <w:rFonts w:ascii="Arial" w:hAnsi="Arial" w:cs="Arial"/>
          <w:sz w:val="22"/>
          <w:szCs w:val="22"/>
          <w:lang w:val="en-US"/>
        </w:rPr>
        <w:t xml:space="preserve">raniotomy is discouraged due to fear of intracranial dissemination. </w:t>
      </w:r>
      <w:r w:rsidR="008215C2" w:rsidRPr="00442EA1">
        <w:rPr>
          <w:rFonts w:ascii="Arial" w:hAnsi="Arial" w:cs="Arial"/>
          <w:sz w:val="22"/>
          <w:szCs w:val="22"/>
          <w:lang w:val="en-US"/>
        </w:rPr>
        <w:t xml:space="preserve">Deficiency of </w:t>
      </w:r>
      <w:r w:rsidR="003D0D73" w:rsidRPr="00442EA1">
        <w:rPr>
          <w:rFonts w:ascii="Arial" w:hAnsi="Arial" w:cs="Arial"/>
          <w:sz w:val="22"/>
          <w:szCs w:val="22"/>
          <w:lang w:val="en-US"/>
        </w:rPr>
        <w:t xml:space="preserve">pituitary </w:t>
      </w:r>
      <w:r w:rsidR="008215C2" w:rsidRPr="00442EA1">
        <w:rPr>
          <w:rFonts w:ascii="Arial" w:hAnsi="Arial" w:cs="Arial"/>
          <w:sz w:val="22"/>
          <w:szCs w:val="22"/>
          <w:lang w:val="en-US"/>
        </w:rPr>
        <w:t>hormones may necessitate replacement</w:t>
      </w:r>
      <w:r w:rsidR="00427731" w:rsidRPr="00442EA1">
        <w:rPr>
          <w:rFonts w:ascii="Arial" w:hAnsi="Arial" w:cs="Arial"/>
          <w:sz w:val="22"/>
          <w:szCs w:val="22"/>
          <w:lang w:val="en-US"/>
        </w:rPr>
        <w:t xml:space="preserve"> </w:t>
      </w:r>
      <w:r w:rsidR="00427731"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HGmFLvqf","properties":{"formattedCitation":"(9)","plainCitation":"(9)","noteIndex":0},"citationItems":[{"id":3720,"uris":["http://zotero.org/groups/2824781/items/JJPLS78K"],"uri":["http://zotero.org/groups/2824781/items/JJPLS78K"],"itemData":{"id":3720,"type":"article-journal","abstract":"BACKGROUND: Noniatrogenic pituitary abscess remains a rare clinical entity, and is the indication for surgery in &lt;1% of transsphenoidal approaches. Correct diagnosis of this rare entity is often delayed. Without timely treatment, morbidity and mortality are high. Of the 200 cases reported to date, less than one-half have identified a causative organism. We report the second case of a pituitary abscess caused by Candida species, and also provide an intraoperative video showing the endoscopic management of this pathology.\nCASE DESCRIPTION: A 33-year-old woman presented with headache, hypopituitarism, and vision loss in the setting of diabetic ketoacidosis, and was found to have multiple abscesses in the liver, lung, kidney, and uterus. Brain magnetic resonance imaging revealed a 15-mm cystic sellar mass with restricted diffusion. The patient underwent urgent evacuation of the abscess via an endoscopic endonasal transsphenoidal route, with obvious purulent material filling the sella, later identified as Candida glabrata. Antimicrobial therapy was refined appropriately, and she exhibited significant improvement in neurologic function, although endocrinopathy has persisted.\nCONCLUSIONS: With timely management, including a combination of surgical drainage and appropriate antimicrobial therapy, neurologic outcomes are good in most cases of pituitary abscess; however, endocrinopathy often does not improve. Although most reported cases with identified causative organisms speciate bacteria, some cases are of fungal etiology and require different antimicrobial agents. This further underscores the importance of identifying the causative agent.","container-title":"World Neurosurgery","DOI":"10.1016/j.wneu.2017.10.060","ISSN":"1878-8769","journalAbbreviation":"World Neurosurg","language":"eng","note":"PMID: 29079259","page":"467-470","source":"PubMed","title":"Endoscopic Endonasal Transsphenoidal Drainage of a Spontaneous Candida glabrata Pituitary Abscess","volume":"109","author":[{"family":"Strickland","given":"Ben A."},{"family":"Pham","given":"Martin"},{"family":"Bakhsheshian","given":"Joshua"},{"family":"Carmichael","given":"John"},{"family":"Weiss","given":"Martin"},{"family":"Zada","given":"Gabriel"}],"issued":{"date-parts":[["2018",1]]}}}],"schema":"https://github.com/citation-style-language/schema/raw/master/csl-citation.json"} </w:instrText>
      </w:r>
      <w:r w:rsidR="00427731" w:rsidRPr="00442EA1">
        <w:rPr>
          <w:rFonts w:ascii="Arial" w:hAnsi="Arial" w:cs="Arial"/>
          <w:sz w:val="22"/>
          <w:szCs w:val="22"/>
          <w:lang w:val="en-US"/>
        </w:rPr>
        <w:fldChar w:fldCharType="separate"/>
      </w:r>
      <w:r w:rsidR="00717459" w:rsidRPr="00442EA1">
        <w:rPr>
          <w:rFonts w:ascii="Arial" w:hAnsi="Arial" w:cs="Arial"/>
          <w:noProof/>
          <w:sz w:val="22"/>
          <w:szCs w:val="22"/>
          <w:lang w:val="en-US"/>
        </w:rPr>
        <w:t>(9)</w:t>
      </w:r>
      <w:r w:rsidR="00427731" w:rsidRPr="00442EA1">
        <w:rPr>
          <w:rFonts w:ascii="Arial" w:hAnsi="Arial" w:cs="Arial"/>
          <w:sz w:val="22"/>
          <w:szCs w:val="22"/>
          <w:lang w:val="en-US"/>
        </w:rPr>
        <w:fldChar w:fldCharType="end"/>
      </w:r>
      <w:r w:rsidR="008215C2" w:rsidRPr="00442EA1">
        <w:rPr>
          <w:rFonts w:ascii="Arial" w:hAnsi="Arial" w:cs="Arial"/>
          <w:sz w:val="22"/>
          <w:szCs w:val="22"/>
          <w:lang w:val="en-US"/>
        </w:rPr>
        <w:t xml:space="preserve">. </w:t>
      </w:r>
      <w:r w:rsidR="00B4224A" w:rsidRPr="00442EA1">
        <w:rPr>
          <w:rFonts w:ascii="Arial" w:hAnsi="Arial" w:cs="Arial"/>
          <w:sz w:val="22"/>
          <w:szCs w:val="22"/>
          <w:lang w:val="en-US"/>
        </w:rPr>
        <w:t>Voriconazole is the preferred therapeutic agent</w:t>
      </w:r>
      <w:r w:rsidR="008E64A6" w:rsidRPr="00442EA1">
        <w:rPr>
          <w:rFonts w:ascii="Arial" w:hAnsi="Arial" w:cs="Arial"/>
          <w:sz w:val="22"/>
          <w:szCs w:val="22"/>
          <w:lang w:val="en-US"/>
        </w:rPr>
        <w:t xml:space="preserve"> for aspergillus infection</w:t>
      </w:r>
      <w:r w:rsidR="00B4224A" w:rsidRPr="00442EA1">
        <w:rPr>
          <w:rFonts w:ascii="Arial" w:hAnsi="Arial" w:cs="Arial"/>
          <w:sz w:val="22"/>
          <w:szCs w:val="22"/>
          <w:lang w:val="en-US"/>
        </w:rPr>
        <w:t>. Other medical options</w:t>
      </w:r>
      <w:r w:rsidR="008E64A6" w:rsidRPr="00442EA1">
        <w:rPr>
          <w:rFonts w:ascii="Arial" w:hAnsi="Arial" w:cs="Arial"/>
          <w:sz w:val="22"/>
          <w:szCs w:val="22"/>
          <w:lang w:val="en-US"/>
        </w:rPr>
        <w:t xml:space="preserve"> </w:t>
      </w:r>
      <w:r w:rsidR="00B4224A" w:rsidRPr="00442EA1">
        <w:rPr>
          <w:rFonts w:ascii="Arial" w:hAnsi="Arial" w:cs="Arial"/>
          <w:sz w:val="22"/>
          <w:szCs w:val="22"/>
          <w:lang w:val="en-US"/>
        </w:rPr>
        <w:t xml:space="preserve">are liposomal amphotericin B, </w:t>
      </w:r>
      <w:r w:rsidR="00A16CBC" w:rsidRPr="00442EA1">
        <w:rPr>
          <w:rFonts w:ascii="Arial" w:hAnsi="Arial" w:cs="Arial"/>
          <w:sz w:val="22"/>
          <w:szCs w:val="22"/>
          <w:lang w:val="en-US"/>
        </w:rPr>
        <w:t>posaconazole, isavuconazole</w:t>
      </w:r>
      <w:r w:rsidR="004A22D6">
        <w:rPr>
          <w:rFonts w:ascii="Arial" w:hAnsi="Arial" w:cs="Arial"/>
          <w:sz w:val="22"/>
          <w:szCs w:val="22"/>
          <w:lang w:val="en-US"/>
        </w:rPr>
        <w:t>,</w:t>
      </w:r>
      <w:r w:rsidR="00A16CBC" w:rsidRPr="00442EA1">
        <w:rPr>
          <w:rFonts w:ascii="Arial" w:hAnsi="Arial" w:cs="Arial"/>
          <w:sz w:val="22"/>
          <w:szCs w:val="22"/>
          <w:lang w:val="en-US"/>
        </w:rPr>
        <w:t xml:space="preserve"> and echinocandins</w:t>
      </w:r>
      <w:r w:rsidR="00CA3676" w:rsidRPr="00442EA1">
        <w:rPr>
          <w:rFonts w:ascii="Arial" w:hAnsi="Arial" w:cs="Arial"/>
          <w:sz w:val="22"/>
          <w:szCs w:val="22"/>
          <w:lang w:val="en-US"/>
        </w:rPr>
        <w:t xml:space="preserve"> </w:t>
      </w:r>
      <w:r w:rsidR="00CA3676"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3iqKJUUe","properties":{"formattedCitation":"(21)","plainCitation":"(21)","noteIndex":0},"citationItems":[{"id":3709,"uris":["http://zotero.org/groups/2824781/items/Z3TKDS6I"],"uri":["http://zotero.org/groups/2824781/items/Z3TKDS6I"],"itemData":{"id":3709,"type":"article-journal","abstract":"It is important to realize that guidelines cannot always account for individual variation among patients. They are not intended to supplant physician judgment with respect to particular patients or special clinical situations. IDSA considers adherence to these guidelines to be voluntary, with the ultimate determination regarding their application to be made by the physician in the light of each patient's individual circumstances.","container-title":"Clinical Infectious Diseases: An Official Publication of the Infectious Diseases Society of America","DOI":"10.1093/cid/ciw326","ISSN":"1058-4838","issue":"4","journalAbbreviation":"Clin Infect Dis","note":"PMID: 27365388\nPMCID: PMC4967602","page":"e1-e60","source":"PubMed Central","title":"Practice Guidelines for the Diagnosis and Management of Aspergillosis: 2016 Update by the Infectious Diseases Society of America","title-short":"Practice Guidelines for the Diagnosis and Management of Aspergillosis","volume":"63","author":[{"family":"Patterson","given":"Thomas F."},{"family":"Thompson","given":"George R."},{"family":"Denning","given":"David W."},{"family":"Fishman","given":"Jay A."},{"family":"Hadley","given":"Susan"},{"family":"Herbrecht","given":"Raoul"},{"family":"Kontoyiannis","given":"Dimitrios P."},{"family":"Marr","given":"Kieren A."},{"family":"Morrison","given":"Vicki A."},{"family":"Nguyen","given":"M. Hong"},{"family":"Segal","given":"Brahm H."},{"family":"Steinbach","given":"William J."},{"family":"Stevens","given":"David A."},{"family":"Walsh","given":"Thomas J."},{"family":"Wingard","given":"John R."},{"family":"Young","given":"Jo-Anne H."},{"family":"Bennett","given":"John E."}],"issued":{"date-parts":[["2016",8,15]]}}}],"schema":"https://github.com/citation-style-language/schema/raw/master/csl-citation.json"} </w:instrText>
      </w:r>
      <w:r w:rsidR="00CA3676" w:rsidRPr="00442EA1">
        <w:rPr>
          <w:rFonts w:ascii="Arial" w:hAnsi="Arial" w:cs="Arial"/>
          <w:sz w:val="22"/>
          <w:szCs w:val="22"/>
          <w:lang w:val="en-US"/>
        </w:rPr>
        <w:fldChar w:fldCharType="separate"/>
      </w:r>
      <w:r w:rsidR="00717459" w:rsidRPr="00442EA1">
        <w:rPr>
          <w:rFonts w:ascii="Arial" w:hAnsi="Arial" w:cs="Arial"/>
          <w:noProof/>
          <w:sz w:val="22"/>
          <w:szCs w:val="22"/>
          <w:lang w:val="en-US"/>
        </w:rPr>
        <w:t>(21)</w:t>
      </w:r>
      <w:r w:rsidR="00CA3676" w:rsidRPr="00442EA1">
        <w:rPr>
          <w:rFonts w:ascii="Arial" w:hAnsi="Arial" w:cs="Arial"/>
          <w:sz w:val="22"/>
          <w:szCs w:val="22"/>
          <w:lang w:val="en-US"/>
        </w:rPr>
        <w:fldChar w:fldCharType="end"/>
      </w:r>
      <w:r w:rsidR="00B4224A" w:rsidRPr="00442EA1">
        <w:rPr>
          <w:rFonts w:ascii="Arial" w:hAnsi="Arial" w:cs="Arial"/>
          <w:sz w:val="22"/>
          <w:szCs w:val="22"/>
          <w:lang w:val="en-US"/>
        </w:rPr>
        <w:t xml:space="preserve">. </w:t>
      </w:r>
      <w:r w:rsidR="00824FE9" w:rsidRPr="00442EA1">
        <w:rPr>
          <w:rFonts w:ascii="Arial" w:hAnsi="Arial" w:cs="Arial"/>
          <w:sz w:val="22"/>
          <w:szCs w:val="22"/>
          <w:lang w:val="en-US"/>
        </w:rPr>
        <w:t xml:space="preserve">The recommended dose of </w:t>
      </w:r>
      <w:r w:rsidR="00A16CBC" w:rsidRPr="00442EA1">
        <w:rPr>
          <w:rFonts w:ascii="Arial" w:hAnsi="Arial" w:cs="Arial"/>
          <w:sz w:val="22"/>
          <w:szCs w:val="22"/>
          <w:lang w:val="en-US"/>
        </w:rPr>
        <w:t>v</w:t>
      </w:r>
      <w:r w:rsidR="00824FE9" w:rsidRPr="00442EA1">
        <w:rPr>
          <w:rFonts w:ascii="Arial" w:hAnsi="Arial" w:cs="Arial"/>
          <w:sz w:val="22"/>
          <w:szCs w:val="22"/>
          <w:lang w:val="en-US"/>
        </w:rPr>
        <w:t xml:space="preserve">oriconazole for central nervous system </w:t>
      </w:r>
      <w:r w:rsidR="00FB3157" w:rsidRPr="00442EA1">
        <w:rPr>
          <w:rFonts w:ascii="Arial" w:hAnsi="Arial" w:cs="Arial"/>
          <w:sz w:val="22"/>
          <w:szCs w:val="22"/>
          <w:lang w:val="en-US"/>
        </w:rPr>
        <w:t xml:space="preserve">(CNS) </w:t>
      </w:r>
      <w:r w:rsidR="00A16CBC" w:rsidRPr="00442EA1">
        <w:rPr>
          <w:rFonts w:ascii="Arial" w:hAnsi="Arial" w:cs="Arial"/>
          <w:sz w:val="22"/>
          <w:szCs w:val="22"/>
          <w:lang w:val="en-US"/>
        </w:rPr>
        <w:t>a</w:t>
      </w:r>
      <w:r w:rsidR="00824FE9" w:rsidRPr="00442EA1">
        <w:rPr>
          <w:rFonts w:ascii="Arial" w:hAnsi="Arial" w:cs="Arial"/>
          <w:sz w:val="22"/>
          <w:szCs w:val="22"/>
          <w:lang w:val="en-US"/>
        </w:rPr>
        <w:t xml:space="preserve">spergillosis is intravenous loading with 6 mg/kg every 12 hour for two doses followed by 4 mg /kg every 12 hour. </w:t>
      </w:r>
      <w:r w:rsidR="003C38C0" w:rsidRPr="00442EA1">
        <w:rPr>
          <w:rFonts w:ascii="Arial" w:hAnsi="Arial" w:cs="Arial"/>
          <w:sz w:val="22"/>
          <w:szCs w:val="22"/>
          <w:lang w:val="en-US"/>
        </w:rPr>
        <w:t>The oral</w:t>
      </w:r>
      <w:r w:rsidR="00824FE9" w:rsidRPr="00442EA1">
        <w:rPr>
          <w:rFonts w:ascii="Arial" w:hAnsi="Arial" w:cs="Arial"/>
          <w:sz w:val="22"/>
          <w:szCs w:val="22"/>
          <w:lang w:val="en-US"/>
        </w:rPr>
        <w:t xml:space="preserve"> loading dose is 400 mg every 12 hour for two doses, followed by 200 mg twice daily</w:t>
      </w:r>
      <w:r w:rsidR="00CA3676" w:rsidRPr="00442EA1">
        <w:rPr>
          <w:rFonts w:ascii="Arial" w:hAnsi="Arial" w:cs="Arial"/>
          <w:sz w:val="22"/>
          <w:szCs w:val="22"/>
          <w:lang w:val="en-US"/>
        </w:rPr>
        <w:t xml:space="preserve"> </w:t>
      </w:r>
      <w:r w:rsidR="00CA3676"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S6PV80Sa","properties":{"formattedCitation":"(22)","plainCitation":"(22)","noteIndex":0},"citationItems":[{"id":3712,"uris":["http://zotero.org/groups/2824781/items/TPT5YK74"],"uri":["http://zotero.org/groups/2824781/items/TPT5YK74"],"itemData":{"id":3712,"type":"article-journal","abstract":"Central nervous system infections due to Aspergillus spp and other hyaline molds such as Fusarium and Scedosporium spp are rare but fatal conditions. Invasion of the central nervous system (CNS) tends to occur as a result of hematogenous dissemination among immunocompromised patients, and by local extension or direct inoculation secondary to trauma in immunocompetent hosts. Efforts should be directed to confirm the diagnosis by image-guided stereotactic brain biopsy when feasible. Non-culture methods could be useful to support the diagnosis, but they have not been validated to be performed in cerebral spinal fluid. Treatment of these infections is challenging given the variable susceptibility profile of these pathogens and the penetration of antifungal agents into the brain.","container-title":"Journal of Fungi","DOI":"10.3390/jof5030079","ISSN":"2309-608X","issue":"3","journalAbbreviation":"J Fungi (Basel)","note":"PMID: 31480311\nPMCID: PMC6787746","source":"PubMed Central","title":"Central Nervous System Infections Due to Aspergillus and Other Hyaline Molds","URL":"https://www.ncbi.nlm.nih.gov/pmc/articles/PMC6787746/","volume":"5","author":[{"family":"Miceli","given":"Marisa H."}],"accessed":{"date-parts":[["2021",3,21]]},"issued":{"date-parts":[["2019",8,30]]}}}],"schema":"https://github.com/citation-style-language/schema/raw/master/csl-citation.json"} </w:instrText>
      </w:r>
      <w:r w:rsidR="00CA3676" w:rsidRPr="00442EA1">
        <w:rPr>
          <w:rFonts w:ascii="Arial" w:hAnsi="Arial" w:cs="Arial"/>
          <w:sz w:val="22"/>
          <w:szCs w:val="22"/>
          <w:lang w:val="en-US"/>
        </w:rPr>
        <w:fldChar w:fldCharType="separate"/>
      </w:r>
      <w:r w:rsidR="00717459" w:rsidRPr="00442EA1">
        <w:rPr>
          <w:rFonts w:ascii="Arial" w:hAnsi="Arial" w:cs="Arial"/>
          <w:noProof/>
          <w:sz w:val="22"/>
          <w:szCs w:val="22"/>
          <w:lang w:val="en-US"/>
        </w:rPr>
        <w:t>(22)</w:t>
      </w:r>
      <w:r w:rsidR="00CA3676" w:rsidRPr="00442EA1">
        <w:rPr>
          <w:rFonts w:ascii="Arial" w:hAnsi="Arial" w:cs="Arial"/>
          <w:sz w:val="22"/>
          <w:szCs w:val="22"/>
          <w:lang w:val="en-US"/>
        </w:rPr>
        <w:fldChar w:fldCharType="end"/>
      </w:r>
      <w:r w:rsidR="00824FE9" w:rsidRPr="00442EA1">
        <w:rPr>
          <w:rFonts w:ascii="Arial" w:hAnsi="Arial" w:cs="Arial"/>
          <w:sz w:val="22"/>
          <w:szCs w:val="22"/>
          <w:lang w:val="en-US"/>
        </w:rPr>
        <w:t xml:space="preserve">. Oral treatment may be required </w:t>
      </w:r>
      <w:r w:rsidR="00CA3676" w:rsidRPr="00442EA1">
        <w:rPr>
          <w:rFonts w:ascii="Arial" w:hAnsi="Arial" w:cs="Arial"/>
          <w:sz w:val="22"/>
          <w:szCs w:val="22"/>
          <w:lang w:val="en-US"/>
        </w:rPr>
        <w:t>for months. The exact duration of therapy is not established</w:t>
      </w:r>
      <w:r w:rsidR="00824FE9" w:rsidRPr="00442EA1">
        <w:rPr>
          <w:rFonts w:ascii="Arial" w:hAnsi="Arial" w:cs="Arial"/>
          <w:sz w:val="22"/>
          <w:szCs w:val="22"/>
          <w:lang w:val="en-US"/>
        </w:rPr>
        <w:t xml:space="preserve"> </w:t>
      </w:r>
      <w:r w:rsidR="00CA3676" w:rsidRPr="00442EA1">
        <w:rPr>
          <w:rFonts w:ascii="Arial" w:hAnsi="Arial" w:cs="Arial"/>
          <w:sz w:val="22"/>
          <w:szCs w:val="22"/>
          <w:lang w:val="en-US"/>
        </w:rPr>
        <w:t>and depends on the clinical parameters.</w:t>
      </w:r>
      <w:r w:rsidR="008E64A6" w:rsidRPr="00442EA1">
        <w:rPr>
          <w:rFonts w:ascii="Arial" w:hAnsi="Arial" w:cs="Arial"/>
          <w:sz w:val="22"/>
          <w:szCs w:val="22"/>
          <w:lang w:val="en-US"/>
        </w:rPr>
        <w:t xml:space="preserve"> Antifungal therapy for other varieties of fungus should be administered as per standard practice.</w:t>
      </w:r>
      <w:r w:rsidR="00824FE9" w:rsidRPr="00442EA1">
        <w:rPr>
          <w:rFonts w:ascii="Arial" w:hAnsi="Arial" w:cs="Arial"/>
          <w:sz w:val="22"/>
          <w:szCs w:val="22"/>
          <w:lang w:val="en-US"/>
        </w:rPr>
        <w:t xml:space="preserve"> Mortality rates are high </w:t>
      </w:r>
      <w:r w:rsidR="00CA3676" w:rsidRPr="00442EA1">
        <w:rPr>
          <w:rFonts w:ascii="Arial" w:hAnsi="Arial" w:cs="Arial"/>
          <w:sz w:val="22"/>
          <w:szCs w:val="22"/>
          <w:lang w:val="en-US"/>
        </w:rPr>
        <w:t>in</w:t>
      </w:r>
      <w:r w:rsidR="00824FE9" w:rsidRPr="00442EA1">
        <w:rPr>
          <w:rFonts w:ascii="Arial" w:hAnsi="Arial" w:cs="Arial"/>
          <w:sz w:val="22"/>
          <w:szCs w:val="22"/>
          <w:lang w:val="en-US"/>
        </w:rPr>
        <w:t xml:space="preserve"> disseminated disease</w:t>
      </w:r>
      <w:r w:rsidR="00CA3676" w:rsidRPr="00442EA1">
        <w:rPr>
          <w:rFonts w:ascii="Arial" w:hAnsi="Arial" w:cs="Arial"/>
          <w:sz w:val="22"/>
          <w:szCs w:val="22"/>
          <w:lang w:val="en-US"/>
        </w:rPr>
        <w:t xml:space="preserve"> with vascular invasion</w:t>
      </w:r>
      <w:r w:rsidR="00824FE9" w:rsidRPr="00442EA1">
        <w:rPr>
          <w:rFonts w:ascii="Arial" w:hAnsi="Arial" w:cs="Arial"/>
          <w:sz w:val="22"/>
          <w:szCs w:val="22"/>
          <w:lang w:val="en-US"/>
        </w:rPr>
        <w:t xml:space="preserve">, immunosuppressed state, and </w:t>
      </w:r>
      <w:r w:rsidR="003C38C0" w:rsidRPr="00442EA1">
        <w:rPr>
          <w:rFonts w:ascii="Arial" w:hAnsi="Arial" w:cs="Arial"/>
          <w:sz w:val="22"/>
          <w:szCs w:val="22"/>
          <w:lang w:val="en-US"/>
        </w:rPr>
        <w:t xml:space="preserve">in cases of a </w:t>
      </w:r>
      <w:r w:rsidR="00824FE9" w:rsidRPr="00442EA1">
        <w:rPr>
          <w:rFonts w:ascii="Arial" w:hAnsi="Arial" w:cs="Arial"/>
          <w:sz w:val="22"/>
          <w:szCs w:val="22"/>
          <w:lang w:val="en-US"/>
        </w:rPr>
        <w:t>delay</w:t>
      </w:r>
      <w:r w:rsidR="003C38C0" w:rsidRPr="00442EA1">
        <w:rPr>
          <w:rFonts w:ascii="Arial" w:hAnsi="Arial" w:cs="Arial"/>
          <w:sz w:val="22"/>
          <w:szCs w:val="22"/>
          <w:lang w:val="en-US"/>
        </w:rPr>
        <w:t>ed</w:t>
      </w:r>
      <w:r w:rsidR="00824FE9" w:rsidRPr="00442EA1">
        <w:rPr>
          <w:rFonts w:ascii="Arial" w:hAnsi="Arial" w:cs="Arial"/>
          <w:sz w:val="22"/>
          <w:szCs w:val="22"/>
          <w:lang w:val="en-US"/>
        </w:rPr>
        <w:t xml:space="preserve"> diagnosis</w:t>
      </w:r>
      <w:r w:rsidR="00CA3676" w:rsidRPr="00442EA1">
        <w:rPr>
          <w:rFonts w:ascii="Arial" w:hAnsi="Arial" w:cs="Arial"/>
          <w:sz w:val="22"/>
          <w:szCs w:val="22"/>
          <w:lang w:val="en-US"/>
        </w:rPr>
        <w:t xml:space="preserve"> </w:t>
      </w:r>
      <w:r w:rsidR="00824FE9" w:rsidRPr="00442EA1">
        <w:rPr>
          <w:rFonts w:ascii="Arial" w:hAnsi="Arial" w:cs="Arial"/>
          <w:sz w:val="22"/>
          <w:szCs w:val="22"/>
          <w:lang w:val="en-US"/>
        </w:rPr>
        <w:fldChar w:fldCharType="begin"/>
      </w:r>
      <w:r w:rsidR="00427731" w:rsidRPr="00442EA1">
        <w:rPr>
          <w:rFonts w:ascii="Arial" w:hAnsi="Arial" w:cs="Arial"/>
          <w:sz w:val="22"/>
          <w:szCs w:val="22"/>
          <w:lang w:val="en-US"/>
        </w:rPr>
        <w:instrText xml:space="preserve"> ADDIN ZOTERO_ITEM CSL_CITATION {"citationID":"Quf71vYV","properties":{"formattedCitation":"(14)","plainCitation":"(14)","noteIndex":0},"citationItems":[{"id":3692,"uris":["http://zotero.org/groups/2824781/items/R78ILFTP"],"uri":["http://zotero.org/groups/2824781/items/R78ILFTP"],"itemData":{"id":3692,"type":"article-journal","abstract":"Pituitary aspergillosis is a very rare disease, documented in only 12 cases. Although seen in both immunocompetent and immunocompromised patients, serious invasive sequelae, such as meningoencephalitis and death, have been noted in immunocompromised patients. Immunocompromised patients are susceptible and require complex multidisciplinary care to contain the spread of infection and maximize outcomes. This is the first case report, to our knowledge, of pituitary aspergillosis in the setting of an organ transplant. A 68-year-old woman presented with cephalgia, left temporal hemianopsia, and ptosis. Non-contrast magnetic resonance imaging of the head revealed a sellar mass, which was believed to be a benign pituitary adenoma. She underwent trans-sphenoidal resection, and subsequent histopathologic examination showed aspergillosis. She was subsequently started on voriconazole. On postoperative day 3, she developed a left anterior cerebral artery ischemic stroke, likely from Aspergillus angioinvasion and occlusion. Her mental status declined further and she died when care was withdrawn.","container-title":"Transplant Infectious Disease: An Official Journal of the Transplantation Society","DOI":"10.1111/tid.12129","ISSN":"1399-3062","issue":"5","journalAbbreviation":"Transpl Infect Dis","language":"eng","note":"PMID: 24093964","page":"E196-200","source":"PubMed","title":"Pituitary aspergillosis in a kidney transplant recipient and review of the literature","volume":"15","author":[{"family":"Vijayvargiya","given":"P."},{"family":"Javed","given":"I."},{"family":"Moreno","given":"J."},{"family":"Mynt","given":"M. A."},{"family":"Kotapka","given":"M."},{"family":"Zaki","given":"R."},{"family":"Ortiz","given":"J."}],"issued":{"date-parts":[["2013",10]]}}}],"schema":"https://github.com/citation-style-language/schema/raw/master/csl-citation.json"} </w:instrText>
      </w:r>
      <w:r w:rsidR="00824FE9" w:rsidRPr="00442EA1">
        <w:rPr>
          <w:rFonts w:ascii="Arial" w:hAnsi="Arial" w:cs="Arial"/>
          <w:sz w:val="22"/>
          <w:szCs w:val="22"/>
          <w:lang w:val="en-US"/>
        </w:rPr>
        <w:fldChar w:fldCharType="separate"/>
      </w:r>
      <w:r w:rsidR="00717459" w:rsidRPr="00442EA1">
        <w:rPr>
          <w:rFonts w:ascii="Arial" w:hAnsi="Arial" w:cs="Arial"/>
          <w:noProof/>
          <w:sz w:val="22"/>
          <w:szCs w:val="22"/>
          <w:lang w:val="en-US"/>
        </w:rPr>
        <w:t>(14)</w:t>
      </w:r>
      <w:r w:rsidR="00824FE9" w:rsidRPr="00442EA1">
        <w:rPr>
          <w:rFonts w:ascii="Arial" w:hAnsi="Arial" w:cs="Arial"/>
          <w:sz w:val="22"/>
          <w:szCs w:val="22"/>
          <w:lang w:val="en-US"/>
        </w:rPr>
        <w:fldChar w:fldCharType="end"/>
      </w:r>
      <w:r w:rsidR="00CA3676" w:rsidRPr="00442EA1">
        <w:rPr>
          <w:rFonts w:ascii="Arial" w:hAnsi="Arial" w:cs="Arial"/>
          <w:sz w:val="22"/>
          <w:szCs w:val="22"/>
          <w:lang w:val="en-US"/>
        </w:rPr>
        <w:t>.</w:t>
      </w:r>
      <w:r w:rsidR="008E64A6" w:rsidRPr="00442EA1">
        <w:rPr>
          <w:rFonts w:ascii="Arial" w:hAnsi="Arial" w:cs="Arial"/>
          <w:sz w:val="22"/>
          <w:szCs w:val="22"/>
          <w:lang w:val="en-US"/>
        </w:rPr>
        <w:t xml:space="preserve"> </w:t>
      </w:r>
    </w:p>
    <w:p w14:paraId="7B39A59E" w14:textId="6D939B60" w:rsidR="004D746D" w:rsidRPr="00442EA1" w:rsidRDefault="004D746D" w:rsidP="00442EA1">
      <w:pPr>
        <w:pStyle w:val="ListParagraph"/>
        <w:spacing w:line="276" w:lineRule="auto"/>
        <w:ind w:left="0"/>
        <w:rPr>
          <w:rFonts w:ascii="Arial" w:hAnsi="Arial" w:cs="Arial"/>
          <w:sz w:val="22"/>
          <w:szCs w:val="22"/>
          <w:lang w:val="en-US"/>
        </w:rPr>
      </w:pPr>
    </w:p>
    <w:p w14:paraId="1746CC16" w14:textId="5017A513" w:rsidR="008A42B3" w:rsidRPr="00B10F96" w:rsidRDefault="00FF1AA4" w:rsidP="00442EA1">
      <w:pPr>
        <w:pStyle w:val="ListParagraph"/>
        <w:spacing w:line="276" w:lineRule="auto"/>
        <w:ind w:left="0"/>
        <w:rPr>
          <w:rFonts w:ascii="Arial" w:hAnsi="Arial" w:cs="Arial"/>
          <w:b/>
          <w:bCs/>
          <w:color w:val="00B050"/>
          <w:sz w:val="22"/>
          <w:szCs w:val="22"/>
          <w:lang w:val="en-US"/>
        </w:rPr>
      </w:pPr>
      <w:r w:rsidRPr="00B10F96">
        <w:rPr>
          <w:rFonts w:ascii="Arial" w:hAnsi="Arial" w:cs="Arial"/>
          <w:b/>
          <w:bCs/>
          <w:color w:val="00B050"/>
          <w:sz w:val="22"/>
          <w:szCs w:val="22"/>
          <w:lang w:val="en-US"/>
        </w:rPr>
        <w:t>Thyroid</w:t>
      </w:r>
      <w:r w:rsidR="00A02B34" w:rsidRPr="00B10F96">
        <w:rPr>
          <w:rFonts w:ascii="Arial" w:hAnsi="Arial" w:cs="Arial"/>
          <w:b/>
          <w:bCs/>
          <w:color w:val="00B050"/>
          <w:sz w:val="22"/>
          <w:szCs w:val="22"/>
          <w:lang w:val="en-US"/>
        </w:rPr>
        <w:t xml:space="preserve"> </w:t>
      </w:r>
      <w:r w:rsidR="004A22D6" w:rsidRPr="00B10F96">
        <w:rPr>
          <w:rFonts w:ascii="Arial" w:hAnsi="Arial" w:cs="Arial"/>
          <w:b/>
          <w:bCs/>
          <w:color w:val="00B050"/>
          <w:sz w:val="22"/>
          <w:szCs w:val="22"/>
          <w:lang w:val="en-US"/>
        </w:rPr>
        <w:t>D</w:t>
      </w:r>
      <w:r w:rsidR="00A02B34" w:rsidRPr="00B10F96">
        <w:rPr>
          <w:rFonts w:ascii="Arial" w:hAnsi="Arial" w:cs="Arial"/>
          <w:b/>
          <w:bCs/>
          <w:color w:val="00B050"/>
          <w:sz w:val="22"/>
          <w:szCs w:val="22"/>
          <w:lang w:val="en-US"/>
        </w:rPr>
        <w:t>isorders</w:t>
      </w:r>
    </w:p>
    <w:p w14:paraId="59325E89" w14:textId="77777777" w:rsidR="004A22D6" w:rsidRDefault="004A22D6" w:rsidP="00442EA1">
      <w:pPr>
        <w:pStyle w:val="ListParagraph"/>
        <w:spacing w:line="276" w:lineRule="auto"/>
        <w:ind w:left="0"/>
        <w:rPr>
          <w:rFonts w:ascii="Arial" w:hAnsi="Arial" w:cs="Arial"/>
          <w:sz w:val="22"/>
          <w:szCs w:val="22"/>
          <w:lang w:val="en-US"/>
        </w:rPr>
      </w:pPr>
    </w:p>
    <w:p w14:paraId="63135855" w14:textId="5998E267" w:rsidR="008A42B3" w:rsidRPr="00B10F96" w:rsidRDefault="008A42B3"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ETIOLOGY</w:t>
      </w:r>
    </w:p>
    <w:p w14:paraId="46962695" w14:textId="77777777" w:rsidR="004A22D6" w:rsidRDefault="004A22D6" w:rsidP="00442EA1">
      <w:pPr>
        <w:pStyle w:val="ListParagraph"/>
        <w:spacing w:line="276" w:lineRule="auto"/>
        <w:ind w:left="0"/>
        <w:rPr>
          <w:rFonts w:ascii="Arial" w:hAnsi="Arial" w:cs="Arial"/>
          <w:sz w:val="22"/>
          <w:szCs w:val="22"/>
          <w:lang w:val="en-US"/>
        </w:rPr>
      </w:pPr>
    </w:p>
    <w:p w14:paraId="26CED06E" w14:textId="7C6194CB" w:rsidR="00FB1666" w:rsidRPr="00442EA1" w:rsidRDefault="00FF1AA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Infections of </w:t>
      </w:r>
      <w:r w:rsidR="003C38C0" w:rsidRPr="00442EA1">
        <w:rPr>
          <w:rFonts w:ascii="Arial" w:hAnsi="Arial" w:cs="Arial"/>
          <w:sz w:val="22"/>
          <w:szCs w:val="22"/>
          <w:lang w:val="en-US"/>
        </w:rPr>
        <w:t xml:space="preserve">the </w:t>
      </w:r>
      <w:r w:rsidRPr="00442EA1">
        <w:rPr>
          <w:rFonts w:ascii="Arial" w:hAnsi="Arial" w:cs="Arial"/>
          <w:sz w:val="22"/>
          <w:szCs w:val="22"/>
          <w:lang w:val="en-US"/>
        </w:rPr>
        <w:t>thyroid are rare as its rich blood supply, iodine content</w:t>
      </w:r>
      <w:r w:rsidR="003C38C0" w:rsidRPr="00442EA1">
        <w:rPr>
          <w:rFonts w:ascii="Arial" w:hAnsi="Arial" w:cs="Arial"/>
          <w:sz w:val="22"/>
          <w:szCs w:val="22"/>
          <w:lang w:val="en-US"/>
        </w:rPr>
        <w:t>,</w:t>
      </w:r>
      <w:r w:rsidRPr="00442EA1">
        <w:rPr>
          <w:rFonts w:ascii="Arial" w:hAnsi="Arial" w:cs="Arial"/>
          <w:sz w:val="22"/>
          <w:szCs w:val="22"/>
          <w:lang w:val="en-US"/>
        </w:rPr>
        <w:t xml:space="preserve"> and capsule are protective against microbial invasion</w:t>
      </w:r>
      <w:r w:rsidR="00BD5AAD" w:rsidRPr="00442EA1">
        <w:rPr>
          <w:rFonts w:ascii="Arial" w:hAnsi="Arial" w:cs="Arial"/>
          <w:sz w:val="22"/>
          <w:szCs w:val="22"/>
          <w:lang w:val="en-US"/>
        </w:rPr>
        <w:t xml:space="preserve"> </w:t>
      </w:r>
      <w:r w:rsidR="008A42B3" w:rsidRPr="00442EA1">
        <w:rPr>
          <w:rFonts w:ascii="Arial" w:hAnsi="Arial" w:cs="Arial"/>
          <w:sz w:val="22"/>
          <w:szCs w:val="22"/>
          <w:lang w:val="en-US"/>
        </w:rPr>
        <w:fldChar w:fldCharType="begin"/>
      </w:r>
      <w:r w:rsidR="00BD5AAD" w:rsidRPr="00442EA1">
        <w:rPr>
          <w:rFonts w:ascii="Arial" w:hAnsi="Arial" w:cs="Arial"/>
          <w:sz w:val="22"/>
          <w:szCs w:val="22"/>
          <w:lang w:val="en-US"/>
        </w:rPr>
        <w:instrText xml:space="preserve"> ADDIN ZOTERO_ITEM CSL_CITATION {"citationID":"4HzynuAR","properties":{"formattedCitation":"(23)","plainCitation":"(23)","noteIndex":0},"citationItems":[{"id":3726,"uris":["http://zotero.org/groups/2824781/items/3X89TFJE"],"uri":["http://zotero.org/groups/2824781/items/3X89TFJE"],"itemData":{"id":3726,"type":"chapter","abstract":"The thyroid, like any other structure, may be the seat of an acute or chronic suppurative or non-suppurative inflammation. Various systemic infiltrative disorders may leave their mark on the thyroid gland as well as elsewhere. Infectious thyroiditis is a rare condition, usually the result of bacterial invasion of the gland. Its signs are the classic ones of inflammation: heat, pain, redness, and swelling, and special ones conditioned by local relationships, such as dysphagia and a desire to keep the head flexed on the chest in order to relax the paratracheal muscles. The treatment is that for any febrile disease, including specific antibiotic drugs if the invading organism has been identified and its sensitivity to the drug established. Otherwise, a broad-spectrum antibiotic may be used. Surgical drainage may be necessary and a search for a pyriform sinus fistula should be made, particularly in children with thyroiditis involving the left lobe. Important to differentiate from the acute bacterial infection of acute suppurative thyroiditis (AST) is subacute (granulomatous) thyroiditis (SAT) which is far more common than AST and is characterized by a more protracted course, usually involving the thyroid symmetrically. The gland is also swollen and tender, and the systemic reaction may also be severe, with fever and an elevated erythrocyte sedimentation rate. During the acute phase of the disorder, tests of thyroid function disclose a suppression of TSH, increased serum concentrations of T4, T3, and thyroglobulin while a diminished thyroidal RAIU is observed. The cause of SAT has been established in only a few instances in which a viral infection has been the initiating factor. There may be repeated recurrences of diminishing severity. Usually, but not always, the function of the thyroid is normal after the disease has subsided. Subacute thyroiditis may be treated with rest, non-steroidal anti-inflammatory drugs or aspirin, and thyroid hormone. If the disease is severe and protracted, it is usually necessary to resort to administration of glucocorticoids, but recurrence may follow their withdrawal. It is precisely the observational nature of SAT therapy combined with the use of glucocorticoids which make it so critical to definitively rule out the bacterial etiology of AST in the patient presenting with a painful thyroid. Riedel's thyroiditis is a chronic sclerosing replacement of the gland that is exceedingly rare. The process extends to adjacent structures, making any surgical intervention very difficult and potentially harmful. The exact cause of Riedel’s thyroiditis remains unknown, and no specific treatment is available beyond limited resection of the thyroid gland to relieve the symptoms of tracheal or esophageal compression. The use of anti-inflammatory medical treatments has been demonstrated to have significant benefits to outcome. Sarcoidosis may involve the thyroid, and amyloid may be deposited in the gland in quantities sufficient to cause goiter. In all of these diseases it may be necessary to give the patient levothyroxine replacement therapy if the function of the gland has been impaired.","call-number":"NBK285553","container-title":"Endotext","event-place":"South Dartmouth (MA)","language":"eng","note":"PMID: 25905408","publisher":"MDText.com, Inc.","publisher-place":"South Dartmouth (MA)","source":"PubMed","title":"Acute and Subacute, and Riedel’s Thyroiditis","URL":"http://www.ncbi.nlm.nih.gov/books/NBK285553/","author":[{"family":"Shrestha","given":"Rupendra T."},{"family":"Hennessey","given":"James"}],"editor":[{"family":"Feingold","given":"Kenneth R."},{"family":"Anawalt","given":"Bradley"},{"family":"Boyce","given":"Alison"},{"family":"Chrousos","given":"George"},{"family":"Herder","given":"Wouter W.","non-dropping-particle":"de"},{"family":"Dungan","given":"Kathleen"},{"family":"Grossman","given":"Ashley"},{"family":"Hershman","given":"Jerome M."},{"family":"Hofland","given":"Johannes"},{"family":"Kaltsas","given":"Gregory"},{"family":"Koch","given":"Christian"},{"family":"Kopp","given":"Peter"},{"family":"Korbonits","given":"Márta"},{"family":"McLachlan","given":"Robert"},{"family":"Morley","given":"John E."},{"family":"New","given":"Maria"},{"family":"Purnell","given":"Jonathan"},{"family":"Singer","given":"Frederick"},{"family":"Stratakis","given":"Constantine A."},{"family":"Trence","given":"Dace L."},{"family":"Wilson","given":"Don P."}],"accessed":{"date-parts":[["2021",3,21]]},"issued":{"date-parts":[["2000"]]}}}],"schema":"https://github.com/citation-style-language/schema/raw/master/csl-citation.json"} </w:instrText>
      </w:r>
      <w:r w:rsidR="008A42B3" w:rsidRPr="00442EA1">
        <w:rPr>
          <w:rFonts w:ascii="Arial" w:hAnsi="Arial" w:cs="Arial"/>
          <w:sz w:val="22"/>
          <w:szCs w:val="22"/>
          <w:lang w:val="en-US"/>
        </w:rPr>
        <w:fldChar w:fldCharType="separate"/>
      </w:r>
      <w:r w:rsidR="00717459" w:rsidRPr="00442EA1">
        <w:rPr>
          <w:rFonts w:ascii="Arial" w:hAnsi="Arial" w:cs="Arial"/>
          <w:noProof/>
          <w:sz w:val="22"/>
          <w:szCs w:val="22"/>
          <w:lang w:val="en-US"/>
        </w:rPr>
        <w:t>(23)</w:t>
      </w:r>
      <w:r w:rsidR="008A42B3" w:rsidRPr="00442EA1">
        <w:rPr>
          <w:rFonts w:ascii="Arial" w:hAnsi="Arial" w:cs="Arial"/>
          <w:sz w:val="22"/>
          <w:szCs w:val="22"/>
          <w:lang w:val="en-US"/>
        </w:rPr>
        <w:fldChar w:fldCharType="end"/>
      </w:r>
      <w:r w:rsidR="00BD5AAD" w:rsidRPr="00442EA1">
        <w:rPr>
          <w:rFonts w:ascii="Arial" w:hAnsi="Arial" w:cs="Arial"/>
          <w:sz w:val="22"/>
          <w:szCs w:val="22"/>
          <w:lang w:val="en-US"/>
        </w:rPr>
        <w:t>.</w:t>
      </w:r>
      <w:r w:rsidRPr="00442EA1">
        <w:rPr>
          <w:rFonts w:ascii="Arial" w:hAnsi="Arial" w:cs="Arial"/>
          <w:sz w:val="22"/>
          <w:szCs w:val="22"/>
          <w:lang w:val="en-US"/>
        </w:rPr>
        <w:t xml:space="preserve"> Fungi form a small subset among the</w:t>
      </w:r>
      <w:r w:rsidR="00F268BF" w:rsidRPr="00442EA1">
        <w:rPr>
          <w:rFonts w:ascii="Arial" w:hAnsi="Arial" w:cs="Arial"/>
          <w:sz w:val="22"/>
          <w:szCs w:val="22"/>
          <w:lang w:val="en-US"/>
        </w:rPr>
        <w:t xml:space="preserve"> microbial pathogens infecting </w:t>
      </w:r>
      <w:r w:rsidR="003C38C0" w:rsidRPr="00442EA1">
        <w:rPr>
          <w:rFonts w:ascii="Arial" w:hAnsi="Arial" w:cs="Arial"/>
          <w:sz w:val="22"/>
          <w:szCs w:val="22"/>
          <w:lang w:val="en-US"/>
        </w:rPr>
        <w:t xml:space="preserve">the </w:t>
      </w:r>
      <w:r w:rsidR="00F268BF" w:rsidRPr="00442EA1">
        <w:rPr>
          <w:rFonts w:ascii="Arial" w:hAnsi="Arial" w:cs="Arial"/>
          <w:sz w:val="22"/>
          <w:szCs w:val="22"/>
          <w:lang w:val="en-US"/>
        </w:rPr>
        <w:t>thyroid</w:t>
      </w:r>
      <w:r w:rsidRPr="00442EA1">
        <w:rPr>
          <w:rFonts w:ascii="Arial" w:hAnsi="Arial" w:cs="Arial"/>
          <w:sz w:val="22"/>
          <w:szCs w:val="22"/>
          <w:lang w:val="en-US"/>
        </w:rPr>
        <w:t xml:space="preserve">. </w:t>
      </w:r>
      <w:r w:rsidRPr="00442EA1">
        <w:rPr>
          <w:rFonts w:ascii="Arial" w:hAnsi="Arial" w:cs="Arial"/>
          <w:i/>
          <w:iCs/>
          <w:sz w:val="22"/>
          <w:szCs w:val="22"/>
          <w:lang w:val="en-US"/>
        </w:rPr>
        <w:t>A</w:t>
      </w:r>
      <w:r w:rsidR="003D0D73" w:rsidRPr="00442EA1">
        <w:rPr>
          <w:rFonts w:ascii="Arial" w:hAnsi="Arial" w:cs="Arial"/>
          <w:i/>
          <w:iCs/>
          <w:sz w:val="22"/>
          <w:szCs w:val="22"/>
          <w:lang w:val="en-US"/>
        </w:rPr>
        <w:t>.</w:t>
      </w:r>
      <w:r w:rsidR="00C76FF9" w:rsidRPr="00442EA1">
        <w:rPr>
          <w:rFonts w:ascii="Arial" w:hAnsi="Arial" w:cs="Arial"/>
          <w:i/>
          <w:iCs/>
          <w:sz w:val="22"/>
          <w:szCs w:val="22"/>
          <w:lang w:val="en-US"/>
        </w:rPr>
        <w:t xml:space="preserve"> fumigatus</w:t>
      </w:r>
      <w:r w:rsidRPr="00442EA1">
        <w:rPr>
          <w:rFonts w:ascii="Arial" w:hAnsi="Arial" w:cs="Arial"/>
          <w:sz w:val="22"/>
          <w:szCs w:val="22"/>
          <w:lang w:val="en-US"/>
        </w:rPr>
        <w:t xml:space="preserve"> </w:t>
      </w:r>
      <w:r w:rsidR="00C76FF9" w:rsidRPr="00442EA1">
        <w:rPr>
          <w:rFonts w:ascii="Arial" w:hAnsi="Arial" w:cs="Arial"/>
          <w:sz w:val="22"/>
          <w:szCs w:val="22"/>
          <w:lang w:val="en-US"/>
        </w:rPr>
        <w:t>is</w:t>
      </w:r>
      <w:r w:rsidRPr="00442EA1">
        <w:rPr>
          <w:rFonts w:ascii="Arial" w:hAnsi="Arial" w:cs="Arial"/>
          <w:sz w:val="22"/>
          <w:szCs w:val="22"/>
          <w:lang w:val="en-US"/>
        </w:rPr>
        <w:t xml:space="preserve"> the predominant fungi</w:t>
      </w:r>
      <w:r w:rsidR="003D0D73" w:rsidRPr="00442EA1">
        <w:rPr>
          <w:rFonts w:ascii="Arial" w:hAnsi="Arial" w:cs="Arial"/>
          <w:sz w:val="22"/>
          <w:szCs w:val="22"/>
          <w:lang w:val="en-US"/>
        </w:rPr>
        <w:t xml:space="preserve"> in general</w:t>
      </w:r>
      <w:r w:rsidR="003C38C0" w:rsidRPr="00442EA1">
        <w:rPr>
          <w:rFonts w:ascii="Arial" w:hAnsi="Arial" w:cs="Arial"/>
          <w:sz w:val="22"/>
          <w:szCs w:val="22"/>
          <w:lang w:val="en-US"/>
        </w:rPr>
        <w:t>,</w:t>
      </w:r>
      <w:r w:rsidRPr="00442EA1">
        <w:rPr>
          <w:rFonts w:ascii="Arial" w:hAnsi="Arial" w:cs="Arial"/>
          <w:sz w:val="22"/>
          <w:szCs w:val="22"/>
          <w:lang w:val="en-US"/>
        </w:rPr>
        <w:t xml:space="preserve"> whereas </w:t>
      </w:r>
      <w:r w:rsidR="003D0D73" w:rsidRPr="00442EA1">
        <w:rPr>
          <w:rFonts w:ascii="Arial" w:hAnsi="Arial" w:cs="Arial"/>
          <w:i/>
          <w:iCs/>
          <w:sz w:val="22"/>
          <w:szCs w:val="22"/>
          <w:lang w:val="en-US"/>
        </w:rPr>
        <w:t>P.</w:t>
      </w:r>
      <w:r w:rsidRPr="00442EA1">
        <w:rPr>
          <w:rFonts w:ascii="Arial" w:hAnsi="Arial" w:cs="Arial"/>
          <w:i/>
          <w:iCs/>
          <w:sz w:val="22"/>
          <w:szCs w:val="22"/>
          <w:lang w:val="en-US"/>
        </w:rPr>
        <w:t xml:space="preserve"> jiroveci</w:t>
      </w:r>
      <w:r w:rsidR="003D0D73" w:rsidRPr="00442EA1">
        <w:rPr>
          <w:rFonts w:ascii="Arial" w:hAnsi="Arial" w:cs="Arial"/>
          <w:i/>
          <w:iCs/>
          <w:sz w:val="22"/>
          <w:szCs w:val="22"/>
          <w:lang w:val="en-US"/>
        </w:rPr>
        <w:t>i</w:t>
      </w:r>
      <w:r w:rsidRPr="00442EA1">
        <w:rPr>
          <w:rFonts w:ascii="Arial" w:hAnsi="Arial" w:cs="Arial"/>
          <w:sz w:val="22"/>
          <w:szCs w:val="22"/>
          <w:lang w:val="en-US"/>
        </w:rPr>
        <w:t xml:space="preserve"> is the most common cause of fungal thyroiditis in patients with AIDS</w:t>
      </w:r>
      <w:r w:rsidR="00B36418" w:rsidRPr="00442EA1">
        <w:rPr>
          <w:rFonts w:ascii="Arial" w:hAnsi="Arial" w:cs="Arial"/>
          <w:sz w:val="22"/>
          <w:szCs w:val="22"/>
          <w:lang w:val="en-US"/>
        </w:rPr>
        <w:t xml:space="preserve"> </w:t>
      </w:r>
      <w:r w:rsidR="00B36418" w:rsidRPr="00442EA1">
        <w:rPr>
          <w:rFonts w:ascii="Arial" w:hAnsi="Arial" w:cs="Arial"/>
          <w:sz w:val="22"/>
          <w:szCs w:val="22"/>
          <w:lang w:val="en-US"/>
        </w:rPr>
        <w:fldChar w:fldCharType="begin"/>
      </w:r>
      <w:r w:rsidR="0062150D" w:rsidRPr="00442EA1">
        <w:rPr>
          <w:rFonts w:ascii="Arial" w:hAnsi="Arial" w:cs="Arial"/>
          <w:sz w:val="22"/>
          <w:szCs w:val="22"/>
          <w:lang w:val="en-US"/>
        </w:rPr>
        <w:instrText xml:space="preserve"> ADDIN ZOTERO_ITEM CSL_CITATION {"citationID":"ELdoZogA","properties":{"formattedCitation":"(24,25)","plainCitation":"(24,25)","noteIndex":0},"citationItems":[{"id":3729,"uris":["http://zotero.org/groups/2824781/items/9A2X3K5U"],"uri":["http://zotero.org/groups/2824781/items/9A2X3K5U"],"itemData":{"id":3729,"type":"article-journal","abstract":"BACKGROUND: Invasive aspergillosis is a complication in immunocompromised patients and commonly detected in patients with hematological malignancies, which mostly affect the lungs. Because of its high iodine content, rich blood supply and capsule, the thyroid is considered to be less prone to microbial invasion thus most infectious thyroiditis cases are caused by bacteria. However, a few case reports have described thyroid gland aspergilloses, most of which were due to disseminated invasive aspergillosis.\nCASE PRESENTATION: We first report a case of thyroid gland and subcutaneous labium majus aspergillosis in a Chinese patient who received long-term glucocorticoid treatment for systemic lupus erythematosus (SLE) and lupus nephritis, and then we reviewed 36 articles describing similar aspergillus infections in 41 patients.\nCONCLUSION: We included 29 cases of diagnosed aspergillus thyroiditis and analyzed clinical findings, treatments and outcomes to provide clinical information for diagnosis and prognosis of thyroiditis caused by Aspergillus fumigatus.","container-title":"BMC infectious diseases","DOI":"10.1186/s12879-018-3617-4","ISSN":"1471-2334","issue":"1","journalAbbreviation":"BMC Infect Dis","language":"eng","note":"PMID: 30587135\nPMCID: PMC6307113","page":"702","source":"PubMed","title":"A suppurative thyroiditis and perineal subcutaneous abscess related with aspergillus fumigatus: a case report and literature review","title-short":"A suppurative thyroiditis and perineal subcutaneous abscess related with aspergillus fumigatus","volume":"18","author":[{"family":"Tan","given":"Jiaying"},{"family":"Shen","given":"Jun"},{"family":"Fang","given":"Yong"},{"family":"Zhu","given":"Liping"},{"family":"Liu","given":"Yang"},{"family":"Gong","given":"Ye"},{"family":"Zhu","given":"Hechen"},{"family":"Hu","given":"Zupeng"},{"family":"Wu","given":"Gang"}],"issued":{"date-parts":[["2018",12,27]]}}},{"id":3732,"uris":["http://zotero.org/groups/2824781/items/JLGFQNMK"],"uri":["http://zotero.org/groups/2824781/items/JLGFQNMK"],"itemData":{"id":3732,"type":"article-journal","abstract":"The authors review the epidemiology, clinical manifestations, diagnosis and treatment of Pneumocystis jiroveci thyroiditis of 15 cases reported in the medical literature. Patients with acquired immunodeficiency disease syndrome were particularly at risk. P. jiroveci thyroiditis was diagnosed at autopsy as a part of disseminated infection in a substantial number of patients without clinical manifestations and laboratory evidence of thyroid dysfunction. Local signs and symptoms of infection were indistinguishable from other infectious thyroiditis and included neck enlargement with or without cervical pain, sometimes associated with dysphagia and dysphonia, and clinical and laboratory features of hypothyroidism. Antemortem diagnosis of fungal thyroiditis was made by direct microscopy and culture of a fine-needle aspirate in most cases. As most patients with P. jiroveci thyroiditis had disseminated Pneumocystis infection with a delay in diagnosis and treatment, the overall mortality was high. Pneumocystis jiroveci thyroiditis is rare but should be suspected in HIV-infected patients with CD4 count lower than 200 cells micro(-1) on prophylatic inhalatory pentamidine who present with neck enlargement with or without pain, and clinical and laboratory evidence of hypothyroidism.","container-title":"Mycoses","DOI":"10.1111/j.1439-0507.2007.01395.x","ISSN":"0933-7407","issue":"6","journalAbbreviation":"Mycoses","language":"eng","note":"PMID: 17944703","page":"443-446","source":"PubMed","title":"Pneumocystis jiroveci thyroiditis: report of 15 cases in the literature","title-short":"Pneumocystis jiroveci thyroiditis","volume":"50","author":[{"family":"Zavascki","given":"Alexandre P."},{"family":"Maia","given":"Ana L."},{"family":"Goldani","given":"Luciano Z."}],"issued":{"date-parts":[["2007",11]]}}}],"schema":"https://github.com/citation-style-language/schema/raw/master/csl-citation.json"} </w:instrText>
      </w:r>
      <w:r w:rsidR="00B36418" w:rsidRPr="00442EA1">
        <w:rPr>
          <w:rFonts w:ascii="Arial" w:hAnsi="Arial" w:cs="Arial"/>
          <w:sz w:val="22"/>
          <w:szCs w:val="22"/>
          <w:lang w:val="en-US"/>
        </w:rPr>
        <w:fldChar w:fldCharType="separate"/>
      </w:r>
      <w:r w:rsidR="00717459" w:rsidRPr="00442EA1">
        <w:rPr>
          <w:rFonts w:ascii="Arial" w:hAnsi="Arial" w:cs="Arial"/>
          <w:noProof/>
          <w:sz w:val="22"/>
          <w:szCs w:val="22"/>
          <w:lang w:val="en-US"/>
        </w:rPr>
        <w:t>(24,25)</w:t>
      </w:r>
      <w:r w:rsidR="00B36418"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3C38C0" w:rsidRPr="00442EA1">
        <w:rPr>
          <w:rFonts w:ascii="Arial" w:hAnsi="Arial" w:cs="Arial"/>
          <w:sz w:val="22"/>
          <w:szCs w:val="22"/>
          <w:lang w:val="en-US"/>
        </w:rPr>
        <w:t>Table 4 enumerates the</w:t>
      </w:r>
      <w:r w:rsidR="00AB7186" w:rsidRPr="00442EA1">
        <w:rPr>
          <w:rFonts w:ascii="Arial" w:hAnsi="Arial" w:cs="Arial"/>
          <w:sz w:val="22"/>
          <w:szCs w:val="22"/>
          <w:lang w:val="en-US"/>
        </w:rPr>
        <w:t xml:space="preserve"> fungal infections reported </w:t>
      </w:r>
      <w:r w:rsidR="003C38C0" w:rsidRPr="00442EA1">
        <w:rPr>
          <w:rFonts w:ascii="Arial" w:hAnsi="Arial" w:cs="Arial"/>
          <w:sz w:val="22"/>
          <w:szCs w:val="22"/>
          <w:lang w:val="en-US"/>
        </w:rPr>
        <w:t>to infect</w:t>
      </w:r>
      <w:r w:rsidR="00AB7186" w:rsidRPr="00442EA1">
        <w:rPr>
          <w:rFonts w:ascii="Arial" w:hAnsi="Arial" w:cs="Arial"/>
          <w:sz w:val="22"/>
          <w:szCs w:val="22"/>
          <w:lang w:val="en-US"/>
        </w:rPr>
        <w:t xml:space="preserve"> the thyroid</w:t>
      </w:r>
      <w:r w:rsidRPr="00442EA1">
        <w:rPr>
          <w:rFonts w:ascii="Arial" w:hAnsi="Arial" w:cs="Arial"/>
          <w:sz w:val="22"/>
          <w:szCs w:val="22"/>
          <w:lang w:val="en-US"/>
        </w:rPr>
        <w:t xml:space="preserve">. These infections are </w:t>
      </w:r>
      <w:r w:rsidR="00EA3947" w:rsidRPr="00442EA1">
        <w:rPr>
          <w:rFonts w:ascii="Arial" w:hAnsi="Arial" w:cs="Arial"/>
          <w:sz w:val="22"/>
          <w:szCs w:val="22"/>
          <w:lang w:val="en-US"/>
        </w:rPr>
        <w:t>primarily</w:t>
      </w:r>
      <w:r w:rsidRPr="00442EA1">
        <w:rPr>
          <w:rFonts w:ascii="Arial" w:hAnsi="Arial" w:cs="Arial"/>
          <w:sz w:val="22"/>
          <w:szCs w:val="22"/>
          <w:lang w:val="en-US"/>
        </w:rPr>
        <w:t xml:space="preserve"> seen in immunocompromised patients and </w:t>
      </w:r>
      <w:r w:rsidR="00AB7186" w:rsidRPr="00442EA1">
        <w:rPr>
          <w:rFonts w:ascii="Arial" w:hAnsi="Arial" w:cs="Arial"/>
          <w:sz w:val="22"/>
          <w:szCs w:val="22"/>
          <w:lang w:val="en-US"/>
        </w:rPr>
        <w:t>usually is a</w:t>
      </w:r>
      <w:r w:rsidRPr="00442EA1">
        <w:rPr>
          <w:rFonts w:ascii="Arial" w:hAnsi="Arial" w:cs="Arial"/>
          <w:sz w:val="22"/>
          <w:szCs w:val="22"/>
          <w:lang w:val="en-US"/>
        </w:rPr>
        <w:t xml:space="preserve"> part of disseminated infection. </w:t>
      </w:r>
      <w:r w:rsidR="00AB7186" w:rsidRPr="00442EA1">
        <w:rPr>
          <w:rFonts w:ascii="Arial" w:hAnsi="Arial" w:cs="Arial"/>
          <w:sz w:val="22"/>
          <w:szCs w:val="22"/>
          <w:lang w:val="en-US"/>
        </w:rPr>
        <w:t xml:space="preserve">Both hematogenous and lymphatic spread can occur. </w:t>
      </w:r>
      <w:r w:rsidRPr="00442EA1">
        <w:rPr>
          <w:rFonts w:ascii="Arial" w:hAnsi="Arial" w:cs="Arial"/>
          <w:sz w:val="22"/>
          <w:szCs w:val="22"/>
          <w:lang w:val="en-US"/>
        </w:rPr>
        <w:t xml:space="preserve"> </w:t>
      </w:r>
      <w:r w:rsidR="00AB7186" w:rsidRPr="00442EA1">
        <w:rPr>
          <w:rFonts w:ascii="Arial" w:hAnsi="Arial" w:cs="Arial"/>
          <w:sz w:val="22"/>
          <w:szCs w:val="22"/>
          <w:lang w:val="en-US"/>
        </w:rPr>
        <w:t>D</w:t>
      </w:r>
      <w:r w:rsidRPr="00442EA1">
        <w:rPr>
          <w:rFonts w:ascii="Arial" w:hAnsi="Arial" w:cs="Arial"/>
          <w:sz w:val="22"/>
          <w:szCs w:val="22"/>
          <w:lang w:val="en-US"/>
        </w:rPr>
        <w:t>irect invasion</w:t>
      </w:r>
      <w:r w:rsidR="00AB7186" w:rsidRPr="00442EA1">
        <w:rPr>
          <w:rFonts w:ascii="Arial" w:hAnsi="Arial" w:cs="Arial"/>
          <w:sz w:val="22"/>
          <w:szCs w:val="22"/>
          <w:lang w:val="en-US"/>
        </w:rPr>
        <w:t xml:space="preserve"> of the thyroid by fungal infection is also reported.</w:t>
      </w:r>
      <w:r w:rsidRPr="00442EA1">
        <w:rPr>
          <w:rFonts w:ascii="Arial" w:hAnsi="Arial" w:cs="Arial"/>
          <w:sz w:val="22"/>
          <w:szCs w:val="22"/>
          <w:lang w:val="en-US"/>
        </w:rPr>
        <w:t xml:space="preserve"> </w:t>
      </w:r>
      <w:r w:rsidR="00AB7186" w:rsidRPr="00442EA1">
        <w:rPr>
          <w:rFonts w:ascii="Arial" w:hAnsi="Arial" w:cs="Arial"/>
          <w:sz w:val="22"/>
          <w:szCs w:val="22"/>
          <w:lang w:val="en-US"/>
        </w:rPr>
        <w:t>M</w:t>
      </w:r>
      <w:r w:rsidRPr="00442EA1">
        <w:rPr>
          <w:rFonts w:ascii="Arial" w:hAnsi="Arial" w:cs="Arial"/>
          <w:sz w:val="22"/>
          <w:szCs w:val="22"/>
          <w:lang w:val="en-US"/>
        </w:rPr>
        <w:t xml:space="preserve">ycotoxin secreted by the fungus may affect thyroid function, however the evidence in humans is </w:t>
      </w:r>
      <w:r w:rsidR="00A72546" w:rsidRPr="00442EA1">
        <w:rPr>
          <w:rFonts w:ascii="Arial" w:hAnsi="Arial" w:cs="Arial"/>
          <w:sz w:val="22"/>
          <w:szCs w:val="22"/>
          <w:lang w:val="en-US"/>
        </w:rPr>
        <w:t xml:space="preserve">not </w:t>
      </w:r>
      <w:r w:rsidR="007B4862" w:rsidRPr="00442EA1">
        <w:rPr>
          <w:rFonts w:ascii="Arial" w:hAnsi="Arial" w:cs="Arial"/>
          <w:sz w:val="22"/>
          <w:szCs w:val="22"/>
          <w:lang w:val="en-US"/>
        </w:rPr>
        <w:t>definitive</w:t>
      </w:r>
      <w:r w:rsidR="00083331" w:rsidRPr="00442EA1">
        <w:rPr>
          <w:rFonts w:ascii="Arial" w:hAnsi="Arial" w:cs="Arial"/>
          <w:sz w:val="22"/>
          <w:szCs w:val="22"/>
          <w:lang w:val="en-US"/>
        </w:rPr>
        <w:t xml:space="preserve"> </w:t>
      </w:r>
      <w:r w:rsidR="00083331" w:rsidRPr="00442EA1">
        <w:rPr>
          <w:rFonts w:ascii="Arial" w:hAnsi="Arial" w:cs="Arial"/>
          <w:sz w:val="22"/>
          <w:szCs w:val="22"/>
          <w:lang w:val="en-US"/>
        </w:rPr>
        <w:fldChar w:fldCharType="begin"/>
      </w:r>
      <w:r w:rsidR="00083331" w:rsidRPr="00442EA1">
        <w:rPr>
          <w:rFonts w:ascii="Arial" w:hAnsi="Arial" w:cs="Arial"/>
          <w:sz w:val="22"/>
          <w:szCs w:val="22"/>
          <w:lang w:val="en-US"/>
        </w:rPr>
        <w:instrText xml:space="preserve"> ADDIN ZOTERO_ITEM CSL_CITATION {"citationID":"uj2079DR","properties":{"formattedCitation":"(26)","plainCitation":"(26)","noteIndex":0},"citationItems":[{"id":3736,"uris":["http://zotero.org/groups/2824781/items/4D6YPGH7"],"uri":["http://zotero.org/groups/2824781/items/4D6YPGH7"],"itemData":{"id":3736,"type":"article-journal","abstract":"The first case of human systemic infection by an Aspergillus flavus isolate demonstrated to produce aflatoxins in vitro and in vivo is described. The patient, a 41-year-old man with acute myelogenous leukaemia, developed a complication of suspected pulmonary Aspergillus infection during remission induction therapy. Antifungal chemotherapy brought about a considerable degree of improvement, but remission of the underlying disease was not attained. Bone marrow transplantation was also not effective. The patient showed recovery from neutropenia but died despite aggressive antifungal chemotherapy. The autopsy revealed lesions in the lungs, myocardium, kidneys, brain, thyroid gland and skin due to a suspected Aspergillus sp. A fungus isolated from the right lung and the skin lesions was identified as A. flavus. Aflatoxins B1, B2 and M1 were detected in culture filtrates of the isolated A. flavus, and in an extract of lung lesions. These aflatoxins are considered to have played an important role in damaging the immune system of the patient through their toxic effects.","container-title":"Medical Mycology","ISSN":"1369-3786","issue":"2","journalAbbreviation":"Med Mycol","language":"eng","note":"PMID: 9776821","page":"107-112","source":"PubMed","title":"Systemic aspergillosis caused by an aflatoxin-producing strain of Aspergillus flavus","volume":"36","author":[{"family":"Mori","given":"T."},{"family":"Matsumura","given":"M."},{"family":"Yamada","given":"K."},{"family":"Irie","given":"S."},{"family":"Oshimi","given":"K."},{"family":"Suda","given":"K."},{"family":"Oguri","given":"T."},{"family":"Ichinoe","given":"M."}],"issued":{"date-parts":[["1998",4]]}}}],"schema":"https://github.com/citation-style-language/schema/raw/master/csl-citation.json"} </w:instrText>
      </w:r>
      <w:r w:rsidR="00083331" w:rsidRPr="00442EA1">
        <w:rPr>
          <w:rFonts w:ascii="Arial" w:hAnsi="Arial" w:cs="Arial"/>
          <w:sz w:val="22"/>
          <w:szCs w:val="22"/>
          <w:lang w:val="en-US"/>
        </w:rPr>
        <w:fldChar w:fldCharType="separate"/>
      </w:r>
      <w:r w:rsidR="00717459" w:rsidRPr="00442EA1">
        <w:rPr>
          <w:rFonts w:ascii="Arial" w:hAnsi="Arial" w:cs="Arial"/>
          <w:noProof/>
          <w:sz w:val="22"/>
          <w:szCs w:val="22"/>
          <w:lang w:val="en-US"/>
        </w:rPr>
        <w:t>(26)</w:t>
      </w:r>
      <w:r w:rsidR="00083331" w:rsidRPr="00442EA1">
        <w:rPr>
          <w:rFonts w:ascii="Arial" w:hAnsi="Arial" w:cs="Arial"/>
          <w:sz w:val="22"/>
          <w:szCs w:val="22"/>
          <w:lang w:val="en-US"/>
        </w:rPr>
        <w:fldChar w:fldCharType="end"/>
      </w:r>
      <w:r w:rsidRPr="00442EA1">
        <w:rPr>
          <w:rFonts w:ascii="Arial" w:hAnsi="Arial" w:cs="Arial"/>
          <w:sz w:val="22"/>
          <w:szCs w:val="22"/>
          <w:lang w:val="en-US"/>
        </w:rPr>
        <w:t xml:space="preserve">. </w:t>
      </w:r>
    </w:p>
    <w:p w14:paraId="2551D2F1" w14:textId="4F1637F3" w:rsidR="00FB1666" w:rsidRPr="00442EA1" w:rsidRDefault="00FB1666" w:rsidP="00442EA1">
      <w:pPr>
        <w:pStyle w:val="ListParagraph"/>
        <w:spacing w:line="276" w:lineRule="auto"/>
        <w:ind w:left="0"/>
        <w:rPr>
          <w:rFonts w:ascii="Arial" w:hAnsi="Arial" w:cs="Arial"/>
          <w:sz w:val="22"/>
          <w:szCs w:val="22"/>
          <w:lang w:val="en-US"/>
        </w:rPr>
      </w:pPr>
    </w:p>
    <w:tbl>
      <w:tblPr>
        <w:tblStyle w:val="TableGrid"/>
        <w:tblW w:w="9366" w:type="dxa"/>
        <w:tblLook w:val="04A0" w:firstRow="1" w:lastRow="0" w:firstColumn="1" w:lastColumn="0" w:noHBand="0" w:noVBand="1"/>
      </w:tblPr>
      <w:tblGrid>
        <w:gridCol w:w="1838"/>
        <w:gridCol w:w="7528"/>
      </w:tblGrid>
      <w:tr w:rsidR="004A22D6" w:rsidRPr="00442EA1" w14:paraId="7D90CE47" w14:textId="77777777" w:rsidTr="004A22D6">
        <w:trPr>
          <w:trHeight w:val="296"/>
        </w:trPr>
        <w:tc>
          <w:tcPr>
            <w:tcW w:w="9366" w:type="dxa"/>
            <w:gridSpan w:val="2"/>
            <w:shd w:val="clear" w:color="auto" w:fill="FFFF00"/>
          </w:tcPr>
          <w:p w14:paraId="5437D91B" w14:textId="2F08EFBE" w:rsidR="004A22D6" w:rsidRPr="004A22D6" w:rsidRDefault="004A22D6" w:rsidP="00442EA1">
            <w:pPr>
              <w:pStyle w:val="ListParagraph"/>
              <w:spacing w:line="276" w:lineRule="auto"/>
              <w:ind w:left="0"/>
              <w:rPr>
                <w:rFonts w:ascii="Arial" w:hAnsi="Arial" w:cs="Arial"/>
                <w:b/>
                <w:bCs/>
                <w:sz w:val="22"/>
                <w:szCs w:val="22"/>
                <w:lang w:val="en-US"/>
              </w:rPr>
            </w:pPr>
            <w:r w:rsidRPr="004A22D6">
              <w:rPr>
                <w:rFonts w:ascii="Arial" w:hAnsi="Arial" w:cs="Arial"/>
                <w:b/>
                <w:bCs/>
                <w:sz w:val="22"/>
                <w:szCs w:val="22"/>
                <w:lang w:val="en-US"/>
              </w:rPr>
              <w:t>Table 4. Predisposing Conditions Where Fungus Affects the Thyroid Gland</w:t>
            </w:r>
          </w:p>
        </w:tc>
      </w:tr>
      <w:tr w:rsidR="00E85B1F" w:rsidRPr="00442EA1" w14:paraId="3F701307" w14:textId="77777777" w:rsidTr="00E85B1F">
        <w:trPr>
          <w:trHeight w:val="296"/>
        </w:trPr>
        <w:tc>
          <w:tcPr>
            <w:tcW w:w="1838" w:type="dxa"/>
          </w:tcPr>
          <w:p w14:paraId="3F5E6003" w14:textId="1AD293F3" w:rsidR="00E85B1F" w:rsidRPr="004A22D6" w:rsidRDefault="00E85B1F" w:rsidP="00442EA1">
            <w:pPr>
              <w:pStyle w:val="ListParagraph"/>
              <w:spacing w:line="276" w:lineRule="auto"/>
              <w:ind w:left="0"/>
              <w:rPr>
                <w:rFonts w:ascii="Arial" w:hAnsi="Arial" w:cs="Arial"/>
                <w:b/>
                <w:bCs/>
                <w:sz w:val="22"/>
                <w:szCs w:val="22"/>
                <w:lang w:val="en-US"/>
              </w:rPr>
            </w:pPr>
            <w:r w:rsidRPr="004A22D6">
              <w:rPr>
                <w:rFonts w:ascii="Arial" w:hAnsi="Arial" w:cs="Arial"/>
                <w:b/>
                <w:bCs/>
                <w:sz w:val="22"/>
                <w:szCs w:val="22"/>
                <w:lang w:val="en-US"/>
              </w:rPr>
              <w:t>Type of fungus</w:t>
            </w:r>
          </w:p>
        </w:tc>
        <w:tc>
          <w:tcPr>
            <w:tcW w:w="7528" w:type="dxa"/>
          </w:tcPr>
          <w:p w14:paraId="22963446" w14:textId="6B2D7E6F" w:rsidR="00E85B1F" w:rsidRPr="004A22D6" w:rsidRDefault="00E85B1F" w:rsidP="00442EA1">
            <w:pPr>
              <w:pStyle w:val="ListParagraph"/>
              <w:spacing w:line="276" w:lineRule="auto"/>
              <w:ind w:left="0"/>
              <w:rPr>
                <w:rFonts w:ascii="Arial" w:hAnsi="Arial" w:cs="Arial"/>
                <w:b/>
                <w:bCs/>
                <w:sz w:val="22"/>
                <w:szCs w:val="22"/>
                <w:lang w:val="en-US"/>
              </w:rPr>
            </w:pPr>
            <w:r w:rsidRPr="004A22D6">
              <w:rPr>
                <w:rFonts w:ascii="Arial" w:hAnsi="Arial" w:cs="Arial"/>
                <w:b/>
                <w:bCs/>
                <w:sz w:val="22"/>
                <w:szCs w:val="22"/>
                <w:lang w:val="en-US"/>
              </w:rPr>
              <w:t>Predisposing condition</w:t>
            </w:r>
          </w:p>
        </w:tc>
      </w:tr>
      <w:tr w:rsidR="00E85B1F" w:rsidRPr="00442EA1" w14:paraId="31E2AAD4" w14:textId="77777777" w:rsidTr="00E85B1F">
        <w:trPr>
          <w:trHeight w:val="602"/>
        </w:trPr>
        <w:tc>
          <w:tcPr>
            <w:tcW w:w="1838" w:type="dxa"/>
          </w:tcPr>
          <w:p w14:paraId="4996C032" w14:textId="028C09F6" w:rsidR="00E85B1F" w:rsidRPr="00442EA1" w:rsidRDefault="00E85B1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Aspergillus</w:t>
            </w:r>
            <w:r w:rsidR="00396AA4" w:rsidRPr="00442EA1">
              <w:rPr>
                <w:rFonts w:ascii="Arial" w:hAnsi="Arial" w:cs="Arial"/>
                <w:sz w:val="22"/>
                <w:szCs w:val="22"/>
                <w:lang w:val="en-US"/>
              </w:rPr>
              <w:t xml:space="preserve"> </w:t>
            </w:r>
          </w:p>
        </w:tc>
        <w:tc>
          <w:tcPr>
            <w:tcW w:w="7528" w:type="dxa"/>
          </w:tcPr>
          <w:p w14:paraId="37581109" w14:textId="105975B5" w:rsidR="00E85B1F" w:rsidRPr="00442EA1" w:rsidRDefault="006404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Organ</w:t>
            </w:r>
            <w:r w:rsidR="00F51AAF" w:rsidRPr="00442EA1">
              <w:rPr>
                <w:rFonts w:ascii="Arial" w:hAnsi="Arial" w:cs="Arial"/>
                <w:sz w:val="22"/>
                <w:szCs w:val="22"/>
                <w:lang w:val="en-US"/>
              </w:rPr>
              <w:t xml:space="preserve"> transplant </w:t>
            </w:r>
            <w:r w:rsidR="00F51AAF" w:rsidRPr="00442EA1">
              <w:rPr>
                <w:rFonts w:ascii="Arial" w:hAnsi="Arial" w:cs="Arial"/>
                <w:sz w:val="22"/>
                <w:szCs w:val="22"/>
                <w:lang w:val="en-US"/>
              </w:rPr>
              <w:fldChar w:fldCharType="begin"/>
            </w:r>
            <w:r w:rsidR="006C08F3" w:rsidRPr="00442EA1">
              <w:rPr>
                <w:rFonts w:ascii="Arial" w:hAnsi="Arial" w:cs="Arial"/>
                <w:sz w:val="22"/>
                <w:szCs w:val="22"/>
                <w:lang w:val="en-US"/>
              </w:rPr>
              <w:instrText xml:space="preserve"> ADDIN ZOTERO_ITEM CSL_CITATION {"citationID":"3eN34XpS","properties":{"formattedCitation":"(27,28)","plainCitation":"(27,28)","noteIndex":0},"citationItems":[{"id":3748,"uris":["http://zotero.org/groups/2824781/items/5QG2F33D"],"uri":["http://zotero.org/groups/2824781/items/5QG2F33D"],"itemData":{"id":3748,"type":"article-journal","container-title":"Nefrologia: Publicacion Oficial De La Sociedad Espanola Nefrologia","DOI":"10.3265/Nefrologia.pre2013.Apr.11935","ISSN":"1989-2284","issue":"4","journalAbbreviation":"Nefrologia","language":"eng, spa","note":"PMID: 23897207","page":"618-619","source":"PubMed","title":"Successful treatment of acute thyroiditis due to Aspergillus spp. in the context of disseminated invasive aspergillosis in a kidney transplant patient","volume":"33","author":[{"family":"Cicora","given":"Federico"},{"family":"Mos","given":"Fernando"},{"family":"Paz","given":"Marta"},{"family":"Roberti","given":"Javier"}],"issued":{"date-parts":[["2013"]]}}},{"id":3752,"uris":["http://zotero.org/groups/2824781/items/5VUMDMZ2"],"uri":["http://zotero.org/groups/2824781/items/5VUMDMZ2"],"itemData":{"id":3752,"type":"article-journal","abstract":"Fungal pathogens are increasingly encountered after renal transplantation. Aspergillus causes significant morbidity and mortality in transplant patients. Fungal thyroiditis is a rare occurrence owing to unique features of the thyroid gland. Most cases are caused by Aspergillus species and have been described in immunocompromised patients. Presentation may be identical with that of subacute thyroiditis, in which hyperthyroidism features and painful thyroid are the prominent findings. Diagnosis can be ascertained by fine-needle aspiration of thyroid showing branching hyphae of Aspergillus. We describe a renal transplant patient who developed Aspergillus thyroiditis as part of a disseminated infection successfully treated with voriconazole.","container-title":"Transplant Infectious Disease: An Official Journal of the Transplantation Society","DOI":"10.1111/j.1399-3062.2010.00557.x","ISSN":"1399-3062","issue":"2","journalAbbreviation":"Transpl Infect Dis","language":"eng","note":"PMID: 20738834","page":"178-181","source":"PubMed","title":"Aspergillus thyroiditis in a renal transplant recipient mimicking subacute thyroiditis","volume":"13","author":[{"family":"Solak","given":"Y."},{"family":"Atalay","given":"H."},{"family":"Nar","given":"A."},{"family":"Ozbek","given":"O."},{"family":"Turkmen","given":"K."},{"family":"Erekul","given":"S."},{"family":"Turk","given":"S."}],"issued":{"date-parts":[["2011",4]]}}}],"schema":"https://github.com/citation-style-language/schema/raw/master/csl-citation.json"} </w:instrText>
            </w:r>
            <w:r w:rsidR="00F51AAF" w:rsidRPr="00442EA1">
              <w:rPr>
                <w:rFonts w:ascii="Arial" w:hAnsi="Arial" w:cs="Arial"/>
                <w:sz w:val="22"/>
                <w:szCs w:val="22"/>
                <w:lang w:val="en-US"/>
              </w:rPr>
              <w:fldChar w:fldCharType="separate"/>
            </w:r>
            <w:r w:rsidR="00717459" w:rsidRPr="00442EA1">
              <w:rPr>
                <w:rFonts w:ascii="Arial" w:hAnsi="Arial" w:cs="Arial"/>
                <w:noProof/>
                <w:sz w:val="22"/>
                <w:szCs w:val="22"/>
                <w:lang w:val="en-US"/>
              </w:rPr>
              <w:t>(27,28)</w:t>
            </w:r>
            <w:r w:rsidR="00F51AAF" w:rsidRPr="00442EA1">
              <w:rPr>
                <w:rFonts w:ascii="Arial" w:hAnsi="Arial" w:cs="Arial"/>
                <w:sz w:val="22"/>
                <w:szCs w:val="22"/>
                <w:lang w:val="en-US"/>
              </w:rPr>
              <w:fldChar w:fldCharType="end"/>
            </w:r>
            <w:r w:rsidR="00F51AAF" w:rsidRPr="00442EA1">
              <w:rPr>
                <w:rFonts w:ascii="Arial" w:hAnsi="Arial" w:cs="Arial"/>
                <w:sz w:val="22"/>
                <w:szCs w:val="22"/>
                <w:lang w:val="en-US"/>
              </w:rPr>
              <w:t xml:space="preserve">, AML </w:t>
            </w:r>
            <w:r w:rsidR="00F51AAF" w:rsidRPr="00442EA1">
              <w:rPr>
                <w:rFonts w:ascii="Arial" w:hAnsi="Arial" w:cs="Arial"/>
                <w:sz w:val="22"/>
                <w:szCs w:val="22"/>
                <w:lang w:val="en-US"/>
              </w:rPr>
              <w:fldChar w:fldCharType="begin"/>
            </w:r>
            <w:r w:rsidR="006C08F3" w:rsidRPr="00442EA1">
              <w:rPr>
                <w:rFonts w:ascii="Arial" w:hAnsi="Arial" w:cs="Arial"/>
                <w:sz w:val="22"/>
                <w:szCs w:val="22"/>
                <w:lang w:val="en-US"/>
              </w:rPr>
              <w:instrText xml:space="preserve"> ADDIN ZOTERO_ITEM CSL_CITATION {"citationID":"WqTYtW0d","properties":{"formattedCitation":"(29)","plainCitation":"(29)","noteIndex":0},"citationItems":[{"id":3743,"uris":["http://zotero.org/groups/2824781/items/E33EUNG5"],"uri":["http://zotero.org/groups/2824781/items/E33EUNG5"],"itemData":{"id":3743,"type":"article-journal","abstract":"Aspergillus thyroiditis (AT) has historically been considered a postmortem diagnosis in immunocompromised patients; most have disseminated disease. This report summarizes the clinical challenge of diagnosing AT. It also highlights the value of the early use of thyroid fine-needle aspiration culture and the need for a high index of suspicion to reach the final diagnosis before disease dissemination.","container-title":"Transplant Infectious Disease: An Official Journal of the Transplantation Society","DOI":"10.1111/tid.12445","ISSN":"1399-3062","issue":"6","journalAbbreviation":"Transpl Infect Dis","language":"eng","note":"PMID: 26288159","page":"868-871","source":"PubMed","title":"Aspergillus thyroiditis: first antemortem case diagnosed by fine-needle aspiration culture in a pediatric stem cell transplant patient","title-short":"Aspergillus thyroiditis","volume":"17","author":[{"family":"Badawy","given":"S. M."},{"family":"Becktell","given":"K. D."},{"family":"Muller","given":"W. J."},{"family":"Schneiderman","given":"J."}],"issued":{"date-parts":[["2015",12]]}}}],"schema":"https://github.com/citation-style-language/schema/raw/master/csl-citation.json"} </w:instrText>
            </w:r>
            <w:r w:rsidR="00F51AAF" w:rsidRPr="00442EA1">
              <w:rPr>
                <w:rFonts w:ascii="Arial" w:hAnsi="Arial" w:cs="Arial"/>
                <w:sz w:val="22"/>
                <w:szCs w:val="22"/>
                <w:lang w:val="en-US"/>
              </w:rPr>
              <w:fldChar w:fldCharType="separate"/>
            </w:r>
            <w:r w:rsidR="00717459" w:rsidRPr="00442EA1">
              <w:rPr>
                <w:rFonts w:ascii="Arial" w:hAnsi="Arial" w:cs="Arial"/>
                <w:noProof/>
                <w:sz w:val="22"/>
                <w:szCs w:val="22"/>
                <w:lang w:val="en-US"/>
              </w:rPr>
              <w:t>(29)</w:t>
            </w:r>
            <w:r w:rsidR="00F51AAF" w:rsidRPr="00442EA1">
              <w:rPr>
                <w:rFonts w:ascii="Arial" w:hAnsi="Arial" w:cs="Arial"/>
                <w:sz w:val="22"/>
                <w:szCs w:val="22"/>
                <w:lang w:val="en-US"/>
              </w:rPr>
              <w:fldChar w:fldCharType="end"/>
            </w:r>
            <w:r w:rsidR="00F51AAF" w:rsidRPr="00442EA1">
              <w:rPr>
                <w:rFonts w:ascii="Arial" w:hAnsi="Arial" w:cs="Arial"/>
                <w:sz w:val="22"/>
                <w:szCs w:val="22"/>
                <w:lang w:val="en-US"/>
              </w:rPr>
              <w:t xml:space="preserve">, </w:t>
            </w:r>
            <w:r w:rsidRPr="00442EA1">
              <w:rPr>
                <w:rFonts w:ascii="Arial" w:hAnsi="Arial" w:cs="Arial"/>
                <w:sz w:val="22"/>
                <w:szCs w:val="22"/>
                <w:lang w:val="en-US"/>
              </w:rPr>
              <w:t xml:space="preserve">ALL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GB9Lu1c4","properties":{"formattedCitation":"(30)","plainCitation":"(30)","noteIndex":0},"citationItems":[{"id":3734,"uris":["http://zotero.org/groups/2824781/items/NGATRKVD"],"uri":["http://zotero.org/groups/2824781/items/NGATRKVD"],"itemData":{"id":3734,"type":"article-journal","container-title":"Diagnostic Cytopathology","DOI":"10.1002/dc.24084","ISSN":"1097-0339","issue":"4","journalAbbreviation":"Diagn Cytopathol","language":"eng","note":"PMID: 30499196","page":"362-364","source":"PubMed","title":"Aspergillus thyroiditis: In an immunocompromised young adult","title-short":"Aspergillus thyroiditis","volume":"47","author":[{"family":"Phulware","given":"Ravi Hari"},{"family":"Gupta","given":"Brijnandan"},{"family":"Sahoo","given":"Biswajit"},{"family":"Agarwal","given":"Shipra"},{"family":"Mathur","given":"Sandeep"}],"issued":{"date-parts":[["2019",4]]}}}],"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(30)</w:t>
            </w:r>
            <w:r w:rsidRPr="00442EA1">
              <w:rPr>
                <w:rFonts w:ascii="Arial" w:hAnsi="Arial" w:cs="Arial"/>
                <w:sz w:val="22"/>
                <w:szCs w:val="22"/>
                <w:lang w:val="en-US"/>
              </w:rPr>
              <w:fldChar w:fldCharType="end"/>
            </w:r>
            <w:r w:rsidRPr="00442EA1">
              <w:rPr>
                <w:rFonts w:ascii="Arial" w:hAnsi="Arial" w:cs="Arial"/>
                <w:sz w:val="22"/>
                <w:szCs w:val="22"/>
                <w:lang w:val="en-US"/>
              </w:rPr>
              <w:t xml:space="preserve">,  MDS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hcrV1JpT","properties":{"formattedCitation":"(31)","plainCitation":"(31)","noteIndex":0},"citationItems":[{"id":3767,"uris":["http://zotero.org/groups/2824781/items/IRZ8TZ7M"],"uri":["http://zotero.org/groups/2824781/items/IRZ8TZ7M"],"itemData":{"id":3767,"type":"article-journal","abstract":"We describe a 20-year-old man diagnosed with a myelodysplastic syndrome (MDS), admitted to our hospital due to pancytopenia and fever of undetermined origin after myelosuppression with chemotherapy. Disseminated aspergillosis (DIA) was suspected when he developed skin and lung involvement. A rapidly growing mass was detected on the left neck area, during hospitalization. A thyroid ultrasound reported a 3.7 × 2.5 × 2.9 cm oval heterogeneous structure, suggestive of an abscess versus a hematoma. Fine needle aspiration of the thyroid revealed invasion of aspergillosis. Fungal thyroiditis is a rare occurrence. Thyroid fungal infection is difficult to diagnose; for this reason it is rarely diagnosed antemortem. To our knowledge, this is the 10th case reported in the literature in an adult where the diagnosis of fungal invasion to the thyroid was able to be corroborated antemortem by fine needle aspiration biopsy.","container-title":"Case Reports in Endocrinology","DOI":"10.1155/2013/290843","ISSN":"2090-6501","journalAbbreviation":"Case Rep Endocrinol","language":"eng","note":"PMID: 23936688\nPMCID: PMC3722978","page":"290843","source":"PubMed","title":"Rapidly growing thyroid mass in an immunocompromised young male adult","volume":"2013","author":[{"family":"Santiago","given":"Mónica"},{"family":"Martinez","given":"José Hernán"},{"family":"Palermo","given":"Coromoto"},{"family":"Figueroa","given":"Carlos"},{"family":"Torres","given":"Oberto"},{"family":"Trinidad","given":"Rafael"},{"family":"Gonzalez","given":"Eva"},{"family":"Miranda","given":"Maria de Lourdes"},{"family":"Garcia","given":"Miosotis"},{"family":"Villamarzo","given":"Guillermo"}],"issued":{"date-parts":[["2013"]]}}}],"schema":"https://github.com/citation-style-language/schema/raw/master/csl-citation.json"}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(31)</w:t>
            </w:r>
            <w:r w:rsidRPr="00442EA1">
              <w:rPr>
                <w:rFonts w:ascii="Arial" w:hAnsi="Arial" w:cs="Arial"/>
                <w:sz w:val="22"/>
                <w:szCs w:val="22"/>
                <w:lang w:val="en-US"/>
              </w:rPr>
              <w:fldChar w:fldCharType="end"/>
            </w:r>
            <w:r w:rsidRPr="00442EA1">
              <w:rPr>
                <w:rFonts w:ascii="Arial" w:hAnsi="Arial" w:cs="Arial"/>
                <w:sz w:val="22"/>
                <w:szCs w:val="22"/>
                <w:lang w:val="en-US"/>
              </w:rPr>
              <w:t xml:space="preserve">, NHL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m6IPEu4O","properties":{"formattedCitation":"(32)","plainCitation":"(32)","noteIndex":0},"citationItems":[{"id":3770,"uris":["http://zotero.org/groups/2824781/items/DHSLYQLH"],"uri":["http://zotero.org/groups/2824781/items/DHSLYQLH"],"itemData":{"id":3770,"type":"article-journal","abstract":"Invasive aspergillosis is a common form of fungal infection in patients with hematological malignancies. Because Aspergillus species have angioinvasive properties, they frequently disseminate from the lung to a variety of organs via hematogenous spread. Extra-pulmonary involvement occurs at an advanced stage of invasive aspergillosis, and represents an ominous sign. However, few reports have been published on extra-pulmonary involvement in cases of aspergillosis. Its clinical features have not been fully clarified. We experienced a patient who developed thyrotoxicosis and fatal airway obstruction caused by invasive aspergillosis of the thyroid. A 26-year-old man was admitted to our hospital for the treatment of non-Hodgkin's lymphoma. During myelosuppression following the chemotherapy, he developed cervical swelling and hyperthyroidism. We suspected lymphoma infiltration to the thyroid, and irradiated it with a total of 26 Gy. However, the cervical lesion enlarged rapidly, and he complained of wheezing and dyspnea. We underwent immediate tracheostomy to secure the airway, but he died. Autopsy findings were striking. Extensive necrosis with diffuse infiltration of Aspergillus hyphae was observed in the thyroid gland. Necrotic tissues of the thyroid protruded into the tracheal lumen, causing airway obstruction. This case demonstrated that invasive aspergillosis of the thyroid can lead to medical emergency.","container-title":"Leukemia &amp; Lymphoma","DOI":"10.1080/10428190290012263","ISSN":"1042-8194","issue":"3","journalAbbreviation":"Leuk Lymphoma","language":"eng","note":"PMID: 12002779","page":"669-671","source":"PubMed","title":"Fatal airway obstruction caused by invasive aspergillosis of the thyroid gland","volume":"43","author":[{"family":"Kishi","given":"Yukiko"},{"family":"Negishi","given":"Mihoko"},{"family":"Kami","given":"Masahiro"},{"family":"Hamaki","given":"Tamae"},{"family":"Miyakoshi","given":"Shigesaburo"},{"family":"Ueyama","given":"Junichi"},{"family":"Morinaga","given":"Shin-Ichi"},{"family":"Mutou","given":"Yoshitomo"}],"issued":{"date-parts":[["2002",3]]}}}],"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(32)</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E85B1F" w:rsidRPr="00442EA1">
              <w:rPr>
                <w:rFonts w:ascii="Arial" w:hAnsi="Arial" w:cs="Arial"/>
                <w:sz w:val="22"/>
                <w:szCs w:val="22"/>
                <w:lang w:val="en-US"/>
              </w:rPr>
              <w:t xml:space="preserve">SLE </w:t>
            </w:r>
            <w:r w:rsidR="00E85B1F"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dtx1uByH","properties":{"formattedCitation":"(24,33)","plainCitation":"(24,33)","noteIndex":0},"citationItems":[{"id":3729,"uris":["http://zotero.org/groups/2824781/items/9A2X3K5U"],"uri":["http://zotero.org/groups/2824781/items/9A2X3K5U"],"itemData":{"id":3729,"type":"article-journal","abstract":"BACKGROUND: Invasive aspergillosis is a complication in immunocompromised patients and commonly detected in patients with hematological malignancies, which mostly affect the lungs. Because of its high iodine content, rich blood supply and capsule, the thyroid is considered to be less prone to microbial invasion thus most infectious thyroiditis cases are caused by bacteria. However, a few case reports have described thyroid gland aspergilloses, most of which were due to disseminated invasive aspergillosis.\nCASE PRESENTATION: We first report a case of thyroid gland and subcutaneous labium majus aspergillosis in a Chinese patient who received long-term glucocorticoid treatment for systemic lupus erythematosus (SLE) and lupus nephritis, and then we reviewed 36 articles describing similar aspergillus infections in 41 patients.\nCONCLUSION: We included 29 cases of diagnosed aspergillus thyroiditis and analyzed clinical findings, treatments and outcomes to provide clinical information for diagnosis and prognosis of thyroiditis caused by Aspergillus fumigatus.","container-title":"BMC infectious diseases","DOI":"10.1186/s12879-018-3617-4","ISSN":"1471-2334","issue":"1","journalAbbreviation":"BMC Infect Dis","language":"eng","note":"PMID: 30587135\nPMCID: PMC6307113","page":"702","source":"PubMed","title":"A suppurative thyroiditis and perineal subcutaneous abscess related with aspergillus fumigatus: a case report and literature review","title-short":"A suppurative thyroiditis and perineal subcutaneous abscess related with aspergillus fumigatus","volume":"18","author":[{"family":"Tan","given":"Jiaying"},{"family":"Shen","given":"Jun"},{"family":"Fang","given":"Yong"},{"family":"Zhu","given":"Liping"},{"family":"Liu","given":"Yang"},{"family":"Gong","given":"Ye"},{"family":"Zhu","given":"Hechen"},{"family":"Hu","given":"Zupeng"},{"family":"Wu","given":"Gang"}],"issued":{"date-parts":[["2018",12,27]]}}},{"id":3745,"uris":["http://zotero.org/groups/2824781/items/55KYB3E8"],"uri":["http://zotero.org/groups/2824781/items/55KYB3E8"],"itemData":{"id":3745,"type":"article-journal","abstract":"INTRODUCTION: Aspergillus, a nosocomial agent, is the most common fungal cause of suppurative thyroiditis. Most patients with Aspergillus thyroiditis have disseminated infection, primarily with lung compromise. Late diagnosis and treatment, severity of immunosuppressive state and thyroid hormone overload contribute to extremely high mortality rates.\nCASE PRESENTATION: We describe a 20-year-old Caucasian man receiving corticosteroid suppression therapy for systemic lupus erythematosus. He presented persistent fever with neck pain and pulmonary infection. Piperacillin/tazobactam was initiated but after 2 days he developed hypoxemia, vascular shock, severe anemia, lymphopenia, and high C-reactive protein. Thyroid ultrasound revealed well-defined hypoechogenic clusters in both lobes and laboratorial thyrotoxicosis but low triiodothyronine concentration. A purulent substance was obtained on fine needle aspiration and drained. Amphotericin B and fluconazole were added but he had unfavorable evolution and died. Aspergillus fumigatus was defined only 2 days after his death.\nCONCLUSIONS: This case serves to alert clinicians to the possibility of infectious thyroiditis and reinforces the high risk of aspergillosis in immunocompromised patients. Therefore, management including voriconazole as first-line treatment or amphotericin B, in association with broad-spectrum antibiotic therapy, should be adopted to improve treatment outcome.","container-title":"Journal of Medical Case Reports","DOI":"10.1186/1752-1947-8-379","ISSN":"1752-1947","journalAbbreviation":"J Med Case Rep","language":"eng","note":"PMID: 25412755\nPMCID: PMC4275757","page":"379","source":"PubMed","title":"Suppurative thyroiditis due to aspergillosis: a case report","title-short":"Suppurative thyroiditis due to aspergillosis","volume":"8","author":[{"family":"Marui","given":"Suemi"},{"family":"Lima Pereira","given":"Ariella Cabral","non-dropping-particle":"de"},{"family":"Araújo Maia","given":"Raquel Maria","non-dropping-particle":"de"},{"family":"Borba","given":"Eduardo Ferreira"}],"issued":{"date-parts":[["2014",11,21]]}}}],"schema":"https://github.com/citation-style-language/schema/raw/master/csl-citation.json"} </w:instrText>
            </w:r>
            <w:r w:rsidR="00E85B1F" w:rsidRPr="00442EA1">
              <w:rPr>
                <w:rFonts w:ascii="Arial" w:hAnsi="Arial" w:cs="Arial"/>
                <w:sz w:val="22"/>
                <w:szCs w:val="22"/>
                <w:lang w:val="en-US"/>
              </w:rPr>
              <w:fldChar w:fldCharType="separate"/>
            </w:r>
            <w:r w:rsidR="00717459" w:rsidRPr="00442EA1">
              <w:rPr>
                <w:rFonts w:ascii="Arial" w:hAnsi="Arial" w:cs="Arial"/>
                <w:noProof/>
                <w:sz w:val="22"/>
                <w:szCs w:val="22"/>
                <w:lang w:val="en-US"/>
              </w:rPr>
              <w:t>(24,33)</w:t>
            </w:r>
            <w:r w:rsidR="00E85B1F" w:rsidRPr="00442EA1">
              <w:rPr>
                <w:rFonts w:ascii="Arial" w:hAnsi="Arial" w:cs="Arial"/>
                <w:sz w:val="22"/>
                <w:szCs w:val="22"/>
                <w:lang w:val="en-US"/>
              </w:rPr>
              <w:fldChar w:fldCharType="end"/>
            </w:r>
            <w:r w:rsidR="00E85B1F" w:rsidRPr="00442EA1">
              <w:rPr>
                <w:rFonts w:ascii="Arial" w:hAnsi="Arial" w:cs="Arial"/>
                <w:sz w:val="22"/>
                <w:szCs w:val="22"/>
                <w:lang w:val="en-US"/>
              </w:rPr>
              <w:t xml:space="preserve">, </w:t>
            </w:r>
            <w:r w:rsidR="007B4862" w:rsidRPr="00442EA1">
              <w:rPr>
                <w:rFonts w:ascii="Arial" w:hAnsi="Arial" w:cs="Arial"/>
                <w:sz w:val="22"/>
                <w:szCs w:val="22"/>
                <w:lang w:val="en-US"/>
              </w:rPr>
              <w:t>c</w:t>
            </w:r>
            <w:r w:rsidR="00F61D96" w:rsidRPr="00442EA1">
              <w:rPr>
                <w:rFonts w:ascii="Arial" w:hAnsi="Arial" w:cs="Arial"/>
                <w:sz w:val="22"/>
                <w:szCs w:val="22"/>
                <w:lang w:val="en-US"/>
              </w:rPr>
              <w:t xml:space="preserve">ryoglobulinemic vasculitis </w:t>
            </w:r>
            <w:r w:rsidR="007C1282"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YNfkvddY","properties":{"formattedCitation":"(34)","plainCitation":"(34)","noteIndex":0},"citationItems":[{"id":3741,"uris":["http://zotero.org/groups/2824781/items/VENWPHPL"],"uri":["http://zotero.org/groups/2824781/items/VENWPHPL"],"itemData":{"id":3741,"type":"article-journal","abstract":"In immunocompromised patients, Aspergillus infections are important causes of morbidity and mortality. We describe a patient with cryoglobulinemic vasculitis who developed disseminated invasive aspergillosis with thyrotoxicosis caused by Aspergillus fumigatus. The diagnosis was based upon radiological, microbiological and pathological findings. The patient was treated successfully with voriconazole and caspofungin treatment followed by total thyroidectomy. We provide an overview of published reports on Aspergillus thyroiditis with an emphasis on therapeutic approaches.","container-title":"Mycopathologia","DOI":"10.1007/s11046-017-0145-5","ISSN":"1573-0832","issue":"9-10","journalAbbreviation":"Mycopathologia","language":"eng","note":"PMID: 28555254","page":"839-845","source":"PubMed","title":"Successful Antifungal Combination Therapy and Surgical Approach for Aspergillus fumigatus Suppurative Thyroiditis Associated with Thyrotoxicosis and Review of Published Reports","volume":"182","author":[{"family":"Nicolè","given":"S."},{"family":"Lanzafame","given":"M."},{"family":"Cazzadori","given":"A."},{"family":"Vincenzi","given":"M."},{"family":"Mangani","given":"F."},{"family":"Colato","given":"C."},{"family":"El Dalati","given":"G."},{"family":"Brazzarola","given":"P."},{"family":"Concia","given":"E."}],"issued":{"date-parts":[["2017",10]]}}}],"schema":"https://github.com/citation-style-language/schema/raw/master/csl-citation.json"} </w:instrText>
            </w:r>
            <w:r w:rsidR="007C1282" w:rsidRPr="00442EA1">
              <w:rPr>
                <w:rFonts w:ascii="Arial" w:hAnsi="Arial" w:cs="Arial"/>
                <w:sz w:val="22"/>
                <w:szCs w:val="22"/>
                <w:lang w:val="en-US"/>
              </w:rPr>
              <w:fldChar w:fldCharType="separate"/>
            </w:r>
            <w:r w:rsidR="00717459" w:rsidRPr="00442EA1">
              <w:rPr>
                <w:rFonts w:ascii="Arial" w:hAnsi="Arial" w:cs="Arial"/>
                <w:noProof/>
                <w:sz w:val="22"/>
                <w:szCs w:val="22"/>
                <w:lang w:val="en-US"/>
              </w:rPr>
              <w:t>(34)</w:t>
            </w:r>
            <w:r w:rsidR="007C1282" w:rsidRPr="00442EA1">
              <w:rPr>
                <w:rFonts w:ascii="Arial" w:hAnsi="Arial" w:cs="Arial"/>
                <w:sz w:val="22"/>
                <w:szCs w:val="22"/>
                <w:lang w:val="en-US"/>
              </w:rPr>
              <w:fldChar w:fldCharType="end"/>
            </w:r>
            <w:r w:rsidR="00F51AAF" w:rsidRPr="00442EA1">
              <w:rPr>
                <w:rFonts w:ascii="Arial" w:hAnsi="Arial" w:cs="Arial"/>
                <w:sz w:val="22"/>
                <w:szCs w:val="22"/>
                <w:lang w:val="en-US"/>
              </w:rPr>
              <w:t xml:space="preserve">, </w:t>
            </w:r>
            <w:r w:rsidRPr="00442EA1">
              <w:rPr>
                <w:rFonts w:ascii="Arial" w:hAnsi="Arial" w:cs="Arial"/>
                <w:sz w:val="22"/>
                <w:szCs w:val="22"/>
                <w:lang w:val="en-US"/>
              </w:rPr>
              <w:t xml:space="preserve">AIDS, </w:t>
            </w:r>
            <w:r w:rsidR="00F51AAF" w:rsidRPr="00442EA1">
              <w:rPr>
                <w:rFonts w:ascii="Arial" w:hAnsi="Arial" w:cs="Arial"/>
                <w:sz w:val="22"/>
                <w:szCs w:val="22"/>
                <w:lang w:val="en-US"/>
              </w:rPr>
              <w:t>normal immune status with MNG</w:t>
            </w:r>
            <w:r w:rsidR="007C1282" w:rsidRPr="00442EA1">
              <w:rPr>
                <w:rFonts w:ascii="Arial" w:hAnsi="Arial" w:cs="Arial"/>
                <w:sz w:val="22"/>
                <w:szCs w:val="22"/>
                <w:lang w:val="en-US"/>
              </w:rPr>
              <w:t xml:space="preserve"> </w:t>
            </w:r>
            <w:r w:rsidR="007C1282"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LNHl98H6","properties":{"formattedCitation":"(35)","plainCitation":"(35)","noteIndex":0},"citationItems":[{"id":3750,"uris":["http://zotero.org/groups/2824781/items/YXED54IS"],"uri":["http://zotero.org/groups/2824781/items/YXED54IS"],"itemData":{"id":3750,"type":"article-journal","abstract":"A 35-year-old woman presented with a thyroid mass, weakness and shortness of breath of 3 years duration. On physical examination, she had a diffusely enlarged thyroid gland with multiple nodules. There were no signs to suggest immune suppression. The patient farmed and raised livestock. Biochemical tests and hemogram were normal. She underwent surgery, and a histological examination of the surgical specimen revealed nodular hyperplasia. Microscopically, silver methenamine (PASM) stain-positive hyphae that divided into branches at 45° and conidia were detected beside the thyroid capsule, with conidia in the cystic nodule. Moreover, ischemic changes of the thyroid tissue were observed closer to the capsule. We report a case of Aspergillosis of the thyroid of a patient who underwent surgery for a multinodular goiter.","container-title":"Indian Journal of Pathology &amp; Microbiology","DOI":"10.4103/0377-4929.91530","ISSN":"0974-5130","issue":"4","journalAbbreviation":"Indian J Pathol Microbiol","language":"eng","note":"PMID: 22234119","page":"814-816","source":"PubMed","title":"Diffuse infiltration of Aspergillus hyphae in the thyroid gland with multinodular goiter","volume":"54","author":[{"family":"Erdem","given":"Havva"},{"family":"Uzunlar","given":"Ali Kemal"},{"family":"Yildirim","given":"Umran"},{"family":"Yildirim","given":"Mustafa"},{"family":"Geyik","given":"M. Faruk"}],"issued":{"date-parts":[["2011",12]]}}}],"schema":"https://github.com/citation-style-language/schema/raw/master/csl-citation.json"} </w:instrText>
            </w:r>
            <w:r w:rsidR="007C1282" w:rsidRPr="00442EA1">
              <w:rPr>
                <w:rFonts w:ascii="Arial" w:hAnsi="Arial" w:cs="Arial"/>
                <w:sz w:val="22"/>
                <w:szCs w:val="22"/>
                <w:lang w:val="en-US"/>
              </w:rPr>
              <w:fldChar w:fldCharType="separate"/>
            </w:r>
            <w:r w:rsidR="00717459" w:rsidRPr="00442EA1">
              <w:rPr>
                <w:rFonts w:ascii="Arial" w:hAnsi="Arial" w:cs="Arial"/>
                <w:noProof/>
                <w:sz w:val="22"/>
                <w:szCs w:val="22"/>
                <w:lang w:val="en-US"/>
              </w:rPr>
              <w:t>(35)</w:t>
            </w:r>
            <w:r w:rsidR="007C1282" w:rsidRPr="00442EA1">
              <w:rPr>
                <w:rFonts w:ascii="Arial" w:hAnsi="Arial" w:cs="Arial"/>
                <w:sz w:val="22"/>
                <w:szCs w:val="22"/>
                <w:lang w:val="en-US"/>
              </w:rPr>
              <w:fldChar w:fldCharType="end"/>
            </w:r>
          </w:p>
        </w:tc>
      </w:tr>
      <w:tr w:rsidR="00E85B1F" w:rsidRPr="00442EA1" w14:paraId="34E9620E" w14:textId="77777777" w:rsidTr="00E85B1F">
        <w:trPr>
          <w:trHeight w:val="306"/>
        </w:trPr>
        <w:tc>
          <w:tcPr>
            <w:tcW w:w="1838" w:type="dxa"/>
          </w:tcPr>
          <w:p w14:paraId="5FC058C3" w14:textId="486B4741" w:rsidR="00E85B1F" w:rsidRPr="00442EA1" w:rsidRDefault="00EA394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Pneumocystis</w:t>
            </w:r>
          </w:p>
        </w:tc>
        <w:tc>
          <w:tcPr>
            <w:tcW w:w="7528" w:type="dxa"/>
          </w:tcPr>
          <w:p w14:paraId="711A1132" w14:textId="05121981" w:rsidR="00E85B1F" w:rsidRPr="00442EA1" w:rsidRDefault="00EA394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AIDS</w:t>
            </w:r>
            <w:r w:rsidR="00B548F5" w:rsidRPr="00442EA1">
              <w:rPr>
                <w:rFonts w:ascii="Arial" w:hAnsi="Arial" w:cs="Arial"/>
                <w:sz w:val="22"/>
                <w:szCs w:val="22"/>
                <w:lang w:val="en-US"/>
              </w:rPr>
              <w:t xml:space="preserve"> </w:t>
            </w:r>
            <w:r w:rsidR="00B548F5" w:rsidRPr="00442EA1">
              <w:rPr>
                <w:rFonts w:ascii="Arial" w:hAnsi="Arial" w:cs="Arial"/>
                <w:sz w:val="22"/>
                <w:szCs w:val="22"/>
                <w:lang w:val="en-US"/>
              </w:rPr>
              <w:fldChar w:fldCharType="begin"/>
            </w:r>
            <w:r w:rsidR="00B548F5" w:rsidRPr="00442EA1">
              <w:rPr>
                <w:rFonts w:ascii="Arial" w:hAnsi="Arial" w:cs="Arial"/>
                <w:sz w:val="22"/>
                <w:szCs w:val="22"/>
                <w:lang w:val="en-US"/>
              </w:rPr>
              <w:instrText xml:space="preserve"> ADDIN ZOTERO_ITEM CSL_CITATION {"citationID":"7H6NUojl","properties":{"formattedCitation":"(25)","plainCitation":"(25)","noteIndex":0},"citationItems":[{"id":3732,"uris":["http://zotero.org/groups/2824781/items/JLGFQNMK"],"uri":["http://zotero.org/groups/2824781/items/JLGFQNMK"],"itemData":{"id":3732,"type":"article-journal","abstract":"The authors review the epidemiology, clinical manifestations, diagnosis and treatment of Pneumocystis jiroveci thyroiditis of 15 cases reported in the medical literature. Patients with acquired immunodeficiency disease syndrome were particularly at risk. P. jiroveci thyroiditis was diagnosed at autopsy as a part of disseminated infection in a substantial number of patients without clinical manifestations and laboratory evidence of thyroid dysfunction. Local signs and symptoms of infection were indistinguishable from other infectious thyroiditis and included neck enlargement with or without cervical pain, sometimes associated with dysphagia and dysphonia, and clinical and laboratory features of hypothyroidism. Antemortem diagnosis of fungal thyroiditis was made by direct microscopy and culture of a fine-needle aspirate in most cases. As most patients with P. jiroveci thyroiditis had disseminated Pneumocystis infection with a delay in diagnosis and treatment, the overall mortality was high. Pneumocystis jiroveci thyroiditis is rare but should be suspected in HIV-infected patients with CD4 count lower than 200 cells micro(-1) on prophylatic inhalatory pentamidine who present with neck enlargement with or without pain, and clinical and laboratory evidence of hypothyroidism.","container-title":"Mycoses","DOI":"10.1111/j.1439-0507.2007.01395.x","ISSN":"0933-7407","issue":"6","journalAbbreviation":"Mycoses","language":"eng","note":"PMID: 17944703","page":"443-446","source":"PubMed","title":"Pneumocystis jiroveci thyroiditis: report of 15 cases in the literature","title-short":"Pneumocystis jiroveci thyroiditis","volume":"50","author":[{"family":"Zavascki","given":"Alexandre P."},{"family":"Maia","given":"Ana L."},{"family":"Goldani","given":"Luciano Z."}],"issued":{"date-parts":[["2007",11]]}}}],"schema":"https://github.com/citation-style-language/schema/raw/master/csl-citation.json"} </w:instrText>
            </w:r>
            <w:r w:rsidR="00B548F5" w:rsidRPr="00442EA1">
              <w:rPr>
                <w:rFonts w:ascii="Arial" w:hAnsi="Arial" w:cs="Arial"/>
                <w:sz w:val="22"/>
                <w:szCs w:val="22"/>
                <w:lang w:val="en-US"/>
              </w:rPr>
              <w:fldChar w:fldCharType="separate"/>
            </w:r>
            <w:r w:rsidR="00717459" w:rsidRPr="00442EA1">
              <w:rPr>
                <w:rFonts w:ascii="Arial" w:hAnsi="Arial" w:cs="Arial"/>
                <w:noProof/>
                <w:sz w:val="22"/>
                <w:szCs w:val="22"/>
                <w:lang w:val="en-US"/>
              </w:rPr>
              <w:t>(25)</w:t>
            </w:r>
            <w:r w:rsidR="00B548F5"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AA16EE" w:rsidRPr="00442EA1">
              <w:rPr>
                <w:rFonts w:ascii="Arial" w:hAnsi="Arial" w:cs="Arial"/>
                <w:sz w:val="22"/>
                <w:szCs w:val="22"/>
                <w:lang w:val="en-US"/>
              </w:rPr>
              <w:t>T</w:t>
            </w:r>
            <w:r w:rsidRPr="00442EA1">
              <w:rPr>
                <w:rFonts w:ascii="Arial" w:hAnsi="Arial" w:cs="Arial"/>
                <w:sz w:val="22"/>
                <w:szCs w:val="22"/>
                <w:lang w:val="en-US"/>
              </w:rPr>
              <w:t xml:space="preserve">hymic </w:t>
            </w:r>
            <w:r w:rsidR="00B90E46" w:rsidRPr="00442EA1">
              <w:rPr>
                <w:rFonts w:ascii="Arial" w:hAnsi="Arial" w:cs="Arial"/>
                <w:sz w:val="22"/>
                <w:szCs w:val="22"/>
                <w:lang w:val="en-US"/>
              </w:rPr>
              <w:t xml:space="preserve">alymphoplasia </w:t>
            </w:r>
            <w:r w:rsidR="00BE6B52" w:rsidRPr="00442EA1">
              <w:rPr>
                <w:rFonts w:ascii="Arial" w:hAnsi="Arial" w:cs="Arial"/>
                <w:sz w:val="22"/>
                <w:szCs w:val="22"/>
                <w:lang w:val="en-US"/>
              </w:rPr>
              <w:fldChar w:fldCharType="begin"/>
            </w:r>
            <w:r w:rsidR="00BE6B52" w:rsidRPr="00442EA1">
              <w:rPr>
                <w:rFonts w:ascii="Arial" w:hAnsi="Arial" w:cs="Arial"/>
                <w:sz w:val="22"/>
                <w:szCs w:val="22"/>
                <w:lang w:val="en-US"/>
              </w:rPr>
              <w:instrText xml:space="preserve"> ADDIN ZOTERO_ITEM CSL_CITATION {"citationID":"YjuZkoBR","properties":{"formattedCitation":"(36)","plainCitation":"(36)","noteIndex":0},"citationItems":[{"id":3772,"uris":["http://zotero.org/groups/2824781/items/D4GZTXRD"],"uri":["http://zotero.org/groups/2824781/items/D4GZTXRD"],"itemData":{"id":3772,"type":"article-journal","container-title":"Archives of Pathology","ISSN":"0363-0153","issue":"3","journalAbbreviation":"Arch Pathol","language":"eng","note":"PMID: 4544142","page":"162-165","source":"PubMed","title":"Disseminated Pneumocystis carinii in thymic alymphoplasia","volume":"97","author":[{"family":"Rahimi","given":"S. A."}],"issued":{"date-parts":[["1974",3]]}}}],"schema":"https://github.com/citation-style-language/schema/raw/master/csl-citation.json"} </w:instrText>
            </w:r>
            <w:r w:rsidR="00BE6B52" w:rsidRPr="00442EA1">
              <w:rPr>
                <w:rFonts w:ascii="Arial" w:hAnsi="Arial" w:cs="Arial"/>
                <w:sz w:val="22"/>
                <w:szCs w:val="22"/>
                <w:lang w:val="en-US"/>
              </w:rPr>
              <w:fldChar w:fldCharType="separate"/>
            </w:r>
            <w:r w:rsidR="00717459" w:rsidRPr="00442EA1">
              <w:rPr>
                <w:rFonts w:ascii="Arial" w:hAnsi="Arial" w:cs="Arial"/>
                <w:noProof/>
                <w:sz w:val="22"/>
                <w:szCs w:val="22"/>
                <w:lang w:val="en-US"/>
              </w:rPr>
              <w:t>(36)</w:t>
            </w:r>
            <w:r w:rsidR="00BE6B52" w:rsidRPr="00442EA1">
              <w:rPr>
                <w:rFonts w:ascii="Arial" w:hAnsi="Arial" w:cs="Arial"/>
                <w:sz w:val="22"/>
                <w:szCs w:val="22"/>
                <w:lang w:val="en-US"/>
              </w:rPr>
              <w:fldChar w:fldCharType="end"/>
            </w:r>
          </w:p>
        </w:tc>
      </w:tr>
      <w:tr w:rsidR="00E85B1F" w:rsidRPr="00442EA1" w14:paraId="6F2277EA" w14:textId="77777777" w:rsidTr="00E85B1F">
        <w:trPr>
          <w:trHeight w:val="296"/>
        </w:trPr>
        <w:tc>
          <w:tcPr>
            <w:tcW w:w="1838" w:type="dxa"/>
          </w:tcPr>
          <w:p w14:paraId="78638282" w14:textId="4C568E38" w:rsidR="00E85B1F" w:rsidRPr="00442EA1" w:rsidRDefault="009F6E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Candida</w:t>
            </w:r>
          </w:p>
        </w:tc>
        <w:tc>
          <w:tcPr>
            <w:tcW w:w="7528" w:type="dxa"/>
          </w:tcPr>
          <w:p w14:paraId="1C92A3C0" w14:textId="22C11CF0" w:rsidR="00E85B1F" w:rsidRPr="00442EA1" w:rsidRDefault="009F6E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ALL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PV3Ar7zI","properties":{"formattedCitation":"(37)","plainCitation":"(37)","noteIndex":0},"citationItems":[{"id":3774,"uris":["http://zotero.org/groups/2824781/items/T6TY2ZWC"],"uri":["http://zotero.org/groups/2824781/items/T6TY2ZWC"],"itemData":{"id":3774,"type":"article-journal","abstract":"Suppurative thyroiditis is uncommon in the pediatric population and particularly rare to be caused by fungi. We present a case of Candida tropicalis thyroiditis in an adolescent male with acute lymphocytic leukemia that led to disseminated candidiasis, thyroid storm and eventual total thyroidectomy for source control.","container-title":"The Pediatric Infectious Disease Journal","DOI":"10.1097/INF.0000000000002424","ISSN":"1532-0987","issue":"10","journalAbbreviation":"Pediatr Infect Dis J","language":"eng","note":"PMID: 31365478","page":"1051-1053","source":"PubMed","title":"Candida tropicalis Thyroiditis Presenting With Thyroid Storm in a Pediatric Patient With Acute Lymphocytic Leukemia","volume":"38","author":[{"family":"Niles","given":"Denver"},{"family":"Boguniewicz","given":"Juri"},{"family":"Shakeel","given":"Omar"},{"family":"Margolin","given":"Judith"},{"family":"Chelius","given":"Daniel"},{"family":"Gupta","given":"Meenal"},{"family":"Paul","given":"David"},{"family":"King","given":"Katherine Y."},{"family":"McNeil","given":"J. Chase"}],"issued":{"date-parts":[["2019",10]]}}}],"schema":"https://github.com/citation-style-language/schema/raw/master/csl-citation.json"}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(37)</w:t>
            </w:r>
            <w:r w:rsidRPr="00442EA1">
              <w:rPr>
                <w:rFonts w:ascii="Arial" w:hAnsi="Arial" w:cs="Arial"/>
                <w:sz w:val="22"/>
                <w:szCs w:val="22"/>
                <w:lang w:val="en-US"/>
              </w:rPr>
              <w:fldChar w:fldCharType="end"/>
            </w:r>
            <w:r w:rsidRPr="00442EA1">
              <w:rPr>
                <w:rFonts w:ascii="Arial" w:hAnsi="Arial" w:cs="Arial"/>
                <w:sz w:val="22"/>
                <w:szCs w:val="22"/>
                <w:lang w:val="en-US"/>
              </w:rPr>
              <w:t xml:space="preserve">, AML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HVqYrH2W","properties":{"formattedCitation":"(38)","plainCitation":"(38)","noteIndex":0},"citationItems":[{"id":3776,"uris":["http://zotero.org/groups/2824781/items/PIZ4WVL9"],"uri":["http://zotero.org/groups/2824781/items/PIZ4WVL9"],"itemData":{"id":3776,"type":"article-journal","abstract":"Acute suppurative thyroiditis of any origin is uncommon, but fungal infections of the gland are particularly rare. Haematogenous spread is the usual route of infection. We here present the case of a recently encountered patient with neutropenic fever and Candida thyroiditis. Fine-needle aspiration biopsy greatly aided the diagnosis. In immunocompromised patients, the specimens should be treated with special stains to detect the presence of opportunistic organisms; if any are found, appropriate therapy should be initiated.","container-title":"Journal of Internal Medicine","DOI":"10.1111/j.1365-2796.1991.tb00486.x","ISSN":"0954-6820","issue":"6","journalAbbreviation":"J Intern Med","language":"eng","note":"PMID: 1748861","page":"539-541","source":"PubMed","title":"Acute fungal thyroiditis in a patient with acute myelogenous leukaemia","volume":"230","author":[{"family":"Fernandez","given":"J. F."},{"family":"Anaissie","given":"E. J."},{"family":"Vassilopoulou-Sellin","given":"R."},{"family":"Samaan","given":"N. A."}],"issued":{"date-parts":[["1991",12]]}}}],"schema":"https://github.com/citation-style-language/schema/raw/master/csl-citation.json"}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(38)</w:t>
            </w:r>
            <w:r w:rsidRPr="00442EA1">
              <w:rPr>
                <w:rFonts w:ascii="Arial" w:hAnsi="Arial" w:cs="Arial"/>
                <w:sz w:val="22"/>
                <w:szCs w:val="22"/>
                <w:lang w:val="en-US"/>
              </w:rPr>
              <w:fldChar w:fldCharType="end"/>
            </w:r>
          </w:p>
        </w:tc>
      </w:tr>
      <w:tr w:rsidR="00E85B1F" w:rsidRPr="00442EA1" w14:paraId="5341A855" w14:textId="77777777" w:rsidTr="00E85B1F">
        <w:trPr>
          <w:trHeight w:val="306"/>
        </w:trPr>
        <w:tc>
          <w:tcPr>
            <w:tcW w:w="1838" w:type="dxa"/>
          </w:tcPr>
          <w:p w14:paraId="185F30CA" w14:textId="1560472F" w:rsidR="00E85B1F" w:rsidRPr="00442EA1" w:rsidRDefault="003D3B0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Coccidiodes</w:t>
            </w:r>
          </w:p>
        </w:tc>
        <w:tc>
          <w:tcPr>
            <w:tcW w:w="7528" w:type="dxa"/>
          </w:tcPr>
          <w:p w14:paraId="16DF74B3" w14:textId="11D74D82" w:rsidR="00E85B1F" w:rsidRPr="00442EA1" w:rsidRDefault="003D3B0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SLE on corticosteroids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24I9XQft","properties":{"formattedCitation":"(39)","plainCitation":"(39)","noteIndex":0},"citationItems":[{"id":3778,"uris":["http://zotero.org/groups/2824781/items/5CTNQXRY"],"uri":["http://zotero.org/groups/2824781/items/5CTNQXRY"],"itemData":{"id":3778,"type":"article-journal","container-title":"JAMA","ISSN":"0098-7484","issue":"5","journalAbbreviation":"JAMA","language":"eng","note":"PMID: 4300313","page":"1083-1085","source":"PubMed","title":"Systemic lupus erythematosus complicated by coccidioidomycosis","volume":"206","author":[{"family":"Berry","given":"C. Z."},{"family":"Goldberg","given":"L. C."},{"family":"Shepard","given":"W. L."}],"issued":{"date-parts":[["1968",10,28]]}}}],"schema":"https://github.com/citation-style-language/schema/raw/master/csl-citation.json"}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(39)</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7B4862" w:rsidRPr="00442EA1">
              <w:rPr>
                <w:rFonts w:ascii="Arial" w:hAnsi="Arial" w:cs="Arial"/>
                <w:sz w:val="22"/>
                <w:szCs w:val="22"/>
                <w:lang w:val="en-US"/>
              </w:rPr>
              <w:t>s</w:t>
            </w:r>
            <w:r w:rsidR="002B6D0F" w:rsidRPr="00442EA1">
              <w:rPr>
                <w:rFonts w:ascii="Arial" w:hAnsi="Arial" w:cs="Arial"/>
                <w:sz w:val="22"/>
                <w:szCs w:val="22"/>
                <w:lang w:val="en-US"/>
              </w:rPr>
              <w:t xml:space="preserve">arcoidosis on corticosteroids, PAN on corticosteroids </w:t>
            </w:r>
            <w:r w:rsidR="002B6D0F" w:rsidRPr="00442EA1">
              <w:rPr>
                <w:rFonts w:ascii="Arial" w:hAnsi="Arial" w:cs="Arial"/>
                <w:sz w:val="22"/>
                <w:szCs w:val="22"/>
                <w:lang w:val="en-US"/>
              </w:rPr>
              <w:fldChar w:fldCharType="begin"/>
            </w:r>
            <w:r w:rsidR="002B6D0F" w:rsidRPr="00442EA1">
              <w:rPr>
                <w:rFonts w:ascii="Arial" w:hAnsi="Arial" w:cs="Arial"/>
                <w:sz w:val="22"/>
                <w:szCs w:val="22"/>
                <w:lang w:val="en-US"/>
              </w:rPr>
              <w:instrText xml:space="preserve"> ADDIN ZOTERO_ITEM CSL_CITATION {"citationID":"TclNmy3O","properties":{"formattedCitation":"(40)","plainCitation":"(40)","noteIndex":0},"citationItems":[{"id":3780,"uris":["http://zotero.org/groups/2824781/items/RRQ2Y7GZ"],"uri":["http://zotero.org/groups/2824781/items/RRQ2Y7GZ"],"itemData":{"id":3780,"type":"article-journal","abstract":"Infection of the thyroid gland with Coccidioides immitis, the causative agent of coccidioidomycosis, is very rarely recognized antemortem. We report 2 recent cases, one immunosuppressed by corticosteroid treatment of sarcoidosis and the other without any recognized impairment of host defenses. In the first case, thyroid gland involvement was but 1 indication of disseminated infection. In the second case, the patient appeared to have autoimmune thyrotoxicosis without clinical evidence of coccidioidomycosis elsewhere. Although historical autopsy studies have indicated that coccidioidal involvement of the thyroid gland can infrequently occur as part of fatal disseminated infection, to our knowledge only 2 other cases of infection detected during life have been reported. Optimal treatment of this rare complication of coccidioidomycosis is uncertain.","container-title":"Archives of Internal Medicine","DOI":"10.1001/archinte.158.1.89","ISSN":"0003-9926","issue":"1","journalAbbreviation":"Arch Intern Med","language":"eng","note":"PMID: 9437383","page":"89-92","source":"PubMed","title":"Coccidioidal infection of the thyroid","volume":"158","author":[{"family":"Smilack","given":"J. D."},{"family":"Argueta","given":"R."}],"issued":{"date-parts":[["1998",1,12]]}}}],"schema":"https://github.com/citation-style-language/schema/raw/master/csl-citation.json"} </w:instrText>
            </w:r>
            <w:r w:rsidR="002B6D0F" w:rsidRPr="00442EA1">
              <w:rPr>
                <w:rFonts w:ascii="Arial" w:hAnsi="Arial" w:cs="Arial"/>
                <w:sz w:val="22"/>
                <w:szCs w:val="22"/>
                <w:lang w:val="en-US"/>
              </w:rPr>
              <w:fldChar w:fldCharType="separate"/>
            </w:r>
            <w:r w:rsidR="00717459" w:rsidRPr="00442EA1">
              <w:rPr>
                <w:rFonts w:ascii="Arial" w:hAnsi="Arial" w:cs="Arial"/>
                <w:noProof/>
                <w:sz w:val="22"/>
                <w:szCs w:val="22"/>
                <w:lang w:val="en-US"/>
              </w:rPr>
              <w:t>(40)</w:t>
            </w:r>
            <w:r w:rsidR="002B6D0F" w:rsidRPr="00442EA1">
              <w:rPr>
                <w:rFonts w:ascii="Arial" w:hAnsi="Arial" w:cs="Arial"/>
                <w:sz w:val="22"/>
                <w:szCs w:val="22"/>
                <w:lang w:val="en-US"/>
              </w:rPr>
              <w:fldChar w:fldCharType="end"/>
            </w:r>
          </w:p>
        </w:tc>
      </w:tr>
      <w:tr w:rsidR="00E85B1F" w:rsidRPr="00442EA1" w14:paraId="2DF19E23" w14:textId="77777777" w:rsidTr="00E85B1F">
        <w:trPr>
          <w:trHeight w:val="296"/>
        </w:trPr>
        <w:tc>
          <w:tcPr>
            <w:tcW w:w="1838" w:type="dxa"/>
          </w:tcPr>
          <w:p w14:paraId="18E3A7F0" w14:textId="5D306B41" w:rsidR="00E85B1F" w:rsidRPr="00442EA1" w:rsidRDefault="005C366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Histoplasmosis</w:t>
            </w:r>
          </w:p>
        </w:tc>
        <w:tc>
          <w:tcPr>
            <w:tcW w:w="7528" w:type="dxa"/>
          </w:tcPr>
          <w:p w14:paraId="70AE5A9B" w14:textId="46AFBD20" w:rsidR="00E85B1F" w:rsidRPr="00442EA1" w:rsidRDefault="005C366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NHL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1oeXcJNj","properties":{"formattedCitation":"(41)","plainCitation":"(41)","noteIndex":0},"citationItems":[{"id":3782,"uris":["http://zotero.org/groups/2824781/items/JRH4B24Y"],"uri":["http://zotero.org/groups/2824781/items/JRH4B24Y"],"itemData":{"id":3782,"type":"article-journal","abstract":"Fungal infection of the thyroid is rare. Most reported cases have involved Aspergillus, Coccidioides, and Candida species in the setting of disseminated disease. Infection of the thyroid with Histoplasma capsulatum is rarely reported as part of disseminated disease, even in geographic areas where histoplasmosis is endemic. We report a 52-year-old woman with a previous Hashimoto's disease and non-Hodgkin's lymphoma in which a diffuse enlarged thyroid gland with a large nodule was the only apparent locus of histoplasmosis. Fine-needle aspiration of the thyroid was an important diagnostic tool in establishing the diagnosis of histoplasmosis of the thyroid. The patient was initially treated with itraconazole (400 mg/day) for the fungal infection and six cycles of chemotherapy for the lymphoma. At a 6-month follow-up examination, the patient was doing well on suppressive therapy of itraconazole (200 mg/day), with no symptoms and with regression of the thyroid nodule and cervical adenopathy.","container-title":"Journal of Clinical Microbiology","DOI":"10.1128/JCM.38.10.3890-3891.2000","ISSN":"0095-1137","issue":"10","journalAbbreviation":"J Clin Microbiol","language":"eng","note":"PMID: 11015430\nPMCID: PMC87503","page":"3890-3891","source":"PubMed","title":"Histoplasmosis of the thyroid","volume":"38","author":[{"family":"Goldani","given":"L. Z."},{"family":"Klock","given":"C."},{"family":"Diehl","given":"A."},{"family":"Monteiro","given":"A. C."},{"family":"Maia","given":"A. L."}],"issued":{"date-parts":[["2000",10]]}}}],"schema":"https://github.com/citation-style-language/schema/raw/master/csl-citation.json"}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(41)</w:t>
            </w:r>
            <w:r w:rsidRPr="00442EA1">
              <w:rPr>
                <w:rFonts w:ascii="Arial" w:hAnsi="Arial" w:cs="Arial"/>
                <w:sz w:val="22"/>
                <w:szCs w:val="22"/>
                <w:lang w:val="en-US"/>
              </w:rPr>
              <w:fldChar w:fldCharType="end"/>
            </w:r>
          </w:p>
        </w:tc>
      </w:tr>
    </w:tbl>
    <w:p w14:paraId="7840B39B" w14:textId="6B82C1DB" w:rsidR="00B36418" w:rsidRPr="00442EA1" w:rsidRDefault="006404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AML – acute myeloid leukemia,</w:t>
      </w:r>
      <w:r w:rsidR="00B36418" w:rsidRPr="00442EA1">
        <w:rPr>
          <w:rFonts w:ascii="Arial" w:hAnsi="Arial" w:cs="Arial"/>
          <w:sz w:val="22"/>
          <w:szCs w:val="22"/>
          <w:lang w:val="en-US"/>
        </w:rPr>
        <w:t xml:space="preserve"> </w:t>
      </w:r>
      <w:r w:rsidR="00E85B1F" w:rsidRPr="00442EA1">
        <w:rPr>
          <w:rFonts w:ascii="Arial" w:hAnsi="Arial" w:cs="Arial"/>
          <w:sz w:val="22"/>
          <w:szCs w:val="22"/>
          <w:lang w:val="en-US"/>
        </w:rPr>
        <w:t xml:space="preserve">ALL – acute lymphoblastic leukemia, </w:t>
      </w:r>
      <w:r w:rsidRPr="00442EA1">
        <w:rPr>
          <w:rFonts w:ascii="Arial" w:hAnsi="Arial" w:cs="Arial"/>
          <w:sz w:val="22"/>
          <w:szCs w:val="22"/>
          <w:lang w:val="en-US"/>
        </w:rPr>
        <w:t xml:space="preserve">MDS – myelodysplastic syndrome, </w:t>
      </w:r>
      <w:r w:rsidR="00A16CBC" w:rsidRPr="00442EA1">
        <w:rPr>
          <w:rFonts w:ascii="Arial" w:hAnsi="Arial" w:cs="Arial"/>
          <w:sz w:val="22"/>
          <w:szCs w:val="22"/>
          <w:lang w:val="en-US"/>
        </w:rPr>
        <w:t xml:space="preserve">NHL- </w:t>
      </w:r>
      <w:r w:rsidR="005D6B78" w:rsidRPr="00442EA1">
        <w:rPr>
          <w:rFonts w:ascii="Arial" w:hAnsi="Arial" w:cs="Arial"/>
          <w:sz w:val="22"/>
          <w:szCs w:val="22"/>
          <w:lang w:val="en-US"/>
        </w:rPr>
        <w:t>Non-Hodgkin’s</w:t>
      </w:r>
      <w:r w:rsidR="00A16CBC" w:rsidRPr="00442EA1">
        <w:rPr>
          <w:rFonts w:ascii="Arial" w:hAnsi="Arial" w:cs="Arial"/>
          <w:sz w:val="22"/>
          <w:szCs w:val="22"/>
          <w:lang w:val="en-US"/>
        </w:rPr>
        <w:t xml:space="preserve"> </w:t>
      </w:r>
      <w:r w:rsidR="005D6B78" w:rsidRPr="00442EA1">
        <w:rPr>
          <w:rFonts w:ascii="Arial" w:hAnsi="Arial" w:cs="Arial"/>
          <w:sz w:val="22"/>
          <w:szCs w:val="22"/>
          <w:lang w:val="en-US"/>
        </w:rPr>
        <w:t>Lymphoma, SLE</w:t>
      </w:r>
      <w:r w:rsidRPr="00442EA1">
        <w:rPr>
          <w:rFonts w:ascii="Arial" w:hAnsi="Arial" w:cs="Arial"/>
          <w:sz w:val="22"/>
          <w:szCs w:val="22"/>
          <w:lang w:val="en-US"/>
        </w:rPr>
        <w:t xml:space="preserve">- systemic lupus erythematosus, AIDS – acquired immunodeficiency syndrome, </w:t>
      </w:r>
      <w:r w:rsidR="00F51AAF" w:rsidRPr="00442EA1">
        <w:rPr>
          <w:rFonts w:ascii="Arial" w:hAnsi="Arial" w:cs="Arial"/>
          <w:sz w:val="22"/>
          <w:szCs w:val="22"/>
          <w:lang w:val="en-US"/>
        </w:rPr>
        <w:t>MNG – multinodular goiter</w:t>
      </w:r>
      <w:r w:rsidR="002B6D0F" w:rsidRPr="00442EA1">
        <w:rPr>
          <w:rFonts w:ascii="Arial" w:hAnsi="Arial" w:cs="Arial"/>
          <w:sz w:val="22"/>
          <w:szCs w:val="22"/>
          <w:lang w:val="en-US"/>
        </w:rPr>
        <w:t xml:space="preserve">, PAN – polyarteritis </w:t>
      </w:r>
      <w:r w:rsidR="00F4099E" w:rsidRPr="00442EA1">
        <w:rPr>
          <w:rFonts w:ascii="Arial" w:hAnsi="Arial" w:cs="Arial"/>
          <w:sz w:val="22"/>
          <w:szCs w:val="22"/>
          <w:lang w:val="en-US"/>
        </w:rPr>
        <w:t>nodosa</w:t>
      </w:r>
    </w:p>
    <w:p w14:paraId="10133BCB" w14:textId="77777777" w:rsidR="00B36418" w:rsidRPr="00442EA1" w:rsidRDefault="00B36418" w:rsidP="00442EA1">
      <w:pPr>
        <w:pStyle w:val="ListParagraph"/>
        <w:spacing w:line="276" w:lineRule="auto"/>
        <w:ind w:left="0"/>
        <w:rPr>
          <w:rFonts w:ascii="Arial" w:hAnsi="Arial" w:cs="Arial"/>
          <w:sz w:val="22"/>
          <w:szCs w:val="22"/>
          <w:lang w:val="en-US"/>
        </w:rPr>
      </w:pPr>
    </w:p>
    <w:p w14:paraId="4BD9425E" w14:textId="68D3EDBB" w:rsidR="008466DD" w:rsidRPr="00B10F96" w:rsidRDefault="008466DD"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CLINICAL FEATURES</w:t>
      </w:r>
    </w:p>
    <w:p w14:paraId="729FA348" w14:textId="77777777" w:rsidR="004A22D6" w:rsidRDefault="004A22D6" w:rsidP="00442EA1">
      <w:pPr>
        <w:pStyle w:val="ListParagraph"/>
        <w:spacing w:line="276" w:lineRule="auto"/>
        <w:ind w:left="0"/>
        <w:rPr>
          <w:rFonts w:ascii="Arial" w:hAnsi="Arial" w:cs="Arial"/>
          <w:sz w:val="22"/>
          <w:szCs w:val="22"/>
          <w:lang w:val="en-US"/>
        </w:rPr>
      </w:pPr>
    </w:p>
    <w:p w14:paraId="5C8E4449" w14:textId="04FC9F53" w:rsidR="00B03544" w:rsidRDefault="0024120B" w:rsidP="000426D5">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w:t>
      </w:r>
      <w:r w:rsidR="001F77DB" w:rsidRPr="00442EA1">
        <w:rPr>
          <w:rFonts w:ascii="Arial" w:hAnsi="Arial" w:cs="Arial"/>
          <w:sz w:val="22"/>
          <w:szCs w:val="22"/>
          <w:lang w:val="en-US"/>
        </w:rPr>
        <w:t xml:space="preserve">ungal infection of </w:t>
      </w:r>
      <w:r w:rsidR="0053474A" w:rsidRPr="00442EA1">
        <w:rPr>
          <w:rFonts w:ascii="Arial" w:hAnsi="Arial" w:cs="Arial"/>
          <w:sz w:val="22"/>
          <w:szCs w:val="22"/>
          <w:lang w:val="en-US"/>
        </w:rPr>
        <w:t xml:space="preserve">the </w:t>
      </w:r>
      <w:r w:rsidR="001F77DB" w:rsidRPr="00442EA1">
        <w:rPr>
          <w:rFonts w:ascii="Arial" w:hAnsi="Arial" w:cs="Arial"/>
          <w:sz w:val="22"/>
          <w:szCs w:val="22"/>
          <w:lang w:val="en-US"/>
        </w:rPr>
        <w:t xml:space="preserve">thyroid </w:t>
      </w:r>
      <w:r w:rsidR="007B4862" w:rsidRPr="00442EA1">
        <w:rPr>
          <w:rFonts w:ascii="Arial" w:hAnsi="Arial" w:cs="Arial"/>
          <w:sz w:val="22"/>
          <w:szCs w:val="22"/>
          <w:lang w:val="en-US"/>
        </w:rPr>
        <w:t>usual</w:t>
      </w:r>
      <w:r w:rsidRPr="00442EA1">
        <w:rPr>
          <w:rFonts w:ascii="Arial" w:hAnsi="Arial" w:cs="Arial"/>
          <w:sz w:val="22"/>
          <w:szCs w:val="22"/>
          <w:lang w:val="en-US"/>
        </w:rPr>
        <w:t>ly occurs in p</w:t>
      </w:r>
      <w:r w:rsidR="007B4862" w:rsidRPr="00442EA1">
        <w:rPr>
          <w:rFonts w:ascii="Arial" w:hAnsi="Arial" w:cs="Arial"/>
          <w:sz w:val="22"/>
          <w:szCs w:val="22"/>
          <w:lang w:val="en-US"/>
        </w:rPr>
        <w:t>resence of</w:t>
      </w:r>
      <w:r w:rsidR="00A72546" w:rsidRPr="00442EA1">
        <w:rPr>
          <w:rFonts w:ascii="Arial" w:hAnsi="Arial" w:cs="Arial"/>
          <w:sz w:val="22"/>
          <w:szCs w:val="22"/>
          <w:lang w:val="en-US"/>
        </w:rPr>
        <w:t xml:space="preserve"> </w:t>
      </w:r>
      <w:r w:rsidRPr="00442EA1">
        <w:rPr>
          <w:rFonts w:ascii="Arial" w:hAnsi="Arial" w:cs="Arial"/>
          <w:sz w:val="22"/>
          <w:szCs w:val="22"/>
          <w:lang w:val="en-US"/>
        </w:rPr>
        <w:t>underlying critical illness</w:t>
      </w:r>
      <w:r w:rsidR="008813C0" w:rsidRPr="00442EA1">
        <w:rPr>
          <w:rFonts w:ascii="Arial" w:hAnsi="Arial" w:cs="Arial"/>
          <w:sz w:val="22"/>
          <w:szCs w:val="22"/>
          <w:lang w:val="en-US"/>
        </w:rPr>
        <w:t>.</w:t>
      </w:r>
      <w:r w:rsidRPr="00442EA1">
        <w:rPr>
          <w:rFonts w:ascii="Arial" w:hAnsi="Arial" w:cs="Arial"/>
          <w:sz w:val="22"/>
          <w:szCs w:val="22"/>
          <w:lang w:val="en-US"/>
        </w:rPr>
        <w:t xml:space="preserve"> </w:t>
      </w:r>
      <w:r w:rsidR="008813C0" w:rsidRPr="00442EA1">
        <w:rPr>
          <w:rFonts w:ascii="Arial" w:hAnsi="Arial" w:cs="Arial"/>
          <w:sz w:val="22"/>
          <w:szCs w:val="22"/>
          <w:lang w:val="en-US"/>
        </w:rPr>
        <w:t xml:space="preserve">The </w:t>
      </w:r>
      <w:r w:rsidRPr="00442EA1">
        <w:rPr>
          <w:rFonts w:ascii="Arial" w:hAnsi="Arial" w:cs="Arial"/>
          <w:sz w:val="22"/>
          <w:szCs w:val="22"/>
          <w:lang w:val="en-US"/>
        </w:rPr>
        <w:t xml:space="preserve">symptoms </w:t>
      </w:r>
      <w:r w:rsidR="008813C0" w:rsidRPr="00442EA1">
        <w:rPr>
          <w:rFonts w:ascii="Arial" w:hAnsi="Arial" w:cs="Arial"/>
          <w:sz w:val="22"/>
          <w:szCs w:val="22"/>
          <w:lang w:val="en-US"/>
        </w:rPr>
        <w:t xml:space="preserve">of thyroid infection </w:t>
      </w:r>
      <w:r w:rsidRPr="00442EA1">
        <w:rPr>
          <w:rFonts w:ascii="Arial" w:hAnsi="Arial" w:cs="Arial"/>
          <w:sz w:val="22"/>
          <w:szCs w:val="22"/>
          <w:lang w:val="en-US"/>
        </w:rPr>
        <w:t xml:space="preserve">can get masked by the primary disease. </w:t>
      </w:r>
      <w:r w:rsidR="007B4862" w:rsidRPr="00442EA1">
        <w:rPr>
          <w:rFonts w:ascii="Arial" w:hAnsi="Arial" w:cs="Arial"/>
          <w:sz w:val="22"/>
          <w:szCs w:val="22"/>
          <w:lang w:val="en-US"/>
        </w:rPr>
        <w:t>Thyroid involvement can be often detected post-mortem in cases of d</w:t>
      </w:r>
      <w:r w:rsidR="00B03544" w:rsidRPr="00442EA1">
        <w:rPr>
          <w:rFonts w:ascii="Arial" w:hAnsi="Arial" w:cs="Arial"/>
          <w:sz w:val="22"/>
          <w:szCs w:val="22"/>
          <w:lang w:val="en-US"/>
        </w:rPr>
        <w:t xml:space="preserve">isseminated fungal </w:t>
      </w:r>
      <w:r w:rsidR="007B4862" w:rsidRPr="00442EA1">
        <w:rPr>
          <w:rFonts w:ascii="Arial" w:hAnsi="Arial" w:cs="Arial"/>
          <w:sz w:val="22"/>
          <w:szCs w:val="22"/>
          <w:lang w:val="en-US"/>
        </w:rPr>
        <w:t>disease</w:t>
      </w:r>
      <w:r w:rsidR="00B03544" w:rsidRPr="00442EA1">
        <w:rPr>
          <w:rFonts w:ascii="Arial" w:hAnsi="Arial" w:cs="Arial"/>
          <w:sz w:val="22"/>
          <w:szCs w:val="22"/>
          <w:lang w:val="en-US"/>
        </w:rPr>
        <w:t xml:space="preserve"> </w:t>
      </w:r>
      <w:r w:rsidR="00B03544" w:rsidRPr="00442EA1">
        <w:rPr>
          <w:rFonts w:ascii="Arial" w:hAnsi="Arial" w:cs="Arial"/>
          <w:sz w:val="22"/>
          <w:szCs w:val="22"/>
          <w:lang w:val="en-US"/>
        </w:rPr>
        <w:fldChar w:fldCharType="begin"/>
      </w:r>
      <w:r w:rsidR="005C3662" w:rsidRPr="00442EA1">
        <w:rPr>
          <w:rFonts w:ascii="Arial" w:hAnsi="Arial" w:cs="Arial"/>
          <w:sz w:val="22"/>
          <w:szCs w:val="22"/>
          <w:lang w:val="en-US"/>
        </w:rPr>
        <w:instrText xml:space="preserve"> ADDIN ZOTERO_ITEM CSL_CITATION {"citationID":"2uCFr6n8","properties":{"formattedCitation":"(42)","plainCitation":"(42)","noteIndex":0},"citationItems":[{"id":3758,"uris":["http://zotero.org/groups/2824781/items/QICZITAN"],"uri":["http://zotero.org/groups/2824781/items/QICZITAN"],"itemData":{"id":3758,"type":"article-journal","abstract":"The authors review the epidemiology, clinical manifestations, diagnosis, and treatment of fungal thyroiditis cases previously reported in the medical literature. Aspergillus was by far the most common cause of fungal thyroiditis. Immunocompromised patients, such as those with leukemia, lymphoma, autoimmune diseases, and organ-transplant patients on pharmacological immunosuppression were particularly at risk. Fungal thyroiditis was diagnosed at autopsy as part of disseminated infection in a substantial number of patients without clinical manifestations and laboratory evidence of thyroid dysfunction. Local signs and symptoms of infection were indistinguishable from other infectious thyroiditis and included fever, anterior cervical pain, thyroid enlargement sometimes associated with dysphagia and dysphonia, and clinical and laboratory features of transient hyperthyroidism due to the release of thyroid hormone from follicular cell damage, followed by residual hypothyroidism. Antemortem diagnosis of fungal thyroiditis was made by direct microscopy and culture of a fine-needle aspirate, or/and biopsy in most cases. Since most patients with fungal thyroiditis had disseminated fungal infection with delay in diagnosis and treatment, the overall mortality was high.","container-title":"Mycopathologia","DOI":"10.1007/s11046-005-0239-3","ISSN":"0301-486X","issue":"3","journalAbbreviation":"Mycopathologia","language":"eng","note":"PMID: 16482384","page":"129-139","source":"PubMed","title":"Fungal thyroiditis: an overview","title-short":"Fungal thyroiditis","volume":"161","author":[{"family":"Goldani","given":"Luciano Z."},{"family":"Zavascki","given":"Alexandre P."},{"family":"Maia","given":"Ana Luiza"}],"issued":{"date-parts":[["2006",3]]}}}],"schema":"https://github.com/citation-style-language/schema/raw/master/csl-citation.json"} </w:instrText>
      </w:r>
      <w:r w:rsidR="00B03544" w:rsidRPr="00442EA1">
        <w:rPr>
          <w:rFonts w:ascii="Arial" w:hAnsi="Arial" w:cs="Arial"/>
          <w:sz w:val="22"/>
          <w:szCs w:val="22"/>
          <w:lang w:val="en-US"/>
        </w:rPr>
        <w:fldChar w:fldCharType="separate"/>
      </w:r>
      <w:r w:rsidR="00717459" w:rsidRPr="00442EA1">
        <w:rPr>
          <w:rFonts w:ascii="Arial" w:hAnsi="Arial" w:cs="Arial"/>
          <w:noProof/>
          <w:sz w:val="22"/>
          <w:szCs w:val="22"/>
          <w:lang w:val="en-US"/>
        </w:rPr>
        <w:t>(42)</w:t>
      </w:r>
      <w:r w:rsidR="00B03544" w:rsidRPr="00442EA1">
        <w:rPr>
          <w:rFonts w:ascii="Arial" w:hAnsi="Arial" w:cs="Arial"/>
          <w:sz w:val="22"/>
          <w:szCs w:val="22"/>
          <w:lang w:val="en-US"/>
        </w:rPr>
        <w:fldChar w:fldCharType="end"/>
      </w:r>
      <w:r w:rsidR="00B03544" w:rsidRPr="00442EA1">
        <w:rPr>
          <w:rFonts w:ascii="Arial" w:hAnsi="Arial" w:cs="Arial"/>
          <w:sz w:val="22"/>
          <w:szCs w:val="22"/>
          <w:lang w:val="en-US"/>
        </w:rPr>
        <w:t xml:space="preserve">. </w:t>
      </w:r>
      <w:r w:rsidR="008813C0" w:rsidRPr="00442EA1">
        <w:rPr>
          <w:rFonts w:ascii="Arial" w:hAnsi="Arial" w:cs="Arial"/>
          <w:sz w:val="22"/>
          <w:szCs w:val="22"/>
          <w:lang w:val="en-US"/>
        </w:rPr>
        <w:t xml:space="preserve">Common </w:t>
      </w:r>
      <w:r w:rsidR="00B03544" w:rsidRPr="00442EA1">
        <w:rPr>
          <w:rFonts w:ascii="Arial" w:hAnsi="Arial" w:cs="Arial"/>
          <w:sz w:val="22"/>
          <w:szCs w:val="22"/>
          <w:lang w:val="en-US"/>
        </w:rPr>
        <w:t xml:space="preserve">clinical </w:t>
      </w:r>
      <w:r w:rsidR="008813C0" w:rsidRPr="00442EA1">
        <w:rPr>
          <w:rFonts w:ascii="Arial" w:hAnsi="Arial" w:cs="Arial"/>
          <w:sz w:val="22"/>
          <w:szCs w:val="22"/>
          <w:lang w:val="en-US"/>
        </w:rPr>
        <w:t>presentations include pain</w:t>
      </w:r>
      <w:r w:rsidR="0064042F" w:rsidRPr="00442EA1">
        <w:rPr>
          <w:rFonts w:ascii="Arial" w:hAnsi="Arial" w:cs="Arial"/>
          <w:sz w:val="22"/>
          <w:szCs w:val="22"/>
          <w:lang w:val="en-US"/>
        </w:rPr>
        <w:t>,</w:t>
      </w:r>
      <w:r w:rsidR="008813C0" w:rsidRPr="00442EA1">
        <w:rPr>
          <w:rFonts w:ascii="Arial" w:hAnsi="Arial" w:cs="Arial"/>
          <w:sz w:val="22"/>
          <w:szCs w:val="22"/>
          <w:lang w:val="en-US"/>
        </w:rPr>
        <w:t xml:space="preserve"> swelling </w:t>
      </w:r>
      <w:r w:rsidR="00B23493" w:rsidRPr="00442EA1">
        <w:rPr>
          <w:rFonts w:ascii="Arial" w:hAnsi="Arial" w:cs="Arial"/>
          <w:sz w:val="22"/>
          <w:szCs w:val="22"/>
          <w:lang w:val="en-US"/>
        </w:rPr>
        <w:t>o</w:t>
      </w:r>
      <w:r w:rsidR="008813C0" w:rsidRPr="00442EA1">
        <w:rPr>
          <w:rFonts w:ascii="Arial" w:hAnsi="Arial" w:cs="Arial"/>
          <w:sz w:val="22"/>
          <w:szCs w:val="22"/>
          <w:lang w:val="en-US"/>
        </w:rPr>
        <w:t>f the thyroid gland</w:t>
      </w:r>
      <w:r w:rsidR="0064042F" w:rsidRPr="00442EA1">
        <w:rPr>
          <w:rFonts w:ascii="Arial" w:hAnsi="Arial" w:cs="Arial"/>
          <w:sz w:val="22"/>
          <w:szCs w:val="22"/>
          <w:lang w:val="en-US"/>
        </w:rPr>
        <w:t>, and fever</w:t>
      </w:r>
      <w:r w:rsidR="00A72546" w:rsidRPr="00442EA1">
        <w:rPr>
          <w:rFonts w:ascii="Arial" w:hAnsi="Arial" w:cs="Arial"/>
          <w:sz w:val="22"/>
          <w:szCs w:val="22"/>
          <w:lang w:val="en-US"/>
        </w:rPr>
        <w:t>,</w:t>
      </w:r>
      <w:r w:rsidR="0064042F" w:rsidRPr="00442EA1">
        <w:rPr>
          <w:rFonts w:ascii="Arial" w:hAnsi="Arial" w:cs="Arial"/>
          <w:sz w:val="22"/>
          <w:szCs w:val="22"/>
          <w:lang w:val="en-US"/>
        </w:rPr>
        <w:t xml:space="preserve"> </w:t>
      </w:r>
      <w:r w:rsidR="00B23493" w:rsidRPr="00442EA1">
        <w:rPr>
          <w:rFonts w:ascii="Arial" w:hAnsi="Arial" w:cs="Arial"/>
          <w:sz w:val="22"/>
          <w:szCs w:val="22"/>
          <w:lang w:val="en-US"/>
        </w:rPr>
        <w:t xml:space="preserve">often mimicking </w:t>
      </w:r>
      <w:r w:rsidR="00FF1AA4" w:rsidRPr="00442EA1">
        <w:rPr>
          <w:rFonts w:ascii="Arial" w:hAnsi="Arial" w:cs="Arial"/>
          <w:sz w:val="22"/>
          <w:szCs w:val="22"/>
          <w:lang w:val="en-US"/>
        </w:rPr>
        <w:t>subacute thyroiditis</w:t>
      </w:r>
      <w:r w:rsidR="00B23493" w:rsidRPr="00442EA1">
        <w:rPr>
          <w:rFonts w:ascii="Arial" w:hAnsi="Arial" w:cs="Arial"/>
          <w:sz w:val="22"/>
          <w:szCs w:val="22"/>
          <w:lang w:val="en-US"/>
        </w:rPr>
        <w:t>. In severe cases, t</w:t>
      </w:r>
      <w:r w:rsidR="00FF1AA4" w:rsidRPr="00442EA1">
        <w:rPr>
          <w:rFonts w:ascii="Arial" w:hAnsi="Arial" w:cs="Arial"/>
          <w:sz w:val="22"/>
          <w:szCs w:val="22"/>
          <w:lang w:val="en-US"/>
        </w:rPr>
        <w:t>hyroid enlargement may cause dysph</w:t>
      </w:r>
      <w:r w:rsidR="00B23493" w:rsidRPr="00442EA1">
        <w:rPr>
          <w:rFonts w:ascii="Arial" w:hAnsi="Arial" w:cs="Arial"/>
          <w:sz w:val="22"/>
          <w:szCs w:val="22"/>
          <w:lang w:val="en-US"/>
        </w:rPr>
        <w:t>a</w:t>
      </w:r>
      <w:r w:rsidR="00FF1AA4" w:rsidRPr="00442EA1">
        <w:rPr>
          <w:rFonts w:ascii="Arial" w:hAnsi="Arial" w:cs="Arial"/>
          <w:sz w:val="22"/>
          <w:szCs w:val="22"/>
          <w:lang w:val="en-US"/>
        </w:rPr>
        <w:t>gia and respiratory distress due to esophageal and tracheal obstruction</w:t>
      </w:r>
      <w:r w:rsidR="00A72546" w:rsidRPr="00442EA1">
        <w:rPr>
          <w:rFonts w:ascii="Arial" w:hAnsi="Arial" w:cs="Arial"/>
          <w:sz w:val="22"/>
          <w:szCs w:val="22"/>
          <w:lang w:val="en-US"/>
        </w:rPr>
        <w:t>,</w:t>
      </w:r>
      <w:r w:rsidR="00FF1AA4" w:rsidRPr="00442EA1">
        <w:rPr>
          <w:rFonts w:ascii="Arial" w:hAnsi="Arial" w:cs="Arial"/>
          <w:sz w:val="22"/>
          <w:szCs w:val="22"/>
          <w:lang w:val="en-US"/>
        </w:rPr>
        <w:t xml:space="preserve"> respectively</w:t>
      </w:r>
      <w:r w:rsidR="007B19BE" w:rsidRPr="00442EA1">
        <w:rPr>
          <w:rFonts w:ascii="Arial" w:hAnsi="Arial" w:cs="Arial"/>
          <w:sz w:val="22"/>
          <w:szCs w:val="22"/>
          <w:lang w:val="en-US"/>
        </w:rPr>
        <w:t xml:space="preserve"> </w:t>
      </w:r>
      <w:r w:rsidR="007B19BE" w:rsidRPr="00442EA1">
        <w:rPr>
          <w:rFonts w:ascii="Arial" w:hAnsi="Arial" w:cs="Arial"/>
          <w:sz w:val="22"/>
          <w:szCs w:val="22"/>
          <w:lang w:val="en-US"/>
        </w:rPr>
        <w:fldChar w:fldCharType="begin"/>
      </w:r>
      <w:r w:rsidR="005C3662" w:rsidRPr="00442EA1">
        <w:rPr>
          <w:rFonts w:ascii="Arial" w:hAnsi="Arial" w:cs="Arial"/>
          <w:sz w:val="22"/>
          <w:szCs w:val="22"/>
          <w:lang w:val="en-US"/>
        </w:rPr>
        <w:instrText xml:space="preserve"> ADDIN ZOTERO_ITEM CSL_CITATION {"citationID":"WB6Bm8fy","properties":{"formattedCitation":"(25,42,43)","plainCitation":"(25,42,43)","noteIndex":0},"citationItems":[{"id":3732,"uris":["http://zotero.org/groups/2824781/items/JLGFQNMK"],"uri":["http://zotero.org/groups/2824781/items/JLGFQNMK"],"itemData":{"id":3732,"type":"article-journal","abstract":"The authors review the epidemiology, clinical manifestations, diagnosis and treatment of Pneumocystis jiroveci thyroiditis of 15 cases reported in the medical literature. Patients with acquired immunodeficiency disease syndrome were particularly at risk. P. jiroveci thyroiditis was diagnosed at autopsy as a part of disseminated infection in a substantial number of patients without clinical manifestations and laboratory evidence of thyroid dysfunction. Local signs and symptoms of infection were indistinguishable from other infectious thyroiditis and included neck enlargement with or without cervical pain, sometimes associated with dysphagia and dysphonia, and clinical and laboratory features of hypothyroidism. Antemortem diagnosis of fungal thyroiditis was made by direct microscopy and culture of a fine-needle aspirate in most cases. As most patients with P. jiroveci thyroiditis had disseminated Pneumocystis infection with a delay in diagnosis and treatment, the overall mortality was high. Pneumocystis jiroveci thyroiditis is rare but should be suspected in HIV-infected patients with CD4 count lower than 200 cells micro(-1) on prophylatic inhalatory pentamidine who present with neck enlargement with or without pain, and clinical and laboratory evidence of hypothyroidism.","container-title":"Mycoses","DOI":"10.1111/j.1439-0507.2007.01395.x","ISSN":"0933-7407","issue":"6","journalAbbreviation":"Mycoses","language":"eng","note":"PMID: 17944703","page":"443-446","source":"PubMed","title":"Pneumocystis jiroveci thyroiditis: report of 15 cases in the literature","title-short":"Pneumocystis jiroveci thyroiditis","volume":"50","author":[{"family":"Zavascki","given":"Alexandre P."},{"family":"Maia","given":"Ana L."},{"family":"Goldani","given":"Luciano Z."}],"issued":{"date-parts":[["2007",11]]}}},{"id":3758,"uris":["http://zotero.org/groups/2824781/items/QICZITAN"],"uri":["http://zotero.org/groups/2824781/items/QICZITAN"],"itemData":{"id":3758,"type":"article-journal","abstract":"The authors review the epidemiology, clinical manifestations, diagnosis, and treatment of fungal thyroiditis cases previously reported in the medical literature. Aspergillus was by far the most common cause of fungal thyroiditis. Immunocompromised patients, such as those with leukemia, lymphoma, autoimmune diseases, and organ-transplant patients on pharmacological immunosuppression were particularly at risk. Fungal thyroiditis was diagnosed at autopsy as part of disseminated infection in a substantial number of patients without clinical manifestations and laboratory evidence of thyroid dysfunction. Local signs and symptoms of infection were indistinguishable from other infectious thyroiditis and included fever, anterior cervical pain, thyroid enlargement sometimes associated with dysphagia and dysphonia, and clinical and laboratory features of transient hyperthyroidism due to the release of thyroid hormone from follicular cell damage, followed by residual hypothyroidism. Antemortem diagnosis of fungal thyroiditis was made by direct microscopy and culture of a fine-needle aspirate, or/and biopsy in most cases. Since most patients with fungal thyroiditis had disseminated fungal infection with delay in diagnosis and treatment, the overall mortality was high.","container-title":"Mycopathologia","DOI":"10.1007/s11046-005-0239-3","ISSN":"0301-486X","issue":"3","journalAbbreviation":"Mycopathologia","language":"eng","note":"PMID: 16482384","page":"129-139","source":"PubMed","title":"Fungal thyroiditis: an overview","title-short":"Fungal thyroiditis","volume":"161","author":[{"family":"Goldani","given":"Luciano Z."},{"family":"Zavascki","given":"Alexandre P."},{"family":"Maia","given":"Ana Luiza"}],"issued":{"date-parts":[["2006",3]]}}},{"id":3760,"uris":["http://zotero.org/groups/2824781/items/ZWZ4D26W"],"uri":["http://zotero.org/groups/2824781/items/ZWZ4D26W"],"itemData":{"id":3760,"type":"article-journal","abstract":"Aspergillus involvement of the thyroid is the most commonly reported fungal thyroiditis. Aspergillus thyroiditis (AT) has primarily been a postmortem diagnosis in immunocompromised patients with diagnosed disseminated invasive Aspergillus or high suspicion of fungal infection during life. With better treatment modalities for the comorbidities that place patients at high risk for fungal infections, as well as better antifungal therapies for Aspergillus infections specifically, the spectrum of disease and presentation of AT may be shifting from what was primarily a postmortem finding to an antemortem diagnosis, necessitating a high index of clinical suspicion and timely intervention. We present a review of the literature to better clarify clinical features, diagnostic modalities, and management considerations pertaining to this disease.","container-title":"European Journal of Clinical Microbiology &amp; Infectious Diseases: Official Publication of the European Society of Clinical Microbiology","DOI":"10.1007/s10096-012-1704-9","ISSN":"1435-4373","issue":"12","journalAbbreviation":"Eur J Clin Microbiol Infect Dis","language":"eng","note":"PMID: 22843285","page":"3259-3264","source":"PubMed","title":"Aspergillus thyroiditis: a review of the literature to highlight clinical challenges","title-short":"Aspergillus thyroiditis","volume":"31","author":[{"family":"Nguyen","given":"J."},{"family":"Manera","given":"R."},{"family":"Minutti","given":"C."}],"issued":{"date-parts":[["2012",12]]}}}],"schema":"https://github.com/citation-style-language/schema/raw/master/csl-citation.json"} </w:instrText>
      </w:r>
      <w:r w:rsidR="007B19BE" w:rsidRPr="00442EA1">
        <w:rPr>
          <w:rFonts w:ascii="Arial" w:hAnsi="Arial" w:cs="Arial"/>
          <w:sz w:val="22"/>
          <w:szCs w:val="22"/>
          <w:lang w:val="en-US"/>
        </w:rPr>
        <w:fldChar w:fldCharType="separate"/>
      </w:r>
      <w:r w:rsidR="00717459" w:rsidRPr="00442EA1">
        <w:rPr>
          <w:rFonts w:ascii="Arial" w:hAnsi="Arial" w:cs="Arial"/>
          <w:noProof/>
          <w:sz w:val="22"/>
          <w:szCs w:val="22"/>
          <w:lang w:val="en-US"/>
        </w:rPr>
        <w:t>(25,42,43)</w:t>
      </w:r>
      <w:r w:rsidR="007B19BE" w:rsidRPr="00442EA1">
        <w:rPr>
          <w:rFonts w:ascii="Arial" w:hAnsi="Arial" w:cs="Arial"/>
          <w:sz w:val="22"/>
          <w:szCs w:val="22"/>
          <w:lang w:val="en-US"/>
        </w:rPr>
        <w:fldChar w:fldCharType="end"/>
      </w:r>
      <w:r w:rsidR="00FF1AA4" w:rsidRPr="00442EA1">
        <w:rPr>
          <w:rFonts w:ascii="Arial" w:hAnsi="Arial" w:cs="Arial"/>
          <w:sz w:val="22"/>
          <w:szCs w:val="22"/>
          <w:lang w:val="en-US"/>
        </w:rPr>
        <w:t xml:space="preserve">. Fungal thyroiditis typically follows the course of </w:t>
      </w:r>
      <w:r w:rsidR="00A72546" w:rsidRPr="00442EA1">
        <w:rPr>
          <w:rFonts w:ascii="Arial" w:hAnsi="Arial" w:cs="Arial"/>
          <w:sz w:val="22"/>
          <w:szCs w:val="22"/>
          <w:lang w:val="en-US"/>
        </w:rPr>
        <w:t xml:space="preserve">a </w:t>
      </w:r>
      <w:r w:rsidR="00FF1AA4" w:rsidRPr="00442EA1">
        <w:rPr>
          <w:rFonts w:ascii="Arial" w:hAnsi="Arial" w:cs="Arial"/>
          <w:sz w:val="22"/>
          <w:szCs w:val="22"/>
          <w:lang w:val="en-US"/>
        </w:rPr>
        <w:t xml:space="preserve">brief </w:t>
      </w:r>
      <w:r w:rsidR="00DA0059" w:rsidRPr="00442EA1">
        <w:rPr>
          <w:rFonts w:ascii="Arial" w:hAnsi="Arial" w:cs="Arial"/>
          <w:sz w:val="22"/>
          <w:szCs w:val="22"/>
          <w:lang w:val="en-US"/>
        </w:rPr>
        <w:t>phase of thyro</w:t>
      </w:r>
      <w:r w:rsidR="00B23493" w:rsidRPr="00442EA1">
        <w:rPr>
          <w:rFonts w:ascii="Arial" w:hAnsi="Arial" w:cs="Arial"/>
          <w:sz w:val="22"/>
          <w:szCs w:val="22"/>
          <w:lang w:val="en-US"/>
        </w:rPr>
        <w:t>toxi</w:t>
      </w:r>
      <w:r w:rsidR="00DA0059" w:rsidRPr="00442EA1">
        <w:rPr>
          <w:rFonts w:ascii="Arial" w:hAnsi="Arial" w:cs="Arial"/>
          <w:sz w:val="22"/>
          <w:szCs w:val="22"/>
          <w:lang w:val="en-US"/>
        </w:rPr>
        <w:t>cosis</w:t>
      </w:r>
      <w:r w:rsidR="00FF1AA4" w:rsidRPr="00442EA1">
        <w:rPr>
          <w:rFonts w:ascii="Arial" w:hAnsi="Arial" w:cs="Arial"/>
          <w:sz w:val="22"/>
          <w:szCs w:val="22"/>
          <w:lang w:val="en-US"/>
        </w:rPr>
        <w:t xml:space="preserve"> followed by hypothyroidism. </w:t>
      </w:r>
      <w:r w:rsidR="007B4862" w:rsidRPr="00442EA1">
        <w:rPr>
          <w:rFonts w:ascii="Arial" w:hAnsi="Arial" w:cs="Arial"/>
          <w:sz w:val="22"/>
          <w:szCs w:val="22"/>
          <w:lang w:val="en-US"/>
        </w:rPr>
        <w:t>Recovery of thyroid function generally takes place in weeks to months.</w:t>
      </w:r>
      <w:r w:rsidR="00A72546" w:rsidRPr="00442EA1">
        <w:rPr>
          <w:rFonts w:ascii="Arial" w:hAnsi="Arial" w:cs="Arial"/>
          <w:sz w:val="22"/>
          <w:szCs w:val="22"/>
          <w:lang w:val="en-US"/>
        </w:rPr>
        <w:t xml:space="preserve"> </w:t>
      </w:r>
      <w:r w:rsidR="00FF1AA4" w:rsidRPr="00442EA1">
        <w:rPr>
          <w:rFonts w:ascii="Arial" w:hAnsi="Arial" w:cs="Arial"/>
          <w:sz w:val="22"/>
          <w:szCs w:val="22"/>
          <w:lang w:val="en-US"/>
        </w:rPr>
        <w:t>Sick euthyroid syndrome</w:t>
      </w:r>
      <w:r w:rsidR="0053474A" w:rsidRPr="00442EA1">
        <w:rPr>
          <w:rFonts w:ascii="Arial" w:hAnsi="Arial" w:cs="Arial"/>
          <w:sz w:val="22"/>
          <w:szCs w:val="22"/>
          <w:lang w:val="en-US"/>
        </w:rPr>
        <w:t xml:space="preserve">, </w:t>
      </w:r>
      <w:r w:rsidR="00A72546" w:rsidRPr="00442EA1">
        <w:rPr>
          <w:rFonts w:ascii="Arial" w:hAnsi="Arial" w:cs="Arial"/>
          <w:sz w:val="22"/>
          <w:szCs w:val="22"/>
          <w:lang w:val="en-US"/>
        </w:rPr>
        <w:t>which</w:t>
      </w:r>
      <w:r w:rsidR="0053474A" w:rsidRPr="00442EA1">
        <w:rPr>
          <w:rFonts w:ascii="Arial" w:hAnsi="Arial" w:cs="Arial"/>
          <w:sz w:val="22"/>
          <w:szCs w:val="22"/>
          <w:lang w:val="en-US"/>
        </w:rPr>
        <w:t xml:space="preserve"> sometimes</w:t>
      </w:r>
      <w:r w:rsidR="00FF1AA4" w:rsidRPr="00442EA1">
        <w:rPr>
          <w:rFonts w:ascii="Arial" w:hAnsi="Arial" w:cs="Arial"/>
          <w:sz w:val="22"/>
          <w:szCs w:val="22"/>
          <w:lang w:val="en-US"/>
        </w:rPr>
        <w:t xml:space="preserve"> </w:t>
      </w:r>
      <w:r w:rsidR="00A72546" w:rsidRPr="00442EA1">
        <w:rPr>
          <w:rFonts w:ascii="Arial" w:hAnsi="Arial" w:cs="Arial"/>
          <w:sz w:val="22"/>
          <w:szCs w:val="22"/>
          <w:lang w:val="en-US"/>
        </w:rPr>
        <w:t>occurs</w:t>
      </w:r>
      <w:r w:rsidR="0053474A" w:rsidRPr="00442EA1">
        <w:rPr>
          <w:rFonts w:ascii="Arial" w:hAnsi="Arial" w:cs="Arial"/>
          <w:sz w:val="22"/>
          <w:szCs w:val="22"/>
          <w:lang w:val="en-US"/>
        </w:rPr>
        <w:t xml:space="preserve"> in</w:t>
      </w:r>
      <w:r w:rsidR="00FF1AA4" w:rsidRPr="00442EA1">
        <w:rPr>
          <w:rFonts w:ascii="Arial" w:hAnsi="Arial" w:cs="Arial"/>
          <w:sz w:val="22"/>
          <w:szCs w:val="22"/>
          <w:lang w:val="en-US"/>
        </w:rPr>
        <w:t xml:space="preserve"> disseminated fungal infections</w:t>
      </w:r>
      <w:r w:rsidR="0053474A" w:rsidRPr="00442EA1">
        <w:rPr>
          <w:rFonts w:ascii="Arial" w:hAnsi="Arial" w:cs="Arial"/>
          <w:sz w:val="22"/>
          <w:szCs w:val="22"/>
          <w:lang w:val="en-US"/>
        </w:rPr>
        <w:t xml:space="preserve">, may confound </w:t>
      </w:r>
      <w:r w:rsidR="00A72546" w:rsidRPr="00442EA1">
        <w:rPr>
          <w:rFonts w:ascii="Arial" w:hAnsi="Arial" w:cs="Arial"/>
          <w:sz w:val="22"/>
          <w:szCs w:val="22"/>
          <w:lang w:val="en-US"/>
        </w:rPr>
        <w:t xml:space="preserve">thyroid function </w:t>
      </w:r>
      <w:r w:rsidR="000426D5">
        <w:rPr>
          <w:rFonts w:ascii="Arial" w:hAnsi="Arial" w:cs="Arial"/>
          <w:sz w:val="22"/>
          <w:szCs w:val="22"/>
          <w:lang w:val="en-US"/>
        </w:rPr>
        <w:t>testing</w:t>
      </w:r>
      <w:r w:rsidR="0053474A" w:rsidRPr="00442EA1">
        <w:rPr>
          <w:rFonts w:ascii="Arial" w:hAnsi="Arial" w:cs="Arial"/>
          <w:sz w:val="22"/>
          <w:szCs w:val="22"/>
          <w:lang w:val="en-US"/>
        </w:rPr>
        <w:t xml:space="preserve">. </w:t>
      </w:r>
      <w:r w:rsidR="008F703B" w:rsidRPr="00442EA1">
        <w:rPr>
          <w:rFonts w:ascii="Arial" w:hAnsi="Arial" w:cs="Arial"/>
          <w:sz w:val="22"/>
          <w:szCs w:val="22"/>
          <w:lang w:val="en-US"/>
        </w:rPr>
        <w:t xml:space="preserve">The clinical presentation of different </w:t>
      </w:r>
      <w:r w:rsidR="007B4862" w:rsidRPr="00442EA1">
        <w:rPr>
          <w:rFonts w:ascii="Arial" w:hAnsi="Arial" w:cs="Arial"/>
          <w:sz w:val="22"/>
          <w:szCs w:val="22"/>
          <w:lang w:val="en-US"/>
        </w:rPr>
        <w:t>varieties</w:t>
      </w:r>
      <w:r w:rsidR="008F703B" w:rsidRPr="00442EA1">
        <w:rPr>
          <w:rFonts w:ascii="Arial" w:hAnsi="Arial" w:cs="Arial"/>
          <w:sz w:val="22"/>
          <w:szCs w:val="22"/>
          <w:lang w:val="en-US"/>
        </w:rPr>
        <w:t xml:space="preserve"> of fungal infection</w:t>
      </w:r>
      <w:r w:rsidR="00A72546" w:rsidRPr="00442EA1">
        <w:rPr>
          <w:rFonts w:ascii="Arial" w:hAnsi="Arial" w:cs="Arial"/>
          <w:sz w:val="22"/>
          <w:szCs w:val="22"/>
          <w:lang w:val="en-US"/>
        </w:rPr>
        <w:t>s</w:t>
      </w:r>
      <w:r w:rsidR="008F703B" w:rsidRPr="00442EA1">
        <w:rPr>
          <w:rFonts w:ascii="Arial" w:hAnsi="Arial" w:cs="Arial"/>
          <w:sz w:val="22"/>
          <w:szCs w:val="22"/>
          <w:lang w:val="en-US"/>
        </w:rPr>
        <w:t xml:space="preserve"> </w:t>
      </w:r>
      <w:r w:rsidR="00EA3947" w:rsidRPr="00442EA1">
        <w:rPr>
          <w:rFonts w:ascii="Arial" w:hAnsi="Arial" w:cs="Arial"/>
          <w:sz w:val="22"/>
          <w:szCs w:val="22"/>
          <w:lang w:val="en-US"/>
        </w:rPr>
        <w:t>is</w:t>
      </w:r>
      <w:r w:rsidR="008F703B" w:rsidRPr="00442EA1">
        <w:rPr>
          <w:rFonts w:ascii="Arial" w:hAnsi="Arial" w:cs="Arial"/>
          <w:sz w:val="22"/>
          <w:szCs w:val="22"/>
          <w:lang w:val="en-US"/>
        </w:rPr>
        <w:t xml:space="preserve"> similar.</w:t>
      </w:r>
    </w:p>
    <w:p w14:paraId="58D74E9B" w14:textId="77777777" w:rsidR="000426D5" w:rsidRPr="00442EA1" w:rsidRDefault="000426D5" w:rsidP="000426D5">
      <w:pPr>
        <w:pStyle w:val="ListParagraph"/>
        <w:spacing w:line="276" w:lineRule="auto"/>
        <w:ind w:left="0"/>
        <w:rPr>
          <w:rFonts w:ascii="Arial" w:hAnsi="Arial" w:cs="Arial"/>
          <w:i/>
          <w:iCs/>
          <w:sz w:val="22"/>
          <w:szCs w:val="22"/>
          <w:lang w:val="en-US"/>
        </w:rPr>
      </w:pPr>
    </w:p>
    <w:p w14:paraId="1AD615F9" w14:textId="58DE8626" w:rsidR="005F3E3E" w:rsidRPr="00B10F96" w:rsidRDefault="00B03544" w:rsidP="00442EA1">
      <w:pPr>
        <w:spacing w:line="276" w:lineRule="auto"/>
        <w:rPr>
          <w:rFonts w:ascii="Arial" w:hAnsi="Arial" w:cs="Arial"/>
          <w:color w:val="FFC000" w:themeColor="accent4"/>
          <w:sz w:val="22"/>
          <w:szCs w:val="22"/>
          <w:lang w:val="en-US"/>
        </w:rPr>
      </w:pPr>
      <w:r w:rsidRPr="00B10F96">
        <w:rPr>
          <w:rFonts w:ascii="Arial" w:hAnsi="Arial" w:cs="Arial"/>
          <w:i/>
          <w:iCs/>
          <w:color w:val="FFC000" w:themeColor="accent4"/>
          <w:sz w:val="22"/>
          <w:szCs w:val="22"/>
          <w:lang w:val="en-US"/>
        </w:rPr>
        <w:t>Aspergillus</w:t>
      </w:r>
    </w:p>
    <w:p w14:paraId="3AD2C48F" w14:textId="77777777" w:rsidR="000426D5" w:rsidRDefault="000426D5" w:rsidP="00442EA1">
      <w:pPr>
        <w:spacing w:line="276" w:lineRule="auto"/>
        <w:rPr>
          <w:rFonts w:ascii="Arial" w:hAnsi="Arial" w:cs="Arial"/>
          <w:sz w:val="22"/>
          <w:szCs w:val="22"/>
          <w:lang w:val="en-US"/>
        </w:rPr>
      </w:pPr>
    </w:p>
    <w:p w14:paraId="6BCD53A4" w14:textId="6A78E414" w:rsidR="00B03544" w:rsidRPr="00442EA1" w:rsidRDefault="008853EF" w:rsidP="00442EA1">
      <w:pPr>
        <w:spacing w:line="276" w:lineRule="auto"/>
        <w:rPr>
          <w:rFonts w:ascii="Arial" w:hAnsi="Arial" w:cs="Arial"/>
          <w:sz w:val="22"/>
          <w:szCs w:val="22"/>
          <w:lang w:val="en-US"/>
        </w:rPr>
      </w:pPr>
      <w:r w:rsidRPr="00442EA1">
        <w:rPr>
          <w:rFonts w:ascii="Arial" w:hAnsi="Arial" w:cs="Arial"/>
          <w:sz w:val="22"/>
          <w:szCs w:val="22"/>
          <w:lang w:val="en-US"/>
        </w:rPr>
        <w:t>A review of 28 cases of aspergillus thyroiditis</w:t>
      </w:r>
      <w:r w:rsidR="00681F0E" w:rsidRPr="00442EA1">
        <w:rPr>
          <w:rFonts w:ascii="Arial" w:hAnsi="Arial" w:cs="Arial"/>
          <w:sz w:val="22"/>
          <w:szCs w:val="22"/>
          <w:lang w:val="en-US"/>
        </w:rPr>
        <w:t xml:space="preserve"> by Tan </w:t>
      </w:r>
      <w:r w:rsidR="00681F0E" w:rsidRPr="00442EA1">
        <w:rPr>
          <w:rFonts w:ascii="Arial" w:hAnsi="Arial" w:cs="Arial"/>
          <w:i/>
          <w:iCs/>
          <w:sz w:val="22"/>
          <w:szCs w:val="22"/>
          <w:lang w:val="en-US"/>
        </w:rPr>
        <w:t>et al</w:t>
      </w:r>
      <w:r w:rsidR="00681F0E" w:rsidRPr="00442EA1">
        <w:rPr>
          <w:rFonts w:ascii="Arial" w:hAnsi="Arial" w:cs="Arial"/>
          <w:sz w:val="22"/>
          <w:szCs w:val="22"/>
          <w:lang w:val="en-US"/>
        </w:rPr>
        <w:t>.</w:t>
      </w:r>
      <w:r w:rsidRPr="00442EA1">
        <w:rPr>
          <w:rFonts w:ascii="Arial" w:hAnsi="Arial" w:cs="Arial"/>
          <w:sz w:val="22"/>
          <w:szCs w:val="22"/>
          <w:lang w:val="en-US"/>
        </w:rPr>
        <w:t xml:space="preserve"> revealed that 12 (43%) patients had </w:t>
      </w:r>
      <w:r w:rsidR="00A72546" w:rsidRPr="00442EA1">
        <w:rPr>
          <w:rFonts w:ascii="Arial" w:hAnsi="Arial" w:cs="Arial"/>
          <w:sz w:val="22"/>
          <w:szCs w:val="22"/>
          <w:lang w:val="en-US"/>
        </w:rPr>
        <w:t xml:space="preserve">a </w:t>
      </w:r>
      <w:r w:rsidRPr="00442EA1">
        <w:rPr>
          <w:rFonts w:ascii="Arial" w:hAnsi="Arial" w:cs="Arial"/>
          <w:sz w:val="22"/>
          <w:szCs w:val="22"/>
          <w:lang w:val="en-US"/>
        </w:rPr>
        <w:t xml:space="preserve">primary </w:t>
      </w:r>
      <w:r w:rsidR="00EA3947" w:rsidRPr="00442EA1">
        <w:rPr>
          <w:rFonts w:ascii="Arial" w:hAnsi="Arial" w:cs="Arial"/>
          <w:sz w:val="22"/>
          <w:szCs w:val="22"/>
          <w:lang w:val="en-US"/>
        </w:rPr>
        <w:t>thyroid infection.</w:t>
      </w:r>
      <w:r w:rsidRPr="00442EA1">
        <w:rPr>
          <w:rFonts w:ascii="Arial" w:hAnsi="Arial" w:cs="Arial"/>
          <w:sz w:val="22"/>
          <w:szCs w:val="22"/>
          <w:lang w:val="en-US"/>
        </w:rPr>
        <w:t xml:space="preserve"> </w:t>
      </w:r>
      <w:r w:rsidR="00EA3947" w:rsidRPr="00442EA1">
        <w:rPr>
          <w:rFonts w:ascii="Arial" w:hAnsi="Arial" w:cs="Arial"/>
          <w:sz w:val="22"/>
          <w:szCs w:val="22"/>
          <w:lang w:val="en-US"/>
        </w:rPr>
        <w:t>T</w:t>
      </w:r>
      <w:r w:rsidRPr="00442EA1">
        <w:rPr>
          <w:rFonts w:ascii="Arial" w:hAnsi="Arial" w:cs="Arial"/>
          <w:sz w:val="22"/>
          <w:szCs w:val="22"/>
          <w:lang w:val="en-US"/>
        </w:rPr>
        <w:t xml:space="preserve">he rest had aspergillus infection elsewhere (usually lungs and airways). </w:t>
      </w:r>
      <w:r w:rsidR="00A72546" w:rsidRPr="00442EA1">
        <w:rPr>
          <w:rFonts w:ascii="Arial" w:hAnsi="Arial" w:cs="Arial"/>
          <w:sz w:val="22"/>
          <w:szCs w:val="22"/>
          <w:lang w:val="en-US"/>
        </w:rPr>
        <w:t xml:space="preserve">Fever, dyspnea, and neck swelling </w:t>
      </w:r>
      <w:r w:rsidR="00EA3947" w:rsidRPr="00442EA1">
        <w:rPr>
          <w:rFonts w:ascii="Arial" w:hAnsi="Arial" w:cs="Arial"/>
          <w:sz w:val="22"/>
          <w:szCs w:val="22"/>
          <w:lang w:val="en-US"/>
        </w:rPr>
        <w:t>we</w:t>
      </w:r>
      <w:r w:rsidR="00A72546" w:rsidRPr="00442EA1">
        <w:rPr>
          <w:rFonts w:ascii="Arial" w:hAnsi="Arial" w:cs="Arial"/>
          <w:sz w:val="22"/>
          <w:szCs w:val="22"/>
          <w:lang w:val="en-US"/>
        </w:rPr>
        <w:t xml:space="preserve">re the usual presentation. </w:t>
      </w:r>
      <w:r w:rsidR="00681F0E" w:rsidRPr="00442EA1">
        <w:rPr>
          <w:rFonts w:ascii="Arial" w:hAnsi="Arial" w:cs="Arial"/>
          <w:sz w:val="22"/>
          <w:szCs w:val="22"/>
          <w:lang w:val="en-US"/>
        </w:rPr>
        <w:t xml:space="preserve">Dysphagia and airway obstruction </w:t>
      </w:r>
      <w:r w:rsidR="00EA3947" w:rsidRPr="00442EA1">
        <w:rPr>
          <w:rFonts w:ascii="Arial" w:hAnsi="Arial" w:cs="Arial"/>
          <w:sz w:val="22"/>
          <w:szCs w:val="22"/>
          <w:lang w:val="en-US"/>
        </w:rPr>
        <w:t>resulted from</w:t>
      </w:r>
      <w:r w:rsidR="00681F0E" w:rsidRPr="00442EA1">
        <w:rPr>
          <w:rFonts w:ascii="Arial" w:hAnsi="Arial" w:cs="Arial"/>
          <w:sz w:val="22"/>
          <w:szCs w:val="22"/>
          <w:lang w:val="en-US"/>
        </w:rPr>
        <w:t xml:space="preserve"> mass effect and </w:t>
      </w:r>
      <w:r w:rsidR="007B4862" w:rsidRPr="00442EA1">
        <w:rPr>
          <w:rFonts w:ascii="Arial" w:hAnsi="Arial" w:cs="Arial"/>
          <w:sz w:val="22"/>
          <w:szCs w:val="22"/>
          <w:lang w:val="en-US"/>
        </w:rPr>
        <w:t>was</w:t>
      </w:r>
      <w:r w:rsidR="00EA3947" w:rsidRPr="00442EA1">
        <w:rPr>
          <w:rFonts w:ascii="Arial" w:hAnsi="Arial" w:cs="Arial"/>
          <w:sz w:val="22"/>
          <w:szCs w:val="22"/>
          <w:lang w:val="en-US"/>
        </w:rPr>
        <w:t xml:space="preserve"> fatal in two cases</w:t>
      </w:r>
      <w:r w:rsidR="00BC3899" w:rsidRPr="00442EA1">
        <w:rPr>
          <w:rFonts w:ascii="Arial" w:hAnsi="Arial" w:cs="Arial"/>
          <w:sz w:val="22"/>
          <w:szCs w:val="22"/>
          <w:lang w:val="en-US"/>
        </w:rPr>
        <w:t xml:space="preserve">. </w:t>
      </w:r>
      <w:r w:rsidR="00EA3947" w:rsidRPr="00442EA1">
        <w:rPr>
          <w:rFonts w:ascii="Arial" w:hAnsi="Arial" w:cs="Arial"/>
          <w:sz w:val="22"/>
          <w:szCs w:val="22"/>
          <w:lang w:val="en-US"/>
        </w:rPr>
        <w:t xml:space="preserve">The </w:t>
      </w:r>
      <w:r w:rsidR="00B90E46" w:rsidRPr="00442EA1">
        <w:rPr>
          <w:rFonts w:ascii="Arial" w:hAnsi="Arial" w:cs="Arial"/>
          <w:sz w:val="22"/>
          <w:szCs w:val="22"/>
          <w:lang w:val="en-US"/>
        </w:rPr>
        <w:t xml:space="preserve">overall </w:t>
      </w:r>
      <w:r w:rsidR="00EA3947" w:rsidRPr="00442EA1">
        <w:rPr>
          <w:rFonts w:ascii="Arial" w:hAnsi="Arial" w:cs="Arial"/>
          <w:sz w:val="22"/>
          <w:szCs w:val="22"/>
          <w:lang w:val="en-US"/>
        </w:rPr>
        <w:t>mortality</w:t>
      </w:r>
      <w:r w:rsidR="00BC3899" w:rsidRPr="00442EA1">
        <w:rPr>
          <w:rFonts w:ascii="Arial" w:hAnsi="Arial" w:cs="Arial"/>
          <w:sz w:val="22"/>
          <w:szCs w:val="22"/>
          <w:lang w:val="en-US"/>
        </w:rPr>
        <w:t xml:space="preserve"> rate </w:t>
      </w:r>
      <w:r w:rsidR="00EA3947" w:rsidRPr="00442EA1">
        <w:rPr>
          <w:rFonts w:ascii="Arial" w:hAnsi="Arial" w:cs="Arial"/>
          <w:sz w:val="22"/>
          <w:szCs w:val="22"/>
          <w:lang w:val="en-US"/>
        </w:rPr>
        <w:t>was</w:t>
      </w:r>
      <w:r w:rsidR="00BC3899" w:rsidRPr="00442EA1">
        <w:rPr>
          <w:rFonts w:ascii="Arial" w:hAnsi="Arial" w:cs="Arial"/>
          <w:sz w:val="22"/>
          <w:szCs w:val="22"/>
          <w:lang w:val="en-US"/>
        </w:rPr>
        <w:t xml:space="preserve"> high (64%)</w:t>
      </w:r>
      <w:r w:rsidR="00681F0E" w:rsidRPr="00442EA1">
        <w:rPr>
          <w:rFonts w:ascii="Arial" w:hAnsi="Arial" w:cs="Arial"/>
          <w:sz w:val="22"/>
          <w:szCs w:val="22"/>
          <w:lang w:val="en-US"/>
        </w:rPr>
        <w:t xml:space="preserve"> </w:t>
      </w:r>
      <w:r w:rsidR="00681F0E" w:rsidRPr="00442EA1">
        <w:rPr>
          <w:rFonts w:ascii="Arial" w:hAnsi="Arial" w:cs="Arial"/>
          <w:sz w:val="22"/>
          <w:szCs w:val="22"/>
          <w:lang w:val="en-US"/>
        </w:rPr>
        <w:fldChar w:fldCharType="begin"/>
      </w:r>
      <w:r w:rsidR="00681F0E" w:rsidRPr="00442EA1">
        <w:rPr>
          <w:rFonts w:ascii="Arial" w:hAnsi="Arial" w:cs="Arial"/>
          <w:sz w:val="22"/>
          <w:szCs w:val="22"/>
          <w:lang w:val="en-US"/>
        </w:rPr>
        <w:instrText xml:space="preserve"> ADDIN ZOTERO_ITEM CSL_CITATION {"citationID":"wW1yey6F","properties":{"formattedCitation":"(24)","plainCitation":"(24)","noteIndex":0},"citationItems":[{"id":3729,"uris":["http://zotero.org/groups/2824781/items/9A2X3K5U"],"uri":["http://zotero.org/groups/2824781/items/9A2X3K5U"],"itemData":{"id":3729,"type":"article-journal","abstract":"BACKGROUND: Invasive aspergillosis is a complication in immunocompromised patients and commonly detected in patients with hematological malignancies, which mostly affect the lungs. Because of its high iodine content, rich blood supply and capsule, the thyroid is considered to be less prone to microbial invasion thus most infectious thyroiditis cases are caused by bacteria. However, a few case reports have described thyroid gland aspergilloses, most of which were due to disseminated invasive aspergillosis.\nCASE PRESENTATION: We first report a case of thyroid gland and subcutaneous labium majus aspergillosis in a Chinese patient who received long-term glucocorticoid treatment for systemic lupus erythematosus (SLE) and lupus nephritis, and then we reviewed 36 articles describing similar aspergillus infections in 41 patients.\nCONCLUSION: We included 29 cases of diagnosed aspergillus thyroiditis and analyzed clinical findings, treatments and outcomes to provide clinical information for diagnosis and prognosis of thyroiditis caused by Aspergillus fumigatus.","container-title":"BMC infectious diseases","DOI":"10.1186/s12879-018-3617-4","ISSN":"1471-2334","issue":"1","journalAbbreviation":"BMC Infect Dis","language":"eng","note":"PMID: 30587135\nPMCID: PMC6307113","page":"702","source":"PubMed","title":"A suppurative thyroiditis and perineal subcutaneous abscess related with aspergillus fumigatus: a case report and literature review","title-short":"A suppurative thyroiditis and perineal subcutaneous abscess related with aspergillus fumigatus","volume":"18","author":[{"family":"Tan","given":"Jiaying"},{"family":"Shen","given":"Jun"},{"family":"Fang","given":"Yong"},{"family":"Zhu","given":"Liping"},{"family":"Liu","given":"Yang"},{"family":"Gong","given":"Ye"},{"family":"Zhu","given":"Hechen"},{"family":"Hu","given":"Zupeng"},{"family":"Wu","given":"Gang"}],"issued":{"date-parts":[["2018",12,27]]}}}],"schema":"https://github.com/citation-style-language/schema/raw/master/csl-citation.json"} </w:instrText>
      </w:r>
      <w:r w:rsidR="00681F0E" w:rsidRPr="00442EA1">
        <w:rPr>
          <w:rFonts w:ascii="Arial" w:hAnsi="Arial" w:cs="Arial"/>
          <w:sz w:val="22"/>
          <w:szCs w:val="22"/>
          <w:lang w:val="en-US"/>
        </w:rPr>
        <w:fldChar w:fldCharType="separate"/>
      </w:r>
      <w:r w:rsidR="00717459" w:rsidRPr="00442EA1">
        <w:rPr>
          <w:rFonts w:ascii="Arial" w:hAnsi="Arial" w:cs="Arial"/>
          <w:noProof/>
          <w:sz w:val="22"/>
          <w:szCs w:val="22"/>
          <w:lang w:val="en-US"/>
        </w:rPr>
        <w:t>(24)</w:t>
      </w:r>
      <w:r w:rsidR="00681F0E" w:rsidRPr="00442EA1">
        <w:rPr>
          <w:rFonts w:ascii="Arial" w:hAnsi="Arial" w:cs="Arial"/>
          <w:sz w:val="22"/>
          <w:szCs w:val="22"/>
          <w:lang w:val="en-US"/>
        </w:rPr>
        <w:fldChar w:fldCharType="end"/>
      </w:r>
      <w:r w:rsidR="00681F0E" w:rsidRPr="00442EA1">
        <w:rPr>
          <w:rFonts w:ascii="Arial" w:hAnsi="Arial" w:cs="Arial"/>
          <w:sz w:val="22"/>
          <w:szCs w:val="22"/>
          <w:lang w:val="en-US"/>
        </w:rPr>
        <w:t xml:space="preserve">. </w:t>
      </w:r>
    </w:p>
    <w:p w14:paraId="3124FB61" w14:textId="72CC8603" w:rsidR="00681F0E" w:rsidRPr="00442EA1" w:rsidRDefault="00681F0E" w:rsidP="00442EA1">
      <w:pPr>
        <w:spacing w:line="276" w:lineRule="auto"/>
        <w:rPr>
          <w:rFonts w:ascii="Arial" w:hAnsi="Arial" w:cs="Arial"/>
          <w:sz w:val="22"/>
          <w:szCs w:val="22"/>
          <w:lang w:val="en-US"/>
        </w:rPr>
      </w:pPr>
    </w:p>
    <w:p w14:paraId="2B3E0FC3" w14:textId="4F992967" w:rsidR="00681F0E" w:rsidRPr="00442EA1" w:rsidRDefault="00681A0D" w:rsidP="00442EA1">
      <w:pPr>
        <w:spacing w:line="276" w:lineRule="auto"/>
        <w:rPr>
          <w:rFonts w:ascii="Arial" w:hAnsi="Arial" w:cs="Arial"/>
          <w:i/>
          <w:iCs/>
          <w:sz w:val="22"/>
          <w:szCs w:val="22"/>
          <w:lang w:val="en-US"/>
        </w:rPr>
      </w:pPr>
      <w:r w:rsidRPr="00B10F96">
        <w:rPr>
          <w:rFonts w:ascii="Arial" w:hAnsi="Arial" w:cs="Arial"/>
          <w:i/>
          <w:iCs/>
          <w:color w:val="FFC000" w:themeColor="accent4"/>
          <w:sz w:val="22"/>
          <w:szCs w:val="22"/>
          <w:lang w:val="en-US"/>
        </w:rPr>
        <w:t>Pneumocystis</w:t>
      </w:r>
    </w:p>
    <w:p w14:paraId="1147DDDB" w14:textId="77777777" w:rsidR="000426D5" w:rsidRDefault="000426D5" w:rsidP="00442EA1">
      <w:pPr>
        <w:spacing w:line="276" w:lineRule="auto"/>
        <w:rPr>
          <w:rFonts w:ascii="Arial" w:hAnsi="Arial" w:cs="Arial"/>
          <w:sz w:val="22"/>
          <w:szCs w:val="22"/>
          <w:lang w:val="en-US"/>
        </w:rPr>
      </w:pPr>
    </w:p>
    <w:p w14:paraId="4AA8B76F" w14:textId="0671D03B" w:rsidR="009A3092" w:rsidRPr="00442EA1" w:rsidRDefault="00017662" w:rsidP="00442EA1">
      <w:pPr>
        <w:spacing w:line="276" w:lineRule="auto"/>
        <w:rPr>
          <w:rFonts w:ascii="Arial" w:hAnsi="Arial" w:cs="Arial"/>
          <w:sz w:val="22"/>
          <w:szCs w:val="22"/>
          <w:lang w:val="en-US"/>
        </w:rPr>
      </w:pPr>
      <w:r w:rsidRPr="00442EA1">
        <w:rPr>
          <w:rFonts w:ascii="Arial" w:hAnsi="Arial" w:cs="Arial"/>
          <w:sz w:val="22"/>
          <w:szCs w:val="22"/>
          <w:lang w:val="en-US"/>
        </w:rPr>
        <w:t xml:space="preserve">Zavascki </w:t>
      </w:r>
      <w:r w:rsidRPr="00442EA1">
        <w:rPr>
          <w:rFonts w:ascii="Arial" w:hAnsi="Arial" w:cs="Arial"/>
          <w:i/>
          <w:iCs/>
          <w:sz w:val="22"/>
          <w:szCs w:val="22"/>
          <w:lang w:val="en-US"/>
        </w:rPr>
        <w:t>et al</w:t>
      </w:r>
      <w:r w:rsidR="000A1DBE" w:rsidRPr="00442EA1">
        <w:rPr>
          <w:rFonts w:ascii="Arial" w:hAnsi="Arial" w:cs="Arial"/>
          <w:sz w:val="22"/>
          <w:szCs w:val="22"/>
          <w:lang w:val="en-US"/>
        </w:rPr>
        <w:t>.</w:t>
      </w:r>
      <w:r w:rsidR="00476C01" w:rsidRPr="00442EA1">
        <w:rPr>
          <w:rFonts w:ascii="Arial" w:hAnsi="Arial" w:cs="Arial"/>
          <w:sz w:val="22"/>
          <w:szCs w:val="22"/>
          <w:lang w:val="en-US"/>
        </w:rPr>
        <w:t xml:space="preserve"> </w:t>
      </w:r>
      <w:r w:rsidRPr="00442EA1">
        <w:rPr>
          <w:rFonts w:ascii="Arial" w:hAnsi="Arial" w:cs="Arial"/>
          <w:sz w:val="22"/>
          <w:szCs w:val="22"/>
          <w:lang w:val="en-US"/>
        </w:rPr>
        <w:t xml:space="preserve">described 15 cases of </w:t>
      </w:r>
      <w:r w:rsidR="000A1DBE" w:rsidRPr="00442EA1">
        <w:rPr>
          <w:rFonts w:ascii="Arial" w:hAnsi="Arial" w:cs="Arial"/>
          <w:i/>
          <w:iCs/>
          <w:sz w:val="22"/>
          <w:szCs w:val="22"/>
          <w:lang w:val="en-US"/>
        </w:rPr>
        <w:t>P.</w:t>
      </w:r>
      <w:r w:rsidR="00BE6B52" w:rsidRPr="00442EA1">
        <w:rPr>
          <w:rFonts w:ascii="Arial" w:hAnsi="Arial" w:cs="Arial"/>
          <w:i/>
          <w:iCs/>
          <w:sz w:val="22"/>
          <w:szCs w:val="22"/>
          <w:lang w:val="en-US"/>
        </w:rPr>
        <w:t xml:space="preserve"> </w:t>
      </w:r>
      <w:r w:rsidR="000A1DBE" w:rsidRPr="00442EA1">
        <w:rPr>
          <w:rFonts w:ascii="Arial" w:hAnsi="Arial" w:cs="Arial"/>
          <w:i/>
          <w:iCs/>
          <w:sz w:val="22"/>
          <w:szCs w:val="22"/>
          <w:lang w:val="en-US"/>
        </w:rPr>
        <w:t>jirovecii</w:t>
      </w:r>
      <w:r w:rsidR="00BE6B52" w:rsidRPr="00442EA1">
        <w:rPr>
          <w:rFonts w:ascii="Arial" w:hAnsi="Arial" w:cs="Arial"/>
          <w:sz w:val="22"/>
          <w:szCs w:val="22"/>
          <w:lang w:val="en-US"/>
        </w:rPr>
        <w:t xml:space="preserve"> thyroiditis</w:t>
      </w:r>
      <w:r w:rsidRPr="00442EA1">
        <w:rPr>
          <w:rFonts w:ascii="Arial" w:hAnsi="Arial" w:cs="Arial"/>
          <w:sz w:val="22"/>
          <w:szCs w:val="22"/>
          <w:lang w:val="en-US"/>
        </w:rPr>
        <w:t xml:space="preserve">. </w:t>
      </w:r>
      <w:r w:rsidR="00716304" w:rsidRPr="00442EA1">
        <w:rPr>
          <w:rFonts w:ascii="Arial" w:hAnsi="Arial" w:cs="Arial"/>
          <w:sz w:val="22"/>
          <w:szCs w:val="22"/>
          <w:lang w:val="en-US"/>
        </w:rPr>
        <w:t>Most of the cases were reported in individuals with</w:t>
      </w:r>
      <w:r w:rsidR="00BE6B52" w:rsidRPr="00442EA1">
        <w:rPr>
          <w:rFonts w:ascii="Arial" w:hAnsi="Arial" w:cs="Arial"/>
          <w:sz w:val="22"/>
          <w:szCs w:val="22"/>
          <w:lang w:val="en-US"/>
        </w:rPr>
        <w:t xml:space="preserve"> AIDS</w:t>
      </w:r>
      <w:r w:rsidR="00716304" w:rsidRPr="00442EA1">
        <w:rPr>
          <w:rFonts w:ascii="Arial" w:hAnsi="Arial" w:cs="Arial"/>
          <w:sz w:val="22"/>
          <w:szCs w:val="22"/>
          <w:lang w:val="en-US"/>
        </w:rPr>
        <w:t>.</w:t>
      </w:r>
      <w:r w:rsidR="00BE6B52" w:rsidRPr="00442EA1">
        <w:rPr>
          <w:rFonts w:ascii="Arial" w:hAnsi="Arial" w:cs="Arial"/>
          <w:sz w:val="22"/>
          <w:szCs w:val="22"/>
          <w:lang w:val="en-US"/>
        </w:rPr>
        <w:t xml:space="preserve"> </w:t>
      </w:r>
      <w:r w:rsidR="00716304" w:rsidRPr="00442EA1">
        <w:rPr>
          <w:rFonts w:ascii="Arial" w:hAnsi="Arial" w:cs="Arial"/>
          <w:sz w:val="22"/>
          <w:szCs w:val="22"/>
          <w:lang w:val="en-US"/>
        </w:rPr>
        <w:t>It</w:t>
      </w:r>
      <w:r w:rsidR="009F6EE9" w:rsidRPr="00442EA1">
        <w:rPr>
          <w:rFonts w:ascii="Arial" w:hAnsi="Arial" w:cs="Arial"/>
          <w:sz w:val="22"/>
          <w:szCs w:val="22"/>
          <w:lang w:val="en-US"/>
        </w:rPr>
        <w:t xml:space="preserve"> should</w:t>
      </w:r>
      <w:r w:rsidR="002741D6" w:rsidRPr="00442EA1">
        <w:rPr>
          <w:rFonts w:ascii="Arial" w:hAnsi="Arial" w:cs="Arial"/>
          <w:sz w:val="22"/>
          <w:szCs w:val="22"/>
          <w:lang w:val="en-US"/>
        </w:rPr>
        <w:t xml:space="preserve"> be suspected </w:t>
      </w:r>
      <w:r w:rsidR="00716304" w:rsidRPr="00442EA1">
        <w:rPr>
          <w:rFonts w:ascii="Arial" w:hAnsi="Arial" w:cs="Arial"/>
          <w:sz w:val="22"/>
          <w:szCs w:val="22"/>
          <w:lang w:val="en-US"/>
        </w:rPr>
        <w:t>if</w:t>
      </w:r>
      <w:r w:rsidR="00BE6B52" w:rsidRPr="00442EA1">
        <w:rPr>
          <w:rFonts w:ascii="Arial" w:hAnsi="Arial" w:cs="Arial"/>
          <w:sz w:val="22"/>
          <w:szCs w:val="22"/>
          <w:lang w:val="en-US"/>
        </w:rPr>
        <w:t xml:space="preserve"> neck pain and swelling</w:t>
      </w:r>
      <w:r w:rsidR="002741D6" w:rsidRPr="00442EA1">
        <w:rPr>
          <w:rFonts w:ascii="Arial" w:hAnsi="Arial" w:cs="Arial"/>
          <w:sz w:val="22"/>
          <w:szCs w:val="22"/>
          <w:lang w:val="en-US"/>
        </w:rPr>
        <w:t xml:space="preserve"> </w:t>
      </w:r>
      <w:r w:rsidR="00476C01" w:rsidRPr="00442EA1">
        <w:rPr>
          <w:rFonts w:ascii="Arial" w:hAnsi="Arial" w:cs="Arial"/>
          <w:sz w:val="22"/>
          <w:szCs w:val="22"/>
          <w:lang w:val="en-US"/>
        </w:rPr>
        <w:t>occur</w:t>
      </w:r>
      <w:r w:rsidR="00716304" w:rsidRPr="00442EA1">
        <w:rPr>
          <w:rFonts w:ascii="Arial" w:hAnsi="Arial" w:cs="Arial"/>
          <w:sz w:val="22"/>
          <w:szCs w:val="22"/>
          <w:lang w:val="en-US"/>
        </w:rPr>
        <w:t xml:space="preserve"> in presence of</w:t>
      </w:r>
      <w:r w:rsidR="002741D6" w:rsidRPr="00442EA1">
        <w:rPr>
          <w:rFonts w:ascii="Arial" w:hAnsi="Arial" w:cs="Arial"/>
          <w:sz w:val="22"/>
          <w:szCs w:val="22"/>
          <w:lang w:val="en-US"/>
        </w:rPr>
        <w:t xml:space="preserve"> </w:t>
      </w:r>
      <w:r w:rsidR="000426D5">
        <w:rPr>
          <w:rFonts w:ascii="Arial" w:hAnsi="Arial" w:cs="Arial"/>
          <w:sz w:val="22"/>
          <w:szCs w:val="22"/>
          <w:lang w:val="en-US"/>
        </w:rPr>
        <w:t xml:space="preserve">a </w:t>
      </w:r>
      <w:r w:rsidR="002741D6" w:rsidRPr="00442EA1">
        <w:rPr>
          <w:rFonts w:ascii="Arial" w:hAnsi="Arial" w:cs="Arial"/>
          <w:sz w:val="22"/>
          <w:szCs w:val="22"/>
          <w:lang w:val="en-US"/>
        </w:rPr>
        <w:t>CD4 count &lt; 200/µL</w:t>
      </w:r>
      <w:r w:rsidR="00BE6B52" w:rsidRPr="00442EA1">
        <w:rPr>
          <w:rFonts w:ascii="Arial" w:hAnsi="Arial" w:cs="Arial"/>
          <w:sz w:val="22"/>
          <w:szCs w:val="22"/>
          <w:lang w:val="en-US"/>
        </w:rPr>
        <w:t>. Compressive symptoms such as odynophagia, dysphagia, dysarthria</w:t>
      </w:r>
      <w:r w:rsidR="000426D5">
        <w:rPr>
          <w:rFonts w:ascii="Arial" w:hAnsi="Arial" w:cs="Arial"/>
          <w:sz w:val="22"/>
          <w:szCs w:val="22"/>
          <w:lang w:val="en-US"/>
        </w:rPr>
        <w:t>,</w:t>
      </w:r>
      <w:r w:rsidR="00BE6B52" w:rsidRPr="00442EA1">
        <w:rPr>
          <w:rFonts w:ascii="Arial" w:hAnsi="Arial" w:cs="Arial"/>
          <w:sz w:val="22"/>
          <w:szCs w:val="22"/>
          <w:lang w:val="en-US"/>
        </w:rPr>
        <w:t xml:space="preserve"> and hoarseness have been reported. </w:t>
      </w:r>
      <w:r w:rsidR="002741D6" w:rsidRPr="00442EA1">
        <w:rPr>
          <w:rFonts w:ascii="Arial" w:hAnsi="Arial" w:cs="Arial"/>
          <w:sz w:val="22"/>
          <w:szCs w:val="22"/>
          <w:lang w:val="en-US"/>
        </w:rPr>
        <w:t xml:space="preserve">Extra-thyroid disease was present in </w:t>
      </w:r>
      <w:r w:rsidR="00BE6B52" w:rsidRPr="00442EA1">
        <w:rPr>
          <w:rFonts w:ascii="Arial" w:hAnsi="Arial" w:cs="Arial"/>
          <w:sz w:val="22"/>
          <w:szCs w:val="22"/>
          <w:lang w:val="en-US"/>
        </w:rPr>
        <w:t>53%</w:t>
      </w:r>
      <w:r w:rsidR="002741D6" w:rsidRPr="00442EA1">
        <w:rPr>
          <w:rFonts w:ascii="Arial" w:hAnsi="Arial" w:cs="Arial"/>
          <w:sz w:val="22"/>
          <w:szCs w:val="22"/>
          <w:lang w:val="en-US"/>
        </w:rPr>
        <w:t xml:space="preserve"> (8/15) of cases</w:t>
      </w:r>
      <w:r w:rsidRPr="00442EA1">
        <w:rPr>
          <w:rFonts w:ascii="Arial" w:hAnsi="Arial" w:cs="Arial"/>
          <w:sz w:val="22"/>
          <w:szCs w:val="22"/>
          <w:lang w:val="en-US"/>
        </w:rPr>
        <w:t xml:space="preserve"> and documented usually on post-mortem studies. Most of the cases were euthyroid, three were hypothyroid</w:t>
      </w:r>
      <w:r w:rsidR="000426D5">
        <w:rPr>
          <w:rFonts w:ascii="Arial" w:hAnsi="Arial" w:cs="Arial"/>
          <w:sz w:val="22"/>
          <w:szCs w:val="22"/>
          <w:lang w:val="en-US"/>
        </w:rPr>
        <w:t>,</w:t>
      </w:r>
      <w:r w:rsidRPr="00442EA1">
        <w:rPr>
          <w:rFonts w:ascii="Arial" w:hAnsi="Arial" w:cs="Arial"/>
          <w:sz w:val="22"/>
          <w:szCs w:val="22"/>
          <w:lang w:val="en-US"/>
        </w:rPr>
        <w:t xml:space="preserve"> and </w:t>
      </w:r>
      <w:r w:rsidR="00716304" w:rsidRPr="00442EA1">
        <w:rPr>
          <w:rFonts w:ascii="Arial" w:hAnsi="Arial" w:cs="Arial"/>
          <w:sz w:val="22"/>
          <w:szCs w:val="22"/>
          <w:lang w:val="en-US"/>
        </w:rPr>
        <w:t xml:space="preserve">one developed transient thyrotoxicosis </w:t>
      </w:r>
      <w:r w:rsidR="00716304" w:rsidRPr="00442EA1">
        <w:rPr>
          <w:rFonts w:ascii="Arial" w:hAnsi="Arial" w:cs="Arial"/>
          <w:sz w:val="22"/>
          <w:szCs w:val="22"/>
          <w:lang w:val="en-US"/>
        </w:rPr>
        <w:fldChar w:fldCharType="begin"/>
      </w:r>
      <w:r w:rsidR="00716304" w:rsidRPr="00442EA1">
        <w:rPr>
          <w:rFonts w:ascii="Arial" w:hAnsi="Arial" w:cs="Arial"/>
          <w:sz w:val="22"/>
          <w:szCs w:val="22"/>
          <w:lang w:val="en-US"/>
        </w:rPr>
        <w:instrText xml:space="preserve"> ADDIN ZOTERO_ITEM CSL_CITATION {"citationID":"hI2PhgL5","properties":{"formattedCitation":"(25)","plainCitation":"(25)","noteIndex":0},"citationItems":[{"id":3732,"uris":["http://zotero.org/groups/2824781/items/JLGFQNMK"],"uri":["http://zotero.org/groups/2824781/items/JLGFQNMK"],"itemData":{"id":3732,"type":"article-journal","abstract":"The authors review the epidemiology, clinical manifestations, diagnosis and treatment of Pneumocystis jiroveci thyroiditis of 15 cases reported in the medical literature. Patients with acquired immunodeficiency disease syndrome were particularly at risk. P. jiroveci thyroiditis was diagnosed at autopsy as a part of disseminated infection in a substantial number of patients without clinical manifestations and laboratory evidence of thyroid dysfunction. Local signs and symptoms of infection were indistinguishable from other infectious thyroiditis and included neck enlargement with or without cervical pain, sometimes associated with dysphagia and dysphonia, and clinical and laboratory features of hypothyroidism. Antemortem diagnosis of fungal thyroiditis was made by direct microscopy and culture of a fine-needle aspirate in most cases. As most patients with P. jiroveci thyroiditis had disseminated Pneumocystis infection with a delay in diagnosis and treatment, the overall mortality was high. Pneumocystis jiroveci thyroiditis is rare but should be suspected in HIV-infected patients with CD4 count lower than 200 cells micro(-1) on prophylatic inhalatory pentamidine who present with neck enlargement with or without pain, and clinical and laboratory evidence of hypothyroidism.","container-title":"Mycoses","DOI":"10.1111/j.1439-0507.2007.01395.x","ISSN":"0933-7407","issue":"6","journalAbbreviation":"Mycoses","language":"eng","note":"PMID: 17944703","page":"443-446","source":"PubMed","title":"Pneumocystis jiroveci thyroiditis: report of 15 cases in the literature","title-short":"Pneumocystis jiroveci thyroiditis","volume":"50","author":[{"family":"Zavascki","given":"Alexandre P."},{"family":"Maia","given":"Ana L."},{"family":"Goldani","given":"Luciano Z."}],"issued":{"date-parts":[["2007",11]]}}}],"schema":"https://github.com/citation-style-language/schema/raw/master/csl-citation.json"} </w:instrText>
      </w:r>
      <w:r w:rsidR="00716304" w:rsidRPr="00442EA1">
        <w:rPr>
          <w:rFonts w:ascii="Arial" w:hAnsi="Arial" w:cs="Arial"/>
          <w:sz w:val="22"/>
          <w:szCs w:val="22"/>
          <w:lang w:val="en-US"/>
        </w:rPr>
        <w:fldChar w:fldCharType="separate"/>
      </w:r>
      <w:r w:rsidR="00717459" w:rsidRPr="00442EA1">
        <w:rPr>
          <w:rFonts w:ascii="Arial" w:hAnsi="Arial" w:cs="Arial"/>
          <w:noProof/>
          <w:sz w:val="22"/>
          <w:szCs w:val="22"/>
          <w:lang w:val="en-US"/>
        </w:rPr>
        <w:t>(25)</w:t>
      </w:r>
      <w:r w:rsidR="00716304" w:rsidRPr="00442EA1">
        <w:rPr>
          <w:rFonts w:ascii="Arial" w:hAnsi="Arial" w:cs="Arial"/>
          <w:sz w:val="22"/>
          <w:szCs w:val="22"/>
          <w:lang w:val="en-US"/>
        </w:rPr>
        <w:fldChar w:fldCharType="end"/>
      </w:r>
      <w:r w:rsidR="00716304" w:rsidRPr="00442EA1">
        <w:rPr>
          <w:rFonts w:ascii="Arial" w:hAnsi="Arial" w:cs="Arial"/>
          <w:sz w:val="22"/>
          <w:szCs w:val="22"/>
          <w:lang w:val="en-US"/>
        </w:rPr>
        <w:t xml:space="preserve">. </w:t>
      </w:r>
    </w:p>
    <w:p w14:paraId="57518405" w14:textId="6D42A87A" w:rsidR="0053474A" w:rsidRPr="00442EA1" w:rsidRDefault="0053474A" w:rsidP="00442EA1">
      <w:pPr>
        <w:spacing w:line="276" w:lineRule="auto"/>
        <w:rPr>
          <w:rFonts w:ascii="Arial" w:hAnsi="Arial" w:cs="Arial"/>
          <w:sz w:val="22"/>
          <w:szCs w:val="22"/>
          <w:lang w:val="en-US"/>
        </w:rPr>
      </w:pPr>
    </w:p>
    <w:p w14:paraId="31464968" w14:textId="1CEAE3AA" w:rsidR="0053474A" w:rsidRPr="00B10F96" w:rsidRDefault="005C3662" w:rsidP="00442EA1">
      <w:pPr>
        <w:spacing w:line="276" w:lineRule="auto"/>
        <w:rPr>
          <w:rFonts w:ascii="Arial" w:hAnsi="Arial" w:cs="Arial"/>
          <w:i/>
          <w:iCs/>
          <w:color w:val="FFC000" w:themeColor="accent4"/>
          <w:sz w:val="22"/>
          <w:szCs w:val="22"/>
          <w:lang w:val="en-US"/>
        </w:rPr>
      </w:pPr>
      <w:r w:rsidRPr="00B10F96">
        <w:rPr>
          <w:rFonts w:ascii="Arial" w:hAnsi="Arial" w:cs="Arial"/>
          <w:i/>
          <w:iCs/>
          <w:color w:val="FFC000" w:themeColor="accent4"/>
          <w:sz w:val="22"/>
          <w:szCs w:val="22"/>
          <w:lang w:val="en-US"/>
        </w:rPr>
        <w:t>Others</w:t>
      </w:r>
    </w:p>
    <w:p w14:paraId="7A2CBEE8" w14:textId="77777777" w:rsidR="000426D5" w:rsidRPr="00442EA1" w:rsidRDefault="000426D5" w:rsidP="00442EA1">
      <w:pPr>
        <w:spacing w:line="276" w:lineRule="auto"/>
        <w:rPr>
          <w:rFonts w:ascii="Arial" w:hAnsi="Arial" w:cs="Arial"/>
          <w:i/>
          <w:iCs/>
          <w:sz w:val="22"/>
          <w:szCs w:val="22"/>
          <w:lang w:val="en-US"/>
        </w:rPr>
      </w:pPr>
    </w:p>
    <w:p w14:paraId="35556879" w14:textId="35D64A51" w:rsidR="0053474A" w:rsidRPr="00442EA1" w:rsidRDefault="0083373D" w:rsidP="00442EA1">
      <w:pPr>
        <w:spacing w:line="276" w:lineRule="auto"/>
        <w:rPr>
          <w:rFonts w:ascii="Arial" w:hAnsi="Arial" w:cs="Arial"/>
          <w:sz w:val="22"/>
          <w:szCs w:val="22"/>
          <w:lang w:val="en-US"/>
        </w:rPr>
      </w:pPr>
      <w:r w:rsidRPr="00442EA1">
        <w:rPr>
          <w:rFonts w:ascii="Arial" w:hAnsi="Arial" w:cs="Arial"/>
          <w:sz w:val="22"/>
          <w:szCs w:val="22"/>
          <w:lang w:val="en-US"/>
        </w:rPr>
        <w:t>There are reports of</w:t>
      </w:r>
      <w:r w:rsidR="00387344" w:rsidRPr="00442EA1">
        <w:rPr>
          <w:rFonts w:ascii="Arial" w:hAnsi="Arial" w:cs="Arial"/>
          <w:sz w:val="22"/>
          <w:szCs w:val="22"/>
          <w:lang w:val="en-US"/>
        </w:rPr>
        <w:t xml:space="preserve"> infection o</w:t>
      </w:r>
      <w:r w:rsidRPr="00442EA1">
        <w:rPr>
          <w:rFonts w:ascii="Arial" w:hAnsi="Arial" w:cs="Arial"/>
          <w:sz w:val="22"/>
          <w:szCs w:val="22"/>
          <w:lang w:val="en-US"/>
        </w:rPr>
        <w:t xml:space="preserve">f the thyroid with </w:t>
      </w:r>
      <w:r w:rsidR="00A16CBC" w:rsidRPr="00442EA1">
        <w:rPr>
          <w:rFonts w:ascii="Arial" w:hAnsi="Arial" w:cs="Arial"/>
          <w:sz w:val="22"/>
          <w:szCs w:val="22"/>
          <w:lang w:val="en-US"/>
        </w:rPr>
        <w:t xml:space="preserve">candida, histoplasma, coccidiodes, </w:t>
      </w:r>
      <w:r w:rsidR="000A1DBE" w:rsidRPr="00442EA1">
        <w:rPr>
          <w:rFonts w:ascii="Arial" w:hAnsi="Arial" w:cs="Arial"/>
          <w:sz w:val="22"/>
          <w:szCs w:val="22"/>
          <w:lang w:val="en-US"/>
        </w:rPr>
        <w:t xml:space="preserve">and, </w:t>
      </w:r>
      <w:r w:rsidR="00A16CBC" w:rsidRPr="00442EA1">
        <w:rPr>
          <w:rFonts w:ascii="Arial" w:hAnsi="Arial" w:cs="Arial"/>
          <w:sz w:val="22"/>
          <w:szCs w:val="22"/>
          <w:lang w:val="en-US"/>
        </w:rPr>
        <w:t xml:space="preserve">paracoccidiodes </w:t>
      </w:r>
      <w:r w:rsidRPr="00442EA1">
        <w:rPr>
          <w:rFonts w:ascii="Arial" w:hAnsi="Arial" w:cs="Arial"/>
          <w:sz w:val="22"/>
          <w:szCs w:val="22"/>
          <w:lang w:val="en-US"/>
        </w:rPr>
        <w:t>in immunocompromised host</w:t>
      </w:r>
      <w:r w:rsidR="00C9681C" w:rsidRPr="00442EA1">
        <w:rPr>
          <w:rFonts w:ascii="Arial" w:hAnsi="Arial" w:cs="Arial"/>
          <w:sz w:val="22"/>
          <w:szCs w:val="22"/>
          <w:lang w:val="en-US"/>
        </w:rPr>
        <w:t xml:space="preserve">s </w:t>
      </w:r>
      <w:r w:rsidR="00C9681C" w:rsidRPr="00442EA1">
        <w:rPr>
          <w:rFonts w:ascii="Arial" w:hAnsi="Arial" w:cs="Arial"/>
          <w:sz w:val="22"/>
          <w:szCs w:val="22"/>
          <w:lang w:val="en-US"/>
        </w:rPr>
        <w:fldChar w:fldCharType="begin"/>
      </w:r>
      <w:r w:rsidR="00C9681C" w:rsidRPr="00442EA1">
        <w:rPr>
          <w:rFonts w:ascii="Arial" w:hAnsi="Arial" w:cs="Arial"/>
          <w:sz w:val="22"/>
          <w:szCs w:val="22"/>
          <w:lang w:val="en-US"/>
        </w:rPr>
        <w:instrText xml:space="preserve"> ADDIN ZOTERO_ITEM CSL_CITATION {"citationID":"FSP2GX7q","properties":{"formattedCitation":"(37\\uc0\\u8211{}41)","plainCitation":"(37–41)","noteIndex":0},"citationItems":[{"id":3774,"uris":["http://zotero.org/groups/2824781/items/T6TY2ZWC"],"uri":["http://zotero.org/groups/2824781/items/T6TY2ZWC"],"itemData":{"id":3774,"type":"article-journal","abstract":"Suppurative thyroiditis is uncommon in the pediatric population and particularly rare to be caused by fungi. We present a case of Candida tropicalis thyroiditis in an adolescent male with acute lymphocytic leukemia that led to disseminated candidiasis, thyroid storm and eventual total thyroidectomy for source control.","container-title":"The Pediatric Infectious Disease Journal","DOI":"10.1097/INF.0000000000002424","ISSN":"1532-0987","issue":"10","journalAbbreviation":"Pediatr Infect Dis J","language":"eng","note":"PMID: 31365478","page":"1051-1053","source":"PubMed","title":"Candida tropicalis Thyroiditis Presenting With Thyroid Storm in a Pediatric Patient With Acute Lymphocytic Leukemia","volume":"38","author":[{"family":"Niles","given":"Denver"},{"family":"Boguniewicz","given":"Juri"},{"family":"Shakeel","given":"Omar"},{"family":"Margolin","given":"Judith"},{"family":"Chelius","given":"Daniel"},{"family":"Gupta","given":"Meenal"},{"family":"Paul","given":"David"},{"family":"King","given":"Katherine Y."},{"family":"McNeil","given":"J. Chase"}],"issued":{"date-parts":[["2019",10]]}}},{"id":3776,"uris":["http://zotero.org/groups/2824781/items/PIZ4WVL9"],"uri":["http://zotero.org/groups/2824781/items/PIZ4WVL9"],"itemData":{"id":3776,"type":"article-journal","abstract":"Acute suppurative thyroiditis of any origin is uncommon, but fungal infections of the gland are particularly rare. Haematogenous spread is the usual route of infection. We here present the case of a recently encountered patient with neutropenic fever and Candida thyroiditis. Fine-needle aspiration biopsy greatly aided the diagnosis. In immunocompromised patients, the specimens should be treated with special stains to detect the presence of opportunistic organisms; if any are found, appropriate therapy should be initiated.","container-title":"Journal of Internal Medicine","DOI":"10.1111/j.1365-2796.1991.tb00486.x","ISSN":"0954-6820","issue":"6","journalAbbreviation":"J Intern Med","language":"eng","note":"PMID: 1748861","page":"539-541","source":"PubMed","title":"Acute fungal thyroiditis in a patient with acute myelogenous leukaemia","volume":"230","author":[{"family":"Fernandez","given":"J. F."},{"family":"Anaissie","given":"E. J."},{"family":"Vassilopoulou-Sellin","given":"R."},{"family":"Samaan","given":"N. A."}],"issued":{"date-parts":[["1991",12]]}}},{"id":3778,"uris":["http://zotero.org/groups/2824781/items/5CTNQXRY"],"uri":["http://zotero.org/groups/2824781/items/5CTNQXRY"],"itemData":{"id":3778,"type":"article-journal","container-title":"JAMA","ISSN":"0098-7484","issue":"5","journalAbbreviation":"JAMA","language":"eng","note":"PMID: 4300313","page":"1083-1085","source":"PubMed","title":"Systemic lupus erythematosus complicated by coccidioidomycosis","volume":"206","author":[{"family":"Berry","given":"C. Z."},{"family":"Goldberg","given":"L. C."},{"family":"Shepard","given":"W. L."}],"issued":{"date-parts":[["1968",10,28]]}}},{"id":3780,"uris":["http://zotero.org/groups/2824781/items/RRQ2Y7GZ"],"uri":["http://zotero.org/groups/2824781/items/RRQ2Y7GZ"],"itemData":{"id":3780,"type":"article-journal","abstract":"Infection of the thyroid gland with Coccidioides immitis, the causative agent of coccidioidomycosis, is very rarely recognized antemortem. We report 2 recent cases, one immunosuppressed by corticosteroid treatment of sarcoidosis and the other without any recognized impairment of host defenses. In the first case, thyroid gland involvement was but 1 indication of disseminated infection. In the second case, the patient appeared to have autoimmune thyrotoxicosis without clinical evidence of coccidioidomycosis elsewhere. Although historical autopsy studies have indicated that coccidioidal involvement of the thyroid gland can infrequently occur as part of fatal disseminated infection, to our knowledge only 2 other cases of infection detected during life have been reported. Optimal treatment of this rare complication of coccidioidomycosis is uncertain.","container-title":"Archives of Internal Medicine","DOI":"10.1001/archinte.158.1.89","ISSN":"0003-9926","issue":"1","journalAbbreviation":"Arch Intern Med","language":"eng","note":"PMID: 9437383","page":"89-92","source":"PubMed","title":"Coccidioidal infection of the thyroid","volume":"158","author":[{"family":"Smilack","given":"J. D."},{"family":"Argueta","given":"R."}],"issued":{"date-parts":[["1998",1,12]]}}},{"id":3782,"uris":["http://zotero.org/groups/2824781/items/JRH4B24Y"],"uri":["http://zotero.org/groups/2824781/items/JRH4B24Y"],"itemData":{"id":3782,"type":"article-journal","abstract":"Fungal infection of the thyroid is rare. Most reported cases have involved Aspergillus, Coccidioides, and Candida species in the setting of disseminated disease. Infection of the thyroid with Histoplasma capsulatum is rarely reported as part of disseminated disease, even in geographic areas where histoplasmosis is endemic. We report a 52-year-old woman with a previous Hashimoto's disease and non-Hodgkin's lymphoma in which a diffuse enlarged thyroid gland with a large nodule was the only apparent locus of histoplasmosis. Fine-needle aspiration of the thyroid was an important diagnostic tool in establishing the diagnosis of histoplasmosis of the thyroid. The patient was initially treated with itraconazole (400 mg/day) for the fungal infection and six cycles of chemotherapy for the lymphoma. At a 6-month follow-up examination, the patient was doing well on suppressive therapy of itraconazole (200 mg/day), with no symptoms and with regression of the thyroid nodule and cervical adenopathy.","container-title":"Journal of Clinical Microbiology","DOI":"10.1128/JCM.38.10.3890-3891.2000","ISSN":"0095-1137","issue":"10","journalAbbreviation":"J Clin Microbiol","language":"eng","note":"PMID: 11015430\nPMCID: PMC87503","page":"3890-3891","source":"PubMed","title":"Histoplasmosis of the thyroid","volume":"38","author":[{"family":"Goldani","given":"L. Z."},{"family":"Klock","given":"C."},{"family":"Diehl","given":"A."},{"family":"Monteiro","given":"A. C."},{"family":"Maia","given":"A. L."}],"issued":{"date-parts":[["2000",10]]}}}],"schema":"https://github.com/citation-style-language/schema/raw/master/csl-citation.json"} </w:instrText>
      </w:r>
      <w:r w:rsidR="00C9681C" w:rsidRPr="00442EA1">
        <w:rPr>
          <w:rFonts w:ascii="Arial" w:hAnsi="Arial" w:cs="Arial"/>
          <w:sz w:val="22"/>
          <w:szCs w:val="22"/>
          <w:lang w:val="en-US"/>
        </w:rPr>
        <w:fldChar w:fldCharType="separate"/>
      </w:r>
      <w:r w:rsidR="00717459" w:rsidRPr="00442EA1">
        <w:rPr>
          <w:rFonts w:ascii="Arial" w:hAnsi="Arial" w:cs="Arial"/>
          <w:sz w:val="22"/>
          <w:szCs w:val="22"/>
          <w:lang w:val="en-GB"/>
        </w:rPr>
        <w:t>(37–41)</w:t>
      </w:r>
      <w:r w:rsidR="00C9681C" w:rsidRPr="00442EA1">
        <w:rPr>
          <w:rFonts w:ascii="Arial" w:hAnsi="Arial" w:cs="Arial"/>
          <w:sz w:val="22"/>
          <w:szCs w:val="22"/>
          <w:lang w:val="en-US"/>
        </w:rPr>
        <w:fldChar w:fldCharType="end"/>
      </w:r>
      <w:r w:rsidR="00C9681C" w:rsidRPr="00442EA1">
        <w:rPr>
          <w:rFonts w:ascii="Arial" w:hAnsi="Arial" w:cs="Arial"/>
          <w:sz w:val="22"/>
          <w:szCs w:val="22"/>
          <w:lang w:val="en-US"/>
        </w:rPr>
        <w:t xml:space="preserve">. </w:t>
      </w:r>
      <w:r w:rsidRPr="00442EA1">
        <w:rPr>
          <w:rFonts w:ascii="Arial" w:hAnsi="Arial" w:cs="Arial"/>
          <w:sz w:val="22"/>
          <w:szCs w:val="22"/>
          <w:lang w:val="en-US"/>
        </w:rPr>
        <w:t xml:space="preserve">The </w:t>
      </w:r>
      <w:r w:rsidR="000A1DBE" w:rsidRPr="00442EA1">
        <w:rPr>
          <w:rFonts w:ascii="Arial" w:hAnsi="Arial" w:cs="Arial"/>
          <w:sz w:val="22"/>
          <w:szCs w:val="22"/>
          <w:lang w:val="en-US"/>
        </w:rPr>
        <w:t xml:space="preserve">different varieties of fungal thyroiditis are clinically indistinguishable from each other. </w:t>
      </w:r>
    </w:p>
    <w:p w14:paraId="08F8CD9D" w14:textId="4BF4A7D2" w:rsidR="004F437E" w:rsidRPr="00442EA1" w:rsidRDefault="004F437E" w:rsidP="00442EA1">
      <w:pPr>
        <w:spacing w:line="276" w:lineRule="auto"/>
        <w:rPr>
          <w:rFonts w:ascii="Arial" w:hAnsi="Arial" w:cs="Arial"/>
          <w:sz w:val="22"/>
          <w:szCs w:val="22"/>
          <w:lang w:val="en-US"/>
        </w:rPr>
      </w:pPr>
    </w:p>
    <w:p w14:paraId="03D70E71" w14:textId="574E228D" w:rsidR="004F437E" w:rsidRPr="00B10F96" w:rsidRDefault="004F437E" w:rsidP="00442EA1">
      <w:pPr>
        <w:spacing w:line="276" w:lineRule="auto"/>
        <w:rPr>
          <w:rFonts w:ascii="Arial" w:hAnsi="Arial" w:cs="Arial"/>
          <w:color w:val="FF0000"/>
          <w:sz w:val="22"/>
          <w:szCs w:val="22"/>
          <w:lang w:val="en-US"/>
        </w:rPr>
      </w:pPr>
      <w:r w:rsidRPr="00B10F96">
        <w:rPr>
          <w:rFonts w:ascii="Arial" w:hAnsi="Arial" w:cs="Arial"/>
          <w:color w:val="FF0000"/>
          <w:sz w:val="22"/>
          <w:szCs w:val="22"/>
          <w:lang w:val="en-US"/>
        </w:rPr>
        <w:t>DIAGNOSIS</w:t>
      </w:r>
    </w:p>
    <w:p w14:paraId="6B90611F" w14:textId="77777777" w:rsidR="000426D5" w:rsidRPr="00442EA1" w:rsidRDefault="000426D5" w:rsidP="00442EA1">
      <w:pPr>
        <w:spacing w:line="276" w:lineRule="auto"/>
        <w:rPr>
          <w:rFonts w:ascii="Arial" w:hAnsi="Arial" w:cs="Arial"/>
          <w:sz w:val="22"/>
          <w:szCs w:val="22"/>
          <w:lang w:val="en-US"/>
        </w:rPr>
      </w:pPr>
    </w:p>
    <w:p w14:paraId="0B50DD1B" w14:textId="77407CC5" w:rsidR="009A3092" w:rsidRPr="00442EA1" w:rsidRDefault="004F437E" w:rsidP="00442EA1">
      <w:pPr>
        <w:spacing w:line="276" w:lineRule="auto"/>
        <w:rPr>
          <w:rFonts w:ascii="Arial" w:hAnsi="Arial" w:cs="Arial"/>
          <w:sz w:val="22"/>
          <w:szCs w:val="22"/>
          <w:lang w:val="en-US"/>
        </w:rPr>
      </w:pPr>
      <w:r w:rsidRPr="00442EA1">
        <w:rPr>
          <w:rFonts w:ascii="Arial" w:hAnsi="Arial" w:cs="Arial"/>
          <w:sz w:val="22"/>
          <w:szCs w:val="22"/>
          <w:lang w:val="en-US"/>
        </w:rPr>
        <w:t>Thyroid infection should be suspected in immunocompromised host</w:t>
      </w:r>
      <w:r w:rsidR="00B30ABC" w:rsidRPr="00442EA1">
        <w:rPr>
          <w:rFonts w:ascii="Arial" w:hAnsi="Arial" w:cs="Arial"/>
          <w:sz w:val="22"/>
          <w:szCs w:val="22"/>
          <w:lang w:val="en-US"/>
        </w:rPr>
        <w:t>s</w:t>
      </w:r>
      <w:r w:rsidRPr="00442EA1">
        <w:rPr>
          <w:rFonts w:ascii="Arial" w:hAnsi="Arial" w:cs="Arial"/>
          <w:sz w:val="22"/>
          <w:szCs w:val="22"/>
          <w:lang w:val="en-US"/>
        </w:rPr>
        <w:t xml:space="preserve"> </w:t>
      </w:r>
      <w:r w:rsidR="00B30ABC" w:rsidRPr="00442EA1">
        <w:rPr>
          <w:rFonts w:ascii="Arial" w:hAnsi="Arial" w:cs="Arial"/>
          <w:sz w:val="22"/>
          <w:szCs w:val="22"/>
          <w:lang w:val="en-US"/>
        </w:rPr>
        <w:t xml:space="preserve">who present with swelling and pain in the region of the thyroid gland. </w:t>
      </w:r>
      <w:r w:rsidR="00387344" w:rsidRPr="00442EA1">
        <w:rPr>
          <w:rFonts w:ascii="Arial" w:hAnsi="Arial" w:cs="Arial"/>
          <w:sz w:val="22"/>
          <w:szCs w:val="22"/>
          <w:lang w:val="en-US"/>
        </w:rPr>
        <w:t xml:space="preserve">The thyroid involvement not uncommonly </w:t>
      </w:r>
      <w:r w:rsidR="006A2B25" w:rsidRPr="00442EA1">
        <w:rPr>
          <w:rFonts w:ascii="Arial" w:hAnsi="Arial" w:cs="Arial"/>
          <w:sz w:val="22"/>
          <w:szCs w:val="22"/>
          <w:lang w:val="en-US"/>
        </w:rPr>
        <w:t>remains asymptomatic</w:t>
      </w:r>
      <w:r w:rsidR="00387344" w:rsidRPr="00442EA1">
        <w:rPr>
          <w:rFonts w:ascii="Arial" w:hAnsi="Arial" w:cs="Arial"/>
          <w:sz w:val="22"/>
          <w:szCs w:val="22"/>
          <w:lang w:val="en-US"/>
        </w:rPr>
        <w:t xml:space="preserve"> and gets detected</w:t>
      </w:r>
      <w:r w:rsidR="00AA3EFB" w:rsidRPr="00442EA1">
        <w:rPr>
          <w:rFonts w:ascii="Arial" w:hAnsi="Arial" w:cs="Arial"/>
          <w:sz w:val="22"/>
          <w:szCs w:val="22"/>
          <w:lang w:val="en-US"/>
        </w:rPr>
        <w:t xml:space="preserve"> </w:t>
      </w:r>
      <w:r w:rsidR="00387344" w:rsidRPr="00442EA1">
        <w:rPr>
          <w:rFonts w:ascii="Arial" w:hAnsi="Arial" w:cs="Arial"/>
          <w:sz w:val="22"/>
          <w:szCs w:val="22"/>
          <w:lang w:val="en-US"/>
        </w:rPr>
        <w:t xml:space="preserve">post-mortem </w:t>
      </w:r>
      <w:r w:rsidR="00387344" w:rsidRPr="00442EA1">
        <w:rPr>
          <w:rFonts w:ascii="Arial" w:hAnsi="Arial" w:cs="Arial"/>
          <w:sz w:val="22"/>
          <w:szCs w:val="22"/>
          <w:lang w:val="en-US"/>
        </w:rPr>
        <w:fldChar w:fldCharType="begin"/>
      </w:r>
      <w:r w:rsidR="00387344" w:rsidRPr="00442EA1">
        <w:rPr>
          <w:rFonts w:ascii="Arial" w:hAnsi="Arial" w:cs="Arial"/>
          <w:sz w:val="22"/>
          <w:szCs w:val="22"/>
          <w:lang w:val="en-US"/>
        </w:rPr>
        <w:instrText xml:space="preserve"> ADDIN ZOTERO_ITEM CSL_CITATION {"citationID":"OsfMl4bt","properties":{"formattedCitation":"(42)","plainCitation":"(42)","noteIndex":0},"citationItems":[{"id":3758,"uris":["http://zotero.org/groups/2824781/items/QICZITAN"],"uri":["http://zotero.org/groups/2824781/items/QICZITAN"],"itemData":{"id":3758,"type":"article-journal","abstract":"The authors review the epidemiology, clinical manifestations, diagnosis, and treatment of fungal thyroiditis cases previously reported in the medical literature. Aspergillus was by far the most common cause of fungal thyroiditis. Immunocompromised patients, such as those with leukemia, lymphoma, autoimmune diseases, and organ-transplant patients on pharmacological immunosuppression were particularly at risk. Fungal thyroiditis was diagnosed at autopsy as part of disseminated infection in a substantial number of patients without clinical manifestations and laboratory evidence of thyroid dysfunction. Local signs and symptoms of infection were indistinguishable from other infectious thyroiditis and included fever, anterior cervical pain, thyroid enlargement sometimes associated with dysphagia and dysphonia, and clinical and laboratory features of transient hyperthyroidism due to the release of thyroid hormone from follicular cell damage, followed by residual hypothyroidism. Antemortem diagnosis of fungal thyroiditis was made by direct microscopy and culture of a fine-needle aspirate, or/and biopsy in most cases. Since most patients with fungal thyroiditis had disseminated fungal infection with delay in diagnosis and treatment, the overall mortality was high.","container-title":"Mycopathologia","DOI":"10.1007/s11046-005-0239-3","ISSN":"0301-486X","issue":"3","journalAbbreviation":"Mycopathologia","language":"eng","note":"PMID: 16482384","page":"129-139","source":"PubMed","title":"Fungal thyroiditis: an overview","title-short":"Fungal thyroiditis","volume":"161","author":[{"family":"Goldani","given":"Luciano Z."},{"family":"Zavascki","given":"Alexandre P."},{"family":"Maia","given":"Ana Luiza"}],"issued":{"date-parts":[["2006",3]]}}}],"schema":"https://github.com/citation-style-language/schema/raw/master/csl-citation.json"} </w:instrText>
      </w:r>
      <w:r w:rsidR="00387344" w:rsidRPr="00442EA1">
        <w:rPr>
          <w:rFonts w:ascii="Arial" w:hAnsi="Arial" w:cs="Arial"/>
          <w:sz w:val="22"/>
          <w:szCs w:val="22"/>
          <w:lang w:val="en-US"/>
        </w:rPr>
        <w:fldChar w:fldCharType="separate"/>
      </w:r>
      <w:r w:rsidR="00717459" w:rsidRPr="00442EA1">
        <w:rPr>
          <w:rFonts w:ascii="Arial" w:hAnsi="Arial" w:cs="Arial"/>
          <w:noProof/>
          <w:sz w:val="22"/>
          <w:szCs w:val="22"/>
          <w:lang w:val="en-US"/>
        </w:rPr>
        <w:t>(42)</w:t>
      </w:r>
      <w:r w:rsidR="00387344" w:rsidRPr="00442EA1">
        <w:rPr>
          <w:rFonts w:ascii="Arial" w:hAnsi="Arial" w:cs="Arial"/>
          <w:sz w:val="22"/>
          <w:szCs w:val="22"/>
          <w:lang w:val="en-US"/>
        </w:rPr>
        <w:fldChar w:fldCharType="end"/>
      </w:r>
      <w:r w:rsidR="00387344" w:rsidRPr="00442EA1">
        <w:rPr>
          <w:rFonts w:ascii="Arial" w:hAnsi="Arial" w:cs="Arial"/>
          <w:sz w:val="22"/>
          <w:szCs w:val="22"/>
          <w:lang w:val="en-US"/>
        </w:rPr>
        <w:t xml:space="preserve">. Imaging of the neck by </w:t>
      </w:r>
      <w:r w:rsidR="006A2B25" w:rsidRPr="00442EA1">
        <w:rPr>
          <w:rFonts w:ascii="Arial" w:hAnsi="Arial" w:cs="Arial"/>
          <w:sz w:val="22"/>
          <w:szCs w:val="22"/>
          <w:lang w:val="en-US"/>
        </w:rPr>
        <w:t xml:space="preserve">ultrasonography </w:t>
      </w:r>
      <w:r w:rsidR="00C81468" w:rsidRPr="00442EA1">
        <w:rPr>
          <w:rFonts w:ascii="Arial" w:hAnsi="Arial" w:cs="Arial"/>
          <w:sz w:val="22"/>
          <w:szCs w:val="22"/>
          <w:lang w:val="en-US"/>
        </w:rPr>
        <w:t>can be useful to</w:t>
      </w:r>
      <w:r w:rsidR="006A2B25" w:rsidRPr="00442EA1">
        <w:rPr>
          <w:rFonts w:ascii="Arial" w:hAnsi="Arial" w:cs="Arial"/>
          <w:sz w:val="22"/>
          <w:szCs w:val="22"/>
          <w:lang w:val="en-US"/>
        </w:rPr>
        <w:t xml:space="preserve"> define the morphology of the lesion. Computed tomography of the chest</w:t>
      </w:r>
      <w:r w:rsidR="00C81468" w:rsidRPr="00442EA1">
        <w:rPr>
          <w:rFonts w:ascii="Arial" w:hAnsi="Arial" w:cs="Arial"/>
          <w:sz w:val="22"/>
          <w:szCs w:val="22"/>
          <w:lang w:val="en-US"/>
        </w:rPr>
        <w:t xml:space="preserve"> additionally</w:t>
      </w:r>
      <w:r w:rsidR="006A2B25" w:rsidRPr="00442EA1">
        <w:rPr>
          <w:rFonts w:ascii="Arial" w:hAnsi="Arial" w:cs="Arial"/>
          <w:sz w:val="22"/>
          <w:szCs w:val="22"/>
          <w:lang w:val="en-US"/>
        </w:rPr>
        <w:t xml:space="preserve"> </w:t>
      </w:r>
      <w:r w:rsidR="00F4099E" w:rsidRPr="00442EA1">
        <w:rPr>
          <w:rFonts w:ascii="Arial" w:hAnsi="Arial" w:cs="Arial"/>
          <w:sz w:val="22"/>
          <w:szCs w:val="22"/>
          <w:lang w:val="en-US"/>
        </w:rPr>
        <w:t>identifies</w:t>
      </w:r>
      <w:r w:rsidR="00C81468" w:rsidRPr="00442EA1">
        <w:rPr>
          <w:rFonts w:ascii="Arial" w:hAnsi="Arial" w:cs="Arial"/>
          <w:sz w:val="22"/>
          <w:szCs w:val="22"/>
          <w:lang w:val="en-US"/>
        </w:rPr>
        <w:t xml:space="preserve"> fungal</w:t>
      </w:r>
      <w:r w:rsidR="006A2B25" w:rsidRPr="00442EA1">
        <w:rPr>
          <w:rFonts w:ascii="Arial" w:hAnsi="Arial" w:cs="Arial"/>
          <w:sz w:val="22"/>
          <w:szCs w:val="22"/>
          <w:lang w:val="en-US"/>
        </w:rPr>
        <w:t xml:space="preserve"> lesions in the lungs, the usual site of </w:t>
      </w:r>
      <w:r w:rsidR="00C81468" w:rsidRPr="00442EA1">
        <w:rPr>
          <w:rFonts w:ascii="Arial" w:hAnsi="Arial" w:cs="Arial"/>
          <w:sz w:val="22"/>
          <w:szCs w:val="22"/>
          <w:lang w:val="en-US"/>
        </w:rPr>
        <w:t xml:space="preserve">primary or secondary infection. Fungal staining and culture of the lesion obtained by fine needle aspiration (FNA) </w:t>
      </w:r>
      <w:r w:rsidR="000426D5">
        <w:rPr>
          <w:rFonts w:ascii="Arial" w:hAnsi="Arial" w:cs="Arial"/>
          <w:sz w:val="22"/>
          <w:szCs w:val="22"/>
          <w:lang w:val="en-US"/>
        </w:rPr>
        <w:t>of the</w:t>
      </w:r>
      <w:r w:rsidR="00C81468" w:rsidRPr="00442EA1">
        <w:rPr>
          <w:rFonts w:ascii="Arial" w:hAnsi="Arial" w:cs="Arial"/>
          <w:sz w:val="22"/>
          <w:szCs w:val="22"/>
          <w:lang w:val="en-US"/>
        </w:rPr>
        <w:t xml:space="preserve"> thyroid gland can confirm the diagnosis. Results of thyroid function testing can be normal or may reveal thyrotoxicosis or hypothyroidism.</w:t>
      </w:r>
    </w:p>
    <w:p w14:paraId="2880EDA0" w14:textId="7528EEAF" w:rsidR="001C0563" w:rsidRPr="00442EA1" w:rsidRDefault="001C0563" w:rsidP="00442EA1">
      <w:pPr>
        <w:spacing w:line="276" w:lineRule="auto"/>
        <w:rPr>
          <w:rFonts w:ascii="Arial" w:hAnsi="Arial" w:cs="Arial"/>
          <w:sz w:val="22"/>
          <w:szCs w:val="22"/>
          <w:lang w:val="en-US"/>
        </w:rPr>
      </w:pPr>
    </w:p>
    <w:p w14:paraId="3E59AE6E" w14:textId="12ADD2D3" w:rsidR="001C0563" w:rsidRPr="00B10F96" w:rsidRDefault="001C0563" w:rsidP="00442EA1">
      <w:pPr>
        <w:spacing w:line="276" w:lineRule="auto"/>
        <w:rPr>
          <w:rFonts w:ascii="Arial" w:hAnsi="Arial" w:cs="Arial"/>
          <w:color w:val="FF0000"/>
          <w:sz w:val="22"/>
          <w:szCs w:val="22"/>
          <w:lang w:val="en-US"/>
        </w:rPr>
      </w:pPr>
      <w:r w:rsidRPr="00B10F96">
        <w:rPr>
          <w:rFonts w:ascii="Arial" w:hAnsi="Arial" w:cs="Arial"/>
          <w:color w:val="FF0000"/>
          <w:sz w:val="22"/>
          <w:szCs w:val="22"/>
          <w:lang w:val="en-US"/>
        </w:rPr>
        <w:t>TREATMENT</w:t>
      </w:r>
    </w:p>
    <w:p w14:paraId="069431D7" w14:textId="77777777" w:rsidR="000426D5" w:rsidRDefault="000426D5" w:rsidP="00442EA1">
      <w:pPr>
        <w:spacing w:line="276" w:lineRule="auto"/>
        <w:rPr>
          <w:rFonts w:ascii="Arial" w:hAnsi="Arial" w:cs="Arial"/>
          <w:sz w:val="22"/>
          <w:szCs w:val="22"/>
          <w:lang w:val="en-US"/>
        </w:rPr>
      </w:pPr>
    </w:p>
    <w:p w14:paraId="58D22E69" w14:textId="5558D845" w:rsidR="00C9681C" w:rsidRPr="00442EA1" w:rsidRDefault="001C0563" w:rsidP="00442EA1">
      <w:pPr>
        <w:spacing w:line="276" w:lineRule="auto"/>
        <w:rPr>
          <w:rFonts w:ascii="Arial" w:hAnsi="Arial" w:cs="Arial"/>
          <w:sz w:val="22"/>
          <w:szCs w:val="22"/>
          <w:lang w:val="en-US"/>
        </w:rPr>
      </w:pPr>
      <w:r w:rsidRPr="00442EA1">
        <w:rPr>
          <w:rFonts w:ascii="Arial" w:hAnsi="Arial" w:cs="Arial"/>
          <w:sz w:val="22"/>
          <w:szCs w:val="22"/>
          <w:lang w:val="en-US"/>
        </w:rPr>
        <w:t xml:space="preserve">Antifungal therapy is the mainstay of treatment. </w:t>
      </w:r>
      <w:r w:rsidR="00E55CDC" w:rsidRPr="00442EA1">
        <w:rPr>
          <w:rFonts w:ascii="Arial" w:hAnsi="Arial" w:cs="Arial"/>
          <w:sz w:val="22"/>
          <w:szCs w:val="22"/>
          <w:lang w:val="en-US"/>
        </w:rPr>
        <w:t xml:space="preserve">Voriconazole is the first line agent for invasive </w:t>
      </w:r>
      <w:r w:rsidR="00A16CBC" w:rsidRPr="00442EA1">
        <w:rPr>
          <w:rFonts w:ascii="Arial" w:hAnsi="Arial" w:cs="Arial"/>
          <w:sz w:val="22"/>
          <w:szCs w:val="22"/>
          <w:lang w:val="en-US"/>
        </w:rPr>
        <w:t>a</w:t>
      </w:r>
      <w:r w:rsidR="00E55CDC" w:rsidRPr="00442EA1">
        <w:rPr>
          <w:rFonts w:ascii="Arial" w:hAnsi="Arial" w:cs="Arial"/>
          <w:sz w:val="22"/>
          <w:szCs w:val="22"/>
          <w:lang w:val="en-US"/>
        </w:rPr>
        <w:t xml:space="preserve">spergillus infection. Adding </w:t>
      </w:r>
      <w:r w:rsidR="00A16CBC" w:rsidRPr="00442EA1">
        <w:rPr>
          <w:rFonts w:ascii="Arial" w:hAnsi="Arial" w:cs="Arial"/>
          <w:sz w:val="22"/>
          <w:szCs w:val="22"/>
          <w:lang w:val="en-US"/>
        </w:rPr>
        <w:t>echinocandin (capsofungin or antidulafungin) along with voriconazole</w:t>
      </w:r>
      <w:r w:rsidR="00E55CDC" w:rsidRPr="00442EA1">
        <w:rPr>
          <w:rFonts w:ascii="Arial" w:hAnsi="Arial" w:cs="Arial"/>
          <w:sz w:val="22"/>
          <w:szCs w:val="22"/>
          <w:lang w:val="en-US"/>
        </w:rPr>
        <w:t xml:space="preserve"> may provide marginally better outcomes in patients who are immunocompromised </w:t>
      </w:r>
      <w:r w:rsidR="00E55CDC" w:rsidRPr="00442EA1">
        <w:rPr>
          <w:rFonts w:ascii="Arial" w:hAnsi="Arial" w:cs="Arial"/>
          <w:sz w:val="22"/>
          <w:szCs w:val="22"/>
          <w:lang w:val="en-US"/>
        </w:rPr>
        <w:fldChar w:fldCharType="begin"/>
      </w:r>
      <w:r w:rsidR="00E55CDC" w:rsidRPr="00442EA1">
        <w:rPr>
          <w:rFonts w:ascii="Arial" w:hAnsi="Arial" w:cs="Arial"/>
          <w:sz w:val="22"/>
          <w:szCs w:val="22"/>
          <w:lang w:val="en-US"/>
        </w:rPr>
        <w:instrText xml:space="preserve"> ADDIN ZOTERO_ITEM CSL_CITATION {"citationID":"MLpukRGT","properties":{"formattedCitation":"(44,45)","plainCitation":"(44,45)","noteIndex":0},"citationItems":[{"id":3787,"uris":["http://zotero.org/groups/2824781/items/UNZ3D27J"],"uri":["http://zotero.org/groups/2824781/items/UNZ3D27J"],"itemData":{"id":3787,"type":"article-journal","abstract":"This randomised, double-blind, placebo-controlled trial assessed the efficacy, safety and tolerability of voriconazole+anidulafungin (combination) or voriconazole+placebo (monotherapy) for invasive aspergillosis (IA; NCT00531479). We present a post hoc analysis of Korean and non-Korean patients with IA (including baseline positive serum galactomannan [GM]). Immunocompromised patients ≥ 16 years with IA were randomised 1:1, combination or monotherapy, for ≥ 2 weeks' treatment. The primary endpoint was 6- and 12-week all-cause mortality (Korean modified intent-to-treat [mITT] population). Overall, 454 patients enrolled (Koreans: 56 [combination: 28, monotherapy: 28], non-Koreans: 398 [combination: 200, monotherapy: 198]). The mITT population comprised 40 Koreans (combination: 23; monotherapy: 17) and 237 non-Koreans (combination: 112; monotherapy: 125). Week 6 treatment difference in mortality rate between combination and monotherapy was -6.4% in non-Koreans. This reduction was more marked in Koreans (-22.4%). Week 12 difference in all-cause mortality between combination and monotherapy was -17.7% (Koreans) and -20.2% at Week 6 (Koreans; positive baseline GM). Week 6 mortality (Koreans [mITT]; baseline GM &gt;0.5-2.0) was 0/13 (combination) and 2/6 (monotherapy). Serious adverse events were numerically higher for combination than monotherapy (Koreans: 57.1%, 46.4%; non-Koreans: 49.5%, 46.0%). In Koreans, combination therapy was associated with marginally better outcomes than monotherapy and more so than in non-Koreans.","container-title":"Mycoses","DOI":"10.1111/myc.12972","ISSN":"1439-0507","issue":"10","journalAbbreviation":"Mycoses","language":"eng","note":"PMID: 31355956\nPMCID: PMC7003761","page":"969-978","source":"PubMed","title":"Efficacy and safety of combination antifungal therapy in Korean haematological patients with invasive aspergillosis","volume":"62","author":[{"family":"Lee","given":"Dong-Gun"},{"family":"Lee","given":"Hye-Jung"},{"family":"Yan","given":"Jean Li"},{"family":"Lin","given":"Stephen Sheng-Fong"},{"family":"Aram","given":"Jalal A."}],"issued":{"date-parts":[["2019",10]]}}},{"id":3785,"uris":["http://zotero.org/groups/2824781/items/WJ9NTC7F"],"uri":["http://zotero.org/groups/2824781/items/WJ9NTC7F"],"itemData":{"id":3785,"type":"article-journal","abstract":"BACKGROUND: Invasive aspergillosis (IA) is associated with poor outcomes in patients with hematologic malignancies (HMs) and hematopoietic cell transplantation (HCT). Small studies suggest a role for combination antifungal therapy.\nOBJECTIVE: To assess the safety and efficacy of voriconazole and anidulafungin compared with voriconazole monotherapy for treatment of IA.\nDESIGN: Randomized, double-blind, placebo-controlled multicenter trial. (ClinicalTrials.gov: NCT00531479).\nSETTING: 93 international sites.\nPATIENTS: 454 patients with HM or HCT and suspected or documented IA were randomly assigned to treatment with voriconazole and anidulafungin or placebo. Primary analysis was done in the modified intention-to-treat population of 277 patients in whom IA was confirmed.\nMEASUREMENTS: The primary outcome was 6-week mortality; secondary outcomes included 12-week mortality, mortality in major subgroups, and safety measures.\nRESULTS: Mortality rates at 6 weeks were 19.3% (26 of 135) for combination therapy and 27.5% (39 of 142) for monotherapy (difference, -8.2 percentage points [95% CI, -19.0 to 1.5]; P  = 0.087). Secondary mortality outcomes favored combination therapy. Multivariable regression analysis suggested that maximum galactomannan value, Karnofsky score, and baseline platelet count had prognostic significance. Most patients (218 of 277 [78.7%]) had IA diagnosis established by radiographic findings and maximum galactomannan positivity. In a post hoc analysis of this dominant subgroup, 6-week mortality was lower in combination therapy than monotherapy (15.7% [17 of 108] vs. 27.3% [30 of 110]; difference, -11.5 percentage points [CI, -22.7 to -0.4]; P = 0.037). Safety measures, including hepatotoxicity, were not different.\nLIMITATIONS: Mortality at 6 weeks was higher than expected, and the difference in mortality was lower than expected, which reduced power to detect a treatment effect. Enrollment was restricted to patients with HM or HCT, which limited generalizability.\nCONCLUSION: Compared with voriconazole monotherapy, combination therapy with anidulafungin led to higher survival in subgroups of patients with IA. Limitations in power preclude definitive conclusions about superiority.\nPRIMARY FUNDING SOURCE: Pfizer.","container-title":"Annals of Internal Medicine","DOI":"10.7326/M13-2508","ISSN":"1539-3704","issue":"2","journalAbbreviation":"Ann Intern Med","language":"eng","note":"PMID: 25599346","page":"81-89","source":"PubMed","title":"Combination antifungal therapy for invasive aspergillosis: a randomized trial","title-short":"Combination antifungal therapy for invasive aspergillosis","volume":"162","author":[{"family":"Marr","given":"Kieren A."},{"family":"Schlamm","given":"Haran T."},{"family":"Herbrecht","given":"Raoul"},{"family":"Rottinghaus","given":"Scott T."},{"family":"Bow","given":"Eric J."},{"family":"Cornely","given":"Oliver A."},{"family":"Heinz","given":"Werner J."},{"family":"Jagannatha","given":"Shyla"},{"family":"Koh","given":"Liang Piu"},{"family":"Kontoyiannis","given":"Dimitrios P."},{"family":"Lee","given":"Dong-Gun"},{"family":"Nucci","given":"Marcio"},{"family":"Pappas","given":"Peter G."},{"family":"Slavin","given":"Monica A."},{"family":"Queiroz-Telles","given":"Flavio"},{"family":"Selleslag","given":"Dominik"},{"family":"Walsh","given":"Thomas J."},{"family":"Wingard","given":"John R."},{"family":"Maertens","given":"Johan A."}],"issued":{"date-parts":[["2015",1,20]]}}}],"schema":"https://github.com/citation-style-language/schema/raw/master/csl-citation.json"} </w:instrText>
      </w:r>
      <w:r w:rsidR="00E55CDC" w:rsidRPr="00442EA1">
        <w:rPr>
          <w:rFonts w:ascii="Arial" w:hAnsi="Arial" w:cs="Arial"/>
          <w:sz w:val="22"/>
          <w:szCs w:val="22"/>
          <w:lang w:val="en-US"/>
        </w:rPr>
        <w:fldChar w:fldCharType="separate"/>
      </w:r>
      <w:r w:rsidR="00717459" w:rsidRPr="00442EA1">
        <w:rPr>
          <w:rFonts w:ascii="Arial" w:hAnsi="Arial" w:cs="Arial"/>
          <w:noProof/>
          <w:sz w:val="22"/>
          <w:szCs w:val="22"/>
          <w:lang w:val="en-US"/>
        </w:rPr>
        <w:t>(44,45)</w:t>
      </w:r>
      <w:r w:rsidR="00E55CDC" w:rsidRPr="00442EA1">
        <w:rPr>
          <w:rFonts w:ascii="Arial" w:hAnsi="Arial" w:cs="Arial"/>
          <w:sz w:val="22"/>
          <w:szCs w:val="22"/>
          <w:lang w:val="en-US"/>
        </w:rPr>
        <w:fldChar w:fldCharType="end"/>
      </w:r>
      <w:r w:rsidR="00E55CDC" w:rsidRPr="00442EA1">
        <w:rPr>
          <w:rFonts w:ascii="Arial" w:hAnsi="Arial" w:cs="Arial"/>
          <w:sz w:val="22"/>
          <w:szCs w:val="22"/>
          <w:lang w:val="en-US"/>
        </w:rPr>
        <w:t>.</w:t>
      </w:r>
      <w:r w:rsidR="00460B6A" w:rsidRPr="00442EA1">
        <w:rPr>
          <w:rFonts w:ascii="Arial" w:hAnsi="Arial" w:cs="Arial"/>
          <w:sz w:val="22"/>
          <w:szCs w:val="22"/>
          <w:lang w:val="en-US"/>
        </w:rPr>
        <w:t xml:space="preserve"> Cotrimoxazole is the </w:t>
      </w:r>
      <w:r w:rsidR="00B8392B" w:rsidRPr="00442EA1">
        <w:rPr>
          <w:rFonts w:ascii="Arial" w:hAnsi="Arial" w:cs="Arial"/>
          <w:sz w:val="22"/>
          <w:szCs w:val="22"/>
          <w:lang w:val="en-US"/>
        </w:rPr>
        <w:t xml:space="preserve">preferred therapy </w:t>
      </w:r>
      <w:r w:rsidR="00460B6A" w:rsidRPr="00442EA1">
        <w:rPr>
          <w:rFonts w:ascii="Arial" w:hAnsi="Arial" w:cs="Arial"/>
          <w:sz w:val="22"/>
          <w:szCs w:val="22"/>
          <w:lang w:val="en-US"/>
        </w:rPr>
        <w:t xml:space="preserve">for pneumocystis infection. </w:t>
      </w:r>
      <w:r w:rsidR="00B366A3" w:rsidRPr="00442EA1">
        <w:rPr>
          <w:rFonts w:ascii="Arial" w:hAnsi="Arial" w:cs="Arial"/>
          <w:sz w:val="22"/>
          <w:szCs w:val="22"/>
          <w:lang w:val="en-US"/>
        </w:rPr>
        <w:t xml:space="preserve">The choice of antifungal therapy depends on the type of fungus and the prevalent pattern of antifungal resistance. Surgical debridement may be required </w:t>
      </w:r>
      <w:r w:rsidR="00CB13B0" w:rsidRPr="00442EA1">
        <w:rPr>
          <w:rFonts w:ascii="Arial" w:hAnsi="Arial" w:cs="Arial"/>
          <w:sz w:val="22"/>
          <w:szCs w:val="22"/>
          <w:lang w:val="en-US"/>
        </w:rPr>
        <w:t xml:space="preserve">especially </w:t>
      </w:r>
      <w:r w:rsidR="00B13D88" w:rsidRPr="00442EA1">
        <w:rPr>
          <w:rFonts w:ascii="Arial" w:hAnsi="Arial" w:cs="Arial"/>
          <w:sz w:val="22"/>
          <w:szCs w:val="22"/>
          <w:lang w:val="en-US"/>
        </w:rPr>
        <w:t>i</w:t>
      </w:r>
      <w:r w:rsidR="00B8392B" w:rsidRPr="00442EA1">
        <w:rPr>
          <w:rFonts w:ascii="Arial" w:hAnsi="Arial" w:cs="Arial"/>
          <w:sz w:val="22"/>
          <w:szCs w:val="22"/>
          <w:lang w:val="en-US"/>
        </w:rPr>
        <w:t>f</w:t>
      </w:r>
      <w:r w:rsidR="00B13D88" w:rsidRPr="00442EA1">
        <w:rPr>
          <w:rFonts w:ascii="Arial" w:hAnsi="Arial" w:cs="Arial"/>
          <w:sz w:val="22"/>
          <w:szCs w:val="22"/>
          <w:lang w:val="en-US"/>
        </w:rPr>
        <w:t xml:space="preserve"> there is a possibility of tracheal compression due to mass effect. </w:t>
      </w:r>
      <w:r w:rsidR="00B8392B" w:rsidRPr="00442EA1">
        <w:rPr>
          <w:rFonts w:ascii="Arial" w:hAnsi="Arial" w:cs="Arial"/>
          <w:sz w:val="22"/>
          <w:szCs w:val="22"/>
          <w:lang w:val="en-US"/>
        </w:rPr>
        <w:t xml:space="preserve">Symptomatic treatment may be required in the thyrotoxic phase resulting from acute damage to the gland. The thyroid gland fails to recover in a minority of patients. They should be </w:t>
      </w:r>
      <w:r w:rsidR="009C3BE8">
        <w:rPr>
          <w:rFonts w:ascii="Arial" w:hAnsi="Arial" w:cs="Arial"/>
          <w:sz w:val="22"/>
          <w:szCs w:val="22"/>
          <w:lang w:val="en-US"/>
        </w:rPr>
        <w:t>treated with thyroid hormone</w:t>
      </w:r>
      <w:r w:rsidR="00B8392B" w:rsidRPr="00442EA1">
        <w:rPr>
          <w:rFonts w:ascii="Arial" w:hAnsi="Arial" w:cs="Arial"/>
          <w:sz w:val="22"/>
          <w:szCs w:val="22"/>
          <w:lang w:val="en-US"/>
        </w:rPr>
        <w:t xml:space="preserve"> replacement. </w:t>
      </w:r>
      <w:r w:rsidR="00415B2C" w:rsidRPr="00442EA1">
        <w:rPr>
          <w:rFonts w:ascii="Arial" w:hAnsi="Arial" w:cs="Arial"/>
          <w:sz w:val="22"/>
          <w:szCs w:val="22"/>
          <w:lang w:val="en-US"/>
        </w:rPr>
        <w:t>Outcome of fungal thyroiditis has improved over the last two decades with advance</w:t>
      </w:r>
      <w:r w:rsidR="009C3BE8">
        <w:rPr>
          <w:rFonts w:ascii="Arial" w:hAnsi="Arial" w:cs="Arial"/>
          <w:sz w:val="22"/>
          <w:szCs w:val="22"/>
          <w:lang w:val="en-US"/>
        </w:rPr>
        <w:t>s</w:t>
      </w:r>
      <w:r w:rsidR="00415B2C" w:rsidRPr="00442EA1">
        <w:rPr>
          <w:rFonts w:ascii="Arial" w:hAnsi="Arial" w:cs="Arial"/>
          <w:sz w:val="22"/>
          <w:szCs w:val="22"/>
          <w:lang w:val="en-US"/>
        </w:rPr>
        <w:t xml:space="preserve"> in antifungal therapy </w:t>
      </w:r>
      <w:r w:rsidR="00415B2C" w:rsidRPr="00442EA1">
        <w:rPr>
          <w:rFonts w:ascii="Arial" w:hAnsi="Arial" w:cs="Arial"/>
          <w:sz w:val="22"/>
          <w:szCs w:val="22"/>
          <w:lang w:val="en-US"/>
        </w:rPr>
        <w:fldChar w:fldCharType="begin"/>
      </w:r>
      <w:r w:rsidR="00415B2C" w:rsidRPr="00442EA1">
        <w:rPr>
          <w:rFonts w:ascii="Arial" w:hAnsi="Arial" w:cs="Arial"/>
          <w:sz w:val="22"/>
          <w:szCs w:val="22"/>
          <w:lang w:val="en-US"/>
        </w:rPr>
        <w:instrText xml:space="preserve"> ADDIN ZOTERO_ITEM CSL_CITATION {"citationID":"5kHaELy2","properties":{"formattedCitation":"(43)","plainCitation":"(43)","noteIndex":0},"citationItems":[{"id":3760,"uris":["http://zotero.org/groups/2824781/items/ZWZ4D26W"],"uri":["http://zotero.org/groups/2824781/items/ZWZ4D26W"],"itemData":{"id":3760,"type":"article-journal","abstract":"Aspergillus involvement of the thyroid is the most commonly reported fungal thyroiditis. Aspergillus thyroiditis (AT) has primarily been a postmortem diagnosis in immunocompromised patients with diagnosed disseminated invasive Aspergillus or high suspicion of fungal infection during life. With better treatment modalities for the comorbidities that place patients at high risk for fungal infections, as well as better antifungal therapies for Aspergillus infections specifically, the spectrum of disease and presentation of AT may be shifting from what was primarily a postmortem finding to an antemortem diagnosis, necessitating a high index of clinical suspicion and timely intervention. We present a review of the literature to better clarify clinical features, diagnostic modalities, and management considerations pertaining to this disease.","container-title":"European Journal of Clinical Microbiology &amp; Infectious Diseases: Official Publication of the European Society of Clinical Microbiology","DOI":"10.1007/s10096-012-1704-9","ISSN":"1435-4373","issue":"12","journalAbbreviation":"Eur J Clin Microbiol Infect Dis","language":"eng","note":"PMID: 22843285","page":"3259-3264","source":"PubMed","title":"Aspergillus thyroiditis: a review of the literature to highlight clinical challenges","title-short":"Aspergillus thyroiditis","volume":"31","author":[{"family":"Nguyen","given":"J."},{"family":"Manera","given":"R."},{"family":"Minutti","given":"C."}],"issued":{"date-parts":[["2012",12]]}}}],"schema":"https://github.com/citation-style-language/schema/raw/master/csl-citation.json"} </w:instrText>
      </w:r>
      <w:r w:rsidR="00415B2C" w:rsidRPr="00442EA1">
        <w:rPr>
          <w:rFonts w:ascii="Arial" w:hAnsi="Arial" w:cs="Arial"/>
          <w:sz w:val="22"/>
          <w:szCs w:val="22"/>
          <w:lang w:val="en-US"/>
        </w:rPr>
        <w:fldChar w:fldCharType="separate"/>
      </w:r>
      <w:r w:rsidR="00717459" w:rsidRPr="00442EA1">
        <w:rPr>
          <w:rFonts w:ascii="Arial" w:hAnsi="Arial" w:cs="Arial"/>
          <w:noProof/>
          <w:sz w:val="22"/>
          <w:szCs w:val="22"/>
          <w:lang w:val="en-US"/>
        </w:rPr>
        <w:t>(43)</w:t>
      </w:r>
      <w:r w:rsidR="00415B2C" w:rsidRPr="00442EA1">
        <w:rPr>
          <w:rFonts w:ascii="Arial" w:hAnsi="Arial" w:cs="Arial"/>
          <w:sz w:val="22"/>
          <w:szCs w:val="22"/>
          <w:lang w:val="en-US"/>
        </w:rPr>
        <w:fldChar w:fldCharType="end"/>
      </w:r>
      <w:r w:rsidR="00415B2C" w:rsidRPr="00442EA1">
        <w:rPr>
          <w:rFonts w:ascii="Arial" w:hAnsi="Arial" w:cs="Arial"/>
          <w:sz w:val="22"/>
          <w:szCs w:val="22"/>
          <w:lang w:val="en-US"/>
        </w:rPr>
        <w:t xml:space="preserve">. </w:t>
      </w:r>
      <w:r w:rsidR="00B8392B" w:rsidRPr="00442EA1">
        <w:rPr>
          <w:rFonts w:ascii="Arial" w:hAnsi="Arial" w:cs="Arial"/>
          <w:sz w:val="22"/>
          <w:szCs w:val="22"/>
          <w:lang w:val="en-US"/>
        </w:rPr>
        <w:t xml:space="preserve"> </w:t>
      </w:r>
    </w:p>
    <w:p w14:paraId="70D3B001" w14:textId="0414131F" w:rsidR="00C9681C" w:rsidRPr="00442EA1" w:rsidRDefault="00C9681C" w:rsidP="00442EA1">
      <w:pPr>
        <w:spacing w:line="276" w:lineRule="auto"/>
        <w:rPr>
          <w:rFonts w:ascii="Arial" w:hAnsi="Arial" w:cs="Arial"/>
          <w:sz w:val="22"/>
          <w:szCs w:val="22"/>
          <w:lang w:val="en-US"/>
        </w:rPr>
      </w:pPr>
    </w:p>
    <w:p w14:paraId="43DDDB8D" w14:textId="281DDEFA" w:rsidR="005F3E3E" w:rsidRPr="00B10F96" w:rsidRDefault="00A02B34" w:rsidP="00442EA1">
      <w:pPr>
        <w:spacing w:line="276" w:lineRule="auto"/>
        <w:rPr>
          <w:rFonts w:ascii="Arial" w:hAnsi="Arial" w:cs="Arial"/>
          <w:b/>
          <w:bCs/>
          <w:color w:val="00B050"/>
          <w:sz w:val="22"/>
          <w:szCs w:val="22"/>
          <w:lang w:val="en-US"/>
        </w:rPr>
      </w:pPr>
      <w:r w:rsidRPr="00B10F96">
        <w:rPr>
          <w:rFonts w:ascii="Arial" w:hAnsi="Arial" w:cs="Arial"/>
          <w:b/>
          <w:bCs/>
          <w:color w:val="00B050"/>
          <w:sz w:val="22"/>
          <w:szCs w:val="22"/>
          <w:lang w:val="en-US"/>
        </w:rPr>
        <w:t xml:space="preserve">Disorders of </w:t>
      </w:r>
      <w:r w:rsidR="009C3BE8" w:rsidRPr="00B10F96">
        <w:rPr>
          <w:rFonts w:ascii="Arial" w:hAnsi="Arial" w:cs="Arial"/>
          <w:b/>
          <w:bCs/>
          <w:color w:val="00B050"/>
          <w:sz w:val="22"/>
          <w:szCs w:val="22"/>
          <w:lang w:val="en-US"/>
        </w:rPr>
        <w:t>C</w:t>
      </w:r>
      <w:r w:rsidR="00232151" w:rsidRPr="00B10F96">
        <w:rPr>
          <w:rFonts w:ascii="Arial" w:hAnsi="Arial" w:cs="Arial"/>
          <w:b/>
          <w:bCs/>
          <w:color w:val="00B050"/>
          <w:sz w:val="22"/>
          <w:szCs w:val="22"/>
          <w:lang w:val="en-US"/>
        </w:rPr>
        <w:t xml:space="preserve">alcium </w:t>
      </w:r>
      <w:r w:rsidR="009C3BE8" w:rsidRPr="00B10F96">
        <w:rPr>
          <w:rFonts w:ascii="Arial" w:hAnsi="Arial" w:cs="Arial"/>
          <w:b/>
          <w:bCs/>
          <w:color w:val="00B050"/>
          <w:sz w:val="22"/>
          <w:szCs w:val="22"/>
          <w:lang w:val="en-US"/>
        </w:rPr>
        <w:t>M</w:t>
      </w:r>
      <w:r w:rsidR="00232151" w:rsidRPr="00B10F96">
        <w:rPr>
          <w:rFonts w:ascii="Arial" w:hAnsi="Arial" w:cs="Arial"/>
          <w:b/>
          <w:bCs/>
          <w:color w:val="00B050"/>
          <w:sz w:val="22"/>
          <w:szCs w:val="22"/>
          <w:lang w:val="en-US"/>
        </w:rPr>
        <w:t>etabolism</w:t>
      </w:r>
    </w:p>
    <w:bookmarkEnd w:id="1"/>
    <w:p w14:paraId="27DB6819" w14:textId="77777777" w:rsidR="009C3BE8" w:rsidRDefault="009C3BE8" w:rsidP="00442EA1">
      <w:pPr>
        <w:spacing w:line="276" w:lineRule="auto"/>
        <w:rPr>
          <w:rFonts w:ascii="Arial" w:hAnsi="Arial" w:cs="Arial"/>
          <w:sz w:val="22"/>
          <w:szCs w:val="22"/>
          <w:lang w:val="en-US"/>
        </w:rPr>
      </w:pPr>
    </w:p>
    <w:p w14:paraId="719A896C" w14:textId="19075401" w:rsidR="003D624C" w:rsidRPr="00442EA1" w:rsidRDefault="003D624C" w:rsidP="00442EA1">
      <w:pPr>
        <w:spacing w:line="276" w:lineRule="auto"/>
        <w:rPr>
          <w:rFonts w:ascii="Arial" w:hAnsi="Arial" w:cs="Arial"/>
          <w:sz w:val="22"/>
          <w:szCs w:val="22"/>
          <w:lang w:val="en-US"/>
        </w:rPr>
      </w:pPr>
      <w:bookmarkStart w:id="2" w:name="_Hlk75182223"/>
      <w:r w:rsidRPr="00442EA1">
        <w:rPr>
          <w:rFonts w:ascii="Arial" w:hAnsi="Arial" w:cs="Arial"/>
          <w:sz w:val="22"/>
          <w:szCs w:val="22"/>
          <w:lang w:val="en-US"/>
        </w:rPr>
        <w:t>Fungal infections can alter calcium and vitamin D metabolism. The common metabolic bone disorders are de</w:t>
      </w:r>
      <w:r w:rsidR="00806004">
        <w:rPr>
          <w:rFonts w:ascii="Arial" w:hAnsi="Arial" w:cs="Arial"/>
          <w:sz w:val="22"/>
          <w:szCs w:val="22"/>
          <w:lang w:val="en-US"/>
        </w:rPr>
        <w:t>scribed</w:t>
      </w:r>
      <w:r w:rsidRPr="00442EA1">
        <w:rPr>
          <w:rFonts w:ascii="Arial" w:hAnsi="Arial" w:cs="Arial"/>
          <w:sz w:val="22"/>
          <w:szCs w:val="22"/>
          <w:lang w:val="en-US"/>
        </w:rPr>
        <w:t xml:space="preserve"> </w:t>
      </w:r>
      <w:r w:rsidR="00EC49BB" w:rsidRPr="00442EA1">
        <w:rPr>
          <w:rFonts w:ascii="Arial" w:hAnsi="Arial" w:cs="Arial"/>
          <w:sz w:val="22"/>
          <w:szCs w:val="22"/>
          <w:lang w:val="en-US"/>
        </w:rPr>
        <w:t>in the following section</w:t>
      </w:r>
      <w:r w:rsidRPr="00442EA1">
        <w:rPr>
          <w:rFonts w:ascii="Arial" w:hAnsi="Arial" w:cs="Arial"/>
          <w:sz w:val="22"/>
          <w:szCs w:val="22"/>
          <w:lang w:val="en-US"/>
        </w:rPr>
        <w:t xml:space="preserve">. </w:t>
      </w:r>
    </w:p>
    <w:p w14:paraId="0A37732F" w14:textId="77777777" w:rsidR="00232151" w:rsidRPr="00442EA1" w:rsidRDefault="00232151" w:rsidP="00442EA1">
      <w:pPr>
        <w:spacing w:line="276" w:lineRule="auto"/>
        <w:rPr>
          <w:rFonts w:ascii="Arial" w:hAnsi="Arial" w:cs="Arial"/>
          <w:b/>
          <w:bCs/>
          <w:sz w:val="22"/>
          <w:szCs w:val="22"/>
          <w:lang w:val="en-US"/>
        </w:rPr>
      </w:pPr>
    </w:p>
    <w:p w14:paraId="49C6FC32" w14:textId="34893147" w:rsidR="003D624C" w:rsidRPr="00B10F96" w:rsidRDefault="00204746"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MONOCYTE 1</w:t>
      </w:r>
      <w:r w:rsidR="00AA3EFB" w:rsidRPr="00B10F96">
        <w:rPr>
          <w:rFonts w:ascii="Arial" w:hAnsi="Arial" w:cs="Arial"/>
          <w:color w:val="FF0000"/>
          <w:sz w:val="22"/>
          <w:szCs w:val="22"/>
          <w:lang w:val="en-US"/>
        </w:rPr>
        <w:t xml:space="preserve">α </w:t>
      </w:r>
      <w:r w:rsidRPr="00B10F96">
        <w:rPr>
          <w:rFonts w:ascii="Arial" w:hAnsi="Arial" w:cs="Arial"/>
          <w:color w:val="FF0000"/>
          <w:sz w:val="22"/>
          <w:szCs w:val="22"/>
          <w:lang w:val="en-US"/>
        </w:rPr>
        <w:t>HYDROXYLAS</w:t>
      </w:r>
      <w:r w:rsidR="0076273A" w:rsidRPr="00B10F96">
        <w:rPr>
          <w:rFonts w:ascii="Arial" w:hAnsi="Arial" w:cs="Arial"/>
          <w:color w:val="FF0000"/>
          <w:sz w:val="22"/>
          <w:szCs w:val="22"/>
          <w:lang w:val="en-US"/>
        </w:rPr>
        <w:t>E</w:t>
      </w:r>
      <w:r w:rsidR="00F97C2B" w:rsidRPr="00B10F96">
        <w:rPr>
          <w:rFonts w:ascii="Arial" w:hAnsi="Arial" w:cs="Arial"/>
          <w:color w:val="FF0000"/>
          <w:sz w:val="22"/>
          <w:szCs w:val="22"/>
          <w:lang w:val="en-US"/>
        </w:rPr>
        <w:t xml:space="preserve"> MEDIATED HYPERCALCEMIA</w:t>
      </w:r>
    </w:p>
    <w:p w14:paraId="328D8105" w14:textId="77777777" w:rsidR="00197FD2" w:rsidRPr="00442EA1" w:rsidRDefault="00197FD2" w:rsidP="00442EA1">
      <w:pPr>
        <w:pStyle w:val="ListParagraph"/>
        <w:spacing w:line="276" w:lineRule="auto"/>
        <w:ind w:left="0"/>
        <w:rPr>
          <w:rFonts w:ascii="Arial" w:hAnsi="Arial" w:cs="Arial"/>
          <w:i/>
          <w:iCs/>
          <w:sz w:val="22"/>
          <w:szCs w:val="22"/>
          <w:lang w:val="en-US"/>
        </w:rPr>
      </w:pPr>
    </w:p>
    <w:p w14:paraId="572CD9D4" w14:textId="03FC8A6D" w:rsidR="0076273A" w:rsidRPr="00B10F96" w:rsidRDefault="00197FD2" w:rsidP="00442EA1">
      <w:pPr>
        <w:pStyle w:val="ListParagraph"/>
        <w:spacing w:line="276" w:lineRule="auto"/>
        <w:ind w:left="0"/>
        <w:rPr>
          <w:rFonts w:ascii="Arial" w:hAnsi="Arial" w:cs="Arial"/>
          <w:i/>
          <w:iCs/>
          <w:color w:val="FFC000" w:themeColor="accent4"/>
          <w:sz w:val="22"/>
          <w:szCs w:val="22"/>
          <w:lang w:val="en-US"/>
        </w:rPr>
      </w:pPr>
      <w:r w:rsidRPr="00B10F96">
        <w:rPr>
          <w:rFonts w:ascii="Arial" w:hAnsi="Arial" w:cs="Arial"/>
          <w:i/>
          <w:iCs/>
          <w:color w:val="FFC000" w:themeColor="accent4"/>
          <w:sz w:val="22"/>
          <w:szCs w:val="22"/>
          <w:lang w:val="en-US"/>
        </w:rPr>
        <w:t xml:space="preserve">Etiology and </w:t>
      </w:r>
      <w:r w:rsidR="00806004" w:rsidRPr="00B10F96">
        <w:rPr>
          <w:rFonts w:ascii="Arial" w:hAnsi="Arial" w:cs="Arial"/>
          <w:i/>
          <w:iCs/>
          <w:color w:val="FFC000" w:themeColor="accent4"/>
          <w:sz w:val="22"/>
          <w:szCs w:val="22"/>
          <w:lang w:val="en-US"/>
        </w:rPr>
        <w:t>P</w:t>
      </w:r>
      <w:r w:rsidR="0076273A" w:rsidRPr="00B10F96">
        <w:rPr>
          <w:rFonts w:ascii="Arial" w:hAnsi="Arial" w:cs="Arial"/>
          <w:i/>
          <w:iCs/>
          <w:color w:val="FFC000" w:themeColor="accent4"/>
          <w:sz w:val="22"/>
          <w:szCs w:val="22"/>
          <w:lang w:val="en-US"/>
        </w:rPr>
        <w:t>athogenesis</w:t>
      </w:r>
    </w:p>
    <w:p w14:paraId="12E9D1BF" w14:textId="77777777" w:rsidR="00806004" w:rsidRDefault="00806004" w:rsidP="00442EA1">
      <w:pPr>
        <w:pStyle w:val="ListParagraph"/>
        <w:spacing w:line="276" w:lineRule="auto"/>
        <w:ind w:left="0"/>
        <w:rPr>
          <w:rFonts w:ascii="Arial" w:hAnsi="Arial" w:cs="Arial"/>
          <w:sz w:val="22"/>
          <w:szCs w:val="22"/>
          <w:lang w:val="en-US"/>
        </w:rPr>
      </w:pPr>
    </w:p>
    <w:p w14:paraId="51CB2F3E" w14:textId="5CB0A06D" w:rsidR="006F1FBC" w:rsidRPr="00442EA1" w:rsidRDefault="0044297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Conversion </w:t>
      </w:r>
      <w:r w:rsidR="00806004">
        <w:rPr>
          <w:rFonts w:ascii="Arial" w:hAnsi="Arial" w:cs="Arial"/>
          <w:sz w:val="22"/>
          <w:szCs w:val="22"/>
          <w:lang w:val="en-US"/>
        </w:rPr>
        <w:t>to</w:t>
      </w:r>
      <w:r w:rsidRPr="00442EA1">
        <w:rPr>
          <w:rFonts w:ascii="Arial" w:hAnsi="Arial" w:cs="Arial"/>
          <w:sz w:val="22"/>
          <w:szCs w:val="22"/>
          <w:lang w:val="en-US"/>
        </w:rPr>
        <w:t xml:space="preserve"> the active 1,25-dihydroxyvitamin D [1,25(OH)</w:t>
      </w:r>
      <w:r w:rsidRPr="00442EA1">
        <w:rPr>
          <w:rFonts w:ascii="Arial" w:hAnsi="Arial" w:cs="Arial"/>
          <w:sz w:val="22"/>
          <w:szCs w:val="22"/>
          <w:vertAlign w:val="subscript"/>
          <w:lang w:val="en-US"/>
        </w:rPr>
        <w:t>2</w:t>
      </w:r>
      <w:r w:rsidRPr="00442EA1">
        <w:rPr>
          <w:rFonts w:ascii="Arial" w:hAnsi="Arial" w:cs="Arial"/>
          <w:sz w:val="22"/>
          <w:szCs w:val="22"/>
          <w:lang w:val="en-US"/>
        </w:rPr>
        <w:t xml:space="preserve">D] from 25-hydroxyvitamin D [25(OH)D] occurs primarily in the kidney. The </w:t>
      </w:r>
      <w:r w:rsidR="00637746" w:rsidRPr="00442EA1">
        <w:rPr>
          <w:rFonts w:ascii="Arial" w:hAnsi="Arial" w:cs="Arial"/>
          <w:sz w:val="22"/>
          <w:szCs w:val="22"/>
          <w:lang w:val="en-US"/>
        </w:rPr>
        <w:t xml:space="preserve">renal </w:t>
      </w:r>
      <w:r w:rsidRPr="00442EA1">
        <w:rPr>
          <w:rFonts w:ascii="Arial" w:hAnsi="Arial" w:cs="Arial"/>
          <w:sz w:val="22"/>
          <w:szCs w:val="22"/>
          <w:lang w:val="en-US"/>
        </w:rPr>
        <w:t>enzyme 25(OH)D-1</w:t>
      </w:r>
      <w:r w:rsidR="00476C01" w:rsidRPr="00442EA1">
        <w:rPr>
          <w:rFonts w:ascii="Arial" w:hAnsi="Arial" w:cs="Arial"/>
          <w:sz w:val="22"/>
          <w:szCs w:val="22"/>
          <w:lang w:val="en-US"/>
        </w:rPr>
        <w:t>α</w:t>
      </w:r>
      <w:r w:rsidRPr="00442EA1">
        <w:rPr>
          <w:rFonts w:ascii="Arial" w:hAnsi="Arial" w:cs="Arial"/>
          <w:sz w:val="22"/>
          <w:szCs w:val="22"/>
          <w:lang w:val="en-US"/>
        </w:rPr>
        <w:t xml:space="preserve"> hydroxylase (CYP27B1) responsible for the conversion</w:t>
      </w:r>
      <w:r w:rsidR="00197FD2" w:rsidRPr="00442EA1">
        <w:rPr>
          <w:rFonts w:ascii="Arial" w:hAnsi="Arial" w:cs="Arial"/>
          <w:sz w:val="22"/>
          <w:szCs w:val="22"/>
          <w:lang w:val="en-US"/>
        </w:rPr>
        <w:t>,</w:t>
      </w:r>
      <w:r w:rsidRPr="00442EA1">
        <w:rPr>
          <w:rFonts w:ascii="Arial" w:hAnsi="Arial" w:cs="Arial"/>
          <w:sz w:val="22"/>
          <w:szCs w:val="22"/>
          <w:lang w:val="en-US"/>
        </w:rPr>
        <w:t xml:space="preserve"> is tightly </w:t>
      </w:r>
      <w:r w:rsidR="00AC781E" w:rsidRPr="00442EA1">
        <w:rPr>
          <w:rFonts w:ascii="Arial" w:hAnsi="Arial" w:cs="Arial"/>
          <w:sz w:val="22"/>
          <w:szCs w:val="22"/>
          <w:lang w:val="en-US"/>
        </w:rPr>
        <w:t>regulated</w:t>
      </w:r>
      <w:r w:rsidRPr="00442EA1">
        <w:rPr>
          <w:rFonts w:ascii="Arial" w:hAnsi="Arial" w:cs="Arial"/>
          <w:sz w:val="22"/>
          <w:szCs w:val="22"/>
          <w:lang w:val="en-US"/>
        </w:rPr>
        <w:t xml:space="preserve"> by </w:t>
      </w:r>
      <w:r w:rsidR="00BF1F5E" w:rsidRPr="00442EA1">
        <w:rPr>
          <w:rFonts w:ascii="Arial" w:hAnsi="Arial" w:cs="Arial"/>
          <w:sz w:val="22"/>
          <w:szCs w:val="22"/>
          <w:lang w:val="en-US"/>
        </w:rPr>
        <w:t>parathyroid hormone (PTH)</w:t>
      </w:r>
      <w:r w:rsidR="00BA5A2B" w:rsidRPr="00442EA1">
        <w:rPr>
          <w:rFonts w:ascii="Arial" w:hAnsi="Arial" w:cs="Arial"/>
          <w:sz w:val="22"/>
          <w:szCs w:val="22"/>
          <w:lang w:val="en-US"/>
        </w:rPr>
        <w:t>,</w:t>
      </w:r>
      <w:r w:rsidR="0076273A" w:rsidRPr="00442EA1">
        <w:rPr>
          <w:rFonts w:ascii="Arial" w:hAnsi="Arial" w:cs="Arial"/>
          <w:sz w:val="22"/>
          <w:szCs w:val="22"/>
          <w:lang w:val="en-US"/>
        </w:rPr>
        <w:t xml:space="preserve"> fibroblast growth factor 23 (FGF-23), and the serum 1,25(OH)</w:t>
      </w:r>
      <w:r w:rsidR="0076273A" w:rsidRPr="00442EA1">
        <w:rPr>
          <w:rFonts w:ascii="Arial" w:hAnsi="Arial" w:cs="Arial"/>
          <w:sz w:val="22"/>
          <w:szCs w:val="22"/>
          <w:vertAlign w:val="subscript"/>
          <w:lang w:val="en-US"/>
        </w:rPr>
        <w:t>2</w:t>
      </w:r>
      <w:r w:rsidR="0076273A" w:rsidRPr="00442EA1">
        <w:rPr>
          <w:rFonts w:ascii="Arial" w:hAnsi="Arial" w:cs="Arial"/>
          <w:sz w:val="22"/>
          <w:szCs w:val="22"/>
          <w:lang w:val="en-US"/>
        </w:rPr>
        <w:t xml:space="preserve">D concentration. The activated mononuclear cells and macrophages also </w:t>
      </w:r>
      <w:r w:rsidR="00637746" w:rsidRPr="00442EA1">
        <w:rPr>
          <w:rFonts w:ascii="Arial" w:hAnsi="Arial" w:cs="Arial"/>
          <w:sz w:val="22"/>
          <w:szCs w:val="22"/>
          <w:lang w:val="en-US"/>
        </w:rPr>
        <w:t>exhibit</w:t>
      </w:r>
      <w:r w:rsidR="00AC781E" w:rsidRPr="00442EA1">
        <w:rPr>
          <w:rFonts w:ascii="Arial" w:hAnsi="Arial" w:cs="Arial"/>
          <w:sz w:val="22"/>
          <w:szCs w:val="22"/>
          <w:lang w:val="en-US"/>
        </w:rPr>
        <w:t xml:space="preserve"> </w:t>
      </w:r>
      <w:r w:rsidR="00637746" w:rsidRPr="00442EA1">
        <w:rPr>
          <w:rFonts w:ascii="Arial" w:hAnsi="Arial" w:cs="Arial"/>
          <w:sz w:val="22"/>
          <w:szCs w:val="22"/>
          <w:lang w:val="en-US"/>
        </w:rPr>
        <w:t>25(OH)D-1</w:t>
      </w:r>
      <w:r w:rsidR="00476C01" w:rsidRPr="00442EA1">
        <w:rPr>
          <w:rFonts w:ascii="Arial" w:hAnsi="Arial" w:cs="Arial"/>
          <w:sz w:val="22"/>
          <w:szCs w:val="22"/>
          <w:lang w:val="en-US"/>
        </w:rPr>
        <w:t>α</w:t>
      </w:r>
      <w:r w:rsidR="00637746" w:rsidRPr="00442EA1">
        <w:rPr>
          <w:rFonts w:ascii="Arial" w:hAnsi="Arial" w:cs="Arial"/>
          <w:sz w:val="22"/>
          <w:szCs w:val="22"/>
          <w:lang w:val="en-US"/>
        </w:rPr>
        <w:t>-hydroxylase activity. The</w:t>
      </w:r>
      <w:r w:rsidR="00BF1F5E" w:rsidRPr="00442EA1">
        <w:rPr>
          <w:rFonts w:ascii="Arial" w:hAnsi="Arial" w:cs="Arial"/>
          <w:sz w:val="22"/>
          <w:szCs w:val="22"/>
          <w:lang w:val="en-US"/>
        </w:rPr>
        <w:t xml:space="preserve"> 1,25(OH)</w:t>
      </w:r>
      <w:r w:rsidR="00BF1F5E" w:rsidRPr="00442EA1">
        <w:rPr>
          <w:rFonts w:ascii="Arial" w:hAnsi="Arial" w:cs="Arial"/>
          <w:sz w:val="22"/>
          <w:szCs w:val="22"/>
          <w:vertAlign w:val="subscript"/>
          <w:lang w:val="en-US"/>
        </w:rPr>
        <w:t>2</w:t>
      </w:r>
      <w:r w:rsidR="00BF1F5E" w:rsidRPr="00442EA1">
        <w:rPr>
          <w:rFonts w:ascii="Arial" w:hAnsi="Arial" w:cs="Arial"/>
          <w:sz w:val="22"/>
          <w:szCs w:val="22"/>
          <w:lang w:val="en-US"/>
        </w:rPr>
        <w:t>D</w:t>
      </w:r>
      <w:r w:rsidR="00637746" w:rsidRPr="00442EA1">
        <w:rPr>
          <w:rFonts w:ascii="Arial" w:hAnsi="Arial" w:cs="Arial"/>
          <w:sz w:val="22"/>
          <w:szCs w:val="22"/>
          <w:lang w:val="en-US"/>
        </w:rPr>
        <w:t xml:space="preserve"> synthesized in these cells normally</w:t>
      </w:r>
      <w:r w:rsidR="00AC781E" w:rsidRPr="00442EA1">
        <w:rPr>
          <w:rFonts w:ascii="Arial" w:hAnsi="Arial" w:cs="Arial"/>
          <w:sz w:val="22"/>
          <w:szCs w:val="22"/>
          <w:lang w:val="en-US"/>
        </w:rPr>
        <w:t xml:space="preserve"> exert a paracrine effect on growth and differentiation of cells</w:t>
      </w:r>
      <w:r w:rsidR="00BF1F5E" w:rsidRPr="00442EA1">
        <w:rPr>
          <w:rFonts w:ascii="Arial" w:hAnsi="Arial" w:cs="Arial"/>
          <w:sz w:val="22"/>
          <w:szCs w:val="22"/>
          <w:lang w:val="en-US"/>
        </w:rPr>
        <w:t>. I</w:t>
      </w:r>
      <w:r w:rsidR="0076273A" w:rsidRPr="00442EA1">
        <w:rPr>
          <w:rFonts w:ascii="Arial" w:hAnsi="Arial" w:cs="Arial"/>
          <w:sz w:val="22"/>
          <w:szCs w:val="22"/>
          <w:lang w:val="en-US"/>
        </w:rPr>
        <w:t>n g</w:t>
      </w:r>
      <w:r w:rsidR="00204746" w:rsidRPr="00442EA1">
        <w:rPr>
          <w:rFonts w:ascii="Arial" w:hAnsi="Arial" w:cs="Arial"/>
          <w:sz w:val="22"/>
          <w:szCs w:val="22"/>
          <w:lang w:val="en-US"/>
        </w:rPr>
        <w:t xml:space="preserve">ranulomatous disorders, </w:t>
      </w:r>
      <w:r w:rsidR="0076273A" w:rsidRPr="00442EA1">
        <w:rPr>
          <w:rFonts w:ascii="Arial" w:hAnsi="Arial" w:cs="Arial"/>
          <w:sz w:val="22"/>
          <w:szCs w:val="22"/>
          <w:lang w:val="en-US"/>
        </w:rPr>
        <w:t>such as</w:t>
      </w:r>
      <w:r w:rsidR="00204746" w:rsidRPr="00442EA1">
        <w:rPr>
          <w:rFonts w:ascii="Arial" w:hAnsi="Arial" w:cs="Arial"/>
          <w:sz w:val="22"/>
          <w:szCs w:val="22"/>
          <w:lang w:val="en-US"/>
        </w:rPr>
        <w:t xml:space="preserve"> </w:t>
      </w:r>
      <w:r w:rsidR="00E26D17" w:rsidRPr="00442EA1">
        <w:rPr>
          <w:rFonts w:ascii="Arial" w:hAnsi="Arial" w:cs="Arial"/>
          <w:sz w:val="22"/>
          <w:szCs w:val="22"/>
          <w:lang w:val="en-US"/>
        </w:rPr>
        <w:t>sarcoidosis, tuberculosis</w:t>
      </w:r>
      <w:r w:rsidR="00806004">
        <w:rPr>
          <w:rFonts w:ascii="Arial" w:hAnsi="Arial" w:cs="Arial"/>
          <w:sz w:val="22"/>
          <w:szCs w:val="22"/>
          <w:lang w:val="en-US"/>
        </w:rPr>
        <w:t>,</w:t>
      </w:r>
      <w:r w:rsidR="00E26D17" w:rsidRPr="00442EA1">
        <w:rPr>
          <w:rFonts w:ascii="Arial" w:hAnsi="Arial" w:cs="Arial"/>
          <w:sz w:val="22"/>
          <w:szCs w:val="22"/>
          <w:lang w:val="en-US"/>
        </w:rPr>
        <w:t xml:space="preserve"> </w:t>
      </w:r>
      <w:r w:rsidR="0076273A" w:rsidRPr="00442EA1">
        <w:rPr>
          <w:rFonts w:ascii="Arial" w:hAnsi="Arial" w:cs="Arial"/>
          <w:sz w:val="22"/>
          <w:szCs w:val="22"/>
          <w:lang w:val="en-US"/>
        </w:rPr>
        <w:t>and fungal infection</w:t>
      </w:r>
      <w:r w:rsidR="00197FD2" w:rsidRPr="00442EA1">
        <w:rPr>
          <w:rFonts w:ascii="Arial" w:hAnsi="Arial" w:cs="Arial"/>
          <w:sz w:val="22"/>
          <w:szCs w:val="22"/>
          <w:lang w:val="en-US"/>
        </w:rPr>
        <w:t>s,</w:t>
      </w:r>
      <w:r w:rsidR="0076273A" w:rsidRPr="00442EA1">
        <w:rPr>
          <w:rFonts w:ascii="Arial" w:hAnsi="Arial" w:cs="Arial"/>
          <w:sz w:val="22"/>
          <w:szCs w:val="22"/>
          <w:lang w:val="en-US"/>
        </w:rPr>
        <w:t xml:space="preserve"> the</w:t>
      </w:r>
      <w:r w:rsidR="00BF1F5E" w:rsidRPr="00442EA1">
        <w:rPr>
          <w:rFonts w:ascii="Arial" w:hAnsi="Arial" w:cs="Arial"/>
          <w:sz w:val="22"/>
          <w:szCs w:val="22"/>
          <w:lang w:val="en-US"/>
        </w:rPr>
        <w:t xml:space="preserve"> 1,25(OH)</w:t>
      </w:r>
      <w:r w:rsidR="00BF1F5E" w:rsidRPr="00442EA1">
        <w:rPr>
          <w:rFonts w:ascii="Arial" w:hAnsi="Arial" w:cs="Arial"/>
          <w:sz w:val="22"/>
          <w:szCs w:val="22"/>
          <w:vertAlign w:val="subscript"/>
          <w:lang w:val="en-US"/>
        </w:rPr>
        <w:t>2</w:t>
      </w:r>
      <w:r w:rsidR="00BF1F5E" w:rsidRPr="00442EA1">
        <w:rPr>
          <w:rFonts w:ascii="Arial" w:hAnsi="Arial" w:cs="Arial"/>
          <w:sz w:val="22"/>
          <w:szCs w:val="22"/>
          <w:lang w:val="en-US"/>
        </w:rPr>
        <w:t>D production in monocytes is dysregulated resulting in hypercalcemia</w:t>
      </w:r>
      <w:r w:rsidR="00BA5A2B" w:rsidRPr="00442EA1">
        <w:rPr>
          <w:rFonts w:ascii="Arial" w:hAnsi="Arial" w:cs="Arial"/>
          <w:sz w:val="22"/>
          <w:szCs w:val="22"/>
          <w:lang w:val="en-US"/>
        </w:rPr>
        <w:t>. The monocyte 25(OH)D-1</w:t>
      </w:r>
      <w:r w:rsidR="00476C01" w:rsidRPr="00442EA1">
        <w:rPr>
          <w:rFonts w:ascii="Arial" w:hAnsi="Arial" w:cs="Arial"/>
          <w:sz w:val="22"/>
          <w:szCs w:val="22"/>
          <w:lang w:val="en-US"/>
        </w:rPr>
        <w:t>α</w:t>
      </w:r>
      <w:r w:rsidR="00637746" w:rsidRPr="00442EA1">
        <w:rPr>
          <w:rFonts w:ascii="Arial" w:hAnsi="Arial" w:cs="Arial"/>
          <w:sz w:val="22"/>
          <w:szCs w:val="22"/>
          <w:lang w:val="en-US"/>
        </w:rPr>
        <w:t>-</w:t>
      </w:r>
      <w:r w:rsidR="00BA5A2B" w:rsidRPr="00442EA1">
        <w:rPr>
          <w:rFonts w:ascii="Arial" w:hAnsi="Arial" w:cs="Arial"/>
          <w:sz w:val="22"/>
          <w:szCs w:val="22"/>
          <w:lang w:val="en-US"/>
        </w:rPr>
        <w:t xml:space="preserve">hydroxylase is </w:t>
      </w:r>
      <w:r w:rsidR="00F72BF0" w:rsidRPr="00442EA1">
        <w:rPr>
          <w:rFonts w:ascii="Arial" w:hAnsi="Arial" w:cs="Arial"/>
          <w:sz w:val="22"/>
          <w:szCs w:val="22"/>
          <w:lang w:val="en-US"/>
        </w:rPr>
        <w:t>resistant</w:t>
      </w:r>
      <w:r w:rsidR="00BA5A2B" w:rsidRPr="00442EA1">
        <w:rPr>
          <w:rFonts w:ascii="Arial" w:hAnsi="Arial" w:cs="Arial"/>
          <w:sz w:val="22"/>
          <w:szCs w:val="22"/>
          <w:lang w:val="en-US"/>
        </w:rPr>
        <w:t xml:space="preserve"> to the </w:t>
      </w:r>
      <w:r w:rsidR="00F72BF0" w:rsidRPr="00442EA1">
        <w:rPr>
          <w:rFonts w:ascii="Arial" w:hAnsi="Arial" w:cs="Arial"/>
          <w:sz w:val="22"/>
          <w:szCs w:val="22"/>
          <w:lang w:val="en-US"/>
        </w:rPr>
        <w:t xml:space="preserve">regulatory </w:t>
      </w:r>
      <w:r w:rsidR="00BA5A2B" w:rsidRPr="00442EA1">
        <w:rPr>
          <w:rFonts w:ascii="Arial" w:hAnsi="Arial" w:cs="Arial"/>
          <w:sz w:val="22"/>
          <w:szCs w:val="22"/>
          <w:lang w:val="en-US"/>
        </w:rPr>
        <w:t>mechanisms</w:t>
      </w:r>
      <w:r w:rsidR="00637746" w:rsidRPr="00442EA1">
        <w:rPr>
          <w:rFonts w:ascii="Arial" w:hAnsi="Arial" w:cs="Arial"/>
          <w:sz w:val="22"/>
          <w:szCs w:val="22"/>
          <w:lang w:val="en-US"/>
        </w:rPr>
        <w:t xml:space="preserve"> and </w:t>
      </w:r>
      <w:r w:rsidR="00F72BF0" w:rsidRPr="00442EA1">
        <w:rPr>
          <w:rFonts w:ascii="Arial" w:hAnsi="Arial" w:cs="Arial"/>
          <w:sz w:val="22"/>
          <w:szCs w:val="22"/>
          <w:lang w:val="en-US"/>
        </w:rPr>
        <w:t xml:space="preserve">the lack of calcium-mediated negative feedback predisposes to hypercalcemia </w:t>
      </w:r>
      <w:r w:rsidR="00197FD2" w:rsidRPr="00442EA1">
        <w:rPr>
          <w:rFonts w:ascii="Arial" w:hAnsi="Arial" w:cs="Arial"/>
          <w:sz w:val="22"/>
          <w:szCs w:val="22"/>
          <w:lang w:val="en-US"/>
        </w:rPr>
        <w:t xml:space="preserve"> </w:t>
      </w:r>
      <w:r w:rsidR="00197FD2" w:rsidRPr="00442EA1">
        <w:rPr>
          <w:rFonts w:ascii="Arial" w:hAnsi="Arial" w:cs="Arial"/>
          <w:sz w:val="22"/>
          <w:szCs w:val="22"/>
          <w:lang w:val="en-US"/>
        </w:rPr>
        <w:fldChar w:fldCharType="begin"/>
      </w:r>
      <w:r w:rsidR="00197FD2" w:rsidRPr="00442EA1">
        <w:rPr>
          <w:rFonts w:ascii="Arial" w:hAnsi="Arial" w:cs="Arial"/>
          <w:sz w:val="22"/>
          <w:szCs w:val="22"/>
          <w:lang w:val="en-US"/>
        </w:rPr>
        <w:instrText xml:space="preserve"> ADDIN ZOTERO_ITEM CSL_CITATION {"citationID":"cVBfYGaz","properties":{"formattedCitation":"(46)","plainCitation":"(46)","noteIndex":0},"citationItems":[{"id":4199,"uris":["http://zotero.org/groups/2824781/items/4KTNY2WD"],"uri":["http://zotero.org/groups/2824781/items/4KTNY2WD"],"itemData":{"id":4199,"type":"chapter","abstract":"A reduction in serum calcium can stimulate parathyroid hormone (PTH) release which may then increase bone resorption, enhance renal calcium reabsorption, and stimulate renal conversion of 25-hydroxyvitamin D, to the active moiety 1,25-dihydroxyvitamin D [1,25(OH)2D] which then will enhance intestinal calcium absorption. These mechanisms restore the serum calcium to normal and inhibit further production of PTH and 1,25(OH)2D. Normal serum concentrations of total calcium generally range between 8.5 and 10.5 mg/dL (2.12 to 2.62 mM) and ionized calcium between 4.65-5.30 mg/dL (1.16-1.31 mM). Decreased PTH and decreased 1,25(OH)2D should accompany hypercalcemia unless PTH or 1,25(OH)2D is causal. Hypercalcemia may be caused by: Endocrine Disorders with Excess PTH including primary sporadic and familial hyperparathyroidism, and tertiary hyperparathyroidism; Endocrine Disorders Without Excess PTH including hyperthyroidism, pheochromocytoma, VIPoma, hypoadrenalism, and Jansen's Metaphyseal Chondrodysplasia; Malignancy-Associated Hypercalcemia, which can be caused by elevated PTH-related protein (PTHrP), or other factors (e.g. increased 1,25(OH)2D in lymphomas); Inflammatory Disorders including Granulomatous Diseases, where excess 1,25(OH)2D production may be causal, and HIV/AIDS; Pediatric Syndromes including Williams Syndrome and Idiopathic Infantile Hypercalcemia, where inappropriate levels of 1,25(OH)2D may occur due to a mutation in the 25-hydroxyvitamin D-24-hydroxylase gene (CYP24A1); Medication, including thiazide diuretics, lithium, vitamin D, vitamin A, estrogens and antiestrogens, theophylline, and prolonged immobilization, particularly in states of high bone turnover. Treatment should be aimed at the underlying disorder, however, if serum calcium exceeds 12 to 14mg/dL (3 to 3.5mM), acute hydration and agents that inhibit bone resorption are required. Under selected conditions, calcimimetics, calciuresis, glucocorticoids, or dialysis may be needed. For complete coverage of all related areas of Endocrinology, please visit our on-line FREE web-text, WWW.ENDOTEXT.ORG.","call-number":"NBK279129","container-title":"Endotext","event-place":"South Dartmouth (MA)","language":"eng","note":"PMID: 25905352","publisher":"MDText.com, Inc.","publisher-place":"South Dartmouth (MA)","source":"PubMed","title":"Approach to Hypercalcemia","URL":"http://www.ncbi.nlm.nih.gov/books/NBK279129/","author":[{"family":"Goltzman","given":"David"}],"editor":[{"family":"Feingold","given":"Kenneth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P."}],"accessed":{"date-parts":[["2021",5,18]]},"issued":{"date-parts":[["2000"]]}}}],"schema":"https://github.com/citation-style-language/schema/raw/master/csl-citation.json"} </w:instrText>
      </w:r>
      <w:r w:rsidR="00197FD2" w:rsidRPr="00442EA1">
        <w:rPr>
          <w:rFonts w:ascii="Arial" w:hAnsi="Arial" w:cs="Arial"/>
          <w:sz w:val="22"/>
          <w:szCs w:val="22"/>
          <w:lang w:val="en-US"/>
        </w:rPr>
        <w:fldChar w:fldCharType="separate"/>
      </w:r>
      <w:r w:rsidR="00717459" w:rsidRPr="00442EA1">
        <w:rPr>
          <w:rFonts w:ascii="Arial" w:hAnsi="Arial" w:cs="Arial"/>
          <w:noProof/>
          <w:sz w:val="22"/>
          <w:szCs w:val="22"/>
          <w:lang w:val="en-US"/>
        </w:rPr>
        <w:t>(46)</w:t>
      </w:r>
      <w:r w:rsidR="00197FD2" w:rsidRPr="00442EA1">
        <w:rPr>
          <w:rFonts w:ascii="Arial" w:hAnsi="Arial" w:cs="Arial"/>
          <w:sz w:val="22"/>
          <w:szCs w:val="22"/>
          <w:lang w:val="en-US"/>
        </w:rPr>
        <w:fldChar w:fldCharType="end"/>
      </w:r>
      <w:r w:rsidR="00197FD2" w:rsidRPr="00442EA1">
        <w:rPr>
          <w:rFonts w:ascii="Arial" w:hAnsi="Arial" w:cs="Arial"/>
          <w:sz w:val="22"/>
          <w:szCs w:val="22"/>
          <w:lang w:val="en-US"/>
        </w:rPr>
        <w:t xml:space="preserve">. </w:t>
      </w:r>
      <w:r w:rsidR="00F97C2B" w:rsidRPr="00442EA1">
        <w:rPr>
          <w:rFonts w:ascii="Arial" w:hAnsi="Arial" w:cs="Arial"/>
          <w:sz w:val="22"/>
          <w:szCs w:val="22"/>
          <w:lang w:val="en-US"/>
        </w:rPr>
        <w:t>PTH</w:t>
      </w:r>
      <w:r w:rsidR="00BF1F5E" w:rsidRPr="00442EA1">
        <w:rPr>
          <w:rFonts w:ascii="Arial" w:hAnsi="Arial" w:cs="Arial"/>
          <w:sz w:val="22"/>
          <w:szCs w:val="22"/>
          <w:lang w:val="en-US"/>
        </w:rPr>
        <w:t>-</w:t>
      </w:r>
      <w:r w:rsidR="00FF1AA4" w:rsidRPr="00442EA1">
        <w:rPr>
          <w:rFonts w:ascii="Arial" w:hAnsi="Arial" w:cs="Arial"/>
          <w:sz w:val="22"/>
          <w:szCs w:val="22"/>
          <w:lang w:val="en-US"/>
        </w:rPr>
        <w:t>independent hypercalcemia</w:t>
      </w:r>
      <w:r w:rsidR="00204746" w:rsidRPr="00442EA1">
        <w:rPr>
          <w:rFonts w:ascii="Arial" w:hAnsi="Arial" w:cs="Arial"/>
          <w:sz w:val="22"/>
          <w:szCs w:val="22"/>
          <w:lang w:val="en-US"/>
        </w:rPr>
        <w:t xml:space="preserve"> </w:t>
      </w:r>
      <w:r w:rsidR="00BF56C2" w:rsidRPr="00442EA1">
        <w:rPr>
          <w:rFonts w:ascii="Arial" w:hAnsi="Arial" w:cs="Arial"/>
          <w:sz w:val="22"/>
          <w:szCs w:val="22"/>
          <w:lang w:val="en-US"/>
        </w:rPr>
        <w:t xml:space="preserve">is </w:t>
      </w:r>
      <w:r w:rsidR="00B66FB4" w:rsidRPr="00442EA1">
        <w:rPr>
          <w:rFonts w:ascii="Arial" w:hAnsi="Arial" w:cs="Arial"/>
          <w:sz w:val="22"/>
          <w:szCs w:val="22"/>
          <w:lang w:val="en-US"/>
        </w:rPr>
        <w:t>described</w:t>
      </w:r>
      <w:r w:rsidR="00197FD2" w:rsidRPr="00442EA1">
        <w:rPr>
          <w:rFonts w:ascii="Arial" w:hAnsi="Arial" w:cs="Arial"/>
          <w:sz w:val="22"/>
          <w:szCs w:val="22"/>
          <w:lang w:val="en-US"/>
        </w:rPr>
        <w:t xml:space="preserve"> in c</w:t>
      </w:r>
      <w:r w:rsidR="00FF1AA4" w:rsidRPr="00442EA1">
        <w:rPr>
          <w:rFonts w:ascii="Arial" w:hAnsi="Arial" w:cs="Arial"/>
          <w:sz w:val="22"/>
          <w:szCs w:val="22"/>
          <w:lang w:val="en-US"/>
        </w:rPr>
        <w:t xml:space="preserve">hronic fungal infections, </w:t>
      </w:r>
      <w:r w:rsidR="00B05E48" w:rsidRPr="00442EA1">
        <w:rPr>
          <w:rFonts w:ascii="Arial" w:hAnsi="Arial" w:cs="Arial"/>
          <w:sz w:val="22"/>
          <w:szCs w:val="22"/>
          <w:lang w:val="en-US"/>
        </w:rPr>
        <w:t>such as</w:t>
      </w:r>
      <w:r w:rsidR="00FF1AA4" w:rsidRPr="00442EA1">
        <w:rPr>
          <w:rFonts w:ascii="Arial" w:hAnsi="Arial" w:cs="Arial"/>
          <w:sz w:val="22"/>
          <w:szCs w:val="22"/>
          <w:lang w:val="en-US"/>
        </w:rPr>
        <w:t xml:space="preserve"> </w:t>
      </w:r>
      <w:r w:rsidR="00E26D17" w:rsidRPr="00442EA1">
        <w:rPr>
          <w:rFonts w:ascii="Arial" w:hAnsi="Arial" w:cs="Arial"/>
          <w:sz w:val="22"/>
          <w:szCs w:val="22"/>
          <w:lang w:val="en-US"/>
        </w:rPr>
        <w:t>histoplasmosis, coccidioidomycosis, para-coccidioidomycosis, candidiasis, cryptococcosis</w:t>
      </w:r>
      <w:r w:rsidR="00806004">
        <w:rPr>
          <w:rFonts w:ascii="Arial" w:hAnsi="Arial" w:cs="Arial"/>
          <w:sz w:val="22"/>
          <w:szCs w:val="22"/>
          <w:lang w:val="en-US"/>
        </w:rPr>
        <w:t>,</w:t>
      </w:r>
      <w:r w:rsidR="00E26D17" w:rsidRPr="00442EA1">
        <w:rPr>
          <w:rFonts w:ascii="Arial" w:hAnsi="Arial" w:cs="Arial"/>
          <w:sz w:val="22"/>
          <w:szCs w:val="22"/>
          <w:lang w:val="en-US"/>
        </w:rPr>
        <w:t xml:space="preserve"> and pneumocystis</w:t>
      </w:r>
      <w:r w:rsidR="00197FD2" w:rsidRPr="00442EA1">
        <w:rPr>
          <w:rFonts w:ascii="Arial" w:hAnsi="Arial" w:cs="Arial"/>
          <w:sz w:val="22"/>
          <w:szCs w:val="22"/>
          <w:lang w:val="en-US"/>
        </w:rPr>
        <w:t xml:space="preserve">. </w:t>
      </w:r>
    </w:p>
    <w:p w14:paraId="4522ECBC" w14:textId="77777777" w:rsidR="00197FD2" w:rsidRPr="00442EA1" w:rsidRDefault="00197FD2" w:rsidP="00442EA1">
      <w:pPr>
        <w:pStyle w:val="ListParagraph"/>
        <w:spacing w:line="276" w:lineRule="auto"/>
        <w:ind w:left="0"/>
        <w:rPr>
          <w:rFonts w:ascii="Arial" w:hAnsi="Arial" w:cs="Arial"/>
          <w:sz w:val="22"/>
          <w:szCs w:val="22"/>
          <w:lang w:val="en-US"/>
        </w:rPr>
      </w:pPr>
    </w:p>
    <w:p w14:paraId="05FDE4DE" w14:textId="6EB832B4" w:rsidR="006F1FBC" w:rsidRPr="00B10F96" w:rsidRDefault="00197FD2" w:rsidP="00442EA1">
      <w:pPr>
        <w:pStyle w:val="ListParagraph"/>
        <w:spacing w:line="276" w:lineRule="auto"/>
        <w:ind w:left="0"/>
        <w:rPr>
          <w:rFonts w:ascii="Arial" w:hAnsi="Arial" w:cs="Arial"/>
          <w:color w:val="FFC000" w:themeColor="accent4"/>
          <w:sz w:val="22"/>
          <w:szCs w:val="22"/>
          <w:lang w:val="en-US"/>
        </w:rPr>
      </w:pPr>
      <w:r w:rsidRPr="00B10F96">
        <w:rPr>
          <w:rFonts w:ascii="Arial" w:hAnsi="Arial" w:cs="Arial"/>
          <w:i/>
          <w:iCs/>
          <w:color w:val="FFC000" w:themeColor="accent4"/>
          <w:sz w:val="22"/>
          <w:szCs w:val="22"/>
          <w:lang w:val="en-US"/>
        </w:rPr>
        <w:t xml:space="preserve">Clinical </w:t>
      </w:r>
      <w:r w:rsidR="00806004" w:rsidRPr="00B10F96">
        <w:rPr>
          <w:rFonts w:ascii="Arial" w:hAnsi="Arial" w:cs="Arial"/>
          <w:i/>
          <w:iCs/>
          <w:color w:val="FFC000" w:themeColor="accent4"/>
          <w:sz w:val="22"/>
          <w:szCs w:val="22"/>
          <w:lang w:val="en-US"/>
        </w:rPr>
        <w:t>P</w:t>
      </w:r>
      <w:r w:rsidRPr="00B10F96">
        <w:rPr>
          <w:rFonts w:ascii="Arial" w:hAnsi="Arial" w:cs="Arial"/>
          <w:i/>
          <w:iCs/>
          <w:color w:val="FFC000" w:themeColor="accent4"/>
          <w:sz w:val="22"/>
          <w:szCs w:val="22"/>
          <w:lang w:val="en-US"/>
        </w:rPr>
        <w:t>rofile</w:t>
      </w:r>
    </w:p>
    <w:p w14:paraId="58D53275" w14:textId="77777777" w:rsidR="00806004" w:rsidRDefault="00806004" w:rsidP="00442EA1">
      <w:pPr>
        <w:pStyle w:val="ListParagraph"/>
        <w:spacing w:line="276" w:lineRule="auto"/>
        <w:ind w:left="0"/>
        <w:rPr>
          <w:rFonts w:ascii="Arial" w:hAnsi="Arial" w:cs="Arial"/>
          <w:sz w:val="22"/>
          <w:szCs w:val="22"/>
          <w:lang w:val="en-US"/>
        </w:rPr>
      </w:pPr>
    </w:p>
    <w:p w14:paraId="3EB4BFF2" w14:textId="7F075F05" w:rsidR="00F3164D" w:rsidRPr="00442EA1" w:rsidRDefault="00045400" w:rsidP="00442EA1">
      <w:pPr>
        <w:pStyle w:val="ListParagraph"/>
        <w:spacing w:line="276" w:lineRule="auto"/>
        <w:ind w:left="0"/>
        <w:rPr>
          <w:rFonts w:ascii="Arial" w:hAnsi="Arial" w:cs="Arial"/>
          <w:sz w:val="22"/>
          <w:szCs w:val="22"/>
        </w:rPr>
      </w:pPr>
      <w:r w:rsidRPr="00442EA1">
        <w:rPr>
          <w:rFonts w:ascii="Arial" w:hAnsi="Arial" w:cs="Arial"/>
          <w:sz w:val="22"/>
          <w:szCs w:val="22"/>
          <w:lang w:val="en-US"/>
        </w:rPr>
        <w:t>The fungal infections associated with 1</w:t>
      </w:r>
      <w:r w:rsidR="00476C01" w:rsidRPr="00442EA1">
        <w:rPr>
          <w:rFonts w:ascii="Arial" w:hAnsi="Arial" w:cs="Arial"/>
          <w:sz w:val="22"/>
          <w:szCs w:val="22"/>
          <w:lang w:val="en-US"/>
        </w:rPr>
        <w:t>α</w:t>
      </w:r>
      <w:r w:rsidRPr="00442EA1">
        <w:rPr>
          <w:rFonts w:ascii="Arial" w:hAnsi="Arial" w:cs="Arial"/>
          <w:sz w:val="22"/>
          <w:szCs w:val="22"/>
          <w:lang w:val="en-US"/>
        </w:rPr>
        <w:t xml:space="preserve">-hydroxylase mediated hypercalcemia can occur in </w:t>
      </w:r>
      <w:r w:rsidR="00022C2B" w:rsidRPr="00442EA1">
        <w:rPr>
          <w:rFonts w:ascii="Arial" w:hAnsi="Arial" w:cs="Arial"/>
          <w:sz w:val="22"/>
          <w:szCs w:val="22"/>
          <w:lang w:val="en-US"/>
        </w:rPr>
        <w:t xml:space="preserve">both </w:t>
      </w:r>
      <w:r w:rsidRPr="00442EA1">
        <w:rPr>
          <w:rFonts w:ascii="Arial" w:hAnsi="Arial" w:cs="Arial"/>
          <w:sz w:val="22"/>
          <w:szCs w:val="22"/>
          <w:lang w:val="en-US"/>
        </w:rPr>
        <w:t xml:space="preserve">immunocompromised </w:t>
      </w:r>
      <w:r w:rsidR="00022C2B" w:rsidRPr="00442EA1">
        <w:rPr>
          <w:rFonts w:ascii="Arial" w:hAnsi="Arial" w:cs="Arial"/>
          <w:sz w:val="22"/>
          <w:szCs w:val="22"/>
          <w:lang w:val="en-US"/>
        </w:rPr>
        <w:t>and immunocompetent hosts</w:t>
      </w:r>
      <w:r w:rsidRPr="00442EA1">
        <w:rPr>
          <w:rFonts w:ascii="Arial" w:hAnsi="Arial" w:cs="Arial"/>
          <w:sz w:val="22"/>
          <w:szCs w:val="22"/>
          <w:lang w:val="en-US"/>
        </w:rPr>
        <w:t xml:space="preserve">. </w:t>
      </w:r>
      <w:r w:rsidR="00BF56C2" w:rsidRPr="00442EA1">
        <w:rPr>
          <w:rFonts w:ascii="Arial" w:hAnsi="Arial" w:cs="Arial"/>
          <w:sz w:val="22"/>
          <w:szCs w:val="22"/>
          <w:lang w:val="en-US"/>
        </w:rPr>
        <w:t>I</w:t>
      </w:r>
      <w:r w:rsidR="00F72BF0" w:rsidRPr="00442EA1">
        <w:rPr>
          <w:rFonts w:ascii="Arial" w:hAnsi="Arial" w:cs="Arial"/>
          <w:sz w:val="22"/>
          <w:szCs w:val="22"/>
          <w:lang w:val="en-US"/>
        </w:rPr>
        <w:t xml:space="preserve">n a review summarizing 16 cases </w:t>
      </w:r>
      <w:r w:rsidR="007C5C34" w:rsidRPr="00442EA1">
        <w:rPr>
          <w:rFonts w:ascii="Arial" w:hAnsi="Arial" w:cs="Arial"/>
          <w:sz w:val="22"/>
          <w:szCs w:val="22"/>
          <w:lang w:val="en-US"/>
        </w:rPr>
        <w:t xml:space="preserve">of </w:t>
      </w:r>
      <w:r w:rsidR="005D6B78" w:rsidRPr="00442EA1">
        <w:rPr>
          <w:rFonts w:ascii="Arial" w:hAnsi="Arial" w:cs="Arial"/>
          <w:sz w:val="22"/>
          <w:szCs w:val="22"/>
          <w:lang w:val="en-US"/>
        </w:rPr>
        <w:t>h</w:t>
      </w:r>
      <w:r w:rsidR="007C5C34" w:rsidRPr="00442EA1">
        <w:rPr>
          <w:rFonts w:ascii="Arial" w:hAnsi="Arial" w:cs="Arial"/>
          <w:sz w:val="22"/>
          <w:szCs w:val="22"/>
          <w:lang w:val="en-US"/>
        </w:rPr>
        <w:t>istoplasmosis induced hypercalcemia, 68.7% (11/16) were immunosuppressed</w:t>
      </w:r>
      <w:r w:rsidR="0082414D" w:rsidRPr="00442EA1">
        <w:rPr>
          <w:rFonts w:ascii="Arial" w:hAnsi="Arial" w:cs="Arial"/>
          <w:sz w:val="22"/>
          <w:szCs w:val="22"/>
          <w:lang w:val="en-US"/>
        </w:rPr>
        <w:t>.</w:t>
      </w:r>
      <w:r w:rsidR="007C5C34" w:rsidRPr="00442EA1">
        <w:rPr>
          <w:rFonts w:ascii="Arial" w:hAnsi="Arial" w:cs="Arial"/>
          <w:sz w:val="22"/>
          <w:szCs w:val="22"/>
          <w:lang w:val="en-US"/>
        </w:rPr>
        <w:t xml:space="preserve"> </w:t>
      </w:r>
      <w:r w:rsidR="00F3164D" w:rsidRPr="00442EA1">
        <w:rPr>
          <w:rFonts w:ascii="Arial" w:hAnsi="Arial" w:cs="Arial"/>
          <w:sz w:val="22"/>
          <w:szCs w:val="22"/>
          <w:lang w:val="en-US"/>
        </w:rPr>
        <w:t xml:space="preserve">The common presentations were </w:t>
      </w:r>
      <w:r w:rsidR="00F3164D" w:rsidRPr="00442EA1">
        <w:rPr>
          <w:rFonts w:ascii="Arial" w:hAnsi="Arial" w:cs="Arial"/>
          <w:sz w:val="22"/>
          <w:szCs w:val="22"/>
        </w:rPr>
        <w:t xml:space="preserve">with polyuria, constipation, altered sensorium, and renal insufficiency </w:t>
      </w:r>
      <w:r w:rsidR="00F3164D" w:rsidRPr="00442EA1">
        <w:rPr>
          <w:rFonts w:ascii="Arial" w:hAnsi="Arial" w:cs="Arial"/>
          <w:sz w:val="22"/>
          <w:szCs w:val="22"/>
        </w:rPr>
        <w:fldChar w:fldCharType="begin"/>
      </w:r>
      <w:r w:rsidR="00F3164D" w:rsidRPr="00442EA1">
        <w:rPr>
          <w:rFonts w:ascii="Arial" w:hAnsi="Arial" w:cs="Arial"/>
          <w:sz w:val="22"/>
          <w:szCs w:val="22"/>
        </w:rPr>
        <w:instrText xml:space="preserve"> ADDIN ZOTERO_ITEM CSL_CITATION {"citationID":"Rnqeulfv","properties":{"formattedCitation":"(47)","plainCitation":"(47)","noteIndex":0},"citationItems":[{"id":4203,"uris":["http://zotero.org/groups/2824781/items/LMSHUF2P"],"uri":["http://zotero.org/groups/2824781/items/LMSHUF2P"],"itemData":{"id":4203,"type":"article-journal","abstract":"BACKGROUND: Histoplasmosis is a rare cause of 1, 25-dihydroxy vitamin-D-mediated hypercalcemia. In this study, we report 2 cases of hypercalcemia secondary to histoplasmosis seen at Mayo Clinic, Rochester and a review of cases reported in the literature.\nMETHODS: We conducted a PubMed search using the keywords \"hypercalcemia\" and \"histoplasmosis.\" Fourteen cases of hypercalcemia secondary to histoplasmosis were reported between 1977 and 2020. We identified an additional 2 patients from our institution.\nRESULTS: We reviewed a total of 16 cases. The median age at presentation was 58.5 years (interquartile range, 41.5-68.75 years), and 13 of 16 patients (81.2%) were men. Serum parathyroid hormone level was available in 13 of 16 (81.25%) patients, of whom 11 patients (84.6%) had a low level, 1 patient (7.6%) had a normal level, and 1 patient (7.6%) had an elevated level. 1, 25-dihydroxy vitamin D level was reported in 9 of 16 (56.25%) patients. Of these, 5 patients (55.5%) had levels within normal limits, and 4 patients (44.4%) had levels above normal. Serum angiotensin-converting enzyme level was evaluated in 4 of 16 patients (25%), and it was elevated in all 4 (100%) cases. Four patients received corticosteroids before a diagnosis of histoplasmosis was made, which resulted in rapidly progressive disease and death in 2 patients.\nCONCLUSIONS: In patients with granulomatous disorder and hypercalcemia, it is crucial to rule out infectious etiologies before initiating steroids. Histoplasmosis can cause nonparathyroid hormone-mediated hypercalcemia and, if not suspected, may have catastrophic implications.","container-title":"The American Journal of Medicine","DOI":"10.1016/j.amjmed.2020.03.035","ISSN":"1555-7162","issue":"11","journalAbbreviation":"Am J Med","language":"eng","note":"PMID: 32320694","page":"e659-e662","source":"PubMed","title":"A Dimorphic Diagnosis of a Pleomorphic Disease: An Unusual Cause of Hypercalcemia","title-short":"A Dimorphic Diagnosis of a Pleomorphic Disease","volume":"133","author":[{"family":"Gurram","given":"Pooja R."},{"family":"Castillo","given":"Natalia E."},{"family":"Esquer Garrigos","given":"Zerelda"},{"family":"Vijayvargiya","given":"Prakhar"},{"family":"Abu Saleh","given":"Omar M."}],"issued":{"date-parts":[["2020",11]]}}}],"schema":"https://github.com/citation-style-language/schema/raw/master/csl-citation.json"} </w:instrText>
      </w:r>
      <w:r w:rsidR="00F3164D" w:rsidRPr="00442EA1">
        <w:rPr>
          <w:rFonts w:ascii="Arial" w:hAnsi="Arial" w:cs="Arial"/>
          <w:sz w:val="22"/>
          <w:szCs w:val="22"/>
        </w:rPr>
        <w:fldChar w:fldCharType="separate"/>
      </w:r>
      <w:r w:rsidR="00717459" w:rsidRPr="00442EA1">
        <w:rPr>
          <w:rFonts w:ascii="Arial" w:hAnsi="Arial" w:cs="Arial"/>
          <w:noProof/>
          <w:sz w:val="22"/>
          <w:szCs w:val="22"/>
        </w:rPr>
        <w:t>(47)</w:t>
      </w:r>
      <w:r w:rsidR="00F3164D" w:rsidRPr="00442EA1">
        <w:rPr>
          <w:rFonts w:ascii="Arial" w:hAnsi="Arial" w:cs="Arial"/>
          <w:sz w:val="22"/>
          <w:szCs w:val="22"/>
        </w:rPr>
        <w:fldChar w:fldCharType="end"/>
      </w:r>
      <w:r w:rsidR="00F3164D" w:rsidRPr="00442EA1">
        <w:rPr>
          <w:rFonts w:ascii="Arial" w:hAnsi="Arial" w:cs="Arial"/>
          <w:sz w:val="22"/>
          <w:szCs w:val="22"/>
        </w:rPr>
        <w:t>.</w:t>
      </w:r>
      <w:r w:rsidR="00B66FB4" w:rsidRPr="00442EA1">
        <w:rPr>
          <w:rFonts w:ascii="Arial" w:hAnsi="Arial" w:cs="Arial"/>
          <w:sz w:val="22"/>
          <w:szCs w:val="22"/>
        </w:rPr>
        <w:t xml:space="preserve"> Hypercalcemia is also reported in </w:t>
      </w:r>
      <w:r w:rsidR="00E26D17" w:rsidRPr="00442EA1">
        <w:rPr>
          <w:rFonts w:ascii="Arial" w:hAnsi="Arial" w:cs="Arial"/>
          <w:sz w:val="22"/>
          <w:szCs w:val="22"/>
        </w:rPr>
        <w:t xml:space="preserve">cryptococcus and pneumocystis </w:t>
      </w:r>
      <w:r w:rsidR="00F3164D" w:rsidRPr="00442EA1">
        <w:rPr>
          <w:rFonts w:ascii="Arial" w:hAnsi="Arial" w:cs="Arial"/>
          <w:sz w:val="22"/>
          <w:szCs w:val="22"/>
        </w:rPr>
        <w:t>infections in individuals with</w:t>
      </w:r>
      <w:r w:rsidR="005D6B78" w:rsidRPr="00442EA1">
        <w:rPr>
          <w:rFonts w:ascii="Arial" w:hAnsi="Arial" w:cs="Arial"/>
          <w:sz w:val="22"/>
          <w:szCs w:val="22"/>
        </w:rPr>
        <w:t xml:space="preserve"> HIV/AIDS</w:t>
      </w:r>
      <w:r w:rsidR="00EC49BB" w:rsidRPr="00442EA1">
        <w:rPr>
          <w:rFonts w:ascii="Arial" w:hAnsi="Arial" w:cs="Arial"/>
          <w:sz w:val="22"/>
          <w:szCs w:val="22"/>
        </w:rPr>
        <w:t xml:space="preserve"> </w:t>
      </w:r>
      <w:r w:rsidR="00EC49BB" w:rsidRPr="00442EA1">
        <w:rPr>
          <w:rFonts w:ascii="Arial" w:hAnsi="Arial" w:cs="Arial"/>
          <w:sz w:val="22"/>
          <w:szCs w:val="22"/>
        </w:rPr>
        <w:fldChar w:fldCharType="begin"/>
      </w:r>
      <w:r w:rsidR="00EC49BB" w:rsidRPr="00442EA1">
        <w:rPr>
          <w:rFonts w:ascii="Arial" w:hAnsi="Arial" w:cs="Arial"/>
          <w:sz w:val="22"/>
          <w:szCs w:val="22"/>
        </w:rPr>
        <w:instrText xml:space="preserve"> ADDIN ZOTERO_ITEM CSL_CITATION {"citationID":"yh0k5S8e","properties":{"formattedCitation":"(48\\uc0\\u8211{}50)","plainCitation":"(48–50)","noteIndex":0},"citationItems":[{"id":4205,"uris":["http://zotero.org/groups/2824781/items/58UBN5CZ"],"uri":["http://zotero.org/groups/2824781/items/58UBN5CZ"],"itemData":{"id":4205,"type":"article-journal","abstract":"Hypercalcemia has been well described in a variety of neoplastic and granulomatous diseases. One mechanism for this hypercalcemia is via the excess production of 1,25-dihydroxyvitamin D from extra-renal sources. The authors describe an AIDS patient infected with Cryptococcus neoformans who had suggestive evidence of vitamin D-mediated hypercalcemia. He had an elevated serum 1,25-dihydroxyvitamin D value, a normal 25-hydroxyvitamin D value, and low values for parathyroid hormone and parathyroid hormone-related peptide. Most previously reported cases of hypercalcemia associated with fungal infections did not include sufficient evidence to implicate a role for excess 1,25-dihydroxyvitamin D production, except for two case reports involving patients with hypercalcemia with infections due to Pneumocystis carinii and Candida albicans. The authors' patient's hypercalcemia resolved during treatment of his underlying infection. Patients with hypercalcemia or in whom hypercalcemia develops during a disseminated fungal infection should have vitamin D metabolites measured as part of their work-up.","container-title":"The American Journal of the Medical Sciences","DOI":"10.1097/00000441-199508000-00007","ISSN":"0002-9629","issue":"2","journalAbbreviation":"Am J Med Sci","language":"eng","note":"PMID: 7631647","page":"71-76","source":"PubMed","title":"Case report: vitamin D-mediated hypercalcemia in fungal infections","title-short":"Case report","volume":"310","author":[{"family":"Spindel","given":"S. J."},{"family":"Hamill","given":"R. J."},{"family":"Georghiou","given":"P. R."},{"family":"Lacke","given":"C. E."},{"family":"Green","given":"L. K."},{"family":"Mallette","given":"L. E."}],"issued":{"date-parts":[["1995",8]]}}},{"id":4207,"uris":["http://zotero.org/groups/2824781/items/BPYRQEGP"],"uri":["http://zotero.org/groups/2824781/items/BPYRQEGP"],"itemData":{"id":4207,"type":"article-journal","abstract":"Pneumocystis carinii infection is commonly seen in patients infected with HIV, and there is evidence of macrophage involvement in the disease process. Macrophage dysfunction can result in abnormal vitamin D metabolism as is often seen in a granulomatous disease such as sarcoidosis. This article describes a patient with AIDS who had P. carinii pneumonia and hypercalcemia and had elevated 1,25-dihydroxyvitamin D levels, the first such reported case in the literature. There was no other evidence of a granulomatous disease such as sarcoidosis or tuberculosis to account for this. It is suggested that the increase in 1,25-dihydroxyvitamin D level was secondary to P. carinii induced macrophage dysfunction. As the patient's P. carinii pneumonia resolved, his 1,25 dihydroxyvitamin D level normalized along with the resolution of hypercalcemia.","container-title":"The American Journal of the Medical Sciences","DOI":"10.1097/00000441-199311000-00008","ISSN":"0002-9629","issue":"5","journalAbbreviation":"Am J Med Sci","language":"eng","note":"PMID: 8238087","page":"313-316","source":"PubMed","title":"Case report: hypercalcemia in a patient with AIDS and Pneumocystis carinii pneumonia","title-short":"Case report","volume":"306","author":[{"family":"Ahmed","given":"B."},{"family":"Jaspan","given":"J. B."}],"issued":{"date-parts":[["1993",11]]}}},{"id":4209,"uris":["http://zotero.org/groups/2824781/items/5DGPPALQ"],"uri":["http://zotero.org/groups/2824781/items/5DGPPALQ"],"itemData":{"id":4209,"type":"article-journal","abstract":"Hypercalcemia has been described in variety of granulomatous diseases and fungal infections. However, hypercalcemia in pulmonary cryptococcosis is rarely disclosed. We report a 57-year-old HIV-uninfected woman with diabetes, who initially presented with altered mental status, severe hypercalcemia with increased serum 1,25-dihydroxyvitamin D [1,25(OH)</w:instrText>
      </w:r>
      <w:r w:rsidR="00EC49BB" w:rsidRPr="00442EA1">
        <w:rPr>
          <w:rFonts w:ascii="Cambria Math" w:hAnsi="Cambria Math" w:cs="Cambria Math"/>
          <w:sz w:val="22"/>
          <w:szCs w:val="22"/>
        </w:rPr>
        <w:instrText>₂</w:instrText>
      </w:r>
      <w:r w:rsidR="00EC49BB" w:rsidRPr="00442EA1">
        <w:rPr>
          <w:rFonts w:ascii="Arial" w:hAnsi="Arial" w:cs="Arial"/>
          <w:sz w:val="22"/>
          <w:szCs w:val="22"/>
        </w:rPr>
        <w:instrText>D] concentration and suppressed parathyroid hormone. Pulmonary cryptococcosis was diagnosed as the cause of hypercalcemia. Successful treatment resulted in the resolution of hypercalcemia and decrease of the serum 1,25(OH</w:instrText>
      </w:r>
      <w:r w:rsidR="00EC49BB" w:rsidRPr="00442EA1">
        <w:rPr>
          <w:rFonts w:ascii="Cambria Math" w:hAnsi="Cambria Math" w:cs="Cambria Math"/>
          <w:sz w:val="22"/>
          <w:szCs w:val="22"/>
        </w:rPr>
        <w:instrText>₂</w:instrText>
      </w:r>
      <w:r w:rsidR="00EC49BB" w:rsidRPr="00442EA1">
        <w:rPr>
          <w:rFonts w:ascii="Arial" w:hAnsi="Arial" w:cs="Arial"/>
          <w:sz w:val="22"/>
          <w:szCs w:val="22"/>
        </w:rPr>
        <w:instrText xml:space="preserve">D concentration to within the normal range. In summary, although HIV infection is a major risk factor for cryptococcosis, vitamin D-mediated hypercalcemia could be the initial presentation of pulmonary cryptococcosis in HIV-negative patients.","container-title":"Internal Medicine (Tokyo, Japan)","DOI":"10.2169/internalmedicine.51.7453","ISSN":"1349-7235","issue":"13","journalAbbreviation":"Intern Med","language":"eng","note":"PMID: 22790148","page":"1793-1796","source":"PubMed","title":"Vitamin D-mediated hypercalcemia as the initial manifestation of pulmonary cryptococcosis in an HIV-uninfected patient","volume":"51","author":[{"family":"Huang","given":"Jiun-Chi"},{"family":"Kuo","given":"Mei-Chuan"},{"family":"Hwang","given":"Shang-Jyh"},{"family":"Hwang","given":"Daw-Yang"},{"family":"Chen","given":"Hung-Chun"}],"issued":{"date-parts":[["2012"]]}}}],"schema":"https://github.com/citation-style-language/schema/raw/master/csl-citation.json"} </w:instrText>
      </w:r>
      <w:r w:rsidR="00EC49BB" w:rsidRPr="00442EA1">
        <w:rPr>
          <w:rFonts w:ascii="Arial" w:hAnsi="Arial" w:cs="Arial"/>
          <w:sz w:val="22"/>
          <w:szCs w:val="22"/>
        </w:rPr>
        <w:fldChar w:fldCharType="separate"/>
      </w:r>
      <w:r w:rsidR="00717459" w:rsidRPr="00442EA1">
        <w:rPr>
          <w:rFonts w:ascii="Arial" w:hAnsi="Arial" w:cs="Arial"/>
          <w:sz w:val="22"/>
          <w:szCs w:val="22"/>
          <w:lang w:val="en-GB"/>
        </w:rPr>
        <w:t>(48–50)</w:t>
      </w:r>
      <w:r w:rsidR="00EC49BB" w:rsidRPr="00442EA1">
        <w:rPr>
          <w:rFonts w:ascii="Arial" w:hAnsi="Arial" w:cs="Arial"/>
          <w:sz w:val="22"/>
          <w:szCs w:val="22"/>
        </w:rPr>
        <w:fldChar w:fldCharType="end"/>
      </w:r>
      <w:r w:rsidR="00B66FB4" w:rsidRPr="00442EA1">
        <w:rPr>
          <w:rFonts w:ascii="Arial" w:hAnsi="Arial" w:cs="Arial"/>
          <w:sz w:val="22"/>
          <w:szCs w:val="22"/>
        </w:rPr>
        <w:t xml:space="preserve">. </w:t>
      </w:r>
      <w:r w:rsidR="00EB1085" w:rsidRPr="00442EA1">
        <w:rPr>
          <w:rFonts w:ascii="Arial" w:hAnsi="Arial" w:cs="Arial"/>
          <w:sz w:val="22"/>
          <w:szCs w:val="22"/>
        </w:rPr>
        <w:t xml:space="preserve">Hypercalcemia can be an early marker of </w:t>
      </w:r>
      <w:r w:rsidR="00E26D17" w:rsidRPr="00442EA1">
        <w:rPr>
          <w:rFonts w:ascii="Arial" w:hAnsi="Arial" w:cs="Arial"/>
          <w:sz w:val="22"/>
          <w:szCs w:val="22"/>
        </w:rPr>
        <w:t>p</w:t>
      </w:r>
      <w:r w:rsidR="00EB1085" w:rsidRPr="00442EA1">
        <w:rPr>
          <w:rFonts w:ascii="Arial" w:hAnsi="Arial" w:cs="Arial"/>
          <w:sz w:val="22"/>
          <w:szCs w:val="22"/>
        </w:rPr>
        <w:t>neumocystis pneumonia in r</w:t>
      </w:r>
      <w:r w:rsidR="00F83AF4" w:rsidRPr="00442EA1">
        <w:rPr>
          <w:rFonts w:ascii="Arial" w:hAnsi="Arial" w:cs="Arial"/>
          <w:sz w:val="22"/>
          <w:szCs w:val="22"/>
        </w:rPr>
        <w:t xml:space="preserve">enal transplant recipients </w:t>
      </w:r>
      <w:r w:rsidR="00F83AF4" w:rsidRPr="00442EA1">
        <w:rPr>
          <w:rFonts w:ascii="Arial" w:hAnsi="Arial" w:cs="Arial"/>
          <w:sz w:val="22"/>
          <w:szCs w:val="22"/>
        </w:rPr>
        <w:fldChar w:fldCharType="begin"/>
      </w:r>
      <w:r w:rsidR="00F83AF4" w:rsidRPr="00442EA1">
        <w:rPr>
          <w:rFonts w:ascii="Arial" w:hAnsi="Arial" w:cs="Arial"/>
          <w:sz w:val="22"/>
          <w:szCs w:val="22"/>
        </w:rPr>
        <w:instrText xml:space="preserve"> ADDIN ZOTERO_ITEM CSL_CITATION {"citationID":"00KMIBud","properties":{"formattedCitation":"(51,52)","plainCitation":"(51,52)","noteIndex":0},"citationItems":[{"id":4212,"uris":["http://zotero.org/groups/2824781/items/RG73NXZS"],"uri":["http://zotero.org/groups/2824781/items/RG73NXZS"],"itemData":{"id":4212,"type":"article-journal","abstract":"A few cases of hypercalcemia related to Pneumocystis jirovecii pneumonia (PJP) have previously been described, supposedly associated with an 1α-hydroxylase enzyme-dependent mechanism. The prevalence and significance of hypercalcemia in PJP remain unclear, especially in kidney transplant recipients (KTR) who frequently display hypercalcemia via persisting hyperparathyroidism. We here retrospectively identified all microbiologically-proven PJP in adult KTR from 2005 to 2017 in the Lille University Hospital, and studied the mineral and bone metabolism parameters during the peri-infectious period. Clinical features of PJP-patients were analyzed according to their serum calcium level. Hypercalcemia (12.6 ± 1.6 mg/dl) was observed in 37% (18/49) of PJP-patients and regressed concomitantly to specific anti-infectious treatment in all cases. No other cause of hypercalcemia was identified. In hypercalcemic patients, serum levels of 1,25-dihydroxyvitamin D were high at the time of PJP-diagnosis and decreased after anti-infectious treatment (124 ± 62 versus 28 ± 23 pg/mL, p = 0.006) while PTH serum levels followed an inverse curve (35 ± 34 versus 137 ± 99 pg/mL, p = 0.009), suggesting together a granuloma-mediated mechanism. Febrile dyspnea was less frequent in hypercalcemic PJP-patients compared to non-hypercalcemic (29 versus 67%). In summary, hypercalcemia seems common during PJP in KTR. Unexplained hypercalcemia could thus lead to specific investigations in this particular population, even in the absence of infectious or respiratory symptoms.","container-title":"Scientific Reports","DOI":"10.1038/s41598-019-49036-w","ISSN":"2045-2322","issue":"1","journalAbbreviation":"Sci Rep","language":"eng","note":"PMID: 31467367\nPMCID: PMC6715728","page":"12508","source":"PubMed","title":"Hypercalcemia is common during Pneumocystis pneumonia in kidney transplant recipients","volume":"9","author":[{"family":"Hamroun","given":"Aghilès"},{"family":"Lenain","given":"Rémi"},{"family":"Bui Nguyen","given":"Linh"},{"family":"Chamley","given":"Paul"},{"family":"Loridant","given":"Séverine"},{"family":"Neugebauer","given":"Yann"},{"family":"Lionet","given":"Arnaud"},{"family":"Frimat","given":"Marie"},{"family":"Hazzan","given":"Marc"}],"issued":{"date-parts":[["2019",8,29]]}}},{"id":4217,"uris":["http://zotero.org/groups/2824781/items/KA7GJQI7"],"uri":["http://zotero.org/groups/2824781/items/KA7GJQI7"],"itemData":{"id":4217,"type":"article-journal","abstract":"BACKGROUND: Pneumonia caused by opportunistic fungi is a serious complication in immunocompromised patients. Hypercalcemia has been described in renal transplantation associated with Pneumocystis jirovecii (PJP) or Histoplasma capsulatum (HCP) pneumonia.\nMETHODS: We describe 5 patients who underwent kidney transplant between 2014 and 2019 and developed hypercalcemia before the diagnosis of pulmonary fungal infection: 4 patients with PJP and 1 with HCP. We assessed calcium metabolism and kidney function by total and ionized calcium, phosphorus, intact parathormone (iPTH), 25-OH vitamin D, 1,25(OH)2 vitamin D, and serum creatinine levels.\nRESULTS: Mean albumin-corrected calcium and ionized calcium were 12.56 mg/dL (range, 10.8-13.8 mg/dL) and 1.57 mmol/L (range, 1.43-1.69 mmol/L). Patients were normocalcemic, at 10.12 mg/dL (range, 9.6-10.5 mg/dL), before diagnosis and resolved hypercalcemia after antifungal treatment, at 8.86 mg/dL (range, 8.0-9.5 mg/dL). All patients had low or normal iPTH values, at 29.1 pg/mL (range, &lt;3-44 pg/mL), with higher PTH levels 3 months before diagnosis and after treatment, at 147.3 pg/mL (range, 28.1-479 pg/mL) and 117.5 pg/mL (range, 18.2-245 pg/mL), respectively. The mean value for 25-OH vitamin D was 30.8 ng/mL (range, 14.6-62.8 ng/mL). This supports a PTH-independent mechanism, and we postulated an extrarenal production of 1,25(OH)2 vitamin D.\nCONCLUSION: In kidney transplant patients, hypercalcemia independent of PTH and refractory to treatment should alert for the possibility of opportunistic fungal pneumonia.","container-title":"Transplantation Proceedings","DOI":"10.1016/j.transproceed.2020.03.031","ISSN":"1873-2623","issue":"4","journalAbbreviation":"Transplant Proc","language":"eng","note":"PMID: 32340747","page":"1178-1182","source":"PubMed","title":"Hypercalcemia as an Early Finding of Opportunistic Fungal Pneumonia in Renal Transplantation: A Case Series Report","title-short":"Hypercalcemia as an Early Finding of Opportunistic Fungal Pneumonia in Renal Transplantation","volume":"52","author":[{"family":"Giordani","given":"María Cora"},{"family":"Villamil Cortez","given":"Susana K."},{"family":"Diehl","given":"María"},{"family":"Barcan","given":"Laura A."},{"family":"Rosa-Diez","given":"Guillermo"},{"family":"Groppa","given":"S. Rosana"},{"family":"Schreck","given":"Carlos"},{"family":"Mombelli","given":"César"},{"family":"Imperiali","given":"Nora"}],"issued":{"date-parts":[["2020",5]]}}}],"schema":"https://github.com/citation-style-language/schema/raw/master/csl-citation.json"} </w:instrText>
      </w:r>
      <w:r w:rsidR="00F83AF4" w:rsidRPr="00442EA1">
        <w:rPr>
          <w:rFonts w:ascii="Arial" w:hAnsi="Arial" w:cs="Arial"/>
          <w:sz w:val="22"/>
          <w:szCs w:val="22"/>
        </w:rPr>
        <w:fldChar w:fldCharType="separate"/>
      </w:r>
      <w:r w:rsidR="00717459" w:rsidRPr="00442EA1">
        <w:rPr>
          <w:rFonts w:ascii="Arial" w:hAnsi="Arial" w:cs="Arial"/>
          <w:noProof/>
          <w:sz w:val="22"/>
          <w:szCs w:val="22"/>
        </w:rPr>
        <w:t>(51,52)</w:t>
      </w:r>
      <w:r w:rsidR="00F83AF4" w:rsidRPr="00442EA1">
        <w:rPr>
          <w:rFonts w:ascii="Arial" w:hAnsi="Arial" w:cs="Arial"/>
          <w:sz w:val="22"/>
          <w:szCs w:val="22"/>
        </w:rPr>
        <w:fldChar w:fldCharType="end"/>
      </w:r>
      <w:r w:rsidR="00F83AF4" w:rsidRPr="00442EA1">
        <w:rPr>
          <w:rFonts w:ascii="Arial" w:hAnsi="Arial" w:cs="Arial"/>
          <w:sz w:val="22"/>
          <w:szCs w:val="22"/>
        </w:rPr>
        <w:t xml:space="preserve">. </w:t>
      </w:r>
      <w:r w:rsidR="00F11C79" w:rsidRPr="00442EA1">
        <w:rPr>
          <w:rFonts w:ascii="Arial" w:hAnsi="Arial" w:cs="Arial"/>
          <w:sz w:val="22"/>
          <w:szCs w:val="22"/>
        </w:rPr>
        <w:t xml:space="preserve"> </w:t>
      </w:r>
    </w:p>
    <w:p w14:paraId="6216F451" w14:textId="25A7C139" w:rsidR="00F11C79" w:rsidRPr="00442EA1" w:rsidRDefault="00F11C79" w:rsidP="00442EA1">
      <w:pPr>
        <w:pStyle w:val="ListParagraph"/>
        <w:spacing w:line="276" w:lineRule="auto"/>
        <w:ind w:left="0"/>
        <w:rPr>
          <w:rFonts w:ascii="Arial" w:hAnsi="Arial" w:cs="Arial"/>
          <w:sz w:val="22"/>
          <w:szCs w:val="22"/>
        </w:rPr>
      </w:pPr>
    </w:p>
    <w:p w14:paraId="2FAC782E" w14:textId="7EF3F474" w:rsidR="00F11C79" w:rsidRPr="00B10F96" w:rsidRDefault="00F11C79" w:rsidP="00442EA1">
      <w:pPr>
        <w:pStyle w:val="ListParagraph"/>
        <w:spacing w:line="276" w:lineRule="auto"/>
        <w:ind w:left="0"/>
        <w:rPr>
          <w:rFonts w:ascii="Arial" w:hAnsi="Arial" w:cs="Arial"/>
          <w:color w:val="FFC000" w:themeColor="accent4"/>
          <w:sz w:val="22"/>
          <w:szCs w:val="22"/>
        </w:rPr>
      </w:pPr>
      <w:r w:rsidRPr="00B10F96">
        <w:rPr>
          <w:rFonts w:ascii="Arial" w:hAnsi="Arial" w:cs="Arial"/>
          <w:i/>
          <w:iCs/>
          <w:color w:val="FFC000" w:themeColor="accent4"/>
          <w:sz w:val="22"/>
          <w:szCs w:val="22"/>
        </w:rPr>
        <w:lastRenderedPageBreak/>
        <w:t xml:space="preserve">Laboratory </w:t>
      </w:r>
      <w:r w:rsidR="00893900" w:rsidRPr="00B10F96">
        <w:rPr>
          <w:rFonts w:ascii="Arial" w:hAnsi="Arial" w:cs="Arial"/>
          <w:i/>
          <w:iCs/>
          <w:color w:val="FFC000" w:themeColor="accent4"/>
          <w:sz w:val="22"/>
          <w:szCs w:val="22"/>
        </w:rPr>
        <w:t>F</w:t>
      </w:r>
      <w:r w:rsidRPr="00B10F96">
        <w:rPr>
          <w:rFonts w:ascii="Arial" w:hAnsi="Arial" w:cs="Arial"/>
          <w:i/>
          <w:iCs/>
          <w:color w:val="FFC000" w:themeColor="accent4"/>
          <w:sz w:val="22"/>
          <w:szCs w:val="22"/>
        </w:rPr>
        <w:t>eatures</w:t>
      </w:r>
    </w:p>
    <w:p w14:paraId="05F6CF68" w14:textId="77777777" w:rsidR="00893900" w:rsidRDefault="00893900" w:rsidP="00442EA1">
      <w:pPr>
        <w:pStyle w:val="ListParagraph"/>
        <w:spacing w:line="276" w:lineRule="auto"/>
        <w:ind w:left="0"/>
        <w:rPr>
          <w:rFonts w:ascii="Arial" w:hAnsi="Arial" w:cs="Arial"/>
          <w:sz w:val="22"/>
          <w:szCs w:val="22"/>
        </w:rPr>
      </w:pPr>
    </w:p>
    <w:p w14:paraId="4C8A3981" w14:textId="6FF6078A" w:rsidR="00774404" w:rsidRPr="00442EA1" w:rsidRDefault="00476C01" w:rsidP="00442EA1">
      <w:pPr>
        <w:pStyle w:val="ListParagraph"/>
        <w:spacing w:line="276" w:lineRule="auto"/>
        <w:ind w:left="0"/>
        <w:rPr>
          <w:rFonts w:ascii="Arial" w:hAnsi="Arial" w:cs="Arial"/>
          <w:sz w:val="22"/>
          <w:szCs w:val="22"/>
          <w:lang w:val="en-US"/>
        </w:rPr>
      </w:pPr>
      <w:r w:rsidRPr="00442EA1">
        <w:rPr>
          <w:rFonts w:ascii="Arial" w:hAnsi="Arial" w:cs="Arial"/>
          <w:sz w:val="22"/>
          <w:szCs w:val="22"/>
        </w:rPr>
        <w:t>P</w:t>
      </w:r>
      <w:r w:rsidR="00774404" w:rsidRPr="00442EA1">
        <w:rPr>
          <w:rFonts w:ascii="Arial" w:hAnsi="Arial" w:cs="Arial"/>
          <w:sz w:val="22"/>
          <w:szCs w:val="22"/>
        </w:rPr>
        <w:t xml:space="preserve">atients </w:t>
      </w:r>
      <w:r w:rsidRPr="00442EA1">
        <w:rPr>
          <w:rFonts w:ascii="Arial" w:hAnsi="Arial" w:cs="Arial"/>
          <w:sz w:val="22"/>
          <w:szCs w:val="22"/>
        </w:rPr>
        <w:t xml:space="preserve">present with </w:t>
      </w:r>
      <w:r w:rsidR="00774404" w:rsidRPr="00442EA1">
        <w:rPr>
          <w:rFonts w:ascii="Arial" w:hAnsi="Arial" w:cs="Arial"/>
          <w:sz w:val="22"/>
          <w:szCs w:val="22"/>
        </w:rPr>
        <w:t>elevated serum calcium and phosphate levels, suppressed PTH values, normal 25(OH)D</w:t>
      </w:r>
      <w:r w:rsidR="00893900">
        <w:rPr>
          <w:rFonts w:ascii="Arial" w:hAnsi="Arial" w:cs="Arial"/>
          <w:sz w:val="22"/>
          <w:szCs w:val="22"/>
        </w:rPr>
        <w:t>,</w:t>
      </w:r>
      <w:r w:rsidR="00774404" w:rsidRPr="00442EA1">
        <w:rPr>
          <w:rFonts w:ascii="Arial" w:hAnsi="Arial" w:cs="Arial"/>
          <w:sz w:val="22"/>
          <w:szCs w:val="22"/>
        </w:rPr>
        <w:t xml:space="preserve"> and increased </w:t>
      </w:r>
      <w:r w:rsidR="00774404" w:rsidRPr="00442EA1">
        <w:rPr>
          <w:rFonts w:ascii="Arial" w:hAnsi="Arial" w:cs="Arial"/>
          <w:sz w:val="22"/>
          <w:szCs w:val="22"/>
          <w:lang w:val="en-US"/>
        </w:rPr>
        <w:t>1,25(OH)</w:t>
      </w:r>
      <w:r w:rsidR="00774404" w:rsidRPr="00442EA1">
        <w:rPr>
          <w:rFonts w:ascii="Arial" w:hAnsi="Arial" w:cs="Arial"/>
          <w:sz w:val="22"/>
          <w:szCs w:val="22"/>
          <w:vertAlign w:val="subscript"/>
          <w:lang w:val="en-US"/>
        </w:rPr>
        <w:t>2</w:t>
      </w:r>
      <w:r w:rsidR="00774404" w:rsidRPr="00442EA1">
        <w:rPr>
          <w:rFonts w:ascii="Arial" w:hAnsi="Arial" w:cs="Arial"/>
          <w:sz w:val="22"/>
          <w:szCs w:val="22"/>
          <w:lang w:val="en-US"/>
        </w:rPr>
        <w:t xml:space="preserve">D concentrations. Serum angiotensin-converting enzyme (ACE) levels can be elevated </w:t>
      </w:r>
      <w:r w:rsidR="00774404" w:rsidRPr="00442EA1">
        <w:rPr>
          <w:rFonts w:ascii="Arial" w:hAnsi="Arial" w:cs="Arial"/>
          <w:sz w:val="22"/>
          <w:szCs w:val="22"/>
          <w:lang w:val="en-US"/>
        </w:rPr>
        <w:fldChar w:fldCharType="begin"/>
      </w:r>
      <w:r w:rsidR="00774404" w:rsidRPr="00442EA1">
        <w:rPr>
          <w:rFonts w:ascii="Arial" w:hAnsi="Arial" w:cs="Arial"/>
          <w:sz w:val="22"/>
          <w:szCs w:val="22"/>
          <w:lang w:val="en-US"/>
        </w:rPr>
        <w:instrText xml:space="preserve"> ADDIN ZOTERO_ITEM CSL_CITATION {"citationID":"J5EkRmfN","properties":{"formattedCitation":"(47)","plainCitation":"(47)","noteIndex":0},"citationItems":[{"id":4203,"uris":["http://zotero.org/groups/2824781/items/LMSHUF2P"],"uri":["http://zotero.org/groups/2824781/items/LMSHUF2P"],"itemData":{"id":4203,"type":"article-journal","abstract":"BACKGROUND: Histoplasmosis is a rare cause of 1, 25-dihydroxy vitamin-D-mediated hypercalcemia. In this study, we report 2 cases of hypercalcemia secondary to histoplasmosis seen at Mayo Clinic, Rochester and a review of cases reported in the literature.\nMETHODS: We conducted a PubMed search using the keywords \"hypercalcemia\" and \"histoplasmosis.\" Fourteen cases of hypercalcemia secondary to histoplasmosis were reported between 1977 and 2020. We identified an additional 2 patients from our institution.\nRESULTS: We reviewed a total of 16 cases. The median age at presentation was 58.5 years (interquartile range, 41.5-68.75 years), and 13 of 16 patients (81.2%) were men. Serum parathyroid hormone level was available in 13 of 16 (81.25%) patients, of whom 11 patients (84.6%) had a low level, 1 patient (7.6%) had a normal level, and 1 patient (7.6%) had an elevated level. 1, 25-dihydroxy vitamin D level was reported in 9 of 16 (56.25%) patients. Of these, 5 patients (55.5%) had levels within normal limits, and 4 patients (44.4%) had levels above normal. Serum angiotensin-converting enzyme level was evaluated in 4 of 16 patients (25%), and it was elevated in all 4 (100%) cases. Four patients received corticosteroids before a diagnosis of histoplasmosis was made, which resulted in rapidly progressive disease and death in 2 patients.\nCONCLUSIONS: In patients with granulomatous disorder and hypercalcemia, it is crucial to rule out infectious etiologies before initiating steroids. Histoplasmosis can cause nonparathyroid hormone-mediated hypercalcemia and, if not suspected, may have catastrophic implications.","container-title":"The American Journal of Medicine","DOI":"10.1016/j.amjmed.2020.03.035","ISSN":"1555-7162","issue":"11","journalAbbreviation":"Am J Med","language":"eng","note":"PMID: 32320694","page":"e659-e662","source":"PubMed","title":"A Dimorphic Diagnosis of a Pleomorphic Disease: An Unusual Cause of Hypercalcemia","title-short":"A Dimorphic Diagnosis of a Pleomorphic Disease","volume":"133","author":[{"family":"Gurram","given":"Pooja R."},{"family":"Castillo","given":"Natalia E."},{"family":"Esquer Garrigos","given":"Zerelda"},{"family":"Vijayvargiya","given":"Prakhar"},{"family":"Abu Saleh","given":"Omar M."}],"issued":{"date-parts":[["2020",11]]}}}],"schema":"https://github.com/citation-style-language/schema/raw/master/csl-citation.json"} </w:instrText>
      </w:r>
      <w:r w:rsidR="00774404" w:rsidRPr="00442EA1">
        <w:rPr>
          <w:rFonts w:ascii="Arial" w:hAnsi="Arial" w:cs="Arial"/>
          <w:sz w:val="22"/>
          <w:szCs w:val="22"/>
          <w:lang w:val="en-US"/>
        </w:rPr>
        <w:fldChar w:fldCharType="separate"/>
      </w:r>
      <w:r w:rsidR="00717459" w:rsidRPr="00442EA1">
        <w:rPr>
          <w:rFonts w:ascii="Arial" w:hAnsi="Arial" w:cs="Arial"/>
          <w:noProof/>
          <w:sz w:val="22"/>
          <w:szCs w:val="22"/>
          <w:lang w:val="en-US"/>
        </w:rPr>
        <w:t>(47)</w:t>
      </w:r>
      <w:r w:rsidR="00774404" w:rsidRPr="00442EA1">
        <w:rPr>
          <w:rFonts w:ascii="Arial" w:hAnsi="Arial" w:cs="Arial"/>
          <w:sz w:val="22"/>
          <w:szCs w:val="22"/>
          <w:lang w:val="en-US"/>
        </w:rPr>
        <w:fldChar w:fldCharType="end"/>
      </w:r>
      <w:r w:rsidR="00774404" w:rsidRPr="00442EA1">
        <w:rPr>
          <w:rFonts w:ascii="Arial" w:hAnsi="Arial" w:cs="Arial"/>
          <w:sz w:val="22"/>
          <w:szCs w:val="22"/>
          <w:lang w:val="en-US"/>
        </w:rPr>
        <w:t>.</w:t>
      </w:r>
    </w:p>
    <w:p w14:paraId="6803452A" w14:textId="77777777" w:rsidR="00774404" w:rsidRPr="00442EA1" w:rsidRDefault="00774404" w:rsidP="00442EA1">
      <w:pPr>
        <w:pStyle w:val="ListParagraph"/>
        <w:spacing w:line="276" w:lineRule="auto"/>
        <w:ind w:left="0"/>
        <w:rPr>
          <w:rFonts w:ascii="Arial" w:hAnsi="Arial" w:cs="Arial"/>
          <w:sz w:val="22"/>
          <w:szCs w:val="22"/>
          <w:lang w:val="en-US"/>
        </w:rPr>
      </w:pPr>
    </w:p>
    <w:p w14:paraId="40817001" w14:textId="4499FF1D" w:rsidR="00F11C79" w:rsidRPr="00B10F96" w:rsidRDefault="00774404" w:rsidP="00442EA1">
      <w:pPr>
        <w:pStyle w:val="ListParagraph"/>
        <w:spacing w:line="276" w:lineRule="auto"/>
        <w:ind w:left="0"/>
        <w:rPr>
          <w:rFonts w:ascii="Arial" w:hAnsi="Arial" w:cs="Arial"/>
          <w:i/>
          <w:iCs/>
          <w:color w:val="FFC000" w:themeColor="accent4"/>
          <w:sz w:val="22"/>
          <w:szCs w:val="22"/>
        </w:rPr>
      </w:pPr>
      <w:r w:rsidRPr="00B10F96">
        <w:rPr>
          <w:rFonts w:ascii="Arial" w:hAnsi="Arial" w:cs="Arial"/>
          <w:i/>
          <w:iCs/>
          <w:color w:val="FFC000" w:themeColor="accent4"/>
          <w:sz w:val="22"/>
          <w:szCs w:val="22"/>
          <w:lang w:val="en-US"/>
        </w:rPr>
        <w:t xml:space="preserve">Treatment </w:t>
      </w:r>
    </w:p>
    <w:p w14:paraId="38BFFE2A" w14:textId="77777777" w:rsidR="00893900" w:rsidRDefault="00893900" w:rsidP="00442EA1">
      <w:pPr>
        <w:pStyle w:val="ListParagraph"/>
        <w:spacing w:line="276" w:lineRule="auto"/>
        <w:ind w:left="0"/>
        <w:rPr>
          <w:rFonts w:ascii="Arial" w:hAnsi="Arial" w:cs="Arial"/>
          <w:sz w:val="22"/>
          <w:szCs w:val="22"/>
        </w:rPr>
      </w:pPr>
    </w:p>
    <w:p w14:paraId="18A9B411" w14:textId="5F0D13D3" w:rsidR="00BA5A2B" w:rsidRPr="00442EA1" w:rsidRDefault="00CA0B7C" w:rsidP="00442EA1">
      <w:pPr>
        <w:pStyle w:val="ListParagraph"/>
        <w:spacing w:line="276" w:lineRule="auto"/>
        <w:ind w:left="0"/>
        <w:rPr>
          <w:rFonts w:ascii="Arial" w:hAnsi="Arial" w:cs="Arial"/>
          <w:sz w:val="22"/>
          <w:szCs w:val="22"/>
          <w:lang w:val="en-US"/>
        </w:rPr>
      </w:pPr>
      <w:r w:rsidRPr="00442EA1">
        <w:rPr>
          <w:rFonts w:ascii="Arial" w:hAnsi="Arial" w:cs="Arial"/>
          <w:sz w:val="22"/>
          <w:szCs w:val="22"/>
        </w:rPr>
        <w:t xml:space="preserve">Hypercalcemia </w:t>
      </w:r>
      <w:r w:rsidR="00893900">
        <w:rPr>
          <w:rFonts w:ascii="Arial" w:hAnsi="Arial" w:cs="Arial"/>
          <w:sz w:val="22"/>
          <w:szCs w:val="22"/>
        </w:rPr>
        <w:t>resolves</w:t>
      </w:r>
      <w:r w:rsidRPr="00442EA1">
        <w:rPr>
          <w:rFonts w:ascii="Arial" w:hAnsi="Arial" w:cs="Arial"/>
          <w:sz w:val="22"/>
          <w:szCs w:val="22"/>
        </w:rPr>
        <w:t xml:space="preserve"> with resolution of the infection after </w:t>
      </w:r>
      <w:r w:rsidR="009C795D" w:rsidRPr="00442EA1">
        <w:rPr>
          <w:rFonts w:ascii="Arial" w:hAnsi="Arial" w:cs="Arial"/>
          <w:sz w:val="22"/>
          <w:szCs w:val="22"/>
        </w:rPr>
        <w:t xml:space="preserve">institution of </w:t>
      </w:r>
      <w:r w:rsidRPr="00442EA1">
        <w:rPr>
          <w:rFonts w:ascii="Arial" w:hAnsi="Arial" w:cs="Arial"/>
          <w:sz w:val="22"/>
          <w:szCs w:val="22"/>
        </w:rPr>
        <w:t xml:space="preserve">successful </w:t>
      </w:r>
      <w:r w:rsidR="009C795D" w:rsidRPr="00442EA1">
        <w:rPr>
          <w:rFonts w:ascii="Arial" w:hAnsi="Arial" w:cs="Arial"/>
          <w:sz w:val="22"/>
          <w:szCs w:val="22"/>
        </w:rPr>
        <w:t xml:space="preserve">antifungal </w:t>
      </w:r>
      <w:r w:rsidRPr="00442EA1">
        <w:rPr>
          <w:rFonts w:ascii="Arial" w:hAnsi="Arial" w:cs="Arial"/>
          <w:sz w:val="22"/>
          <w:szCs w:val="22"/>
        </w:rPr>
        <w:t xml:space="preserve">therapy. </w:t>
      </w:r>
      <w:r w:rsidR="009C795D" w:rsidRPr="00442EA1">
        <w:rPr>
          <w:rFonts w:ascii="Arial" w:hAnsi="Arial" w:cs="Arial"/>
          <w:sz w:val="22"/>
          <w:szCs w:val="22"/>
        </w:rPr>
        <w:t>Hydration, calcitonin</w:t>
      </w:r>
      <w:r w:rsidR="00893900">
        <w:rPr>
          <w:rFonts w:ascii="Arial" w:hAnsi="Arial" w:cs="Arial"/>
          <w:sz w:val="22"/>
          <w:szCs w:val="22"/>
        </w:rPr>
        <w:t>,</w:t>
      </w:r>
      <w:r w:rsidR="009C795D" w:rsidRPr="00442EA1">
        <w:rPr>
          <w:rFonts w:ascii="Arial" w:hAnsi="Arial" w:cs="Arial"/>
          <w:sz w:val="22"/>
          <w:szCs w:val="22"/>
        </w:rPr>
        <w:t xml:space="preserve"> and bisphosphonates can be considered </w:t>
      </w:r>
      <w:r w:rsidR="007E19E4" w:rsidRPr="00442EA1">
        <w:rPr>
          <w:rFonts w:ascii="Arial" w:hAnsi="Arial" w:cs="Arial"/>
          <w:sz w:val="22"/>
          <w:szCs w:val="22"/>
        </w:rPr>
        <w:t xml:space="preserve">to lower calcium till the effect of antifungal medication </w:t>
      </w:r>
      <w:r w:rsidR="00893900">
        <w:rPr>
          <w:rFonts w:ascii="Arial" w:hAnsi="Arial" w:cs="Arial"/>
          <w:sz w:val="22"/>
          <w:szCs w:val="22"/>
        </w:rPr>
        <w:t>occurs</w:t>
      </w:r>
      <w:r w:rsidR="007E19E4" w:rsidRPr="00442EA1">
        <w:rPr>
          <w:rFonts w:ascii="Arial" w:hAnsi="Arial" w:cs="Arial"/>
          <w:sz w:val="22"/>
          <w:szCs w:val="22"/>
        </w:rPr>
        <w:t xml:space="preserve"> </w:t>
      </w:r>
      <w:r w:rsidR="007E19E4" w:rsidRPr="00442EA1">
        <w:rPr>
          <w:rFonts w:ascii="Arial" w:hAnsi="Arial" w:cs="Arial"/>
          <w:sz w:val="22"/>
          <w:szCs w:val="22"/>
        </w:rPr>
        <w:fldChar w:fldCharType="begin"/>
      </w:r>
      <w:r w:rsidR="007E19E4" w:rsidRPr="00442EA1">
        <w:rPr>
          <w:rFonts w:ascii="Arial" w:hAnsi="Arial" w:cs="Arial"/>
          <w:sz w:val="22"/>
          <w:szCs w:val="22"/>
        </w:rPr>
        <w:instrText xml:space="preserve"> ADDIN ZOTERO_ITEM CSL_CITATION {"citationID":"FqCs4vMn","properties":{"formattedCitation":"(47)","plainCitation":"(47)","noteIndex":0},"citationItems":[{"id":4203,"uris":["http://zotero.org/groups/2824781/items/LMSHUF2P"],"uri":["http://zotero.org/groups/2824781/items/LMSHUF2P"],"itemData":{"id":4203,"type":"article-journal","abstract":"BACKGROUND: Histoplasmosis is a rare cause of 1, 25-dihydroxy vitamin-D-mediated hypercalcemia. In this study, we report 2 cases of hypercalcemia secondary to histoplasmosis seen at Mayo Clinic, Rochester and a review of cases reported in the literature.\nMETHODS: We conducted a PubMed search using the keywords \"hypercalcemia\" and \"histoplasmosis.\" Fourteen cases of hypercalcemia secondary to histoplasmosis were reported between 1977 and 2020. We identified an additional 2 patients from our institution.\nRESULTS: We reviewed a total of 16 cases. The median age at presentation was 58.5 years (interquartile range, 41.5-68.75 years), and 13 of 16 patients (81.2%) were men. Serum parathyroid hormone level was available in 13 of 16 (81.25%) patients, of whom 11 patients (84.6%) had a low level, 1 patient (7.6%) had a normal level, and 1 patient (7.6%) had an elevated level. 1, 25-dihydroxy vitamin D level was reported in 9 of 16 (56.25%) patients. Of these, 5 patients (55.5%) had levels within normal limits, and 4 patients (44.4%) had levels above normal. Serum angiotensin-converting enzyme level was evaluated in 4 of 16 patients (25%), and it was elevated in all 4 (100%) cases. Four patients received corticosteroids before a diagnosis of histoplasmosis was made, which resulted in rapidly progressive disease and death in 2 patients.\nCONCLUSIONS: In patients with granulomatous disorder and hypercalcemia, it is crucial to rule out infectious etiologies before initiating steroids. Histoplasmosis can cause nonparathyroid hormone-mediated hypercalcemia and, if not suspected, may have catastrophic implications.","container-title":"The American Journal of Medicine","DOI":"10.1016/j.amjmed.2020.03.035","ISSN":"1555-7162","issue":"11","journalAbbreviation":"Am J Med","language":"eng","note":"PMID: 32320694","page":"e659-e662","source":"PubMed","title":"A Dimorphic Diagnosis of a Pleomorphic Disease: An Unusual Cause of Hypercalcemia","title-short":"A Dimorphic Diagnosis of a Pleomorphic Disease","volume":"133","author":[{"family":"Gurram","given":"Pooja R."},{"family":"Castillo","given":"Natalia E."},{"family":"Esquer Garrigos","given":"Zerelda"},{"family":"Vijayvargiya","given":"Prakhar"},{"family":"Abu Saleh","given":"Omar M."}],"issued":{"date-parts":[["2020",11]]}}}],"schema":"https://github.com/citation-style-language/schema/raw/master/csl-citation.json"} </w:instrText>
      </w:r>
      <w:r w:rsidR="007E19E4" w:rsidRPr="00442EA1">
        <w:rPr>
          <w:rFonts w:ascii="Arial" w:hAnsi="Arial" w:cs="Arial"/>
          <w:sz w:val="22"/>
          <w:szCs w:val="22"/>
        </w:rPr>
        <w:fldChar w:fldCharType="separate"/>
      </w:r>
      <w:r w:rsidR="00717459" w:rsidRPr="00442EA1">
        <w:rPr>
          <w:rFonts w:ascii="Arial" w:hAnsi="Arial" w:cs="Arial"/>
          <w:noProof/>
          <w:sz w:val="22"/>
          <w:szCs w:val="22"/>
        </w:rPr>
        <w:t>(47)</w:t>
      </w:r>
      <w:r w:rsidR="007E19E4" w:rsidRPr="00442EA1">
        <w:rPr>
          <w:rFonts w:ascii="Arial" w:hAnsi="Arial" w:cs="Arial"/>
          <w:sz w:val="22"/>
          <w:szCs w:val="22"/>
        </w:rPr>
        <w:fldChar w:fldCharType="end"/>
      </w:r>
      <w:r w:rsidR="009C795D" w:rsidRPr="00442EA1">
        <w:rPr>
          <w:rFonts w:ascii="Arial" w:hAnsi="Arial" w:cs="Arial"/>
          <w:sz w:val="22"/>
          <w:szCs w:val="22"/>
        </w:rPr>
        <w:t xml:space="preserve">. Steroids can be used in resistant cases but should be initiated only under </w:t>
      </w:r>
      <w:r w:rsidR="006D0D1F" w:rsidRPr="00442EA1">
        <w:rPr>
          <w:rFonts w:ascii="Arial" w:hAnsi="Arial" w:cs="Arial"/>
          <w:sz w:val="22"/>
          <w:szCs w:val="22"/>
        </w:rPr>
        <w:t xml:space="preserve">appropriate </w:t>
      </w:r>
      <w:r w:rsidR="009C795D" w:rsidRPr="00442EA1">
        <w:rPr>
          <w:rFonts w:ascii="Arial" w:hAnsi="Arial" w:cs="Arial"/>
          <w:sz w:val="22"/>
          <w:szCs w:val="22"/>
        </w:rPr>
        <w:t xml:space="preserve">antifungal </w:t>
      </w:r>
      <w:r w:rsidR="006D0D1F" w:rsidRPr="00442EA1">
        <w:rPr>
          <w:rFonts w:ascii="Arial" w:hAnsi="Arial" w:cs="Arial"/>
          <w:sz w:val="22"/>
          <w:szCs w:val="22"/>
        </w:rPr>
        <w:t>coverage</w:t>
      </w:r>
      <w:r w:rsidR="009C795D" w:rsidRPr="00442EA1">
        <w:rPr>
          <w:rFonts w:ascii="Arial" w:hAnsi="Arial" w:cs="Arial"/>
          <w:sz w:val="22"/>
          <w:szCs w:val="22"/>
        </w:rPr>
        <w:t xml:space="preserve">. Fatalities have been reported when the cases have been misdiagnosed as sarcoidosis and steroids initiated without antifungal drugs </w:t>
      </w:r>
      <w:r w:rsidR="009C795D" w:rsidRPr="00442EA1">
        <w:rPr>
          <w:rFonts w:ascii="Arial" w:hAnsi="Arial" w:cs="Arial"/>
          <w:sz w:val="22"/>
          <w:szCs w:val="22"/>
        </w:rPr>
        <w:fldChar w:fldCharType="begin"/>
      </w:r>
      <w:r w:rsidR="009C795D" w:rsidRPr="00442EA1">
        <w:rPr>
          <w:rFonts w:ascii="Arial" w:hAnsi="Arial" w:cs="Arial"/>
          <w:sz w:val="22"/>
          <w:szCs w:val="22"/>
        </w:rPr>
        <w:instrText xml:space="preserve"> ADDIN ZOTERO_ITEM CSL_CITATION {"citationID":"sW4YEZMD","properties":{"formattedCitation":"(53,54)","plainCitation":"(53,54)","noteIndex":0},"citationItems":[{"id":4219,"uris":["http://zotero.org/groups/2824781/items/BXMAZDKH"],"uri":["http://zotero.org/groups/2824781/items/BXMAZDKH"],"itemData":{"id":4219,"type":"article-journal","abstract":"A 56-year-old man with a three-month history of fever, malaise, anorexia, mental confusion, and weight loss had hypercalcemia and azotemia. The chest roentgenogram was normal. Biopsy material removed 2 1/2 years previously showed noncaseating granulomas. Sarcoidosis was diagnosed, and prednisone was administered. Fever persisted, and the patient died 49 days after admission. Postmortem examination showed evidence of extensive disseminated histoplasmosis, interstitial nephritis, and papillary necrosis. This communication emphasizes the difficulty in diagnosing the etiology of disseminated, noncaseating granulomatous disease.","container-title":"JAMA","ISSN":"0098-7484","issue":"13","journalAbbreviation":"JAMA","language":"eng","note":"PMID: 576482","page":"1350-1352","source":"PubMed","title":"Histoplasmosis with hypercalcemia, renal failure, and papillary necrosis. Confusion with sarcoidosis.","volume":"237","author":[{"family":"Walker","given":"J. V."},{"family":"Baran","given":"D."},{"family":"Yakub","given":"N."},{"family":"Freeman","given":"R. B."}],"issued":{"date-parts":[["1977",3,28]]}}},{"id":4221,"uris":["http://zotero.org/groups/2824781/items/QWV4SABR"],"uri":["http://zotero.org/groups/2824781/items/QWV4SABR"],"itemData":{"id":4221,"type":"article-journal","abstract":"Hypercalcemia associated with disseminated histoplasmosis in an elderly male is described. Serum calcium levels increased during vitamin D supplementation, supporting the proposed mechanism of hypercalcemia in granulomatous diseases. Rapid clinical deterioration and death occurred shortly after administration of steroids for relative adrenal insufficiency. Vitamin D and calcium supplements may aggravate the hypercalcemia of granulomatous disease and should be avoided.","container-title":"The American Journal of Medicine","DOI":"10.1016/0002-9343(85)90300-6","ISSN":"0002-9343","issue":"5","journalAbbreviation":"Am J Med","language":"eng","note":"PMID: 3993669","page":"881-884","source":"PubMed","title":"Hypercalcemia in disseminated histoplasmosis. Aggravation by vitamin D","volume":"78","author":[{"family":"Murray","given":"J. J."},{"family":"Heim","given":"C. R."}],"issued":{"date-parts":[["1985",5]]}}}],"schema":"https://github.com/citation-style-language/schema/raw/master/csl-citation.json"} </w:instrText>
      </w:r>
      <w:r w:rsidR="009C795D" w:rsidRPr="00442EA1">
        <w:rPr>
          <w:rFonts w:ascii="Arial" w:hAnsi="Arial" w:cs="Arial"/>
          <w:sz w:val="22"/>
          <w:szCs w:val="22"/>
        </w:rPr>
        <w:fldChar w:fldCharType="separate"/>
      </w:r>
      <w:r w:rsidR="00717459" w:rsidRPr="00442EA1">
        <w:rPr>
          <w:rFonts w:ascii="Arial" w:hAnsi="Arial" w:cs="Arial"/>
          <w:noProof/>
          <w:sz w:val="22"/>
          <w:szCs w:val="22"/>
        </w:rPr>
        <w:t>(53,54)</w:t>
      </w:r>
      <w:r w:rsidR="009C795D" w:rsidRPr="00442EA1">
        <w:rPr>
          <w:rFonts w:ascii="Arial" w:hAnsi="Arial" w:cs="Arial"/>
          <w:sz w:val="22"/>
          <w:szCs w:val="22"/>
        </w:rPr>
        <w:fldChar w:fldCharType="end"/>
      </w:r>
      <w:r w:rsidR="009C795D" w:rsidRPr="00442EA1">
        <w:rPr>
          <w:rFonts w:ascii="Arial" w:hAnsi="Arial" w:cs="Arial"/>
          <w:sz w:val="22"/>
          <w:szCs w:val="22"/>
        </w:rPr>
        <w:t xml:space="preserve">. </w:t>
      </w:r>
      <w:r w:rsidR="007E19E4" w:rsidRPr="00442EA1">
        <w:rPr>
          <w:rFonts w:ascii="Arial" w:hAnsi="Arial" w:cs="Arial"/>
          <w:sz w:val="22"/>
          <w:szCs w:val="22"/>
        </w:rPr>
        <w:t xml:space="preserve">Some cases show transient worsening of hypercalcemia probably mediated by immune reconstitution inflammatory syndrome </w:t>
      </w:r>
      <w:r w:rsidR="007E19E4" w:rsidRPr="00442EA1">
        <w:rPr>
          <w:rFonts w:ascii="Arial" w:hAnsi="Arial" w:cs="Arial"/>
          <w:sz w:val="22"/>
          <w:szCs w:val="22"/>
        </w:rPr>
        <w:fldChar w:fldCharType="begin"/>
      </w:r>
      <w:r w:rsidR="007E19E4" w:rsidRPr="00442EA1">
        <w:rPr>
          <w:rFonts w:ascii="Arial" w:hAnsi="Arial" w:cs="Arial"/>
          <w:sz w:val="22"/>
          <w:szCs w:val="22"/>
        </w:rPr>
        <w:instrText xml:space="preserve"> ADDIN ZOTERO_ITEM CSL_CITATION {"citationID":"2ddaSHjE","properties":{"formattedCitation":"(55)","plainCitation":"(55)","noteIndex":0},"citationItems":[{"id":4223,"uris":["http://zotero.org/groups/2824781/items/SU8XKZEV"],"uri":["http://zotero.org/groups/2824781/items/SU8XKZEV"],"itemData":{"id":4223,"type":"article-journal","abstract":"INTRODUCTION: Hypercalcemia is a known, but rare complication of histoplasmosis, a granulomatous disease. We present a case of chronic disseminated histoplasmosis, complicated by hypercalcemia, transiently worsening after initiation of antifungal treatment.\nCASE PRESENTATION: A 61-year-old gentleman presented with shortness of breath, cough, weight loss, but no fever or hemoptysis. His physical exam was unremarkable except for decreased air entry on both lung fields, and axillary and inguinal lymphadenopathies. Computed tomography of the chest showed bilateral cavitary lung lesions, biopsy of which showed non caseating granulomas, and tissue culture showing Histoplasma capsulatum. Itraconazole was started. One month later, patient presented with transient acute renal failure and worsening hypercalcemia. His workup showed a non-PTH mediated hypercalcemia, with a normal PTH-rP, and low calcifediol, but high normal calcitriol level. Hypercalcemia secondary to histoplasmosis was reported in six cases, none of which worsened after antifungal treatment. Several mechanisms have been elucidated.\nCONCLUSION: We recommend monitoring of serum calcium after initiation of antifungal treatment, especially in patients with underlying hypercalcemia. More studies are needed to understand the pathophysiology.","container-title":"Le Journal Medical Libanais. The Lebanese Medical Journal","ISSN":"0023-9852","issue":"3","journalAbbreviation":"J Med Liban","language":"eng","note":"PMID: 23198458","page":"165-168","source":"PubMed","title":"Hypercalcemia in histoplasmosis aggravated with antifungal treatment","volume":"60","author":[{"family":"Chalhoub","given":"Elie"},{"family":"Elhomsy","given":"Georges"},{"family":"Brake","given":"Mona"}],"issued":{"date-parts":[["2012",9]]}}}],"schema":"https://github.com/citation-style-language/schema/raw/master/csl-citation.json"} </w:instrText>
      </w:r>
      <w:r w:rsidR="007E19E4" w:rsidRPr="00442EA1">
        <w:rPr>
          <w:rFonts w:ascii="Arial" w:hAnsi="Arial" w:cs="Arial"/>
          <w:sz w:val="22"/>
          <w:szCs w:val="22"/>
        </w:rPr>
        <w:fldChar w:fldCharType="separate"/>
      </w:r>
      <w:r w:rsidR="00717459" w:rsidRPr="00442EA1">
        <w:rPr>
          <w:rFonts w:ascii="Arial" w:hAnsi="Arial" w:cs="Arial"/>
          <w:noProof/>
          <w:sz w:val="22"/>
          <w:szCs w:val="22"/>
        </w:rPr>
        <w:t>(55)</w:t>
      </w:r>
      <w:r w:rsidR="007E19E4" w:rsidRPr="00442EA1">
        <w:rPr>
          <w:rFonts w:ascii="Arial" w:hAnsi="Arial" w:cs="Arial"/>
          <w:sz w:val="22"/>
          <w:szCs w:val="22"/>
        </w:rPr>
        <w:fldChar w:fldCharType="end"/>
      </w:r>
      <w:r w:rsidR="007E19E4" w:rsidRPr="00442EA1">
        <w:rPr>
          <w:rFonts w:ascii="Arial" w:hAnsi="Arial" w:cs="Arial"/>
          <w:sz w:val="22"/>
          <w:szCs w:val="22"/>
        </w:rPr>
        <w:t>.</w:t>
      </w:r>
      <w:r w:rsidR="006D0D1F" w:rsidRPr="00442EA1">
        <w:rPr>
          <w:rFonts w:ascii="Arial" w:hAnsi="Arial" w:cs="Arial"/>
          <w:sz w:val="22"/>
          <w:szCs w:val="22"/>
        </w:rPr>
        <w:t xml:space="preserve"> Also, </w:t>
      </w:r>
      <w:r w:rsidR="006D0D1F" w:rsidRPr="00442EA1">
        <w:rPr>
          <w:rFonts w:ascii="Arial" w:hAnsi="Arial" w:cs="Arial"/>
          <w:sz w:val="22"/>
          <w:szCs w:val="22"/>
          <w:lang w:val="en-US"/>
        </w:rPr>
        <w:t xml:space="preserve">initiation of antiretroviral therapy in patients with </w:t>
      </w:r>
      <w:r w:rsidR="005D6B78" w:rsidRPr="00442EA1">
        <w:rPr>
          <w:rFonts w:ascii="Arial" w:hAnsi="Arial" w:cs="Arial"/>
          <w:sz w:val="22"/>
          <w:szCs w:val="22"/>
          <w:lang w:val="en-US"/>
        </w:rPr>
        <w:t>HIV/</w:t>
      </w:r>
      <w:r w:rsidR="006D0D1F" w:rsidRPr="00442EA1">
        <w:rPr>
          <w:rFonts w:ascii="Arial" w:hAnsi="Arial" w:cs="Arial"/>
          <w:sz w:val="22"/>
          <w:szCs w:val="22"/>
          <w:lang w:val="en-US"/>
        </w:rPr>
        <w:t xml:space="preserve">AIDS </w:t>
      </w:r>
      <w:r w:rsidR="0082414D" w:rsidRPr="00442EA1">
        <w:rPr>
          <w:rFonts w:ascii="Arial" w:hAnsi="Arial" w:cs="Arial"/>
          <w:sz w:val="22"/>
          <w:szCs w:val="22"/>
          <w:lang w:val="en-US"/>
        </w:rPr>
        <w:t>infected with</w:t>
      </w:r>
      <w:r w:rsidR="006D0D1F" w:rsidRPr="00442EA1">
        <w:rPr>
          <w:rFonts w:ascii="Arial" w:hAnsi="Arial" w:cs="Arial"/>
          <w:sz w:val="22"/>
          <w:szCs w:val="22"/>
          <w:lang w:val="en-US"/>
        </w:rPr>
        <w:t xml:space="preserve"> </w:t>
      </w:r>
      <w:r w:rsidR="00E26D17" w:rsidRPr="00442EA1">
        <w:rPr>
          <w:rFonts w:ascii="Arial" w:hAnsi="Arial" w:cs="Arial"/>
          <w:sz w:val="22"/>
          <w:szCs w:val="22"/>
          <w:lang w:val="en-US"/>
        </w:rPr>
        <w:t>c</w:t>
      </w:r>
      <w:r w:rsidR="006D0D1F" w:rsidRPr="00442EA1">
        <w:rPr>
          <w:rFonts w:ascii="Arial" w:hAnsi="Arial" w:cs="Arial"/>
          <w:sz w:val="22"/>
          <w:szCs w:val="22"/>
          <w:lang w:val="en-US"/>
        </w:rPr>
        <w:t>ryptococc</w:t>
      </w:r>
      <w:r w:rsidR="0082414D" w:rsidRPr="00442EA1">
        <w:rPr>
          <w:rFonts w:ascii="Arial" w:hAnsi="Arial" w:cs="Arial"/>
          <w:sz w:val="22"/>
          <w:szCs w:val="22"/>
          <w:lang w:val="en-US"/>
        </w:rPr>
        <w:t>us,</w:t>
      </w:r>
      <w:r w:rsidR="006D0D1F" w:rsidRPr="00442EA1">
        <w:rPr>
          <w:rFonts w:ascii="Arial" w:hAnsi="Arial" w:cs="Arial"/>
          <w:sz w:val="22"/>
          <w:szCs w:val="22"/>
          <w:lang w:val="en-US"/>
        </w:rPr>
        <w:t xml:space="preserve"> might </w:t>
      </w:r>
      <w:r w:rsidR="0082414D" w:rsidRPr="00442EA1">
        <w:rPr>
          <w:rFonts w:ascii="Arial" w:hAnsi="Arial" w:cs="Arial"/>
          <w:sz w:val="22"/>
          <w:szCs w:val="22"/>
          <w:lang w:val="en-US"/>
        </w:rPr>
        <w:t xml:space="preserve">cause </w:t>
      </w:r>
      <w:r w:rsidR="006D0D1F" w:rsidRPr="00442EA1">
        <w:rPr>
          <w:rFonts w:ascii="Arial" w:hAnsi="Arial" w:cs="Arial"/>
          <w:sz w:val="22"/>
          <w:szCs w:val="22"/>
          <w:lang w:val="en-US"/>
        </w:rPr>
        <w:t xml:space="preserve">hypercalcemia. This may be due to restoration of granulomatous host response </w:t>
      </w:r>
      <w:r w:rsidR="006D0D1F" w:rsidRPr="00442EA1">
        <w:rPr>
          <w:rFonts w:ascii="Arial" w:hAnsi="Arial" w:cs="Arial"/>
          <w:sz w:val="22"/>
          <w:szCs w:val="22"/>
          <w:lang w:val="en-US"/>
        </w:rPr>
        <w:fldChar w:fldCharType="begin"/>
      </w:r>
      <w:r w:rsidR="006D0D1F" w:rsidRPr="00442EA1">
        <w:rPr>
          <w:rFonts w:ascii="Arial" w:hAnsi="Arial" w:cs="Arial"/>
          <w:sz w:val="22"/>
          <w:szCs w:val="22"/>
          <w:lang w:val="en-US"/>
        </w:rPr>
        <w:instrText xml:space="preserve"> ADDIN ZOTERO_ITEM CSL_CITATION {"citationID":"8dm0kjTn","properties":{"formattedCitation":"(56)","plainCitation":"(56)","noteIndex":0},"citationItems":[{"id":4225,"uris":["http://zotero.org/groups/2824781/items/Q7LGLHP9"],"uri":["http://zotero.org/groups/2824781/items/Q7LGLHP9"],"itemData":{"id":4225,"type":"article-journal","container-title":"Clinical Infectious Diseases: An Official Publication of the Infectious Diseases Society of America","DOI":"10.1086/380451","ISSN":"1537-6591","issue":"1","journalAbbreviation":"Clin Infect Dis","language":"eng","note":"PMID: 14679464","page":"154-155","source":"PubMed","title":"Hypercalcemia: a manifestation of immune reconstitution complicating tuberculosis in an HIV-infected person","title-short":"Hypercalcemia","volume":"38","author":[{"family":"Lawn","given":"Stephen D."},{"family":"Macallan","given":"Derek C."}],"issued":{"date-parts":[["2004",1,1]]}}}],"schema":"https://github.com/citation-style-language/schema/raw/master/csl-citation.json"} </w:instrText>
      </w:r>
      <w:r w:rsidR="006D0D1F" w:rsidRPr="00442EA1">
        <w:rPr>
          <w:rFonts w:ascii="Arial" w:hAnsi="Arial" w:cs="Arial"/>
          <w:sz w:val="22"/>
          <w:szCs w:val="22"/>
          <w:lang w:val="en-US"/>
        </w:rPr>
        <w:fldChar w:fldCharType="separate"/>
      </w:r>
      <w:r w:rsidR="00717459" w:rsidRPr="00442EA1">
        <w:rPr>
          <w:rFonts w:ascii="Arial" w:hAnsi="Arial" w:cs="Arial"/>
          <w:noProof/>
          <w:sz w:val="22"/>
          <w:szCs w:val="22"/>
          <w:lang w:val="en-US"/>
        </w:rPr>
        <w:t>(56)</w:t>
      </w:r>
      <w:r w:rsidR="006D0D1F" w:rsidRPr="00442EA1">
        <w:rPr>
          <w:rFonts w:ascii="Arial" w:hAnsi="Arial" w:cs="Arial"/>
          <w:sz w:val="22"/>
          <w:szCs w:val="22"/>
          <w:lang w:val="en-US"/>
        </w:rPr>
        <w:fldChar w:fldCharType="end"/>
      </w:r>
      <w:r w:rsidR="006D0D1F" w:rsidRPr="00442EA1">
        <w:rPr>
          <w:rFonts w:ascii="Arial" w:hAnsi="Arial" w:cs="Arial"/>
          <w:sz w:val="22"/>
          <w:szCs w:val="22"/>
          <w:lang w:val="en-US"/>
        </w:rPr>
        <w:t>.</w:t>
      </w:r>
    </w:p>
    <w:p w14:paraId="1598A568" w14:textId="77777777" w:rsidR="00197FD2" w:rsidRPr="00442EA1" w:rsidRDefault="00197FD2" w:rsidP="00442EA1">
      <w:pPr>
        <w:pStyle w:val="ListParagraph"/>
        <w:spacing w:line="276" w:lineRule="auto"/>
        <w:ind w:left="0"/>
        <w:rPr>
          <w:rFonts w:ascii="Arial" w:hAnsi="Arial" w:cs="Arial"/>
          <w:sz w:val="22"/>
          <w:szCs w:val="22"/>
          <w:lang w:val="en-US"/>
        </w:rPr>
      </w:pPr>
    </w:p>
    <w:p w14:paraId="622E737A" w14:textId="211315EF" w:rsidR="00C87AA8" w:rsidRPr="00B10F96" w:rsidRDefault="00C87AA8"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PARATHYROID HORMONE REALTED PROTEIN (PTHrP) MEDIATED HYPERCALCEMIA</w:t>
      </w:r>
    </w:p>
    <w:p w14:paraId="743D3C01" w14:textId="77777777" w:rsidR="0059674A" w:rsidRPr="00442EA1" w:rsidRDefault="0059674A" w:rsidP="00442EA1">
      <w:pPr>
        <w:pStyle w:val="ListParagraph"/>
        <w:spacing w:line="276" w:lineRule="auto"/>
        <w:ind w:left="0"/>
        <w:rPr>
          <w:rFonts w:ascii="Arial" w:hAnsi="Arial" w:cs="Arial"/>
          <w:sz w:val="22"/>
          <w:szCs w:val="22"/>
          <w:lang w:val="en-US"/>
        </w:rPr>
      </w:pPr>
    </w:p>
    <w:p w14:paraId="1C45377F" w14:textId="6BC73986" w:rsidR="0059674A" w:rsidRPr="00442EA1" w:rsidRDefault="00FF1AA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Coccidioidomycosis</w:t>
      </w:r>
      <w:r w:rsidR="001C3D1A" w:rsidRPr="00442EA1">
        <w:rPr>
          <w:rFonts w:ascii="Arial" w:hAnsi="Arial" w:cs="Arial"/>
          <w:sz w:val="22"/>
          <w:szCs w:val="22"/>
          <w:lang w:val="en-US"/>
        </w:rPr>
        <w:t xml:space="preserve"> infection</w:t>
      </w:r>
      <w:r w:rsidRPr="00442EA1">
        <w:rPr>
          <w:rFonts w:ascii="Arial" w:hAnsi="Arial" w:cs="Arial"/>
          <w:sz w:val="22"/>
          <w:szCs w:val="22"/>
          <w:lang w:val="en-US"/>
        </w:rPr>
        <w:t xml:space="preserve"> is associated with hypercalcemia. However</w:t>
      </w:r>
      <w:r w:rsidR="00914E48" w:rsidRPr="00442EA1">
        <w:rPr>
          <w:rFonts w:ascii="Arial" w:hAnsi="Arial" w:cs="Arial"/>
          <w:sz w:val="22"/>
          <w:szCs w:val="22"/>
          <w:lang w:val="en-US"/>
        </w:rPr>
        <w:t>,</w:t>
      </w:r>
      <w:r w:rsidRPr="00442EA1">
        <w:rPr>
          <w:rFonts w:ascii="Arial" w:hAnsi="Arial" w:cs="Arial"/>
          <w:sz w:val="22"/>
          <w:szCs w:val="22"/>
          <w:lang w:val="en-US"/>
        </w:rPr>
        <w:t xml:space="preserve"> the mechanism of hypercalcemia in </w:t>
      </w:r>
      <w:r w:rsidR="00E26D17" w:rsidRPr="00442EA1">
        <w:rPr>
          <w:rFonts w:ascii="Arial" w:hAnsi="Arial" w:cs="Arial"/>
          <w:sz w:val="22"/>
          <w:szCs w:val="22"/>
          <w:lang w:val="en-US"/>
        </w:rPr>
        <w:t>c</w:t>
      </w:r>
      <w:r w:rsidRPr="00442EA1">
        <w:rPr>
          <w:rFonts w:ascii="Arial" w:hAnsi="Arial" w:cs="Arial"/>
          <w:sz w:val="22"/>
          <w:szCs w:val="22"/>
          <w:lang w:val="en-US"/>
        </w:rPr>
        <w:t xml:space="preserve">occidioidomycosis is not related to autonomous </w:t>
      </w:r>
      <w:r w:rsidR="006F1FBC" w:rsidRPr="00442EA1">
        <w:rPr>
          <w:rFonts w:ascii="Arial" w:hAnsi="Arial" w:cs="Arial"/>
          <w:sz w:val="22"/>
          <w:szCs w:val="22"/>
          <w:lang w:val="en-US"/>
        </w:rPr>
        <w:t>1,25(OH)</w:t>
      </w:r>
      <w:r w:rsidR="006F1FBC" w:rsidRPr="00442EA1">
        <w:rPr>
          <w:rFonts w:ascii="Arial" w:hAnsi="Arial" w:cs="Arial"/>
          <w:sz w:val="22"/>
          <w:szCs w:val="22"/>
          <w:vertAlign w:val="subscript"/>
          <w:lang w:val="en-US"/>
        </w:rPr>
        <w:t>2</w:t>
      </w:r>
      <w:r w:rsidR="006F1FBC" w:rsidRPr="00442EA1">
        <w:rPr>
          <w:rFonts w:ascii="Arial" w:hAnsi="Arial" w:cs="Arial"/>
          <w:sz w:val="22"/>
          <w:szCs w:val="22"/>
          <w:lang w:val="en-US"/>
        </w:rPr>
        <w:t>D</w:t>
      </w:r>
      <w:r w:rsidRPr="00442EA1">
        <w:rPr>
          <w:rFonts w:ascii="Arial" w:hAnsi="Arial" w:cs="Arial"/>
          <w:sz w:val="22"/>
          <w:szCs w:val="22"/>
          <w:lang w:val="en-US"/>
        </w:rPr>
        <w:t xml:space="preserve"> production. It could be due to osseous </w:t>
      </w:r>
      <w:r w:rsidR="00E26D17" w:rsidRPr="00442EA1">
        <w:rPr>
          <w:rFonts w:ascii="Arial" w:hAnsi="Arial" w:cs="Arial"/>
          <w:sz w:val="22"/>
          <w:szCs w:val="22"/>
          <w:lang w:val="en-US"/>
        </w:rPr>
        <w:t>c</w:t>
      </w:r>
      <w:r w:rsidRPr="00442EA1">
        <w:rPr>
          <w:rFonts w:ascii="Arial" w:hAnsi="Arial" w:cs="Arial"/>
          <w:sz w:val="22"/>
          <w:szCs w:val="22"/>
          <w:lang w:val="en-US"/>
        </w:rPr>
        <w:t xml:space="preserve">occidioidomycosis in some cases, but in </w:t>
      </w:r>
      <w:r w:rsidR="00893900">
        <w:rPr>
          <w:rFonts w:ascii="Arial" w:hAnsi="Arial" w:cs="Arial"/>
          <w:sz w:val="22"/>
          <w:szCs w:val="22"/>
          <w:lang w:val="en-US"/>
        </w:rPr>
        <w:t xml:space="preserve">the </w:t>
      </w:r>
      <w:r w:rsidR="00DC5A77" w:rsidRPr="00442EA1">
        <w:rPr>
          <w:rFonts w:ascii="Arial" w:hAnsi="Arial" w:cs="Arial"/>
          <w:sz w:val="22"/>
          <w:szCs w:val="22"/>
          <w:lang w:val="en-US"/>
        </w:rPr>
        <w:t>majority</w:t>
      </w:r>
      <w:r w:rsidRPr="00442EA1">
        <w:rPr>
          <w:rFonts w:ascii="Arial" w:hAnsi="Arial" w:cs="Arial"/>
          <w:sz w:val="22"/>
          <w:szCs w:val="22"/>
          <w:lang w:val="en-US"/>
        </w:rPr>
        <w:t xml:space="preserve"> </w:t>
      </w:r>
      <w:r w:rsidR="00893900">
        <w:rPr>
          <w:rFonts w:ascii="Arial" w:hAnsi="Arial" w:cs="Arial"/>
          <w:sz w:val="22"/>
          <w:szCs w:val="22"/>
          <w:lang w:val="en-US"/>
        </w:rPr>
        <w:t xml:space="preserve">of cases </w:t>
      </w:r>
      <w:r w:rsidRPr="00442EA1">
        <w:rPr>
          <w:rFonts w:ascii="Arial" w:hAnsi="Arial" w:cs="Arial"/>
          <w:sz w:val="22"/>
          <w:szCs w:val="22"/>
          <w:lang w:val="en-US"/>
        </w:rPr>
        <w:t>it occurs without bon</w:t>
      </w:r>
      <w:r w:rsidR="00DC5A77" w:rsidRPr="00442EA1">
        <w:rPr>
          <w:rFonts w:ascii="Arial" w:hAnsi="Arial" w:cs="Arial"/>
          <w:sz w:val="22"/>
          <w:szCs w:val="22"/>
          <w:lang w:val="en-US"/>
        </w:rPr>
        <w:t>y lesions.</w:t>
      </w:r>
      <w:r w:rsidRPr="00442EA1">
        <w:rPr>
          <w:rFonts w:ascii="Arial" w:hAnsi="Arial" w:cs="Arial"/>
          <w:sz w:val="22"/>
          <w:szCs w:val="22"/>
          <w:lang w:val="en-US"/>
        </w:rPr>
        <w:t xml:space="preserve"> </w:t>
      </w:r>
      <w:r w:rsidR="001C3D1A" w:rsidRPr="00442EA1">
        <w:rPr>
          <w:rFonts w:ascii="Arial" w:hAnsi="Arial" w:cs="Arial"/>
          <w:sz w:val="22"/>
          <w:szCs w:val="22"/>
          <w:lang w:val="en-US"/>
        </w:rPr>
        <w:t>Serum PTH levels and 1,25(OH</w:t>
      </w:r>
      <w:r w:rsidR="001C3D1A" w:rsidRPr="00442EA1">
        <w:rPr>
          <w:rFonts w:ascii="Arial" w:hAnsi="Arial" w:cs="Arial"/>
          <w:sz w:val="22"/>
          <w:szCs w:val="22"/>
          <w:vertAlign w:val="subscript"/>
          <w:lang w:val="en-US"/>
        </w:rPr>
        <w:t>2</w:t>
      </w:r>
      <w:r w:rsidR="001C3D1A" w:rsidRPr="00442EA1">
        <w:rPr>
          <w:rFonts w:ascii="Arial" w:hAnsi="Arial" w:cs="Arial"/>
          <w:sz w:val="22"/>
          <w:szCs w:val="22"/>
          <w:lang w:val="en-US"/>
        </w:rPr>
        <w:t xml:space="preserve">)D levels were either suppressed or normal </w:t>
      </w:r>
      <w:r w:rsidR="001C3D1A" w:rsidRPr="00442EA1">
        <w:rPr>
          <w:rFonts w:ascii="Arial" w:hAnsi="Arial" w:cs="Arial"/>
          <w:sz w:val="22"/>
          <w:szCs w:val="22"/>
          <w:lang w:val="en-US"/>
        </w:rPr>
        <w:fldChar w:fldCharType="begin"/>
      </w:r>
      <w:r w:rsidR="001C3D1A" w:rsidRPr="00442EA1">
        <w:rPr>
          <w:rFonts w:ascii="Arial" w:hAnsi="Arial" w:cs="Arial"/>
          <w:sz w:val="22"/>
          <w:szCs w:val="22"/>
          <w:lang w:val="en-US"/>
        </w:rPr>
        <w:instrText xml:space="preserve"> ADDIN ZOTERO_ITEM CSL_CITATION {"citationID":"K189qz9y","properties":{"formattedCitation":"(57)","plainCitation":"(57)","noteIndex":0},"citationItems":[{"id":4228,"uris":["http://zotero.org/groups/2824781/items/I6U2XYV8"],"uri":["http://zotero.org/groups/2824781/items/I6U2XYV8"],"itemData":{"id":4228,"type":"article-journal","abstract":"OBJECTIVE: Granulomatous disorders may be associated with hypercalcemia. In sarcoidosis, the pathogenesis of hypercalcemia has been clarified, whereas in other granulomatous disorders, such as coccidioidomycosis, the mechanism is unclear. We present 13 patients with coccidioidomycosis and hypercalcemia to illustrate the clinical course and the mechanism of hypercalcemia.\nMETHODS: We retrospectively reviewed all patients admitted to Kern Medical Center, a 270-bed public hospital, from 1990 through 1997 with coccidioidomycosis and a serum calcium level of greater than 10.5 mg/dL on at least 3 occasions. In addition, no other causes for hypercalcemia were identified.\nRESULTS: The mean highest serum calcium level was 12.7 +/- 1.8 mg/dL. All patients had disseminated disease. Six patients were nonambulatory and 4 had bone involvement. Of the 9 patients in whom parathyroid hormone was measured, it was normal in 6 and suppressed in 3. Of the 9 patients in whom 25-hydroxyvitamin D was measured, it was normal in 6, suppressed in 2, and elevated in 1. Of the 7 patients in whom 1,25-dihydroxyvitamin D was measured, it was normal in 3 and suppressed in 4. Urinary calcium was elevated in 2 patients, both of whom were ambulatory. Nonambulatory patients had significantly higher serum calcium levels (14.3 +/- 1.0 mg/dL) than ambulatory patients (11.3 +/- 0.46 mg/dL) (P&lt;0.001).\nCONCLUSIONS: The mechanism of hypercalcemia in coccidioidomycosis is unrelated to increased production of 1,25-dihydroxyvitamin D. Nonambulatory status is associated with higher mean serum calcium.","container-title":"The American Journal of the Medical Sciences","DOI":"10.1097/00000441-200401000-00004","ISSN":"0002-9629","issue":"1","journalAbbreviation":"Am J Med Sci","language":"eng","note":"PMID: 14722391","page":"15-18","source":"PubMed","title":"Hypercalcemia in patients with disseminated coccidioidomycosis","volume":"327","author":[{"family":"Caldwell","given":"John W."},{"family":"Arsura","given":"Edward L."},{"family":"Kilgore","given":"William B."},{"family":"Reddy","given":"Chakradhar M."},{"family":"Johnson","given":"Royce H."}],"issued":{"date-parts":[["2004",1]]}}}],"schema":"https://github.com/citation-style-language/schema/raw/master/csl-citation.json"} </w:instrText>
      </w:r>
      <w:r w:rsidR="001C3D1A" w:rsidRPr="00442EA1">
        <w:rPr>
          <w:rFonts w:ascii="Arial" w:hAnsi="Arial" w:cs="Arial"/>
          <w:sz w:val="22"/>
          <w:szCs w:val="22"/>
          <w:lang w:val="en-US"/>
        </w:rPr>
        <w:fldChar w:fldCharType="separate"/>
      </w:r>
      <w:r w:rsidR="00717459" w:rsidRPr="00442EA1">
        <w:rPr>
          <w:rFonts w:ascii="Arial" w:hAnsi="Arial" w:cs="Arial"/>
          <w:noProof/>
          <w:sz w:val="22"/>
          <w:szCs w:val="22"/>
          <w:lang w:val="en-US"/>
        </w:rPr>
        <w:t>(57)</w:t>
      </w:r>
      <w:r w:rsidR="001C3D1A" w:rsidRPr="00442EA1">
        <w:rPr>
          <w:rFonts w:ascii="Arial" w:hAnsi="Arial" w:cs="Arial"/>
          <w:sz w:val="22"/>
          <w:szCs w:val="22"/>
          <w:lang w:val="en-US"/>
        </w:rPr>
        <w:fldChar w:fldCharType="end"/>
      </w:r>
      <w:r w:rsidR="001C3D1A" w:rsidRPr="00442EA1">
        <w:rPr>
          <w:rFonts w:ascii="Arial" w:hAnsi="Arial" w:cs="Arial"/>
          <w:sz w:val="22"/>
          <w:szCs w:val="22"/>
          <w:lang w:val="en-US"/>
        </w:rPr>
        <w:t xml:space="preserve">.  </w:t>
      </w:r>
      <w:r w:rsidR="0063491F" w:rsidRPr="00442EA1">
        <w:rPr>
          <w:rFonts w:ascii="Arial" w:hAnsi="Arial" w:cs="Arial"/>
          <w:sz w:val="22"/>
          <w:szCs w:val="22"/>
          <w:lang w:val="en-US"/>
        </w:rPr>
        <w:t>Expression of PTHrP by the granulomatous tissue ha</w:t>
      </w:r>
      <w:r w:rsidR="00DC5A77" w:rsidRPr="00442EA1">
        <w:rPr>
          <w:rFonts w:ascii="Arial" w:hAnsi="Arial" w:cs="Arial"/>
          <w:sz w:val="22"/>
          <w:szCs w:val="22"/>
          <w:lang w:val="en-US"/>
        </w:rPr>
        <w:t>s</w:t>
      </w:r>
      <w:r w:rsidR="0063491F" w:rsidRPr="00442EA1">
        <w:rPr>
          <w:rFonts w:ascii="Arial" w:hAnsi="Arial" w:cs="Arial"/>
          <w:sz w:val="22"/>
          <w:szCs w:val="22"/>
          <w:lang w:val="en-US"/>
        </w:rPr>
        <w:t xml:space="preserve"> been documented in coccidioidomycosis</w:t>
      </w:r>
      <w:r w:rsidR="00DC5A77" w:rsidRPr="00442EA1">
        <w:rPr>
          <w:rFonts w:ascii="Arial" w:hAnsi="Arial" w:cs="Arial"/>
          <w:sz w:val="22"/>
          <w:szCs w:val="22"/>
          <w:lang w:val="en-US"/>
        </w:rPr>
        <w:t xml:space="preserve">. The serum PTHrP </w:t>
      </w:r>
      <w:r w:rsidR="00EA2014" w:rsidRPr="00442EA1">
        <w:rPr>
          <w:rFonts w:ascii="Arial" w:hAnsi="Arial" w:cs="Arial"/>
          <w:sz w:val="22"/>
          <w:szCs w:val="22"/>
          <w:lang w:val="en-US"/>
        </w:rPr>
        <w:t>l</w:t>
      </w:r>
      <w:r w:rsidR="00DC5A77" w:rsidRPr="00442EA1">
        <w:rPr>
          <w:rFonts w:ascii="Arial" w:hAnsi="Arial" w:cs="Arial"/>
          <w:sz w:val="22"/>
          <w:szCs w:val="22"/>
          <w:lang w:val="en-US"/>
        </w:rPr>
        <w:t xml:space="preserve">evels </w:t>
      </w:r>
      <w:r w:rsidR="00EA2014" w:rsidRPr="00442EA1">
        <w:rPr>
          <w:rFonts w:ascii="Arial" w:hAnsi="Arial" w:cs="Arial"/>
          <w:sz w:val="22"/>
          <w:szCs w:val="22"/>
          <w:lang w:val="en-US"/>
        </w:rPr>
        <w:t>are</w:t>
      </w:r>
      <w:r w:rsidR="00DC5A77" w:rsidRPr="00442EA1">
        <w:rPr>
          <w:rFonts w:ascii="Arial" w:hAnsi="Arial" w:cs="Arial"/>
          <w:sz w:val="22"/>
          <w:szCs w:val="22"/>
          <w:lang w:val="en-US"/>
        </w:rPr>
        <w:t xml:space="preserve"> elevated </w:t>
      </w:r>
      <w:r w:rsidR="00EA2014" w:rsidRPr="00442EA1">
        <w:rPr>
          <w:rFonts w:ascii="Arial" w:hAnsi="Arial" w:cs="Arial"/>
          <w:sz w:val="22"/>
          <w:szCs w:val="22"/>
          <w:lang w:val="en-US"/>
        </w:rPr>
        <w:t xml:space="preserve">in cases with hypercalcemia </w:t>
      </w:r>
      <w:r w:rsidR="00DC5A77" w:rsidRPr="00442EA1">
        <w:rPr>
          <w:rFonts w:ascii="Arial" w:hAnsi="Arial" w:cs="Arial"/>
          <w:sz w:val="22"/>
          <w:szCs w:val="22"/>
          <w:lang w:val="en-US"/>
        </w:rPr>
        <w:t>and presumed to be the</w:t>
      </w:r>
      <w:r w:rsidR="00EA2014" w:rsidRPr="00442EA1">
        <w:rPr>
          <w:rFonts w:ascii="Arial" w:hAnsi="Arial" w:cs="Arial"/>
          <w:sz w:val="22"/>
          <w:szCs w:val="22"/>
          <w:lang w:val="en-US"/>
        </w:rPr>
        <w:t xml:space="preserve"> possible</w:t>
      </w:r>
      <w:r w:rsidR="00DC5A77" w:rsidRPr="00442EA1">
        <w:rPr>
          <w:rFonts w:ascii="Arial" w:hAnsi="Arial" w:cs="Arial"/>
          <w:sz w:val="22"/>
          <w:szCs w:val="22"/>
          <w:lang w:val="en-US"/>
        </w:rPr>
        <w:t xml:space="preserve"> mechanism</w:t>
      </w:r>
      <w:r w:rsidR="0059674A" w:rsidRPr="00442EA1">
        <w:rPr>
          <w:rFonts w:ascii="Arial" w:hAnsi="Arial" w:cs="Arial"/>
          <w:sz w:val="22"/>
          <w:szCs w:val="22"/>
          <w:lang w:val="en-US"/>
        </w:rPr>
        <w:t>.</w:t>
      </w:r>
      <w:r w:rsidR="00DC5A77" w:rsidRPr="00442EA1">
        <w:rPr>
          <w:rFonts w:ascii="Arial" w:hAnsi="Arial" w:cs="Arial"/>
          <w:sz w:val="22"/>
          <w:szCs w:val="22"/>
          <w:lang w:val="en-US"/>
        </w:rPr>
        <w:t xml:space="preserve"> The</w:t>
      </w:r>
      <w:r w:rsidR="0059674A" w:rsidRPr="00442EA1">
        <w:rPr>
          <w:rFonts w:ascii="Arial" w:hAnsi="Arial" w:cs="Arial"/>
          <w:sz w:val="22"/>
          <w:szCs w:val="22"/>
          <w:lang w:val="en-US"/>
        </w:rPr>
        <w:t xml:space="preserve"> </w:t>
      </w:r>
      <w:r w:rsidR="00EA2014" w:rsidRPr="00442EA1">
        <w:rPr>
          <w:rFonts w:ascii="Arial" w:hAnsi="Arial" w:cs="Arial"/>
          <w:sz w:val="22"/>
          <w:szCs w:val="22"/>
          <w:lang w:val="en-US"/>
        </w:rPr>
        <w:t xml:space="preserve">PTHrP </w:t>
      </w:r>
      <w:r w:rsidR="0059674A" w:rsidRPr="00442EA1">
        <w:rPr>
          <w:rFonts w:ascii="Arial" w:hAnsi="Arial" w:cs="Arial"/>
          <w:sz w:val="22"/>
          <w:szCs w:val="22"/>
          <w:lang w:val="en-US"/>
        </w:rPr>
        <w:t xml:space="preserve">levels </w:t>
      </w:r>
      <w:r w:rsidR="00DF17E2" w:rsidRPr="00442EA1">
        <w:rPr>
          <w:rFonts w:ascii="Arial" w:hAnsi="Arial" w:cs="Arial"/>
          <w:sz w:val="22"/>
          <w:szCs w:val="22"/>
          <w:lang w:val="en-US"/>
        </w:rPr>
        <w:t>return to normal</w:t>
      </w:r>
      <w:r w:rsidR="0059674A" w:rsidRPr="00442EA1">
        <w:rPr>
          <w:rFonts w:ascii="Arial" w:hAnsi="Arial" w:cs="Arial"/>
          <w:sz w:val="22"/>
          <w:szCs w:val="22"/>
          <w:lang w:val="en-US"/>
        </w:rPr>
        <w:t xml:space="preserve"> along with resolution of hypercalcemia after successful antifungal treatment </w:t>
      </w:r>
      <w:r w:rsidR="0063491F" w:rsidRPr="00442EA1">
        <w:rPr>
          <w:rFonts w:ascii="Arial" w:hAnsi="Arial" w:cs="Arial"/>
          <w:sz w:val="22"/>
          <w:szCs w:val="22"/>
          <w:lang w:val="en-US"/>
        </w:rPr>
        <w:t xml:space="preserve"> </w:t>
      </w:r>
      <w:r w:rsidR="0063491F" w:rsidRPr="00442EA1">
        <w:rPr>
          <w:rFonts w:ascii="Arial" w:hAnsi="Arial" w:cs="Arial"/>
          <w:sz w:val="22"/>
          <w:szCs w:val="22"/>
          <w:lang w:val="en-US"/>
        </w:rPr>
        <w:fldChar w:fldCharType="begin"/>
      </w:r>
      <w:r w:rsidR="0063491F" w:rsidRPr="00442EA1">
        <w:rPr>
          <w:rFonts w:ascii="Arial" w:hAnsi="Arial" w:cs="Arial"/>
          <w:sz w:val="22"/>
          <w:szCs w:val="22"/>
          <w:lang w:val="en-US"/>
        </w:rPr>
        <w:instrText xml:space="preserve"> ADDIN ZOTERO_ITEM CSL_CITATION {"citationID":"WqauBWPZ","properties":{"formattedCitation":"(58)","plainCitation":"(58)","noteIndex":0},"citationItems":[{"id":4230,"uris":["http://zotero.org/groups/2824781/items/B5QUWA33"],"uri":["http://zotero.org/groups/2824781/items/B5QUWA33"],"itemData":{"id":4230,"type":"article-journal","abstract":"BACKGROUND: Hypercalcemia is an uncommon complication of disseminated granulomatous infections. The pathogenesis of hypercalcemia associated with infection is not clear.\nMETHODS: We investigated a case of disseminated coccidioidomycosis with hypercalcemia. We used a sensitive radioimmunoassay to measure serum parathyroid hormone-related peptide (PTHrP) and a mouse monoclonal antibody to PTHrP to immunostain biopsies.\nRESULTS: We found elevated serum levels of PTHrP while the patient was hypercalcemic that became undetectable when serum calcium normalized. We also found that the inflammatory cells and some surrounding tissues in skin biopsies expressed PTHrP. PTHrP was expressed by all biopsied lesions of patients with coccidioidomycosis that we examined, whether localized to the lung or disseminated, but no other cases were hypercalcemic. PTHrP was also expressed by the 3 mycobacterial granulomas we examined, and in a lymph node from a patient with sarcoidosis.\nCONCLUSIONS: The expression of PTHrP is a property of infectious granulomas regardless of etiology or the tissue involved, suggesting that PTHrP expression is part of the normal granulomatous immune response. Hypercalcemia may result if there is disseminated infection and multiple granulomas. We propose that excess production of PTHrP is the cause of hypercalcemia in granulomatous infections.","container-title":"Clinical Infectious Diseases: An Official Publication of the Infectious Diseases Society of America","DOI":"10.1093/cid/cis536","ISSN":"1537-6591","issue":"7","journalAbbreviation":"Clin Infect Dis","language":"eng","note":"PMID: 22670039","page":"e61-66","source":"PubMed","title":"Hypercalcemia in disseminated coccidioidomycosis: expression of parathyroid hormone-related peptide is characteristic of granulomatous inflammation","title-short":"Hypercalcemia in disseminated coccidioidomycosis","volume":"55","author":[{"family":"Fierer","given":"Joshua"},{"family":"Burton","given":"Douglas W."},{"family":"Haghighi","given":"Parviz"},{"family":"Deftos","given":"Leonard J."}],"issued":{"date-parts":[["2012",10]]}}}],"schema":"https://github.com/citation-style-language/schema/raw/master/csl-citation.json"} </w:instrText>
      </w:r>
      <w:r w:rsidR="0063491F" w:rsidRPr="00442EA1">
        <w:rPr>
          <w:rFonts w:ascii="Arial" w:hAnsi="Arial" w:cs="Arial"/>
          <w:sz w:val="22"/>
          <w:szCs w:val="22"/>
          <w:lang w:val="en-US"/>
        </w:rPr>
        <w:fldChar w:fldCharType="separate"/>
      </w:r>
      <w:r w:rsidR="00717459" w:rsidRPr="00442EA1">
        <w:rPr>
          <w:rFonts w:ascii="Arial" w:hAnsi="Arial" w:cs="Arial"/>
          <w:noProof/>
          <w:sz w:val="22"/>
          <w:szCs w:val="22"/>
          <w:lang w:val="en-US"/>
        </w:rPr>
        <w:t>(58)</w:t>
      </w:r>
      <w:r w:rsidR="0063491F" w:rsidRPr="00442EA1">
        <w:rPr>
          <w:rFonts w:ascii="Arial" w:hAnsi="Arial" w:cs="Arial"/>
          <w:sz w:val="22"/>
          <w:szCs w:val="22"/>
          <w:lang w:val="en-US"/>
        </w:rPr>
        <w:fldChar w:fldCharType="end"/>
      </w:r>
      <w:r w:rsidR="0063491F" w:rsidRPr="00442EA1">
        <w:rPr>
          <w:rFonts w:ascii="Arial" w:hAnsi="Arial" w:cs="Arial"/>
          <w:sz w:val="22"/>
          <w:szCs w:val="22"/>
          <w:lang w:val="en-US"/>
        </w:rPr>
        <w:t xml:space="preserve">. </w:t>
      </w:r>
    </w:p>
    <w:p w14:paraId="028E1D9F" w14:textId="77777777" w:rsidR="0059674A" w:rsidRPr="00442EA1" w:rsidRDefault="0059674A" w:rsidP="00442EA1">
      <w:pPr>
        <w:pStyle w:val="ListParagraph"/>
        <w:spacing w:line="276" w:lineRule="auto"/>
        <w:ind w:left="0"/>
        <w:rPr>
          <w:rFonts w:ascii="Arial" w:hAnsi="Arial" w:cs="Arial"/>
          <w:sz w:val="22"/>
          <w:szCs w:val="22"/>
          <w:lang w:val="en-US"/>
        </w:rPr>
      </w:pPr>
    </w:p>
    <w:p w14:paraId="745506ED" w14:textId="36EF7C8E" w:rsidR="00E36EE5" w:rsidRPr="00442EA1" w:rsidRDefault="00E36EE5" w:rsidP="00442EA1">
      <w:pPr>
        <w:pStyle w:val="ListParagraph"/>
        <w:spacing w:line="276" w:lineRule="auto"/>
        <w:ind w:left="0"/>
        <w:rPr>
          <w:rFonts w:ascii="Arial" w:hAnsi="Arial" w:cs="Arial"/>
          <w:sz w:val="22"/>
          <w:szCs w:val="22"/>
          <w:lang w:val="en-US"/>
        </w:rPr>
      </w:pPr>
      <w:r w:rsidRPr="00B10F96">
        <w:rPr>
          <w:rFonts w:ascii="Arial" w:hAnsi="Arial" w:cs="Arial"/>
          <w:color w:val="FF0000"/>
          <w:sz w:val="22"/>
          <w:szCs w:val="22"/>
          <w:lang w:val="en-US"/>
        </w:rPr>
        <w:t>OTHER DISORDERS</w:t>
      </w:r>
      <w:r w:rsidR="003164F1" w:rsidRPr="00B10F96">
        <w:rPr>
          <w:rFonts w:ascii="Arial" w:hAnsi="Arial" w:cs="Arial"/>
          <w:color w:val="FF0000"/>
          <w:sz w:val="22"/>
          <w:szCs w:val="22"/>
          <w:lang w:val="en-US"/>
        </w:rPr>
        <w:t xml:space="preserve"> OF CALCIUM METABOLISM </w:t>
      </w:r>
    </w:p>
    <w:p w14:paraId="46717ADB" w14:textId="77777777" w:rsidR="00E36EE5" w:rsidRPr="00442EA1" w:rsidRDefault="00E36EE5" w:rsidP="00442EA1">
      <w:pPr>
        <w:pStyle w:val="ListParagraph"/>
        <w:spacing w:line="276" w:lineRule="auto"/>
        <w:ind w:left="0"/>
        <w:rPr>
          <w:rFonts w:ascii="Arial" w:hAnsi="Arial" w:cs="Arial"/>
          <w:sz w:val="22"/>
          <w:szCs w:val="22"/>
          <w:lang w:val="en-US"/>
        </w:rPr>
      </w:pPr>
    </w:p>
    <w:p w14:paraId="74822102" w14:textId="15C0AD7F" w:rsidR="00E36EE5" w:rsidRDefault="00E36EE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Histoplasmosis-induced hypercalcemia has been postulated to </w:t>
      </w:r>
      <w:r w:rsidR="00AF0282" w:rsidRPr="00442EA1">
        <w:rPr>
          <w:rFonts w:ascii="Arial" w:hAnsi="Arial" w:cs="Arial"/>
          <w:sz w:val="22"/>
          <w:szCs w:val="22"/>
          <w:lang w:val="en-US"/>
        </w:rPr>
        <w:t>result from</w:t>
      </w:r>
      <w:r w:rsidRPr="00442EA1">
        <w:rPr>
          <w:rFonts w:ascii="Arial" w:hAnsi="Arial" w:cs="Arial"/>
          <w:sz w:val="22"/>
          <w:szCs w:val="22"/>
          <w:lang w:val="en-US"/>
        </w:rPr>
        <w:t xml:space="preserve"> excess</w:t>
      </w:r>
      <w:r w:rsidR="00FF1AA4" w:rsidRPr="00442EA1">
        <w:rPr>
          <w:rFonts w:ascii="Arial" w:hAnsi="Arial" w:cs="Arial"/>
          <w:sz w:val="22"/>
          <w:szCs w:val="22"/>
          <w:lang w:val="en-US"/>
        </w:rPr>
        <w:t xml:space="preserve"> expression </w:t>
      </w:r>
      <w:r w:rsidRPr="00442EA1">
        <w:rPr>
          <w:rFonts w:ascii="Arial" w:hAnsi="Arial" w:cs="Arial"/>
          <w:sz w:val="22"/>
          <w:szCs w:val="22"/>
          <w:lang w:val="en-US"/>
        </w:rPr>
        <w:t xml:space="preserve">and secretion </w:t>
      </w:r>
      <w:r w:rsidR="00FF1AA4" w:rsidRPr="00442EA1">
        <w:rPr>
          <w:rFonts w:ascii="Arial" w:hAnsi="Arial" w:cs="Arial"/>
          <w:sz w:val="22"/>
          <w:szCs w:val="22"/>
          <w:lang w:val="en-US"/>
        </w:rPr>
        <w:t>of osteopontin by histiocytes in granulomas</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wRU1GWES","properties":{"formattedCitation":"(59)","plainCitation":"(59)","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(59)</w:t>
      </w:r>
      <w:r w:rsidRPr="00442EA1">
        <w:rPr>
          <w:rFonts w:ascii="Arial" w:hAnsi="Arial" w:cs="Arial"/>
          <w:sz w:val="22"/>
          <w:szCs w:val="22"/>
          <w:lang w:val="en-US"/>
        </w:rPr>
        <w:fldChar w:fldCharType="end"/>
      </w:r>
      <w:r w:rsidR="00FF1AA4" w:rsidRPr="00442EA1">
        <w:rPr>
          <w:rFonts w:ascii="Arial" w:hAnsi="Arial" w:cs="Arial"/>
          <w:sz w:val="22"/>
          <w:szCs w:val="22"/>
          <w:lang w:val="en-US"/>
        </w:rPr>
        <w:t>.</w:t>
      </w:r>
      <w:r w:rsidRPr="00442EA1">
        <w:rPr>
          <w:rFonts w:ascii="Arial" w:hAnsi="Arial" w:cs="Arial"/>
          <w:sz w:val="22"/>
          <w:szCs w:val="22"/>
          <w:lang w:val="en-US"/>
        </w:rPr>
        <w:t xml:space="preserve"> Osteopontin can activate osteoclast</w:t>
      </w:r>
      <w:r w:rsidR="00893900">
        <w:rPr>
          <w:rFonts w:ascii="Arial" w:hAnsi="Arial" w:cs="Arial"/>
          <w:sz w:val="22"/>
          <w:szCs w:val="22"/>
          <w:lang w:val="en-US"/>
        </w:rPr>
        <w:t>s</w:t>
      </w:r>
      <w:r w:rsidRPr="00442EA1">
        <w:rPr>
          <w:rFonts w:ascii="Arial" w:hAnsi="Arial" w:cs="Arial"/>
          <w:sz w:val="22"/>
          <w:szCs w:val="22"/>
          <w:lang w:val="en-US"/>
        </w:rPr>
        <w:t xml:space="preserve"> and subsequently lead to bone resorption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cYjEEqWY","properties":{"formattedCitation":"(60)","plainCitation":"(60)","noteIndex":0},"citationItems":[{"id":4233,"uris":["http://zotero.org/groups/2824781/items/DANWRHUT"],"uri":["http://zotero.org/groups/2824781/items/DANWRHUT"],"itemData":{"id":4233,"type":"article-journal","abstract":"A key event in bone resorption is the binding of osteoclasts to the mineral matrix of bone surfaces. A candidate for mediating this binding is osteopontin, a major cell- and hydroxyapatite-binding protein synthesized by osteoblasts. In support of this hypothesis is the fact that the synthesis of osteopontin is stimulated by calcitriol (1,25-dihydroxy-vitamin(D3), a substance that induces bone resorption. The present study demonstrates that osteopontin is highly enriched at regions of the bone surface where osteoclasts are anchored. Furthermore, the vitronectin receptor, which has known specificity for osteopontin, is shown preferentially localized at the corresponding area of the osteoclast plasma membrane. The results thus support the hypothesis that osteoclasts when resorbing bone are anchored by osteopontin bound both to the mineral of bone matrix and to a vitronectin receptor on the osteoclast plasma membrane.","container-title":"Proceedings of the National Academy of Sciences of the United States of America","DOI":"10.1073/pnas.87.12.4473","ISSN":"0027-8424","issue":"12","journalAbbreviation":"Proc Natl Acad Sci U S A","language":"eng","note":"PMID: 1693772\nPMCID: PMC54137","page":"4473-4475","source":"PubMed","title":"Osteopontin--a possible anchor of osteoclasts to bone","volume":"87","author":[{"family":"Reinholt","given":"F. P."},{"family":"Hultenby","given":"K."},{"family":"Oldberg","given":"A."},{"family":"Heinegård","given":"D."}],"issued":{"date-parts":[["1990",6]]}}}],"schema":"https://github.com/citation-style-language/schema/raw/master/csl-citation.json"}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(60)</w:t>
      </w:r>
      <w:r w:rsidRPr="00442EA1">
        <w:rPr>
          <w:rFonts w:ascii="Arial" w:hAnsi="Arial" w:cs="Arial"/>
          <w:sz w:val="22"/>
          <w:szCs w:val="22"/>
          <w:lang w:val="en-US"/>
        </w:rPr>
        <w:fldChar w:fldCharType="end"/>
      </w:r>
      <w:r w:rsidRPr="00442EA1">
        <w:rPr>
          <w:rFonts w:ascii="Arial" w:hAnsi="Arial" w:cs="Arial"/>
          <w:sz w:val="22"/>
          <w:szCs w:val="22"/>
          <w:lang w:val="en-US"/>
        </w:rPr>
        <w:t xml:space="preserve">. However, </w:t>
      </w:r>
      <w:r w:rsidR="00EA2014" w:rsidRPr="00442EA1">
        <w:rPr>
          <w:rFonts w:ascii="Arial" w:hAnsi="Arial" w:cs="Arial"/>
          <w:sz w:val="22"/>
          <w:szCs w:val="22"/>
          <w:lang w:val="en-US"/>
        </w:rPr>
        <w:t xml:space="preserve">currently </w:t>
      </w:r>
      <w:r w:rsidRPr="00442EA1">
        <w:rPr>
          <w:rFonts w:ascii="Arial" w:hAnsi="Arial" w:cs="Arial"/>
          <w:sz w:val="22"/>
          <w:szCs w:val="22"/>
          <w:lang w:val="en-US"/>
        </w:rPr>
        <w:t xml:space="preserve">there is insufficient evidence to support this hypothesis.  </w:t>
      </w:r>
    </w:p>
    <w:p w14:paraId="1BCC9D15" w14:textId="77777777" w:rsidR="00893900" w:rsidRPr="00442EA1" w:rsidRDefault="00893900" w:rsidP="00442EA1">
      <w:pPr>
        <w:pStyle w:val="ListParagraph"/>
        <w:spacing w:line="276" w:lineRule="auto"/>
        <w:ind w:left="0"/>
        <w:rPr>
          <w:rFonts w:ascii="Arial" w:hAnsi="Arial" w:cs="Arial"/>
          <w:sz w:val="22"/>
          <w:szCs w:val="22"/>
          <w:lang w:val="en-US"/>
        </w:rPr>
      </w:pPr>
    </w:p>
    <w:p w14:paraId="79EBF762" w14:textId="031AAD77" w:rsidR="00FF1AA4" w:rsidRPr="00442EA1" w:rsidRDefault="00FF1AA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Hypoparathyroidism has also been de</w:t>
      </w:r>
      <w:r w:rsidR="00EA2014" w:rsidRPr="00442EA1">
        <w:rPr>
          <w:rFonts w:ascii="Arial" w:hAnsi="Arial" w:cs="Arial"/>
          <w:sz w:val="22"/>
          <w:szCs w:val="22"/>
          <w:lang w:val="en-US"/>
        </w:rPr>
        <w:t>scrib</w:t>
      </w:r>
      <w:r w:rsidRPr="00442EA1">
        <w:rPr>
          <w:rFonts w:ascii="Arial" w:hAnsi="Arial" w:cs="Arial"/>
          <w:sz w:val="22"/>
          <w:szCs w:val="22"/>
          <w:lang w:val="en-US"/>
        </w:rPr>
        <w:t xml:space="preserve">ed </w:t>
      </w:r>
      <w:r w:rsidR="00E36EE5" w:rsidRPr="00442EA1">
        <w:rPr>
          <w:rFonts w:ascii="Arial" w:hAnsi="Arial" w:cs="Arial"/>
          <w:sz w:val="22"/>
          <w:szCs w:val="22"/>
          <w:lang w:val="en-US"/>
        </w:rPr>
        <w:t xml:space="preserve">in </w:t>
      </w:r>
      <w:r w:rsidR="00F27443" w:rsidRPr="00442EA1">
        <w:rPr>
          <w:rFonts w:ascii="Arial" w:hAnsi="Arial" w:cs="Arial"/>
          <w:sz w:val="22"/>
          <w:szCs w:val="22"/>
          <w:lang w:val="en-US"/>
        </w:rPr>
        <w:t>HIV/</w:t>
      </w:r>
      <w:r w:rsidR="00E36EE5" w:rsidRPr="00442EA1">
        <w:rPr>
          <w:rFonts w:ascii="Arial" w:hAnsi="Arial" w:cs="Arial"/>
          <w:sz w:val="22"/>
          <w:szCs w:val="22"/>
          <w:lang w:val="en-US"/>
        </w:rPr>
        <w:t xml:space="preserve">AIDS with </w:t>
      </w:r>
      <w:r w:rsidR="00E26D17" w:rsidRPr="00442EA1">
        <w:rPr>
          <w:rFonts w:ascii="Arial" w:hAnsi="Arial" w:cs="Arial"/>
          <w:sz w:val="22"/>
          <w:szCs w:val="22"/>
          <w:lang w:val="en-US"/>
        </w:rPr>
        <w:t>p</w:t>
      </w:r>
      <w:r w:rsidRPr="00442EA1">
        <w:rPr>
          <w:rFonts w:ascii="Arial" w:hAnsi="Arial" w:cs="Arial"/>
          <w:sz w:val="22"/>
          <w:szCs w:val="22"/>
          <w:lang w:val="en-US"/>
        </w:rPr>
        <w:t xml:space="preserve">neumocystis infiltrating </w:t>
      </w:r>
      <w:r w:rsidR="00EA2014" w:rsidRPr="00442EA1">
        <w:rPr>
          <w:rFonts w:ascii="Arial" w:hAnsi="Arial" w:cs="Arial"/>
          <w:sz w:val="22"/>
          <w:szCs w:val="22"/>
          <w:lang w:val="en-US"/>
        </w:rPr>
        <w:t xml:space="preserve">the </w:t>
      </w:r>
      <w:r w:rsidRPr="00442EA1">
        <w:rPr>
          <w:rFonts w:ascii="Arial" w:hAnsi="Arial" w:cs="Arial"/>
          <w:sz w:val="22"/>
          <w:szCs w:val="22"/>
          <w:lang w:val="en-US"/>
        </w:rPr>
        <w:t>parathyroid glands</w:t>
      </w:r>
      <w:r w:rsidR="00EA2014" w:rsidRPr="00442EA1">
        <w:rPr>
          <w:rFonts w:ascii="Arial" w:hAnsi="Arial" w:cs="Arial"/>
          <w:sz w:val="22"/>
          <w:szCs w:val="22"/>
          <w:lang w:val="en-US"/>
        </w:rPr>
        <w:t>. It causes</w:t>
      </w:r>
      <w:r w:rsidRPr="00442EA1">
        <w:rPr>
          <w:rFonts w:ascii="Arial" w:hAnsi="Arial" w:cs="Arial"/>
          <w:sz w:val="22"/>
          <w:szCs w:val="22"/>
          <w:lang w:val="en-US"/>
        </w:rPr>
        <w:t xml:space="preserve"> hypocalcemia and hyperphosphatemia</w:t>
      </w:r>
      <w:r w:rsidR="002F61F7" w:rsidRPr="00442EA1">
        <w:rPr>
          <w:rFonts w:ascii="Arial" w:hAnsi="Arial" w:cs="Arial"/>
          <w:sz w:val="22"/>
          <w:szCs w:val="22"/>
          <w:lang w:val="en-US"/>
        </w:rPr>
        <w:t xml:space="preserve"> </w:t>
      </w:r>
      <w:r w:rsidR="002F61F7" w:rsidRPr="00442EA1">
        <w:rPr>
          <w:rFonts w:ascii="Arial" w:hAnsi="Arial" w:cs="Arial"/>
          <w:sz w:val="22"/>
          <w:szCs w:val="22"/>
          <w:lang w:val="en-US"/>
        </w:rPr>
        <w:fldChar w:fldCharType="begin"/>
      </w:r>
      <w:r w:rsidR="002F61F7" w:rsidRPr="00442EA1">
        <w:rPr>
          <w:rFonts w:ascii="Arial" w:hAnsi="Arial" w:cs="Arial"/>
          <w:sz w:val="22"/>
          <w:szCs w:val="22"/>
          <w:lang w:val="en-US"/>
        </w:rPr>
        <w:instrText xml:space="preserve"> ADDIN ZOTERO_ITEM CSL_CITATION {"citationID":"CbeUSIxC","properties":{"formattedCitation":"(61)","plainCitation":"(61)","noteIndex":0},"citationItems":[{"id":4236,"uris":["http://zotero.org/groups/2824781/items/C5GLC3VU"],"uri":["http://zotero.org/groups/2824781/items/C5GLC3VU"],"itemData":{"id":4236,"type":"article-journal","container-title":"International journal of STD &amp; AIDS","DOI":"10.1258/0956462981921774","ISSN":"0956-4624","issue":"2","journalAbbreviation":"Int J STD AIDS","language":"eng","note":"PMID: 9506377","page":"108-110","source":"PubMed","title":"Hypothyroidism and hypoparathyroidism associated with Pneumocystis carinii infection in a patient with AIDS","volume":"9","author":[{"family":"Siddiqi","given":"A."},{"family":"Goh","given":"B. T."},{"family":"Brown","given":"C. L."},{"family":"Hillman","given":"R. J."},{"family":"Monson","given":"J. P."}],"issued":{"date-parts":[["1998",2]]}}}],"schema":"https://github.com/citation-style-language/schema/raw/master/csl-citation.json"} </w:instrText>
      </w:r>
      <w:r w:rsidR="002F61F7" w:rsidRPr="00442EA1">
        <w:rPr>
          <w:rFonts w:ascii="Arial" w:hAnsi="Arial" w:cs="Arial"/>
          <w:sz w:val="22"/>
          <w:szCs w:val="22"/>
          <w:lang w:val="en-US"/>
        </w:rPr>
        <w:fldChar w:fldCharType="separate"/>
      </w:r>
      <w:r w:rsidR="00717459" w:rsidRPr="00442EA1">
        <w:rPr>
          <w:rFonts w:ascii="Arial" w:hAnsi="Arial" w:cs="Arial"/>
          <w:noProof/>
          <w:sz w:val="22"/>
          <w:szCs w:val="22"/>
          <w:lang w:val="en-US"/>
        </w:rPr>
        <w:t>(61)</w:t>
      </w:r>
      <w:r w:rsidR="002F61F7" w:rsidRPr="00442EA1">
        <w:rPr>
          <w:rFonts w:ascii="Arial" w:hAnsi="Arial" w:cs="Arial"/>
          <w:sz w:val="22"/>
          <w:szCs w:val="22"/>
          <w:lang w:val="en-US"/>
        </w:rPr>
        <w:fldChar w:fldCharType="end"/>
      </w:r>
      <w:r w:rsidRPr="00442EA1">
        <w:rPr>
          <w:rFonts w:ascii="Arial" w:hAnsi="Arial" w:cs="Arial"/>
          <w:sz w:val="22"/>
          <w:szCs w:val="22"/>
          <w:lang w:val="en-US"/>
        </w:rPr>
        <w:t>.</w:t>
      </w:r>
    </w:p>
    <w:p w14:paraId="099B915E" w14:textId="389E3219" w:rsidR="00B87B18" w:rsidRPr="00442EA1" w:rsidRDefault="00B87B18" w:rsidP="00442EA1">
      <w:pPr>
        <w:spacing w:line="276" w:lineRule="auto"/>
        <w:rPr>
          <w:rFonts w:ascii="Arial" w:hAnsi="Arial" w:cs="Arial"/>
          <w:sz w:val="22"/>
          <w:szCs w:val="22"/>
          <w:lang w:val="en-US"/>
        </w:rPr>
      </w:pPr>
    </w:p>
    <w:p w14:paraId="241E9429" w14:textId="75AF2250" w:rsidR="00B87B18" w:rsidRPr="00B10F96" w:rsidRDefault="00A02B34" w:rsidP="00442EA1">
      <w:pPr>
        <w:spacing w:line="276" w:lineRule="auto"/>
        <w:rPr>
          <w:rFonts w:ascii="Arial" w:hAnsi="Arial" w:cs="Arial"/>
          <w:b/>
          <w:bCs/>
          <w:color w:val="00B050"/>
          <w:sz w:val="22"/>
          <w:szCs w:val="22"/>
          <w:lang w:val="en-US"/>
        </w:rPr>
      </w:pPr>
      <w:r w:rsidRPr="00B10F96">
        <w:rPr>
          <w:rFonts w:ascii="Arial" w:hAnsi="Arial" w:cs="Arial"/>
          <w:b/>
          <w:bCs/>
          <w:color w:val="00B050"/>
          <w:sz w:val="22"/>
          <w:szCs w:val="22"/>
          <w:lang w:val="en-US"/>
        </w:rPr>
        <w:t xml:space="preserve">Fungal </w:t>
      </w:r>
      <w:r w:rsidR="00893900" w:rsidRPr="00B10F96">
        <w:rPr>
          <w:rFonts w:ascii="Arial" w:hAnsi="Arial" w:cs="Arial"/>
          <w:b/>
          <w:bCs/>
          <w:color w:val="00B050"/>
          <w:sz w:val="22"/>
          <w:szCs w:val="22"/>
          <w:lang w:val="en-US"/>
        </w:rPr>
        <w:t>I</w:t>
      </w:r>
      <w:r w:rsidRPr="00B10F96">
        <w:rPr>
          <w:rFonts w:ascii="Arial" w:hAnsi="Arial" w:cs="Arial"/>
          <w:b/>
          <w:bCs/>
          <w:color w:val="00B050"/>
          <w:sz w:val="22"/>
          <w:szCs w:val="22"/>
          <w:lang w:val="en-US"/>
        </w:rPr>
        <w:t xml:space="preserve">nfection of the </w:t>
      </w:r>
      <w:r w:rsidR="00893900" w:rsidRPr="00B10F96">
        <w:rPr>
          <w:rFonts w:ascii="Arial" w:hAnsi="Arial" w:cs="Arial"/>
          <w:b/>
          <w:bCs/>
          <w:color w:val="00B050"/>
          <w:sz w:val="22"/>
          <w:szCs w:val="22"/>
          <w:lang w:val="en-US"/>
        </w:rPr>
        <w:t>A</w:t>
      </w:r>
      <w:r w:rsidR="00B87B18" w:rsidRPr="00B10F96">
        <w:rPr>
          <w:rFonts w:ascii="Arial" w:hAnsi="Arial" w:cs="Arial"/>
          <w:b/>
          <w:bCs/>
          <w:color w:val="00B050"/>
          <w:sz w:val="22"/>
          <w:szCs w:val="22"/>
          <w:lang w:val="en-US"/>
        </w:rPr>
        <w:t xml:space="preserve">drenal </w:t>
      </w:r>
      <w:r w:rsidR="00893900" w:rsidRPr="00B10F96">
        <w:rPr>
          <w:rFonts w:ascii="Arial" w:hAnsi="Arial" w:cs="Arial"/>
          <w:b/>
          <w:bCs/>
          <w:color w:val="00B050"/>
          <w:sz w:val="22"/>
          <w:szCs w:val="22"/>
          <w:lang w:val="en-US"/>
        </w:rPr>
        <w:t>G</w:t>
      </w:r>
      <w:r w:rsidR="00B87B18" w:rsidRPr="00B10F96">
        <w:rPr>
          <w:rFonts w:ascii="Arial" w:hAnsi="Arial" w:cs="Arial"/>
          <w:b/>
          <w:bCs/>
          <w:color w:val="00B050"/>
          <w:sz w:val="22"/>
          <w:szCs w:val="22"/>
          <w:lang w:val="en-US"/>
        </w:rPr>
        <w:t>land</w:t>
      </w:r>
    </w:p>
    <w:p w14:paraId="3A7F9000" w14:textId="77777777" w:rsidR="00893900" w:rsidRDefault="00893900" w:rsidP="00442EA1">
      <w:pPr>
        <w:pStyle w:val="ListParagraph"/>
        <w:spacing w:line="276" w:lineRule="auto"/>
        <w:ind w:left="0"/>
        <w:rPr>
          <w:rFonts w:ascii="Arial" w:hAnsi="Arial" w:cs="Arial"/>
          <w:sz w:val="22"/>
          <w:szCs w:val="22"/>
          <w:lang w:val="en-US"/>
        </w:rPr>
      </w:pPr>
    </w:p>
    <w:p w14:paraId="316675E5" w14:textId="5AC45F0E" w:rsidR="006F01AD" w:rsidRPr="00442EA1" w:rsidRDefault="00B87B1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adrenal gland</w:t>
      </w:r>
      <w:r w:rsidR="00BA78C8" w:rsidRPr="00442EA1">
        <w:rPr>
          <w:rFonts w:ascii="Arial" w:hAnsi="Arial" w:cs="Arial"/>
          <w:sz w:val="22"/>
          <w:szCs w:val="22"/>
          <w:lang w:val="en-US"/>
        </w:rPr>
        <w:t xml:space="preserve"> is</w:t>
      </w:r>
      <w:r w:rsidRPr="00442EA1">
        <w:rPr>
          <w:rFonts w:ascii="Arial" w:hAnsi="Arial" w:cs="Arial"/>
          <w:sz w:val="22"/>
          <w:szCs w:val="22"/>
          <w:lang w:val="en-US"/>
        </w:rPr>
        <w:t xml:space="preserve"> the commonest endocrine organ to be affected by infections including mycosis. </w:t>
      </w:r>
      <w:r w:rsidR="00F82498" w:rsidRPr="00442EA1">
        <w:rPr>
          <w:rFonts w:ascii="Arial" w:hAnsi="Arial" w:cs="Arial"/>
          <w:sz w:val="22"/>
          <w:szCs w:val="22"/>
          <w:lang w:val="en-US"/>
        </w:rPr>
        <w:t>Adrenal fungal</w:t>
      </w:r>
      <w:r w:rsidR="00A02B34" w:rsidRPr="00442EA1">
        <w:rPr>
          <w:rFonts w:ascii="Arial" w:hAnsi="Arial" w:cs="Arial"/>
          <w:sz w:val="22"/>
          <w:szCs w:val="22"/>
          <w:lang w:val="en-US"/>
        </w:rPr>
        <w:t xml:space="preserve"> infection </w:t>
      </w:r>
      <w:r w:rsidR="00F82498" w:rsidRPr="00442EA1">
        <w:rPr>
          <w:rFonts w:ascii="Arial" w:hAnsi="Arial" w:cs="Arial"/>
          <w:sz w:val="22"/>
          <w:szCs w:val="22"/>
          <w:lang w:val="en-US"/>
        </w:rPr>
        <w:t>can be</w:t>
      </w:r>
      <w:r w:rsidR="00A02B34" w:rsidRPr="00442EA1">
        <w:rPr>
          <w:rFonts w:ascii="Arial" w:hAnsi="Arial" w:cs="Arial"/>
          <w:sz w:val="22"/>
          <w:szCs w:val="22"/>
          <w:lang w:val="en-US"/>
        </w:rPr>
        <w:t xml:space="preserve"> asymptomatic and get detected as an incidental finding during radiological imaging</w:t>
      </w:r>
      <w:r w:rsidR="00F82498" w:rsidRPr="00442EA1">
        <w:rPr>
          <w:rFonts w:ascii="Arial" w:hAnsi="Arial" w:cs="Arial"/>
          <w:sz w:val="22"/>
          <w:szCs w:val="22"/>
          <w:lang w:val="en-US"/>
        </w:rPr>
        <w:t xml:space="preserve">, </w:t>
      </w:r>
      <w:r w:rsidR="00A02B34" w:rsidRPr="00442EA1">
        <w:rPr>
          <w:rFonts w:ascii="Arial" w:hAnsi="Arial" w:cs="Arial"/>
          <w:sz w:val="22"/>
          <w:szCs w:val="22"/>
          <w:lang w:val="en-US"/>
        </w:rPr>
        <w:t xml:space="preserve">or </w:t>
      </w:r>
      <w:r w:rsidR="00F82498" w:rsidRPr="00442EA1">
        <w:rPr>
          <w:rFonts w:ascii="Arial" w:hAnsi="Arial" w:cs="Arial"/>
          <w:sz w:val="22"/>
          <w:szCs w:val="22"/>
          <w:lang w:val="en-US"/>
        </w:rPr>
        <w:t xml:space="preserve">can </w:t>
      </w:r>
      <w:r w:rsidR="00A02B34" w:rsidRPr="00442EA1">
        <w:rPr>
          <w:rFonts w:ascii="Arial" w:hAnsi="Arial" w:cs="Arial"/>
          <w:sz w:val="22"/>
          <w:szCs w:val="22"/>
          <w:lang w:val="en-US"/>
        </w:rPr>
        <w:t>manifest with symptoms of adrenal insufficiency</w:t>
      </w:r>
      <w:r w:rsidR="00715E6E" w:rsidRPr="00442EA1">
        <w:rPr>
          <w:rFonts w:ascii="Arial" w:hAnsi="Arial" w:cs="Arial"/>
          <w:sz w:val="22"/>
          <w:szCs w:val="22"/>
          <w:lang w:val="en-US"/>
        </w:rPr>
        <w:t xml:space="preserve"> </w:t>
      </w:r>
      <w:r w:rsidR="00715E6E" w:rsidRPr="00442EA1">
        <w:rPr>
          <w:rFonts w:ascii="Arial" w:hAnsi="Arial" w:cs="Arial"/>
          <w:sz w:val="22"/>
          <w:szCs w:val="22"/>
          <w:lang w:val="en-US"/>
        </w:rPr>
        <w:fldChar w:fldCharType="begin"/>
      </w:r>
      <w:r w:rsidR="00B9320F" w:rsidRPr="00442EA1">
        <w:rPr>
          <w:rFonts w:ascii="Arial" w:hAnsi="Arial" w:cs="Arial"/>
          <w:sz w:val="22"/>
          <w:szCs w:val="22"/>
          <w:lang w:val="en-US"/>
        </w:rPr>
        <w:instrText xml:space="preserve"> ADDIN ZOTERO_ITEM CSL_CITATION {"citationID":"phBNIVgX","properties":{"formattedCitation":"(62,63)","plainCitation":"(62,63)","noteIndex":0},"citationItems":[{"id":4238,"uris":["http://zotero.org/groups/2824781/items/K9CDYYPK"],"uri":["http://zotero.org/groups/2824781/items/K9CDYYPK"],"itemData":{"id":4238,"type":"article-journal","abstract":"Although histoplasmosis is highly endemic in certain regions of the Americas, disease may be seen globally and should not be overlooked in patients with unexplained pulmonary or systemic illnesses. Most patients exhibit pulmonary signs and symptoms, accompanied by radiographic abnormalities, which often are mistaken for community-acquired pneumonia caused by bacterial or viral agents. Once a diagnosis is considered, a panel of mycologic and non-culture-based assays is adequate to establish a diagnosis in a few days to a week in most patients. Once diagnosed, the treatment is highly effective even in immunocompromised patients.","container-title":"Infectious Disease Clinics of North America","DOI":"10.1016/j.idc.2015.10.009","ISSN":"1557-9824","issue":"1","journalAbbreviation":"Infect Dis Clin North Am","language":"eng","note":"PMID: 26897068","page":"207-227","source":"PubMed","title":"Histoplasmosis","volume":"30","author":[{"family":"Wheat","given":"Lawrence J."},{"family":"Azar","given":"Marwan M."},{"family":"Bahr","given":"Nathan C."},{"family":"Spec","given":"Andrej"},{"family":"Relich","given":"Ryan F."},{"family":"Hage","given":"Chadi"}],"issued":{"date-parts":[["2016",3]]}}},{"id":4240,"uris":["http://zotero.org/groups/2824781/items/H7J3KL32"],"uri":["http://zotero.org/groups/2824781/items/H7J3KL32"],"itemData":{"id":4240,"type":"article-journal","abstract":"The endemic mycoses are diverse group of fungi that share several characteristics. They are able to cause disease in healthy hosts, they each occupy a specific ecologic niche in the environment, and they exhibit temperature dimorphism, existing as molds in the environment at temperature of 25 degrees C to 30 degrees C, and as yeasts, or spherules in the case of coccidioidomycosis, at body temperatures. This article discusses histoplasmosis and blastomycosis. Sporotrichosis, which differs in that it is usually a localized lymphocutaneous infection, is included because it shares the characteristics of endemic mycoses.","container-title":"Infectious Disease Clinics of North America","DOI":"10.1016/j.idc.2006.07.002","ISSN":"0891-5520","issue":"3","journalAbbreviation":"Infect Dis Clin North Am","language":"eng","note":"PMID: 16984873","page":"645-662, vii","source":"PubMed","title":"Endemic mycoses: blastomycosis, histoplasmosis, and sporotrichosis","title-short":"Endemic mycoses","volume":"20","author":[{"family":"Kauffman","given":"Carol A."}],"issued":{"date-parts":[["2006",9]]}}}],"schema":"https://github.com/citation-style-language/schema/raw/master/csl-citation.json"} </w:instrText>
      </w:r>
      <w:r w:rsidR="00715E6E" w:rsidRPr="00442EA1">
        <w:rPr>
          <w:rFonts w:ascii="Arial" w:hAnsi="Arial" w:cs="Arial"/>
          <w:sz w:val="22"/>
          <w:szCs w:val="22"/>
          <w:lang w:val="en-US"/>
        </w:rPr>
        <w:fldChar w:fldCharType="separate"/>
      </w:r>
      <w:r w:rsidR="00717459" w:rsidRPr="00442EA1">
        <w:rPr>
          <w:rFonts w:ascii="Arial" w:hAnsi="Arial" w:cs="Arial"/>
          <w:noProof/>
          <w:sz w:val="22"/>
          <w:szCs w:val="22"/>
          <w:lang w:val="en-US"/>
        </w:rPr>
        <w:t>(62,63)</w:t>
      </w:r>
      <w:r w:rsidR="00715E6E" w:rsidRPr="00442EA1">
        <w:rPr>
          <w:rFonts w:ascii="Arial" w:hAnsi="Arial" w:cs="Arial"/>
          <w:sz w:val="22"/>
          <w:szCs w:val="22"/>
          <w:lang w:val="en-US"/>
        </w:rPr>
        <w:fldChar w:fldCharType="end"/>
      </w:r>
      <w:r w:rsidR="00A02B34" w:rsidRPr="00442EA1">
        <w:rPr>
          <w:rFonts w:ascii="Arial" w:hAnsi="Arial" w:cs="Arial"/>
          <w:sz w:val="22"/>
          <w:szCs w:val="22"/>
          <w:lang w:val="en-US"/>
        </w:rPr>
        <w:t xml:space="preserve">. </w:t>
      </w:r>
    </w:p>
    <w:p w14:paraId="344B73BD" w14:textId="77777777" w:rsidR="006F01AD" w:rsidRPr="00442EA1" w:rsidRDefault="006F01AD" w:rsidP="00442EA1">
      <w:pPr>
        <w:pStyle w:val="ListParagraph"/>
        <w:spacing w:line="276" w:lineRule="auto"/>
        <w:ind w:left="0"/>
        <w:rPr>
          <w:rFonts w:ascii="Arial" w:hAnsi="Arial" w:cs="Arial"/>
          <w:sz w:val="22"/>
          <w:szCs w:val="22"/>
          <w:lang w:val="en-US"/>
        </w:rPr>
      </w:pPr>
    </w:p>
    <w:p w14:paraId="4670CE90" w14:textId="1F608978" w:rsidR="00A02B34" w:rsidRPr="00B10F96" w:rsidRDefault="00A02B34"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ETIOLOGY AND PATHOGENESIS</w:t>
      </w:r>
    </w:p>
    <w:p w14:paraId="62830EE8" w14:textId="77777777" w:rsidR="00893900" w:rsidRDefault="00893900" w:rsidP="00442EA1">
      <w:pPr>
        <w:pStyle w:val="ListParagraph"/>
        <w:spacing w:line="276" w:lineRule="auto"/>
        <w:ind w:left="0"/>
        <w:rPr>
          <w:rFonts w:ascii="Arial" w:hAnsi="Arial" w:cs="Arial"/>
          <w:sz w:val="22"/>
          <w:szCs w:val="22"/>
          <w:lang w:val="en-US"/>
        </w:rPr>
      </w:pPr>
    </w:p>
    <w:p w14:paraId="395102F5" w14:textId="390D8C20" w:rsidR="00AF0282" w:rsidRDefault="00B87B1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Unlike the other endocrine organs</w:t>
      </w:r>
      <w:r w:rsidR="00A02B34" w:rsidRPr="00442EA1">
        <w:rPr>
          <w:rFonts w:ascii="Arial" w:hAnsi="Arial" w:cs="Arial"/>
          <w:sz w:val="22"/>
          <w:szCs w:val="22"/>
          <w:lang w:val="en-US"/>
        </w:rPr>
        <w:t>,</w:t>
      </w:r>
      <w:r w:rsidRPr="00442EA1">
        <w:rPr>
          <w:rFonts w:ascii="Arial" w:hAnsi="Arial" w:cs="Arial"/>
          <w:sz w:val="22"/>
          <w:szCs w:val="22"/>
          <w:lang w:val="en-US"/>
        </w:rPr>
        <w:t xml:space="preserve"> isolated adrenal involvement can be seen </w:t>
      </w:r>
      <w:r w:rsidR="006447D1" w:rsidRPr="00442EA1">
        <w:rPr>
          <w:rFonts w:ascii="Arial" w:hAnsi="Arial" w:cs="Arial"/>
          <w:sz w:val="22"/>
          <w:szCs w:val="22"/>
          <w:lang w:val="en-US"/>
        </w:rPr>
        <w:t xml:space="preserve">as a manifestation of endemic mycoses </w:t>
      </w:r>
      <w:r w:rsidRPr="00442EA1">
        <w:rPr>
          <w:rFonts w:ascii="Arial" w:hAnsi="Arial" w:cs="Arial"/>
          <w:sz w:val="22"/>
          <w:szCs w:val="22"/>
          <w:lang w:val="en-US"/>
        </w:rPr>
        <w:t xml:space="preserve">in immunocompetent </w:t>
      </w:r>
      <w:r w:rsidR="00AF0282" w:rsidRPr="00442EA1">
        <w:rPr>
          <w:rFonts w:ascii="Arial" w:hAnsi="Arial" w:cs="Arial"/>
          <w:sz w:val="22"/>
          <w:szCs w:val="22"/>
          <w:lang w:val="en-US"/>
        </w:rPr>
        <w:t>hosts</w:t>
      </w:r>
      <w:r w:rsidRPr="00442EA1">
        <w:rPr>
          <w:rFonts w:ascii="Arial" w:hAnsi="Arial" w:cs="Arial"/>
          <w:sz w:val="22"/>
          <w:szCs w:val="22"/>
          <w:lang w:val="en-US"/>
        </w:rPr>
        <w:t xml:space="preserve"> by </w:t>
      </w:r>
      <w:r w:rsidR="00E26D17" w:rsidRPr="00442EA1">
        <w:rPr>
          <w:rFonts w:ascii="Arial" w:hAnsi="Arial" w:cs="Arial"/>
          <w:sz w:val="22"/>
          <w:szCs w:val="22"/>
          <w:lang w:val="en-US"/>
        </w:rPr>
        <w:t>histoplasmosis, paracoccidioidomycosis, blastomycosis</w:t>
      </w:r>
      <w:r w:rsidR="00893900">
        <w:rPr>
          <w:rFonts w:ascii="Arial" w:hAnsi="Arial" w:cs="Arial"/>
          <w:sz w:val="22"/>
          <w:szCs w:val="22"/>
          <w:lang w:val="en-US"/>
        </w:rPr>
        <w:t>,</w:t>
      </w:r>
      <w:r w:rsidR="00E26D17" w:rsidRPr="00442EA1">
        <w:rPr>
          <w:rFonts w:ascii="Arial" w:hAnsi="Arial" w:cs="Arial"/>
          <w:sz w:val="22"/>
          <w:szCs w:val="22"/>
          <w:lang w:val="en-US"/>
        </w:rPr>
        <w:t xml:space="preserve"> </w:t>
      </w:r>
      <w:r w:rsidRPr="00442EA1">
        <w:rPr>
          <w:rFonts w:ascii="Arial" w:hAnsi="Arial" w:cs="Arial"/>
          <w:sz w:val="22"/>
          <w:szCs w:val="22"/>
          <w:lang w:val="en-US"/>
        </w:rPr>
        <w:t xml:space="preserve">and </w:t>
      </w:r>
      <w:r w:rsidR="00A10772" w:rsidRPr="00442EA1">
        <w:rPr>
          <w:rFonts w:ascii="Arial" w:hAnsi="Arial" w:cs="Arial"/>
          <w:sz w:val="22"/>
          <w:szCs w:val="22"/>
          <w:lang w:val="en-US"/>
        </w:rPr>
        <w:t>other fungal organisms</w:t>
      </w:r>
      <w:r w:rsidR="004D6DC1" w:rsidRPr="00442EA1">
        <w:rPr>
          <w:rFonts w:ascii="Arial" w:hAnsi="Arial" w:cs="Arial"/>
          <w:sz w:val="22"/>
          <w:szCs w:val="22"/>
          <w:lang w:val="en-US"/>
        </w:rPr>
        <w:t xml:space="preserve"> </w:t>
      </w:r>
      <w:r w:rsidR="004D6DC1" w:rsidRPr="00442EA1">
        <w:rPr>
          <w:rFonts w:ascii="Arial" w:hAnsi="Arial" w:cs="Arial"/>
          <w:sz w:val="22"/>
          <w:szCs w:val="22"/>
          <w:lang w:val="en-US"/>
        </w:rPr>
        <w:fldChar w:fldCharType="begin"/>
      </w:r>
      <w:r w:rsidR="006C1639" w:rsidRPr="00442EA1">
        <w:rPr>
          <w:rFonts w:ascii="Arial" w:hAnsi="Arial" w:cs="Arial"/>
          <w:sz w:val="22"/>
          <w:szCs w:val="22"/>
          <w:lang w:val="en-US"/>
        </w:rPr>
        <w:instrText xml:space="preserve"> ADDIN ZOTERO_ITEM CSL_CITATION {"citationID":"biAfPT3g","properties":{"formattedCitation":"(64\\uc0\\u8211{}66)","plainCitation":"(64–66)","noteIndex":0},"citationItems":[{"id":4242,"uris":["http://zotero.org/groups/2824781/items/PNWZNYSW"],"uri":["http://zotero.org/groups/2824781/items/PNWZNYSW"],"itemData":{"id":4242,"type":"article-journal","abstract":"Histoplasmosis is a fungal infection caused by Histoplasma capsulatum and very few cases reported from North-West India. Adrenal histoplasmosis is an even more uncommon mycotic disease. We describe five immunocompetent men with adrenal histoplasmosis presenting with constitutional symptoms. Four patients had bilateral adrenal involvement, whereas one had unilateral adrenal mass. Three patients had adrenal insufficiency at presentation and the other two developed adrenal insufficiencies during follow-up. All the patients received amphotericin B and itraconazole treatment which led to symptomatic improvement but adrenal insufficiency persisted in all patients at the end of the follow-up.","container-title":"Indian Journal of Medical Microbiology","DOI":"10.4103/ijmm.IJMM_20_280","ISSN":"1998-3646","issue":"3 &amp; 4","journalAbbreviation":"Indian J Med Microbiol","language":"eng","note":"PMID: 33154271","page":"485-488","source":"PubMed","title":"Adrenal histoplasmosis in immunocompetent individuals a case series from the North-Western part of India, Rajasthan province: An emerging endemic focus","title-short":"Adrenal histoplasmosis in immunocompetent individuals a case series from the North-Western part of India, Rajasthan province","volume":"38","author":[{"family":"Sharma","given":"Balram"},{"family":"Nehara","given":"Hardeva Ram"},{"family":"Bhavi","given":"Vijay Kumar"},{"family":"Maan","given":"Pratibha"},{"family":"Saran","given":"Sanjay"}],"issued":{"date-parts":[["2020",12]]}}},{"id":4244,"uris":["http://zotero.org/groups/2824781/items/S6WT4GHR"],"uri":["http://zotero.org/groups/2824781/items/S6WT4GHR"],"itemData":{"id":4244,"type":"article-journal","abstract":"Paracoccidioidomycosis and histoplasmosis are systemic fungal infections endemic in Brazil. Disseminated clinical forms are uncommon in immunocompetent individuals. We describe two HIV-negative patients with disseminated fungal infections, paracoccidioidomycosis and histoplasmosis, who were diagnosed by biopsies of suprarenal lesions. Both were treated for a prolonged period with oral antifungal agents, and both showed favorable outcomes.","container-title":"Revista Do Instituto De Medicina Tropical De Sao Paulo","DOI":"10.1590/S0036-46652015000600013","ISSN":"1678-9946","issue":"6","journalAbbreviation":"Rev Inst Med Trop Sao Paulo","language":"eng","note":"PMID: 27049710\nPMCID: PMC4727142","page":"527-530","source":"PubMed","title":"DISSEMINATED FUNGAL INFECTION WITH ADRENAL INVOLVEMENT: REPORT OF TWO HIV NEGATIVE BRAZILIAN PATIENTS","title-short":"DISSEMINATED FUNGAL INFECTION WITH ADRENAL INVOLVEMENT","volume":"57","author":[{"family":"Pereira","given":"Graziella Hanna"},{"family":"Lanzoni","given":"Valéria Pereira Barbosa"},{"family":"Beirão","given":"Elisa Maria"},{"family":"Timerman","given":"Artur"},{"family":"Melhem","given":"Marcia de Souza Carvalho"}],"issued":{"date-parts":[["2015",12]]}}},{"id":4257,"uris":["http://zotero.org/groups/2824781/items/4CLFQT2X"],"uri":["http://zotero.org/groups/2824781/items/4CLFQT2X"],"itemData":{"id":4257,"type":"chapter","call-number":"NBK279122","container-title":"Endotext","event-place":"South Dartmouth (MA)","language":"eng","note":"PMID: 25905345","publisher":"MDText.com, Inc.","publisher-place":"South Dartmouth (MA)","source":"PubMed","title":"Adrenal Insufficiency","URL":"http://www.ncbi.nlm.nih.gov/books/NBK279122/","author":[{"family":"Alexandraki","given":"Krystallenia I."},{"family":"Grossman","given":"Ashley"}],"editor":[{"family":"Feingold","given":"Kenneth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P."}],"accessed":{"date-parts":[["2021",5,23]]},"issued":{"date-parts":[["2000"]]}}}],"schema":"https://github.com/citation-style-language/schema/raw/master/csl-citation.json"} </w:instrText>
      </w:r>
      <w:r w:rsidR="004D6DC1" w:rsidRPr="00442EA1">
        <w:rPr>
          <w:rFonts w:ascii="Arial" w:hAnsi="Arial" w:cs="Arial"/>
          <w:sz w:val="22"/>
          <w:szCs w:val="22"/>
          <w:lang w:val="en-US"/>
        </w:rPr>
        <w:fldChar w:fldCharType="separate"/>
      </w:r>
      <w:r w:rsidR="00717459" w:rsidRPr="00442EA1">
        <w:rPr>
          <w:rFonts w:ascii="Arial" w:hAnsi="Arial" w:cs="Arial"/>
          <w:sz w:val="22"/>
          <w:szCs w:val="22"/>
          <w:lang w:val="en-GB"/>
        </w:rPr>
        <w:t>(64–66)</w:t>
      </w:r>
      <w:r w:rsidR="004D6DC1"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4E3836" w:rsidRPr="00442EA1">
        <w:rPr>
          <w:rFonts w:ascii="Arial" w:hAnsi="Arial" w:cs="Arial"/>
          <w:sz w:val="22"/>
          <w:szCs w:val="22"/>
          <w:lang w:val="en-US"/>
        </w:rPr>
        <w:t xml:space="preserve">The susceptibility to develop primary adrenal infection or disseminated fungal disease is however </w:t>
      </w:r>
      <w:r w:rsidR="004B3451" w:rsidRPr="00442EA1">
        <w:rPr>
          <w:rFonts w:ascii="Arial" w:hAnsi="Arial" w:cs="Arial"/>
          <w:sz w:val="22"/>
          <w:szCs w:val="22"/>
          <w:lang w:val="en-US"/>
        </w:rPr>
        <w:t>more</w:t>
      </w:r>
      <w:r w:rsidR="004E3836" w:rsidRPr="00442EA1">
        <w:rPr>
          <w:rFonts w:ascii="Arial" w:hAnsi="Arial" w:cs="Arial"/>
          <w:sz w:val="22"/>
          <w:szCs w:val="22"/>
          <w:lang w:val="en-US"/>
        </w:rPr>
        <w:t xml:space="preserve"> </w:t>
      </w:r>
      <w:r w:rsidR="00893900">
        <w:rPr>
          <w:rFonts w:ascii="Arial" w:hAnsi="Arial" w:cs="Arial"/>
          <w:sz w:val="22"/>
          <w:szCs w:val="22"/>
          <w:lang w:val="en-US"/>
        </w:rPr>
        <w:t xml:space="preserve">often seen </w:t>
      </w:r>
      <w:r w:rsidR="004E3836" w:rsidRPr="00442EA1">
        <w:rPr>
          <w:rFonts w:ascii="Arial" w:hAnsi="Arial" w:cs="Arial"/>
          <w:sz w:val="22"/>
          <w:szCs w:val="22"/>
          <w:lang w:val="en-US"/>
        </w:rPr>
        <w:t>in the immunocompromised individual</w:t>
      </w:r>
      <w:r w:rsidR="006447D1" w:rsidRPr="00442EA1">
        <w:rPr>
          <w:rFonts w:ascii="Arial" w:hAnsi="Arial" w:cs="Arial"/>
          <w:sz w:val="22"/>
          <w:szCs w:val="22"/>
          <w:lang w:val="en-US"/>
        </w:rPr>
        <w:t xml:space="preserve">s with </w:t>
      </w:r>
      <w:r w:rsidR="00F27443" w:rsidRPr="00442EA1">
        <w:rPr>
          <w:rFonts w:ascii="Arial" w:hAnsi="Arial" w:cs="Arial"/>
          <w:sz w:val="22"/>
          <w:szCs w:val="22"/>
          <w:lang w:val="en-US"/>
        </w:rPr>
        <w:t>HIV/</w:t>
      </w:r>
      <w:r w:rsidR="006447D1" w:rsidRPr="00442EA1">
        <w:rPr>
          <w:rFonts w:ascii="Arial" w:hAnsi="Arial" w:cs="Arial"/>
          <w:sz w:val="22"/>
          <w:szCs w:val="22"/>
          <w:lang w:val="en-US"/>
        </w:rPr>
        <w:t xml:space="preserve">AIDS, or </w:t>
      </w:r>
      <w:r w:rsidR="004C1F22" w:rsidRPr="00442EA1">
        <w:rPr>
          <w:rFonts w:ascii="Arial" w:hAnsi="Arial" w:cs="Arial"/>
          <w:sz w:val="22"/>
          <w:szCs w:val="22"/>
          <w:lang w:val="en-US"/>
        </w:rPr>
        <w:t xml:space="preserve">in </w:t>
      </w:r>
      <w:r w:rsidR="006447D1" w:rsidRPr="00442EA1">
        <w:rPr>
          <w:rFonts w:ascii="Arial" w:hAnsi="Arial" w:cs="Arial"/>
          <w:sz w:val="22"/>
          <w:szCs w:val="22"/>
          <w:lang w:val="en-US"/>
        </w:rPr>
        <w:t>those receiving immunosuppressive therapy</w:t>
      </w:r>
      <w:r w:rsidR="004C1F22" w:rsidRPr="00442EA1">
        <w:rPr>
          <w:rFonts w:ascii="Arial" w:hAnsi="Arial" w:cs="Arial"/>
          <w:sz w:val="22"/>
          <w:szCs w:val="22"/>
          <w:lang w:val="en-US"/>
        </w:rPr>
        <w:t xml:space="preserve"> such as solid organ transplant recipients</w:t>
      </w:r>
      <w:r w:rsidR="004E3836" w:rsidRPr="00442EA1">
        <w:rPr>
          <w:rFonts w:ascii="Arial" w:hAnsi="Arial" w:cs="Arial"/>
          <w:sz w:val="22"/>
          <w:szCs w:val="22"/>
          <w:lang w:val="en-US"/>
        </w:rPr>
        <w:t xml:space="preserve"> </w:t>
      </w:r>
      <w:r w:rsidR="004E3836" w:rsidRPr="00442EA1">
        <w:rPr>
          <w:rFonts w:ascii="Arial" w:hAnsi="Arial" w:cs="Arial"/>
          <w:sz w:val="22"/>
          <w:szCs w:val="22"/>
          <w:lang w:val="en-US"/>
        </w:rPr>
        <w:fldChar w:fldCharType="begin"/>
      </w:r>
      <w:r w:rsidR="006C1639" w:rsidRPr="00442EA1">
        <w:rPr>
          <w:rFonts w:ascii="Arial" w:hAnsi="Arial" w:cs="Arial"/>
          <w:sz w:val="22"/>
          <w:szCs w:val="22"/>
          <w:lang w:val="en-US"/>
        </w:rPr>
        <w:instrText xml:space="preserve"> ADDIN ZOTERO_ITEM CSL_CITATION {"citationID":"RE6LDZ4P","properties":{"formattedCitation":"(67)","plainCitation":"(67)","noteIndex":0},"citationItems":[{"id":4249,"uris":["http://zotero.org/groups/2824781/items/CCBZMI2T"],"uri":["http://zotero.org/groups/2824781/items/CCBZMI2T"],"itemData":{"id":4249,"type":"article-journal","abstract":"Adrenal infections are an important but under-recognized clinical entity. The adrenal gland can be infected by a myriad of pathogens including fungi, viruses, parasites, and bacteria. Infection can directly or indirectly cause tissue damage and alteration in endocrine function. Direct damage occurs via microbial replication and local production of toxic compounds, such as endotoxins. Indirect damage results from alterations in the regulation of a host's immunologic and endocrine mediators in response to damage by a microbe at a distant site. Variations in pathogen tropism, adrenal anatomy, and host immune integrity contribute to the progression of active disease and discernable adrenal dysfunction. Early recognition and intervention in the case of adrenal infection can significantly improve outcome, demonstrating the need for increased clinical suspicion in the appropriate clinical setting.","container-title":"International Journal of Infectious Diseases","DOI":"10.1016/j.ijid.2005.08.001","ISSN":"1201-9712","issue":"5","journalAbbreviation":"Int J Infect Dis","note":"PMID: 16483815\nPMCID: PMC7110804","page":"343-353","source":"PubMed Central","title":"Adrenal infections","volume":"10","author":[{"family":"Paolo","given":"William F."},{"family":"Nosanchuk","given":"Joshua D."}],"issued":{"date-parts":[["2006",9]]}}}],"schema":"https://github.com/citation-style-language/schema/raw/master/csl-citation.json"} </w:instrText>
      </w:r>
      <w:r w:rsidR="004E3836" w:rsidRPr="00442EA1">
        <w:rPr>
          <w:rFonts w:ascii="Arial" w:hAnsi="Arial" w:cs="Arial"/>
          <w:sz w:val="22"/>
          <w:szCs w:val="22"/>
          <w:lang w:val="en-US"/>
        </w:rPr>
        <w:fldChar w:fldCharType="separate"/>
      </w:r>
      <w:r w:rsidR="00717459" w:rsidRPr="00442EA1">
        <w:rPr>
          <w:rFonts w:ascii="Arial" w:hAnsi="Arial" w:cs="Arial"/>
          <w:noProof/>
          <w:sz w:val="22"/>
          <w:szCs w:val="22"/>
          <w:lang w:val="en-US"/>
        </w:rPr>
        <w:t>(67)</w:t>
      </w:r>
      <w:r w:rsidR="004E3836" w:rsidRPr="00442EA1">
        <w:rPr>
          <w:rFonts w:ascii="Arial" w:hAnsi="Arial" w:cs="Arial"/>
          <w:sz w:val="22"/>
          <w:szCs w:val="22"/>
          <w:lang w:val="en-US"/>
        </w:rPr>
        <w:fldChar w:fldCharType="end"/>
      </w:r>
      <w:r w:rsidR="004E3836" w:rsidRPr="00442EA1">
        <w:rPr>
          <w:rFonts w:ascii="Arial" w:hAnsi="Arial" w:cs="Arial"/>
          <w:sz w:val="22"/>
          <w:szCs w:val="22"/>
          <w:lang w:val="en-US"/>
        </w:rPr>
        <w:t xml:space="preserve">. </w:t>
      </w:r>
      <w:r w:rsidRPr="00442EA1">
        <w:rPr>
          <w:rFonts w:ascii="Arial" w:hAnsi="Arial" w:cs="Arial"/>
          <w:sz w:val="22"/>
          <w:szCs w:val="22"/>
          <w:lang w:val="en-US"/>
        </w:rPr>
        <w:t>Predisposition of</w:t>
      </w:r>
      <w:r w:rsidR="00893900">
        <w:rPr>
          <w:rFonts w:ascii="Arial" w:hAnsi="Arial" w:cs="Arial"/>
          <w:sz w:val="22"/>
          <w:szCs w:val="22"/>
          <w:lang w:val="en-US"/>
        </w:rPr>
        <w:t xml:space="preserve"> the</w:t>
      </w:r>
      <w:r w:rsidRPr="00442EA1">
        <w:rPr>
          <w:rFonts w:ascii="Arial" w:hAnsi="Arial" w:cs="Arial"/>
          <w:sz w:val="22"/>
          <w:szCs w:val="22"/>
          <w:lang w:val="en-US"/>
        </w:rPr>
        <w:t xml:space="preserve"> adrenal glands to </w:t>
      </w:r>
      <w:r w:rsidR="002E4F00" w:rsidRPr="00442EA1">
        <w:rPr>
          <w:rFonts w:ascii="Arial" w:hAnsi="Arial" w:cs="Arial"/>
          <w:sz w:val="22"/>
          <w:szCs w:val="22"/>
          <w:lang w:val="en-US"/>
        </w:rPr>
        <w:t xml:space="preserve">fungal </w:t>
      </w:r>
      <w:r w:rsidRPr="00442EA1">
        <w:rPr>
          <w:rFonts w:ascii="Arial" w:hAnsi="Arial" w:cs="Arial"/>
          <w:sz w:val="22"/>
          <w:szCs w:val="22"/>
          <w:lang w:val="en-US"/>
        </w:rPr>
        <w:t>infection</w:t>
      </w:r>
      <w:r w:rsidR="00893900">
        <w:rPr>
          <w:rFonts w:ascii="Arial" w:hAnsi="Arial" w:cs="Arial"/>
          <w:sz w:val="22"/>
          <w:szCs w:val="22"/>
          <w:lang w:val="en-US"/>
        </w:rPr>
        <w:t>s</w:t>
      </w:r>
      <w:r w:rsidRPr="00442EA1">
        <w:rPr>
          <w:rFonts w:ascii="Arial" w:hAnsi="Arial" w:cs="Arial"/>
          <w:sz w:val="22"/>
          <w:szCs w:val="22"/>
          <w:lang w:val="en-US"/>
        </w:rPr>
        <w:t xml:space="preserve"> is postulated to be due to suppression </w:t>
      </w:r>
      <w:r w:rsidR="0018534C" w:rsidRPr="00442EA1">
        <w:rPr>
          <w:rFonts w:ascii="Arial" w:hAnsi="Arial" w:cs="Arial"/>
          <w:sz w:val="22"/>
          <w:szCs w:val="22"/>
          <w:lang w:val="en-US"/>
        </w:rPr>
        <w:t xml:space="preserve">of cell-mediated local immunity </w:t>
      </w:r>
      <w:r w:rsidRPr="00442EA1">
        <w:rPr>
          <w:rFonts w:ascii="Arial" w:hAnsi="Arial" w:cs="Arial"/>
          <w:sz w:val="22"/>
          <w:szCs w:val="22"/>
          <w:lang w:val="en-US"/>
        </w:rPr>
        <w:t xml:space="preserve">caused by </w:t>
      </w:r>
      <w:r w:rsidR="00EA2014" w:rsidRPr="00442EA1">
        <w:rPr>
          <w:rFonts w:ascii="Arial" w:hAnsi="Arial" w:cs="Arial"/>
          <w:sz w:val="22"/>
          <w:szCs w:val="22"/>
          <w:lang w:val="en-US"/>
        </w:rPr>
        <w:t xml:space="preserve">high local </w:t>
      </w:r>
      <w:r w:rsidRPr="00442EA1">
        <w:rPr>
          <w:rFonts w:ascii="Arial" w:hAnsi="Arial" w:cs="Arial"/>
          <w:sz w:val="22"/>
          <w:szCs w:val="22"/>
          <w:lang w:val="en-US"/>
        </w:rPr>
        <w:t xml:space="preserve">glucocorticoid levels </w:t>
      </w:r>
      <w:r w:rsidR="0018534C" w:rsidRPr="00442EA1">
        <w:rPr>
          <w:rFonts w:ascii="Arial" w:hAnsi="Arial" w:cs="Arial"/>
          <w:sz w:val="22"/>
          <w:szCs w:val="22"/>
          <w:lang w:val="en-US"/>
        </w:rPr>
        <w:fldChar w:fldCharType="begin"/>
      </w:r>
      <w:r w:rsidR="006C1639" w:rsidRPr="00442EA1">
        <w:rPr>
          <w:rFonts w:ascii="Arial" w:hAnsi="Arial" w:cs="Arial"/>
          <w:sz w:val="22"/>
          <w:szCs w:val="22"/>
          <w:lang w:val="en-US"/>
        </w:rPr>
        <w:instrText xml:space="preserve"> ADDIN ZOTERO_ITEM CSL_CITATION {"citationID":"APabQB0k","properties":{"formattedCitation":"(68)","plainCitation":"(68)","noteIndex":0},"citationItems":[{"id":4247,"uris":["http://zotero.org/groups/2824781/items/WCIA2TM7"],"uri":["http://zotero.org/groups/2824781/items/WCIA2TM7"],"itemData":{"id":4247,"type":"article-journal","container-title":"Laboratory Investigation; a Journal of Technical Methods and Pathology","ISSN":"0023-6837","journalAbbreviation":"Lab Invest","language":"eng","note":"PMID: 13959571","page":"1192-1208","source":"PubMed","title":"Role of corticosteroids as predisposing factors in fungal diseases","volume":"11","author":[{"family":"Frenkel","given":"J. K."}],"issued":{"date-parts":[["1962",11]]}}}],"schema":"https://github.com/citation-style-language/schema/raw/master/csl-citation.json"} </w:instrText>
      </w:r>
      <w:r w:rsidR="0018534C" w:rsidRPr="00442EA1">
        <w:rPr>
          <w:rFonts w:ascii="Arial" w:hAnsi="Arial" w:cs="Arial"/>
          <w:sz w:val="22"/>
          <w:szCs w:val="22"/>
          <w:lang w:val="en-US"/>
        </w:rPr>
        <w:fldChar w:fldCharType="separate"/>
      </w:r>
      <w:r w:rsidR="00717459" w:rsidRPr="00442EA1">
        <w:rPr>
          <w:rFonts w:ascii="Arial" w:hAnsi="Arial" w:cs="Arial"/>
          <w:noProof/>
          <w:sz w:val="22"/>
          <w:szCs w:val="22"/>
          <w:lang w:val="en-US"/>
        </w:rPr>
        <w:t>(68)</w:t>
      </w:r>
      <w:r w:rsidR="0018534C" w:rsidRPr="00442EA1">
        <w:rPr>
          <w:rFonts w:ascii="Arial" w:hAnsi="Arial" w:cs="Arial"/>
          <w:sz w:val="22"/>
          <w:szCs w:val="22"/>
          <w:lang w:val="en-US"/>
        </w:rPr>
        <w:fldChar w:fldCharType="end"/>
      </w:r>
      <w:r w:rsidRPr="00442EA1">
        <w:rPr>
          <w:rFonts w:ascii="Arial" w:hAnsi="Arial" w:cs="Arial"/>
          <w:sz w:val="22"/>
          <w:szCs w:val="22"/>
          <w:lang w:val="en-US"/>
        </w:rPr>
        <w:t xml:space="preserve">. More often than isolated involvement, </w:t>
      </w:r>
      <w:r w:rsidR="00893900">
        <w:rPr>
          <w:rFonts w:ascii="Arial" w:hAnsi="Arial" w:cs="Arial"/>
          <w:sz w:val="22"/>
          <w:szCs w:val="22"/>
          <w:lang w:val="en-US"/>
        </w:rPr>
        <w:t xml:space="preserve">the </w:t>
      </w:r>
      <w:r w:rsidRPr="00442EA1">
        <w:rPr>
          <w:rFonts w:ascii="Arial" w:hAnsi="Arial" w:cs="Arial"/>
          <w:sz w:val="22"/>
          <w:szCs w:val="22"/>
          <w:lang w:val="en-US"/>
        </w:rPr>
        <w:t xml:space="preserve">adrenal gland is involved as a part of disseminated infection. Histoplasmosis and </w:t>
      </w:r>
      <w:r w:rsidR="00E26D17" w:rsidRPr="00442EA1">
        <w:rPr>
          <w:rFonts w:ascii="Arial" w:hAnsi="Arial" w:cs="Arial"/>
          <w:sz w:val="22"/>
          <w:szCs w:val="22"/>
          <w:lang w:val="en-US"/>
        </w:rPr>
        <w:t>p</w:t>
      </w:r>
      <w:r w:rsidRPr="00442EA1">
        <w:rPr>
          <w:rFonts w:ascii="Arial" w:hAnsi="Arial" w:cs="Arial"/>
          <w:sz w:val="22"/>
          <w:szCs w:val="22"/>
          <w:lang w:val="en-US"/>
        </w:rPr>
        <w:t xml:space="preserve">aracoccidioidomycosis are the commonest fungal infections reported to have adrenal </w:t>
      </w:r>
      <w:r w:rsidR="00EA2014" w:rsidRPr="00442EA1">
        <w:rPr>
          <w:rFonts w:ascii="Arial" w:hAnsi="Arial" w:cs="Arial"/>
          <w:sz w:val="22"/>
          <w:szCs w:val="22"/>
          <w:lang w:val="en-US"/>
        </w:rPr>
        <w:t xml:space="preserve">disease </w:t>
      </w:r>
      <w:r w:rsidR="00893900">
        <w:rPr>
          <w:rFonts w:ascii="Arial" w:hAnsi="Arial" w:cs="Arial"/>
          <w:sz w:val="22"/>
          <w:szCs w:val="22"/>
          <w:lang w:val="en-US"/>
        </w:rPr>
        <w:t>at</w:t>
      </w:r>
      <w:r w:rsidRPr="00442EA1">
        <w:rPr>
          <w:rFonts w:ascii="Arial" w:hAnsi="Arial" w:cs="Arial"/>
          <w:sz w:val="22"/>
          <w:szCs w:val="22"/>
          <w:lang w:val="en-US"/>
        </w:rPr>
        <w:t xml:space="preserve"> autopsy</w:t>
      </w:r>
      <w:r w:rsidR="004E3836" w:rsidRPr="00442EA1">
        <w:rPr>
          <w:rFonts w:ascii="Arial" w:hAnsi="Arial" w:cs="Arial"/>
          <w:sz w:val="22"/>
          <w:szCs w:val="22"/>
          <w:lang w:val="en-US"/>
        </w:rPr>
        <w:t xml:space="preserve"> </w:t>
      </w:r>
      <w:r w:rsidR="004B3451" w:rsidRPr="00442EA1">
        <w:rPr>
          <w:rFonts w:ascii="Arial" w:hAnsi="Arial" w:cs="Arial"/>
          <w:sz w:val="22"/>
          <w:szCs w:val="22"/>
          <w:lang w:val="en-US"/>
        </w:rPr>
        <w:fldChar w:fldCharType="begin"/>
      </w:r>
      <w:r w:rsidR="006C1639" w:rsidRPr="00442EA1">
        <w:rPr>
          <w:rFonts w:ascii="Arial" w:hAnsi="Arial" w:cs="Arial"/>
          <w:sz w:val="22"/>
          <w:szCs w:val="22"/>
          <w:lang w:val="en-US"/>
        </w:rPr>
        <w:instrText xml:space="preserve"> ADDIN ZOTERO_ITEM CSL_CITATION {"citationID":"Obsd7nRH","properties":{"formattedCitation":"(67,69)","plainCitation":"(67,69)","noteIndex":0},"citationItems":[{"id":4249,"uris":["http://zotero.org/groups/2824781/items/CCBZMI2T"],"uri":["http://zotero.org/groups/2824781/items/CCBZMI2T"],"itemData":{"id":4249,"type":"article-journal","abstract":"Adrenal infections are an important but under-recognized clinical entity. The adrenal gland can be infected by a myriad of pathogens including fungi, viruses, parasites, and bacteria. Infection can directly or indirectly cause tissue damage and alteration in endocrine function. Direct damage occurs via microbial replication and local production of toxic compounds, such as endotoxins. Indirect damage results from alterations in the regulation of a host's immunologic and endocrine mediators in response to damage by a microbe at a distant site. Variations in pathogen tropism, adrenal anatomy, and host immune integrity contribute to the progression of active disease and discernable adrenal dysfunction. Early recognition and intervention in the case of adrenal infection can significantly improve outcome, demonstrating the need for increased clinical suspicion in the appropriate clinical setting.","container-title":"International Journal of Infectious Diseases","DOI":"10.1016/j.ijid.2005.08.001","ISSN":"1201-9712","issue":"5","journalAbbreviation":"Int J Infect Dis","note":"PMID: 16483815\nPMCID: PMC7110804","page":"343-353","source":"PubMed Central","title":"Adrenal infections","volume":"10","author":[{"family":"Paolo","given":"William F."},{"family":"Nosanchuk","given":"Joshua D."}],"issued":{"date-parts":[["2006",9]]}}},{"id":4252,"uris":["http://zotero.org/groups/2824781/items/3765UKTT"],"uri":["http://zotero.org/groups/2824781/items/3765UKTT"],"itemData":{"id":4252,"type":"article-journal","container-title":"Endocrine Practice: Official Journal of the American College of Endocrinology and the American Association of Clinical Endocrinologists","DOI":"10.4158/EP.8.3.237","ISSN":"1530-891X","issue":"3","journalAbbreviation":"Endocr Pract","language":"eng","note":"PMID: 12113639","page":"237-241","source":"PubMed","title":"Primary adrenal insufficiency caused by disseminated histoplasmosis: report of two cases","title-short":"Primary adrenal insufficiency caused by disseminated histoplasmosis","volume":"8","author":[{"family":"Roubsanthisuk","given":"Weranuj"},{"family":"Sriussadaporn","given":"Sutin"},{"family":"Vawesorn","given":"Nara"},{"family":"Parichatikanond","given":"Paisal"},{"family":"Phoojaroenchanachai","given":"Meta"},{"family":"Homsanit","given":"Mayuree"},{"family":"Peerapatdit","given":"Thavatchai"},{"family":"Nitiyanant","given":"Wannee"},{"family":"Vannasaeng","given":"Sathit"},{"family":"Vichayanrat","given":"Apichati"}],"issued":{"date-parts":[["2002",6]]}}}],"schema":"https://github.com/citation-style-language/schema/raw/master/csl-citation.json"} </w:instrText>
      </w:r>
      <w:r w:rsidR="004B3451" w:rsidRPr="00442EA1">
        <w:rPr>
          <w:rFonts w:ascii="Arial" w:hAnsi="Arial" w:cs="Arial"/>
          <w:sz w:val="22"/>
          <w:szCs w:val="22"/>
          <w:lang w:val="en-US"/>
        </w:rPr>
        <w:fldChar w:fldCharType="separate"/>
      </w:r>
      <w:r w:rsidR="00717459" w:rsidRPr="00442EA1">
        <w:rPr>
          <w:rFonts w:ascii="Arial" w:hAnsi="Arial" w:cs="Arial"/>
          <w:noProof/>
          <w:sz w:val="22"/>
          <w:szCs w:val="22"/>
          <w:lang w:val="en-US"/>
        </w:rPr>
        <w:t>(67,69)</w:t>
      </w:r>
      <w:r w:rsidR="004B3451" w:rsidRPr="00442EA1">
        <w:rPr>
          <w:rFonts w:ascii="Arial" w:hAnsi="Arial" w:cs="Arial"/>
          <w:sz w:val="22"/>
          <w:szCs w:val="22"/>
          <w:lang w:val="en-US"/>
        </w:rPr>
        <w:fldChar w:fldCharType="end"/>
      </w:r>
      <w:r w:rsidRPr="00442EA1">
        <w:rPr>
          <w:rFonts w:ascii="Arial" w:hAnsi="Arial" w:cs="Arial"/>
          <w:sz w:val="22"/>
          <w:szCs w:val="22"/>
          <w:lang w:val="en-US"/>
        </w:rPr>
        <w:t>.</w:t>
      </w:r>
    </w:p>
    <w:p w14:paraId="57C57C5E" w14:textId="77777777" w:rsidR="00893900" w:rsidRPr="00442EA1" w:rsidRDefault="00893900" w:rsidP="00442EA1">
      <w:pPr>
        <w:pStyle w:val="ListParagraph"/>
        <w:spacing w:line="276" w:lineRule="auto"/>
        <w:ind w:left="0"/>
        <w:rPr>
          <w:rFonts w:ascii="Arial" w:hAnsi="Arial" w:cs="Arial"/>
          <w:sz w:val="22"/>
          <w:szCs w:val="22"/>
          <w:lang w:val="en-US"/>
        </w:rPr>
      </w:pPr>
    </w:p>
    <w:p w14:paraId="5C2E520D" w14:textId="4E410CB2" w:rsidR="00B46F8D" w:rsidRPr="00442EA1" w:rsidRDefault="004C1F2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Affinity for different adrenal zones might vary for different fungal infections. Paracoccidioides species has affinity for zona reticularis as well as zona glomerulosa leading to decreased dehydroepiandrosterone sulfate and aldosterone levels, respectively</w:t>
      </w:r>
      <w:r w:rsidR="006C1639" w:rsidRPr="00442EA1">
        <w:rPr>
          <w:rFonts w:ascii="Arial" w:hAnsi="Arial" w:cs="Arial"/>
          <w:sz w:val="22"/>
          <w:szCs w:val="22"/>
          <w:lang w:val="en-US"/>
        </w:rPr>
        <w:t xml:space="preserve"> </w:t>
      </w:r>
      <w:r w:rsidR="00577D23" w:rsidRPr="00442EA1">
        <w:rPr>
          <w:rFonts w:ascii="Arial" w:hAnsi="Arial" w:cs="Arial"/>
          <w:sz w:val="22"/>
          <w:szCs w:val="22"/>
          <w:lang w:val="en-US"/>
        </w:rPr>
        <w:fldChar w:fldCharType="begin"/>
      </w:r>
      <w:r w:rsidR="00577D23" w:rsidRPr="00442EA1">
        <w:rPr>
          <w:rFonts w:ascii="Arial" w:hAnsi="Arial" w:cs="Arial"/>
          <w:sz w:val="22"/>
          <w:szCs w:val="22"/>
          <w:lang w:val="en-US"/>
        </w:rPr>
        <w:instrText xml:space="preserve"> ADDIN ZOTERO_ITEM CSL_CITATION {"citationID":"ASntAwe7","properties":{"formattedCitation":"(59,70,71)","plainCitation":"(59,70,71)","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P."}],"issued":{"date-parts":[["2008",9]]}}},{"id":4260,"uris":["http://zotero.org/groups/2824781/items/X5YS79ZR"],"uri":["http://zotero.org/groups/2824781/items/X5YS79ZR"],"itemData":{"id":4260,"type":"article-journal","abstract":"The functional status of adrenocortical hormones and their relationship to the pattern of inflammatory cytokines in paracoccidioidomycosis were investigated in a prospective study. Patients were evaluated before treatment and 1 and 6 months after receiving antifungal therapy. Interleukin (IL)-1beta, IL-6, and tumor necrosis factor-alpha plasma levels, C-reactive protein (CRP) concentrations, and erythrocyte sedimentation rate (ESR) were significantly higher in untreated patients than in control subjects. After 6 months of treatment, levels of the 3 cytokines, CRP concentrations, and the ESR decreased significantly. Both baseline and stimulated adrenocorticotropic hormone and cortisol plasma levels were not different between patients and control subjects. In contrast, adrenal androgen dehydroepiandrosterone sulfate (DHEA-S) plasma levels were significantly lower in patients than in sex- and age-matched control subjects. There was a significant inverse correlation between DHEA-S and IL-6 plasma levels. This finding may be of pathogenetic significance in this disease and in other inflammatory states.","container-title":"The Journal of Infectious Diseases","DOI":"10.1086/345872","ISSN":"0022-1899","issue":"1","journalAbbreviation":"J Infect Dis","language":"eng","note":"PMID: 12508155","page":"124-127","source":"PubMed","title":"Adrenocortical hormones and interleukin patterns in paracoccidioidomycosis","volume":"187","author":[{"family":"Leal","given":"Angela M. O."},{"family":"Magalhães","given":"Patrícia K. R."},{"family":"Martinez","given":"Roberto"},{"family":"Moreira","given":"Ayrton C."}],"issued":{"date-parts":[["2003",1,1]]}}},{"id":4263,"uris":["http://zotero.org/groups/2824781/items/V7GRJ9XS"],"uri":["http://zotero.org/groups/2824781/items/V7GRJ9XS"],"itemData":{"id":4263,"type":"article-journal","abstract":"Adrenal function in twenty-three patients with paracoccidioidomycosis (South American Blastomycosis) has been assessed by measuring the response to adrenocortical stimulation with 1-24 ACTH. Two patients with overt Addison's disease showed very low basal levels and the complete absence of an increase in either cortisol or aldosterone secretion. Six patients showed probable diminished adrenal reserve in terms of cortisol and three patients showed diminished reserve in terms of aldosterone function. These findings indicate an incidence of significant hypoadrenalism in 44% of hospitalized patients with disseminated paracoccidioidomycosis.","container-title":"Clinical Endocrinology","DOI":"10.1111/j.1365-2265.1980.tb03423.x","ISSN":"0300-0664","issue":"6","journalAbbreviation":"Clin Endocrinol (Oxf)","language":"eng","note":"PMID: 6261993","page":"553-559","source":"PubMed","title":"Limited adrenal reserve in paracoccidioidomycosis: cortisol and aldosterone responses to 1-24 ACTH","title-short":"Limited adrenal reserve in paracoccidioidomycosis","volume":"13","author":[{"family":"Del Negro","given":"G."},{"family":"Melo","given":"E. H."},{"family":"Rodbard","given":"D."},{"family":"Melo","given":"M. R."},{"family":"Layton","given":"J."},{"family":"Wachslicht-Rodbard","given":"H."}],"issued":{"date-parts":[["1980",12]]}}}],"schema":"https://github.com/citation-style-language/schema/raw/master/csl-citation.json"} </w:instrText>
      </w:r>
      <w:r w:rsidR="00577D23" w:rsidRPr="00442EA1">
        <w:rPr>
          <w:rFonts w:ascii="Arial" w:hAnsi="Arial" w:cs="Arial"/>
          <w:sz w:val="22"/>
          <w:szCs w:val="22"/>
          <w:lang w:val="en-US"/>
        </w:rPr>
        <w:fldChar w:fldCharType="separate"/>
      </w:r>
      <w:r w:rsidR="00717459" w:rsidRPr="00442EA1">
        <w:rPr>
          <w:rFonts w:ascii="Arial" w:hAnsi="Arial" w:cs="Arial"/>
          <w:noProof/>
          <w:sz w:val="22"/>
          <w:szCs w:val="22"/>
          <w:lang w:val="en-US"/>
        </w:rPr>
        <w:t>(59,70,71)</w:t>
      </w:r>
      <w:r w:rsidR="00577D23"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CF45FA" w:rsidRPr="00442EA1">
        <w:rPr>
          <w:rFonts w:ascii="Arial" w:hAnsi="Arial" w:cs="Arial"/>
          <w:sz w:val="22"/>
          <w:szCs w:val="22"/>
          <w:lang w:val="en-US"/>
        </w:rPr>
        <w:t xml:space="preserve">The large fungal cells cause embolic infection of the small vessels of the gland subsequently leading to endovasculitis, granuloma formation and caseous necrosis </w:t>
      </w:r>
      <w:r w:rsidR="00CF45FA" w:rsidRPr="00442EA1">
        <w:rPr>
          <w:rFonts w:ascii="Arial" w:hAnsi="Arial" w:cs="Arial"/>
          <w:sz w:val="22"/>
          <w:szCs w:val="22"/>
          <w:lang w:val="en-US"/>
        </w:rPr>
        <w:fldChar w:fldCharType="begin"/>
      </w:r>
      <w:r w:rsidR="00CF45FA" w:rsidRPr="00442EA1">
        <w:rPr>
          <w:rFonts w:ascii="Arial" w:hAnsi="Arial" w:cs="Arial"/>
          <w:sz w:val="22"/>
          <w:szCs w:val="22"/>
          <w:lang w:val="en-US"/>
        </w:rPr>
        <w:instrText xml:space="preserve"> ADDIN ZOTERO_ITEM CSL_CITATION {"citationID":"kM2S4Do9","properties":{"formattedCitation":"(67,72)","plainCitation":"(67,72)","noteIndex":0},"citationItems":[{"id":4249,"uris":["http://zotero.org/groups/2824781/items/CCBZMI2T"],"uri":["http://zotero.org/groups/2824781/items/CCBZMI2T"],"itemData":{"id":4249,"type":"article-journal","abstract":"Adrenal infections are an important but under-recognized clinical entity. The adrenal gland can be infected by a myriad of pathogens including fungi, viruses, parasites, and bacteria. Infection can directly or indirectly cause tissue damage and alteration in endocrine function. Direct damage occurs via microbial replication and local production of toxic compounds, such as endotoxins. Indirect damage results from alterations in the regulation of a host's immunologic and endocrine mediators in response to damage by a microbe at a distant site. Variations in pathogen tropism, adrenal anatomy, and host immune integrity contribute to the progression of active disease and discernable adrenal dysfunction. Early recognition and intervention in the case of adrenal infection can significantly improve outcome, demonstrating the need for increased clinical suspicion in the appropriate clinical setting.","container-title":"International Journal of Infectious Diseases","DOI":"10.1016/j.ijid.2005.08.001","ISSN":"1201-9712","issue":"5","journalAbbreviation":"Int J Infect Dis","note":"PMID: 16483815\nPMCID: PMC7110804","page":"343-353","source":"PubMed Central","title":"Adrenal infections","volume":"10","author":[{"family":"Paolo","given":"William F."},{"family":"Nosanchuk","given":"Joshua D."}],"issued":{"date-parts":[["2006",9]]}}},{"id":4270,"uris":["http://zotero.org/groups/2824781/items/ZRYMVS7M"],"uri":["http://zotero.org/groups/2824781/items/ZRYMVS7M"],"itemData":{"id":4270,"type":"article-journal","abstract":"The authors report a clinical case of a 60-year-old Caucasian man, with two episodes of arterial embolization in the lower limbs. A microscope investigation of the emboli revealed that they originated from fungal aortitis caused by Paracoccidioides brasiliensis. A review of aortic infections showed only one similar report of this rare clinical expression of blastomycosis. The authors suggest a routine postoperative search for emboli followed by culture and histopathology.","container-title":"The Journal of Cardiovascular Surgery","ISSN":"0021-9509","issue":"5","journalAbbreviation":"J Cardiovasc Surg (Torino)","language":"eng","note":"PMID: 9833714","page":"573-576","source":"PubMed","title":"Paracoccidioidomycotic aortitis with embolization to the lower limbs. Report of a case and review of the literature","volume":"39","author":[{"family":"Cherri","given":"J."},{"family":"Freitas","given":"M. A."},{"family":"Llorach-Velludo","given":"M. A."},{"family":"Piccinato","given":"C. E."}],"issued":{"date-parts":[["1998",10]]}}}],"schema":"https://github.com/citation-style-language/schema/raw/master/csl-citation.json"} </w:instrText>
      </w:r>
      <w:r w:rsidR="00CF45FA" w:rsidRPr="00442EA1">
        <w:rPr>
          <w:rFonts w:ascii="Arial" w:hAnsi="Arial" w:cs="Arial"/>
          <w:sz w:val="22"/>
          <w:szCs w:val="22"/>
          <w:lang w:val="en-US"/>
        </w:rPr>
        <w:fldChar w:fldCharType="separate"/>
      </w:r>
      <w:r w:rsidR="00CF45FA" w:rsidRPr="00442EA1">
        <w:rPr>
          <w:rFonts w:ascii="Arial" w:hAnsi="Arial" w:cs="Arial"/>
          <w:noProof/>
          <w:sz w:val="22"/>
          <w:szCs w:val="22"/>
          <w:lang w:val="en-US"/>
        </w:rPr>
        <w:t>(67,72)</w:t>
      </w:r>
      <w:r w:rsidR="00CF45FA" w:rsidRPr="00442EA1">
        <w:rPr>
          <w:rFonts w:ascii="Arial" w:hAnsi="Arial" w:cs="Arial"/>
          <w:sz w:val="22"/>
          <w:szCs w:val="22"/>
          <w:lang w:val="en-US"/>
        </w:rPr>
        <w:fldChar w:fldCharType="end"/>
      </w:r>
      <w:r w:rsidR="00CF45FA" w:rsidRPr="00442EA1">
        <w:rPr>
          <w:rFonts w:ascii="Arial" w:hAnsi="Arial" w:cs="Arial"/>
          <w:sz w:val="22"/>
          <w:szCs w:val="22"/>
          <w:lang w:val="en-US"/>
        </w:rPr>
        <w:t>. I</w:t>
      </w:r>
      <w:r w:rsidRPr="00442EA1">
        <w:rPr>
          <w:rFonts w:ascii="Arial" w:hAnsi="Arial" w:cs="Arial"/>
          <w:sz w:val="22"/>
          <w:szCs w:val="22"/>
          <w:lang w:val="en-US"/>
        </w:rPr>
        <w:t xml:space="preserve">n patients with </w:t>
      </w:r>
      <w:r w:rsidR="00E26D17" w:rsidRPr="00442EA1">
        <w:rPr>
          <w:rFonts w:ascii="Arial" w:hAnsi="Arial" w:cs="Arial"/>
          <w:sz w:val="22"/>
          <w:szCs w:val="22"/>
          <w:lang w:val="en-US"/>
        </w:rPr>
        <w:t>h</w:t>
      </w:r>
      <w:r w:rsidRPr="00442EA1">
        <w:rPr>
          <w:rFonts w:ascii="Arial" w:hAnsi="Arial" w:cs="Arial"/>
          <w:sz w:val="22"/>
          <w:szCs w:val="22"/>
          <w:lang w:val="en-US"/>
        </w:rPr>
        <w:t>istoplasmosis</w:t>
      </w:r>
      <w:r w:rsidR="00602115" w:rsidRPr="00442EA1">
        <w:rPr>
          <w:rFonts w:ascii="Arial" w:hAnsi="Arial" w:cs="Arial"/>
          <w:sz w:val="22"/>
          <w:szCs w:val="22"/>
          <w:lang w:val="en-US"/>
        </w:rPr>
        <w:t>,</w:t>
      </w:r>
      <w:r w:rsidRPr="00442EA1">
        <w:rPr>
          <w:rFonts w:ascii="Arial" w:hAnsi="Arial" w:cs="Arial"/>
          <w:sz w:val="22"/>
          <w:szCs w:val="22"/>
          <w:lang w:val="en-US"/>
        </w:rPr>
        <w:t xml:space="preserve"> zona </w:t>
      </w:r>
      <w:r w:rsidR="00602115" w:rsidRPr="00442EA1">
        <w:rPr>
          <w:rFonts w:ascii="Arial" w:hAnsi="Arial" w:cs="Arial"/>
          <w:sz w:val="22"/>
          <w:szCs w:val="22"/>
          <w:lang w:val="en-US"/>
        </w:rPr>
        <w:t xml:space="preserve">fasciculata and reticularis </w:t>
      </w:r>
      <w:r w:rsidR="00CF45FA" w:rsidRPr="00442EA1">
        <w:rPr>
          <w:rFonts w:ascii="Arial" w:hAnsi="Arial" w:cs="Arial"/>
          <w:sz w:val="22"/>
          <w:szCs w:val="22"/>
          <w:lang w:val="en-US"/>
        </w:rPr>
        <w:t>are</w:t>
      </w:r>
      <w:r w:rsidR="00602115" w:rsidRPr="00442EA1">
        <w:rPr>
          <w:rFonts w:ascii="Arial" w:hAnsi="Arial" w:cs="Arial"/>
          <w:sz w:val="22"/>
          <w:szCs w:val="22"/>
          <w:lang w:val="en-US"/>
        </w:rPr>
        <w:t xml:space="preserve"> preferentially affected owing to the presence of high concentration of cortisol</w:t>
      </w:r>
      <w:r w:rsidR="00577D23" w:rsidRPr="00442EA1">
        <w:rPr>
          <w:rFonts w:ascii="Arial" w:hAnsi="Arial" w:cs="Arial"/>
          <w:sz w:val="22"/>
          <w:szCs w:val="22"/>
          <w:lang w:val="en-US"/>
        </w:rPr>
        <w:t xml:space="preserve"> </w:t>
      </w:r>
      <w:r w:rsidR="00577D23" w:rsidRPr="00442EA1">
        <w:rPr>
          <w:rFonts w:ascii="Arial" w:hAnsi="Arial" w:cs="Arial"/>
          <w:sz w:val="22"/>
          <w:szCs w:val="22"/>
          <w:lang w:val="en-US"/>
        </w:rPr>
        <w:fldChar w:fldCharType="begin"/>
      </w:r>
      <w:r w:rsidR="00CF45FA" w:rsidRPr="00442EA1">
        <w:rPr>
          <w:rFonts w:ascii="Arial" w:hAnsi="Arial" w:cs="Arial"/>
          <w:sz w:val="22"/>
          <w:szCs w:val="22"/>
          <w:lang w:val="en-US"/>
        </w:rPr>
        <w:instrText xml:space="preserve"> ADDIN ZOTERO_ITEM CSL_CITATION {"citationID":"oZybCblG","properties":{"formattedCitation":"(73)","plainCitation":"(73)","noteIndex":0},"citationItems":[{"id":4267,"uris":["http://zotero.org/groups/2824781/items/MFACR9AI"],"uri":["http://zotero.org/groups/2824781/items/MFACR9AI"],"itemData":{"id":4267,"type":"article-journal","abstract":"Adrenal histoplasmosis and primary adrenal insufficiency are mostly described in immunocompetent patients. This particular tropism is attributed to the presence of cortisol within the adrenal gland, a privileged niche for Histoplasma growth. In French Guiana, disseminated histoplasmosis is the main opportunistic infection in HIV patients. Our objective was to search in our HIV-histoplasmosis cohorts to determine how frequent adrenal insufficiency was among these patients. Between January 1, 1981 and October 1, 2014, a multicentric retrospective, observational study of histoplasmosis was conducted. Patients co-infected by HIV and histoplasmosis were enrolled in French Guiana’s histoplasmosis and HIV database. Among 349 cases of disseminated histoplasmosis between 1981 and 2014, only 3 had adrenal insufficiency (0.85%). Their respective CD4 counts were 10, 14 and 43 per mm3. All patients had regular electrolyte measurements and 234/349 (67%) had abdominal ultrasonography and 98/349 (28%) had abdominopelvic CT scans. None of these explorations reported adrenal enlargement. Overall, these numbers are far from the 10% reports among living patients and 80-90% among histoplasmosis autopsy series. This suggests 2 conflicting hypotheses: First, apart from acute adrenal failure with high potassium and low sodium, less advanced functional deficiencies, which require specific explorations, may have remained undiagnosed. The second hypothesis is that immunosuppression leads to different tissular responses that are less likely to incapacitate the adrenal function. Furthermore, given the general immunosuppression, the adrenal glands no longer represent a particular niche for Histoplasma proliferation.","container-title":"Frontiers in Cellular and Infection Microbiology","DOI":"10.3389/fcimb.2021.619459","ISSN":"2235-2988","journalAbbreviation":"Front Cell Infect Microbiol","note":"PMID: 33791237\nPMCID: PMC8005706","source":"PubMed Central","title":"HIV-Associated Disseminated Histoplasmosis and Rare Adrenal Involvement: Evidence of Absence or Absence of Evidence","title-short":"HIV-Associated Disseminated Histoplasmosis and Rare Adrenal Involvement","URL":"https://www.ncbi.nlm.nih.gov/pmc/articles/PMC8005706/","volume":"11","author":[{"family":"Nacher","given":"Mathieu"},{"family":"Alsibai","given":"Kinan Drak"},{"family":"Valdes","given":"Audrey"},{"family":"Abboud","given":"Philippe"},{"family":"Adenis","given":"Antoine"},{"family":"Blaizot","given":"Romain"},{"family":"Blanchet","given":"Denis"},{"family":"Demar","given":"Magalie"},{"family":"Djossou","given":"Félix"},{"family":"Epelboin","given":"Loïc"},{"family":"Misslin","given":"Caroline"},{"family":"Ntab","given":"Balthazar"},{"family":"Sabbah","given":"Nadia"},{"family":"Couppié","given":"Pierre"}],"accessed":{"date-parts":[["2021",5,23]]},"issued":{"date-parts":[["2021",3,15]]}}}],"schema":"https://github.com/citation-style-language/schema/raw/master/csl-citation.json"} </w:instrText>
      </w:r>
      <w:r w:rsidR="00577D23" w:rsidRPr="00442EA1">
        <w:rPr>
          <w:rFonts w:ascii="Arial" w:hAnsi="Arial" w:cs="Arial"/>
          <w:sz w:val="22"/>
          <w:szCs w:val="22"/>
          <w:lang w:val="en-US"/>
        </w:rPr>
        <w:fldChar w:fldCharType="separate"/>
      </w:r>
      <w:r w:rsidR="00CF45FA" w:rsidRPr="00442EA1">
        <w:rPr>
          <w:rFonts w:ascii="Arial" w:hAnsi="Arial" w:cs="Arial"/>
          <w:noProof/>
          <w:sz w:val="22"/>
          <w:szCs w:val="22"/>
          <w:lang w:val="en-US"/>
        </w:rPr>
        <w:t>(73)</w:t>
      </w:r>
      <w:r w:rsidR="00577D23" w:rsidRPr="00442EA1">
        <w:rPr>
          <w:rFonts w:ascii="Arial" w:hAnsi="Arial" w:cs="Arial"/>
          <w:sz w:val="22"/>
          <w:szCs w:val="22"/>
          <w:lang w:val="en-US"/>
        </w:rPr>
        <w:fldChar w:fldCharType="end"/>
      </w:r>
      <w:r w:rsidRPr="00442EA1">
        <w:rPr>
          <w:rFonts w:ascii="Arial" w:hAnsi="Arial" w:cs="Arial"/>
          <w:sz w:val="22"/>
          <w:szCs w:val="22"/>
          <w:lang w:val="en-US"/>
        </w:rPr>
        <w:t>.</w:t>
      </w:r>
      <w:r w:rsidR="002D7DA8" w:rsidRPr="00442EA1">
        <w:rPr>
          <w:rFonts w:ascii="Arial" w:hAnsi="Arial" w:cs="Arial"/>
          <w:sz w:val="22"/>
          <w:szCs w:val="22"/>
          <w:lang w:val="en-US"/>
        </w:rPr>
        <w:t xml:space="preserve"> Vasculitis of downstream medullary vessels starting from zona fasciculata induce glandular destruction </w:t>
      </w:r>
      <w:r w:rsidR="00CF45FA" w:rsidRPr="00442EA1">
        <w:rPr>
          <w:rFonts w:ascii="Arial" w:hAnsi="Arial" w:cs="Arial"/>
          <w:sz w:val="22"/>
          <w:szCs w:val="22"/>
          <w:lang w:val="en-US"/>
        </w:rPr>
        <w:t>and subsequent</w:t>
      </w:r>
      <w:r w:rsidR="002D7DA8" w:rsidRPr="00442EA1">
        <w:rPr>
          <w:rFonts w:ascii="Arial" w:hAnsi="Arial" w:cs="Arial"/>
          <w:sz w:val="22"/>
          <w:szCs w:val="22"/>
          <w:lang w:val="en-US"/>
        </w:rPr>
        <w:t xml:space="preserve"> caseation necrosis  </w:t>
      </w:r>
      <w:r w:rsidR="002D7DA8" w:rsidRPr="00442EA1">
        <w:rPr>
          <w:rFonts w:ascii="Arial" w:hAnsi="Arial" w:cs="Arial"/>
          <w:sz w:val="22"/>
          <w:szCs w:val="22"/>
          <w:lang w:val="en-US"/>
        </w:rPr>
        <w:fldChar w:fldCharType="begin"/>
      </w:r>
      <w:r w:rsidR="00CF45FA" w:rsidRPr="00442EA1">
        <w:rPr>
          <w:rFonts w:ascii="Arial" w:hAnsi="Arial" w:cs="Arial"/>
          <w:sz w:val="22"/>
          <w:szCs w:val="22"/>
          <w:lang w:val="en-US"/>
        </w:rPr>
        <w:instrText xml:space="preserve"> ADDIN ZOTERO_ITEM CSL_CITATION {"citationID":"OZRzdE8L","properties":{"formattedCitation":"(68,74)","plainCitation":"(68,74)","noteIndex":0},"citationItems":[{"id":4247,"uris":["http://zotero.org/groups/2824781/items/WCIA2TM7"],"uri":["http://zotero.org/groups/2824781/items/WCIA2TM7"],"itemData":{"id":4247,"type":"article-journal","container-title":"Laboratory Investigation; a Journal of Technical Methods and Pathology","ISSN":"0023-6837","journalAbbreviation":"Lab Invest","language":"eng","note":"PMID: 13959571","page":"1192-1208","source":"PubMed","title":"Role of corticosteroids as predisposing factors in fungal diseases","volume":"11","author":[{"family":"Frenkel","given":"J. K."}],"issued":{"date-parts":[["1962",11]]}}},{"id":4265,"uris":["http://zotero.org/groups/2824781/items/7ZAG94QU"],"uri":["http://zotero.org/groups/2824781/items/7ZAG94QU"],"itemData":{"id":4265,"type":"article-journal","container-title":"Medicine","ISSN":"0025-7974","issue":"1","journalAbbreviation":"Medicine (Baltimore)","language":"eng","note":"PMID: 7356773","page":"1-33","source":"PubMed","title":"Disseminated histoplasmosis: clinical and pathologic correlations","title-short":"Disseminated histoplasmosis","volume":"59","author":[{"family":"Goodwin","given":"R. A."},{"family":"Shapiro","given":"J. L."},{"family":"Thurman","given":"G. H."},{"family":"Thurman","given":"S. S."},{"family":"Des Prez","given":"R. M."}],"issued":{"date-parts":[["1980",1]]}}}],"schema":"https://github.com/citation-style-language/schema/raw/master/csl-citation.json"} </w:instrText>
      </w:r>
      <w:r w:rsidR="002D7DA8" w:rsidRPr="00442EA1">
        <w:rPr>
          <w:rFonts w:ascii="Arial" w:hAnsi="Arial" w:cs="Arial"/>
          <w:sz w:val="22"/>
          <w:szCs w:val="22"/>
          <w:lang w:val="en-US"/>
        </w:rPr>
        <w:fldChar w:fldCharType="separate"/>
      </w:r>
      <w:r w:rsidR="00CF45FA" w:rsidRPr="00442EA1">
        <w:rPr>
          <w:rFonts w:ascii="Arial" w:hAnsi="Arial" w:cs="Arial"/>
          <w:noProof/>
          <w:sz w:val="22"/>
          <w:szCs w:val="22"/>
          <w:lang w:val="en-US"/>
        </w:rPr>
        <w:t>(68,74)</w:t>
      </w:r>
      <w:r w:rsidR="002D7DA8" w:rsidRPr="00442EA1">
        <w:rPr>
          <w:rFonts w:ascii="Arial" w:hAnsi="Arial" w:cs="Arial"/>
          <w:sz w:val="22"/>
          <w:szCs w:val="22"/>
          <w:lang w:val="en-US"/>
        </w:rPr>
        <w:fldChar w:fldCharType="end"/>
      </w:r>
      <w:r w:rsidR="002D7DA8" w:rsidRPr="00442EA1">
        <w:rPr>
          <w:rFonts w:ascii="Arial" w:hAnsi="Arial" w:cs="Arial"/>
          <w:sz w:val="22"/>
          <w:szCs w:val="22"/>
          <w:lang w:val="en-US"/>
        </w:rPr>
        <w:t xml:space="preserve">. </w:t>
      </w:r>
    </w:p>
    <w:p w14:paraId="7E0DFDC6" w14:textId="79CD7F79" w:rsidR="00D86F9C" w:rsidRPr="00442EA1" w:rsidRDefault="00D86F9C" w:rsidP="00442EA1">
      <w:pPr>
        <w:pStyle w:val="ListParagraph"/>
        <w:spacing w:line="276" w:lineRule="auto"/>
        <w:ind w:left="0"/>
        <w:rPr>
          <w:rFonts w:ascii="Arial" w:hAnsi="Arial" w:cs="Arial"/>
          <w:sz w:val="22"/>
          <w:szCs w:val="22"/>
          <w:lang w:val="en-US"/>
        </w:rPr>
      </w:pPr>
    </w:p>
    <w:p w14:paraId="5BA0508C" w14:textId="59E156BD" w:rsidR="00D86F9C" w:rsidRPr="00B10F96" w:rsidRDefault="00D86F9C"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CLINICAL FEATURES</w:t>
      </w:r>
    </w:p>
    <w:p w14:paraId="42FD6D23" w14:textId="77777777" w:rsidR="00893900" w:rsidRDefault="00893900" w:rsidP="00442EA1">
      <w:pPr>
        <w:pStyle w:val="ListParagraph"/>
        <w:spacing w:line="276" w:lineRule="auto"/>
        <w:ind w:left="0"/>
        <w:rPr>
          <w:rFonts w:ascii="Arial" w:hAnsi="Arial" w:cs="Arial"/>
          <w:sz w:val="22"/>
          <w:szCs w:val="22"/>
          <w:lang w:val="en-US"/>
        </w:rPr>
      </w:pPr>
    </w:p>
    <w:p w14:paraId="02063590" w14:textId="63E716F1" w:rsidR="00016E57" w:rsidRDefault="0019530D"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spectrum of</w:t>
      </w:r>
      <w:r w:rsidR="00FE3861" w:rsidRPr="00442EA1">
        <w:rPr>
          <w:rFonts w:ascii="Arial" w:hAnsi="Arial" w:cs="Arial"/>
          <w:sz w:val="22"/>
          <w:szCs w:val="22"/>
          <w:lang w:val="en-US"/>
        </w:rPr>
        <w:t xml:space="preserve"> </w:t>
      </w:r>
      <w:r w:rsidRPr="00442EA1">
        <w:rPr>
          <w:rFonts w:ascii="Arial" w:hAnsi="Arial" w:cs="Arial"/>
          <w:sz w:val="22"/>
          <w:szCs w:val="22"/>
          <w:lang w:val="en-US"/>
        </w:rPr>
        <w:t>manifestations of fungal adrenal in</w:t>
      </w:r>
      <w:r w:rsidR="00FE3861" w:rsidRPr="00442EA1">
        <w:rPr>
          <w:rFonts w:ascii="Arial" w:hAnsi="Arial" w:cs="Arial"/>
          <w:sz w:val="22"/>
          <w:szCs w:val="22"/>
          <w:lang w:val="en-US"/>
        </w:rPr>
        <w:t>volvement</w:t>
      </w:r>
      <w:r w:rsidRPr="00442EA1">
        <w:rPr>
          <w:rFonts w:ascii="Arial" w:hAnsi="Arial" w:cs="Arial"/>
          <w:sz w:val="22"/>
          <w:szCs w:val="22"/>
          <w:lang w:val="en-US"/>
        </w:rPr>
        <w:t xml:space="preserve"> can vary from asymptomatic </w:t>
      </w:r>
      <w:r w:rsidR="0029681F" w:rsidRPr="00442EA1">
        <w:rPr>
          <w:rFonts w:ascii="Arial" w:hAnsi="Arial" w:cs="Arial"/>
          <w:sz w:val="22"/>
          <w:szCs w:val="22"/>
          <w:lang w:val="en-US"/>
        </w:rPr>
        <w:t>cases</w:t>
      </w:r>
      <w:r w:rsidRPr="00442EA1">
        <w:rPr>
          <w:rFonts w:ascii="Arial" w:hAnsi="Arial" w:cs="Arial"/>
          <w:sz w:val="22"/>
          <w:szCs w:val="22"/>
          <w:lang w:val="en-US"/>
        </w:rPr>
        <w:t xml:space="preserve"> detected incidentally to f</w:t>
      </w:r>
      <w:r w:rsidR="0029681F" w:rsidRPr="00442EA1">
        <w:rPr>
          <w:rFonts w:ascii="Arial" w:hAnsi="Arial" w:cs="Arial"/>
          <w:sz w:val="22"/>
          <w:szCs w:val="22"/>
          <w:lang w:val="en-US"/>
        </w:rPr>
        <w:t>rank</w:t>
      </w:r>
      <w:r w:rsidRPr="00442EA1">
        <w:rPr>
          <w:rFonts w:ascii="Arial" w:hAnsi="Arial" w:cs="Arial"/>
          <w:sz w:val="22"/>
          <w:szCs w:val="22"/>
          <w:lang w:val="en-US"/>
        </w:rPr>
        <w:t xml:space="preserve"> adrenal crisis. </w:t>
      </w:r>
      <w:r w:rsidR="00492502" w:rsidRPr="00442EA1">
        <w:rPr>
          <w:rFonts w:ascii="Arial" w:hAnsi="Arial" w:cs="Arial"/>
          <w:sz w:val="22"/>
          <w:szCs w:val="22"/>
          <w:lang w:val="en-US"/>
        </w:rPr>
        <w:t xml:space="preserve">Occasionally, </w:t>
      </w:r>
      <w:r w:rsidR="0029681F" w:rsidRPr="00442EA1">
        <w:rPr>
          <w:rFonts w:ascii="Arial" w:hAnsi="Arial" w:cs="Arial"/>
          <w:sz w:val="22"/>
          <w:szCs w:val="22"/>
          <w:lang w:val="en-US"/>
        </w:rPr>
        <w:t xml:space="preserve">adrenal </w:t>
      </w:r>
      <w:r w:rsidR="002F0B15" w:rsidRPr="00442EA1">
        <w:rPr>
          <w:rFonts w:ascii="Arial" w:hAnsi="Arial" w:cs="Arial"/>
          <w:sz w:val="22"/>
          <w:szCs w:val="22"/>
          <w:lang w:val="en-US"/>
        </w:rPr>
        <w:t>involvement can get masked by the disseminated fungal disease</w:t>
      </w:r>
      <w:r w:rsidR="00FE3861" w:rsidRPr="00442EA1">
        <w:rPr>
          <w:rFonts w:ascii="Arial" w:hAnsi="Arial" w:cs="Arial"/>
          <w:sz w:val="22"/>
          <w:szCs w:val="22"/>
          <w:lang w:val="en-US"/>
        </w:rPr>
        <w:t xml:space="preserve"> or the underlying immunocompromised state</w:t>
      </w:r>
      <w:r w:rsidR="002F0B15" w:rsidRPr="00442EA1">
        <w:rPr>
          <w:rFonts w:ascii="Arial" w:hAnsi="Arial" w:cs="Arial"/>
          <w:sz w:val="22"/>
          <w:szCs w:val="22"/>
          <w:lang w:val="en-US"/>
        </w:rPr>
        <w:t xml:space="preserve"> </w:t>
      </w:r>
      <w:r w:rsidR="002F0B15" w:rsidRPr="00442EA1">
        <w:rPr>
          <w:rFonts w:ascii="Arial" w:hAnsi="Arial" w:cs="Arial"/>
          <w:sz w:val="22"/>
          <w:szCs w:val="22"/>
          <w:lang w:val="en-US"/>
        </w:rPr>
        <w:fldChar w:fldCharType="begin"/>
      </w:r>
      <w:r w:rsidR="002F0B15" w:rsidRPr="00442EA1">
        <w:rPr>
          <w:rFonts w:ascii="Arial" w:hAnsi="Arial" w:cs="Arial"/>
          <w:sz w:val="22"/>
          <w:szCs w:val="22"/>
          <w:lang w:val="en-US"/>
        </w:rPr>
        <w:instrText xml:space="preserve"> ADDIN ZOTERO_ITEM CSL_CITATION {"citationID":"CTGYau9j","properties":{"formattedCitation":"(67)","plainCitation":"(67)","noteIndex":0},"citationItems":[{"id":4249,"uris":["http://zotero.org/groups/2824781/items/CCBZMI2T"],"uri":["http://zotero.org/groups/2824781/items/CCBZMI2T"],"itemData":{"id":4249,"type":"article-journal","abstract":"Adrenal infections are an important but under-recognized clinical entity. The adrenal gland can be infected by a myriad of pathogens including fungi, viruses, parasites, and bacteria. Infection can directly or indirectly cause tissue damage and alteration in endocrine function. Direct damage occurs via microbial replication and local production of toxic compounds, such as endotoxins. Indirect damage results from alterations in the regulation of a host's immunologic and endocrine mediators in response to damage by a microbe at a distant site. Variations in pathogen tropism, adrenal anatomy, and host immune integrity contribute to the progression of active disease and discernable adrenal dysfunction. Early recognition and intervention in the case of adrenal infection can significantly improve outcome, demonstrating the need for increased clinical suspicion in the appropriate clinical setting.","container-title":"International Journal of Infectious Diseases","DOI":"10.1016/j.ijid.2005.08.001","ISSN":"1201-9712","issue":"5","journalAbbreviation":"Int J Infect Dis","note":"PMID: 16483815\nPMCID: PMC7110804","page":"343-353","source":"PubMed Central","title":"Adrenal infections","volume":"10","author":[{"family":"Paolo","given":"William F."},{"family":"Nosanchuk","given":"Joshua D."}],"issued":{"date-parts":[["2006",9]]}}}],"schema":"https://github.com/citation-style-language/schema/raw/master/csl-citation.json"} </w:instrText>
      </w:r>
      <w:r w:rsidR="002F0B15" w:rsidRPr="00442EA1">
        <w:rPr>
          <w:rFonts w:ascii="Arial" w:hAnsi="Arial" w:cs="Arial"/>
          <w:sz w:val="22"/>
          <w:szCs w:val="22"/>
          <w:lang w:val="en-US"/>
        </w:rPr>
        <w:fldChar w:fldCharType="separate"/>
      </w:r>
      <w:r w:rsidR="00717459" w:rsidRPr="00442EA1">
        <w:rPr>
          <w:rFonts w:ascii="Arial" w:hAnsi="Arial" w:cs="Arial"/>
          <w:noProof/>
          <w:sz w:val="22"/>
          <w:szCs w:val="22"/>
          <w:lang w:val="en-US"/>
        </w:rPr>
        <w:t>(67)</w:t>
      </w:r>
      <w:r w:rsidR="002F0B15" w:rsidRPr="00442EA1">
        <w:rPr>
          <w:rFonts w:ascii="Arial" w:hAnsi="Arial" w:cs="Arial"/>
          <w:sz w:val="22"/>
          <w:szCs w:val="22"/>
          <w:lang w:val="en-US"/>
        </w:rPr>
        <w:fldChar w:fldCharType="end"/>
      </w:r>
      <w:r w:rsidR="0029681F" w:rsidRPr="00442EA1">
        <w:rPr>
          <w:rFonts w:ascii="Arial" w:hAnsi="Arial" w:cs="Arial"/>
          <w:sz w:val="22"/>
          <w:szCs w:val="22"/>
          <w:lang w:val="en-US"/>
        </w:rPr>
        <w:t xml:space="preserve">. </w:t>
      </w:r>
      <w:r w:rsidR="00B87B18" w:rsidRPr="00442EA1">
        <w:rPr>
          <w:rFonts w:ascii="Arial" w:hAnsi="Arial" w:cs="Arial"/>
          <w:sz w:val="22"/>
          <w:szCs w:val="22"/>
          <w:lang w:val="en-US"/>
        </w:rPr>
        <w:t>M</w:t>
      </w:r>
      <w:r w:rsidR="00E668FC" w:rsidRPr="00442EA1">
        <w:rPr>
          <w:rFonts w:ascii="Arial" w:hAnsi="Arial" w:cs="Arial"/>
          <w:sz w:val="22"/>
          <w:szCs w:val="22"/>
          <w:lang w:val="en-US"/>
        </w:rPr>
        <w:t>any</w:t>
      </w:r>
      <w:r w:rsidR="00B87B18" w:rsidRPr="00442EA1">
        <w:rPr>
          <w:rFonts w:ascii="Arial" w:hAnsi="Arial" w:cs="Arial"/>
          <w:sz w:val="22"/>
          <w:szCs w:val="22"/>
          <w:lang w:val="en-US"/>
        </w:rPr>
        <w:t xml:space="preserve"> of the patients </w:t>
      </w:r>
      <w:r w:rsidR="00E668FC" w:rsidRPr="00442EA1">
        <w:rPr>
          <w:rFonts w:ascii="Arial" w:hAnsi="Arial" w:cs="Arial"/>
          <w:sz w:val="22"/>
          <w:szCs w:val="22"/>
          <w:lang w:val="en-US"/>
        </w:rPr>
        <w:t xml:space="preserve">despite bilateral adrenal </w:t>
      </w:r>
      <w:r w:rsidR="00893900">
        <w:rPr>
          <w:rFonts w:ascii="Arial" w:hAnsi="Arial" w:cs="Arial"/>
          <w:sz w:val="22"/>
          <w:szCs w:val="22"/>
          <w:lang w:val="en-US"/>
        </w:rPr>
        <w:t>infection</w:t>
      </w:r>
      <w:r w:rsidR="00E668FC" w:rsidRPr="00442EA1">
        <w:rPr>
          <w:rFonts w:ascii="Arial" w:hAnsi="Arial" w:cs="Arial"/>
          <w:sz w:val="22"/>
          <w:szCs w:val="22"/>
          <w:lang w:val="en-US"/>
        </w:rPr>
        <w:t xml:space="preserve"> do not develop</w:t>
      </w:r>
      <w:r w:rsidR="00B87B18" w:rsidRPr="00442EA1">
        <w:rPr>
          <w:rFonts w:ascii="Arial" w:hAnsi="Arial" w:cs="Arial"/>
          <w:sz w:val="22"/>
          <w:szCs w:val="22"/>
          <w:lang w:val="en-US"/>
        </w:rPr>
        <w:t xml:space="preserve"> adrenal insufficienc</w:t>
      </w:r>
      <w:r w:rsidR="00E668FC" w:rsidRPr="00442EA1">
        <w:rPr>
          <w:rFonts w:ascii="Arial" w:hAnsi="Arial" w:cs="Arial"/>
          <w:sz w:val="22"/>
          <w:szCs w:val="22"/>
          <w:lang w:val="en-US"/>
        </w:rPr>
        <w:t xml:space="preserve">y, as </w:t>
      </w:r>
      <w:r w:rsidR="00D5682B" w:rsidRPr="00442EA1">
        <w:rPr>
          <w:rFonts w:ascii="Arial" w:hAnsi="Arial" w:cs="Arial"/>
          <w:sz w:val="22"/>
          <w:szCs w:val="22"/>
          <w:lang w:val="en-US"/>
        </w:rPr>
        <w:t xml:space="preserve">destruction of </w:t>
      </w:r>
      <w:r w:rsidR="00E668FC" w:rsidRPr="00442EA1">
        <w:rPr>
          <w:rFonts w:ascii="Arial" w:hAnsi="Arial" w:cs="Arial"/>
          <w:sz w:val="22"/>
          <w:szCs w:val="22"/>
          <w:lang w:val="en-US"/>
        </w:rPr>
        <w:t>m</w:t>
      </w:r>
      <w:r w:rsidR="00B87B18" w:rsidRPr="00442EA1">
        <w:rPr>
          <w:rFonts w:ascii="Arial" w:hAnsi="Arial" w:cs="Arial"/>
          <w:sz w:val="22"/>
          <w:szCs w:val="22"/>
          <w:lang w:val="en-US"/>
        </w:rPr>
        <w:t xml:space="preserve">ore than 90% of adrenal cortex is required </w:t>
      </w:r>
      <w:r w:rsidR="00D5682B" w:rsidRPr="00442EA1">
        <w:rPr>
          <w:rFonts w:ascii="Arial" w:hAnsi="Arial" w:cs="Arial"/>
          <w:sz w:val="22"/>
          <w:szCs w:val="22"/>
          <w:lang w:val="en-US"/>
        </w:rPr>
        <w:t xml:space="preserve">for the disease to manifest </w:t>
      </w:r>
      <w:r w:rsidR="00E668FC" w:rsidRPr="00442EA1">
        <w:rPr>
          <w:rFonts w:ascii="Arial" w:hAnsi="Arial" w:cs="Arial"/>
          <w:sz w:val="22"/>
          <w:szCs w:val="22"/>
          <w:lang w:val="en-US"/>
        </w:rPr>
        <w:fldChar w:fldCharType="begin"/>
      </w:r>
      <w:r w:rsidR="00E668FC" w:rsidRPr="00442EA1">
        <w:rPr>
          <w:rFonts w:ascii="Arial" w:hAnsi="Arial" w:cs="Arial"/>
          <w:sz w:val="22"/>
          <w:szCs w:val="22"/>
          <w:lang w:val="en-US"/>
        </w:rPr>
        <w:instrText xml:space="preserve"> ADDIN ZOTERO_ITEM CSL_CITATION {"citationID":"tHMEgddD","properties":{"formattedCitation":"(59)","plainCitation":"(59)","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P."}],"issued":{"date-parts":[["2008",9]]}}}],"schema":"https://github.com/citation-style-language/schema/raw/master/csl-citation.json"} </w:instrText>
      </w:r>
      <w:r w:rsidR="00E668FC" w:rsidRPr="00442EA1">
        <w:rPr>
          <w:rFonts w:ascii="Arial" w:hAnsi="Arial" w:cs="Arial"/>
          <w:sz w:val="22"/>
          <w:szCs w:val="22"/>
          <w:lang w:val="en-US"/>
        </w:rPr>
        <w:fldChar w:fldCharType="separate"/>
      </w:r>
      <w:r w:rsidR="00717459" w:rsidRPr="00442EA1">
        <w:rPr>
          <w:rFonts w:ascii="Arial" w:hAnsi="Arial" w:cs="Arial"/>
          <w:noProof/>
          <w:sz w:val="22"/>
          <w:szCs w:val="22"/>
          <w:lang w:val="en-US"/>
        </w:rPr>
        <w:t>(59)</w:t>
      </w:r>
      <w:r w:rsidR="00E668FC" w:rsidRPr="00442EA1">
        <w:rPr>
          <w:rFonts w:ascii="Arial" w:hAnsi="Arial" w:cs="Arial"/>
          <w:sz w:val="22"/>
          <w:szCs w:val="22"/>
          <w:lang w:val="en-US"/>
        </w:rPr>
        <w:fldChar w:fldCharType="end"/>
      </w:r>
      <w:r w:rsidR="00B87B18" w:rsidRPr="00442EA1">
        <w:rPr>
          <w:rFonts w:ascii="Arial" w:hAnsi="Arial" w:cs="Arial"/>
          <w:sz w:val="22"/>
          <w:szCs w:val="22"/>
          <w:lang w:val="en-US"/>
        </w:rPr>
        <w:t xml:space="preserve">. </w:t>
      </w:r>
      <w:r w:rsidR="006A602C" w:rsidRPr="00442EA1">
        <w:rPr>
          <w:rFonts w:ascii="Arial" w:hAnsi="Arial" w:cs="Arial"/>
          <w:sz w:val="22"/>
          <w:szCs w:val="22"/>
          <w:lang w:val="en-US"/>
        </w:rPr>
        <w:t>Some studies have observed l</w:t>
      </w:r>
      <w:r w:rsidR="00893900">
        <w:rPr>
          <w:rFonts w:ascii="Arial" w:hAnsi="Arial" w:cs="Arial"/>
          <w:sz w:val="22"/>
          <w:szCs w:val="22"/>
          <w:lang w:val="en-US"/>
        </w:rPr>
        <w:t>ower</w:t>
      </w:r>
      <w:r w:rsidR="006A602C" w:rsidRPr="00442EA1">
        <w:rPr>
          <w:rFonts w:ascii="Arial" w:hAnsi="Arial" w:cs="Arial"/>
          <w:sz w:val="22"/>
          <w:szCs w:val="22"/>
          <w:lang w:val="en-US"/>
        </w:rPr>
        <w:t xml:space="preserve"> prevalence of adrenal involvement in immunocompromised host</w:t>
      </w:r>
      <w:r w:rsidR="003B11F1">
        <w:rPr>
          <w:rFonts w:ascii="Arial" w:hAnsi="Arial" w:cs="Arial"/>
          <w:sz w:val="22"/>
          <w:szCs w:val="22"/>
          <w:lang w:val="en-US"/>
        </w:rPr>
        <w:t>s</w:t>
      </w:r>
      <w:r w:rsidR="006A602C" w:rsidRPr="00442EA1">
        <w:rPr>
          <w:rFonts w:ascii="Arial" w:hAnsi="Arial" w:cs="Arial"/>
          <w:sz w:val="22"/>
          <w:szCs w:val="22"/>
          <w:lang w:val="en-US"/>
        </w:rPr>
        <w:t xml:space="preserve">, presumably due to </w:t>
      </w:r>
      <w:r w:rsidR="003B11F1">
        <w:rPr>
          <w:rFonts w:ascii="Arial" w:hAnsi="Arial" w:cs="Arial"/>
          <w:sz w:val="22"/>
          <w:szCs w:val="22"/>
          <w:lang w:val="en-US"/>
        </w:rPr>
        <w:t xml:space="preserve">the </w:t>
      </w:r>
      <w:r w:rsidR="006A602C" w:rsidRPr="00442EA1">
        <w:rPr>
          <w:rFonts w:ascii="Arial" w:hAnsi="Arial" w:cs="Arial"/>
          <w:sz w:val="22"/>
          <w:szCs w:val="22"/>
          <w:lang w:val="en-US"/>
        </w:rPr>
        <w:t xml:space="preserve">inability to launch a granulomatous response in the gland </w:t>
      </w:r>
      <w:r w:rsidR="006A602C"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kHDrOmvX","properties":{"formattedCitation":"(75,76)","plainCitation":"(75,76)","noteIndex":0},"citationItems":[{"id":4311,"uris":["http://zotero.org/groups/2824781/items/P47M87HB"],"uri":["http://zotero.org/groups/2824781/items/P47M87HB"],"itemData":{"id":4311,"type":"article-journal","abstract":"PURPOSE: Published literature lacks systematic studies on disseminated histoplasmosis in India, and previous reviews on its epidemiology in India were conducted two decades back. Thus, we review the Indian studies published in this century to understand the recent epidemiology of histoplasmosis in India and do a retrospective analysis of all cases diagnosed at our institute.\nMETHODS: A literature of review search was done in Pubmed/Medline and Scopus. Studies published during January 2001-December 2015 were considered along with retrospective analysis of cases presented to us. A distinction was made in the clinical presentation of immunocompetent and immunocompromised cases.\nRESULTS: Ninety-five included studies described 204 cases, and 10 cases from our retrospective analysis were included. The mean age at presentation was 45.1 ± 15.4 years [range 3-83, median 45, interquartile range 37-55], and male-to-female ratio was 6:1. Most cases were reported from northern and northeastern states of India along the rivers Ganges, Yamuna and Brahmaputra and in people associated with agricultural activity. About 33% of cases were immunocompromised, out of which immunosuppression due to HIV was seen in 72% cases. The mean age of presentation was significantly lower in immunocompromised cases (37.9 vs. 49.2 years; p &lt; 0.00001, Mann-Whitney test), and mortality was also higher (10 vs. 27.5%, p = 0.01, Fisher's exact test). Adrenal involvement was in significantly higher proportion of immunocompetent patients compared to immunocompromised population.\nCONCLUSIONS: Disseminated histoplasmosis is being increasingly recognized in India. There is a need to undertake well-designed, analytical studies utilizing appropriate diagnostic modalities to understand the epidemiology of this neglected disease in proper perspective.","container-title":"Mycopathologia","DOI":"10.1007/s11046-017-0191-z","ISSN":"1573-0832","issue":"11-12","journalAbbreviation":"Mycopathologia","language":"eng","note":"PMID: 29080114","page":"1077-1093","source":"PubMed","title":"A Twenty-First-Century Perspective of Disseminated Histoplasmosis in India: Literature Review and Retrospective Analysis of Published and Unpublished Cases at a Tertiary Care Hospital in North India","title-short":"A Twenty-First-Century Perspective of Disseminated Histoplasmosis in India","volume":"182","author":[{"family":"Gupta","given":"Ayush"},{"family":"Ghosh","given":"Arnab"},{"family":"Singh","given":"Gagandeep"},{"family":"Xess","given":"Immaculata"}],"issued":{"date-parts":[["2017",12]]}}},{"id":4313,"uris":["http://zotero.org/groups/2824781/items/YDQGK76S"],"uri":["http://zotero.org/groups/2824781/items/YDQGK76S"],"itemData":{"id":4313,"type":"article-journal","abstract":"The pathogenic role of invasive fungal infections (IFIs) has increased during the past two decades in Latin America and worldwide, and the number of patients at risk has risen dramatically. Working habits and leisure activities have also been a focus of attention by public health officials, as endemic mycoses have provoked a number of outbreaks. An extensive search of medical literature from Latin America suggests that the incidence of IFIs from both endemic and opportunistic fungi has increased. The increase in endemic mycoses is probably related to population changes (migration, tourism, and increased population growth), whereas the increase in opportunistic mycoses may be associated with the greater number of people at risk. In both cases, the early and appropriate use of diagnostic procedures has improved diagnosis and outcome.","container-title":"Current Fungal Infection Reports","DOI":"10.1007/s12281-011-0081-7","ISSN":"1936-3761","issue":"1","journalAbbreviation":"Curr Fungal Infect Rep","language":"eng","note":"PMID: 22363832\nPMCID: PMC3277824","page":"23-34","source":"PubMed","title":"Epidemiology of Invasive Fungal Infections in Latin America","volume":"6","author":[{"family":"Sifuentes-Osornio","given":"Jose"},{"family":"Corzo-León","given":"Dora E."},{"family":"Ponce-de-León","given":"L. Alfredo"}],"issued":{"date-parts":[["2012",3]]}}}],"schema":"https://github.com/citation-style-language/schema/raw/master/csl-citation.json"} </w:instrText>
      </w:r>
      <w:r w:rsidR="006A602C" w:rsidRPr="00442EA1">
        <w:rPr>
          <w:rFonts w:ascii="Arial" w:hAnsi="Arial" w:cs="Arial"/>
          <w:sz w:val="22"/>
          <w:szCs w:val="22"/>
          <w:lang w:val="en-US"/>
        </w:rPr>
        <w:fldChar w:fldCharType="separate"/>
      </w:r>
      <w:r w:rsidR="00717459" w:rsidRPr="00442EA1">
        <w:rPr>
          <w:rFonts w:ascii="Arial" w:hAnsi="Arial" w:cs="Arial"/>
          <w:noProof/>
          <w:sz w:val="22"/>
          <w:szCs w:val="22"/>
          <w:lang w:val="en-US"/>
        </w:rPr>
        <w:t>(75,76)</w:t>
      </w:r>
      <w:r w:rsidR="006A602C" w:rsidRPr="00442EA1">
        <w:rPr>
          <w:rFonts w:ascii="Arial" w:hAnsi="Arial" w:cs="Arial"/>
          <w:sz w:val="22"/>
          <w:szCs w:val="22"/>
          <w:lang w:val="en-US"/>
        </w:rPr>
        <w:fldChar w:fldCharType="end"/>
      </w:r>
      <w:r w:rsidR="006A602C" w:rsidRPr="00442EA1">
        <w:rPr>
          <w:rFonts w:ascii="Arial" w:hAnsi="Arial" w:cs="Arial"/>
          <w:sz w:val="22"/>
          <w:szCs w:val="22"/>
          <w:lang w:val="en-US"/>
        </w:rPr>
        <w:t xml:space="preserve">. </w:t>
      </w:r>
    </w:p>
    <w:p w14:paraId="3368190F" w14:textId="77777777" w:rsidR="003B11F1" w:rsidRPr="00442EA1" w:rsidRDefault="003B11F1" w:rsidP="00442EA1">
      <w:pPr>
        <w:pStyle w:val="ListParagraph"/>
        <w:spacing w:line="276" w:lineRule="auto"/>
        <w:ind w:left="0"/>
        <w:rPr>
          <w:rFonts w:ascii="Arial" w:hAnsi="Arial" w:cs="Arial"/>
          <w:sz w:val="22"/>
          <w:szCs w:val="22"/>
          <w:lang w:val="en-US"/>
        </w:rPr>
      </w:pPr>
    </w:p>
    <w:p w14:paraId="22F2625B" w14:textId="011C22EE" w:rsidR="00BF2B7D" w:rsidRPr="00442EA1" w:rsidRDefault="00B87B1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Addison</w:t>
      </w:r>
      <w:r w:rsidR="001C3C6D" w:rsidRPr="00442EA1">
        <w:rPr>
          <w:rFonts w:ascii="Arial" w:hAnsi="Arial" w:cs="Arial"/>
          <w:sz w:val="22"/>
          <w:szCs w:val="22"/>
          <w:lang w:val="en-US"/>
        </w:rPr>
        <w:t>’s</w:t>
      </w:r>
      <w:r w:rsidRPr="00442EA1">
        <w:rPr>
          <w:rFonts w:ascii="Arial" w:hAnsi="Arial" w:cs="Arial"/>
          <w:sz w:val="22"/>
          <w:szCs w:val="22"/>
          <w:lang w:val="en-US"/>
        </w:rPr>
        <w:t xml:space="preserve"> disease is most frequently reported with </w:t>
      </w:r>
      <w:r w:rsidR="00F27443" w:rsidRPr="00442EA1">
        <w:rPr>
          <w:rFonts w:ascii="Arial" w:hAnsi="Arial" w:cs="Arial"/>
          <w:sz w:val="22"/>
          <w:szCs w:val="22"/>
          <w:lang w:val="en-US"/>
        </w:rPr>
        <w:t>h</w:t>
      </w:r>
      <w:r w:rsidRPr="00442EA1">
        <w:rPr>
          <w:rFonts w:ascii="Arial" w:hAnsi="Arial" w:cs="Arial"/>
          <w:sz w:val="22"/>
          <w:szCs w:val="22"/>
          <w:lang w:val="en-US"/>
        </w:rPr>
        <w:t xml:space="preserve">istoplasmosis and </w:t>
      </w:r>
      <w:r w:rsidR="00F27443" w:rsidRPr="00442EA1">
        <w:rPr>
          <w:rFonts w:ascii="Arial" w:hAnsi="Arial" w:cs="Arial"/>
          <w:sz w:val="22"/>
          <w:szCs w:val="22"/>
          <w:lang w:val="en-US"/>
        </w:rPr>
        <w:t>p</w:t>
      </w:r>
      <w:r w:rsidRPr="00442EA1">
        <w:rPr>
          <w:rFonts w:ascii="Arial" w:hAnsi="Arial" w:cs="Arial"/>
          <w:sz w:val="22"/>
          <w:szCs w:val="22"/>
          <w:lang w:val="en-US"/>
        </w:rPr>
        <w:t xml:space="preserve">aracoccidioidomycosis, given their high affinity for adrenal glands. </w:t>
      </w:r>
      <w:r w:rsidR="001C3C6D" w:rsidRPr="00442EA1">
        <w:rPr>
          <w:rFonts w:ascii="Arial" w:hAnsi="Arial" w:cs="Arial"/>
          <w:sz w:val="22"/>
          <w:szCs w:val="22"/>
          <w:lang w:val="en-US"/>
        </w:rPr>
        <w:t xml:space="preserve">In a review of 252 cases of adrenal </w:t>
      </w:r>
      <w:r w:rsidR="00F27443" w:rsidRPr="00442EA1">
        <w:rPr>
          <w:rFonts w:ascii="Arial" w:hAnsi="Arial" w:cs="Arial"/>
          <w:sz w:val="22"/>
          <w:szCs w:val="22"/>
          <w:lang w:val="en-US"/>
        </w:rPr>
        <w:t>h</w:t>
      </w:r>
      <w:r w:rsidR="001C3C6D" w:rsidRPr="00442EA1">
        <w:rPr>
          <w:rFonts w:ascii="Arial" w:hAnsi="Arial" w:cs="Arial"/>
          <w:sz w:val="22"/>
          <w:szCs w:val="22"/>
          <w:lang w:val="en-US"/>
        </w:rPr>
        <w:t>istoplasmosis, adrenal hypofunction was confirmed in 41.3%. Almost all the cases were secondary to chronic disseminated pulmonary histoplasmosis</w:t>
      </w:r>
      <w:r w:rsidR="004B11CB" w:rsidRPr="00442EA1">
        <w:rPr>
          <w:rFonts w:ascii="Arial" w:hAnsi="Arial" w:cs="Arial"/>
          <w:sz w:val="22"/>
          <w:szCs w:val="22"/>
          <w:lang w:val="en-US"/>
        </w:rPr>
        <w:t xml:space="preserve"> although isolated adrenal </w:t>
      </w:r>
      <w:r w:rsidR="004B11CB" w:rsidRPr="00B10F96">
        <w:rPr>
          <w:rFonts w:ascii="Arial" w:hAnsi="Arial" w:cs="Arial"/>
          <w:sz w:val="22"/>
          <w:szCs w:val="22"/>
          <w:lang w:val="en-US"/>
        </w:rPr>
        <w:t>involvement</w:t>
      </w:r>
      <w:r w:rsidR="004B11CB" w:rsidRPr="00442EA1">
        <w:rPr>
          <w:rFonts w:ascii="Arial" w:hAnsi="Arial" w:cs="Arial"/>
          <w:sz w:val="22"/>
          <w:szCs w:val="22"/>
          <w:lang w:val="en-US"/>
        </w:rPr>
        <w:t xml:space="preserve"> has also been reported</w:t>
      </w:r>
      <w:r w:rsidR="00281F8A" w:rsidRPr="00442EA1">
        <w:rPr>
          <w:rFonts w:ascii="Arial" w:hAnsi="Arial" w:cs="Arial"/>
          <w:sz w:val="22"/>
          <w:szCs w:val="22"/>
          <w:lang w:val="en-US"/>
        </w:rPr>
        <w:t xml:space="preserve"> </w:t>
      </w:r>
      <w:r w:rsidR="00281F8A"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LEnwsxiK","properties":{"formattedCitation":"(77)","plainCitation":"(77)","noteIndex":0},"citationItems":[{"id":4274,"uris":["http://zotero.org/groups/2824781/items/L5L96GAM"],"uri":["http://zotero.org/groups/2824781/items/L5L96GAM"],"itemData":{"id":4274,"type":"article-journal","abstract":"We report a case history of an 84-year-old elderly male patient that presented with a clinical picture suggestive of adrenal failure and bilateral adrenal nodules detected by abdominal computed tomography. A fine needle-guided biopsy was inconclusive for achieving a final diagnosis. The patient died due to septic shock and the autopsy disclosed histoplasmosis with extensive bilateral necrosis of the adrenal glands. Although the adrenal involvement in chronic disseminated histoplasmosis has been described, there have been few reports of the infection being associated with adrenal insufficiency.","container-title":"The Brazilian Journal of Infectious Diseases: An Official Publication of the Brazilian Society of Infectious Diseases","DOI":"10.1590/s1413-86702007000100033","ISSN":"1413-8670","issue":"1","journalAbbreviation":"Braz J Infect Dis","language":"eng","note":"PMID: 17625747","page":"160-162","source":"PubMed","title":"Bilateral adrenal [corrected] nodules due to histoplasmosis in an elderly","volume":"11","author":[{"family":"Carvalho","given":"Flávio Pedreira de Freitas","dropping-particle":"de"},{"family":"Curiati","given":"José Antônio Esper"},{"family":"Mauad","given":"Thaís"},{"family":"Incerti","given":"Milena Mendes"},{"family":"Jacob Filho","given":"Wilson"}],"issued":{"date-parts":[["2007",2]]}}}],"schema":"https://github.com/citation-style-language/schema/raw/master/csl-citation.json"} </w:instrText>
      </w:r>
      <w:r w:rsidR="00281F8A" w:rsidRPr="00442EA1">
        <w:rPr>
          <w:rFonts w:ascii="Arial" w:hAnsi="Arial" w:cs="Arial"/>
          <w:sz w:val="22"/>
          <w:szCs w:val="22"/>
          <w:lang w:val="en-US"/>
        </w:rPr>
        <w:fldChar w:fldCharType="separate"/>
      </w:r>
      <w:r w:rsidR="00717459" w:rsidRPr="00442EA1">
        <w:rPr>
          <w:rFonts w:ascii="Arial" w:hAnsi="Arial" w:cs="Arial"/>
          <w:noProof/>
          <w:sz w:val="22"/>
          <w:szCs w:val="22"/>
          <w:lang w:val="en-US"/>
        </w:rPr>
        <w:t>(77)</w:t>
      </w:r>
      <w:r w:rsidR="00281F8A" w:rsidRPr="00442EA1">
        <w:rPr>
          <w:rFonts w:ascii="Arial" w:hAnsi="Arial" w:cs="Arial"/>
          <w:sz w:val="22"/>
          <w:szCs w:val="22"/>
          <w:lang w:val="en-US"/>
        </w:rPr>
        <w:fldChar w:fldCharType="end"/>
      </w:r>
      <w:r w:rsidR="001C3C6D" w:rsidRPr="00442EA1">
        <w:rPr>
          <w:rFonts w:ascii="Arial" w:hAnsi="Arial" w:cs="Arial"/>
          <w:sz w:val="22"/>
          <w:szCs w:val="22"/>
          <w:lang w:val="en-US"/>
        </w:rPr>
        <w:t>.</w:t>
      </w:r>
      <w:r w:rsidR="00281F8A" w:rsidRPr="00442EA1">
        <w:rPr>
          <w:rFonts w:ascii="Arial" w:hAnsi="Arial" w:cs="Arial"/>
          <w:sz w:val="22"/>
          <w:szCs w:val="22"/>
          <w:lang w:val="en-US"/>
        </w:rPr>
        <w:t xml:space="preserve"> A study of 546 cases of </w:t>
      </w:r>
      <w:r w:rsidR="00F27443" w:rsidRPr="00442EA1">
        <w:rPr>
          <w:rFonts w:ascii="Arial" w:hAnsi="Arial" w:cs="Arial"/>
          <w:sz w:val="22"/>
          <w:szCs w:val="22"/>
          <w:lang w:val="en-US"/>
        </w:rPr>
        <w:t>p</w:t>
      </w:r>
      <w:r w:rsidR="00281F8A" w:rsidRPr="00442EA1">
        <w:rPr>
          <w:rFonts w:ascii="Arial" w:hAnsi="Arial" w:cs="Arial"/>
          <w:sz w:val="22"/>
          <w:szCs w:val="22"/>
          <w:lang w:val="en-US"/>
        </w:rPr>
        <w:t xml:space="preserve">aracoccidioidomycosis from Brazil documented adrenal involvement in only 5% (n = 27) </w:t>
      </w:r>
      <w:r w:rsidR="0028045E"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uz0oAmAf","properties":{"formattedCitation":"(78)","plainCitation":"(78)","noteIndex":0},"citationItems":[{"id":4277,"uris":["http://zotero.org/groups/2824781/items/NMJECEEE"],"uri":["http://zotero.org/groups/2824781/items/NMJECEEE"],"itemData":{"id":4277,"type":"article-journal","abstract":"Paracoccidioidomycosis (PCM) is an endemic disease in the southeast region of Brazil, which includes the state of Espírito Santo (ES). This historic case series analyses 546 patients treated in this state from 1978 to 2012. Patients aged from 7 to 83 years, 509 males and 37 females, yielding a ratio of 13.7:1. Most of the patients (81.4%) originated from rural areas in ES, 71.0% being farmers. A higher concentration of cases was observed in municipalities located along the western range of the state. Sixty patients (11.0%) had an acute/subacute form of the disease, 485 (88.9%) had a chronic form, and one had a subclinical form. The most affected organs included the lungs, oropharyngeal mucosa, lymph nodes, skin, and larynx. The diagnosis was confirmed by histopathology in 252 (46.2%) cases, direct examination in 168 (30.7%), both exams in 111 (20.3%) and serology in 15 (2.8%). Tuberculosis, acquired immune deficiency syndrome, leishmaniasis, and intestinal parasites were the most frequently associated infectious diseases. From 328 patients followed up, total regression of the lesions was observed in 17.4%, partial regression in 77.4%, and no regression in 17 (5.2%) cases. Regarding the number of cases in this series, ES emerges as an important endemic area for PCM in Brazil.","container-title":"The American Journal of Tropical Medicine and Hygiene","DOI":"10.4269/ajtmh.16-0790","ISSN":"1476-1645","issue":"3","journalAbbreviation":"Am J Trop Med Hyg","language":"eng","note":"PMID: 28749757\nPMCID: PMC5590575","page":"836-844","source":"PubMed","title":"Paracoccidioidomycosis: Epidemiological and Clinical Aspects in 546 Cases Studied in the State of Espírito Santo, Brazil","title-short":"Paracoccidioidomycosis","volume":"97","author":[{"family":"Peçanha","given":"Paulo Mendes"},{"family":"Batista Ferreira","given":"Mayara Elisa"},{"family":"Massaroni Peçanha","given":"Maria Angélica"},{"family":"Schmidt","given":"Edilaine Brandão"},{"family":"Lamas de Araújo","given":"Mariceli"},{"family":"Zanotti","given":"Raphael Lubiana"},{"family":"Potratz","given":"Felipe Fonseca"},{"family":"Delboni Nunes","given":"Nilo Eduardo"},{"family":"Gonçalves Ferreira","given":"Carlos Urbano"},{"family":"Delmaestro","given":"Délio"},{"family":"Falqueto","given":"Aloísio"}],"issued":{"date-parts":[["2017",9]]}}}],"schema":"https://github.com/citation-style-language/schema/raw/master/csl-citation.json"} </w:instrText>
      </w:r>
      <w:r w:rsidR="0028045E" w:rsidRPr="00442EA1">
        <w:rPr>
          <w:rFonts w:ascii="Arial" w:hAnsi="Arial" w:cs="Arial"/>
          <w:sz w:val="22"/>
          <w:szCs w:val="22"/>
          <w:lang w:val="en-US"/>
        </w:rPr>
        <w:fldChar w:fldCharType="separate"/>
      </w:r>
      <w:r w:rsidR="00717459" w:rsidRPr="00442EA1">
        <w:rPr>
          <w:rFonts w:ascii="Arial" w:hAnsi="Arial" w:cs="Arial"/>
          <w:noProof/>
          <w:sz w:val="22"/>
          <w:szCs w:val="22"/>
          <w:lang w:val="en-US"/>
        </w:rPr>
        <w:t>(78)</w:t>
      </w:r>
      <w:r w:rsidR="0028045E" w:rsidRPr="00442EA1">
        <w:rPr>
          <w:rFonts w:ascii="Arial" w:hAnsi="Arial" w:cs="Arial"/>
          <w:sz w:val="22"/>
          <w:szCs w:val="22"/>
          <w:lang w:val="en-US"/>
        </w:rPr>
        <w:fldChar w:fldCharType="end"/>
      </w:r>
      <w:r w:rsidR="00281F8A" w:rsidRPr="00442EA1">
        <w:rPr>
          <w:rFonts w:ascii="Arial" w:hAnsi="Arial" w:cs="Arial"/>
          <w:sz w:val="22"/>
          <w:szCs w:val="22"/>
          <w:lang w:val="en-US"/>
        </w:rPr>
        <w:t xml:space="preserve">. </w:t>
      </w:r>
      <w:r w:rsidR="00D5682B" w:rsidRPr="00442EA1">
        <w:rPr>
          <w:rFonts w:ascii="Arial" w:hAnsi="Arial" w:cs="Arial"/>
          <w:sz w:val="22"/>
          <w:szCs w:val="22"/>
          <w:lang w:val="en-US"/>
        </w:rPr>
        <w:t>Another review revealed p</w:t>
      </w:r>
      <w:r w:rsidR="00FE3861" w:rsidRPr="00442EA1">
        <w:rPr>
          <w:rFonts w:ascii="Arial" w:hAnsi="Arial" w:cs="Arial"/>
          <w:sz w:val="22"/>
          <w:szCs w:val="22"/>
          <w:lang w:val="en-US"/>
        </w:rPr>
        <w:t>artial adrenal insufficiency</w:t>
      </w:r>
      <w:r w:rsidR="004E6DC6" w:rsidRPr="00442EA1">
        <w:rPr>
          <w:rFonts w:ascii="Arial" w:hAnsi="Arial" w:cs="Arial"/>
          <w:sz w:val="22"/>
          <w:szCs w:val="22"/>
          <w:lang w:val="en-US"/>
        </w:rPr>
        <w:t xml:space="preserve"> </w:t>
      </w:r>
      <w:r w:rsidR="00FE3861" w:rsidRPr="00442EA1">
        <w:rPr>
          <w:rFonts w:ascii="Arial" w:hAnsi="Arial" w:cs="Arial"/>
          <w:sz w:val="22"/>
          <w:szCs w:val="22"/>
          <w:lang w:val="en-US"/>
        </w:rPr>
        <w:t>in 33–40% of cases, and frank symptoms in 3–10% cases</w:t>
      </w:r>
      <w:r w:rsidR="004E6DC6" w:rsidRPr="00442EA1">
        <w:rPr>
          <w:rFonts w:ascii="Arial" w:hAnsi="Arial" w:cs="Arial"/>
          <w:sz w:val="22"/>
          <w:szCs w:val="22"/>
          <w:lang w:val="en-US"/>
        </w:rPr>
        <w:t xml:space="preserve"> </w:t>
      </w:r>
      <w:r w:rsidR="00FE3861"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BlspODK4","properties":{"formattedCitation":"(79)","plainCitation":"(79)","noteIndex":0},"citationItems":[{"id":4280,"uris":["http://zotero.org/groups/2824781/items/JSQNNNVQ"],"uri":["http://zotero.org/groups/2824781/items/JSQNNNVQ"],"itemData":{"id":4280,"type":"article-journal","abstract":"Acquired by inhalation of the thermal dimorphic fungi Paracoccidioides spp. conidia, paracoccidioidomycosis ranges from symptomatic to severe and potentially fatal disseminated disease. The main focus of this review is to highlight clinical aspects of paracoccidioidomycosis and, its pathogens' diversity ecology and particularities. In addition, we present strategies for therapy, including DNA vaccines and nanostructured drugs. Molecular and morphological data supported the split of the Paracoccidioides genus into two species, Paracoccidioides brasiliensis and Paracoccidioides lutzii. An acute form of the disease affects approximately 5% of cases and involves the phagocytic mononuclear system, resulting in progressive lymphadenopathy. The chronic form affects adult men and frequently involves lungs, skin and mucous membranes, lymph nodes, and adrenal glands. The clinical manifestations depend on the ability of the host to control the fungal multiplication and dissemination. The long survival time of the fungus in the host tissues allows it to evade immune responses; therefore, successful treatment often requires long-time therapy. The consensus for treatment must consider the severity of the disease and includes sulfone derivatives, amphotericin B and azoles. Novel strategies for therapy, based on DNA vaccines and nanostructured drugs are also presented and discussed in this review.","container-title":"Future Microbiology","DOI":"10.2217/fmb.13.68","ISSN":"1746-0921","issue":"9","journalAbbreviation":"Future Microbiol","language":"eng","note":"PMID: 24020744","page":"1177-1191","source":"PubMed","title":"Paracoccidioidomycosis: eco-epidemiology, taxonomy and clinical and therapeutic issues","title-short":"Paracoccidioidomycosis","volume":"8","author":[{"family":"Bocca","given":"Anamelia Lorenzetti"},{"family":"Amaral","given":"André Corrêa"},{"family":"Teixeira","given":"Marcus Melo"},{"family":"Sato","given":"Paula Keiko"},{"family":"Sato","given":"Paula"},{"family":"Shikanai-Yasuda","given":"Maria Aparecida"},{"family":"Soares Felipe","given":"Maria Sueli"}],"issued":{"date-parts":[["2013",9]]}}}],"schema":"https://github.com/citation-style-language/schema/raw/master/csl-citation.json"} </w:instrText>
      </w:r>
      <w:r w:rsidR="00FE3861" w:rsidRPr="00442EA1">
        <w:rPr>
          <w:rFonts w:ascii="Arial" w:hAnsi="Arial" w:cs="Arial"/>
          <w:sz w:val="22"/>
          <w:szCs w:val="22"/>
          <w:lang w:val="en-US"/>
        </w:rPr>
        <w:fldChar w:fldCharType="separate"/>
      </w:r>
      <w:r w:rsidR="00717459" w:rsidRPr="00442EA1">
        <w:rPr>
          <w:rFonts w:ascii="Arial" w:hAnsi="Arial" w:cs="Arial"/>
          <w:noProof/>
          <w:sz w:val="22"/>
          <w:szCs w:val="22"/>
          <w:lang w:val="en-US"/>
        </w:rPr>
        <w:t>(79)</w:t>
      </w:r>
      <w:r w:rsidR="00FE3861" w:rsidRPr="00442EA1">
        <w:rPr>
          <w:rFonts w:ascii="Arial" w:hAnsi="Arial" w:cs="Arial"/>
          <w:sz w:val="22"/>
          <w:szCs w:val="22"/>
          <w:lang w:val="en-US"/>
        </w:rPr>
        <w:fldChar w:fldCharType="end"/>
      </w:r>
      <w:r w:rsidR="00FE3861" w:rsidRPr="00442EA1">
        <w:rPr>
          <w:rFonts w:ascii="Arial" w:hAnsi="Arial" w:cs="Arial"/>
          <w:sz w:val="22"/>
          <w:szCs w:val="22"/>
          <w:lang w:val="en-US"/>
        </w:rPr>
        <w:t xml:space="preserve">. </w:t>
      </w:r>
      <w:r w:rsidR="0085222C" w:rsidRPr="00442EA1">
        <w:rPr>
          <w:rFonts w:ascii="Arial" w:hAnsi="Arial" w:cs="Arial"/>
          <w:sz w:val="22"/>
          <w:szCs w:val="22"/>
          <w:lang w:val="en-US"/>
        </w:rPr>
        <w:t xml:space="preserve"> </w:t>
      </w:r>
      <w:r w:rsidR="00CC3F6D" w:rsidRPr="00442EA1">
        <w:rPr>
          <w:rFonts w:ascii="Arial" w:hAnsi="Arial" w:cs="Arial"/>
          <w:sz w:val="22"/>
          <w:szCs w:val="22"/>
          <w:lang w:val="en-US"/>
        </w:rPr>
        <w:t xml:space="preserve">Patients with diminished adrenal reserve often require glucocorticoid supplementation during periods of stress or after initiating antifungal agents </w:t>
      </w:r>
      <w:r w:rsidR="0082153E" w:rsidRPr="00442EA1">
        <w:rPr>
          <w:rFonts w:ascii="Arial" w:hAnsi="Arial" w:cs="Arial"/>
          <w:sz w:val="22"/>
          <w:szCs w:val="22"/>
          <w:lang w:val="en-US"/>
        </w:rPr>
        <w:t>known to affect steroidogenesis.</w:t>
      </w:r>
      <w:r w:rsidR="00CC3F6D" w:rsidRPr="00442EA1">
        <w:rPr>
          <w:rFonts w:ascii="Arial" w:hAnsi="Arial" w:cs="Arial"/>
          <w:sz w:val="22"/>
          <w:szCs w:val="22"/>
          <w:lang w:val="en-US"/>
        </w:rPr>
        <w:t xml:space="preserve"> </w:t>
      </w:r>
      <w:r w:rsidR="00BE62CC" w:rsidRPr="00442EA1">
        <w:rPr>
          <w:rFonts w:ascii="Arial" w:hAnsi="Arial" w:cs="Arial"/>
          <w:sz w:val="22"/>
          <w:szCs w:val="22"/>
          <w:lang w:val="en-US"/>
        </w:rPr>
        <w:t>There are reports of b</w:t>
      </w:r>
      <w:r w:rsidR="00FE3861" w:rsidRPr="00442EA1">
        <w:rPr>
          <w:rFonts w:ascii="Arial" w:hAnsi="Arial" w:cs="Arial"/>
          <w:sz w:val="22"/>
          <w:szCs w:val="22"/>
          <w:lang w:val="en-US"/>
        </w:rPr>
        <w:t xml:space="preserve">lastomycosis, </w:t>
      </w:r>
      <w:r w:rsidR="003D7538" w:rsidRPr="00442EA1">
        <w:rPr>
          <w:rFonts w:ascii="Arial" w:hAnsi="Arial" w:cs="Arial"/>
          <w:sz w:val="22"/>
          <w:szCs w:val="22"/>
          <w:lang w:val="en-US"/>
        </w:rPr>
        <w:t xml:space="preserve">pneumocystis, </w:t>
      </w:r>
      <w:r w:rsidR="0085222C" w:rsidRPr="00442EA1">
        <w:rPr>
          <w:rFonts w:ascii="Arial" w:hAnsi="Arial" w:cs="Arial"/>
          <w:sz w:val="22"/>
          <w:szCs w:val="22"/>
          <w:lang w:val="en-US"/>
        </w:rPr>
        <w:t xml:space="preserve">and cryptococcus </w:t>
      </w:r>
      <w:r w:rsidR="00BE62CC" w:rsidRPr="00442EA1">
        <w:rPr>
          <w:rFonts w:ascii="Arial" w:hAnsi="Arial" w:cs="Arial"/>
          <w:sz w:val="22"/>
          <w:szCs w:val="22"/>
          <w:lang w:val="en-US"/>
        </w:rPr>
        <w:t xml:space="preserve">causing adrenal insufficiency as well </w:t>
      </w:r>
      <w:r w:rsidR="003D7538"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maPGWbeg","properties":{"formattedCitation":"(80\\uc0\\u8211{}82)","plainCitation":"(80–82)","noteIndex":0},"citationItems":[{"id":4285,"uris":["http://zotero.org/groups/2824781/items/FAMII3AK"],"uri":["http://zotero.org/groups/2824781/items/FAMII3AK"],"itemData":{"id":4285,"type":"article-journal","abstract":"Pneumocystis jirovecii (PJ) infection is one of the most common opportunistic infections occurring in patients with HIV/AIDS and other immunocompromised states. It is not known to cause clinically significant illness in immunocompetent hosts. We report a 48-year-old HIV-negative, diabetic male who presented with fever and adrenal insufficiency. Abdominal sonography and PET-CT revealed bilateral enlarged adrenal glands with peripheral enhancement and central necrosis. An endoscopic ultrasound-guided fine-needle aspiration cytology of the left adrenal gland demonstrated well-defined, round cysts of PJ. There was no evidence of pulmonary involvement. The response to first-line treatment was poor and the patient responded to second-line treatment for Pneumocystis infection.","container-title":"The Journal of the Royal College of Physicians of Edinburgh","DOI":"10.4997/JRCPE.2019.310","ISSN":"2042-8189","issue":"3","journalAbbreviation":"J R Coll Physicians Edinb","language":"eng","note":"PMID: 31497790","page":"222-224","source":"PubMed","title":"Pneumocystis jirovecii infection of bilateral adrenal glands in an immunocompetent adult: a case report","title-short":"Pneumocystis jirovecii infection of bilateral adrenal glands in an immunocompetent adult","volume":"49","author":[{"family":"Sharma","given":"Niharikaa"},{"family":"Ahlawat","given":"Ravinder Singh"},{"family":"Singh","given":"Harpreet"},{"family":"Sharma","given":"Chandan"},{"family":"Anuradha","given":"Subramanian"}],"issued":{"date-parts":[["2019",9]]}}},{"id":4282,"uris":["http://zotero.org/groups/2824781/items/Z4IGNRNR"],"uri":["http://zotero.org/groups/2824781/items/Z4IGNRNR"],"itemData":{"id":4282,"type":"article-journal","abstract":"Systemic endemic mycoses, such as blastomycosis, are rare in Asia and have been reported as health risks among travelers who visit or reside in an endemic area. Adrenal involvement is rarely seen in blastomycosis and has never been reported from Asia. We report the first case of blastomycosis with bilateral involvement of the adrenals in a diabetic patient residing in the state of Arunachal Pradesh, India.","container-title":"The American Journal of Tropical Medicine and Hygiene","DOI":"10.4269/ajtmh.13-0444","ISSN":"1476-1645","issue":"4","journalAbbreviation":"Am J Trop Med Hyg","language":"eng","note":"PMID: 24493676\nPMCID: PMC3973522","page":"735-739","source":"PubMed","title":"Autochthonous blastomycosis of the adrenal: first case report from Asia","title-short":"Autochthonous blastomycosis of the adrenal","volume":"90","author":[{"family":"Kumar","given":"Anil"},{"family":"Sreehari","given":"Sreekala"},{"family":"Velayudhan","given":"Kandan"},{"family":"Biswas","given":"Lalitha"},{"family":"Babu","given":"Rachana"},{"family":"Ahmed","given":"Shabeer"},{"family":"Sharma","given":"Neelakanta"},{"family":"Kurupath","given":"Vasanth P."},{"family":"Jojo","given":"Annie"},{"family":"Dinesh","given":"Kavitha R."},{"family":"Karim","given":"Shamsul"},{"family":"Biswas","given":"Raja"}],"issued":{"date-parts":[["2014",4]]}}},{"id":4292,"uris":["http://zotero.org/groups/2824781/items/HLFMFW83"],"uri":["http://zotero.org/groups/2824781/items/HLFMFW83"],"itemData":{"id":4292,"type":"article-journal","abstract":"We present a case of cryptococcosis with adrenal insufficiency and meningitis in a healthy host without any risk factors. Antifungal therapy did not reduce the cryptococcal antigen titers of the cerebrospinal fluid and serum or the bilateral adrenal gland enlargement. It was suggested that the adrenal glands were the focus of persistent fungemia. Removal of both adrenal glands brought about a response to antifungal therapy. We conclude that if antifungal therapy is ineffective, bilateral adrenalectomy is an effective measure for treatment of such patients. Cryptococcosis is a possible cause of primary adrenal insufficiency in immunocompetent patients.","container-title":"Internal Medicine (Tokyo, Japan)","DOI":"10.2169/internalmedicine.56.7356","ISSN":"1349-7235","issue":"10","journalAbbreviation":"Intern Med","language":"eng","note":"PMID: 28502948\nPMCID: PMC5491828","page":"1259-1264","source":"PubMed","title":"Disseminated Cryptococcosis with Adrenal Insufficiency and Meningitis in an Immunocompetent Individual","volume":"56","author":[{"family":"Ito","given":"Misa"},{"family":"Hinata","given":"Takashi"},{"family":"Tamura","given":"Kaku"},{"family":"Koga","given":"Ayano"},{"family":"Ito","given":"Toshimitsu"},{"family":"Fujii","given":"Hiroko"},{"family":"Hirata","given":"Fumihiko"},{"family":"Sakuta","given":"Hidenari"}],"issued":{"date-parts":[["2017"]]}}}],"schema":"https://github.com/citation-style-language/schema/raw/master/csl-citation.json"} </w:instrText>
      </w:r>
      <w:r w:rsidR="003D7538" w:rsidRPr="00442EA1">
        <w:rPr>
          <w:rFonts w:ascii="Arial" w:hAnsi="Arial" w:cs="Arial"/>
          <w:sz w:val="22"/>
          <w:szCs w:val="22"/>
          <w:lang w:val="en-US"/>
        </w:rPr>
        <w:fldChar w:fldCharType="separate"/>
      </w:r>
      <w:r w:rsidR="00717459" w:rsidRPr="00442EA1">
        <w:rPr>
          <w:rFonts w:ascii="Arial" w:hAnsi="Arial" w:cs="Arial"/>
          <w:sz w:val="22"/>
          <w:szCs w:val="22"/>
          <w:lang w:val="en-GB"/>
        </w:rPr>
        <w:t>(80–82)</w:t>
      </w:r>
      <w:r w:rsidR="003D7538" w:rsidRPr="00442EA1">
        <w:rPr>
          <w:rFonts w:ascii="Arial" w:hAnsi="Arial" w:cs="Arial"/>
          <w:sz w:val="22"/>
          <w:szCs w:val="22"/>
          <w:lang w:val="en-US"/>
        </w:rPr>
        <w:fldChar w:fldCharType="end"/>
      </w:r>
      <w:r w:rsidR="00BE62CC" w:rsidRPr="00442EA1">
        <w:rPr>
          <w:rFonts w:ascii="Arial" w:hAnsi="Arial" w:cs="Arial"/>
          <w:sz w:val="22"/>
          <w:szCs w:val="22"/>
          <w:lang w:val="en-US"/>
        </w:rPr>
        <w:t>.</w:t>
      </w:r>
      <w:r w:rsidR="00BF2B7D" w:rsidRPr="00442EA1">
        <w:rPr>
          <w:rFonts w:ascii="Arial" w:hAnsi="Arial" w:cs="Arial"/>
          <w:sz w:val="22"/>
          <w:szCs w:val="22"/>
          <w:lang w:val="en-US"/>
        </w:rPr>
        <w:t xml:space="preserve"> </w:t>
      </w:r>
      <w:r w:rsidR="004E6DC6" w:rsidRPr="00442EA1">
        <w:rPr>
          <w:rFonts w:ascii="Arial" w:hAnsi="Arial" w:cs="Arial"/>
          <w:sz w:val="22"/>
          <w:szCs w:val="22"/>
          <w:lang w:val="en-US"/>
        </w:rPr>
        <w:t xml:space="preserve">The </w:t>
      </w:r>
      <w:r w:rsidR="00345E30" w:rsidRPr="00442EA1">
        <w:rPr>
          <w:rFonts w:ascii="Arial" w:hAnsi="Arial" w:cs="Arial"/>
          <w:sz w:val="22"/>
          <w:szCs w:val="22"/>
          <w:lang w:val="en-US"/>
        </w:rPr>
        <w:t>clinical</w:t>
      </w:r>
      <w:r w:rsidR="004E6DC6" w:rsidRPr="00442EA1">
        <w:rPr>
          <w:rFonts w:ascii="Arial" w:hAnsi="Arial" w:cs="Arial"/>
          <w:sz w:val="22"/>
          <w:szCs w:val="22"/>
          <w:lang w:val="en-US"/>
        </w:rPr>
        <w:t xml:space="preserve"> features of </w:t>
      </w:r>
      <w:r w:rsidR="00345E30" w:rsidRPr="00442EA1">
        <w:rPr>
          <w:rFonts w:ascii="Arial" w:hAnsi="Arial" w:cs="Arial"/>
          <w:sz w:val="22"/>
          <w:szCs w:val="22"/>
          <w:lang w:val="en-US"/>
        </w:rPr>
        <w:t xml:space="preserve">primary </w:t>
      </w:r>
      <w:r w:rsidR="00BF2B7D" w:rsidRPr="00442EA1">
        <w:rPr>
          <w:rFonts w:ascii="Arial" w:hAnsi="Arial" w:cs="Arial"/>
          <w:sz w:val="22"/>
          <w:szCs w:val="22"/>
          <w:lang w:val="en-US"/>
        </w:rPr>
        <w:t xml:space="preserve">adrenal insufficiency </w:t>
      </w:r>
      <w:r w:rsidR="00345E30" w:rsidRPr="00442EA1">
        <w:rPr>
          <w:rFonts w:ascii="Arial" w:hAnsi="Arial" w:cs="Arial"/>
          <w:sz w:val="22"/>
          <w:szCs w:val="22"/>
          <w:lang w:val="en-US"/>
        </w:rPr>
        <w:t>include</w:t>
      </w:r>
      <w:r w:rsidR="00BF2B7D" w:rsidRPr="00442EA1">
        <w:rPr>
          <w:rFonts w:ascii="Arial" w:hAnsi="Arial" w:cs="Arial"/>
          <w:sz w:val="22"/>
          <w:szCs w:val="22"/>
          <w:lang w:val="en-US"/>
        </w:rPr>
        <w:t xml:space="preserve"> fatigue, loss of appetite, weight loss, orthostatic hypotension, and hyperpigmentation </w:t>
      </w:r>
      <w:r w:rsidR="00BF2B7D"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y5oGjMJy","properties":{"formattedCitation":"(66,83)","plainCitation":"(66,83)","noteIndex":0},"citationItems":[{"id":4257,"uris":["http://zotero.org/groups/2824781/items/4CLFQT2X"],"uri":["http://zotero.org/groups/2824781/items/4CLFQT2X"],"itemData":{"id":4257,"type":"chapter","call-number":"NBK279122","container-title":"Endotext","event-place":"South Dartmouth (MA)","language":"eng","note":"PMID: 25905345","publisher":"MDText.com, Inc.","publisher-place":"South Dartmouth (MA)","source":"PubMed","title":"Adrenal Insufficiency","URL":"http://www.ncbi.nlm.nih.gov/books/NBK279122/","author":[{"family":"Alexandraki","given":"Krystallenia I."},{"family":"Grossman","given":"Ashley"}],"editor":[{"family":"Feingold","given":"Kenneth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5,23]]},"issued":{"date-parts":[["2000"]]}}},{"id":4272,"uris":["http://zotero.org/groups/2824781/items/95V749JR"],"uri":["http://zotero.org/groups/2824781/items/95V749JR"],"itemData":{"id":4272,"type":"article-journal","abstract":"PURPOSE: While histoplasmosis has been reported from most continents, the disease is most often recognized in the midwestern United States. The recent diagnosis of adrenal hypofunction in two patients with progressive disseminated histoplasmosis (PDH) in our hospital led us to review the literature.\nMETHODS: We reviewed PubMed using the search term \"adrenal histoplasmosis\" for the years 1971 to 2012.\nRESULTS: The results included 242 patients with adrenal histoplasmosis from either case reports or case series. Most of the reported patients were from countries not previously considered to be heavily endemic for histoplasmosis. In addition, 41.3 % of patients with adrenal involvement developed adrenal hypofunction.\nCONCLUSION: As modern technology elucidates more cases of adrenal histoplasmosis, the global boundaries of endemicity are being redefined.","container-title":"Infection","DOI":"10.1007/s15010-013-0486-z","ISSN":"1439-0973","issue":"4","journalAbbreviation":"Infection","language":"eng","note":"PMID: 23771479","page":"757-759","source":"PubMed","title":"Adrenal hypofunction from histoplasmosis: a literature review from 1971 to 2012","title-short":"Adrenal hypofunction from histoplasmosis","volume":"41","author":[{"family":"Koene","given":"R. J."},{"family":"Catanese","given":"J."},{"family":"Sarosi","given":"G. A."}],"issued":{"date-parts":[["2013",8]]}}}],"schema":"https://github.com/citation-style-language/schema/raw/master/csl-citation.json"} </w:instrText>
      </w:r>
      <w:r w:rsidR="00BF2B7D" w:rsidRPr="00442EA1">
        <w:rPr>
          <w:rFonts w:ascii="Arial" w:hAnsi="Arial" w:cs="Arial"/>
          <w:sz w:val="22"/>
          <w:szCs w:val="22"/>
          <w:lang w:val="en-US"/>
        </w:rPr>
        <w:fldChar w:fldCharType="separate"/>
      </w:r>
      <w:r w:rsidR="00717459" w:rsidRPr="00442EA1">
        <w:rPr>
          <w:rFonts w:ascii="Arial" w:hAnsi="Arial" w:cs="Arial"/>
          <w:noProof/>
          <w:sz w:val="22"/>
          <w:szCs w:val="22"/>
          <w:lang w:val="en-US"/>
        </w:rPr>
        <w:t>(66,83)</w:t>
      </w:r>
      <w:r w:rsidR="00BF2B7D" w:rsidRPr="00442EA1">
        <w:rPr>
          <w:rFonts w:ascii="Arial" w:hAnsi="Arial" w:cs="Arial"/>
          <w:sz w:val="22"/>
          <w:szCs w:val="22"/>
          <w:lang w:val="en-US"/>
        </w:rPr>
        <w:fldChar w:fldCharType="end"/>
      </w:r>
      <w:r w:rsidR="00BF2B7D" w:rsidRPr="00442EA1">
        <w:rPr>
          <w:rFonts w:ascii="Arial" w:hAnsi="Arial" w:cs="Arial"/>
          <w:sz w:val="22"/>
          <w:szCs w:val="22"/>
          <w:lang w:val="en-US"/>
        </w:rPr>
        <w:t xml:space="preserve">. </w:t>
      </w:r>
    </w:p>
    <w:p w14:paraId="30C9D578" w14:textId="77777777" w:rsidR="0019530D" w:rsidRPr="00442EA1" w:rsidRDefault="0019530D" w:rsidP="00442EA1">
      <w:pPr>
        <w:pStyle w:val="ListParagraph"/>
        <w:spacing w:line="276" w:lineRule="auto"/>
        <w:ind w:left="0"/>
        <w:rPr>
          <w:rFonts w:ascii="Arial" w:hAnsi="Arial" w:cs="Arial"/>
          <w:sz w:val="22"/>
          <w:szCs w:val="22"/>
          <w:lang w:val="en-US"/>
        </w:rPr>
      </w:pPr>
    </w:p>
    <w:p w14:paraId="65179806" w14:textId="77777777" w:rsidR="00345E30" w:rsidRPr="00B10F96" w:rsidRDefault="00345E30"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DIAGNOSIS</w:t>
      </w:r>
    </w:p>
    <w:p w14:paraId="2DE92B08" w14:textId="77777777" w:rsidR="003B11F1" w:rsidRDefault="003B11F1" w:rsidP="00442EA1">
      <w:pPr>
        <w:pStyle w:val="ListParagraph"/>
        <w:spacing w:line="276" w:lineRule="auto"/>
        <w:ind w:left="0"/>
        <w:rPr>
          <w:rFonts w:ascii="Arial" w:hAnsi="Arial" w:cs="Arial"/>
          <w:sz w:val="22"/>
          <w:szCs w:val="22"/>
          <w:lang w:val="en-US"/>
        </w:rPr>
      </w:pPr>
    </w:p>
    <w:p w14:paraId="55F80BA6" w14:textId="076DDDD6" w:rsidR="00C03E54" w:rsidRDefault="00B87B1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Fungal infection of </w:t>
      </w:r>
      <w:r w:rsidR="00C86403" w:rsidRPr="00442EA1">
        <w:rPr>
          <w:rFonts w:ascii="Arial" w:hAnsi="Arial" w:cs="Arial"/>
          <w:sz w:val="22"/>
          <w:szCs w:val="22"/>
          <w:lang w:val="en-US"/>
        </w:rPr>
        <w:t xml:space="preserve">the </w:t>
      </w:r>
      <w:r w:rsidRPr="00442EA1">
        <w:rPr>
          <w:rFonts w:ascii="Arial" w:hAnsi="Arial" w:cs="Arial"/>
          <w:sz w:val="22"/>
          <w:szCs w:val="22"/>
          <w:lang w:val="en-US"/>
        </w:rPr>
        <w:t>adrenal gland</w:t>
      </w:r>
      <w:r w:rsidR="00C86403" w:rsidRPr="00442EA1">
        <w:rPr>
          <w:rFonts w:ascii="Arial" w:hAnsi="Arial" w:cs="Arial"/>
          <w:sz w:val="22"/>
          <w:szCs w:val="22"/>
          <w:lang w:val="en-US"/>
        </w:rPr>
        <w:t>s</w:t>
      </w:r>
      <w:r w:rsidRPr="00442EA1">
        <w:rPr>
          <w:rFonts w:ascii="Arial" w:hAnsi="Arial" w:cs="Arial"/>
          <w:sz w:val="22"/>
          <w:szCs w:val="22"/>
          <w:lang w:val="en-US"/>
        </w:rPr>
        <w:t xml:space="preserve"> can </w:t>
      </w:r>
      <w:r w:rsidR="005D2699" w:rsidRPr="00442EA1">
        <w:rPr>
          <w:rFonts w:ascii="Arial" w:hAnsi="Arial" w:cs="Arial"/>
          <w:sz w:val="22"/>
          <w:szCs w:val="22"/>
          <w:lang w:val="en-US"/>
        </w:rPr>
        <w:t>be asymptomatic and</w:t>
      </w:r>
      <w:r w:rsidRPr="00442EA1">
        <w:rPr>
          <w:rFonts w:ascii="Arial" w:hAnsi="Arial" w:cs="Arial"/>
          <w:sz w:val="22"/>
          <w:szCs w:val="22"/>
          <w:lang w:val="en-US"/>
        </w:rPr>
        <w:t xml:space="preserve"> detected incidentally on abdominal imaging. Radiographically bilateral symmetric adrenal enlargement is seen with </w:t>
      </w:r>
      <w:r w:rsidR="00E26D17" w:rsidRPr="00442EA1">
        <w:rPr>
          <w:rFonts w:ascii="Arial" w:hAnsi="Arial" w:cs="Arial"/>
          <w:sz w:val="22"/>
          <w:szCs w:val="22"/>
          <w:lang w:val="en-US"/>
        </w:rPr>
        <w:t xml:space="preserve">histoplasmosis whereas paracoccidioidomycosis and blastomycosis </w:t>
      </w:r>
      <w:r w:rsidRPr="00442EA1">
        <w:rPr>
          <w:rFonts w:ascii="Arial" w:hAnsi="Arial" w:cs="Arial"/>
          <w:sz w:val="22"/>
          <w:szCs w:val="22"/>
          <w:lang w:val="en-US"/>
        </w:rPr>
        <w:t>cause asymmetric and occasionally unilateral involvement</w:t>
      </w:r>
      <w:r w:rsidR="00B27BEB" w:rsidRPr="00442EA1">
        <w:rPr>
          <w:rFonts w:ascii="Arial" w:hAnsi="Arial" w:cs="Arial"/>
          <w:sz w:val="22"/>
          <w:szCs w:val="22"/>
          <w:lang w:val="en-US"/>
        </w:rPr>
        <w:t xml:space="preserve"> </w:t>
      </w:r>
      <w:r w:rsidR="00B27BEB"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ngtA5qW5","properties":{"formattedCitation":"(81,84\\uc0\\u8211{}86)","plainCitation":"(81,84–86)","noteIndex":0},"citationItems":[{"id":4282,"uris":["http://zotero.org/groups/2824781/items/Z4IGNRNR"],"uri":["http://zotero.org/groups/2824781/items/Z4IGNRNR"],"itemData":{"id":4282,"type":"article-journal","abstract":"Systemic endemic mycoses, such as blastomycosis, are rare in Asia and have been reported as health risks among travelers who visit or reside in an endemic area. Adrenal involvement is rarely seen in blastomycosis and has never been reported from Asia. We report the first case of blastomycosis with bilateral involvement of the adrenals in a diabetic patient residing in the state of Arunachal Pradesh, India.","container-title":"The American Journal of Tropical Medicine and Hygiene","DOI":"10.4269/ajtmh.13-0444","ISSN":"1476-1645","issue":"4","journalAbbreviation":"Am J Trop Med Hyg","language":"eng","note":"PMID: 24493676\nPMCID: PMC3973522","page":"735-739","source":"PubMed","title":"Autochthonous blastomycosis of the adrenal: first case report from Asia","title-short":"Autochthonous blastomycosis of the adrenal","volume":"90","author":[{"family":"Kumar","given":"Anil"},{"family":"Sreehari","given":"Sreekala"},{"family":"Velayudhan","given":"Kandan"},{"family":"Biswas","given":"Lalitha"},{"family":"Babu","given":"Rachana"},{"family":"Ahmed","given":"Shabeer"},{"family":"Sharma","given":"Neelakanta"},{"family":"Kurupath","given":"Vasanth P."},{"family":"Jojo","given":"Annie"},{"family":"Dinesh","given":"Kavitha R."},{"family":"Karim","given":"Shamsul"},{"family":"Biswas","given":"Raja"}],"issued":{"date-parts":[["2014",4]]}}},{"id":4295,"uris":["http://zotero.org/groups/2824781/items/3AJHQEDZ"],"uri":["http://zotero.org/groups/2824781/items/3AJHQEDZ"],"itemData":{"id":4295,"type":"article-journal","container-title":"Balkan Medical Journal","DOI":"10.4274/balkanmedj.galenos.2019.2019.4.104","ISSN":"2146-3123","issue":"6","journalAbbreviation":"Balkan Med J","note":"PMID: 31397142\nPMCID: PMC6835163","page":"359-600","source":"PubMed Central","title":"Bilateral Adrenal Histoplasmosis","volume":"36","author":[{"family":"Porntharukchareon","given":"Thachanun"},{"family":"Khahakaew","given":"Sarin"},{"family":"Sriprasart","given":"Thitiwat"},{"family":"Paitoonpong","given":"Leilani"},{"family":"Snabboon","given":"Thiti"}],"issued":{"date-parts":[["2019",12]]}}},{"id":4298,"uris":["http://zotero.org/groups/2824781/items/QE9ZX9JA"],"uri":["http://zotero.org/groups/2824781/items/QE9ZX9JA"],"itemData":{"id":4298,"type":"article-journal","abstract":"Histoplasmosis is a worldwide infectious disease caused by inhalation of spores of a fungus, called Histoplasma capsulatum.Adrenals can be involved as a part of disseminated infection in immunocompromized patients. However, histoplasmosis presenting primarily as a bilateral adrenal masses in an immunocompetent patient is very unusual and rare. We encountered three such cases in which fine-needle aspiration (FNA) performed under ultrasonographic (USG) guidance from bilateral adrenal masses primarily established the diagnosis. This report emphasizes the importance of considering localized fungal infection as differential diagnoses of mass lesions involving bilateral adrenals even if the patients are immunocompetent, along with the commoner lesions at these sites.","container-title":"Diagnostic Cytopathology","DOI":"10.1002/dc.21660","ISSN":"1097-0339","issue":"8","journalAbbreviation":"Diagn Cytopathol","language":"eng","note":"PMID: 21387575","page":"729-731","source":"PubMed","title":"Histoplasmosis presenting as bilateral adrenal masses: cytomorphological diagnosis of three cases","title-short":"Histoplasmosis presenting as bilateral adrenal masses","volume":"40","author":[{"family":"Ahuja","given":"Arvind"},{"family":"Mathur","given":"Sandeep R."},{"family":"Iyer","given":"Venkateshwaran K."},{"family":"Sharma","given":"Surendra K."},{"family":"Kumar","given":"Narender"},{"family":"Agarwal","given":"Shipra"}],"issued":{"date-parts":[["2012",8]]}}},{"id":4300,"uris":["http://zotero.org/groups/2824781/items/H33ZUJN3"],"uri":["http://zotero.org/groups/2824781/items/H33ZUJN3"],"itemData":{"id":4300,"type":"article-journal","container-title":"International journal of infectious diseases: IJID: official publication of the International Society for Infectious Diseases","DOI":"10.1016/j.ijid.2020.09.1482","ISSN":"1878-3511","journalAbbreviation":"Int J Infect Dis","language":"eng","note":"PMID: 33031940","page":"206-209","source":"PubMed","title":"Imaging contribution for the diagnosis of disseminated paracoccidioidomycosis","volume":"101","author":[{"family":"Morais","given":"Rafaela Queiroz","non-dropping-particle":"de"},{"family":"Salomon","given":"Marcela Frotté Bopp"},{"family":"Corbiceiro","given":"Weydler Campos Hottz"},{"family":"Melo","given":"Alessandro Severo Alves","non-dropping-particle":"de"},{"family":"Corrêa","given":"Diogo Goulart"}],"issued":{"date-parts":[["2020",12]]}}}],"schema":"https://github.com/citation-style-language/schema/raw/master/csl-citation.json"} </w:instrText>
      </w:r>
      <w:r w:rsidR="00B27BEB" w:rsidRPr="00442EA1">
        <w:rPr>
          <w:rFonts w:ascii="Arial" w:hAnsi="Arial" w:cs="Arial"/>
          <w:sz w:val="22"/>
          <w:szCs w:val="22"/>
          <w:lang w:val="en-US"/>
        </w:rPr>
        <w:fldChar w:fldCharType="separate"/>
      </w:r>
      <w:r w:rsidR="00717459" w:rsidRPr="00442EA1">
        <w:rPr>
          <w:rFonts w:ascii="Arial" w:hAnsi="Arial" w:cs="Arial"/>
          <w:sz w:val="22"/>
          <w:szCs w:val="22"/>
          <w:lang w:val="en-GB"/>
        </w:rPr>
        <w:t>(81,84–86)</w:t>
      </w:r>
      <w:r w:rsidR="00B27BEB" w:rsidRPr="00442EA1">
        <w:rPr>
          <w:rFonts w:ascii="Arial" w:hAnsi="Arial" w:cs="Arial"/>
          <w:sz w:val="22"/>
          <w:szCs w:val="22"/>
          <w:lang w:val="en-US"/>
        </w:rPr>
        <w:fldChar w:fldCharType="end"/>
      </w:r>
      <w:r w:rsidRPr="00442EA1">
        <w:rPr>
          <w:rFonts w:ascii="Arial" w:hAnsi="Arial" w:cs="Arial"/>
          <w:sz w:val="22"/>
          <w:szCs w:val="22"/>
          <w:lang w:val="en-US"/>
        </w:rPr>
        <w:t>. Other radiographical features include peripheral enhancement, central hypoattenuation, preserved contour, and calcifications</w:t>
      </w:r>
      <w:r w:rsidR="00207A29" w:rsidRPr="00442EA1">
        <w:rPr>
          <w:rFonts w:ascii="Arial" w:hAnsi="Arial" w:cs="Arial"/>
          <w:sz w:val="22"/>
          <w:szCs w:val="22"/>
          <w:lang w:val="en-US"/>
        </w:rPr>
        <w:t xml:space="preserve"> </w:t>
      </w:r>
      <w:r w:rsidR="00207A29" w:rsidRPr="00442EA1">
        <w:rPr>
          <w:rFonts w:ascii="Arial" w:hAnsi="Arial" w:cs="Arial"/>
          <w:sz w:val="22"/>
          <w:szCs w:val="22"/>
          <w:lang w:val="en-US"/>
        </w:rPr>
        <w:fldChar w:fldCharType="begin"/>
      </w:r>
      <w:r w:rsidR="00207A29" w:rsidRPr="00442EA1">
        <w:rPr>
          <w:rFonts w:ascii="Arial" w:hAnsi="Arial" w:cs="Arial"/>
          <w:sz w:val="22"/>
          <w:szCs w:val="22"/>
          <w:lang w:val="en-US"/>
        </w:rPr>
        <w:instrText xml:space="preserve"> ADDIN ZOTERO_ITEM CSL_CITATION {"citationID":"LP2a79BY","properties":{"formattedCitation":"(66,67)","plainCitation":"(66,67)","noteIndex":0},"citationItems":[{"id":4257,"uris":["http://zotero.org/groups/2824781/items/4CLFQT2X"],"uri":["http://zotero.org/groups/2824781/items/4CLFQT2X"],"itemData":{"id":4257,"type":"chapter","call-number":"NBK279122","container-title":"Endotext","event-place":"South Dartmouth (MA)","language":"eng","note":"PMID: 25905345","publisher":"MDText.com, Inc.","publisher-place":"South Dartmouth (MA)","source":"PubMed","title":"Adrenal Insufficiency","URL":"http://www.ncbi.nlm.nih.gov/books/NBK279122/","author":[{"family":"Alexandraki","given":"Krystallenia I."},{"family":"Grossman","given":"Ashley"}],"editor":[{"family":"Feingold","given":"Kenneth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P."}],"accessed":{"date-parts":[["2021",5,23]]},"issued":{"date-parts":[["2000"]]}}},{"id":4249,"uris":["http://zotero.org/groups/2824781/items/CCBZMI2T"],"uri":["http://zotero.org/groups/2824781/items/CCBZMI2T"],"itemData":{"id":4249,"type":"article-journal","abstract":"Adrenal infections are an important but under-recognized clinical entity. The adrenal gland can be infected by a myriad of pathogens including fungi, viruses, parasites, and bacteria. Infection can directly or indirectly cause tissue damage and alteration in endocrine function. Direct damage occurs via microbial replication and local production of toxic compounds, such as endotoxins. Indirect damage results from alterations in the regulation of a host's immunologic and endocrine mediators in response to damage by a microbe at a distant site. Variations in pathogen tropism, adrenal anatomy, and host immune integrity contribute to the progression of active disease and discernable adrenal dysfunction. Early recognition and intervention in the case of adrenal infection can significantly improve outcome, demonstrating the need for increased clinical suspicion in the appropriate clinical setting.","container-title":"International Journal of Infectious Diseases","DOI":"10.1016/j.ijid.2005.08.001","ISSN":"1201-9712","issue":"5","journalAbbreviation":"Int J Infect Dis","note":"PMID: 16483815\nPMCID: PMC7110804","page":"343-353","source":"PubMed Central","title":"Adrenal infections","volume":"10","author":[{"family":"Paolo","given":"William F."},{"family":"Nosanchuk","given":"Joshua D."}],"issued":{"date-parts":[["2006",9]]}}}],"schema":"https://github.com/citation-style-language/schema/raw/master/csl-citation.json"} </w:instrText>
      </w:r>
      <w:r w:rsidR="00207A29" w:rsidRPr="00442EA1">
        <w:rPr>
          <w:rFonts w:ascii="Arial" w:hAnsi="Arial" w:cs="Arial"/>
          <w:sz w:val="22"/>
          <w:szCs w:val="22"/>
          <w:lang w:val="en-US"/>
        </w:rPr>
        <w:fldChar w:fldCharType="separate"/>
      </w:r>
      <w:r w:rsidR="00717459" w:rsidRPr="00442EA1">
        <w:rPr>
          <w:rFonts w:ascii="Arial" w:hAnsi="Arial" w:cs="Arial"/>
          <w:noProof/>
          <w:sz w:val="22"/>
          <w:szCs w:val="22"/>
          <w:lang w:val="en-US"/>
        </w:rPr>
        <w:t>(66,67)</w:t>
      </w:r>
      <w:r w:rsidR="00207A29" w:rsidRPr="00442EA1">
        <w:rPr>
          <w:rFonts w:ascii="Arial" w:hAnsi="Arial" w:cs="Arial"/>
          <w:sz w:val="22"/>
          <w:szCs w:val="22"/>
          <w:lang w:val="en-US"/>
        </w:rPr>
        <w:fldChar w:fldCharType="end"/>
      </w:r>
      <w:r w:rsidRPr="00442EA1">
        <w:rPr>
          <w:rFonts w:ascii="Arial" w:hAnsi="Arial" w:cs="Arial"/>
          <w:sz w:val="22"/>
          <w:szCs w:val="22"/>
          <w:lang w:val="en-US"/>
        </w:rPr>
        <w:t>. These features help to differentiate from other di</w:t>
      </w:r>
      <w:r w:rsidR="003B11F1">
        <w:rPr>
          <w:rFonts w:ascii="Arial" w:hAnsi="Arial" w:cs="Arial"/>
          <w:sz w:val="22"/>
          <w:szCs w:val="22"/>
          <w:lang w:val="en-US"/>
        </w:rPr>
        <w:t xml:space="preserve">sorders such as </w:t>
      </w:r>
      <w:r w:rsidRPr="00442EA1">
        <w:rPr>
          <w:rFonts w:ascii="Arial" w:hAnsi="Arial" w:cs="Arial"/>
          <w:sz w:val="22"/>
          <w:szCs w:val="22"/>
          <w:lang w:val="en-US"/>
        </w:rPr>
        <w:t>metastatic disease where the adrenal contour is distorted and autoimmune adrenalitis, where the glands are atrophic</w:t>
      </w:r>
      <w:r w:rsidR="00207A29" w:rsidRPr="00442EA1">
        <w:rPr>
          <w:rFonts w:ascii="Arial" w:hAnsi="Arial" w:cs="Arial"/>
          <w:sz w:val="22"/>
          <w:szCs w:val="22"/>
          <w:lang w:val="en-US"/>
        </w:rPr>
        <w:t xml:space="preserve"> </w:t>
      </w:r>
      <w:r w:rsidR="00207A29" w:rsidRPr="00442EA1">
        <w:rPr>
          <w:rFonts w:ascii="Arial" w:hAnsi="Arial" w:cs="Arial"/>
          <w:sz w:val="22"/>
          <w:szCs w:val="22"/>
          <w:lang w:val="en-US"/>
        </w:rPr>
        <w:fldChar w:fldCharType="begin"/>
      </w:r>
      <w:r w:rsidR="006A602C" w:rsidRPr="00442EA1">
        <w:rPr>
          <w:rFonts w:ascii="Arial" w:hAnsi="Arial" w:cs="Arial"/>
          <w:sz w:val="22"/>
          <w:szCs w:val="22"/>
          <w:lang w:val="en-US"/>
        </w:rPr>
        <w:instrText xml:space="preserve"> ADDIN ZOTERO_ITEM CSL_CITATION {"citationID":"Y8BHQTE5","properties":{"formattedCitation":"(66,67,87,88)","plainCitation":"(66,67,87,88)","noteIndex":0},"citationItems":[{"id":4257,"uris":["http://zotero.org/groups/2824781/items/4CLFQT2X"],"uri":["http://zotero.org/groups/2824781/items/4CLFQT2X"],"itemData":{"id":4257,"type":"chapter","call-number":"NBK279122","container-title":"Endotext","event-place":"South Dartmouth (MA)","language":"eng","note":"PMID: 25905345","publisher":"MDText.com, Inc.","publisher-place":"South Dartmouth (MA)","source":"PubMed","title":"Adrenal Insufficiency","URL":"http://www.ncbi.nlm.nih.gov/books/NBK279122/","author":[{"family":"Alexandraki","given":"Krystallenia I."},{"family":"Grossman","given":"Ashley"}],"editor":[{"family":"Feingold","given":"Kenneth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P."}],"accessed":{"date-parts":[["2021",5,23]]},"issued":{"date-parts":[["2000"]]}}},{"id":4249,"uris":["http://zotero.org/groups/2824781/items/CCBZMI2T"],"uri":["http://zotero.org/groups/2824781/items/CCBZMI2T"],"itemData":{"id":4249,"type":"article-journal","abstract":"Adrenal infections are an important but under-recognized clinical entity. The adrenal gland can be infected by a myriad of pathogens including fungi, viruses, parasites, and bacteria. Infection can directly or indirectly cause tissue damage and alteration in endocrine function. Direct damage occurs via microbial replication and local production of toxic compounds, such as endotoxins. Indirect damage results from alterations in the regulation of a host's immunologic and endocrine mediators in response to damage by a microbe at a distant site. Variations in pathogen tropism, adrenal anatomy, and host immune integrity contribute to the progression of active disease and discernable adrenal dysfunction. Early recognition and intervention in the case of adrenal infection can significantly improve outcome, demonstrating the need for increased clinical suspicion in the appropriate clinical setting.","container-title":"International Journal of Infectious Diseases","DOI":"10.1016/j.ijid.2005.08.001","ISSN":"1201-9712","issue":"5","journalAbbreviation":"Int J Infect Dis","note":"PMID: 16483815\nPMCID: PMC7110804","page":"343-353","source":"PubMed Central","title":"Adrenal infections","volume":"10","author":[{"family":"Paolo","given":"William F."},{"family":"Nosanchuk","given":"Joshua D."}],"issued":{"date-parts":[["2006",9]]}}},{"id":4306,"uris":["http://zotero.org/groups/2824781/items/PTI3JHA6"],"uri":["http://zotero.org/groups/2824781/items/PTI3JHA6"],"itemData":{"id":4306,"type":"article-journal","abstract":"Bilateral adrenal lesions include a spectrum of disorders: neoplastic disorders (metastases, lymphoma, bilateral phaeochromocytoma, adrenocortical carcinoma and myelolipoma); longstanding congenital adrenal hyperplasia and macronodular adrenal hyperplasia; infections such as tuberculosis, histoplasmosis and blastomycosis; adrenal haemorrhage; adrenals in hypoperfusion complex and paediatric masses. Bilateral distribution in addition to other imaging characteristics can help narrow differential diagnoses in case of adrenal masses. We present a pictorial review highlighting the adrenal lesions that can present bilaterally.","container-title":"Journal of Medical Imaging and Radiation Oncology","DOI":"10.1111/j.1754-9485.2012.02435.x","ISSN":"1754-9485","issue":"6","journalAbbreviation":"J Med Imaging Radiat Oncol","language":"eng","note":"PMID: 23210583","page":"636-645","source":"PubMed","title":"Bilateral adrenal lesions","volume":"56","author":[{"family":"Gupta","given":"Pankaj"},{"family":"Bhalla","given":"Ashu"},{"family":"Sharma","given":"Raju"}],"issued":{"date-parts":[["2012",12]]}}},{"id":4309,"uris":["http://zotero.org/groups/2824781/items/BUNUIFZU"],"uri":["http://zotero.org/groups/2824781/items/BUNUIFZU"],"itemData":{"id":4309,"type":"article-journal","abstract":"Adrenal malignancies can be either primary adrenal tumors or secondary metastases, with metastases representing the most common malignant adrenal lesion. While imaging cannot always clearly differentiate between various adrenal malignancies, presence of certain imaging features, in conjunction with appropriate clinical background and hormonal profile, can suggest the appropriate diagnosis. The second part of the article on adrenal imaging describes adrenal medullary tumors, secondary adrenal lesions, bilateral adrenal lesions, adrenal incidentalomas and provides an algorithmic approach to adrenal lesions based on current imaging recommendations.","container-title":"Indian Journal of Endocrinology and Metabolism","DOI":"10.4103/2230-8210.146859","ISSN":"2230-8210","issue":"1","journalAbbreviation":"Indian J Endocrinol Metab","note":"PMID: 25593821\nPMCID: PMC4287762","page":"16-24","source":"PubMed Central","title":"Adrenal imaging (Part 2): Medullary and secondary adrenal lesions","title-short":"Adrenal imaging (Part 2)","volume":"19","author":[{"family":"Dhamija","given":"Ekta"},{"family":"Panda","given":"Ananya"},{"family":"Das","given":"Chandan J."},{"family":"Gupta","given":"A. K."}],"issued":{"date-parts":[["2015"]]}}}],"schema":"https://github.com/citation-style-language/schema/raw/master/csl-citation.json"} </w:instrText>
      </w:r>
      <w:r w:rsidR="00207A29" w:rsidRPr="00442EA1">
        <w:rPr>
          <w:rFonts w:ascii="Arial" w:hAnsi="Arial" w:cs="Arial"/>
          <w:sz w:val="22"/>
          <w:szCs w:val="22"/>
          <w:lang w:val="en-US"/>
        </w:rPr>
        <w:fldChar w:fldCharType="separate"/>
      </w:r>
      <w:r w:rsidR="00717459" w:rsidRPr="00442EA1">
        <w:rPr>
          <w:rFonts w:ascii="Arial" w:hAnsi="Arial" w:cs="Arial"/>
          <w:noProof/>
          <w:sz w:val="22"/>
          <w:szCs w:val="22"/>
          <w:lang w:val="en-US"/>
        </w:rPr>
        <w:t>(66,67,87,88)</w:t>
      </w:r>
      <w:r w:rsidR="00207A29" w:rsidRPr="00442EA1">
        <w:rPr>
          <w:rFonts w:ascii="Arial" w:hAnsi="Arial" w:cs="Arial"/>
          <w:sz w:val="22"/>
          <w:szCs w:val="22"/>
          <w:lang w:val="en-US"/>
        </w:rPr>
        <w:fldChar w:fldCharType="end"/>
      </w:r>
      <w:r w:rsidR="00604F83" w:rsidRPr="00442EA1">
        <w:rPr>
          <w:rFonts w:ascii="Arial" w:hAnsi="Arial" w:cs="Arial"/>
          <w:sz w:val="22"/>
          <w:szCs w:val="22"/>
          <w:lang w:val="en-US"/>
        </w:rPr>
        <w:t xml:space="preserve">. </w:t>
      </w:r>
    </w:p>
    <w:p w14:paraId="1CE41CE8" w14:textId="77777777" w:rsidR="003B11F1" w:rsidRPr="00442EA1" w:rsidRDefault="003B11F1" w:rsidP="00442EA1">
      <w:pPr>
        <w:pStyle w:val="ListParagraph"/>
        <w:spacing w:line="276" w:lineRule="auto"/>
        <w:ind w:left="0"/>
        <w:rPr>
          <w:rFonts w:ascii="Arial" w:hAnsi="Arial" w:cs="Arial"/>
          <w:sz w:val="22"/>
          <w:szCs w:val="22"/>
          <w:lang w:val="en-US"/>
        </w:rPr>
      </w:pPr>
    </w:p>
    <w:p w14:paraId="6875F8C3" w14:textId="363655C6" w:rsidR="00C03E54" w:rsidRDefault="00604F8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The laboratory findings </w:t>
      </w:r>
      <w:r w:rsidR="003B11F1">
        <w:rPr>
          <w:rFonts w:ascii="Arial" w:hAnsi="Arial" w:cs="Arial"/>
          <w:sz w:val="22"/>
          <w:szCs w:val="22"/>
          <w:lang w:val="en-US"/>
        </w:rPr>
        <w:t>such as</w:t>
      </w:r>
      <w:r w:rsidRPr="00442EA1">
        <w:rPr>
          <w:rFonts w:ascii="Arial" w:hAnsi="Arial" w:cs="Arial"/>
          <w:sz w:val="22"/>
          <w:szCs w:val="22"/>
          <w:lang w:val="en-US"/>
        </w:rPr>
        <w:t xml:space="preserve"> hyponatremia and hyperkalemia are </w:t>
      </w:r>
      <w:r w:rsidR="003B11F1">
        <w:rPr>
          <w:rFonts w:ascii="Arial" w:hAnsi="Arial" w:cs="Arial"/>
          <w:sz w:val="22"/>
          <w:szCs w:val="22"/>
          <w:lang w:val="en-US"/>
        </w:rPr>
        <w:t>often seen</w:t>
      </w:r>
      <w:r w:rsidRPr="00442EA1">
        <w:rPr>
          <w:rFonts w:ascii="Arial" w:hAnsi="Arial" w:cs="Arial"/>
          <w:sz w:val="22"/>
          <w:szCs w:val="22"/>
          <w:lang w:val="en-US"/>
        </w:rPr>
        <w:t xml:space="preserve"> but the diagnosis of adrenal insufficiency is confirmed with the short Synacthen test</w:t>
      </w:r>
      <w:r w:rsidR="007804C7" w:rsidRPr="00442EA1">
        <w:rPr>
          <w:rFonts w:ascii="Arial" w:hAnsi="Arial" w:cs="Arial"/>
          <w:sz w:val="22"/>
          <w:szCs w:val="22"/>
          <w:lang w:val="en-US"/>
        </w:rPr>
        <w:t xml:space="preserve"> </w:t>
      </w:r>
      <w:r w:rsidR="00C03E54" w:rsidRPr="00442EA1">
        <w:rPr>
          <w:rFonts w:ascii="Arial" w:hAnsi="Arial" w:cs="Arial"/>
          <w:sz w:val="22"/>
          <w:szCs w:val="22"/>
          <w:lang w:val="en-US"/>
        </w:rPr>
        <w:t xml:space="preserve">(SST) </w:t>
      </w:r>
      <w:r w:rsidR="007804C7" w:rsidRPr="00442EA1">
        <w:rPr>
          <w:rFonts w:ascii="Arial" w:hAnsi="Arial" w:cs="Arial"/>
          <w:sz w:val="22"/>
          <w:szCs w:val="22"/>
          <w:lang w:val="en-US"/>
        </w:rPr>
        <w:t>or cosyntropin test</w:t>
      </w:r>
      <w:r w:rsidRPr="00442EA1">
        <w:rPr>
          <w:rFonts w:ascii="Arial" w:hAnsi="Arial" w:cs="Arial"/>
          <w:sz w:val="22"/>
          <w:szCs w:val="22"/>
          <w:lang w:val="en-US"/>
        </w:rPr>
        <w:t xml:space="preserve"> (250</w:t>
      </w:r>
      <w:r w:rsidR="009A1750" w:rsidRPr="00442EA1">
        <w:rPr>
          <w:rFonts w:ascii="Arial" w:hAnsi="Arial" w:cs="Arial"/>
          <w:sz w:val="22"/>
          <w:szCs w:val="22"/>
          <w:lang w:val="en-US"/>
        </w:rPr>
        <w:t xml:space="preserve"> </w:t>
      </w:r>
      <w:r w:rsidRPr="00442EA1">
        <w:rPr>
          <w:rFonts w:ascii="Arial" w:hAnsi="Arial" w:cs="Arial"/>
          <w:sz w:val="22"/>
          <w:szCs w:val="22"/>
          <w:lang w:val="en-US"/>
        </w:rPr>
        <w:t xml:space="preserve">ug of </w:t>
      </w:r>
      <w:r w:rsidR="00F4099E" w:rsidRPr="00442EA1">
        <w:rPr>
          <w:rFonts w:ascii="Arial" w:hAnsi="Arial" w:cs="Arial"/>
          <w:sz w:val="22"/>
          <w:szCs w:val="22"/>
          <w:lang w:val="en-US"/>
        </w:rPr>
        <w:t>Synacthen</w:t>
      </w:r>
      <w:r w:rsidR="00063A66" w:rsidRPr="00442EA1">
        <w:rPr>
          <w:rFonts w:ascii="Arial" w:hAnsi="Arial" w:cs="Arial"/>
          <w:sz w:val="22"/>
          <w:szCs w:val="22"/>
          <w:lang w:val="en-US"/>
        </w:rPr>
        <w:t>,</w:t>
      </w:r>
      <w:r w:rsidRPr="00442EA1">
        <w:rPr>
          <w:rFonts w:ascii="Arial" w:hAnsi="Arial" w:cs="Arial"/>
          <w:sz w:val="22"/>
          <w:szCs w:val="22"/>
          <w:lang w:val="en-US"/>
        </w:rPr>
        <w:t xml:space="preserve"> im or iv) in chronic and stable cases. In a patient</w:t>
      </w:r>
      <w:r w:rsidR="00063A66" w:rsidRPr="00442EA1">
        <w:rPr>
          <w:rFonts w:ascii="Arial" w:hAnsi="Arial" w:cs="Arial"/>
          <w:sz w:val="22"/>
          <w:szCs w:val="22"/>
          <w:lang w:val="en-US"/>
        </w:rPr>
        <w:t xml:space="preserve"> with</w:t>
      </w:r>
      <w:r w:rsidRPr="00442EA1">
        <w:rPr>
          <w:rFonts w:ascii="Arial" w:hAnsi="Arial" w:cs="Arial"/>
          <w:sz w:val="22"/>
          <w:szCs w:val="22"/>
          <w:lang w:val="en-US"/>
        </w:rPr>
        <w:t xml:space="preserve"> </w:t>
      </w:r>
      <w:r w:rsidR="00063A66" w:rsidRPr="00442EA1">
        <w:rPr>
          <w:rFonts w:ascii="Arial" w:hAnsi="Arial" w:cs="Arial"/>
          <w:sz w:val="22"/>
          <w:szCs w:val="22"/>
          <w:lang w:val="en-US"/>
        </w:rPr>
        <w:t xml:space="preserve">suspected Addisonian crisis, </w:t>
      </w:r>
      <w:r w:rsidR="003B11F1">
        <w:rPr>
          <w:rFonts w:ascii="Arial" w:hAnsi="Arial" w:cs="Arial"/>
          <w:sz w:val="22"/>
          <w:szCs w:val="22"/>
          <w:lang w:val="en-US"/>
        </w:rPr>
        <w:t xml:space="preserve">a blood </w:t>
      </w:r>
      <w:r w:rsidR="00063A66" w:rsidRPr="00442EA1">
        <w:rPr>
          <w:rFonts w:ascii="Arial" w:hAnsi="Arial" w:cs="Arial"/>
          <w:sz w:val="22"/>
          <w:szCs w:val="22"/>
          <w:lang w:val="en-US"/>
        </w:rPr>
        <w:t>sample collected for estimation of serum cortisol and adrenocorticotrophic hormone (ACTH) before initiating glucocorticoid replacement can be helpful</w:t>
      </w:r>
      <w:r w:rsidR="007804C7" w:rsidRPr="00442EA1">
        <w:rPr>
          <w:rFonts w:ascii="Arial" w:hAnsi="Arial" w:cs="Arial"/>
          <w:sz w:val="22"/>
          <w:szCs w:val="22"/>
          <w:lang w:val="en-US"/>
        </w:rPr>
        <w:t>. A formal eval</w:t>
      </w:r>
      <w:r w:rsidR="00C03E54" w:rsidRPr="00442EA1">
        <w:rPr>
          <w:rFonts w:ascii="Arial" w:hAnsi="Arial" w:cs="Arial"/>
          <w:sz w:val="22"/>
          <w:szCs w:val="22"/>
          <w:lang w:val="en-US"/>
        </w:rPr>
        <w:t>uation by SST can be performed later</w:t>
      </w:r>
      <w:r w:rsidR="00C7149A" w:rsidRPr="00442EA1">
        <w:rPr>
          <w:rFonts w:ascii="Arial" w:hAnsi="Arial" w:cs="Arial"/>
          <w:sz w:val="22"/>
          <w:szCs w:val="22"/>
          <w:lang w:val="en-US"/>
        </w:rPr>
        <w:t>. Simultaneous estimation of plasma renin and aldosterone to determine mineralocorticoid reserve can be considered.</w:t>
      </w:r>
      <w:r w:rsidR="00063A66" w:rsidRPr="00442EA1">
        <w:rPr>
          <w:rFonts w:ascii="Arial" w:hAnsi="Arial" w:cs="Arial"/>
          <w:sz w:val="22"/>
          <w:szCs w:val="22"/>
          <w:lang w:val="en-US"/>
        </w:rPr>
        <w:t xml:space="preserve"> </w:t>
      </w:r>
      <w:r w:rsidR="00063A66" w:rsidRPr="00442EA1">
        <w:rPr>
          <w:rFonts w:ascii="Arial" w:hAnsi="Arial" w:cs="Arial"/>
          <w:sz w:val="22"/>
          <w:szCs w:val="22"/>
          <w:lang w:val="en-US"/>
        </w:rPr>
        <w:fldChar w:fldCharType="begin"/>
      </w:r>
      <w:r w:rsidR="00063A66" w:rsidRPr="00442EA1">
        <w:rPr>
          <w:rFonts w:ascii="Arial" w:hAnsi="Arial" w:cs="Arial"/>
          <w:sz w:val="22"/>
          <w:szCs w:val="22"/>
          <w:lang w:val="en-US"/>
        </w:rPr>
        <w:instrText xml:space="preserve"> ADDIN ZOTERO_ITEM CSL_CITATION {"citationID":"Ayq4P9qS","properties":{"formattedCitation":"(66)","plainCitation":"(66)","noteIndex":0},"citationItems":[{"id":4257,"uris":["http://zotero.org/groups/2824781/items/4CLFQT2X"],"uri":["http://zotero.org/groups/2824781/items/4CLFQT2X"],"itemData":{"id":4257,"type":"chapter","call-number":"NBK279122","container-title":"Endotext","event-place":"South Dartmouth (MA)","language":"eng","note":"PMID: 25905345","publisher":"MDText.com, Inc.","publisher-place":"South Dartmouth (MA)","source":"PubMed","title":"Adrenal Insufficiency","URL":"http://www.ncbi.nlm.nih.gov/books/NBK279122/","author":[{"family":"Alexandraki","given":"Krystallenia I."},{"family":"Grossman","given":"Ashley"}],"editor":[{"family":"Feingold","given":"Kenneth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P."}],"accessed":{"date-parts":[["2021",5,23]]},"issued":{"date-parts":[["2000"]]}}}],"schema":"https://github.com/citation-style-language/schema/raw/master/csl-citation.json"} </w:instrText>
      </w:r>
      <w:r w:rsidR="00063A66" w:rsidRPr="00442EA1">
        <w:rPr>
          <w:rFonts w:ascii="Arial" w:hAnsi="Arial" w:cs="Arial"/>
          <w:sz w:val="22"/>
          <w:szCs w:val="22"/>
          <w:lang w:val="en-US"/>
        </w:rPr>
        <w:fldChar w:fldCharType="separate"/>
      </w:r>
      <w:r w:rsidR="00717459" w:rsidRPr="00442EA1">
        <w:rPr>
          <w:rFonts w:ascii="Arial" w:hAnsi="Arial" w:cs="Arial"/>
          <w:noProof/>
          <w:sz w:val="22"/>
          <w:szCs w:val="22"/>
          <w:lang w:val="en-US"/>
        </w:rPr>
        <w:t>(66)</w:t>
      </w:r>
      <w:r w:rsidR="00063A66" w:rsidRPr="00442EA1">
        <w:rPr>
          <w:rFonts w:ascii="Arial" w:hAnsi="Arial" w:cs="Arial"/>
          <w:sz w:val="22"/>
          <w:szCs w:val="22"/>
          <w:lang w:val="en-US"/>
        </w:rPr>
        <w:fldChar w:fldCharType="end"/>
      </w:r>
      <w:r w:rsidR="00063A66" w:rsidRPr="00442EA1">
        <w:rPr>
          <w:rFonts w:ascii="Arial" w:hAnsi="Arial" w:cs="Arial"/>
          <w:sz w:val="22"/>
          <w:szCs w:val="22"/>
          <w:lang w:val="en-US"/>
        </w:rPr>
        <w:t xml:space="preserve">. </w:t>
      </w:r>
    </w:p>
    <w:p w14:paraId="5D857048" w14:textId="77777777" w:rsidR="003B11F1" w:rsidRPr="00442EA1" w:rsidRDefault="003B11F1" w:rsidP="00442EA1">
      <w:pPr>
        <w:pStyle w:val="ListParagraph"/>
        <w:spacing w:line="276" w:lineRule="auto"/>
        <w:ind w:left="0"/>
        <w:rPr>
          <w:rFonts w:ascii="Arial" w:hAnsi="Arial" w:cs="Arial"/>
          <w:sz w:val="22"/>
          <w:szCs w:val="22"/>
          <w:lang w:val="en-US"/>
        </w:rPr>
      </w:pPr>
    </w:p>
    <w:p w14:paraId="0EB52BE3" w14:textId="0F52E2B4" w:rsidR="00207A29" w:rsidRPr="00442EA1" w:rsidRDefault="004D33E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The confirmation of fungal etiology might necessitate fungal staining or culture of the biopsied material. </w:t>
      </w:r>
      <w:r w:rsidR="00C76FAE" w:rsidRPr="00442EA1">
        <w:rPr>
          <w:rFonts w:ascii="Arial" w:hAnsi="Arial" w:cs="Arial"/>
          <w:sz w:val="22"/>
          <w:szCs w:val="22"/>
          <w:lang w:val="en-US"/>
        </w:rPr>
        <w:t>In disseminated disease</w:t>
      </w:r>
      <w:r w:rsidR="00361614" w:rsidRPr="00442EA1">
        <w:rPr>
          <w:rFonts w:ascii="Arial" w:hAnsi="Arial" w:cs="Arial"/>
          <w:sz w:val="22"/>
          <w:szCs w:val="22"/>
          <w:lang w:val="en-US"/>
        </w:rPr>
        <w:t>,</w:t>
      </w:r>
      <w:r w:rsidR="00C76FAE" w:rsidRPr="00442EA1">
        <w:rPr>
          <w:rFonts w:ascii="Arial" w:hAnsi="Arial" w:cs="Arial"/>
          <w:sz w:val="22"/>
          <w:szCs w:val="22"/>
          <w:lang w:val="en-US"/>
        </w:rPr>
        <w:t xml:space="preserve"> a more accessible site like skin lesion or affected lymph node can be biopsied instead of the adrenal gland. </w:t>
      </w:r>
    </w:p>
    <w:p w14:paraId="5908F007" w14:textId="46ED2E82" w:rsidR="00063A66" w:rsidRPr="00442EA1" w:rsidRDefault="00063A66" w:rsidP="00442EA1">
      <w:pPr>
        <w:pStyle w:val="ListParagraph"/>
        <w:spacing w:line="276" w:lineRule="auto"/>
        <w:ind w:left="0"/>
        <w:rPr>
          <w:rFonts w:ascii="Arial" w:hAnsi="Arial" w:cs="Arial"/>
          <w:sz w:val="22"/>
          <w:szCs w:val="22"/>
          <w:lang w:val="en-US"/>
        </w:rPr>
      </w:pPr>
    </w:p>
    <w:p w14:paraId="141E15A2" w14:textId="018F0586" w:rsidR="00063A66" w:rsidRPr="00B10F96" w:rsidRDefault="00063A66"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MANGEMENT AND PROGNOSIS</w:t>
      </w:r>
    </w:p>
    <w:p w14:paraId="66D39B7A" w14:textId="77777777" w:rsidR="003B11F1" w:rsidRPr="00442EA1" w:rsidRDefault="003B11F1" w:rsidP="00442EA1">
      <w:pPr>
        <w:pStyle w:val="ListParagraph"/>
        <w:spacing w:line="276" w:lineRule="auto"/>
        <w:ind w:left="0"/>
        <w:rPr>
          <w:rFonts w:ascii="Arial" w:hAnsi="Arial" w:cs="Arial"/>
          <w:sz w:val="22"/>
          <w:szCs w:val="22"/>
          <w:lang w:val="en-US"/>
        </w:rPr>
      </w:pPr>
    </w:p>
    <w:p w14:paraId="7617538C" w14:textId="3BF5AC69" w:rsidR="00B87B18" w:rsidRPr="00442EA1" w:rsidRDefault="00B87B1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Initiation of antifungal therapy at the earliest is essential to salvage adrenal function. Recovery has been reported</w:t>
      </w:r>
      <w:r w:rsidR="00C7149A" w:rsidRPr="00442EA1">
        <w:rPr>
          <w:rFonts w:ascii="Arial" w:hAnsi="Arial" w:cs="Arial"/>
          <w:sz w:val="22"/>
          <w:szCs w:val="22"/>
          <w:lang w:val="en-US"/>
        </w:rPr>
        <w:t xml:space="preserve"> in a few cases</w:t>
      </w:r>
      <w:r w:rsidRPr="00442EA1">
        <w:rPr>
          <w:rFonts w:ascii="Arial" w:hAnsi="Arial" w:cs="Arial"/>
          <w:sz w:val="22"/>
          <w:szCs w:val="22"/>
          <w:lang w:val="en-US"/>
        </w:rPr>
        <w:t xml:space="preserve"> with </w:t>
      </w:r>
      <w:r w:rsidR="00A16CBC" w:rsidRPr="00442EA1">
        <w:rPr>
          <w:rFonts w:ascii="Arial" w:hAnsi="Arial" w:cs="Arial"/>
          <w:sz w:val="22"/>
          <w:szCs w:val="22"/>
          <w:lang w:val="en-US"/>
        </w:rPr>
        <w:t xml:space="preserve">histoplasmosis and paracoccidioidomycosis </w:t>
      </w:r>
      <w:r w:rsidR="007730DF" w:rsidRPr="00442EA1">
        <w:rPr>
          <w:rFonts w:ascii="Arial" w:hAnsi="Arial" w:cs="Arial"/>
          <w:sz w:val="22"/>
          <w:szCs w:val="22"/>
          <w:lang w:val="en-US"/>
        </w:rPr>
        <w:fldChar w:fldCharType="begin"/>
      </w:r>
      <w:r w:rsidR="007730DF" w:rsidRPr="00442EA1">
        <w:rPr>
          <w:rFonts w:ascii="Arial" w:hAnsi="Arial" w:cs="Arial"/>
          <w:sz w:val="22"/>
          <w:szCs w:val="22"/>
          <w:lang w:val="en-US"/>
        </w:rPr>
        <w:instrText xml:space="preserve"> ADDIN ZOTERO_ITEM CSL_CITATION {"citationID":"eo4BuFKt","properties":{"formattedCitation":"(59)","plainCitation":"(59)","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P."}],"issued":{"date-parts":[["2008",9]]}}}],"schema":"https://github.com/citation-style-language/schema/raw/master/csl-citation.json"} </w:instrText>
      </w:r>
      <w:r w:rsidR="007730DF" w:rsidRPr="00442EA1">
        <w:rPr>
          <w:rFonts w:ascii="Arial" w:hAnsi="Arial" w:cs="Arial"/>
          <w:sz w:val="22"/>
          <w:szCs w:val="22"/>
          <w:lang w:val="en-US"/>
        </w:rPr>
        <w:fldChar w:fldCharType="separate"/>
      </w:r>
      <w:r w:rsidR="00717459" w:rsidRPr="00442EA1">
        <w:rPr>
          <w:rFonts w:ascii="Arial" w:hAnsi="Arial" w:cs="Arial"/>
          <w:noProof/>
          <w:sz w:val="22"/>
          <w:szCs w:val="22"/>
          <w:lang w:val="en-US"/>
        </w:rPr>
        <w:t>(59)</w:t>
      </w:r>
      <w:r w:rsidR="007730DF"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9A1750" w:rsidRPr="00442EA1">
        <w:rPr>
          <w:rFonts w:ascii="Arial" w:hAnsi="Arial" w:cs="Arial"/>
          <w:sz w:val="22"/>
          <w:szCs w:val="22"/>
          <w:lang w:val="en-US"/>
        </w:rPr>
        <w:t>However,</w:t>
      </w:r>
      <w:r w:rsidRPr="00442EA1">
        <w:rPr>
          <w:rFonts w:ascii="Arial" w:hAnsi="Arial" w:cs="Arial"/>
          <w:sz w:val="22"/>
          <w:szCs w:val="22"/>
          <w:lang w:val="en-US"/>
        </w:rPr>
        <w:t xml:space="preserve"> </w:t>
      </w:r>
      <w:r w:rsidR="00F27443" w:rsidRPr="00442EA1">
        <w:rPr>
          <w:rFonts w:ascii="Arial" w:hAnsi="Arial" w:cs="Arial"/>
          <w:sz w:val="22"/>
          <w:szCs w:val="22"/>
          <w:lang w:val="en-US"/>
        </w:rPr>
        <w:t>frequently</w:t>
      </w:r>
      <w:r w:rsidRPr="00442EA1">
        <w:rPr>
          <w:rFonts w:ascii="Arial" w:hAnsi="Arial" w:cs="Arial"/>
          <w:sz w:val="22"/>
          <w:szCs w:val="22"/>
          <w:lang w:val="en-US"/>
        </w:rPr>
        <w:t xml:space="preserve"> adrenal insufficiency is irreversible and lifelong glucocorticoid </w:t>
      </w:r>
      <w:r w:rsidR="00361614" w:rsidRPr="00442EA1">
        <w:rPr>
          <w:rFonts w:ascii="Arial" w:hAnsi="Arial" w:cs="Arial"/>
          <w:sz w:val="22"/>
          <w:szCs w:val="22"/>
          <w:lang w:val="en-US"/>
        </w:rPr>
        <w:t>replacement</w:t>
      </w:r>
      <w:r w:rsidRPr="00442EA1">
        <w:rPr>
          <w:rFonts w:ascii="Arial" w:hAnsi="Arial" w:cs="Arial"/>
          <w:sz w:val="22"/>
          <w:szCs w:val="22"/>
          <w:lang w:val="en-US"/>
        </w:rPr>
        <w:t xml:space="preserve"> is required</w:t>
      </w:r>
      <w:r w:rsidR="00C7149A" w:rsidRPr="00442EA1">
        <w:rPr>
          <w:rFonts w:ascii="Arial" w:hAnsi="Arial" w:cs="Arial"/>
          <w:sz w:val="22"/>
          <w:szCs w:val="22"/>
          <w:lang w:val="en-US"/>
        </w:rPr>
        <w:t>. Mineralocorticoid replacement with fludrocortisone may additionally be necessary</w:t>
      </w:r>
      <w:r w:rsidR="007730DF" w:rsidRPr="00442EA1">
        <w:rPr>
          <w:rFonts w:ascii="Arial" w:hAnsi="Arial" w:cs="Arial"/>
          <w:sz w:val="22"/>
          <w:szCs w:val="22"/>
          <w:lang w:val="en-US"/>
        </w:rPr>
        <w:t xml:space="preserve"> </w:t>
      </w:r>
      <w:r w:rsidR="007730DF" w:rsidRPr="00442EA1">
        <w:rPr>
          <w:rFonts w:ascii="Arial" w:hAnsi="Arial" w:cs="Arial"/>
          <w:sz w:val="22"/>
          <w:szCs w:val="22"/>
          <w:lang w:val="en-US"/>
        </w:rPr>
        <w:fldChar w:fldCharType="begin"/>
      </w:r>
      <w:r w:rsidR="007730DF" w:rsidRPr="00442EA1">
        <w:rPr>
          <w:rFonts w:ascii="Arial" w:hAnsi="Arial" w:cs="Arial"/>
          <w:sz w:val="22"/>
          <w:szCs w:val="22"/>
          <w:lang w:val="en-US"/>
        </w:rPr>
        <w:instrText xml:space="preserve"> ADDIN ZOTERO_ITEM CSL_CITATION {"citationID":"qNAZLLfJ","properties":{"formattedCitation":"(83)","plainCitation":"(83)","noteIndex":0},"citationItems":[{"id":4272,"uris":["http://zotero.org/groups/2824781/items/95V749JR"],"uri":["http://zotero.org/groups/2824781/items/95V749JR"],"itemData":{"id":4272,"type":"article-journal","abstract":"PURPOSE: While histoplasmosis has been reported from most continents, the disease is most often recognized in the midwestern United States. The recent diagnosis of adrenal hypofunction in two patients with progressive disseminated histoplasmosis (PDH) in our hospital led us to review the literature.\nMETHODS: We reviewed PubMed using the search term \"adrenal histoplasmosis\" for the years 1971 to 2012.\nRESULTS: The results included 242 patients with adrenal histoplasmosis from either case reports or case series. Most of the reported patients were from countries not previously considered to be heavily endemic for histoplasmosis. In addition, 41.3 % of patients with adrenal involvement developed adrenal hypofunction.\nCONCLUSION: As modern technology elucidates more cases of adrenal histoplasmosis, the global boundaries of endemicity are being redefined.","container-title":"Infection","DOI":"10.1007/s15010-013-0486-z","ISSN":"1439-0973","issue":"4","journalAbbreviation":"Infection","language":"eng","note":"PMID: 23771479","page":"757-759","source":"PubMed","title":"Adrenal hypofunction from histoplasmosis: a literature review from 1971 to 2012","title-short":"Adrenal hypofunction from histoplasmosis","volume":"41","author":[{"family":"Koene","given":"R. J."},{"family":"Catanese","given":"J."},{"family":"Sarosi","given":"G. A."}],"issued":{"date-parts":[["2013",8]]}}}],"schema":"https://github.com/citation-style-language/schema/raw/master/csl-citation.json"} </w:instrText>
      </w:r>
      <w:r w:rsidR="007730DF" w:rsidRPr="00442EA1">
        <w:rPr>
          <w:rFonts w:ascii="Arial" w:hAnsi="Arial" w:cs="Arial"/>
          <w:sz w:val="22"/>
          <w:szCs w:val="22"/>
          <w:lang w:val="en-US"/>
        </w:rPr>
        <w:fldChar w:fldCharType="separate"/>
      </w:r>
      <w:r w:rsidR="00717459" w:rsidRPr="00442EA1">
        <w:rPr>
          <w:rFonts w:ascii="Arial" w:hAnsi="Arial" w:cs="Arial"/>
          <w:noProof/>
          <w:sz w:val="22"/>
          <w:szCs w:val="22"/>
          <w:lang w:val="en-US"/>
        </w:rPr>
        <w:t>(83)</w:t>
      </w:r>
      <w:r w:rsidR="007730DF" w:rsidRPr="00442EA1">
        <w:rPr>
          <w:rFonts w:ascii="Arial" w:hAnsi="Arial" w:cs="Arial"/>
          <w:sz w:val="22"/>
          <w:szCs w:val="22"/>
          <w:lang w:val="en-US"/>
        </w:rPr>
        <w:fldChar w:fldCharType="end"/>
      </w:r>
      <w:r w:rsidR="00474550" w:rsidRPr="00442EA1">
        <w:rPr>
          <w:rFonts w:ascii="Arial" w:hAnsi="Arial" w:cs="Arial"/>
          <w:sz w:val="22"/>
          <w:szCs w:val="22"/>
          <w:lang w:val="en-US"/>
        </w:rPr>
        <w:t xml:space="preserve">. Onset </w:t>
      </w:r>
      <w:r w:rsidR="007730DF" w:rsidRPr="00442EA1">
        <w:rPr>
          <w:rFonts w:ascii="Arial" w:hAnsi="Arial" w:cs="Arial"/>
          <w:sz w:val="22"/>
          <w:szCs w:val="22"/>
          <w:lang w:val="en-US"/>
        </w:rPr>
        <w:t xml:space="preserve">of </w:t>
      </w:r>
      <w:r w:rsidR="00650EC8" w:rsidRPr="00442EA1">
        <w:rPr>
          <w:rFonts w:ascii="Arial" w:hAnsi="Arial" w:cs="Arial"/>
          <w:sz w:val="22"/>
          <w:szCs w:val="22"/>
          <w:lang w:val="en-US"/>
        </w:rPr>
        <w:t xml:space="preserve"> </w:t>
      </w:r>
      <w:r w:rsidR="007730DF" w:rsidRPr="00442EA1">
        <w:rPr>
          <w:rFonts w:ascii="Arial" w:hAnsi="Arial" w:cs="Arial"/>
          <w:sz w:val="22"/>
          <w:szCs w:val="22"/>
          <w:lang w:val="en-US"/>
        </w:rPr>
        <w:t xml:space="preserve">adrenal insufficiency in </w:t>
      </w:r>
      <w:r w:rsidR="00A16CBC" w:rsidRPr="00442EA1">
        <w:rPr>
          <w:rFonts w:ascii="Arial" w:hAnsi="Arial" w:cs="Arial"/>
          <w:sz w:val="22"/>
          <w:szCs w:val="22"/>
          <w:lang w:val="en-US"/>
        </w:rPr>
        <w:t>p</w:t>
      </w:r>
      <w:r w:rsidR="007730DF" w:rsidRPr="00442EA1">
        <w:rPr>
          <w:rFonts w:ascii="Arial" w:hAnsi="Arial" w:cs="Arial"/>
          <w:sz w:val="22"/>
          <w:szCs w:val="22"/>
          <w:lang w:val="en-US"/>
        </w:rPr>
        <w:t xml:space="preserve">aracoccidioidomycosis can occur </w:t>
      </w:r>
      <w:r w:rsidR="00C7149A" w:rsidRPr="00442EA1">
        <w:rPr>
          <w:rFonts w:ascii="Arial" w:hAnsi="Arial" w:cs="Arial"/>
          <w:sz w:val="22"/>
          <w:szCs w:val="22"/>
          <w:lang w:val="en-US"/>
        </w:rPr>
        <w:t>after initiation of</w:t>
      </w:r>
      <w:r w:rsidR="007730DF" w:rsidRPr="00442EA1">
        <w:rPr>
          <w:rFonts w:ascii="Arial" w:hAnsi="Arial" w:cs="Arial"/>
          <w:sz w:val="22"/>
          <w:szCs w:val="22"/>
          <w:lang w:val="en-US"/>
        </w:rPr>
        <w:t xml:space="preserve"> antifungal therapy </w:t>
      </w:r>
      <w:r w:rsidR="00361614" w:rsidRPr="00442EA1">
        <w:rPr>
          <w:rFonts w:ascii="Arial" w:hAnsi="Arial" w:cs="Arial"/>
          <w:sz w:val="22"/>
          <w:szCs w:val="22"/>
          <w:lang w:val="en-US"/>
        </w:rPr>
        <w:t>from</w:t>
      </w:r>
      <w:r w:rsidR="007730DF" w:rsidRPr="00442EA1">
        <w:rPr>
          <w:rFonts w:ascii="Arial" w:hAnsi="Arial" w:cs="Arial"/>
          <w:sz w:val="22"/>
          <w:szCs w:val="22"/>
          <w:lang w:val="en-US"/>
        </w:rPr>
        <w:t xml:space="preserve"> the fibrosis that </w:t>
      </w:r>
      <w:r w:rsidR="003B11F1">
        <w:rPr>
          <w:rFonts w:ascii="Arial" w:hAnsi="Arial" w:cs="Arial"/>
          <w:sz w:val="22"/>
          <w:szCs w:val="22"/>
          <w:lang w:val="en-US"/>
        </w:rPr>
        <w:t>occurs</w:t>
      </w:r>
      <w:r w:rsidR="007730DF" w:rsidRPr="00442EA1">
        <w:rPr>
          <w:rFonts w:ascii="Arial" w:hAnsi="Arial" w:cs="Arial"/>
          <w:sz w:val="22"/>
          <w:szCs w:val="22"/>
          <w:lang w:val="en-US"/>
        </w:rPr>
        <w:t xml:space="preserve"> during recovery </w:t>
      </w:r>
      <w:r w:rsidR="007730DF" w:rsidRPr="00442EA1">
        <w:rPr>
          <w:rFonts w:ascii="Arial" w:hAnsi="Arial" w:cs="Arial"/>
          <w:sz w:val="22"/>
          <w:szCs w:val="22"/>
          <w:lang w:val="en-US"/>
        </w:rPr>
        <w:fldChar w:fldCharType="begin"/>
      </w:r>
      <w:r w:rsidR="007730DF" w:rsidRPr="00442EA1">
        <w:rPr>
          <w:rFonts w:ascii="Arial" w:hAnsi="Arial" w:cs="Arial"/>
          <w:sz w:val="22"/>
          <w:szCs w:val="22"/>
          <w:lang w:val="en-US"/>
        </w:rPr>
        <w:instrText xml:space="preserve"> ADDIN ZOTERO_ITEM CSL_CITATION {"citationID":"wlNErPq9","properties":{"formattedCitation":"(79,89)","plainCitation":"(79,89)","noteIndex":0},"citationItems":[{"id":4280,"uris":["http://zotero.org/groups/2824781/items/JSQNNNVQ"],"uri":["http://zotero.org/groups/2824781/items/JSQNNNVQ"],"itemData":{"id":4280,"type":"article-journal","abstract":"Acquired by inhalation of the thermal dimorphic fungi Paracoccidioides spp. conidia, paracoccidioidomycosis ranges from symptomatic to severe and potentially fatal disseminated disease. The main focus of this review is to highlight clinical aspects of paracoccidioidomycosis and, its pathogens' diversity ecology and particularities. In addition, we present strategies for therapy, including DNA vaccines and nanostructured drugs. Molecular and morphological data supported the split of the Paracoccidioides genus into two species, Paracoccidioides brasiliensis and Paracoccidioides lutzii. An acute form of the disease affects approximately 5% of cases and involves the phagocytic mononuclear system, resulting in progressive lymphadenopathy. The chronic form affects adult men and frequently involves lungs, skin and mucous membranes, lymph nodes, and adrenal glands. The clinical manifestations depend on the ability of the host to control the fungal multiplication and dissemination. The long survival time of the fungus in the host tissues allows it to evade immune responses; therefore, successful treatment often requires long-time therapy. The consensus for treatment must consider the severity of the disease and includes sulfone derivatives, amphotericin B and azoles. Novel strategies for therapy, based on DNA vaccines and nanostructured drugs are also presented and discussed in this review.","container-title":"Future Microbiology","DOI":"10.2217/fmb.13.68","ISSN":"1746-0921","issue":"9","journalAbbreviation":"Future Microbiol","language":"eng","note":"PMID: 24020744","page":"1177-1191","source":"PubMed","title":"Paracoccidioidomycosis: eco-epidemiology, taxonomy and clinical and therapeutic issues","title-short":"Paracoccidioidomycosis","volume":"8","author":[{"family":"Bocca","given":"Anamelia Lorenzetti"},{"family":"Amaral","given":"André Corrêa"},{"family":"Teixeira","given":"Marcus Melo"},{"family":"Sato","given":"Paula Keiko"},{"family":"Sato","given":"Paula"},{"family":"Shikanai-Yasuda","given":"Maria Aparecida"},{"family":"Soares Felipe","given":"Maria Sueli"}],"issued":{"date-parts":[["2013",9]]}}},{"id":4316,"uris":["http://zotero.org/groups/2824781/items/Q6XSN8MJ"],"uri":["http://zotero.org/groups/2824781/items/Q6XSN8MJ"],"itemData":{"id":4316,"type":"article-journal","abstract":"Paracoccidioidomycosis caused by Paracoccidioides lutzii is endemic in the Midwest of Brazil and its clinical spectrum is still little known due to the recent identification of this fungal species. A patient resident in Southeast Brazil, but who had lived for many years in the Midwest region, presented with skin injuries, chronic cough and bilateral adrenal involvement. Paracoccidioides spp. was isolated in culture from a skin lesion biopsy. This isolate was later identified as P. lutzii using gene sequencing. A favorable initial response to treatment with itraconazole was observed, but a few weeks later, the patient developed respiratory failure and worsening of lung lesions. Evaluation by computed tomography and echocardiography were suggestive of pulmonary arterial hypertension, and a bronchoscopic biopsy showed peribronchial remodeling. The patient completed the antifungal treatment but maintained the respiratory dysfunction. The reported case shows that P. lutzii can be isolated from patients in a geographic area far from the place of infection acquisition and that, as P. brasiliensis, it can cause adrenal injury and cardio-respiratory complications as a consequence of excessive necrosis and fibrosis.","container-title":"Revista do Instituto de Medicina Tropical de São Paulo","DOI":"10.1590/S1678-9946202062089","ISSN":"0036-4665","journalAbbreviation":"Rev Inst Med Trop Sao Paulo","note":"PMID: 33206863\nPMCID: PMC7669275","source":"PubMed Central","title":"Paracoccidioidomycosis due to Paracoccidioides lutzii complicated with adrenal injury and pulmonary arterial hypertension","URL":"https://www.ncbi.nlm.nih.gov/pmc/articles/PMC7669275/","volume":"62","author":[{"family":"Gaspar","given":"Gilberto Gambero"},{"family":"Cocio","given":"Tiago Alexandre"},{"family":"Guioti-Puga","given":"Fernanda"},{"family":"Nascimento","given":"Erika"},{"family":"Fabro","given":"Alexandre Todorovic"},{"family":"Kress","given":"Marcia Regina von Zeska"},{"family":"Bagagli","given":"Eduardo"},{"family":"Martinez","given":"Roberto"}],"accessed":{"date-parts":[["2021",5,24]]}}}],"schema":"https://github.com/citation-style-language/schema/raw/master/csl-citation.json"} </w:instrText>
      </w:r>
      <w:r w:rsidR="007730DF" w:rsidRPr="00442EA1">
        <w:rPr>
          <w:rFonts w:ascii="Arial" w:hAnsi="Arial" w:cs="Arial"/>
          <w:sz w:val="22"/>
          <w:szCs w:val="22"/>
          <w:lang w:val="en-US"/>
        </w:rPr>
        <w:fldChar w:fldCharType="separate"/>
      </w:r>
      <w:r w:rsidR="00717459" w:rsidRPr="00442EA1">
        <w:rPr>
          <w:rFonts w:ascii="Arial" w:hAnsi="Arial" w:cs="Arial"/>
          <w:noProof/>
          <w:sz w:val="22"/>
          <w:szCs w:val="22"/>
          <w:lang w:val="en-US"/>
        </w:rPr>
        <w:t>(79,89)</w:t>
      </w:r>
      <w:r w:rsidR="007730DF" w:rsidRPr="00442EA1">
        <w:rPr>
          <w:rFonts w:ascii="Arial" w:hAnsi="Arial" w:cs="Arial"/>
          <w:sz w:val="22"/>
          <w:szCs w:val="22"/>
          <w:lang w:val="en-US"/>
        </w:rPr>
        <w:fldChar w:fldCharType="end"/>
      </w:r>
      <w:r w:rsidR="007730DF" w:rsidRPr="00442EA1">
        <w:rPr>
          <w:rFonts w:ascii="Arial" w:hAnsi="Arial" w:cs="Arial"/>
          <w:sz w:val="22"/>
          <w:szCs w:val="22"/>
          <w:lang w:val="en-US"/>
        </w:rPr>
        <w:t>.</w:t>
      </w:r>
    </w:p>
    <w:p w14:paraId="2E9B8EC2" w14:textId="20C0761B" w:rsidR="004E6DC6" w:rsidRPr="00442EA1" w:rsidRDefault="004E6DC6" w:rsidP="00442EA1">
      <w:pPr>
        <w:pStyle w:val="ListParagraph"/>
        <w:spacing w:line="276" w:lineRule="auto"/>
        <w:ind w:left="0"/>
        <w:rPr>
          <w:rFonts w:ascii="Arial" w:hAnsi="Arial" w:cs="Arial"/>
          <w:sz w:val="22"/>
          <w:szCs w:val="22"/>
          <w:lang w:val="en-US"/>
        </w:rPr>
      </w:pPr>
    </w:p>
    <w:p w14:paraId="600D4ED7" w14:textId="64D20955" w:rsidR="005F3E3E" w:rsidRPr="00B10F96" w:rsidRDefault="00B43DA1" w:rsidP="00442EA1">
      <w:pPr>
        <w:spacing w:line="276" w:lineRule="auto"/>
        <w:rPr>
          <w:rFonts w:ascii="Arial" w:hAnsi="Arial" w:cs="Arial"/>
          <w:b/>
          <w:bCs/>
          <w:color w:val="00B050"/>
          <w:sz w:val="22"/>
          <w:szCs w:val="22"/>
          <w:lang w:val="en-US"/>
        </w:rPr>
      </w:pPr>
      <w:r w:rsidRPr="00B10F96">
        <w:rPr>
          <w:rFonts w:ascii="Arial" w:hAnsi="Arial" w:cs="Arial"/>
          <w:b/>
          <w:bCs/>
          <w:color w:val="00B050"/>
          <w:sz w:val="22"/>
          <w:szCs w:val="22"/>
          <w:lang w:val="en-US"/>
        </w:rPr>
        <w:t xml:space="preserve">Fungal </w:t>
      </w:r>
      <w:r w:rsidR="003B11F1" w:rsidRPr="00B10F96">
        <w:rPr>
          <w:rFonts w:ascii="Arial" w:hAnsi="Arial" w:cs="Arial"/>
          <w:b/>
          <w:bCs/>
          <w:color w:val="00B050"/>
          <w:sz w:val="22"/>
          <w:szCs w:val="22"/>
          <w:lang w:val="en-US"/>
        </w:rPr>
        <w:t>I</w:t>
      </w:r>
      <w:r w:rsidRPr="00B10F96">
        <w:rPr>
          <w:rFonts w:ascii="Arial" w:hAnsi="Arial" w:cs="Arial"/>
          <w:b/>
          <w:bCs/>
          <w:color w:val="00B050"/>
          <w:sz w:val="22"/>
          <w:szCs w:val="22"/>
          <w:lang w:val="en-US"/>
        </w:rPr>
        <w:t xml:space="preserve">nfection of the </w:t>
      </w:r>
      <w:r w:rsidR="003B11F1" w:rsidRPr="00B10F96">
        <w:rPr>
          <w:rFonts w:ascii="Arial" w:hAnsi="Arial" w:cs="Arial"/>
          <w:b/>
          <w:bCs/>
          <w:color w:val="00B050"/>
          <w:sz w:val="22"/>
          <w:szCs w:val="22"/>
          <w:lang w:val="en-US"/>
        </w:rPr>
        <w:t>P</w:t>
      </w:r>
      <w:r w:rsidR="00FF1AA4" w:rsidRPr="00B10F96">
        <w:rPr>
          <w:rFonts w:ascii="Arial" w:hAnsi="Arial" w:cs="Arial"/>
          <w:b/>
          <w:bCs/>
          <w:color w:val="00B050"/>
          <w:sz w:val="22"/>
          <w:szCs w:val="22"/>
          <w:lang w:val="en-US"/>
        </w:rPr>
        <w:t>ancreas</w:t>
      </w:r>
    </w:p>
    <w:p w14:paraId="7B84375A" w14:textId="77777777" w:rsidR="003B11F1" w:rsidRDefault="003B11F1" w:rsidP="00442EA1">
      <w:pPr>
        <w:spacing w:line="276" w:lineRule="auto"/>
        <w:rPr>
          <w:rFonts w:ascii="Arial" w:hAnsi="Arial" w:cs="Arial"/>
          <w:sz w:val="22"/>
          <w:szCs w:val="22"/>
          <w:lang w:val="en-US"/>
        </w:rPr>
      </w:pPr>
    </w:p>
    <w:p w14:paraId="08AD374C" w14:textId="4EEEAF42" w:rsidR="006125C6" w:rsidRPr="00442EA1" w:rsidRDefault="006125C6" w:rsidP="00442EA1">
      <w:pPr>
        <w:spacing w:line="276" w:lineRule="auto"/>
        <w:rPr>
          <w:rFonts w:ascii="Arial" w:hAnsi="Arial" w:cs="Arial"/>
          <w:sz w:val="22"/>
          <w:szCs w:val="22"/>
          <w:lang w:val="en-US"/>
        </w:rPr>
      </w:pPr>
      <w:r w:rsidRPr="00442EA1">
        <w:rPr>
          <w:rFonts w:ascii="Arial" w:hAnsi="Arial" w:cs="Arial"/>
          <w:sz w:val="22"/>
          <w:szCs w:val="22"/>
          <w:lang w:val="en-US"/>
        </w:rPr>
        <w:t xml:space="preserve">The pancreas is normally resistant to fungal infection. Fungal affection of </w:t>
      </w:r>
      <w:r w:rsidR="003B11F1">
        <w:rPr>
          <w:rFonts w:ascii="Arial" w:hAnsi="Arial" w:cs="Arial"/>
          <w:sz w:val="22"/>
          <w:szCs w:val="22"/>
          <w:lang w:val="en-US"/>
        </w:rPr>
        <w:t xml:space="preserve">the </w:t>
      </w:r>
      <w:r w:rsidRPr="00442EA1">
        <w:rPr>
          <w:rFonts w:ascii="Arial" w:hAnsi="Arial" w:cs="Arial"/>
          <w:sz w:val="22"/>
          <w:szCs w:val="22"/>
          <w:lang w:val="en-US"/>
        </w:rPr>
        <w:t xml:space="preserve">pancreas usually occurs in an inflamed gland in the presence of underlying necrosis. Although rare, </w:t>
      </w:r>
      <w:r w:rsidR="003B11F1">
        <w:rPr>
          <w:rFonts w:ascii="Arial" w:hAnsi="Arial" w:cs="Arial"/>
          <w:sz w:val="22"/>
          <w:szCs w:val="22"/>
          <w:lang w:val="en-US"/>
        </w:rPr>
        <w:t>the</w:t>
      </w:r>
      <w:r w:rsidRPr="00442EA1">
        <w:rPr>
          <w:rFonts w:ascii="Arial" w:hAnsi="Arial" w:cs="Arial"/>
          <w:sz w:val="22"/>
          <w:szCs w:val="22"/>
          <w:lang w:val="en-US"/>
        </w:rPr>
        <w:t xml:space="preserve"> prevalence of fungal pancreatitis is on the rise. </w:t>
      </w:r>
    </w:p>
    <w:p w14:paraId="65534E18" w14:textId="47E7D6B8" w:rsidR="006125C6" w:rsidRPr="00442EA1" w:rsidRDefault="006125C6" w:rsidP="00442EA1">
      <w:pPr>
        <w:spacing w:line="276" w:lineRule="auto"/>
        <w:rPr>
          <w:rFonts w:ascii="Arial" w:hAnsi="Arial" w:cs="Arial"/>
          <w:sz w:val="22"/>
          <w:szCs w:val="22"/>
          <w:lang w:val="en-US"/>
        </w:rPr>
      </w:pPr>
    </w:p>
    <w:p w14:paraId="24252F2E" w14:textId="00A425EA" w:rsidR="006125C6" w:rsidRPr="00B10F96" w:rsidRDefault="006125C6" w:rsidP="00442EA1">
      <w:pPr>
        <w:spacing w:line="276" w:lineRule="auto"/>
        <w:rPr>
          <w:rFonts w:ascii="Arial" w:hAnsi="Arial" w:cs="Arial"/>
          <w:color w:val="FF0000"/>
          <w:sz w:val="22"/>
          <w:szCs w:val="22"/>
          <w:lang w:val="en-US"/>
        </w:rPr>
      </w:pPr>
      <w:r w:rsidRPr="00B10F96">
        <w:rPr>
          <w:rFonts w:ascii="Arial" w:hAnsi="Arial" w:cs="Arial"/>
          <w:color w:val="FF0000"/>
          <w:sz w:val="22"/>
          <w:szCs w:val="22"/>
          <w:lang w:val="en-US"/>
        </w:rPr>
        <w:t>ETIOLOGY AND PATHOGENESIS</w:t>
      </w:r>
    </w:p>
    <w:p w14:paraId="13AFB842" w14:textId="77777777" w:rsidR="003B11F1" w:rsidRDefault="003B11F1" w:rsidP="00442EA1">
      <w:pPr>
        <w:pStyle w:val="ListParagraph"/>
        <w:spacing w:line="276" w:lineRule="auto"/>
        <w:ind w:left="0"/>
        <w:rPr>
          <w:rFonts w:ascii="Arial" w:hAnsi="Arial" w:cs="Arial"/>
          <w:sz w:val="22"/>
          <w:szCs w:val="22"/>
          <w:lang w:val="en-US"/>
        </w:rPr>
      </w:pPr>
    </w:p>
    <w:p w14:paraId="7D4C8180" w14:textId="59E8146D" w:rsidR="000C3D62" w:rsidRPr="00442EA1" w:rsidRDefault="000C3D6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Candida (</w:t>
      </w:r>
      <w:r w:rsidRPr="00442EA1">
        <w:rPr>
          <w:rFonts w:ascii="Arial" w:hAnsi="Arial" w:cs="Arial"/>
          <w:i/>
          <w:iCs/>
          <w:sz w:val="22"/>
          <w:szCs w:val="22"/>
          <w:lang w:val="en-US"/>
        </w:rPr>
        <w:t>C. albicans</w:t>
      </w:r>
      <w:r w:rsidRPr="00442EA1">
        <w:rPr>
          <w:rFonts w:ascii="Arial" w:hAnsi="Arial" w:cs="Arial"/>
          <w:sz w:val="22"/>
          <w:szCs w:val="22"/>
          <w:lang w:val="en-US"/>
        </w:rPr>
        <w:t xml:space="preserve"> and </w:t>
      </w:r>
      <w:r w:rsidRPr="00442EA1">
        <w:rPr>
          <w:rFonts w:ascii="Arial" w:hAnsi="Arial" w:cs="Arial"/>
          <w:i/>
          <w:iCs/>
          <w:sz w:val="22"/>
          <w:szCs w:val="22"/>
          <w:lang w:val="en-US"/>
        </w:rPr>
        <w:t>C. glabrata</w:t>
      </w:r>
      <w:r w:rsidRPr="00442EA1">
        <w:rPr>
          <w:rFonts w:ascii="Arial" w:hAnsi="Arial" w:cs="Arial"/>
          <w:sz w:val="22"/>
          <w:szCs w:val="22"/>
          <w:lang w:val="en-US"/>
        </w:rPr>
        <w:t xml:space="preserve">) is the most common etiology </w:t>
      </w:r>
      <w:r w:rsidR="003B11F1">
        <w:rPr>
          <w:rFonts w:ascii="Arial" w:hAnsi="Arial" w:cs="Arial"/>
          <w:sz w:val="22"/>
          <w:szCs w:val="22"/>
          <w:lang w:val="en-US"/>
        </w:rPr>
        <w:t>responsible for</w:t>
      </w:r>
      <w:r w:rsidRPr="00442EA1">
        <w:rPr>
          <w:rFonts w:ascii="Arial" w:hAnsi="Arial" w:cs="Arial"/>
          <w:sz w:val="22"/>
          <w:szCs w:val="22"/>
          <w:lang w:val="en-US"/>
        </w:rPr>
        <w:t xml:space="preserve"> fungal pancreatic infection</w:t>
      </w:r>
      <w:r w:rsidR="003B11F1">
        <w:rPr>
          <w:rFonts w:ascii="Arial" w:hAnsi="Arial" w:cs="Arial"/>
          <w:sz w:val="22"/>
          <w:szCs w:val="22"/>
          <w:lang w:val="en-US"/>
        </w:rPr>
        <w:t>s</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bpq7x4Zs","properties":{"formattedCitation":"(90)","plainCitation":"(90)","noteIndex":0},"citationItems":[{"id":4319,"uris":["http://zotero.org/groups/2824781/items/TDDFDCAN"],"uri":["http://zotero.org/groups/2824781/items/TDDFDCAN"],"itemData":{"id":4319,"type":"article-journal","abstract":"INTRODUCTION: There has been a steady rise in the incidence of pancreatic fungal infections. Even though fungal infections of the pancreas are not very common, they are often nosocomial.\nAIMS: To review pancreatic fungal infections and to compare their clinical characteristics with those of bacterial pancreatic infections, along with the causes and approaches to diagnosis and treatment.\nRESULTS: Because of the lack of randomized, prospective trials, standardized recommendations for use of antifungal prophylaxis would be premature. The most important aspect of prophylaxis against pancreatic fungal infection is minimizing the factors that predispose the pancreas to fungal infections.\nCONCLUSION: Isolation of fungal elements from necrotic pancreatic tissue and treatment of local infection are vital. Treatment of local candidal infection should be initiated with surgical necrosectomy. Systemic antifungal therapy should be started early in the course of the disease, but whether antifungal agents should be added to the prophylactic antibiotic regimens for patients with necrotizing pancreatitis remains questionable.","container-title":"Pancreas","DOI":"10.1097/00006676-200308000-00005","ISSN":"1536-4828","issue":"2","journalAbbreviation":"Pancreas","language":"eng","note":"PMID: 12883261","page":"133-138","source":"PubMed","title":"Pancreatic fungal infection","volume":"27","author":[{"family":"Shanmugam","given":"Nirmala"},{"family":"Isenmann","given":"Rainer"},{"family":"Barkin","given":"Jamie S."},{"family":"Beger","given":"Hans G."}],"issued":{"date-parts":[["2003",8]]}}}],"schema":"https://github.com/citation-style-language/schema/raw/master/csl-citation.json"}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(90)</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A16CBC" w:rsidRPr="00442EA1">
        <w:rPr>
          <w:rFonts w:ascii="Arial" w:hAnsi="Arial" w:cs="Arial"/>
          <w:sz w:val="22"/>
          <w:szCs w:val="22"/>
          <w:lang w:val="en-US"/>
        </w:rPr>
        <w:t xml:space="preserve">Pneumocystis, aspergillosis, </w:t>
      </w:r>
      <w:r w:rsidR="003B11F1">
        <w:rPr>
          <w:rFonts w:ascii="Arial" w:hAnsi="Arial" w:cs="Arial"/>
          <w:sz w:val="22"/>
          <w:szCs w:val="22"/>
          <w:lang w:val="en-US"/>
        </w:rPr>
        <w:t xml:space="preserve">and </w:t>
      </w:r>
      <w:r w:rsidR="00A16CBC" w:rsidRPr="00442EA1">
        <w:rPr>
          <w:rFonts w:ascii="Arial" w:hAnsi="Arial" w:cs="Arial"/>
          <w:sz w:val="22"/>
          <w:szCs w:val="22"/>
          <w:lang w:val="en-US"/>
        </w:rPr>
        <w:t>cryptococcosis</w:t>
      </w:r>
      <w:r w:rsidRPr="00442EA1">
        <w:rPr>
          <w:rFonts w:ascii="Arial" w:hAnsi="Arial" w:cs="Arial"/>
          <w:sz w:val="22"/>
          <w:szCs w:val="22"/>
          <w:lang w:val="en-US"/>
        </w:rPr>
        <w:t xml:space="preserve"> </w:t>
      </w:r>
      <w:r w:rsidR="00830FC6" w:rsidRPr="00442EA1">
        <w:rPr>
          <w:rFonts w:ascii="Arial" w:hAnsi="Arial" w:cs="Arial"/>
          <w:sz w:val="22"/>
          <w:szCs w:val="22"/>
          <w:lang w:val="en-US"/>
        </w:rPr>
        <w:t>have also been</w:t>
      </w:r>
      <w:r w:rsidRPr="00442EA1">
        <w:rPr>
          <w:rFonts w:ascii="Arial" w:hAnsi="Arial" w:cs="Arial"/>
          <w:sz w:val="22"/>
          <w:szCs w:val="22"/>
          <w:lang w:val="en-US"/>
        </w:rPr>
        <w:t xml:space="preserve"> reported to affect the pancreas</w:t>
      </w:r>
      <w:r w:rsidR="00830FC6" w:rsidRPr="00442EA1">
        <w:rPr>
          <w:rFonts w:ascii="Arial" w:hAnsi="Arial" w:cs="Arial"/>
          <w:sz w:val="22"/>
          <w:szCs w:val="22"/>
          <w:lang w:val="en-US"/>
        </w:rPr>
        <w:t xml:space="preserve"> </w:t>
      </w:r>
      <w:r w:rsidR="00830FC6" w:rsidRPr="00442EA1">
        <w:rPr>
          <w:rFonts w:ascii="Arial" w:hAnsi="Arial" w:cs="Arial"/>
          <w:sz w:val="22"/>
          <w:szCs w:val="22"/>
          <w:lang w:val="en-US"/>
        </w:rPr>
        <w:fldChar w:fldCharType="begin"/>
      </w:r>
      <w:r w:rsidR="00830FC6" w:rsidRPr="00442EA1">
        <w:rPr>
          <w:rFonts w:ascii="Arial" w:hAnsi="Arial" w:cs="Arial"/>
          <w:sz w:val="22"/>
          <w:szCs w:val="22"/>
          <w:lang w:val="en-US"/>
        </w:rPr>
        <w:instrText xml:space="preserve"> ADDIN ZOTERO_ITEM CSL_CITATION {"citationID":"ibLDIttI","properties":{"formattedCitation":"(91\\uc0\\u8211{}93)","plainCitation":"(91–93)","noteIndex":0},"citationItems":[{"id":4321,"uris":["http://zotero.org/groups/2824781/items/MC5899HI"],"uri":["http://zotero.org/groups/2824781/items/MC5899HI"],"itemData":{"id":4321,"type":"article-journal","abstract":"In physical examination abdominal tenderness, gate disturbance and penile herpetic lesions were detected. Decreased disc height at T11-T12 level was detected in chest X-ray. Abdominal sonography and CT scan revealed hypo dense lesions in Lt left Lobe of liver and multiple hypo dense splenic and pancreatic lesions, ascitis, Lt left sided pleural effusion, thickening of jejuneal mucosa and edema of bowel wall. Vertebral body lesion and paravertebral abscess, bony calvarial involvement and adjacent extra axial brain lesion were observed in imaging were other findings. RNA analysis for HIV was positive. Vertebral lesion biopsy and aspiration of splenic lesion were performed and pathology revealed Pneumocystis jirovecii suggestive of extra pulmonary Pneumocystis carinii infection.","container-title":"The Brazilian Journal of Infectious Diseases: An Official Publication of the Brazilian Society of Infectious Diseases","DOI":"10.1016/j.bjid.2014.05.013","ISSN":"1678-4391","issue":"6","journalAbbreviation":"Braz J Infect Dis","language":"eng","note":"PMID: 25051280","page":"681-685","source":"PubMed","title":"Extra-pulmonary Pneumocystis jiroveci infection: a case report","title-short":"Extra-pulmonary Pneumocystis jiroveci infection","volume":"18","author":[{"family":"Karam","given":"Mehrdad Bakhshayesh"},{"family":"Mosadegh","given":"Leila"}],"issued":{"date-parts":[["2014",12]]}}},{"id":4324,"uris":["http://zotero.org/groups/2824781/items/H4GPQGHC"],"uri":["http://zotero.org/groups/2824781/items/H4GPQGHC"],"itemData":{"id":4324,"type":"article-journal","abstract":"Advances in chemotherapy have improved survival in patients with hematological malignancies, solid tumors, and have allowed for rapid progress in the field of organ transplantation. However, the frequency of opportunistic, specifically mycotic, infections has risen and provides a new challenge in the treatment of these patients. The following case report illustrates the need for early diagnosis and treatment and is the first known case reported of fatal hemorrhagic pancreatitis secondary to disseminated aspergillosis.","container-title":"The American Journal of Gastroenterology","ISSN":"0002-9270","issue":"6","journalAbbreviation":"Am J Gastroenterol","language":"eng","note":"PMID: 3578239","page":"563-565","source":"PubMed","title":"Invasive aspergillosis: an unusual cause of hemorrhagic pancreatitis","title-short":"Invasive aspergillosis","volume":"82","author":[{"family":"Guice","given":"K. S."},{"family":"Lynch","given":"M."},{"family":"Weatherbee","given":"L."}],"issued":{"date-parts":[["1987",6]]}}},{"id":4326,"uris":["http://zotero.org/groups/2824781/items/CA6H8TI3"],"uri":["http://zotero.org/groups/2824781/items/CA6H8TI3"],"itemData":{"id":4326,"type":"article-journal","abstract":"Patients with the acquired immunodeficiency syndrome (AIDS) can develop pancreatic disease from causes unrelated to AIDS as well as AIDS-specific lesions. AIDS-specific causes include opportunistic infection, AIDS-associated neoplasia, and medications used to treat complications of AIDS. Reported pancreatic opportunistic pathogens include Mycobacterium tuberculosis, Mycobacterium avium intracellulare, Cryptococcus neoformans, Candida, Aspergillus, Toxoplasma gondii, Pneumocystis carinii, cytomegalovirus, herpes simplex, cryptosporidium, and microsporidium. Although cytomegaloviral pancreatic infection can occur without clinically evident pancreatic disease, cytomegalovirus can cause pancreatitis. Other opportunistic infections that can cause pancreatitis include Toxoplasma gondii, Cryptococcus neoformans, and Candida. Mycobacterial infection can produce a pancreatic abscess. Hepatobiliary or pancreatic duct infection by cytomegalovirus, cryptosporidium, and microsporidium causes irregular ductular narrowing and dilatation. This cholangiographic abnormality resembles the pattern found in idiopathic sclerosing cholangitis. Reported AIDS-associated pancreatic neoplasms include Kaposi's sarcoma and lymphoma. Pancreatic involvement is usually part of widely disseminated tumor and rarely produces clinical symptoms. Pentamidine, trimethoprim-sulfamethoxazole, and 2', 3'dideoxyinosine are medications commonly used in AIDS patients which can cause pancreatitis. Pentamidine also causes hypoglycemia or hyperglycemia.","container-title":"Journal of Clinical Gastroenterology","DOI":"10.1097/00004836-199310000-00017","ISSN":"0192-0790","issue":"3","journalAbbreviation":"J Clin Gastroenterol","language":"eng","note":"PMID: 8228089","page":"254-263","source":"PubMed","title":"Pancreatic disease in AIDS--a review","volume":"17","author":[{"family":"Cappell","given":"M. S."},{"family":"Hassan","given":"T."}],"issued":{"date-parts":[["1993",10]]}}}],"schema":"https://github.com/citation-style-language/schema/raw/master/csl-citation.json"} </w:instrText>
      </w:r>
      <w:r w:rsidR="00830FC6" w:rsidRPr="00442EA1">
        <w:rPr>
          <w:rFonts w:ascii="Arial" w:hAnsi="Arial" w:cs="Arial"/>
          <w:sz w:val="22"/>
          <w:szCs w:val="22"/>
          <w:lang w:val="en-US"/>
        </w:rPr>
        <w:fldChar w:fldCharType="separate"/>
      </w:r>
      <w:r w:rsidR="00717459" w:rsidRPr="00442EA1">
        <w:rPr>
          <w:rFonts w:ascii="Arial" w:hAnsi="Arial" w:cs="Arial"/>
          <w:sz w:val="22"/>
          <w:szCs w:val="22"/>
          <w:lang w:val="en-GB"/>
        </w:rPr>
        <w:t>(91–93)</w:t>
      </w:r>
      <w:r w:rsidR="00830FC6" w:rsidRPr="00442EA1">
        <w:rPr>
          <w:rFonts w:ascii="Arial" w:hAnsi="Arial" w:cs="Arial"/>
          <w:sz w:val="22"/>
          <w:szCs w:val="22"/>
          <w:lang w:val="en-US"/>
        </w:rPr>
        <w:fldChar w:fldCharType="end"/>
      </w:r>
      <w:r w:rsidRPr="00442EA1">
        <w:rPr>
          <w:rFonts w:ascii="Arial" w:hAnsi="Arial" w:cs="Arial"/>
          <w:sz w:val="22"/>
          <w:szCs w:val="22"/>
          <w:lang w:val="en-US"/>
        </w:rPr>
        <w:t>.</w:t>
      </w:r>
      <w:r w:rsidR="009E2ED8" w:rsidRPr="00442EA1">
        <w:rPr>
          <w:rFonts w:ascii="Arial" w:hAnsi="Arial" w:cs="Arial"/>
          <w:sz w:val="22"/>
          <w:szCs w:val="22"/>
          <w:lang w:val="en-US"/>
        </w:rPr>
        <w:t xml:space="preserve"> The risk factors for fungal infection are necrotizing pancreatitis, use of broad-spectrum antibiotics, abdominal surgery,</w:t>
      </w:r>
      <w:r w:rsidR="005C5E16" w:rsidRPr="00442EA1">
        <w:rPr>
          <w:rFonts w:ascii="Arial" w:hAnsi="Arial" w:cs="Arial"/>
          <w:sz w:val="22"/>
          <w:szCs w:val="22"/>
          <w:lang w:val="en-US"/>
        </w:rPr>
        <w:t xml:space="preserve"> prolonged total parenteral nutrition,</w:t>
      </w:r>
      <w:r w:rsidR="009E2ED8" w:rsidRPr="00442EA1">
        <w:rPr>
          <w:rFonts w:ascii="Arial" w:hAnsi="Arial" w:cs="Arial"/>
          <w:sz w:val="22"/>
          <w:szCs w:val="22"/>
          <w:lang w:val="en-US"/>
        </w:rPr>
        <w:t xml:space="preserve"> indwelling catheters</w:t>
      </w:r>
      <w:r w:rsidR="003B11F1">
        <w:rPr>
          <w:rFonts w:ascii="Arial" w:hAnsi="Arial" w:cs="Arial"/>
          <w:sz w:val="22"/>
          <w:szCs w:val="22"/>
          <w:lang w:val="en-US"/>
        </w:rPr>
        <w:t>,</w:t>
      </w:r>
      <w:r w:rsidR="009E2ED8" w:rsidRPr="00442EA1">
        <w:rPr>
          <w:rFonts w:ascii="Arial" w:hAnsi="Arial" w:cs="Arial"/>
          <w:sz w:val="22"/>
          <w:szCs w:val="22"/>
          <w:lang w:val="en-US"/>
        </w:rPr>
        <w:t xml:space="preserve"> and </w:t>
      </w:r>
      <w:r w:rsidR="003B11F1">
        <w:rPr>
          <w:rFonts w:ascii="Arial" w:hAnsi="Arial" w:cs="Arial"/>
          <w:sz w:val="22"/>
          <w:szCs w:val="22"/>
          <w:lang w:val="en-US"/>
        </w:rPr>
        <w:t xml:space="preserve">an </w:t>
      </w:r>
      <w:r w:rsidR="009E2ED8" w:rsidRPr="00442EA1">
        <w:rPr>
          <w:rFonts w:ascii="Arial" w:hAnsi="Arial" w:cs="Arial"/>
          <w:sz w:val="22"/>
          <w:szCs w:val="22"/>
          <w:lang w:val="en-US"/>
        </w:rPr>
        <w:t>immunosuppressed state. The mode of spread could be translocation from the gut, hematogenous spread</w:t>
      </w:r>
      <w:r w:rsidR="003B11F1">
        <w:rPr>
          <w:rFonts w:ascii="Arial" w:hAnsi="Arial" w:cs="Arial"/>
          <w:sz w:val="22"/>
          <w:szCs w:val="22"/>
          <w:lang w:val="en-US"/>
        </w:rPr>
        <w:t>,</w:t>
      </w:r>
      <w:r w:rsidR="009E2ED8" w:rsidRPr="00442EA1">
        <w:rPr>
          <w:rFonts w:ascii="Arial" w:hAnsi="Arial" w:cs="Arial"/>
          <w:sz w:val="22"/>
          <w:szCs w:val="22"/>
          <w:lang w:val="en-US"/>
        </w:rPr>
        <w:t xml:space="preserve"> or external seeding </w:t>
      </w:r>
      <w:r w:rsidR="009E2ED8" w:rsidRPr="00442EA1">
        <w:rPr>
          <w:rFonts w:ascii="Arial" w:hAnsi="Arial" w:cs="Arial"/>
          <w:sz w:val="22"/>
          <w:szCs w:val="22"/>
          <w:lang w:val="en-US"/>
        </w:rPr>
        <w:fldChar w:fldCharType="begin"/>
      </w:r>
      <w:r w:rsidR="009E2ED8" w:rsidRPr="00442EA1">
        <w:rPr>
          <w:rFonts w:ascii="Arial" w:hAnsi="Arial" w:cs="Arial"/>
          <w:sz w:val="22"/>
          <w:szCs w:val="22"/>
          <w:lang w:val="en-US"/>
        </w:rPr>
        <w:instrText xml:space="preserve"> ADDIN ZOTERO_ITEM CSL_CITATION {"citationID":"NfcfuWxN","properties":{"formattedCitation":"(90)","plainCitation":"(90)","noteIndex":0},"citationItems":[{"id":4319,"uris":["http://zotero.org/groups/2824781/items/TDDFDCAN"],"uri":["http://zotero.org/groups/2824781/items/TDDFDCAN"],"itemData":{"id":4319,"type":"article-journal","abstract":"INTRODUCTION: There has been a steady rise in the incidence of pancreatic fungal infections. Even though fungal infections of the pancreas are not very common, they are often nosocomial.\nAIMS: To review pancreatic fungal infections and to compare their clinical characteristics with those of bacterial pancreatic infections, along with the causes and approaches to diagnosis and treatment.\nRESULTS: Because of the lack of randomized, prospective trials, standardized recommendations for use of antifungal prophylaxis would be premature. The most important aspect of prophylaxis against pancreatic fungal infection is minimizing the factors that predispose the pancreas to fungal infections.\nCONCLUSION: Isolation of fungal elements from necrotic pancreatic tissue and treatment of local infection are vital. Treatment of local candidal infection should be initiated with surgical necrosectomy. Systemic antifungal therapy should be started early in the course of the disease, but whether antifungal agents should be added to the prophylactic antibiotic regimens for patients with necrotizing pancreatitis remains questionable.","container-title":"Pancreas","DOI":"10.1097/00006676-200308000-00005","ISSN":"1536-4828","issue":"2","journalAbbreviation":"Pancreas","language":"eng","note":"PMID: 12883261","page":"133-138","source":"PubMed","title":"Pancreatic fungal infection","volume":"27","author":[{"family":"Shanmugam","given":"Nirmala"},{"family":"Isenmann","given":"Rainer"},{"family":"Barkin","given":"Jamie S."},{"family":"Beger","given":"Hans G."}],"issued":{"date-parts":[["2003",8]]}}}],"schema":"https://github.com/citation-style-language/schema/raw/master/csl-citation.json"} </w:instrText>
      </w:r>
      <w:r w:rsidR="009E2ED8" w:rsidRPr="00442EA1">
        <w:rPr>
          <w:rFonts w:ascii="Arial" w:hAnsi="Arial" w:cs="Arial"/>
          <w:sz w:val="22"/>
          <w:szCs w:val="22"/>
          <w:lang w:val="en-US"/>
        </w:rPr>
        <w:fldChar w:fldCharType="separate"/>
      </w:r>
      <w:r w:rsidR="00717459" w:rsidRPr="00442EA1">
        <w:rPr>
          <w:rFonts w:ascii="Arial" w:hAnsi="Arial" w:cs="Arial"/>
          <w:noProof/>
          <w:sz w:val="22"/>
          <w:szCs w:val="22"/>
          <w:lang w:val="en-US"/>
        </w:rPr>
        <w:t>(90)</w:t>
      </w:r>
      <w:r w:rsidR="009E2ED8" w:rsidRPr="00442EA1">
        <w:rPr>
          <w:rFonts w:ascii="Arial" w:hAnsi="Arial" w:cs="Arial"/>
          <w:sz w:val="22"/>
          <w:szCs w:val="22"/>
          <w:lang w:val="en-US"/>
        </w:rPr>
        <w:fldChar w:fldCharType="end"/>
      </w:r>
      <w:r w:rsidR="009E2ED8" w:rsidRPr="00442EA1">
        <w:rPr>
          <w:rFonts w:ascii="Arial" w:hAnsi="Arial" w:cs="Arial"/>
          <w:sz w:val="22"/>
          <w:szCs w:val="22"/>
          <w:lang w:val="en-US"/>
        </w:rPr>
        <w:t xml:space="preserve">. </w:t>
      </w:r>
    </w:p>
    <w:p w14:paraId="590EBDB9" w14:textId="77777777" w:rsidR="000C3D62" w:rsidRPr="00442EA1" w:rsidRDefault="000C3D62" w:rsidP="00442EA1">
      <w:pPr>
        <w:pStyle w:val="ListParagraph"/>
        <w:spacing w:line="276" w:lineRule="auto"/>
        <w:ind w:left="0"/>
        <w:rPr>
          <w:rFonts w:ascii="Arial" w:hAnsi="Arial" w:cs="Arial"/>
          <w:sz w:val="22"/>
          <w:szCs w:val="22"/>
          <w:lang w:val="en-US"/>
        </w:rPr>
      </w:pPr>
    </w:p>
    <w:p w14:paraId="716B80E4" w14:textId="0189E899" w:rsidR="009E2ED8" w:rsidRPr="00B10F96" w:rsidRDefault="009E2ED8"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CL</w:t>
      </w:r>
      <w:r w:rsidR="00134B9A" w:rsidRPr="00B10F96">
        <w:rPr>
          <w:rFonts w:ascii="Arial" w:hAnsi="Arial" w:cs="Arial"/>
          <w:color w:val="FF0000"/>
          <w:sz w:val="22"/>
          <w:szCs w:val="22"/>
          <w:lang w:val="en-US"/>
        </w:rPr>
        <w:t>I</w:t>
      </w:r>
      <w:r w:rsidRPr="00B10F96">
        <w:rPr>
          <w:rFonts w:ascii="Arial" w:hAnsi="Arial" w:cs="Arial"/>
          <w:color w:val="FF0000"/>
          <w:sz w:val="22"/>
          <w:szCs w:val="22"/>
          <w:lang w:val="en-US"/>
        </w:rPr>
        <w:t xml:space="preserve">NICAL COURSE AND MANAGEMENT </w:t>
      </w:r>
    </w:p>
    <w:p w14:paraId="5518F819" w14:textId="77777777" w:rsidR="000920E9" w:rsidRDefault="000920E9" w:rsidP="00442EA1">
      <w:pPr>
        <w:pStyle w:val="ListParagraph"/>
        <w:spacing w:line="276" w:lineRule="auto"/>
        <w:ind w:left="0"/>
        <w:rPr>
          <w:rFonts w:ascii="Arial" w:hAnsi="Arial" w:cs="Arial"/>
          <w:sz w:val="22"/>
          <w:szCs w:val="22"/>
          <w:lang w:val="en-US"/>
        </w:rPr>
      </w:pPr>
    </w:p>
    <w:p w14:paraId="70E7F051" w14:textId="1FFC2218" w:rsidR="00FF1AA4" w:rsidRDefault="005C5E16"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clinical features of f</w:t>
      </w:r>
      <w:r w:rsidR="00FF1AA4" w:rsidRPr="00442EA1">
        <w:rPr>
          <w:rFonts w:ascii="Arial" w:hAnsi="Arial" w:cs="Arial"/>
          <w:sz w:val="22"/>
          <w:szCs w:val="22"/>
          <w:lang w:val="en-US"/>
        </w:rPr>
        <w:t xml:space="preserve">ungal infection of </w:t>
      </w:r>
      <w:r w:rsidRPr="00442EA1">
        <w:rPr>
          <w:rFonts w:ascii="Arial" w:hAnsi="Arial" w:cs="Arial"/>
          <w:sz w:val="22"/>
          <w:szCs w:val="22"/>
          <w:lang w:val="en-US"/>
        </w:rPr>
        <w:t>the pancreas are non-specific. Abdominal pain, fever</w:t>
      </w:r>
      <w:r w:rsidR="000920E9">
        <w:rPr>
          <w:rFonts w:ascii="Arial" w:hAnsi="Arial" w:cs="Arial"/>
          <w:sz w:val="22"/>
          <w:szCs w:val="22"/>
          <w:lang w:val="en-US"/>
        </w:rPr>
        <w:t>,</w:t>
      </w:r>
      <w:r w:rsidRPr="00442EA1">
        <w:rPr>
          <w:rFonts w:ascii="Arial" w:hAnsi="Arial" w:cs="Arial"/>
          <w:sz w:val="22"/>
          <w:szCs w:val="22"/>
          <w:lang w:val="en-US"/>
        </w:rPr>
        <w:t xml:space="preserve"> and </w:t>
      </w:r>
      <w:r w:rsidR="000920E9">
        <w:rPr>
          <w:rFonts w:ascii="Arial" w:hAnsi="Arial" w:cs="Arial"/>
          <w:sz w:val="22"/>
          <w:szCs w:val="22"/>
          <w:lang w:val="en-US"/>
        </w:rPr>
        <w:t xml:space="preserve">a </w:t>
      </w:r>
      <w:r w:rsidRPr="00442EA1">
        <w:rPr>
          <w:rFonts w:ascii="Arial" w:hAnsi="Arial" w:cs="Arial"/>
          <w:sz w:val="22"/>
          <w:szCs w:val="22"/>
          <w:lang w:val="en-US"/>
        </w:rPr>
        <w:t xml:space="preserve">palpable abdominal mass can occur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lo3C2hFu","properties":{"formattedCitation":"(94)","plainCitation":"(94)","noteIndex":0},"citationItems":[{"id":4328,"uris":["http://zotero.org/groups/2824781/items/RZD2AGG3"],"uri":["http://zotero.org/groups/2824781/items/RZD2AGG3"],"itemData":{"id":4328,"type":"article-journal","abstract":"Intra-abdominal infections of pancreatic or peripancreatic necrotic tissue complicate the clinical course of severe acute pancreatitis (SAP) and are associated with significant morbidity. Fungal infection of necrotic pancreatic tissue is increasingly being reported. The incidence of intra-abdominal pancreatic fungal infection (PFI) varies from 5% to 68.5%. Candida albicans is the most frequently isolated fungus in patients with necrotizing pancreatitis. Prolonged use of prophylactic antibiotics, prolonged placement of chronic indwelling devices, and minimally invasive or surgical interventions for pancreatic fluid collections further increase the risk of PFI. Computed tomography- or ultrasound-guided fine-needle aspiration of pancreatic necrosis is a safe, reliable method for establishing pancreatic infection. Amphotericin B appears to be the most effective antifungal treatment. Drainage and debridement of infected necrosis are also critical for eradication of fungi from the poorly perfused pancreatic or peripancreatic tissues where the antifungal agents may not reach to achieve therapeutic levels. Fungal infection adversely affects the outcome of patients with SAP and is associated with increased morbidity, although the mortality rate is not increased specifically because of PFI. Although antifungal prophylaxis has been suggested for patients on broad-spectrum antibiotics, no randomized controlled trials have yet studied its efficacy in preventing PFI.","container-title":"The American Journal of Gastroenterology","DOI":"10.1038/ajg.2010.497","ISSN":"1572-0241","issue":"7","journalAbbreviation":"Am J Gastroenterol","language":"eng","note":"PMID: 21731015","page":"1188-1192","source":"PubMed","title":"Intra-abdominal fungal infections complicating acute pancreatitis: a review","title-short":"Intra-abdominal fungal infections complicating acute pancreatitis","volume":"106","author":[{"family":"Trikudanathan","given":"Guru"},{"family":"Navaneethan","given":"Udayakumar"},{"family":"Vege","given":"Santhi Swaroop"}],"issued":{"date-parts":[["2011",7]]}}}],"schema":"https://github.com/citation-style-language/schema/raw/master/csl-citation.json"}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(94)</w:t>
      </w:r>
      <w:r w:rsidRPr="00442EA1">
        <w:rPr>
          <w:rFonts w:ascii="Arial" w:hAnsi="Arial" w:cs="Arial"/>
          <w:sz w:val="22"/>
          <w:szCs w:val="22"/>
          <w:lang w:val="en-US"/>
        </w:rPr>
        <w:fldChar w:fldCharType="end"/>
      </w:r>
      <w:r w:rsidRPr="00442EA1">
        <w:rPr>
          <w:rFonts w:ascii="Arial" w:hAnsi="Arial" w:cs="Arial"/>
          <w:sz w:val="22"/>
          <w:szCs w:val="22"/>
          <w:lang w:val="en-US"/>
        </w:rPr>
        <w:t>. Most cases of fungal pancreatitis occur on the backdrop of recent necroti</w:t>
      </w:r>
      <w:r w:rsidR="009A1750" w:rsidRPr="00442EA1">
        <w:rPr>
          <w:rFonts w:ascii="Arial" w:hAnsi="Arial" w:cs="Arial"/>
          <w:sz w:val="22"/>
          <w:szCs w:val="22"/>
          <w:lang w:val="en-US"/>
        </w:rPr>
        <w:t>zing p</w:t>
      </w:r>
      <w:r w:rsidRPr="00442EA1">
        <w:rPr>
          <w:rFonts w:ascii="Arial" w:hAnsi="Arial" w:cs="Arial"/>
          <w:sz w:val="22"/>
          <w:szCs w:val="22"/>
          <w:lang w:val="en-US"/>
        </w:rPr>
        <w:t xml:space="preserve">ancreatitis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6hvO8ex6","properties":{"formattedCitation":"(90,94)","plainCitation":"(90,94)","noteIndex":0},"citationItems":[{"id":4319,"uris":["http://zotero.org/groups/2824781/items/TDDFDCAN"],"uri":["http://zotero.org/groups/2824781/items/TDDFDCAN"],"itemData":{"id":4319,"type":"article-journal","abstract":"INTRODUCTION: There has been a steady rise in the incidence of pancreatic fungal infections. Even though fungal infections of the pancreas are not very common, they are often nosocomial.\nAIMS: To review pancreatic fungal infections and to compare their clinical characteristics with those of bacterial pancreatic infections, along with the causes and approaches to diagnosis and treatment.\nRESULTS: Because of the lack of randomized, prospective trials, standardized recommendations for use of antifungal prophylaxis would be premature. The most important aspect of prophylaxis against pancreatic fungal infection is minimizing the factors that predispose the pancreas to fungal infections.\nCONCLUSION: Isolation of fungal elements from necrotic pancreatic tissue and treatment of local infection are vital. Treatment of local candidal infection should be initiated with surgical necrosectomy. Systemic antifungal therapy should be started early in the course of the disease, but whether antifungal agents should be added to the prophylactic antibiotic regimens for patients with necrotizing pancreatitis remains questionable.","container-title":"Pancreas","DOI":"10.1097/00006676-200308000-00005","ISSN":"1536-4828","issue":"2","journalAbbreviation":"Pancreas","language":"eng","note":"PMID: 12883261","page":"133-138","source":"PubMed","title":"Pancreatic fungal infection","volume":"27","author":[{"family":"Shanmugam","given":"Nirmala"},{"family":"Isenmann","given":"Rainer"},{"family":"Barkin","given":"Jamie S."},{"family":"Beger","given":"Hans G."}],"issued":{"date-parts":[["2003",8]]}}},{"id":4328,"uris":["http://zotero.org/groups/2824781/items/RZD2AGG3"],"uri":["http://zotero.org/groups/2824781/items/RZD2AGG3"],"itemData":{"id":4328,"type":"article-journal","abstract":"Intra-abdominal infections of pancreatic or peripancreatic necrotic tissue complicate the clinical course of severe acute pancreatitis (SAP) and are associated with significant morbidity. Fungal infection of necrotic pancreatic tissue is increasingly being reported. The incidence of intra-abdominal pancreatic fungal infection (PFI) varies from 5% to 68.5%. Candida albicans is the most frequently isolated fungus in patients with necrotizing pancreatitis. Prolonged use of prophylactic antibiotics, prolonged placement of chronic indwelling devices, and minimally invasive or surgical interventions for pancreatic fluid collections further increase the risk of PFI. Computed tomography- or ultrasound-guided fine-needle aspiration of pancreatic necrosis is a safe, reliable method for establishing pancreatic infection. Amphotericin B appears to be the most effective antifungal treatment. Drainage and debridement of infected necrosis are also critical for eradication of fungi from the poorly perfused pancreatic or peripancreatic tissues where the antifungal agents may not reach to achieve therapeutic levels. Fungal infection adversely affects the outcome of patients with SAP and is associated with increased morbidity, although the mortality rate is not increased specifically because of PFI. Although antifungal prophylaxis has been suggested for patients on broad-spectrum antibiotics, no randomized controlled trials have yet studied its efficacy in preventing PFI.","container-title":"The American Journal of Gastroenterology","DOI":"10.1038/ajg.2010.497","ISSN":"1572-0241","issue":"7","journalAbbreviation":"Am J Gastroenterol","language":"eng","note":"PMID: 21731015","page":"1188-1192","source":"PubMed","title":"Intra-abdominal fungal infections complicating acute pancreatitis: a review","title-short":"Intra-abdominal fungal infections complicating acute pancreatitis","volume":"106","author":[{"family":"Trikudanathan","given":"Guru"},{"family":"Navaneethan","given":"Udayakumar"},{"family":"Vege","given":"Santhi Swaroop"}],"issued":{"date-parts":[["2011",7]]}}}],"schema":"https://github.com/citation-style-language/schema/raw/master/csl-citation.json"}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(90,94)</w:t>
      </w:r>
      <w:r w:rsidRPr="00442EA1">
        <w:rPr>
          <w:rFonts w:ascii="Arial" w:hAnsi="Arial" w:cs="Arial"/>
          <w:sz w:val="22"/>
          <w:szCs w:val="22"/>
          <w:lang w:val="en-US"/>
        </w:rPr>
        <w:fldChar w:fldCharType="end"/>
      </w:r>
      <w:r w:rsidRPr="00442EA1">
        <w:rPr>
          <w:rFonts w:ascii="Arial" w:hAnsi="Arial" w:cs="Arial"/>
          <w:sz w:val="22"/>
          <w:szCs w:val="22"/>
          <w:lang w:val="en-US"/>
        </w:rPr>
        <w:t>.</w:t>
      </w:r>
      <w:r w:rsidR="00FF1AA4" w:rsidRPr="00442EA1">
        <w:rPr>
          <w:rFonts w:ascii="Arial" w:hAnsi="Arial" w:cs="Arial"/>
          <w:sz w:val="22"/>
          <w:szCs w:val="22"/>
          <w:lang w:val="en-US"/>
        </w:rPr>
        <w:t xml:space="preserve"> </w:t>
      </w:r>
      <w:r w:rsidR="00D35A74" w:rsidRPr="00442EA1">
        <w:rPr>
          <w:rFonts w:ascii="Arial" w:hAnsi="Arial" w:cs="Arial"/>
          <w:sz w:val="22"/>
          <w:szCs w:val="22"/>
          <w:lang w:val="en-US"/>
        </w:rPr>
        <w:t>In a study of 92 patients with necrotizing pancreatitis, 22 (24%) had evidence of candida infection in the surgical necrosectomy material</w:t>
      </w:r>
      <w:r w:rsidR="004F2C30" w:rsidRPr="00442EA1">
        <w:rPr>
          <w:rFonts w:ascii="Arial" w:hAnsi="Arial" w:cs="Arial"/>
          <w:sz w:val="22"/>
          <w:szCs w:val="22"/>
          <w:lang w:val="en-US"/>
        </w:rPr>
        <w:t xml:space="preserve"> </w:t>
      </w:r>
      <w:r w:rsidR="00C22219" w:rsidRPr="00442EA1">
        <w:rPr>
          <w:rFonts w:ascii="Arial" w:hAnsi="Arial" w:cs="Arial"/>
          <w:sz w:val="22"/>
          <w:szCs w:val="22"/>
          <w:lang w:val="en-US"/>
        </w:rPr>
        <w:fldChar w:fldCharType="begin"/>
      </w:r>
      <w:r w:rsidR="00C22219" w:rsidRPr="00442EA1">
        <w:rPr>
          <w:rFonts w:ascii="Arial" w:hAnsi="Arial" w:cs="Arial"/>
          <w:sz w:val="22"/>
          <w:szCs w:val="22"/>
          <w:lang w:val="en-US"/>
        </w:rPr>
        <w:instrText xml:space="preserve"> ADDIN ZOTERO_ITEM CSL_CITATION {"citationID":"2e5qfRcc","properties":{"formattedCitation":"(95)","plainCitation":"(95)","noteIndex":0},"citationItems":[{"id":4330,"uris":["http://zotero.org/groups/2824781/items/BTINQE89"],"uri":["http://zotero.org/groups/2824781/items/BTINQE89"],"itemData":{"id":4330,"type":"article-journal","abstract":"This study focuses on the relevance of Candida infection (albicans and non-albicans) in patients with necrotizing pancreatitis. Altogether, 92 patients with infected pancreatic necrosis were reviewed for Candida infection. All patients underwent surgical necrosectomy for infected pancreatic necrosis. Data from patients with Candida growth in intraoperative smears were compared to those obtained from patients without Candida infection. There were 22 patients (24%) with Candida infection. Patients with or without Candida infection were comparable regarding age, gender, etiology, and severity scores at admission. Candida patients suffered a higher mortality (64% vs.19%, p = 0.0001) and experienced more systemic complications (3.2 +/- 1.6 vs. 2.1 +/- 1.4; p= 0.004) than patients without Candida. Preoperative antibiotics were given significantly longer prior to Candida infection (19.0 +/- 13.2 vs. 6.4 +/- 10.3 days; p &lt; 0.0001). With regard to the concomitant spectrum of bacteria, solitary gram-negative infection was rare in Candida patients (5% vs. 43%, p =0.0006). The presence of Candida in patients with infected pancreatic necrosis is associated with increased mortality. Our data provide evidence that application of antibiotics contributes to the development of Candida infection and to changes in the bacterial spectrum of infected necrosis with an increase in the incidence of gram-positive infection.","container-title":"World Journal of Surgery","DOI":"10.1007/s00268-001-0146-9","ISSN":"0364-2313","issue":"3","journalAbbreviation":"World J Surg","language":"eng","note":"PMID: 11865377","page":"372-376","source":"PubMed","title":"Characteristics of infection with Candida species in patients with necrotizing pancreatitis","volume":"26","author":[{"family":"Isenmann","given":"Rainer"},{"family":"Schwarz","given":"Michael"},{"family":"Rau","given":"Bettina"},{"family":"Trautmann","given":"Matthias"},{"family":"Schober","given":"Wolfgang"},{"family":"Beger","given":"Hans G."}],"issued":{"date-parts":[["2002",3]]}}}],"schema":"https://github.com/citation-style-language/schema/raw/master/csl-citation.json"} </w:instrText>
      </w:r>
      <w:r w:rsidR="00C22219" w:rsidRPr="00442EA1">
        <w:rPr>
          <w:rFonts w:ascii="Arial" w:hAnsi="Arial" w:cs="Arial"/>
          <w:sz w:val="22"/>
          <w:szCs w:val="22"/>
          <w:lang w:val="en-US"/>
        </w:rPr>
        <w:fldChar w:fldCharType="separate"/>
      </w:r>
      <w:r w:rsidR="00717459" w:rsidRPr="00442EA1">
        <w:rPr>
          <w:rFonts w:ascii="Arial" w:hAnsi="Arial" w:cs="Arial"/>
          <w:noProof/>
          <w:sz w:val="22"/>
          <w:szCs w:val="22"/>
          <w:lang w:val="en-US"/>
        </w:rPr>
        <w:t>(95)</w:t>
      </w:r>
      <w:r w:rsidR="00C22219" w:rsidRPr="00442EA1">
        <w:rPr>
          <w:rFonts w:ascii="Arial" w:hAnsi="Arial" w:cs="Arial"/>
          <w:sz w:val="22"/>
          <w:szCs w:val="22"/>
          <w:lang w:val="en-US"/>
        </w:rPr>
        <w:fldChar w:fldCharType="end"/>
      </w:r>
      <w:r w:rsidR="00C22219" w:rsidRPr="00442EA1">
        <w:rPr>
          <w:rFonts w:ascii="Arial" w:hAnsi="Arial" w:cs="Arial"/>
          <w:sz w:val="22"/>
          <w:szCs w:val="22"/>
          <w:lang w:val="en-US"/>
        </w:rPr>
        <w:t xml:space="preserve">. </w:t>
      </w:r>
      <w:r w:rsidR="00456ACC" w:rsidRPr="00442EA1">
        <w:rPr>
          <w:rFonts w:ascii="Arial" w:hAnsi="Arial" w:cs="Arial"/>
          <w:sz w:val="22"/>
          <w:szCs w:val="22"/>
          <w:lang w:val="en-US"/>
        </w:rPr>
        <w:t>Candida was demonstrated in 27% of a</w:t>
      </w:r>
      <w:r w:rsidR="00C22219" w:rsidRPr="00442EA1">
        <w:rPr>
          <w:rFonts w:ascii="Arial" w:hAnsi="Arial" w:cs="Arial"/>
          <w:sz w:val="22"/>
          <w:szCs w:val="22"/>
          <w:lang w:val="en-US"/>
        </w:rPr>
        <w:t>spirate</w:t>
      </w:r>
      <w:r w:rsidR="00456ACC" w:rsidRPr="00442EA1">
        <w:rPr>
          <w:rFonts w:ascii="Arial" w:hAnsi="Arial" w:cs="Arial"/>
          <w:sz w:val="22"/>
          <w:szCs w:val="22"/>
          <w:lang w:val="en-US"/>
        </w:rPr>
        <w:t>s</w:t>
      </w:r>
      <w:r w:rsidR="00C22219" w:rsidRPr="00442EA1">
        <w:rPr>
          <w:rFonts w:ascii="Arial" w:hAnsi="Arial" w:cs="Arial"/>
          <w:sz w:val="22"/>
          <w:szCs w:val="22"/>
          <w:lang w:val="en-US"/>
        </w:rPr>
        <w:t xml:space="preserve"> from walled-off necrosis</w:t>
      </w:r>
      <w:r w:rsidR="00456ACC" w:rsidRPr="00442EA1">
        <w:rPr>
          <w:rFonts w:ascii="Arial" w:hAnsi="Arial" w:cs="Arial"/>
          <w:sz w:val="22"/>
          <w:szCs w:val="22"/>
          <w:lang w:val="en-US"/>
        </w:rPr>
        <w:t xml:space="preserve"> occurring</w:t>
      </w:r>
      <w:r w:rsidR="00C22219" w:rsidRPr="00442EA1">
        <w:rPr>
          <w:rFonts w:ascii="Arial" w:hAnsi="Arial" w:cs="Arial"/>
          <w:sz w:val="22"/>
          <w:szCs w:val="22"/>
          <w:lang w:val="en-US"/>
        </w:rPr>
        <w:t xml:space="preserve"> </w:t>
      </w:r>
      <w:r w:rsidR="00456ACC" w:rsidRPr="00442EA1">
        <w:rPr>
          <w:rFonts w:ascii="Arial" w:hAnsi="Arial" w:cs="Arial"/>
          <w:sz w:val="22"/>
          <w:szCs w:val="22"/>
          <w:lang w:val="en-US"/>
        </w:rPr>
        <w:t xml:space="preserve">after </w:t>
      </w:r>
      <w:r w:rsidR="00C22219" w:rsidRPr="00442EA1">
        <w:rPr>
          <w:rFonts w:ascii="Arial" w:hAnsi="Arial" w:cs="Arial"/>
          <w:sz w:val="22"/>
          <w:szCs w:val="22"/>
          <w:lang w:val="en-US"/>
        </w:rPr>
        <w:t>acute pancreatitis</w:t>
      </w:r>
      <w:r w:rsidR="00456ACC" w:rsidRPr="00442EA1">
        <w:rPr>
          <w:rFonts w:ascii="Arial" w:hAnsi="Arial" w:cs="Arial"/>
          <w:sz w:val="22"/>
          <w:szCs w:val="22"/>
          <w:lang w:val="en-US"/>
        </w:rPr>
        <w:t xml:space="preserve"> </w:t>
      </w:r>
      <w:r w:rsidR="00C22219" w:rsidRPr="00442EA1">
        <w:rPr>
          <w:rFonts w:ascii="Arial" w:hAnsi="Arial" w:cs="Arial"/>
          <w:sz w:val="22"/>
          <w:szCs w:val="22"/>
          <w:lang w:val="en-US"/>
        </w:rPr>
        <w:fldChar w:fldCharType="begin"/>
      </w:r>
      <w:r w:rsidR="00C22219" w:rsidRPr="00442EA1">
        <w:rPr>
          <w:rFonts w:ascii="Arial" w:hAnsi="Arial" w:cs="Arial"/>
          <w:sz w:val="22"/>
          <w:szCs w:val="22"/>
          <w:lang w:val="en-US"/>
        </w:rPr>
        <w:instrText xml:space="preserve"> ADDIN ZOTERO_ITEM CSL_CITATION {"citationID":"jLeSNkBK","properties":{"formattedCitation":"(96)","plainCitation":"(96)","noteIndex":0},"citationItems":[{"id":4332,"uris":["http://zotero.org/groups/2824781/items/LUSXF6KG"],"uri":["http://zotero.org/groups/2824781/items/LUSXF6KG"],"itemData":{"id":4332,"type":"article-journal","abstract":"We aimed to determine the microbiology of infected walled-off pancreatic necrosis (WON) in an era of minimally invasive treatment, since current knowledge is based on surgical specimens performed over two decades ago. We retrospectively analyzed a prospectively maintained database of patients who were treated for symptomatic WON using combined endoscopic and percutaneous drainage between 2008 and 2017. Aspirates from WON at initial treatment were evaluated. One hundred eighty-two patients were included with a mean age of 56 of whom 67% were male. Culture results were obtained at a median of 45 days from onset of acute pancreatitis of which 41% were infected. Candida spp. accounted for 27%; yet, multidrug-resistant organisms were found in only five patients. Approximately 64% were transferred to our institution for continuation of care. Of those, 55% were infected, most frequently with Candida spp., Enterococcus spp., and coagulase-negative Staphylococcus. Patients seen and admitted initially at our institution had milder forms of pancreatitis, fewer comorbidities, and 85% had symptomatic sterile WON. Empiric antibiotic use successfully predicted infection 70% of the time. Multivariate analysis demonstrated that elderly age, severity of pancreatitis, and prior use of antibiotics were indicators of infection. Necrotic pancreatic tissue remains sterile in the majority of cases treated with minimally invasive therapy, enabling judicious selection of antibiotics. Candida and Enterococcus spp. were common. Patients at highest risk for infection were previously treated with antibiotics and those transferred from outside institutions.","container-title":"European Journal of Clinical Microbiology &amp; Infectious Diseases: Official Publication of the European Society of Clinical Microbiology","DOI":"10.1007/s10096-018-3259-x","ISSN":"1435-4373","issue":"7","journalAbbreviation":"Eur J Clin Microbiol Infect Dis","language":"eng","note":"PMID: 29675786","page":"1353-1359","source":"PubMed","title":"The microbiology of infected pancreatic necrosis in the era of minimally invasive therapy","volume":"37","author":[{"family":"Sahar","given":"Nadav"},{"family":"Kozarek","given":"Richard A."},{"family":"Kanji","given":"Zaheer S."},{"family":"Chihara","given":"Shingo"},{"family":"Gan","given":"S. Ian"},{"family":"Irani","given":"Shayan"},{"family":"Larsen","given":"Michael"},{"family":"Ross","given":"Andrew S."},{"family":"Gluck","given":"Michael"}],"issued":{"date-parts":[["2018",7]]}}}],"schema":"https://github.com/citation-style-language/schema/raw/master/csl-citation.json"} </w:instrText>
      </w:r>
      <w:r w:rsidR="00C22219" w:rsidRPr="00442EA1">
        <w:rPr>
          <w:rFonts w:ascii="Arial" w:hAnsi="Arial" w:cs="Arial"/>
          <w:sz w:val="22"/>
          <w:szCs w:val="22"/>
          <w:lang w:val="en-US"/>
        </w:rPr>
        <w:fldChar w:fldCharType="separate"/>
      </w:r>
      <w:r w:rsidR="00717459" w:rsidRPr="00442EA1">
        <w:rPr>
          <w:rFonts w:ascii="Arial" w:hAnsi="Arial" w:cs="Arial"/>
          <w:noProof/>
          <w:sz w:val="22"/>
          <w:szCs w:val="22"/>
          <w:lang w:val="en-US"/>
        </w:rPr>
        <w:t>(96)</w:t>
      </w:r>
      <w:r w:rsidR="00C22219" w:rsidRPr="00442EA1">
        <w:rPr>
          <w:rFonts w:ascii="Arial" w:hAnsi="Arial" w:cs="Arial"/>
          <w:sz w:val="22"/>
          <w:szCs w:val="22"/>
          <w:lang w:val="en-US"/>
        </w:rPr>
        <w:fldChar w:fldCharType="end"/>
      </w:r>
      <w:r w:rsidR="00C22219" w:rsidRPr="00442EA1">
        <w:rPr>
          <w:rFonts w:ascii="Arial" w:hAnsi="Arial" w:cs="Arial"/>
          <w:sz w:val="22"/>
          <w:szCs w:val="22"/>
          <w:lang w:val="en-US"/>
        </w:rPr>
        <w:t xml:space="preserve">.  Rare cases of recurrent pancreatitis </w:t>
      </w:r>
      <w:r w:rsidR="00456ACC" w:rsidRPr="00442EA1">
        <w:rPr>
          <w:rFonts w:ascii="Arial" w:hAnsi="Arial" w:cs="Arial"/>
          <w:sz w:val="22"/>
          <w:szCs w:val="22"/>
          <w:lang w:val="en-US"/>
        </w:rPr>
        <w:t xml:space="preserve">from candida have also been described </w:t>
      </w:r>
      <w:r w:rsidR="00456ACC" w:rsidRPr="00442EA1">
        <w:rPr>
          <w:rFonts w:ascii="Arial" w:hAnsi="Arial" w:cs="Arial"/>
          <w:sz w:val="22"/>
          <w:szCs w:val="22"/>
          <w:lang w:val="en-US"/>
        </w:rPr>
        <w:fldChar w:fldCharType="begin"/>
      </w:r>
      <w:r w:rsidR="00456ACC" w:rsidRPr="00442EA1">
        <w:rPr>
          <w:rFonts w:ascii="Arial" w:hAnsi="Arial" w:cs="Arial"/>
          <w:sz w:val="22"/>
          <w:szCs w:val="22"/>
          <w:lang w:val="en-US"/>
        </w:rPr>
        <w:instrText xml:space="preserve"> ADDIN ZOTERO_ITEM CSL_CITATION {"citationID":"12lsuFrY","properties":{"formattedCitation":"(97,98)","plainCitation":"(97,98)","noteIndex":0},"citationItems":[{"id":4334,"uris":["http://zotero.org/groups/2824781/items/REPB3FDU"],"uri":["http://zotero.org/groups/2824781/items/REPB3FDU"],"itemData":{"id":4334,"type":"article-journal","abstract":"We experienced a rare case of acute pancreatitis caused by Candida infection. A 52-year-old man was admitted to our hospital with a chief complaint of abdominal pain. Blood tests revealed high amylase and hepatobiliary enzyme abnormalities, and the patient was hospitalized for acute pancreatitis. Abdominal computed tomography showed a 15-mm space-occupying lesion at the parenchyma of the pancreatic head. Endoscopic retrograde cholangiopancreatography was performed after conservative treatment, which revealed a cystic lesion with a suspected solid component inside involving both lower bile duct and pancreatic duct. Cytology of collected bile and pancreatic juice revealed innumerous hyphae and spores morphologically consistent with Candida spp., as did endoscopic ultrasound-guided fine needle aspiration biopsy of the tumor site. Empiric therapy with oral fluconazole resulted in reduction of the space-occupying lesion 3 months after discharge. However, acute pancreatitis recurred about 1 year and 6 months after discharge. After conservative treatment was carried out again, the same lesion was fenestrated by endoscopic sphincteroplasty, and its internal solid components were resected using a basket catheter. Pathological analysis confirmed the presence of fungus balls and degenerated substances. Candida Albicans was identified by fungal culture examination. After the excretion of the fungus balls, pancreatitis did not recur thereafter during outpatient follow-up.","container-title":"Clinical Journal of Gastroenterology","DOI":"10.1007/s12328-018-0896-7","ISSN":"1865-7265","issue":"1","journalAbbreviation":"Clin J Gastroenterol","language":"eng","note":"PMID: 30155835","page":"82-87","source":"PubMed","title":"A rare case of acute pancreatitis caused by Candida Albicans","volume":"12","author":[{"family":"Tange","given":"Kazuhiro"},{"family":"Yokota","given":"Tomoyuki"},{"family":"Sunago","given":"Kotaro"},{"family":"Aono","given":"Michiko"},{"family":"Ochi","given":"Hironori"},{"family":"Takechi","given":"Shunji"},{"family":"Mashiba","given":"Toshie"},{"family":"Hida","given":"Akira Iino"},{"family":"Oshiro","given":"Yumi"},{"family":"Joko","given":"Kouji"},{"family":"Kumagi","given":"Teru"},{"family":"Hiasa","given":"Yoichi"}],"issued":{"date-parts":[["2019",2]]}}},{"id":4336,"uris":["http://zotero.org/groups/2824781/items/QH6EPLZP"],"uri":["http://zotero.org/groups/2824781/items/QH6EPLZP"],"itemData":{"id":4336,"type":"article-journal","abstract":"An 88-year-old man with closely spaced attacks of acute pancreatitis who was found to have ductal changes of chronic pancreatitis with multiple noncalcified intraluminal filling defects during endoscopic retrograde pancreatography is presented. These defects proved to be fungus balls made up of Candida albicans. He was treated with longitudinal pancreaticojejunostomy and oral fluconazole and has since remained recurrence free (30 months). It is suggested that Candida superinfection may occur in a chronically dilated pancreatic duct and may contribute to symptomatic recurrent inflammation of the pancreas.","container-title":"Gastroenterology","DOI":"10.1016/0016-5085(93)90367-l","ISSN":"0016-5085","issue":"5","journalAbbreviation":"Gastroenterology","language":"eng","note":"PMID: 8482466","page":"1532-1534","source":"PubMed","title":"Intraluminal pancreatic candidiasis presenting as recurrent pancreatitis","volume":"104","author":[{"family":"Chung","given":"R. T."},{"family":"Schapiro","given":"R. H."},{"family":"Warshaw","given":"A. L."}],"issued":{"date-parts":[["1993",5]]}}}],"schema":"https://github.com/citation-style-language/schema/raw/master/csl-citation.json"} </w:instrText>
      </w:r>
      <w:r w:rsidR="00456ACC" w:rsidRPr="00442EA1">
        <w:rPr>
          <w:rFonts w:ascii="Arial" w:hAnsi="Arial" w:cs="Arial"/>
          <w:sz w:val="22"/>
          <w:szCs w:val="22"/>
          <w:lang w:val="en-US"/>
        </w:rPr>
        <w:fldChar w:fldCharType="separate"/>
      </w:r>
      <w:r w:rsidR="00717459" w:rsidRPr="00442EA1">
        <w:rPr>
          <w:rFonts w:ascii="Arial" w:hAnsi="Arial" w:cs="Arial"/>
          <w:noProof/>
          <w:sz w:val="22"/>
          <w:szCs w:val="22"/>
          <w:lang w:val="en-US"/>
        </w:rPr>
        <w:t>(97,98)</w:t>
      </w:r>
      <w:r w:rsidR="00456ACC" w:rsidRPr="00442EA1">
        <w:rPr>
          <w:rFonts w:ascii="Arial" w:hAnsi="Arial" w:cs="Arial"/>
          <w:sz w:val="22"/>
          <w:szCs w:val="22"/>
          <w:lang w:val="en-US"/>
        </w:rPr>
        <w:fldChar w:fldCharType="end"/>
      </w:r>
      <w:r w:rsidR="00456ACC" w:rsidRPr="00442EA1">
        <w:rPr>
          <w:rFonts w:ascii="Arial" w:hAnsi="Arial" w:cs="Arial"/>
          <w:sz w:val="22"/>
          <w:szCs w:val="22"/>
          <w:lang w:val="en-US"/>
        </w:rPr>
        <w:t>.</w:t>
      </w:r>
    </w:p>
    <w:p w14:paraId="26B4A825" w14:textId="77777777" w:rsidR="000920E9" w:rsidRPr="00442EA1" w:rsidRDefault="000920E9" w:rsidP="00442EA1">
      <w:pPr>
        <w:pStyle w:val="ListParagraph"/>
        <w:spacing w:line="276" w:lineRule="auto"/>
        <w:ind w:left="0"/>
        <w:rPr>
          <w:rFonts w:ascii="Arial" w:hAnsi="Arial" w:cs="Arial"/>
          <w:sz w:val="22"/>
          <w:szCs w:val="22"/>
          <w:lang w:val="en-US"/>
        </w:rPr>
      </w:pPr>
    </w:p>
    <w:p w14:paraId="2D24A4A6" w14:textId="4EA7C885" w:rsidR="00456ACC" w:rsidRPr="00442EA1" w:rsidRDefault="00456ACC" w:rsidP="00442EA1">
      <w:pPr>
        <w:pStyle w:val="ListParagraph"/>
        <w:spacing w:line="276" w:lineRule="auto"/>
        <w:ind w:left="0"/>
        <w:rPr>
          <w:rFonts w:ascii="Arial" w:hAnsi="Arial" w:cs="Arial"/>
          <w:b/>
          <w:bCs/>
          <w:sz w:val="22"/>
          <w:szCs w:val="22"/>
          <w:lang w:val="en-US"/>
        </w:rPr>
      </w:pPr>
      <w:r w:rsidRPr="00442EA1">
        <w:rPr>
          <w:rFonts w:ascii="Arial" w:hAnsi="Arial" w:cs="Arial"/>
          <w:sz w:val="22"/>
          <w:szCs w:val="22"/>
          <w:lang w:val="en-US"/>
        </w:rPr>
        <w:t>Fungal culture and staining of percutaneous aspirates</w:t>
      </w:r>
      <w:r w:rsidR="006F5378" w:rsidRPr="00442EA1">
        <w:rPr>
          <w:rFonts w:ascii="Arial" w:hAnsi="Arial" w:cs="Arial"/>
          <w:sz w:val="22"/>
          <w:szCs w:val="22"/>
          <w:lang w:val="en-US"/>
        </w:rPr>
        <w:t>,</w:t>
      </w:r>
      <w:r w:rsidRPr="00442EA1">
        <w:rPr>
          <w:rFonts w:ascii="Arial" w:hAnsi="Arial" w:cs="Arial"/>
          <w:sz w:val="22"/>
          <w:szCs w:val="22"/>
          <w:lang w:val="en-US"/>
        </w:rPr>
        <w:t xml:space="preserve"> or necrosed tissue obtained during surgery, are necessary to establish the diagnosis. </w:t>
      </w:r>
      <w:r w:rsidR="004F2C30" w:rsidRPr="00442EA1">
        <w:rPr>
          <w:rFonts w:ascii="Arial" w:hAnsi="Arial" w:cs="Arial"/>
          <w:sz w:val="22"/>
          <w:szCs w:val="22"/>
          <w:lang w:val="en-US"/>
        </w:rPr>
        <w:t xml:space="preserve">Antifungal therapy and surgical drainage and debridement are the mainstay of therapy. Mortality rates are higher if candida infection is present </w:t>
      </w:r>
      <w:r w:rsidR="004F2C30" w:rsidRPr="00442EA1">
        <w:rPr>
          <w:rFonts w:ascii="Arial" w:hAnsi="Arial" w:cs="Arial"/>
          <w:sz w:val="22"/>
          <w:szCs w:val="22"/>
          <w:lang w:val="en-US"/>
        </w:rPr>
        <w:fldChar w:fldCharType="begin"/>
      </w:r>
      <w:r w:rsidR="004F2C30" w:rsidRPr="00442EA1">
        <w:rPr>
          <w:rFonts w:ascii="Arial" w:hAnsi="Arial" w:cs="Arial"/>
          <w:sz w:val="22"/>
          <w:szCs w:val="22"/>
          <w:lang w:val="en-US"/>
        </w:rPr>
        <w:instrText xml:space="preserve"> ADDIN ZOTERO_ITEM CSL_CITATION {"citationID":"WTWi50gu","properties":{"formattedCitation":"(95)","plainCitation":"(95)","noteIndex":0},"citationItems":[{"id":4330,"uris":["http://zotero.org/groups/2824781/items/BTINQE89"],"uri":["http://zotero.org/groups/2824781/items/BTINQE89"],"itemData":{"id":4330,"type":"article-journal","abstract":"This study focuses on the relevance of Candida infection (albicans and non-albicans) in patients with necrotizing pancreatitis. Altogether, 92 patients with infected pancreatic necrosis were reviewed for Candida infection. All patients underwent surgical necrosectomy for infected pancreatic necrosis. Data from patients with Candida growth in intraoperative smears were compared to those obtained from patients without Candida infection. There were 22 patients (24%) with Candida infection. Patients with or without Candida infection were comparable regarding age, gender, etiology, and severity scores at admission. Candida patients suffered a higher mortality (64% vs.19%, p = 0.0001) and experienced more systemic complications (3.2 +/- 1.6 vs. 2.1 +/- 1.4; p= 0.004) than patients without Candida. Preoperative antibiotics were given significantly longer prior to Candida infection (19.0 +/- 13.2 vs. 6.4 +/- 10.3 days; p &lt; 0.0001). With regard to the concomitant spectrum of bacteria, solitary gram-negative infection was rare in Candida patients (5% vs. 43%, p =0.0006). The presence of Candida in patients with infected pancreatic necrosis is associated with increased mortality. Our data provide evidence that application of antibiotics contributes to the development of Candida infection and to changes in the bacterial spectrum of infected necrosis with an increase in the incidence of gram-positive infection.","container-title":"World Journal of Surgery","DOI":"10.1007/s00268-001-0146-9","ISSN":"0364-2313","issue":"3","journalAbbreviation":"World J Surg","language":"eng","note":"PMID: 11865377","page":"372-376","source":"PubMed","title":"Characteristics of infection with Candida species in patients with necrotizing pancreatitis","volume":"26","author":[{"family":"Isenmann","given":"Rainer"},{"family":"Schwarz","given":"Michael"},{"family":"Rau","given":"Bettina"},{"family":"Trautmann","given":"Matthias"},{"family":"Schober","given":"Wolfgang"},{"family":"Beger","given":"Hans G."}],"issued":{"date-parts":[["2002",3]]}}}],"schema":"https://github.com/citation-style-language/schema/raw/master/csl-citation.json"} </w:instrText>
      </w:r>
      <w:r w:rsidR="004F2C30" w:rsidRPr="00442EA1">
        <w:rPr>
          <w:rFonts w:ascii="Arial" w:hAnsi="Arial" w:cs="Arial"/>
          <w:sz w:val="22"/>
          <w:szCs w:val="22"/>
          <w:lang w:val="en-US"/>
        </w:rPr>
        <w:fldChar w:fldCharType="separate"/>
      </w:r>
      <w:r w:rsidR="00717459" w:rsidRPr="00442EA1">
        <w:rPr>
          <w:rFonts w:ascii="Arial" w:hAnsi="Arial" w:cs="Arial"/>
          <w:noProof/>
          <w:sz w:val="22"/>
          <w:szCs w:val="22"/>
          <w:lang w:val="en-US"/>
        </w:rPr>
        <w:t>(95)</w:t>
      </w:r>
      <w:r w:rsidR="004F2C30" w:rsidRPr="00442EA1">
        <w:rPr>
          <w:rFonts w:ascii="Arial" w:hAnsi="Arial" w:cs="Arial"/>
          <w:sz w:val="22"/>
          <w:szCs w:val="22"/>
          <w:lang w:val="en-US"/>
        </w:rPr>
        <w:fldChar w:fldCharType="end"/>
      </w:r>
      <w:r w:rsidR="004F2C30" w:rsidRPr="00442EA1">
        <w:rPr>
          <w:rFonts w:ascii="Arial" w:hAnsi="Arial" w:cs="Arial"/>
          <w:sz w:val="22"/>
          <w:szCs w:val="22"/>
          <w:lang w:val="en-US"/>
        </w:rPr>
        <w:t>.</w:t>
      </w:r>
    </w:p>
    <w:p w14:paraId="4A6CCD50" w14:textId="77777777" w:rsidR="00A15046" w:rsidRPr="00442EA1" w:rsidRDefault="00A15046" w:rsidP="00442EA1">
      <w:pPr>
        <w:spacing w:line="276" w:lineRule="auto"/>
        <w:rPr>
          <w:rFonts w:ascii="Arial" w:hAnsi="Arial" w:cs="Arial"/>
          <w:sz w:val="22"/>
          <w:szCs w:val="22"/>
          <w:lang w:val="en-US"/>
        </w:rPr>
      </w:pPr>
    </w:p>
    <w:p w14:paraId="59CB2DFF" w14:textId="794E34E9" w:rsidR="00562AFF" w:rsidRPr="00442EA1" w:rsidRDefault="00562AFF" w:rsidP="00442EA1">
      <w:pPr>
        <w:spacing w:line="276" w:lineRule="auto"/>
        <w:rPr>
          <w:rFonts w:ascii="Arial" w:hAnsi="Arial" w:cs="Arial"/>
          <w:sz w:val="22"/>
          <w:szCs w:val="22"/>
          <w:lang w:val="en-US"/>
        </w:rPr>
      </w:pPr>
    </w:p>
    <w:p w14:paraId="37242FFA" w14:textId="5D7418B8" w:rsidR="005F3E3E" w:rsidRPr="00B10F96" w:rsidRDefault="00DD41F7" w:rsidP="00442EA1">
      <w:pPr>
        <w:pStyle w:val="ListParagraph"/>
        <w:spacing w:line="276" w:lineRule="auto"/>
        <w:ind w:left="0"/>
        <w:rPr>
          <w:rFonts w:ascii="Arial" w:hAnsi="Arial" w:cs="Arial"/>
          <w:b/>
          <w:bCs/>
          <w:color w:val="00B050"/>
          <w:sz w:val="22"/>
          <w:szCs w:val="22"/>
          <w:lang w:val="en-US"/>
        </w:rPr>
      </w:pPr>
      <w:r w:rsidRPr="00B10F96">
        <w:rPr>
          <w:rFonts w:ascii="Arial" w:hAnsi="Arial" w:cs="Arial"/>
          <w:b/>
          <w:bCs/>
          <w:color w:val="00B050"/>
          <w:sz w:val="22"/>
          <w:szCs w:val="22"/>
          <w:lang w:val="en-US"/>
        </w:rPr>
        <w:t xml:space="preserve">Fungal </w:t>
      </w:r>
      <w:r w:rsidR="00B10F96" w:rsidRPr="00B10F96">
        <w:rPr>
          <w:rFonts w:ascii="Arial" w:hAnsi="Arial" w:cs="Arial"/>
          <w:b/>
          <w:bCs/>
          <w:color w:val="00B050"/>
          <w:sz w:val="22"/>
          <w:szCs w:val="22"/>
          <w:lang w:val="en-US"/>
        </w:rPr>
        <w:t>I</w:t>
      </w:r>
      <w:r w:rsidR="005C7DF2" w:rsidRPr="00B10F96">
        <w:rPr>
          <w:rFonts w:ascii="Arial" w:hAnsi="Arial" w:cs="Arial"/>
          <w:b/>
          <w:bCs/>
          <w:color w:val="00B050"/>
          <w:sz w:val="22"/>
          <w:szCs w:val="22"/>
          <w:lang w:val="en-US"/>
        </w:rPr>
        <w:t xml:space="preserve">nfection of the </w:t>
      </w:r>
      <w:r w:rsidR="00B10F96" w:rsidRPr="00B10F96">
        <w:rPr>
          <w:rFonts w:ascii="Arial" w:hAnsi="Arial" w:cs="Arial"/>
          <w:b/>
          <w:bCs/>
          <w:color w:val="00B050"/>
          <w:sz w:val="22"/>
          <w:szCs w:val="22"/>
          <w:lang w:val="en-US"/>
        </w:rPr>
        <w:t>T</w:t>
      </w:r>
      <w:r w:rsidR="005C7DF2" w:rsidRPr="00B10F96">
        <w:rPr>
          <w:rFonts w:ascii="Arial" w:hAnsi="Arial" w:cs="Arial"/>
          <w:b/>
          <w:bCs/>
          <w:color w:val="00B050"/>
          <w:sz w:val="22"/>
          <w:szCs w:val="22"/>
          <w:lang w:val="en-US"/>
        </w:rPr>
        <w:t>estis</w:t>
      </w:r>
    </w:p>
    <w:p w14:paraId="79EC7681" w14:textId="7F8B30D0" w:rsidR="001D3B85" w:rsidRPr="00442EA1" w:rsidRDefault="001D3B85" w:rsidP="00442EA1">
      <w:pPr>
        <w:pStyle w:val="ListParagraph"/>
        <w:spacing w:line="276" w:lineRule="auto"/>
        <w:ind w:left="0"/>
        <w:rPr>
          <w:rFonts w:ascii="Arial" w:hAnsi="Arial" w:cs="Arial"/>
          <w:b/>
          <w:bCs/>
          <w:sz w:val="22"/>
          <w:szCs w:val="22"/>
          <w:lang w:val="en-US"/>
        </w:rPr>
      </w:pPr>
    </w:p>
    <w:p w14:paraId="4144A973" w14:textId="77777777" w:rsidR="001D3B85" w:rsidRPr="00B10F96" w:rsidRDefault="001D3B85" w:rsidP="00442EA1">
      <w:pPr>
        <w:spacing w:line="276" w:lineRule="auto"/>
        <w:rPr>
          <w:rFonts w:ascii="Arial" w:hAnsi="Arial" w:cs="Arial"/>
          <w:color w:val="FF0000"/>
          <w:sz w:val="22"/>
          <w:szCs w:val="22"/>
          <w:lang w:val="en-US"/>
        </w:rPr>
      </w:pPr>
      <w:r w:rsidRPr="00B10F96">
        <w:rPr>
          <w:rFonts w:ascii="Arial" w:hAnsi="Arial" w:cs="Arial"/>
          <w:color w:val="FF0000"/>
          <w:sz w:val="22"/>
          <w:szCs w:val="22"/>
          <w:lang w:val="en-US"/>
        </w:rPr>
        <w:t>ETIOLOGY AND PATHOGENESIS</w:t>
      </w:r>
    </w:p>
    <w:p w14:paraId="70B490F8" w14:textId="77777777" w:rsidR="00F63B36" w:rsidRDefault="00F63B36" w:rsidP="00442EA1">
      <w:pPr>
        <w:pStyle w:val="ListParagraph"/>
        <w:spacing w:line="276" w:lineRule="auto"/>
        <w:ind w:left="0"/>
        <w:rPr>
          <w:rFonts w:ascii="Arial" w:hAnsi="Arial" w:cs="Arial"/>
          <w:sz w:val="22"/>
          <w:szCs w:val="22"/>
          <w:lang w:val="en-US"/>
        </w:rPr>
      </w:pPr>
    </w:p>
    <w:p w14:paraId="3E2C422D" w14:textId="6E1F3986" w:rsidR="001D3B85" w:rsidRPr="00442EA1" w:rsidRDefault="00D2623E"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Fung</w:t>
      </w:r>
      <w:r w:rsidR="00170C8F" w:rsidRPr="00442EA1">
        <w:rPr>
          <w:rFonts w:ascii="Arial" w:hAnsi="Arial" w:cs="Arial"/>
          <w:sz w:val="22"/>
          <w:szCs w:val="22"/>
          <w:lang w:val="en-US"/>
        </w:rPr>
        <w:t>al</w:t>
      </w:r>
      <w:r w:rsidRPr="00442EA1">
        <w:rPr>
          <w:rFonts w:ascii="Arial" w:hAnsi="Arial" w:cs="Arial"/>
          <w:sz w:val="22"/>
          <w:szCs w:val="22"/>
          <w:lang w:val="en-US"/>
        </w:rPr>
        <w:t xml:space="preserve"> epididymo</w:t>
      </w:r>
      <w:r w:rsidR="00170C8F" w:rsidRPr="00442EA1">
        <w:rPr>
          <w:rFonts w:ascii="Arial" w:hAnsi="Arial" w:cs="Arial"/>
          <w:sz w:val="22"/>
          <w:szCs w:val="22"/>
          <w:lang w:val="en-US"/>
        </w:rPr>
        <w:t>-</w:t>
      </w:r>
      <w:r w:rsidRPr="00442EA1">
        <w:rPr>
          <w:rFonts w:ascii="Arial" w:hAnsi="Arial" w:cs="Arial"/>
          <w:sz w:val="22"/>
          <w:szCs w:val="22"/>
          <w:lang w:val="en-US"/>
        </w:rPr>
        <w:t>orchitis</w:t>
      </w:r>
      <w:r w:rsidR="00170C8F" w:rsidRPr="00442EA1">
        <w:rPr>
          <w:rFonts w:ascii="Arial" w:hAnsi="Arial" w:cs="Arial"/>
          <w:sz w:val="22"/>
          <w:szCs w:val="22"/>
          <w:lang w:val="en-US"/>
        </w:rPr>
        <w:t xml:space="preserve"> can occur</w:t>
      </w:r>
      <w:r w:rsidRPr="00442EA1">
        <w:rPr>
          <w:rFonts w:ascii="Arial" w:hAnsi="Arial" w:cs="Arial"/>
          <w:sz w:val="22"/>
          <w:szCs w:val="22"/>
          <w:lang w:val="en-US"/>
        </w:rPr>
        <w:t xml:space="preserve"> in isolation or as a part of disseminated infection. </w:t>
      </w:r>
      <w:r w:rsidR="00170C8F" w:rsidRPr="00442EA1">
        <w:rPr>
          <w:rFonts w:ascii="Arial" w:hAnsi="Arial" w:cs="Arial"/>
          <w:sz w:val="22"/>
          <w:szCs w:val="22"/>
          <w:lang w:val="en-US"/>
        </w:rPr>
        <w:t>The fungi reported to infect testis and epididymis include candida, blastomyc</w:t>
      </w:r>
      <w:r w:rsidR="00B52335" w:rsidRPr="00442EA1">
        <w:rPr>
          <w:rFonts w:ascii="Arial" w:hAnsi="Arial" w:cs="Arial"/>
          <w:sz w:val="22"/>
          <w:szCs w:val="22"/>
          <w:lang w:val="en-US"/>
        </w:rPr>
        <w:t>osis</w:t>
      </w:r>
      <w:r w:rsidR="00170C8F" w:rsidRPr="00442EA1">
        <w:rPr>
          <w:rFonts w:ascii="Arial" w:hAnsi="Arial" w:cs="Arial"/>
          <w:sz w:val="22"/>
          <w:szCs w:val="22"/>
          <w:lang w:val="en-US"/>
        </w:rPr>
        <w:t>, histoplasma</w:t>
      </w:r>
      <w:r w:rsidR="00DC0960" w:rsidRPr="00442EA1">
        <w:rPr>
          <w:rFonts w:ascii="Arial" w:hAnsi="Arial" w:cs="Arial"/>
          <w:sz w:val="22"/>
          <w:szCs w:val="22"/>
          <w:lang w:val="en-US"/>
        </w:rPr>
        <w:t>, aspergillus</w:t>
      </w:r>
      <w:r w:rsidR="00BB137A">
        <w:rPr>
          <w:rFonts w:ascii="Arial" w:hAnsi="Arial" w:cs="Arial"/>
          <w:sz w:val="22"/>
          <w:szCs w:val="22"/>
          <w:lang w:val="en-US"/>
        </w:rPr>
        <w:t>,</w:t>
      </w:r>
      <w:r w:rsidR="00170C8F" w:rsidRPr="00442EA1">
        <w:rPr>
          <w:rFonts w:ascii="Arial" w:hAnsi="Arial" w:cs="Arial"/>
          <w:sz w:val="22"/>
          <w:szCs w:val="22"/>
          <w:lang w:val="en-US"/>
        </w:rPr>
        <w:t xml:space="preserve"> </w:t>
      </w:r>
      <w:r w:rsidR="00B52335" w:rsidRPr="00442EA1">
        <w:rPr>
          <w:rFonts w:ascii="Arial" w:hAnsi="Arial" w:cs="Arial"/>
          <w:sz w:val="22"/>
          <w:szCs w:val="22"/>
          <w:lang w:val="en-US"/>
        </w:rPr>
        <w:t xml:space="preserve">and cryptococcus </w:t>
      </w:r>
      <w:r w:rsidR="00B52335" w:rsidRPr="00442EA1">
        <w:rPr>
          <w:rFonts w:ascii="Arial" w:hAnsi="Arial" w:cs="Arial"/>
          <w:sz w:val="22"/>
          <w:szCs w:val="22"/>
          <w:lang w:val="en-US"/>
        </w:rPr>
        <w:fldChar w:fldCharType="begin"/>
      </w:r>
      <w:r w:rsidR="00DC0960" w:rsidRPr="00442EA1">
        <w:rPr>
          <w:rFonts w:ascii="Arial" w:hAnsi="Arial" w:cs="Arial"/>
          <w:sz w:val="22"/>
          <w:szCs w:val="22"/>
          <w:lang w:val="en-US"/>
        </w:rPr>
        <w:instrText xml:space="preserve"> ADDIN ZOTERO_ITEM CSL_CITATION {"citationID":"064jt4u2","properties":{"formattedCitation":"(99\\uc0\\u8211{}103)","plainCitation":"(99–103)","noteIndex":0},"citationItems":[{"id":4338,"uris":["http://zotero.org/groups/2824781/items/8QVJ3DRF"],"uri":["http://zotero.org/groups/2824781/items/8QVJ3DRF"],"itemData":{"id":4338,"type":"article-journal","container-title":"Diabetes Care","DOI":"10.2337/diacare.24.11.2003","ISSN":"0149-5992","issue":"11","journalAbbreviation":"Diabetes Care","language":"eng","note":"PMID: 11679476","page":"2003-2004","source":"PubMed","title":"Epididymitis caused by Candida glabrata: a novel infection in diabetic patients?","title-short":"Epididymitis caused by Candida glabrata","volume":"24","author":[{"family":"Giannopoulos","given":"A."},{"family":"Giamarellos-Bourboulis","given":"E. J."},{"family":"Adamakis","given":"I."},{"family":"Georgopoulou","given":"I."},{"family":"Petrikkos","given":"G."},{"family":"Katsilambros","given":"N."}],"issued":{"date-parts":[["2001",11]]}}},{"id":4343,"uris":["http://zotero.org/groups/2824781/items/4PEDZEI7"],"uri":["http://zotero.org/groups/2824781/items/4PEDZEI7"],"itemData":{"id":4343,"type":"article-journal","abstract":"We report a case of blastomycosis presenting as epididymitis and prostatitis. The diagnosis was suggested by pathologic findings in the prostate and epididymis and was further supported by serology. The diagnosis was confirmed by culture and special staining. Long-term cure was accomplished after a 12-month course of oral ketoconazole (400 mg/day). Therapy was monitored by culture and serology. Blastomycosis is an unusual but significant pathogen which occasionally presents with genitourinary tract involvement. Effective diagnostic and oral treatment regimens are now available but are dependent on a high degree of suspicion in cases of chronic prostatitis or epididymitis.","container-title":"Urology","DOI":"10.1016/S0090-4295(97)00406-8","ISSN":"0090-4295","issue":"6","journalAbbreviation":"Urology","language":"eng","note":"PMID: 9426737","page":"980-982","source":"PubMed","title":"Blastomycosis of the epididymis and prostate","volume":"50","author":[{"family":"Seo","given":"R."},{"family":"Oyasu","given":"R."},{"family":"Schaeffer","given":"A."}],"issued":{"date-parts":[["1997",12]]}}},{"id":4345,"uris":["http://zotero.org/groups/2824781/items/6GMZ5LS3"],"uri":["http://zotero.org/groups/2824781/items/6GMZ5LS3"],"itemData":{"id":4345,"type":"article-journal","abstract":"Although histoplasmosis is generally a self-limited disease, disseminated infection can occur in patients lacking effective cell-mediated immunity, reaching virtually every organ, even the genitourinary tract in rare cases. We report a case of epididymo-orchitis in an immunocompetent 38-year-old bricklayer from the rural area of Villeta, Cundinamarca, Colombia. The patient presented with testicular pain and macroscopic scrotal changes requiring a left orchiectomy, with microbiological isolation and molecular confirmation of Histoplasma capsulatum.","container-title":"Revista Da Sociedade Brasileira De Medicina Tropical","DOI":"10.1590/0037-8682-0267-2017","ISSN":"1678-9849","issue":"6","journalAbbreviation":"Rev Soc Bras Med Trop","language":"eng","note":"PMID: 29340471","page":"868-870","source":"PubMed","title":"Epididymo-orchitis caused by Histoplasma capsulatumin a Colombian patient","volume":"50","author":[{"family":"Botero-García","given":"Carlos Andrés"},{"family":"Faccini-Martínez","given":"Álvaro Adolfo"},{"family":"Uribe","given":"Erika"},{"family":"Calixto","given":"Omar-Javier"},{"family":"Pérez-Díaz","given":"Carlos Eduardo"},{"family":"Osejo-Diago","given":"Pedro Pablo"},{"family":"Franco-Maz","given":"Pedro Gabriel"}],"issued":{"date-parts":[["2017",12]]}}},{"id":4360,"uris":["http://zotero.org/groups/2824781/items/L9MIT8X6"],"uri":["http://zotero.org/groups/2824781/items/L9MIT8X6"],"itemData":{"id":4360,"type":"article-journal","container-title":"Clinical Infectious Diseases: An Official Publication of the Infectious Diseases Society of America","DOI":"10.1086/517070","ISSN":"1058-4838","issue":"1","journalAbbreviation":"Clin Infect Dis","language":"eng","note":"PMID: 9455566","page":"229-231","source":"PubMed","title":"Prostatitis and epididymo-orchitis due to Aspergillus fumigatus in a patient with AIDS","volume":"26","author":[{"family":"Hood","given":"S. V."},{"family":"Bell","given":"D."},{"family":"McVey","given":"R."},{"family":"Wilson","given":"G."},{"family":"Wilkins","given":"E. G."}],"issued":{"date-parts":[["1998",1]]}}},{"id":4341,"uris":["http://zotero.org/groups/2824781/items/C5PJR6XW"],"uri":["http://zotero.org/groups/2824781/items/C5PJR6XW"],"itemData":{"id":4341,"type":"article-journal","abstract":"Disseminated cryptococcosis is a known complication of steroid therapy. Infection within the genito-urinary tract is usually assumed to be part of generalized cryptococcosis complicating a primary pulmonary focus. A case of isolated testicular cryptococcal orchitis complicating steroid therapy for relapsing polychondritis is presented. To the authors' knowledge isolated cryptococcal orchitis has not been previously described.","container-title":"Pathology","DOI":"10.3109/00313029109063579","ISSN":"0031-3025","issue":"3","journalAbbreviation":"Pathology","language":"eng","note":"PMID: 1780194","page":"256-258","source":"PubMed","title":"Cryptococcal epididymo-orchitis complicating steroid therapy for relapsing polychondritis","volume":"23","author":[{"family":"James","given":"C. L."},{"family":"Lomax-Smith","given":"J. D."}],"issued":{"date-parts":[["1991",7]]}}}],"schema":"https://github.com/citation-style-language/schema/raw/master/csl-citation.json"} </w:instrText>
      </w:r>
      <w:r w:rsidR="00B52335" w:rsidRPr="00442EA1">
        <w:rPr>
          <w:rFonts w:ascii="Arial" w:hAnsi="Arial" w:cs="Arial"/>
          <w:sz w:val="22"/>
          <w:szCs w:val="22"/>
          <w:lang w:val="en-US"/>
        </w:rPr>
        <w:fldChar w:fldCharType="separate"/>
      </w:r>
      <w:r w:rsidR="00717459" w:rsidRPr="00442EA1">
        <w:rPr>
          <w:rFonts w:ascii="Arial" w:hAnsi="Arial" w:cs="Arial"/>
          <w:sz w:val="22"/>
          <w:szCs w:val="22"/>
          <w:lang w:val="en-GB"/>
        </w:rPr>
        <w:t>(99–103)</w:t>
      </w:r>
      <w:r w:rsidR="00B52335" w:rsidRPr="00442EA1">
        <w:rPr>
          <w:rFonts w:ascii="Arial" w:hAnsi="Arial" w:cs="Arial"/>
          <w:sz w:val="22"/>
          <w:szCs w:val="22"/>
          <w:lang w:val="en-US"/>
        </w:rPr>
        <w:fldChar w:fldCharType="end"/>
      </w:r>
      <w:r w:rsidR="00B52335" w:rsidRPr="00442EA1">
        <w:rPr>
          <w:rFonts w:ascii="Arial" w:hAnsi="Arial" w:cs="Arial"/>
          <w:sz w:val="22"/>
          <w:szCs w:val="22"/>
          <w:lang w:val="en-US"/>
        </w:rPr>
        <w:t xml:space="preserve">. </w:t>
      </w:r>
      <w:r w:rsidR="005C54AD" w:rsidRPr="00442EA1">
        <w:rPr>
          <w:rFonts w:ascii="Arial" w:hAnsi="Arial" w:cs="Arial"/>
          <w:sz w:val="22"/>
          <w:szCs w:val="22"/>
          <w:lang w:val="en-US"/>
        </w:rPr>
        <w:t xml:space="preserve">Both </w:t>
      </w:r>
      <w:r w:rsidR="005C54AD" w:rsidRPr="00442EA1">
        <w:rPr>
          <w:rFonts w:ascii="Arial" w:hAnsi="Arial" w:cs="Arial"/>
          <w:i/>
          <w:iCs/>
          <w:sz w:val="22"/>
          <w:szCs w:val="22"/>
          <w:lang w:val="en-US"/>
        </w:rPr>
        <w:t>C. albicans</w:t>
      </w:r>
      <w:r w:rsidR="005C54AD" w:rsidRPr="00442EA1">
        <w:rPr>
          <w:rFonts w:ascii="Arial" w:hAnsi="Arial" w:cs="Arial"/>
          <w:sz w:val="22"/>
          <w:szCs w:val="22"/>
          <w:lang w:val="en-US"/>
        </w:rPr>
        <w:t xml:space="preserve"> and </w:t>
      </w:r>
      <w:r w:rsidR="005C54AD" w:rsidRPr="00442EA1">
        <w:rPr>
          <w:rFonts w:ascii="Arial" w:hAnsi="Arial" w:cs="Arial"/>
          <w:i/>
          <w:iCs/>
          <w:sz w:val="22"/>
          <w:szCs w:val="22"/>
          <w:lang w:val="en-US"/>
        </w:rPr>
        <w:t>C. glabatra</w:t>
      </w:r>
      <w:r w:rsidR="005C54AD" w:rsidRPr="00442EA1">
        <w:rPr>
          <w:rFonts w:ascii="Arial" w:hAnsi="Arial" w:cs="Arial"/>
          <w:sz w:val="22"/>
          <w:szCs w:val="22"/>
          <w:lang w:val="en-US"/>
        </w:rPr>
        <w:t xml:space="preserve"> can cause </w:t>
      </w:r>
      <w:r w:rsidR="001D3B85" w:rsidRPr="00442EA1">
        <w:rPr>
          <w:rFonts w:ascii="Arial" w:hAnsi="Arial" w:cs="Arial"/>
          <w:sz w:val="22"/>
          <w:szCs w:val="22"/>
          <w:lang w:val="en-US"/>
        </w:rPr>
        <w:t>epid</w:t>
      </w:r>
      <w:r w:rsidR="009A1750" w:rsidRPr="00442EA1">
        <w:rPr>
          <w:rFonts w:ascii="Arial" w:hAnsi="Arial" w:cs="Arial"/>
          <w:sz w:val="22"/>
          <w:szCs w:val="22"/>
          <w:lang w:val="en-US"/>
        </w:rPr>
        <w:t>idy</w:t>
      </w:r>
      <w:r w:rsidR="001D3B85" w:rsidRPr="00442EA1">
        <w:rPr>
          <w:rFonts w:ascii="Arial" w:hAnsi="Arial" w:cs="Arial"/>
          <w:sz w:val="22"/>
          <w:szCs w:val="22"/>
          <w:lang w:val="en-US"/>
        </w:rPr>
        <w:t>mo-orchitis</w:t>
      </w:r>
      <w:r w:rsidR="005C54AD" w:rsidRPr="00442EA1">
        <w:rPr>
          <w:rFonts w:ascii="Arial" w:hAnsi="Arial" w:cs="Arial"/>
          <w:sz w:val="22"/>
          <w:szCs w:val="22"/>
          <w:lang w:val="en-US"/>
        </w:rPr>
        <w:t xml:space="preserve"> </w:t>
      </w:r>
      <w:r w:rsidR="001D3B85" w:rsidRPr="00442EA1">
        <w:rPr>
          <w:rFonts w:ascii="Arial" w:hAnsi="Arial" w:cs="Arial"/>
          <w:sz w:val="22"/>
          <w:szCs w:val="22"/>
          <w:lang w:val="en-US"/>
        </w:rPr>
        <w:t>by retrograde transport from infection in the urinary tract. Risk factors</w:t>
      </w:r>
      <w:r w:rsidR="005C54AD" w:rsidRPr="00442EA1">
        <w:rPr>
          <w:rFonts w:ascii="Arial" w:hAnsi="Arial" w:cs="Arial"/>
          <w:sz w:val="22"/>
          <w:szCs w:val="22"/>
          <w:lang w:val="en-US"/>
        </w:rPr>
        <w:t xml:space="preserve"> </w:t>
      </w:r>
      <w:r w:rsidR="001D3B85" w:rsidRPr="00442EA1">
        <w:rPr>
          <w:rFonts w:ascii="Arial" w:hAnsi="Arial" w:cs="Arial"/>
          <w:sz w:val="22"/>
          <w:szCs w:val="22"/>
          <w:lang w:val="en-US"/>
        </w:rPr>
        <w:t xml:space="preserve">comprise diabetes mellitus, instrumentation of </w:t>
      </w:r>
      <w:r w:rsidR="006F5378" w:rsidRPr="00442EA1">
        <w:rPr>
          <w:rFonts w:ascii="Arial" w:hAnsi="Arial" w:cs="Arial"/>
          <w:sz w:val="22"/>
          <w:szCs w:val="22"/>
          <w:lang w:val="en-US"/>
        </w:rPr>
        <w:t xml:space="preserve">the </w:t>
      </w:r>
      <w:r w:rsidR="001D3B85" w:rsidRPr="00442EA1">
        <w:rPr>
          <w:rFonts w:ascii="Arial" w:hAnsi="Arial" w:cs="Arial"/>
          <w:sz w:val="22"/>
          <w:szCs w:val="22"/>
          <w:lang w:val="en-US"/>
        </w:rPr>
        <w:t>urinary tract, urinary obstruction</w:t>
      </w:r>
      <w:r w:rsidR="00BB137A">
        <w:rPr>
          <w:rFonts w:ascii="Arial" w:hAnsi="Arial" w:cs="Arial"/>
          <w:sz w:val="22"/>
          <w:szCs w:val="22"/>
          <w:lang w:val="en-US"/>
        </w:rPr>
        <w:t>,</w:t>
      </w:r>
      <w:r w:rsidR="001D3B85" w:rsidRPr="00442EA1">
        <w:rPr>
          <w:rFonts w:ascii="Arial" w:hAnsi="Arial" w:cs="Arial"/>
          <w:sz w:val="22"/>
          <w:szCs w:val="22"/>
          <w:lang w:val="en-US"/>
        </w:rPr>
        <w:t xml:space="preserve"> or recent antibiotic usage </w:t>
      </w:r>
      <w:r w:rsidR="005C54AD" w:rsidRPr="00442EA1">
        <w:rPr>
          <w:rFonts w:ascii="Arial" w:hAnsi="Arial" w:cs="Arial"/>
          <w:sz w:val="22"/>
          <w:szCs w:val="22"/>
          <w:lang w:val="en-US"/>
        </w:rPr>
        <w:fldChar w:fldCharType="begin"/>
      </w:r>
      <w:r w:rsidR="00DC0960" w:rsidRPr="00442EA1">
        <w:rPr>
          <w:rFonts w:ascii="Arial" w:hAnsi="Arial" w:cs="Arial"/>
          <w:sz w:val="22"/>
          <w:szCs w:val="22"/>
          <w:lang w:val="en-US"/>
        </w:rPr>
        <w:instrText xml:space="preserve"> ADDIN ZOTERO_ITEM CSL_CITATION {"citationID":"uhIJEgTm","properties":{"formattedCitation":"(104)","plainCitation":"(104)","noteIndex":0},"citationItems":[{"id":4348,"uris":["http://zotero.org/groups/2824781/items/MEF7QRS8"],"uri":["http://zotero.org/groups/2824781/items/MEF7QRS8"],"itemData":{"id":4348,"type":"article-journal","abstract":"We describe a case of epididymo-orchitis with candiduria and histologically proven epididymal abscesses due to Candida albicans and review six previously reported cases. Candidal epididymo-orchitis occurs in patients with recognized risk factors for candidal infection, often after instrumentation of the urinary tract. Cases caused by both C. albicans and Candida glabatra have been described. Drainage or orchidectomy may be required for definitive diagnosis and treatment. Treatment with oral antifungals alone has been effective in two cases.","container-title":"Clinical Infectious Diseases: An Official Publication of the Infectious Diseases Society of America","DOI":"10.1086/513937","ISSN":"1058-4838","issue":"4","journalAbbreviation":"Clin Infect Dis","language":"eng","note":"PMID: 9564480","page":"942-945","source":"PubMed","title":"Candidal epididymo-orchitis: case report and review","title-short":"Candidal epididymo-orchitis","volume":"26","author":[{"family":"Jenkin","given":"G. A."},{"family":"Choo","given":"M."},{"family":"Hosking","given":"P."},{"family":"Johnson","given":"P. D."}],"issued":{"date-parts":[["1998",4]]}}}],"schema":"https://github.com/citation-style-language/schema/raw/master/csl-citation.json"} </w:instrText>
      </w:r>
      <w:r w:rsidR="005C54AD" w:rsidRPr="00442EA1">
        <w:rPr>
          <w:rFonts w:ascii="Arial" w:hAnsi="Arial" w:cs="Arial"/>
          <w:sz w:val="22"/>
          <w:szCs w:val="22"/>
          <w:lang w:val="en-US"/>
        </w:rPr>
        <w:fldChar w:fldCharType="separate"/>
      </w:r>
      <w:r w:rsidR="00717459" w:rsidRPr="00442EA1">
        <w:rPr>
          <w:rFonts w:ascii="Arial" w:hAnsi="Arial" w:cs="Arial"/>
          <w:noProof/>
          <w:sz w:val="22"/>
          <w:szCs w:val="22"/>
          <w:lang w:val="en-US"/>
        </w:rPr>
        <w:t>(104)</w:t>
      </w:r>
      <w:r w:rsidR="005C54AD" w:rsidRPr="00442EA1">
        <w:rPr>
          <w:rFonts w:ascii="Arial" w:hAnsi="Arial" w:cs="Arial"/>
          <w:sz w:val="22"/>
          <w:szCs w:val="22"/>
          <w:lang w:val="en-US"/>
        </w:rPr>
        <w:fldChar w:fldCharType="end"/>
      </w:r>
      <w:r w:rsidR="005C54AD" w:rsidRPr="00442EA1">
        <w:rPr>
          <w:rFonts w:ascii="Arial" w:hAnsi="Arial" w:cs="Arial"/>
          <w:sz w:val="22"/>
          <w:szCs w:val="22"/>
          <w:lang w:val="en-US"/>
        </w:rPr>
        <w:t xml:space="preserve">. </w:t>
      </w:r>
      <w:r w:rsidR="00BB137A">
        <w:rPr>
          <w:rFonts w:ascii="Arial" w:hAnsi="Arial" w:cs="Arial"/>
          <w:sz w:val="22"/>
          <w:szCs w:val="22"/>
          <w:lang w:val="en-US"/>
        </w:rPr>
        <w:t>The m</w:t>
      </w:r>
      <w:r w:rsidR="00006F42" w:rsidRPr="00442EA1">
        <w:rPr>
          <w:rFonts w:ascii="Arial" w:hAnsi="Arial" w:cs="Arial"/>
          <w:sz w:val="22"/>
          <w:szCs w:val="22"/>
          <w:lang w:val="en-US"/>
        </w:rPr>
        <w:t xml:space="preserve">ajority of </w:t>
      </w:r>
      <w:r w:rsidR="00A16CBC" w:rsidRPr="00442EA1">
        <w:rPr>
          <w:rFonts w:ascii="Arial" w:hAnsi="Arial" w:cs="Arial"/>
          <w:sz w:val="22"/>
          <w:szCs w:val="22"/>
          <w:lang w:val="en-US"/>
        </w:rPr>
        <w:t>b</w:t>
      </w:r>
      <w:r w:rsidR="00006F42" w:rsidRPr="00442EA1">
        <w:rPr>
          <w:rFonts w:ascii="Arial" w:hAnsi="Arial" w:cs="Arial"/>
          <w:sz w:val="22"/>
          <w:szCs w:val="22"/>
          <w:lang w:val="en-US"/>
        </w:rPr>
        <w:t xml:space="preserve">lastomycosis infections were associated with systemic diseases </w:t>
      </w:r>
      <w:r w:rsidR="00006F42" w:rsidRPr="00442EA1">
        <w:rPr>
          <w:rFonts w:ascii="Arial" w:hAnsi="Arial" w:cs="Arial"/>
          <w:sz w:val="22"/>
          <w:szCs w:val="22"/>
          <w:lang w:val="en-US"/>
        </w:rPr>
        <w:fldChar w:fldCharType="begin"/>
      </w:r>
      <w:r w:rsidR="00DC0960" w:rsidRPr="00442EA1">
        <w:rPr>
          <w:rFonts w:ascii="Arial" w:hAnsi="Arial" w:cs="Arial"/>
          <w:sz w:val="22"/>
          <w:szCs w:val="22"/>
          <w:lang w:val="en-US"/>
        </w:rPr>
        <w:instrText xml:space="preserve"> ADDIN ZOTERO_ITEM CSL_CITATION {"citationID":"3Mfv9xOE","properties":{"formattedCitation":"(105)","plainCitation":"(105)","noteIndex":0},"citationItems":[{"id":4353,"uris":["http://zotero.org/groups/2824781/items/KW43AY2S"],"uri":["http://zotero.org/groups/2824781/items/KW43AY2S"],"itemData":{"id":4353,"type":"article-journal","abstract":"In a retrospective study of 51 cases of systemic North American blastomycosis 11 patients were found to have genitourinary tract involvement, the prostate and epididymis being most commonly affected. Diagnosis was made by culture of the fungus from urine, abscess or prostate secretions, morphologic identification of the characteristic organism in urine or secretions, or histologic examination of tissue specimens. Treatment with amphotericin B reduced the mortality rate of 90 per cent to as low as 10 per cent. Long-term followup is necessary because of a relapse rate of 10 to 15 per cent.","container-title":"The Journal of Urology","DOI":"10.1016/s0022-5347(17)59545-2","ISSN":"0022-5347","issue":"5","journalAbbreviation":"J Urol","language":"eng","note":"PMID: 1173249","page":"650-652","source":"PubMed","title":"Blastomycosis of the genitourinary tract","volume":"113","author":[{"family":"Eickenberg H-U","given":"null"},{"family":"Amin","given":"M."},{"family":"Lich","given":"R."}],"issued":{"date-parts":[["1975",5]]}}}],"schema":"https://github.com/citation-style-language/schema/raw/master/csl-citation.json"} </w:instrText>
      </w:r>
      <w:r w:rsidR="00006F42" w:rsidRPr="00442EA1">
        <w:rPr>
          <w:rFonts w:ascii="Arial" w:hAnsi="Arial" w:cs="Arial"/>
          <w:sz w:val="22"/>
          <w:szCs w:val="22"/>
          <w:lang w:val="en-US"/>
        </w:rPr>
        <w:fldChar w:fldCharType="separate"/>
      </w:r>
      <w:r w:rsidR="00717459" w:rsidRPr="00442EA1">
        <w:rPr>
          <w:rFonts w:ascii="Arial" w:hAnsi="Arial" w:cs="Arial"/>
          <w:noProof/>
          <w:sz w:val="22"/>
          <w:szCs w:val="22"/>
          <w:lang w:val="en-US"/>
        </w:rPr>
        <w:t>(105)</w:t>
      </w:r>
      <w:r w:rsidR="00006F42" w:rsidRPr="00442EA1">
        <w:rPr>
          <w:rFonts w:ascii="Arial" w:hAnsi="Arial" w:cs="Arial"/>
          <w:sz w:val="22"/>
          <w:szCs w:val="22"/>
          <w:lang w:val="en-US"/>
        </w:rPr>
        <w:fldChar w:fldCharType="end"/>
      </w:r>
      <w:r w:rsidR="00006F42" w:rsidRPr="00442EA1">
        <w:rPr>
          <w:rFonts w:ascii="Arial" w:hAnsi="Arial" w:cs="Arial"/>
          <w:sz w:val="22"/>
          <w:szCs w:val="22"/>
          <w:lang w:val="en-US"/>
        </w:rPr>
        <w:t xml:space="preserve">. </w:t>
      </w:r>
      <w:r w:rsidR="00A13F46" w:rsidRPr="00442EA1">
        <w:rPr>
          <w:rFonts w:ascii="Arial" w:hAnsi="Arial" w:cs="Arial"/>
          <w:sz w:val="22"/>
          <w:szCs w:val="22"/>
          <w:lang w:val="en-US"/>
        </w:rPr>
        <w:t xml:space="preserve">Granulomatous epididymo-orchitis can also occur as a part of disseminated </w:t>
      </w:r>
      <w:r w:rsidR="007A296F" w:rsidRPr="00442EA1">
        <w:rPr>
          <w:rFonts w:ascii="Arial" w:hAnsi="Arial" w:cs="Arial"/>
          <w:sz w:val="22"/>
          <w:szCs w:val="22"/>
          <w:lang w:val="en-US"/>
        </w:rPr>
        <w:t>h</w:t>
      </w:r>
      <w:r w:rsidR="009A1750" w:rsidRPr="00442EA1">
        <w:rPr>
          <w:rFonts w:ascii="Arial" w:hAnsi="Arial" w:cs="Arial"/>
          <w:sz w:val="22"/>
          <w:szCs w:val="22"/>
          <w:lang w:val="en-US"/>
        </w:rPr>
        <w:t>istoplasmosis</w:t>
      </w:r>
      <w:r w:rsidR="00A13F46" w:rsidRPr="00442EA1">
        <w:rPr>
          <w:rFonts w:ascii="Arial" w:hAnsi="Arial" w:cs="Arial"/>
          <w:sz w:val="22"/>
          <w:szCs w:val="22"/>
          <w:lang w:val="en-US"/>
        </w:rPr>
        <w:t xml:space="preserve"> in immunocompromised state </w:t>
      </w:r>
      <w:r w:rsidR="00A13F46" w:rsidRPr="00442EA1">
        <w:rPr>
          <w:rFonts w:ascii="Arial" w:hAnsi="Arial" w:cs="Arial"/>
          <w:sz w:val="22"/>
          <w:szCs w:val="22"/>
          <w:lang w:val="en-US"/>
        </w:rPr>
        <w:fldChar w:fldCharType="begin"/>
      </w:r>
      <w:r w:rsidR="00DC0960" w:rsidRPr="00442EA1">
        <w:rPr>
          <w:rFonts w:ascii="Arial" w:hAnsi="Arial" w:cs="Arial"/>
          <w:sz w:val="22"/>
          <w:szCs w:val="22"/>
          <w:lang w:val="en-US"/>
        </w:rPr>
        <w:instrText xml:space="preserve"> ADDIN ZOTERO_ITEM CSL_CITATION {"citationID":"0NsXq4PE","properties":{"formattedCitation":"(106)","plainCitation":"(106)","noteIndex":0},"citationItems":[{"id":4355,"uris":["http://zotero.org/groups/2824781/items/98K6F7VB"],"uri":["http://zotero.org/groups/2824781/items/98K6F7VB"],"itemData":{"id":4355,"type":"article-journal","abstract":"Genital involvement is an unusual manifestation of histoplasmosis. We report a case of histoplasmosis presenting as granulomatous epididymo-orchitis and review 4 cases reported in the literature. Diagnosis of this infection is suggested by a compatible clinical picture and results of specific serology or antigen testing, but confirmation ultimately requires analysis of pathologic specimens. Surgical drainage or resection of involved tissues and systemic antifungals typically result in resolution of infection and improved outcomes.","container-title":"The American Journal of the Medical Sciences","DOI":"10.1097/MAJ.0b013e3181a779fa","ISSN":"1538-2990","issue":"3","journalAbbreviation":"Am J Med Sci","language":"eng","note":"PMID: 19745612","page":"238-240","source":"PubMed","title":"Disseminated histoplasmosis presenting as granulomatous epididymo-orchitis","volume":"338","author":[{"family":"Tichindelean","given":"Carmen"},{"family":"East","given":"Jeffrey W."},{"family":"Sarria","given":"Juan C."}],"issued":{"date-parts":[["2009",9]]}}}],"schema":"https://github.com/citation-style-language/schema/raw/master/csl-citation.json"} </w:instrText>
      </w:r>
      <w:r w:rsidR="00A13F46" w:rsidRPr="00442EA1">
        <w:rPr>
          <w:rFonts w:ascii="Arial" w:hAnsi="Arial" w:cs="Arial"/>
          <w:sz w:val="22"/>
          <w:szCs w:val="22"/>
          <w:lang w:val="en-US"/>
        </w:rPr>
        <w:fldChar w:fldCharType="separate"/>
      </w:r>
      <w:r w:rsidR="00717459" w:rsidRPr="00442EA1">
        <w:rPr>
          <w:rFonts w:ascii="Arial" w:hAnsi="Arial" w:cs="Arial"/>
          <w:noProof/>
          <w:sz w:val="22"/>
          <w:szCs w:val="22"/>
          <w:lang w:val="en-US"/>
        </w:rPr>
        <w:t>(106)</w:t>
      </w:r>
      <w:r w:rsidR="00A13F46" w:rsidRPr="00442EA1">
        <w:rPr>
          <w:rFonts w:ascii="Arial" w:hAnsi="Arial" w:cs="Arial"/>
          <w:sz w:val="22"/>
          <w:szCs w:val="22"/>
          <w:lang w:val="en-US"/>
        </w:rPr>
        <w:fldChar w:fldCharType="end"/>
      </w:r>
      <w:r w:rsidR="00A13F46" w:rsidRPr="00442EA1">
        <w:rPr>
          <w:rFonts w:ascii="Arial" w:hAnsi="Arial" w:cs="Arial"/>
          <w:sz w:val="22"/>
          <w:szCs w:val="22"/>
          <w:lang w:val="en-US"/>
        </w:rPr>
        <w:t xml:space="preserve">. </w:t>
      </w:r>
      <w:r w:rsidR="000C535A" w:rsidRPr="00442EA1">
        <w:rPr>
          <w:rFonts w:ascii="Arial" w:hAnsi="Arial" w:cs="Arial"/>
          <w:sz w:val="22"/>
          <w:szCs w:val="22"/>
          <w:lang w:val="en-US"/>
        </w:rPr>
        <w:t xml:space="preserve"> </w:t>
      </w:r>
    </w:p>
    <w:p w14:paraId="171C1784" w14:textId="77777777" w:rsidR="001D3B85" w:rsidRPr="00442EA1" w:rsidRDefault="001D3B85" w:rsidP="00442EA1">
      <w:pPr>
        <w:pStyle w:val="ListParagraph"/>
        <w:spacing w:line="276" w:lineRule="auto"/>
        <w:ind w:left="0"/>
        <w:rPr>
          <w:rFonts w:ascii="Arial" w:hAnsi="Arial" w:cs="Arial"/>
          <w:sz w:val="22"/>
          <w:szCs w:val="22"/>
          <w:lang w:val="en-US"/>
        </w:rPr>
      </w:pPr>
    </w:p>
    <w:p w14:paraId="42BA23BC" w14:textId="77777777" w:rsidR="00A13F46" w:rsidRPr="00B10F96" w:rsidRDefault="00A13F46"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 xml:space="preserve">CLINICAL COURSE AND MANAGEMENT </w:t>
      </w:r>
    </w:p>
    <w:p w14:paraId="2607FC62" w14:textId="77777777" w:rsidR="00F63B36" w:rsidRDefault="00F63B36" w:rsidP="00442EA1">
      <w:pPr>
        <w:pStyle w:val="ListParagraph"/>
        <w:spacing w:line="276" w:lineRule="auto"/>
        <w:ind w:left="0"/>
        <w:rPr>
          <w:rFonts w:ascii="Arial" w:hAnsi="Arial" w:cs="Arial"/>
          <w:sz w:val="22"/>
          <w:szCs w:val="22"/>
          <w:lang w:val="en-US"/>
        </w:rPr>
      </w:pPr>
    </w:p>
    <w:p w14:paraId="4DA3CC13" w14:textId="3D13CA0F" w:rsidR="00D2623E" w:rsidRPr="00442EA1" w:rsidRDefault="00D2623E" w:rsidP="00442EA1">
      <w:pPr>
        <w:pStyle w:val="ListParagraph"/>
        <w:spacing w:line="276" w:lineRule="auto"/>
        <w:ind w:left="0"/>
        <w:rPr>
          <w:rFonts w:ascii="Arial" w:hAnsi="Arial" w:cs="Arial"/>
          <w:b/>
          <w:bCs/>
          <w:sz w:val="22"/>
          <w:szCs w:val="22"/>
          <w:lang w:val="en-US"/>
        </w:rPr>
      </w:pPr>
      <w:r w:rsidRPr="00442EA1">
        <w:rPr>
          <w:rFonts w:ascii="Arial" w:hAnsi="Arial" w:cs="Arial"/>
          <w:sz w:val="22"/>
          <w:szCs w:val="22"/>
          <w:lang w:val="en-US"/>
        </w:rPr>
        <w:t xml:space="preserve">Most </w:t>
      </w:r>
      <w:r w:rsidR="006D455C" w:rsidRPr="00442EA1">
        <w:rPr>
          <w:rFonts w:ascii="Arial" w:hAnsi="Arial" w:cs="Arial"/>
          <w:sz w:val="22"/>
          <w:szCs w:val="22"/>
          <w:lang w:val="en-US"/>
        </w:rPr>
        <w:t xml:space="preserve">patients </w:t>
      </w:r>
      <w:r w:rsidRPr="00442EA1">
        <w:rPr>
          <w:rFonts w:ascii="Arial" w:hAnsi="Arial" w:cs="Arial"/>
          <w:sz w:val="22"/>
          <w:szCs w:val="22"/>
          <w:lang w:val="en-US"/>
        </w:rPr>
        <w:t xml:space="preserve">present with </w:t>
      </w:r>
      <w:r w:rsidR="006D455C" w:rsidRPr="00442EA1">
        <w:rPr>
          <w:rFonts w:ascii="Arial" w:hAnsi="Arial" w:cs="Arial"/>
          <w:sz w:val="22"/>
          <w:szCs w:val="22"/>
          <w:lang w:val="en-US"/>
        </w:rPr>
        <w:t xml:space="preserve">unilateral or bilateral </w:t>
      </w:r>
      <w:r w:rsidRPr="00442EA1">
        <w:rPr>
          <w:rFonts w:ascii="Arial" w:hAnsi="Arial" w:cs="Arial"/>
          <w:sz w:val="22"/>
          <w:szCs w:val="22"/>
          <w:lang w:val="en-US"/>
        </w:rPr>
        <w:t>pain and swelling of the scrotum.</w:t>
      </w:r>
      <w:r w:rsidR="006D455C" w:rsidRPr="00442EA1">
        <w:rPr>
          <w:rFonts w:ascii="Arial" w:hAnsi="Arial" w:cs="Arial"/>
          <w:sz w:val="22"/>
          <w:szCs w:val="22"/>
          <w:lang w:val="en-US"/>
        </w:rPr>
        <w:t xml:space="preserve"> Onset can</w:t>
      </w:r>
      <w:r w:rsidR="00BB137A">
        <w:rPr>
          <w:rFonts w:ascii="Arial" w:hAnsi="Arial" w:cs="Arial"/>
          <w:sz w:val="22"/>
          <w:szCs w:val="22"/>
          <w:lang w:val="en-US"/>
        </w:rPr>
        <w:t xml:space="preserve"> be</w:t>
      </w:r>
      <w:r w:rsidR="006D455C" w:rsidRPr="00442EA1">
        <w:rPr>
          <w:rFonts w:ascii="Arial" w:hAnsi="Arial" w:cs="Arial"/>
          <w:sz w:val="22"/>
          <w:szCs w:val="22"/>
          <w:lang w:val="en-US"/>
        </w:rPr>
        <w:t xml:space="preserve"> acute or </w:t>
      </w:r>
      <w:r w:rsidR="00C81033" w:rsidRPr="00442EA1">
        <w:rPr>
          <w:rFonts w:ascii="Arial" w:hAnsi="Arial" w:cs="Arial"/>
          <w:sz w:val="22"/>
          <w:szCs w:val="22"/>
          <w:lang w:val="en-US"/>
        </w:rPr>
        <w:t>insidious</w:t>
      </w:r>
      <w:r w:rsidR="006D455C" w:rsidRPr="00442EA1">
        <w:rPr>
          <w:rFonts w:ascii="Arial" w:hAnsi="Arial" w:cs="Arial"/>
          <w:sz w:val="22"/>
          <w:szCs w:val="22"/>
          <w:lang w:val="en-US"/>
        </w:rPr>
        <w:t xml:space="preserve"> with duration of symptoms lasting for days to months </w:t>
      </w:r>
      <w:r w:rsidR="006D455C" w:rsidRPr="00442EA1">
        <w:rPr>
          <w:rFonts w:ascii="Arial" w:hAnsi="Arial" w:cs="Arial"/>
          <w:sz w:val="22"/>
          <w:szCs w:val="22"/>
          <w:lang w:val="en-US"/>
        </w:rPr>
        <w:fldChar w:fldCharType="begin"/>
      </w:r>
      <w:r w:rsidR="00DC0960" w:rsidRPr="00442EA1">
        <w:rPr>
          <w:rFonts w:ascii="Arial" w:hAnsi="Arial" w:cs="Arial"/>
          <w:sz w:val="22"/>
          <w:szCs w:val="22"/>
          <w:lang w:val="en-US"/>
        </w:rPr>
        <w:instrText xml:space="preserve"> ADDIN ZOTERO_ITEM CSL_CITATION {"citationID":"vbdlIB5N","properties":{"formattedCitation":"(104)","plainCitation":"(104)","noteIndex":0},"citationItems":[{"id":4348,"uris":["http://zotero.org/groups/2824781/items/MEF7QRS8"],"uri":["http://zotero.org/groups/2824781/items/MEF7QRS8"],"itemData":{"id":4348,"type":"article-journal","abstract":"We describe a case of epididymo-orchitis with candiduria and histologically proven epididymal abscesses due to Candida albicans and review six previously reported cases. Candidal epididymo-orchitis occurs in patients with recognized risk factors for candidal infection, often after instrumentation of the urinary tract. Cases caused by both C. albicans and Candida glabatra have been described. Drainage or orchidectomy may be required for definitive diagnosis and treatment. Treatment with oral antifungals alone has been effective in two cases.","container-title":"Clinical Infectious Diseases: An Official Publication of the Infectious Diseases Society of America","DOI":"10.1086/513937","ISSN":"1058-4838","issue":"4","journalAbbreviation":"Clin Infect Dis","language":"eng","note":"PMID: 9564480","page":"942-945","source":"PubMed","title":"Candidal epididymo-orchitis: case report and review","title-short":"Candidal epididymo-orchitis","volume":"26","author":[{"family":"Jenkin","given":"G. A."},{"family":"Choo","given":"M."},{"family":"Hosking","given":"P."},{"family":"Johnson","given":"P. D."}],"issued":{"date-parts":[["1998",4]]}}}],"schema":"https://github.com/citation-style-language/schema/raw/master/csl-citation.json"} </w:instrText>
      </w:r>
      <w:r w:rsidR="006D455C" w:rsidRPr="00442EA1">
        <w:rPr>
          <w:rFonts w:ascii="Arial" w:hAnsi="Arial" w:cs="Arial"/>
          <w:sz w:val="22"/>
          <w:szCs w:val="22"/>
          <w:lang w:val="en-US"/>
        </w:rPr>
        <w:fldChar w:fldCharType="separate"/>
      </w:r>
      <w:r w:rsidR="00717459" w:rsidRPr="00442EA1">
        <w:rPr>
          <w:rFonts w:ascii="Arial" w:hAnsi="Arial" w:cs="Arial"/>
          <w:noProof/>
          <w:sz w:val="22"/>
          <w:szCs w:val="22"/>
          <w:lang w:val="en-US"/>
        </w:rPr>
        <w:t>(104)</w:t>
      </w:r>
      <w:r w:rsidR="006D455C" w:rsidRPr="00442EA1">
        <w:rPr>
          <w:rFonts w:ascii="Arial" w:hAnsi="Arial" w:cs="Arial"/>
          <w:sz w:val="22"/>
          <w:szCs w:val="22"/>
          <w:lang w:val="en-US"/>
        </w:rPr>
        <w:fldChar w:fldCharType="end"/>
      </w:r>
      <w:r w:rsidR="006D455C" w:rsidRPr="00442EA1">
        <w:rPr>
          <w:rFonts w:ascii="Arial" w:hAnsi="Arial" w:cs="Arial"/>
          <w:sz w:val="22"/>
          <w:szCs w:val="22"/>
          <w:lang w:val="en-US"/>
        </w:rPr>
        <w:t>.</w:t>
      </w:r>
      <w:r w:rsidR="00DA0BD6" w:rsidRPr="00442EA1">
        <w:rPr>
          <w:rFonts w:ascii="Arial" w:hAnsi="Arial" w:cs="Arial"/>
          <w:sz w:val="22"/>
          <w:szCs w:val="22"/>
          <w:lang w:val="en-US"/>
        </w:rPr>
        <w:t xml:space="preserve"> </w:t>
      </w:r>
      <w:r w:rsidR="00BB137A">
        <w:rPr>
          <w:rFonts w:ascii="Arial" w:hAnsi="Arial" w:cs="Arial"/>
          <w:sz w:val="22"/>
          <w:szCs w:val="22"/>
          <w:lang w:val="en-US"/>
        </w:rPr>
        <w:t>In contrast, b</w:t>
      </w:r>
      <w:r w:rsidR="00C81033" w:rsidRPr="00442EA1">
        <w:rPr>
          <w:rFonts w:ascii="Arial" w:hAnsi="Arial" w:cs="Arial"/>
          <w:sz w:val="22"/>
          <w:szCs w:val="22"/>
          <w:lang w:val="en-US"/>
        </w:rPr>
        <w:t xml:space="preserve">acterial infection is almost always unilateral with an acute onset of scrotal swelling, redness, and pain. </w:t>
      </w:r>
      <w:r w:rsidR="00DA0BD6" w:rsidRPr="00442EA1">
        <w:rPr>
          <w:rFonts w:ascii="Arial" w:hAnsi="Arial" w:cs="Arial"/>
          <w:sz w:val="22"/>
          <w:szCs w:val="22"/>
          <w:lang w:val="en-US"/>
        </w:rPr>
        <w:t xml:space="preserve">Some </w:t>
      </w:r>
      <w:r w:rsidR="00BB137A">
        <w:rPr>
          <w:rFonts w:ascii="Arial" w:hAnsi="Arial" w:cs="Arial"/>
          <w:sz w:val="22"/>
          <w:szCs w:val="22"/>
          <w:lang w:val="en-US"/>
        </w:rPr>
        <w:t xml:space="preserve">fungal </w:t>
      </w:r>
      <w:r w:rsidR="00DA0BD6" w:rsidRPr="00442EA1">
        <w:rPr>
          <w:rFonts w:ascii="Arial" w:hAnsi="Arial" w:cs="Arial"/>
          <w:sz w:val="22"/>
          <w:szCs w:val="22"/>
          <w:lang w:val="en-US"/>
        </w:rPr>
        <w:t xml:space="preserve">infections may remain asymptomatic and </w:t>
      </w:r>
      <w:r w:rsidR="00573D18" w:rsidRPr="00442EA1">
        <w:rPr>
          <w:rFonts w:ascii="Arial" w:hAnsi="Arial" w:cs="Arial"/>
          <w:sz w:val="22"/>
          <w:szCs w:val="22"/>
          <w:lang w:val="en-US"/>
        </w:rPr>
        <w:t xml:space="preserve">get </w:t>
      </w:r>
      <w:r w:rsidR="00DA0BD6" w:rsidRPr="00442EA1">
        <w:rPr>
          <w:rFonts w:ascii="Arial" w:hAnsi="Arial" w:cs="Arial"/>
          <w:sz w:val="22"/>
          <w:szCs w:val="22"/>
          <w:lang w:val="en-US"/>
        </w:rPr>
        <w:t xml:space="preserve">detected on autopsy </w:t>
      </w:r>
      <w:r w:rsidR="00DA0BD6" w:rsidRPr="00442EA1">
        <w:rPr>
          <w:rFonts w:ascii="Arial" w:hAnsi="Arial" w:cs="Arial"/>
          <w:sz w:val="22"/>
          <w:szCs w:val="22"/>
          <w:lang w:val="en-US"/>
        </w:rPr>
        <w:fldChar w:fldCharType="begin"/>
      </w:r>
      <w:r w:rsidR="00DC0960" w:rsidRPr="00442EA1">
        <w:rPr>
          <w:rFonts w:ascii="Arial" w:hAnsi="Arial" w:cs="Arial"/>
          <w:sz w:val="22"/>
          <w:szCs w:val="22"/>
          <w:lang w:val="en-US"/>
        </w:rPr>
        <w:instrText xml:space="preserve"> ADDIN ZOTERO_ITEM CSL_CITATION {"citationID":"3SnsCCbW","properties":{"formattedCitation":"(102)","plainCitation":"(102)","noteIndex":0},"citationItems":[{"id":4360,"uris":["http://zotero.org/groups/2824781/items/L9MIT8X6"],"uri":["http://zotero.org/groups/2824781/items/L9MIT8X6"],"itemData":{"id":4360,"type":"article-journal","container-title":"Clinical Infectious Diseases: An Official Publication of the Infectious Diseases Society of America","DOI":"10.1086/517070","ISSN":"1058-4838","issue":"1","journalAbbreviation":"Clin Infect Dis","language":"eng","note":"PMID: 9455566","page":"229-231","source":"PubMed","title":"Prostatitis and epididymo-orchitis due to Aspergillus fumigatus in a patient with AIDS","volume":"26","author":[{"family":"Hood","given":"S. V."},{"family":"Bell","given":"D."},{"family":"McVey","given":"R."},{"family":"Wilson","given":"G."},{"family":"Wilkins","given":"E. G."}],"issued":{"date-parts":[["1998",1]]}}}],"schema":"https://github.com/citation-style-language/schema/raw/master/csl-citation.json"} </w:instrText>
      </w:r>
      <w:r w:rsidR="00DA0BD6" w:rsidRPr="00442EA1">
        <w:rPr>
          <w:rFonts w:ascii="Arial" w:hAnsi="Arial" w:cs="Arial"/>
          <w:sz w:val="22"/>
          <w:szCs w:val="22"/>
          <w:lang w:val="en-US"/>
        </w:rPr>
        <w:fldChar w:fldCharType="separate"/>
      </w:r>
      <w:r w:rsidR="00717459" w:rsidRPr="00442EA1">
        <w:rPr>
          <w:rFonts w:ascii="Arial" w:hAnsi="Arial" w:cs="Arial"/>
          <w:noProof/>
          <w:sz w:val="22"/>
          <w:szCs w:val="22"/>
          <w:lang w:val="en-US"/>
        </w:rPr>
        <w:t>(102)</w:t>
      </w:r>
      <w:r w:rsidR="00DA0BD6" w:rsidRPr="00442EA1">
        <w:rPr>
          <w:rFonts w:ascii="Arial" w:hAnsi="Arial" w:cs="Arial"/>
          <w:sz w:val="22"/>
          <w:szCs w:val="22"/>
          <w:lang w:val="en-US"/>
        </w:rPr>
        <w:fldChar w:fldCharType="end"/>
      </w:r>
      <w:r w:rsidR="00DA0BD6" w:rsidRPr="00442EA1">
        <w:rPr>
          <w:rFonts w:ascii="Arial" w:hAnsi="Arial" w:cs="Arial"/>
          <w:sz w:val="22"/>
          <w:szCs w:val="22"/>
          <w:lang w:val="en-US"/>
        </w:rPr>
        <w:t>.</w:t>
      </w:r>
      <w:r w:rsidRPr="00442EA1">
        <w:rPr>
          <w:rFonts w:ascii="Arial" w:hAnsi="Arial" w:cs="Arial"/>
          <w:sz w:val="22"/>
          <w:szCs w:val="22"/>
          <w:lang w:val="en-US"/>
        </w:rPr>
        <w:t xml:space="preserve"> Fungal epididymo</w:t>
      </w:r>
      <w:r w:rsidR="005C54AD" w:rsidRPr="00442EA1">
        <w:rPr>
          <w:rFonts w:ascii="Arial" w:hAnsi="Arial" w:cs="Arial"/>
          <w:sz w:val="22"/>
          <w:szCs w:val="22"/>
          <w:lang w:val="en-US"/>
        </w:rPr>
        <w:t>-</w:t>
      </w:r>
      <w:r w:rsidRPr="00442EA1">
        <w:rPr>
          <w:rFonts w:ascii="Arial" w:hAnsi="Arial" w:cs="Arial"/>
          <w:sz w:val="22"/>
          <w:szCs w:val="22"/>
          <w:lang w:val="en-US"/>
        </w:rPr>
        <w:t xml:space="preserve">orchitis is also </w:t>
      </w:r>
      <w:r w:rsidR="006D455C" w:rsidRPr="00442EA1">
        <w:rPr>
          <w:rFonts w:ascii="Arial" w:hAnsi="Arial" w:cs="Arial"/>
          <w:sz w:val="22"/>
          <w:szCs w:val="22"/>
          <w:lang w:val="en-US"/>
        </w:rPr>
        <w:t>recognized as a cause of</w:t>
      </w:r>
      <w:r w:rsidRPr="00442EA1">
        <w:rPr>
          <w:rFonts w:ascii="Arial" w:hAnsi="Arial" w:cs="Arial"/>
          <w:sz w:val="22"/>
          <w:szCs w:val="22"/>
          <w:lang w:val="en-US"/>
        </w:rPr>
        <w:t xml:space="preserve"> azoospermia and infertility</w:t>
      </w:r>
      <w:r w:rsidR="006D455C" w:rsidRPr="00442EA1">
        <w:rPr>
          <w:rFonts w:ascii="Arial" w:hAnsi="Arial" w:cs="Arial"/>
          <w:sz w:val="22"/>
          <w:szCs w:val="22"/>
          <w:lang w:val="en-US"/>
        </w:rPr>
        <w:t xml:space="preserve"> </w:t>
      </w:r>
      <w:r w:rsidR="006D455C" w:rsidRPr="00442EA1">
        <w:rPr>
          <w:rFonts w:ascii="Arial" w:hAnsi="Arial" w:cs="Arial"/>
          <w:sz w:val="22"/>
          <w:szCs w:val="22"/>
          <w:lang w:val="en-US"/>
        </w:rPr>
        <w:fldChar w:fldCharType="begin"/>
      </w:r>
      <w:r w:rsidR="00DA0BD6" w:rsidRPr="00442EA1">
        <w:rPr>
          <w:rFonts w:ascii="Arial" w:hAnsi="Arial" w:cs="Arial"/>
          <w:sz w:val="22"/>
          <w:szCs w:val="22"/>
          <w:lang w:val="en-US"/>
        </w:rPr>
        <w:instrText xml:space="preserve"> ADDIN ZOTERO_ITEM CSL_CITATION {"citationID":"6XGtsF5n","properties":{"formattedCitation":"(107)","plainCitation":"(107)","noteIndex":0},"citationItems":[{"id":4357,"uris":["http://zotero.org/groups/2824781/items/RIDBS8VL"],"uri":["http://zotero.org/groups/2824781/items/RIDBS8VL"],"itemData":{"id":4357,"type":"article-journal","abstract":"BACKGROUND\nInfection and inflammation of the reproductive tract are significant causes of male factor infertility. Ascending infections caused by sexually transmitted bacteria or urinary tract pathogens represent the most frequent aetiology of epididymo-orchitis, but viral, haematogenous dissemination is also a contributory factor. Limitations in adequate diagnosis and therapy reflect an obvious need for further understanding of human epididymal and testicular immunopathologies and their contribution to infertility. A major obstacle for advancing our knowledge is the limited access to suitable tissue samples. Similarly, the key events in the inflammatory or autoimmune pathologies affecting human male fertility are poorly amenable to close examination. Moreover, the disease processes generally have occurred long before the patient attends the clinic for fertility assessment. In this regard, data obtained from experimental animal models and respective comparative analyses have shown promise to overcome these restrictions in humans.\n\nOBJECTIVE AND RATIONALE\nThis narrative review will focus on male fertility disturbances caused by infection and inflammation, and the usefulness of the most frequently applied animal models to study these conditions.\n\nSEARCH METHODS\nAn extensive search in Medline database was performed without restrictions until January 2018 using the following search terms: ‘infection’ and/or ‘inflammation’ and ‘testis’ and/or ‘epididymis’, ‘infection’ and/or ‘inflammation’ and ‘male genital tract’, ‘male infertility’, ‘orchitis’, ‘epididymitis’, ‘experimental autoimmune’ and ‘orchitis’ or ‘epididymitis’ or ‘epididymo-orchitis’, antisperm antibodies’, ‘vasectomy’. In addition to that, reference lists of primary and review articles were reviewed for additional publications independently by each author. Selected articles were verified by each two separate authors and discrepancies discussed within the team.\n\nOUTCOMES\nThere is clear evidence that models mimicking testicular and/or epididymal inflammation and infection have been instructive in a better understanding of the mechanisms of disease initiation and progression. In this regard, rodent models of acute bacterial epididymitis best reflect the clinical situation in terms of mimicking the infection pathway, pathogens selected and the damage, such as fibrotic transformation, observed. Similarly, animal models of acute testicular and epididymal inflammation using lipopolysaccharides show impairment of reproduction, endocrine function and histological tissue architecture, also seen in men. Autoimmune responses can be studied in models of experimental autoimmune orchitis (EAO) and vasectomy. In particular, the early stages of EAO development showing inflammatory responses in the form of peritubular lymphocytic infiltrates, thickening of the lamina propria of affected tubules, production of autoantibodies against testicular antigens or secretion of pro-inflammatory mediators, replicate observations in testicular sperm extraction samples of patients with ‘mixed atrophy’ of spermatogenesis. Vasectomy, in the form of sperm antibodies and chronic inflammation, can also be studied in animal models, providing valuable insights into the human response.\n\nWIDER IMPLICATIONS\nThis is the first comprehensive review of rodent models of both infectious and autoimmune disease of testis/epididymis, and their clinical implications, i.e. their importance in understanding male infertility related to infectious and non-infectious/autoimmune disease of the reproductive organs.","container-title":"Human Reproduction Update","DOI":"10.1093/humupd/dmy009","ISSN":"1355-4786","issue":"4","journalAbbreviation":"Hum Reprod Update","note":"PMID: 29648649\nPMCID: PMC6016649","page":"416-441","source":"PubMed Central","title":"Infectious, inflammatory and ‘autoimmune’ male factor infertility: how do rodent models inform clinical practice?","title-short":"Infectious, inflammatory and ‘autoimmune’ male factor infertility","volume":"24","author":[{"family":"Fijak","given":"Monika"},{"family":"Pilatz","given":"Adrian"},{"family":"Hedger","given":"Mark P"},{"family":"Nicolas","given":"Nour"},{"family":"Bhushan","given":"Sudhanshu"},{"family":"Michel","given":"Vera"},{"family":"Tung","given":"Kenneth S K"},{"family":"Schuppe","given":"Hans-Christian"},{"family":"Meinhardt","given":"Andreas"}],"issued":{"date-parts":[["2018",7]]}}}],"schema":"https://github.com/citation-style-language/schema/raw/master/csl-citation.json"} </w:instrText>
      </w:r>
      <w:r w:rsidR="006D455C" w:rsidRPr="00442EA1">
        <w:rPr>
          <w:rFonts w:ascii="Arial" w:hAnsi="Arial" w:cs="Arial"/>
          <w:sz w:val="22"/>
          <w:szCs w:val="22"/>
          <w:lang w:val="en-US"/>
        </w:rPr>
        <w:fldChar w:fldCharType="separate"/>
      </w:r>
      <w:r w:rsidR="00717459" w:rsidRPr="00442EA1">
        <w:rPr>
          <w:rFonts w:ascii="Arial" w:hAnsi="Arial" w:cs="Arial"/>
          <w:noProof/>
          <w:sz w:val="22"/>
          <w:szCs w:val="22"/>
          <w:lang w:val="en-US"/>
        </w:rPr>
        <w:t>(107)</w:t>
      </w:r>
      <w:r w:rsidR="006D455C" w:rsidRPr="00442EA1">
        <w:rPr>
          <w:rFonts w:ascii="Arial" w:hAnsi="Arial" w:cs="Arial"/>
          <w:sz w:val="22"/>
          <w:szCs w:val="22"/>
          <w:lang w:val="en-US"/>
        </w:rPr>
        <w:fldChar w:fldCharType="end"/>
      </w:r>
      <w:r w:rsidRPr="00442EA1">
        <w:rPr>
          <w:rFonts w:ascii="Arial" w:hAnsi="Arial" w:cs="Arial"/>
          <w:sz w:val="22"/>
          <w:szCs w:val="22"/>
          <w:lang w:val="en-US"/>
        </w:rPr>
        <w:t>. This is mainly due to direct gonadal invasion but can also be due to anti</w:t>
      </w:r>
      <w:r w:rsidR="005C54AD" w:rsidRPr="00442EA1">
        <w:rPr>
          <w:rFonts w:ascii="Arial" w:hAnsi="Arial" w:cs="Arial"/>
          <w:sz w:val="22"/>
          <w:szCs w:val="22"/>
          <w:lang w:val="en-US"/>
        </w:rPr>
        <w:t>-</w:t>
      </w:r>
      <w:r w:rsidRPr="00442EA1">
        <w:rPr>
          <w:rFonts w:ascii="Arial" w:hAnsi="Arial" w:cs="Arial"/>
          <w:sz w:val="22"/>
          <w:szCs w:val="22"/>
          <w:lang w:val="en-US"/>
        </w:rPr>
        <w:t>sperm effects induced by fungi and by secreted mycotoxins</w:t>
      </w:r>
      <w:r w:rsidR="00573D18" w:rsidRPr="00442EA1">
        <w:rPr>
          <w:rFonts w:ascii="Arial" w:hAnsi="Arial" w:cs="Arial"/>
          <w:sz w:val="22"/>
          <w:szCs w:val="22"/>
          <w:lang w:val="en-US"/>
        </w:rPr>
        <w:t xml:space="preserve"> </w:t>
      </w:r>
      <w:r w:rsidR="00573D18" w:rsidRPr="00442EA1">
        <w:rPr>
          <w:rFonts w:ascii="Arial" w:hAnsi="Arial" w:cs="Arial"/>
          <w:sz w:val="22"/>
          <w:szCs w:val="22"/>
          <w:lang w:val="en-US"/>
        </w:rPr>
        <w:fldChar w:fldCharType="begin"/>
      </w:r>
      <w:r w:rsidR="00573D18" w:rsidRPr="00442EA1">
        <w:rPr>
          <w:rFonts w:ascii="Arial" w:hAnsi="Arial" w:cs="Arial"/>
          <w:sz w:val="22"/>
          <w:szCs w:val="22"/>
          <w:lang w:val="en-US"/>
        </w:rPr>
        <w:instrText xml:space="preserve"> ADDIN ZOTERO_ITEM CSL_CITATION {"citationID":"TEFPKz4D","properties":{"formattedCitation":"(59)","plainCitation":"(59)","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P."}],"issued":{"date-parts":[["2008",9]]}}}],"schema":"https://github.com/citation-style-language/schema/raw/master/csl-citation.json"} </w:instrText>
      </w:r>
      <w:r w:rsidR="00573D18" w:rsidRPr="00442EA1">
        <w:rPr>
          <w:rFonts w:ascii="Arial" w:hAnsi="Arial" w:cs="Arial"/>
          <w:sz w:val="22"/>
          <w:szCs w:val="22"/>
          <w:lang w:val="en-US"/>
        </w:rPr>
        <w:fldChar w:fldCharType="separate"/>
      </w:r>
      <w:r w:rsidR="00717459" w:rsidRPr="00442EA1">
        <w:rPr>
          <w:rFonts w:ascii="Arial" w:hAnsi="Arial" w:cs="Arial"/>
          <w:noProof/>
          <w:sz w:val="22"/>
          <w:szCs w:val="22"/>
          <w:lang w:val="en-US"/>
        </w:rPr>
        <w:t>(59)</w:t>
      </w:r>
      <w:r w:rsidR="00573D18"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Pr="00442EA1">
        <w:rPr>
          <w:rFonts w:ascii="Arial" w:hAnsi="Arial" w:cs="Arial"/>
          <w:i/>
          <w:iCs/>
          <w:sz w:val="22"/>
          <w:szCs w:val="22"/>
          <w:lang w:val="en-US"/>
        </w:rPr>
        <w:t>C</w:t>
      </w:r>
      <w:r w:rsidR="006F5378" w:rsidRPr="00442EA1">
        <w:rPr>
          <w:rFonts w:ascii="Arial" w:hAnsi="Arial" w:cs="Arial"/>
          <w:i/>
          <w:iCs/>
          <w:sz w:val="22"/>
          <w:szCs w:val="22"/>
          <w:lang w:val="en-US"/>
        </w:rPr>
        <w:t>.</w:t>
      </w:r>
      <w:r w:rsidRPr="00442EA1">
        <w:rPr>
          <w:rFonts w:ascii="Arial" w:hAnsi="Arial" w:cs="Arial"/>
          <w:i/>
          <w:iCs/>
          <w:sz w:val="22"/>
          <w:szCs w:val="22"/>
          <w:lang w:val="en-US"/>
        </w:rPr>
        <w:t xml:space="preserve"> </w:t>
      </w:r>
      <w:r w:rsidR="007A296F" w:rsidRPr="00442EA1">
        <w:rPr>
          <w:rFonts w:ascii="Arial" w:hAnsi="Arial" w:cs="Arial"/>
          <w:i/>
          <w:iCs/>
          <w:sz w:val="22"/>
          <w:szCs w:val="22"/>
          <w:lang w:val="en-US"/>
        </w:rPr>
        <w:t xml:space="preserve">guilliermondii </w:t>
      </w:r>
      <w:r w:rsidR="007A296F" w:rsidRPr="00442EA1">
        <w:rPr>
          <w:rFonts w:ascii="Arial" w:hAnsi="Arial" w:cs="Arial"/>
          <w:sz w:val="22"/>
          <w:szCs w:val="22"/>
          <w:lang w:val="en-US"/>
        </w:rPr>
        <w:t xml:space="preserve">and </w:t>
      </w:r>
      <w:r w:rsidR="006F5378" w:rsidRPr="00442EA1">
        <w:rPr>
          <w:rFonts w:ascii="Arial" w:hAnsi="Arial" w:cs="Arial"/>
          <w:i/>
          <w:iCs/>
          <w:sz w:val="22"/>
          <w:szCs w:val="22"/>
          <w:lang w:val="en-US"/>
        </w:rPr>
        <w:t xml:space="preserve">C. </w:t>
      </w:r>
      <w:r w:rsidR="007A296F" w:rsidRPr="00442EA1">
        <w:rPr>
          <w:rFonts w:ascii="Arial" w:hAnsi="Arial" w:cs="Arial"/>
          <w:i/>
          <w:iCs/>
          <w:sz w:val="22"/>
          <w:szCs w:val="22"/>
          <w:lang w:val="en-US"/>
        </w:rPr>
        <w:t xml:space="preserve">albicans </w:t>
      </w:r>
      <w:r w:rsidRPr="00442EA1">
        <w:rPr>
          <w:rFonts w:ascii="Arial" w:hAnsi="Arial" w:cs="Arial"/>
          <w:sz w:val="22"/>
          <w:szCs w:val="22"/>
          <w:lang w:val="en-US"/>
        </w:rPr>
        <w:t>can affect sperm viability and motility</w:t>
      </w:r>
      <w:r w:rsidR="00573D18" w:rsidRPr="00442EA1">
        <w:rPr>
          <w:rFonts w:ascii="Arial" w:hAnsi="Arial" w:cs="Arial"/>
          <w:sz w:val="22"/>
          <w:szCs w:val="22"/>
          <w:lang w:val="en-US"/>
        </w:rPr>
        <w:t xml:space="preserve"> </w:t>
      </w:r>
      <w:r w:rsidR="00573D18" w:rsidRPr="00442EA1">
        <w:rPr>
          <w:rFonts w:ascii="Arial" w:hAnsi="Arial" w:cs="Arial"/>
          <w:sz w:val="22"/>
          <w:szCs w:val="22"/>
          <w:lang w:val="en-US"/>
        </w:rPr>
        <w:fldChar w:fldCharType="begin"/>
      </w:r>
      <w:r w:rsidR="00573D18" w:rsidRPr="00442EA1">
        <w:rPr>
          <w:rFonts w:ascii="Arial" w:hAnsi="Arial" w:cs="Arial"/>
          <w:sz w:val="22"/>
          <w:szCs w:val="22"/>
          <w:lang w:val="en-US"/>
        </w:rPr>
        <w:instrText xml:space="preserve"> ADDIN ZOTERO_ITEM CSL_CITATION {"citationID":"s9xjd9NQ","properties":{"formattedCitation":"(108)","plainCitation":"(108)","noteIndex":0},"citationItems":[{"id":4363,"uris":["http://zotero.org/groups/2824781/items/ZWUKRD3H"],"uri":["http://zotero.org/groups/2824781/items/ZWUKRD3H"],"itemData":{"id":4363,"type":"article-journal","abstract":"Candida guilliermondii (C.g.) occurs mostly in animals, but it can affect humans too. Using serological screening methods studies have been carried out in 57 (30 normozoospermic and 27 oligozoospermic) asymptomatic infertile men, of whom 15 (26.3%; 9 oligozoospermic and 6 normozoospermic) were found to have responded to Candida guilliermondii var. guilliermondii. Sperm parameters (cell count, motility, morphology) were determined and various tests (hypo-osmotic swelling test, bovine mucus penetration, swim-up and testosterone examinations) were also performed. In the C.g.-infected and non-infected groups no significant difference was observed in any of the parameters. Precipitation was performed with a special antigen and in the positive group agglutination titres ranged from 0 to 1/320. Comparing C.g. titres with sperm parameters, only the swim-up technique showed noticeable alteration (P = 0.003). One month following ketoconazole treatment, the patients showed no precipitation reactions and their agglutination titres were &lt; 1/80. Our results suggest that for the diagnosis of male infertility a serologic screening for C.g. is essential. As C.g. can also be sexually transmitted, both the husband and wife must be treated, if infection occurs.","container-title":"Mycoses","DOI":"10.1111/j.1439-0507.1992.tb00856.x","ISSN":"0933-7407","issue":"9-10","journalAbbreviation":"Mycoses","language":"eng","note":"PMID: 1291877","page":"247-250","source":"PubMed","title":"Demonstration of antibodies against Candida guilliermondii var. guilliermondii in asymptomatic infertile men","volume":"35","author":[{"family":"Nagy","given":"B."},{"family":"Sutka","given":"P."}],"issued":{"date-parts":[["1992",10]]}}}],"schema":"https://github.com/citation-style-language/schema/raw/master/csl-citation.json"} </w:instrText>
      </w:r>
      <w:r w:rsidR="00573D18" w:rsidRPr="00442EA1">
        <w:rPr>
          <w:rFonts w:ascii="Arial" w:hAnsi="Arial" w:cs="Arial"/>
          <w:sz w:val="22"/>
          <w:szCs w:val="22"/>
          <w:lang w:val="en-US"/>
        </w:rPr>
        <w:fldChar w:fldCharType="separate"/>
      </w:r>
      <w:r w:rsidR="00717459" w:rsidRPr="00442EA1">
        <w:rPr>
          <w:rFonts w:ascii="Arial" w:hAnsi="Arial" w:cs="Arial"/>
          <w:noProof/>
          <w:sz w:val="22"/>
          <w:szCs w:val="22"/>
          <w:lang w:val="en-US"/>
        </w:rPr>
        <w:t>(108)</w:t>
      </w:r>
      <w:r w:rsidR="00573D18"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8453EB" w:rsidRPr="00442EA1">
        <w:rPr>
          <w:rFonts w:ascii="Arial" w:hAnsi="Arial" w:cs="Arial"/>
          <w:sz w:val="22"/>
          <w:szCs w:val="22"/>
          <w:lang w:val="en-US"/>
        </w:rPr>
        <w:t>Antifungal</w:t>
      </w:r>
      <w:r w:rsidRPr="00442EA1">
        <w:rPr>
          <w:rFonts w:ascii="Arial" w:hAnsi="Arial" w:cs="Arial"/>
          <w:sz w:val="22"/>
          <w:szCs w:val="22"/>
          <w:lang w:val="en-US"/>
        </w:rPr>
        <w:t xml:space="preserve"> </w:t>
      </w:r>
      <w:r w:rsidR="008F2ECB" w:rsidRPr="00442EA1">
        <w:rPr>
          <w:rFonts w:ascii="Arial" w:hAnsi="Arial" w:cs="Arial"/>
          <w:sz w:val="22"/>
          <w:szCs w:val="22"/>
          <w:lang w:val="en-US"/>
        </w:rPr>
        <w:t>agents</w:t>
      </w:r>
      <w:r w:rsidRPr="00442EA1">
        <w:rPr>
          <w:rFonts w:ascii="Arial" w:hAnsi="Arial" w:cs="Arial"/>
          <w:sz w:val="22"/>
          <w:szCs w:val="22"/>
          <w:lang w:val="en-US"/>
        </w:rPr>
        <w:t xml:space="preserve"> </w:t>
      </w:r>
      <w:r w:rsidR="008F2ECB" w:rsidRPr="00442EA1">
        <w:rPr>
          <w:rFonts w:ascii="Arial" w:hAnsi="Arial" w:cs="Arial"/>
          <w:sz w:val="22"/>
          <w:szCs w:val="22"/>
          <w:lang w:val="en-US"/>
        </w:rPr>
        <w:t>are</w:t>
      </w:r>
      <w:r w:rsidRPr="00442EA1">
        <w:rPr>
          <w:rFonts w:ascii="Arial" w:hAnsi="Arial" w:cs="Arial"/>
          <w:sz w:val="22"/>
          <w:szCs w:val="22"/>
          <w:lang w:val="en-US"/>
        </w:rPr>
        <w:t xml:space="preserve"> the mainstay of treatment</w:t>
      </w:r>
      <w:r w:rsidR="00573D18" w:rsidRPr="00442EA1">
        <w:rPr>
          <w:rFonts w:ascii="Arial" w:hAnsi="Arial" w:cs="Arial"/>
          <w:sz w:val="22"/>
          <w:szCs w:val="22"/>
          <w:lang w:val="en-US"/>
        </w:rPr>
        <w:t>.</w:t>
      </w:r>
      <w:r w:rsidRPr="00442EA1">
        <w:rPr>
          <w:rFonts w:ascii="Arial" w:hAnsi="Arial" w:cs="Arial"/>
          <w:sz w:val="22"/>
          <w:szCs w:val="22"/>
          <w:lang w:val="en-US"/>
        </w:rPr>
        <w:t xml:space="preserve"> </w:t>
      </w:r>
      <w:r w:rsidR="00573D18" w:rsidRPr="00442EA1">
        <w:rPr>
          <w:rFonts w:ascii="Arial" w:hAnsi="Arial" w:cs="Arial"/>
          <w:sz w:val="22"/>
          <w:szCs w:val="22"/>
          <w:lang w:val="en-US"/>
        </w:rPr>
        <w:t xml:space="preserve">Surgery may be required </w:t>
      </w:r>
      <w:r w:rsidRPr="00442EA1">
        <w:rPr>
          <w:rFonts w:ascii="Arial" w:hAnsi="Arial" w:cs="Arial"/>
          <w:sz w:val="22"/>
          <w:szCs w:val="22"/>
          <w:lang w:val="en-US"/>
        </w:rPr>
        <w:t>in some cases.</w:t>
      </w:r>
    </w:p>
    <w:p w14:paraId="3460B01A" w14:textId="7C509D13" w:rsidR="00562AFF" w:rsidRPr="00442EA1" w:rsidRDefault="00562AFF" w:rsidP="00442EA1">
      <w:pPr>
        <w:spacing w:line="276" w:lineRule="auto"/>
        <w:rPr>
          <w:rFonts w:ascii="Arial" w:hAnsi="Arial" w:cs="Arial"/>
          <w:sz w:val="22"/>
          <w:szCs w:val="22"/>
          <w:lang w:val="en-US"/>
        </w:rPr>
      </w:pPr>
    </w:p>
    <w:p w14:paraId="3A13EAAE" w14:textId="56BA0C51" w:rsidR="005F3E3E" w:rsidRPr="00B10F96" w:rsidRDefault="005C7DF2" w:rsidP="00442EA1">
      <w:pPr>
        <w:spacing w:line="276" w:lineRule="auto"/>
        <w:rPr>
          <w:rFonts w:ascii="Arial" w:hAnsi="Arial" w:cs="Arial"/>
          <w:b/>
          <w:bCs/>
          <w:color w:val="00B050"/>
          <w:sz w:val="22"/>
          <w:szCs w:val="22"/>
          <w:lang w:val="en-US"/>
        </w:rPr>
      </w:pPr>
      <w:r w:rsidRPr="00B10F96">
        <w:rPr>
          <w:rFonts w:ascii="Arial" w:hAnsi="Arial" w:cs="Arial"/>
          <w:b/>
          <w:bCs/>
          <w:color w:val="00B050"/>
          <w:sz w:val="22"/>
          <w:szCs w:val="22"/>
          <w:lang w:val="en-US"/>
        </w:rPr>
        <w:t xml:space="preserve">Fungal </w:t>
      </w:r>
      <w:r w:rsidR="004B6DE0" w:rsidRPr="00B10F96">
        <w:rPr>
          <w:rFonts w:ascii="Arial" w:hAnsi="Arial" w:cs="Arial"/>
          <w:b/>
          <w:bCs/>
          <w:color w:val="00B050"/>
          <w:sz w:val="22"/>
          <w:szCs w:val="22"/>
          <w:lang w:val="en-US"/>
        </w:rPr>
        <w:t>I</w:t>
      </w:r>
      <w:r w:rsidRPr="00B10F96">
        <w:rPr>
          <w:rFonts w:ascii="Arial" w:hAnsi="Arial" w:cs="Arial"/>
          <w:b/>
          <w:bCs/>
          <w:color w:val="00B050"/>
          <w:sz w:val="22"/>
          <w:szCs w:val="22"/>
          <w:lang w:val="en-US"/>
        </w:rPr>
        <w:t xml:space="preserve">nfection of the </w:t>
      </w:r>
      <w:r w:rsidR="004B6DE0" w:rsidRPr="00B10F96">
        <w:rPr>
          <w:rFonts w:ascii="Arial" w:hAnsi="Arial" w:cs="Arial"/>
          <w:b/>
          <w:bCs/>
          <w:color w:val="00B050"/>
          <w:sz w:val="22"/>
          <w:szCs w:val="22"/>
          <w:lang w:val="en-US"/>
        </w:rPr>
        <w:t>O</w:t>
      </w:r>
      <w:r w:rsidRPr="00B10F96">
        <w:rPr>
          <w:rFonts w:ascii="Arial" w:hAnsi="Arial" w:cs="Arial"/>
          <w:b/>
          <w:bCs/>
          <w:color w:val="00B050"/>
          <w:sz w:val="22"/>
          <w:szCs w:val="22"/>
          <w:lang w:val="en-US"/>
        </w:rPr>
        <w:t>vary</w:t>
      </w:r>
    </w:p>
    <w:p w14:paraId="44D2B54A" w14:textId="77777777" w:rsidR="000920E9" w:rsidRDefault="000920E9" w:rsidP="00442EA1">
      <w:pPr>
        <w:spacing w:line="276" w:lineRule="auto"/>
        <w:rPr>
          <w:rFonts w:ascii="Arial" w:hAnsi="Arial" w:cs="Arial"/>
          <w:sz w:val="22"/>
          <w:szCs w:val="22"/>
          <w:lang w:val="en-US"/>
        </w:rPr>
      </w:pPr>
    </w:p>
    <w:p w14:paraId="24EFADA3" w14:textId="7BA35A78" w:rsidR="00175561" w:rsidRPr="00B10F96" w:rsidRDefault="00175561" w:rsidP="00442EA1">
      <w:pPr>
        <w:spacing w:line="276" w:lineRule="auto"/>
        <w:rPr>
          <w:rFonts w:ascii="Arial" w:hAnsi="Arial" w:cs="Arial"/>
          <w:color w:val="FF0000"/>
          <w:sz w:val="22"/>
          <w:szCs w:val="22"/>
          <w:lang w:val="en-US"/>
        </w:rPr>
      </w:pPr>
      <w:r w:rsidRPr="00B10F96">
        <w:rPr>
          <w:rFonts w:ascii="Arial" w:hAnsi="Arial" w:cs="Arial"/>
          <w:color w:val="FF0000"/>
          <w:sz w:val="22"/>
          <w:szCs w:val="22"/>
          <w:lang w:val="en-US"/>
        </w:rPr>
        <w:t>ETIOLOGY AND PATHOGENESIS</w:t>
      </w:r>
    </w:p>
    <w:p w14:paraId="11B09FF8" w14:textId="77777777" w:rsidR="004B6DE0" w:rsidRDefault="004B6DE0" w:rsidP="00442EA1">
      <w:pPr>
        <w:spacing w:line="276" w:lineRule="auto"/>
        <w:rPr>
          <w:rFonts w:ascii="Arial" w:hAnsi="Arial" w:cs="Arial"/>
          <w:sz w:val="22"/>
          <w:szCs w:val="22"/>
          <w:lang w:val="en-US"/>
        </w:rPr>
      </w:pPr>
    </w:p>
    <w:p w14:paraId="624233A9" w14:textId="59A137FD" w:rsidR="006E5E52" w:rsidRPr="00442EA1" w:rsidRDefault="00EA028D" w:rsidP="00442EA1">
      <w:pPr>
        <w:spacing w:line="276" w:lineRule="auto"/>
        <w:rPr>
          <w:rFonts w:ascii="Arial" w:hAnsi="Arial" w:cs="Arial"/>
          <w:sz w:val="22"/>
          <w:szCs w:val="22"/>
          <w:lang w:val="en-US"/>
        </w:rPr>
      </w:pPr>
      <w:r w:rsidRPr="00442EA1">
        <w:rPr>
          <w:rFonts w:ascii="Arial" w:hAnsi="Arial" w:cs="Arial"/>
          <w:sz w:val="22"/>
          <w:szCs w:val="22"/>
          <w:lang w:val="en-US"/>
        </w:rPr>
        <w:t>Pelvic inflammatory disease (PID) refers to i</w:t>
      </w:r>
      <w:r w:rsidR="00197AD0" w:rsidRPr="00442EA1">
        <w:rPr>
          <w:rFonts w:ascii="Arial" w:hAnsi="Arial" w:cs="Arial"/>
          <w:sz w:val="22"/>
          <w:szCs w:val="22"/>
          <w:lang w:val="en-US"/>
        </w:rPr>
        <w:t xml:space="preserve">nfection of the upper </w:t>
      </w:r>
      <w:r w:rsidRPr="00442EA1">
        <w:rPr>
          <w:rFonts w:ascii="Arial" w:hAnsi="Arial" w:cs="Arial"/>
          <w:sz w:val="22"/>
          <w:szCs w:val="22"/>
          <w:lang w:val="en-US"/>
        </w:rPr>
        <w:t>genital</w:t>
      </w:r>
      <w:r w:rsidR="00197AD0" w:rsidRPr="00442EA1">
        <w:rPr>
          <w:rFonts w:ascii="Arial" w:hAnsi="Arial" w:cs="Arial"/>
          <w:sz w:val="22"/>
          <w:szCs w:val="22"/>
          <w:lang w:val="en-US"/>
        </w:rPr>
        <w:t xml:space="preserve"> tract </w:t>
      </w:r>
      <w:r w:rsidRPr="00442EA1">
        <w:rPr>
          <w:rFonts w:ascii="Arial" w:hAnsi="Arial" w:cs="Arial"/>
          <w:sz w:val="22"/>
          <w:szCs w:val="22"/>
          <w:lang w:val="en-US"/>
        </w:rPr>
        <w:t xml:space="preserve">usually </w:t>
      </w:r>
      <w:r w:rsidR="00197AD0" w:rsidRPr="00442EA1">
        <w:rPr>
          <w:rFonts w:ascii="Arial" w:hAnsi="Arial" w:cs="Arial"/>
          <w:sz w:val="22"/>
          <w:szCs w:val="22"/>
          <w:lang w:val="en-US"/>
        </w:rPr>
        <w:t>occur</w:t>
      </w:r>
      <w:r w:rsidRPr="00442EA1">
        <w:rPr>
          <w:rFonts w:ascii="Arial" w:hAnsi="Arial" w:cs="Arial"/>
          <w:sz w:val="22"/>
          <w:szCs w:val="22"/>
          <w:lang w:val="en-US"/>
        </w:rPr>
        <w:t xml:space="preserve">ring in reproductive age </w:t>
      </w:r>
      <w:r w:rsidR="00197AD0" w:rsidRPr="00442EA1">
        <w:rPr>
          <w:rFonts w:ascii="Arial" w:hAnsi="Arial" w:cs="Arial"/>
          <w:sz w:val="22"/>
          <w:szCs w:val="22"/>
          <w:lang w:val="en-US"/>
        </w:rPr>
        <w:t>female</w:t>
      </w:r>
      <w:r w:rsidRPr="00442EA1">
        <w:rPr>
          <w:rFonts w:ascii="Arial" w:hAnsi="Arial" w:cs="Arial"/>
          <w:sz w:val="22"/>
          <w:szCs w:val="22"/>
          <w:lang w:val="en-US"/>
        </w:rPr>
        <w:t>s</w:t>
      </w:r>
      <w:r w:rsidR="00197AD0" w:rsidRPr="00442EA1">
        <w:rPr>
          <w:rFonts w:ascii="Arial" w:hAnsi="Arial" w:cs="Arial"/>
          <w:sz w:val="22"/>
          <w:szCs w:val="22"/>
          <w:lang w:val="en-US"/>
        </w:rPr>
        <w:t xml:space="preserve">. </w:t>
      </w:r>
      <w:r w:rsidR="00300866" w:rsidRPr="00442EA1">
        <w:rPr>
          <w:rFonts w:ascii="Arial" w:hAnsi="Arial" w:cs="Arial"/>
          <w:sz w:val="22"/>
          <w:szCs w:val="22"/>
          <w:lang w:val="en-US"/>
        </w:rPr>
        <w:t xml:space="preserve">A tubo-ovarian abscess </w:t>
      </w:r>
      <w:r w:rsidR="00EE0ABF" w:rsidRPr="00442EA1">
        <w:rPr>
          <w:rFonts w:ascii="Arial" w:hAnsi="Arial" w:cs="Arial"/>
          <w:sz w:val="22"/>
          <w:szCs w:val="22"/>
          <w:lang w:val="en-US"/>
        </w:rPr>
        <w:t xml:space="preserve">(TOA) </w:t>
      </w:r>
      <w:r w:rsidR="00300866" w:rsidRPr="00442EA1">
        <w:rPr>
          <w:rFonts w:ascii="Arial" w:hAnsi="Arial" w:cs="Arial"/>
          <w:sz w:val="22"/>
          <w:szCs w:val="22"/>
          <w:lang w:val="en-US"/>
        </w:rPr>
        <w:t xml:space="preserve">is a </w:t>
      </w:r>
      <w:r w:rsidR="00AA6700" w:rsidRPr="00442EA1">
        <w:rPr>
          <w:rFonts w:ascii="Arial" w:hAnsi="Arial" w:cs="Arial"/>
          <w:sz w:val="22"/>
          <w:szCs w:val="22"/>
          <w:lang w:val="en-US"/>
        </w:rPr>
        <w:t>sequela</w:t>
      </w:r>
      <w:r w:rsidR="00300866" w:rsidRPr="00442EA1">
        <w:rPr>
          <w:rFonts w:ascii="Arial" w:hAnsi="Arial" w:cs="Arial"/>
          <w:sz w:val="22"/>
          <w:szCs w:val="22"/>
          <w:lang w:val="en-US"/>
        </w:rPr>
        <w:t xml:space="preserve"> of PID. It is a complex adnexal mass resulting from ascent of the infection through the fallopian tube</w:t>
      </w:r>
      <w:r w:rsidR="000D6E93" w:rsidRPr="00442EA1">
        <w:rPr>
          <w:rFonts w:ascii="Arial" w:hAnsi="Arial" w:cs="Arial"/>
          <w:sz w:val="22"/>
          <w:szCs w:val="22"/>
          <w:lang w:val="en-US"/>
        </w:rPr>
        <w:t xml:space="preserve"> </w:t>
      </w:r>
      <w:r w:rsidR="000D6E93" w:rsidRPr="00442EA1">
        <w:rPr>
          <w:rFonts w:ascii="Arial" w:hAnsi="Arial" w:cs="Arial"/>
          <w:sz w:val="22"/>
          <w:szCs w:val="22"/>
          <w:lang w:val="en-US"/>
        </w:rPr>
        <w:fldChar w:fldCharType="begin"/>
      </w:r>
      <w:r w:rsidR="000D6E93" w:rsidRPr="00442EA1">
        <w:rPr>
          <w:rFonts w:ascii="Arial" w:hAnsi="Arial" w:cs="Arial"/>
          <w:sz w:val="22"/>
          <w:szCs w:val="22"/>
          <w:lang w:val="en-US"/>
        </w:rPr>
        <w:instrText xml:space="preserve"> ADDIN ZOTERO_ITEM CSL_CITATION {"citationID":"kR8c6iga","properties":{"formattedCitation":"(109)","plainCitation":"(109)","noteIndex":0},"citationItems":[{"id":4369,"uris":["http://zotero.org/groups/2824781/items/BWQZNXRD"],"uri":["http://zotero.org/groups/2824781/items/BWQZNXRD"],"itemData":{"id":4369,"type":"article-journal","abstract":"Pelvic inflammatory disease (PID) is common infection among reproductive-aged women. The presentation ranges from acute severe illness to a more indolent and mild clinical picture. Attention has turned to subclinical PID as an important entity. The majority of the public health impact from PID comes from its attributable long-term sequelae, including tubal-factor infertility, ectopic pregnancy, and chronic pelvic pain. Tubo-ovarian abscess (TOA) represents a severe form of PID. Vigilance is required when caring for women who have PID to detect the presence of a TOA given the serious nature of the infection and the potential need for procedural intervention.","container-title":"Infectious Disease Clinics of North America","DOI":"10.1016/j.idc.2008.05.008","ISSN":"0891-5520","issue":"4","journalAbbreviation":"Infect Dis Clin North Am","language":"eng","note":"PMID: 18954759","page":"693-708","source":"PubMed","title":"Pelvic inflammatory disease and tubo-ovarian abscess","volume":"22","author":[{"family":"Lareau","given":"Susan M."},{"family":"Beigi","given":"Richard H."}],"issued":{"date-parts":[["2008",12]]}}}],"schema":"https://github.com/citation-style-language/schema/raw/master/csl-citation.json"} </w:instrText>
      </w:r>
      <w:r w:rsidR="000D6E93" w:rsidRPr="00442EA1">
        <w:rPr>
          <w:rFonts w:ascii="Arial" w:hAnsi="Arial" w:cs="Arial"/>
          <w:sz w:val="22"/>
          <w:szCs w:val="22"/>
          <w:lang w:val="en-US"/>
        </w:rPr>
        <w:fldChar w:fldCharType="separate"/>
      </w:r>
      <w:r w:rsidR="00717459" w:rsidRPr="00442EA1">
        <w:rPr>
          <w:rFonts w:ascii="Arial" w:hAnsi="Arial" w:cs="Arial"/>
          <w:noProof/>
          <w:sz w:val="22"/>
          <w:szCs w:val="22"/>
          <w:lang w:val="en-US"/>
        </w:rPr>
        <w:t>(109)</w:t>
      </w:r>
      <w:r w:rsidR="000D6E93" w:rsidRPr="00442EA1">
        <w:rPr>
          <w:rFonts w:ascii="Arial" w:hAnsi="Arial" w:cs="Arial"/>
          <w:sz w:val="22"/>
          <w:szCs w:val="22"/>
          <w:lang w:val="en-US"/>
        </w:rPr>
        <w:fldChar w:fldCharType="end"/>
      </w:r>
      <w:r w:rsidR="00300866" w:rsidRPr="00442EA1">
        <w:rPr>
          <w:rFonts w:ascii="Arial" w:hAnsi="Arial" w:cs="Arial"/>
          <w:sz w:val="22"/>
          <w:szCs w:val="22"/>
          <w:lang w:val="en-US"/>
        </w:rPr>
        <w:t xml:space="preserve">. </w:t>
      </w:r>
      <w:r w:rsidR="00197AD0" w:rsidRPr="00442EA1">
        <w:rPr>
          <w:rFonts w:ascii="Arial" w:hAnsi="Arial" w:cs="Arial"/>
          <w:sz w:val="22"/>
          <w:szCs w:val="22"/>
          <w:lang w:val="en-US"/>
        </w:rPr>
        <w:t>Though the</w:t>
      </w:r>
      <w:r w:rsidR="001513B3" w:rsidRPr="00442EA1">
        <w:rPr>
          <w:rFonts w:ascii="Arial" w:hAnsi="Arial" w:cs="Arial"/>
          <w:sz w:val="22"/>
          <w:szCs w:val="22"/>
          <w:lang w:val="en-US"/>
        </w:rPr>
        <w:t xml:space="preserve"> </w:t>
      </w:r>
      <w:r w:rsidR="00197AD0" w:rsidRPr="00442EA1">
        <w:rPr>
          <w:rFonts w:ascii="Arial" w:hAnsi="Arial" w:cs="Arial"/>
          <w:sz w:val="22"/>
          <w:szCs w:val="22"/>
          <w:lang w:val="en-US"/>
        </w:rPr>
        <w:t xml:space="preserve">common </w:t>
      </w:r>
      <w:r w:rsidR="001513B3" w:rsidRPr="00442EA1">
        <w:rPr>
          <w:rFonts w:ascii="Arial" w:hAnsi="Arial" w:cs="Arial"/>
          <w:sz w:val="22"/>
          <w:szCs w:val="22"/>
          <w:lang w:val="en-US"/>
        </w:rPr>
        <w:t>causative organisms</w:t>
      </w:r>
      <w:r w:rsidR="00197AD0" w:rsidRPr="00442EA1">
        <w:rPr>
          <w:rFonts w:ascii="Arial" w:hAnsi="Arial" w:cs="Arial"/>
          <w:sz w:val="22"/>
          <w:szCs w:val="22"/>
          <w:lang w:val="en-US"/>
        </w:rPr>
        <w:t xml:space="preserve"> </w:t>
      </w:r>
      <w:r w:rsidR="001513B3" w:rsidRPr="00442EA1">
        <w:rPr>
          <w:rFonts w:ascii="Arial" w:hAnsi="Arial" w:cs="Arial"/>
          <w:sz w:val="22"/>
          <w:szCs w:val="22"/>
          <w:lang w:val="en-US"/>
        </w:rPr>
        <w:t>are</w:t>
      </w:r>
      <w:r w:rsidR="00197AD0" w:rsidRPr="00442EA1">
        <w:rPr>
          <w:rFonts w:ascii="Arial" w:hAnsi="Arial" w:cs="Arial"/>
          <w:sz w:val="22"/>
          <w:szCs w:val="22"/>
          <w:lang w:val="en-US"/>
        </w:rPr>
        <w:t xml:space="preserve"> bacteria </w:t>
      </w:r>
      <w:r w:rsidR="001513B3" w:rsidRPr="00442EA1">
        <w:rPr>
          <w:rFonts w:ascii="Arial" w:hAnsi="Arial" w:cs="Arial"/>
          <w:sz w:val="22"/>
          <w:szCs w:val="22"/>
          <w:lang w:val="en-US"/>
        </w:rPr>
        <w:t xml:space="preserve">such as </w:t>
      </w:r>
      <w:r w:rsidR="00197AD0" w:rsidRPr="00442EA1">
        <w:rPr>
          <w:rFonts w:ascii="Arial" w:hAnsi="Arial" w:cs="Arial"/>
          <w:i/>
          <w:iCs/>
          <w:sz w:val="22"/>
          <w:szCs w:val="22"/>
          <w:lang w:val="en-US"/>
        </w:rPr>
        <w:t xml:space="preserve">Chlamydia </w:t>
      </w:r>
      <w:r w:rsidR="00197AD0" w:rsidRPr="00442EA1">
        <w:rPr>
          <w:rFonts w:ascii="Arial" w:hAnsi="Arial" w:cs="Arial"/>
          <w:i/>
          <w:iCs/>
          <w:sz w:val="22"/>
          <w:szCs w:val="22"/>
          <w:lang w:val="en-US"/>
        </w:rPr>
        <w:lastRenderedPageBreak/>
        <w:t xml:space="preserve">trachomatis </w:t>
      </w:r>
      <w:r w:rsidR="00197AD0" w:rsidRPr="00442EA1">
        <w:rPr>
          <w:rFonts w:ascii="Arial" w:hAnsi="Arial" w:cs="Arial"/>
          <w:sz w:val="22"/>
          <w:szCs w:val="22"/>
          <w:lang w:val="en-US"/>
        </w:rPr>
        <w:t xml:space="preserve">and </w:t>
      </w:r>
      <w:r w:rsidR="00197AD0" w:rsidRPr="00442EA1">
        <w:rPr>
          <w:rFonts w:ascii="Arial" w:hAnsi="Arial" w:cs="Arial"/>
          <w:i/>
          <w:iCs/>
          <w:sz w:val="22"/>
          <w:szCs w:val="22"/>
          <w:lang w:val="en-US"/>
        </w:rPr>
        <w:t>Neisseria gonorrhoeae</w:t>
      </w:r>
      <w:r w:rsidR="008F77DC" w:rsidRPr="00442EA1">
        <w:rPr>
          <w:rFonts w:ascii="Arial" w:hAnsi="Arial" w:cs="Arial"/>
          <w:sz w:val="22"/>
          <w:szCs w:val="22"/>
          <w:lang w:val="en-US"/>
        </w:rPr>
        <w:t>,</w:t>
      </w:r>
      <w:r w:rsidR="00197AD0" w:rsidRPr="00442EA1">
        <w:rPr>
          <w:rFonts w:ascii="Arial" w:hAnsi="Arial" w:cs="Arial"/>
          <w:sz w:val="22"/>
          <w:szCs w:val="22"/>
          <w:lang w:val="en-US"/>
        </w:rPr>
        <w:t xml:space="preserve"> fungal infections are also </w:t>
      </w:r>
      <w:r w:rsidR="001513B3" w:rsidRPr="00442EA1">
        <w:rPr>
          <w:rFonts w:ascii="Arial" w:hAnsi="Arial" w:cs="Arial"/>
          <w:sz w:val="22"/>
          <w:szCs w:val="22"/>
          <w:lang w:val="en-US"/>
        </w:rPr>
        <w:t>recognized as an important etiological agent</w:t>
      </w:r>
      <w:r w:rsidR="00A14819" w:rsidRPr="00442EA1">
        <w:rPr>
          <w:rFonts w:ascii="Arial" w:hAnsi="Arial" w:cs="Arial"/>
          <w:sz w:val="22"/>
          <w:szCs w:val="22"/>
          <w:lang w:val="en-US"/>
        </w:rPr>
        <w:t xml:space="preserve"> </w:t>
      </w:r>
      <w:r w:rsidR="00A14819" w:rsidRPr="00442EA1">
        <w:rPr>
          <w:rFonts w:ascii="Arial" w:hAnsi="Arial" w:cs="Arial"/>
          <w:sz w:val="22"/>
          <w:szCs w:val="22"/>
          <w:lang w:val="en-US"/>
        </w:rPr>
        <w:fldChar w:fldCharType="begin"/>
      </w:r>
      <w:r w:rsidR="000D6E93" w:rsidRPr="00442EA1">
        <w:rPr>
          <w:rFonts w:ascii="Arial" w:hAnsi="Arial" w:cs="Arial"/>
          <w:sz w:val="22"/>
          <w:szCs w:val="22"/>
          <w:lang w:val="en-US"/>
        </w:rPr>
        <w:instrText xml:space="preserve"> ADDIN ZOTERO_ITEM CSL_CITATION {"citationID":"dMG8C7Z4","properties":{"formattedCitation":"(110)","plainCitation":"(110)","noteIndex":0},"citationItems":[{"id":4367,"uris":["http://zotero.org/groups/2824781/items/IV3DZ97P"],"uri":["http://zotero.org/groups/2824781/items/IV3DZ97P"],"itemData":{"id":4367,"type":"article-journal","abstract":"Pelvic inflammatory disease (PID) is an infection of the upper genital tract occurring predominantly in sexually active young women. Chlamydia trachomatis and Neisseria gonorrhoeae are common causes; however, other cervical, enteric, bacterial vaginosis-associated, and respiratory pathogens, including Mycobacterium tuberculosis, may be involved. PID can be acute, chronic, or subclinical and is often underdiagnosed. Untreated PID can lead to chronic pelvic pain, infertility, ectopic pregnancy, and intra-abdominal infections. The diagnosis is made primarily on clinical suspicion, and empiric treatment is recommended in sexually active young women or women at risk for sexually transmitted infections who have unexplained lower abdominal or pelvic pain and cervical motion, uterine, or adnexal tenderness on examination. Mild to moderate disease can be treated in an outpatient setting with a single intramuscular injection of a recommended cephalosporin followed by oral doxycycline for 14 days. Additionally, metronidazole is recommended for 14 days in the setting of bacterial vaginosis, trichomoniasis, or recent uterine instrumentation. Hospitalization for parenteral antibiotics is recommended in patients who are pregnant or severely ill, in whom outpatient treatment has failed, those with tubo-ovarian abscess, or if surgical emergencies cannot be excluded. Treatment does not change in patients with intrauterine devices or those with HIV. Sex partner treatment is recommended; expedited partner treatment is recommended where legal. Prevention of PID includes screening for C. trachomatis and N. gonorrhoeae in all women younger than 25 years and those who are at risk or pregnant, plus intensive behavioral counseling for all adolescents and adults at increased risk of sexually transmitted infections.","container-title":"American Family Physician","ISSN":"1532-0650","issue":"6","journalAbbreviation":"Am Fam Physician","language":"eng","note":"PMID: 31524362","page":"357-364","source":"PubMed","title":"Pelvic Inflammatory Disease: Diagnosis, Management, and Prevention","title-short":"Pelvic Inflammatory Disease","volume":"100","author":[{"family":"Curry","given":"Amy"},{"family":"Williams","given":"Tracy"},{"family":"Penny","given":"Melissa L."}],"issued":{"date-parts":[["2019",9,15]]}}}],"schema":"https://github.com/citation-style-language/schema/raw/master/csl-citation.json"} </w:instrText>
      </w:r>
      <w:r w:rsidR="00A14819" w:rsidRPr="00442EA1">
        <w:rPr>
          <w:rFonts w:ascii="Arial" w:hAnsi="Arial" w:cs="Arial"/>
          <w:sz w:val="22"/>
          <w:szCs w:val="22"/>
          <w:lang w:val="en-US"/>
        </w:rPr>
        <w:fldChar w:fldCharType="separate"/>
      </w:r>
      <w:r w:rsidR="00717459" w:rsidRPr="00442EA1">
        <w:rPr>
          <w:rFonts w:ascii="Arial" w:hAnsi="Arial" w:cs="Arial"/>
          <w:noProof/>
          <w:sz w:val="22"/>
          <w:szCs w:val="22"/>
          <w:lang w:val="en-US"/>
        </w:rPr>
        <w:t>(110)</w:t>
      </w:r>
      <w:r w:rsidR="00A14819" w:rsidRPr="00442EA1">
        <w:rPr>
          <w:rFonts w:ascii="Arial" w:hAnsi="Arial" w:cs="Arial"/>
          <w:sz w:val="22"/>
          <w:szCs w:val="22"/>
          <w:lang w:val="en-US"/>
        </w:rPr>
        <w:fldChar w:fldCharType="end"/>
      </w:r>
      <w:r w:rsidR="00197AD0" w:rsidRPr="00442EA1">
        <w:rPr>
          <w:rFonts w:ascii="Arial" w:hAnsi="Arial" w:cs="Arial"/>
          <w:sz w:val="22"/>
          <w:szCs w:val="22"/>
          <w:lang w:val="en-US"/>
        </w:rPr>
        <w:t xml:space="preserve">. </w:t>
      </w:r>
      <w:r w:rsidR="00F36E31" w:rsidRPr="00442EA1">
        <w:rPr>
          <w:rFonts w:ascii="Arial" w:hAnsi="Arial" w:cs="Arial"/>
          <w:sz w:val="22"/>
          <w:szCs w:val="22"/>
          <w:lang w:val="en-US"/>
        </w:rPr>
        <w:t xml:space="preserve">It </w:t>
      </w:r>
      <w:r w:rsidR="00D2623E" w:rsidRPr="00442EA1">
        <w:rPr>
          <w:rFonts w:ascii="Arial" w:hAnsi="Arial" w:cs="Arial"/>
          <w:sz w:val="22"/>
          <w:szCs w:val="22"/>
          <w:lang w:val="en-US"/>
        </w:rPr>
        <w:t xml:space="preserve">can </w:t>
      </w:r>
      <w:r w:rsidR="000D6E93" w:rsidRPr="00442EA1">
        <w:rPr>
          <w:rFonts w:ascii="Arial" w:hAnsi="Arial" w:cs="Arial"/>
          <w:sz w:val="22"/>
          <w:szCs w:val="22"/>
          <w:lang w:val="en-US"/>
        </w:rPr>
        <w:t xml:space="preserve">also </w:t>
      </w:r>
      <w:r w:rsidR="00D2623E" w:rsidRPr="00442EA1">
        <w:rPr>
          <w:rFonts w:ascii="Arial" w:hAnsi="Arial" w:cs="Arial"/>
          <w:sz w:val="22"/>
          <w:szCs w:val="22"/>
          <w:lang w:val="en-US"/>
        </w:rPr>
        <w:t>be a part of disseminat</w:t>
      </w:r>
      <w:r w:rsidRPr="00442EA1">
        <w:rPr>
          <w:rFonts w:ascii="Arial" w:hAnsi="Arial" w:cs="Arial"/>
          <w:sz w:val="22"/>
          <w:szCs w:val="22"/>
          <w:lang w:val="en-US"/>
        </w:rPr>
        <w:t>ed infection</w:t>
      </w:r>
      <w:r w:rsidR="001513B3" w:rsidRPr="00442EA1">
        <w:rPr>
          <w:rFonts w:ascii="Arial" w:hAnsi="Arial" w:cs="Arial"/>
          <w:sz w:val="22"/>
          <w:szCs w:val="22"/>
          <w:lang w:val="en-US"/>
        </w:rPr>
        <w:t xml:space="preserve"> </w:t>
      </w:r>
      <w:r w:rsidR="001513B3" w:rsidRPr="00442EA1">
        <w:rPr>
          <w:rFonts w:ascii="Arial" w:hAnsi="Arial" w:cs="Arial"/>
          <w:sz w:val="22"/>
          <w:szCs w:val="22"/>
          <w:lang w:val="en-US"/>
        </w:rPr>
        <w:fldChar w:fldCharType="begin"/>
      </w:r>
      <w:r w:rsidR="001513B3" w:rsidRPr="00442EA1">
        <w:rPr>
          <w:rFonts w:ascii="Arial" w:hAnsi="Arial" w:cs="Arial"/>
          <w:sz w:val="22"/>
          <w:szCs w:val="22"/>
          <w:lang w:val="en-US"/>
        </w:rPr>
        <w:instrText xml:space="preserve"> ADDIN ZOTERO_ITEM CSL_CITATION {"citationID":"1KB7QeUE","properties":{"formattedCitation":"(111\\uc0\\u8211{}113)","plainCitation":"(111–113)","noteIndex":0},"citationItems":[{"id":4371,"uris":["http://zotero.org/groups/2824781/items/UZUHM3PT"],"uri":["http://zotero.org/groups/2824781/items/UZUHM3PT"],"itemData":{"id":4371,"type":"article-journal","abstract":"Blastomycosis is endemic in regions of North America that border the Great Lakes and the St. Lawrence River, as well as in the Mississippi River and Ohio River basins. Men are affected more often than women and children because men are more likely to participate in activities that put them at risk for exposure to Blastomyces dermatitidis. Human infection occurs when soil containing microfoci of mycelia is disturbed and airborne conidia are inhaled. If natural defenses in the alveoli fail to contain the infection, lymphohematogenous dissemination ensues. Normal host responses generate a characteristic pyogranulomatous reaction. The most common sites of clinical disease are the lung and skin; osseous, genitourinary, and central nervous system manifestations follow in decreasing order of frequency. Blastomycosis is one of the great mimickers in medicine; verrucous cutaneous blastomycosis resembles malignancy, and mass-like lung opacities due to B. dermatitidis often are confused with cancer. Blastomycosis may be clinically indistinguishable from tuberculosis. Diagnosis is based on culture and direct visualization of round, multinucleated yeast forms that produce daughter cells from a single broad-based bud. Although a long course of amphotericin B is usually curative, itraconazole is also highly effective and is the mainstay of therapy for most patients with blastomycosis.","container-title":"Clinical Microbiology Reviews","DOI":"10.1128/CMR.00056-09","ISSN":"1098-6618","issue":"2","journalAbbreviation":"Clin Microbiol Rev","language":"eng","note":"PMID: 20375357\nPMCID: PMC2863359","page":"367-381","source":"PubMed","title":"Clinical and laboratory update on blastomycosis","volume":"23","author":[{"family":"Saccente","given":"Michael"},{"family":"Woods","given":"Gail L."}],"issued":{"date-parts":[["2010",4]]}}},{"id":4373,"uris":["http://zotero.org/groups/2824781/items/NBTTDRQ8"],"uri":["http://zotero.org/groups/2824781/items/NBTTDRQ8"],"itemData":{"id":4373,"type":"article-journal","abstract":"We describe a woman with unusual complications of infection with Coccidioides immitis--infection of the genital tract and adrenal insufficiency. The patient also had intestinal coccidioidomycosis (cocci) in conjunction with presumed pulmonary, and asymptomatic central nervous system cocci. To our knowledge, concurrent FGC, intestinal and adrenal cocci have not been reported previously. A MEDLINE review from 1966-1997 revealed only 1 case of adrenal insufficiency due to cocci. FGC is rare; we identified 12 reported cases since 1929. No combination of investigations or clinical features is sensitive enough to predict FGC. Diagnosis is usually made after microscopy of surgical specimens. FGC presents either as tubo-ovarian disease or endometritis. Treatment generally involves surgical excision and antifungal agents. We hypothesize that an initial trial of antifungals may obviate the need for surgery.","container-title":"Mycopathologia","DOI":"10.1023/a:1007058106662","ISSN":"0301-486X","issue":"3","journalAbbreviation":"Mycopathologia","language":"eng","note":"PMID: 10685446","page":"121-126","source":"PubMed","title":"Female genital coccidioidomycosis (FGC), Addison's disease and sigmoid loop abscess due to Coccidioides immites; case report and review of literature on FGC","volume":"145","author":[{"family":"Chowfin","given":"A."},{"family":"Tight","given":"R."}],"issued":{"date-parts":[["1999"]]}}},{"id":4375,"uris":["http://zotero.org/groups/2824781/items/9P4BMLPD"],"uri":["http://zotero.org/groups/2824781/items/9P4BMLPD"],"itemData":{"id":4375,"type":"article-journal","abstract":"BACKGROUND: Coccidioidomycosis is a fungal infection that usually presents as a primary lung infection. The fungus is endemic to the Southwest United States of America, northern Mexico and parts of Central and South America the infection is rare outside these areas. However, some patients develop disseminated infection that can lie dormant for several years and can present itself in travelers. We report the first case of extra pulmonary Coccidioidomycosis in a non-immunocompromised individual in Denmark.\nCASE PRESENTATION: A 32 year old Danish woman presented at the Emergency department with abdominal pain. Computed tomography scan and ultrasound examination of the pelvis raised suspicion of salpingitis. A laparoscopy exposed a necrotic salpinx and several small white elements that resembled peritoneal carcinomatosis. Histological workup however determined that she suffered from disseminated coccidioidomycosis. The patient had lived 2 years in Las Vegas, in the United States of America, 7 years prior and had no memory of lung infection at the time.\nCONCLUSIONS: Disseminated coccidioidomycosis is rare in non-immunocompromised individuals. The patient in this case underwent several rounds of in vitro fertilization treatment in the years before admittance. We suspect that the hormonal treatment in combination with low-dose prednisolone may have triggered reemergence of the disease and present literature that support this.","container-title":"BMC infectious diseases","DOI":"10.1186/s12879-017-2212-4","ISSN":"1471-2334","issue":"1","journalAbbreviation":"BMC Infect Dis","language":"eng","note":"PMID: 28143444\nPMCID: PMC5282638","page":"105","source":"PubMed","title":"Peritoneal and genital coccidioidomycosis in an otherwise healthy Danish female: a case report","title-short":"Peritoneal and genital coccidioidomycosis in an otherwise healthy Danish female","volume":"17","author":[{"family":"Bæk","given":"Ole"},{"family":"Astvad","given":"Karen"},{"family":"Serizawa","given":"Reza"},{"family":"Wheat","given":"Lawrence J."},{"family":"Brenøe","given":"Pia T."},{"family":"Hansen","given":"Ann-Brit E."}],"issued":{"date-parts":[["2017",1,31]]}}}],"schema":"https://github.com/citation-style-language/schema/raw/master/csl-citation.json"} </w:instrText>
      </w:r>
      <w:r w:rsidR="001513B3" w:rsidRPr="00442EA1">
        <w:rPr>
          <w:rFonts w:ascii="Arial" w:hAnsi="Arial" w:cs="Arial"/>
          <w:sz w:val="22"/>
          <w:szCs w:val="22"/>
          <w:lang w:val="en-US"/>
        </w:rPr>
        <w:fldChar w:fldCharType="separate"/>
      </w:r>
      <w:r w:rsidR="00717459" w:rsidRPr="00442EA1">
        <w:rPr>
          <w:rFonts w:ascii="Arial" w:hAnsi="Arial" w:cs="Arial"/>
          <w:sz w:val="22"/>
          <w:szCs w:val="22"/>
          <w:lang w:val="en-GB"/>
        </w:rPr>
        <w:t>(111–113)</w:t>
      </w:r>
      <w:r w:rsidR="001513B3" w:rsidRPr="00442EA1">
        <w:rPr>
          <w:rFonts w:ascii="Arial" w:hAnsi="Arial" w:cs="Arial"/>
          <w:sz w:val="22"/>
          <w:szCs w:val="22"/>
          <w:lang w:val="en-US"/>
        </w:rPr>
        <w:fldChar w:fldCharType="end"/>
      </w:r>
      <w:r w:rsidR="000D6E93" w:rsidRPr="00442EA1">
        <w:rPr>
          <w:rFonts w:ascii="Arial" w:hAnsi="Arial" w:cs="Arial"/>
          <w:sz w:val="22"/>
          <w:szCs w:val="22"/>
          <w:lang w:val="en-US"/>
        </w:rPr>
        <w:t>.</w:t>
      </w:r>
      <w:r w:rsidR="00D2623E" w:rsidRPr="00442EA1">
        <w:rPr>
          <w:rFonts w:ascii="Arial" w:hAnsi="Arial" w:cs="Arial"/>
          <w:sz w:val="22"/>
          <w:szCs w:val="22"/>
          <w:lang w:val="en-US"/>
        </w:rPr>
        <w:t xml:space="preserve"> </w:t>
      </w:r>
      <w:r w:rsidR="00EE0ABF" w:rsidRPr="00442EA1">
        <w:rPr>
          <w:rFonts w:ascii="Arial" w:hAnsi="Arial" w:cs="Arial"/>
          <w:i/>
          <w:iCs/>
          <w:sz w:val="22"/>
          <w:szCs w:val="22"/>
          <w:lang w:val="en-US"/>
        </w:rPr>
        <w:t xml:space="preserve">C. albicans </w:t>
      </w:r>
      <w:r w:rsidR="00EE0ABF" w:rsidRPr="00442EA1">
        <w:rPr>
          <w:rFonts w:ascii="Arial" w:hAnsi="Arial" w:cs="Arial"/>
          <w:sz w:val="22"/>
          <w:szCs w:val="22"/>
          <w:lang w:val="en-US"/>
        </w:rPr>
        <w:t xml:space="preserve">as well as other candida species such as </w:t>
      </w:r>
      <w:r w:rsidR="00EE0ABF" w:rsidRPr="00442EA1">
        <w:rPr>
          <w:rFonts w:ascii="Arial" w:hAnsi="Arial" w:cs="Arial"/>
          <w:i/>
          <w:iCs/>
          <w:sz w:val="22"/>
          <w:szCs w:val="22"/>
          <w:lang w:val="en-US"/>
        </w:rPr>
        <w:t>C. glabrata</w:t>
      </w:r>
      <w:r w:rsidR="00EE0ABF" w:rsidRPr="00442EA1">
        <w:rPr>
          <w:rFonts w:ascii="Arial" w:hAnsi="Arial" w:cs="Arial"/>
          <w:sz w:val="22"/>
          <w:szCs w:val="22"/>
          <w:lang w:val="en-US"/>
        </w:rPr>
        <w:t xml:space="preserve"> and</w:t>
      </w:r>
      <w:r w:rsidR="00EE0ABF" w:rsidRPr="00442EA1">
        <w:rPr>
          <w:rFonts w:ascii="Arial" w:hAnsi="Arial" w:cs="Arial"/>
          <w:i/>
          <w:iCs/>
          <w:sz w:val="22"/>
          <w:szCs w:val="22"/>
          <w:lang w:val="en-US"/>
        </w:rPr>
        <w:t xml:space="preserve"> C. keyfr</w:t>
      </w:r>
      <w:r w:rsidR="00EE0ABF" w:rsidRPr="00442EA1">
        <w:rPr>
          <w:rFonts w:ascii="Arial" w:hAnsi="Arial" w:cs="Arial"/>
          <w:sz w:val="22"/>
          <w:szCs w:val="22"/>
          <w:lang w:val="en-US"/>
        </w:rPr>
        <w:t xml:space="preserve"> have been described to cause TOA </w:t>
      </w:r>
      <w:r w:rsidR="00EE0ABF" w:rsidRPr="00442EA1">
        <w:rPr>
          <w:rFonts w:ascii="Arial" w:hAnsi="Arial" w:cs="Arial"/>
          <w:sz w:val="22"/>
          <w:szCs w:val="22"/>
          <w:lang w:val="en-US"/>
        </w:rPr>
        <w:fldChar w:fldCharType="begin"/>
      </w:r>
      <w:r w:rsidR="00EE0ABF" w:rsidRPr="00442EA1">
        <w:rPr>
          <w:rFonts w:ascii="Arial" w:hAnsi="Arial" w:cs="Arial"/>
          <w:sz w:val="22"/>
          <w:szCs w:val="22"/>
          <w:lang w:val="en-US"/>
        </w:rPr>
        <w:instrText xml:space="preserve"> ADDIN ZOTERO_ITEM CSL_CITATION {"citationID":"ycDoXLZ5","properties":{"formattedCitation":"(114\\uc0\\u8211{}116)","plainCitation":"(114–116)","noteIndex":0},"citationItems":[{"id":4378,"uris":["http://zotero.org/groups/2824781/items/TF32MXCJ"],"uri":["http://zotero.org/groups/2824781/items/TF32MXCJ"],"itemData":{"id":4378,"type":"article-journal","abstract":"BACKGROUND: Tubo-ovarian abscess (TOA) arises in most cases from pelvic infection. Appropriate treatment includes use of antimicrobials and, especially in patients with increased BMI, drainage of the contents.\nCASE: A 44-year-old morbidly obese woman (BMI 72) had a persistent TOA despite receiving antibiotic treatment for four months. She had no history of diabetes, and denied being sexually active. Imaging demonstrated a pelvic abscess of 14.9 × 8.9 × 11.1 cm. Successful percutaneous drainage was performed yielding purulent material which grew Candida albicans. The patient recovered after drainage of the abscess and the addition of fluconazole to her antimicrobials. She had no apparent risk factor for acquiring such an opportunistic infection, other than her morbid obesity.\nCONCLUSION: Because morbid obesity may confer a relative immunodeficiency, morbidly obese patients may develop unusual infections such as opportunistic fungal abscesses.","container-title":"Journal of obstetrics and gynaecology Canada: JOGC = Journal d'obstetrique et gynecologie du Canada: JOGC","DOI":"10.1016/S1701-2163(15)30257-7","ISSN":"1701-2163","issue":"5","journalAbbreviation":"J Obstet Gynaecol Can","language":"eng","note":"PMID: 26168103","page":"426-429","source":"PubMed","title":"Tubo-Ovarian Abscess Caused by Candida Albicans in an Obese Patient","volume":"37","author":[{"family":"To","given":"Valerie"},{"family":"Gurberg","given":"Joshua"},{"family":"Krishnamurthy","given":"Srinivasan"}],"issued":{"date-parts":[["2015",5]]}}},{"id":4381,"uris":["http://zotero.org/groups/2824781/items/C5WSZ37V"],"uri":["http://zotero.org/groups/2824781/items/C5WSZ37V"],"itemData":{"id":4381,"type":"article-journal","abstract":"Candidal infection has been associated extensively with serious infections. Its role in genital tract infections has consisted largely of vulvovaginitis, with serious upper genital tract infection a rarity. A 47-year-old woman with an intrauterine device had Candida glabrata in a large tuboovarian abscess and recovered only after removal of the abscess and treatment with amphotericin B.","container-title":"The Journal of Reproductive Medicine","ISSN":"0024-7758","issue":"3","journalAbbreviation":"J Reprod Med","language":"eng","note":"PMID: 7776309","page":"223-225","source":"PubMed","title":"Tuboovarian abscess associated with Candida glabrata in a woman with an intrauterine device. A case report","volume":"40","author":[{"family":"Toy","given":"E. C."},{"family":"Scerpella","given":"E. G."},{"family":"Riggs","given":"J. W."}],"issued":{"date-parts":[["1995",3]]}}},{"id":4383,"uris":["http://zotero.org/groups/2824781/items/LJU6WKT7"],"uri":["http://zotero.org/groups/2824781/items/LJU6WKT7"],"itemData":{"id":4383,"type":"article-journal","abstract":"BACKGROUND: Candida species are harmless commensals of hosts, including humans, but they can cause infection when the immune system is compromised. Infections with non-albicans species can occur, ranging from urinary tract infections to sepsis, especially among patients in intensive care units.\nCASE: The patient, a 37-year-old woman, presented with severe abdominal pain, fever, and vomiting. The patient's symptoms and fever continued in spite of treatment with antibiotics, and she underwent exploratory laparotomy. Cyst content culture results showed that Candida kefyr was present in the cyst.\nCONCLUSION: To the best of our knowledge, this is the first case report of a tubo-ovarian abscess caused by C. kefyr. Rare pathogens can be found in patients with a tubo-ovarian abscess, so culture of the abscess material is important for determining subsequent treatment, particularly in women who require an operation for tubo-ovarian abscess.","container-title":"Journal of obstetrics and gynaecology Canada: JOGC = Journal d'obstetrique et gynecologie du Canada: JOGC","DOI":"10.1016/j.jogc.2018.04.025","ISSN":"1701-2163","issue":"11","journalAbbreviation":"J Obstet Gynaecol Can","language":"eng","note":"PMID: 30473124","page":"1466-1467","source":"PubMed","title":"Case Report of a Tubo-ovarian Abscess Caused by Candida kefyr","volume":"40","author":[{"family":"Okmen","given":"Firat"},{"family":"Ekici","given":"Huseyin"},{"family":"Ari","given":"Sabahattin Anil"}],"issued":{"date-parts":[["2018",11]]}}}],"schema":"https://github.com/citation-style-language/schema/raw/master/csl-citation.json"} </w:instrText>
      </w:r>
      <w:r w:rsidR="00EE0ABF" w:rsidRPr="00442EA1">
        <w:rPr>
          <w:rFonts w:ascii="Arial" w:hAnsi="Arial" w:cs="Arial"/>
          <w:sz w:val="22"/>
          <w:szCs w:val="22"/>
          <w:lang w:val="en-US"/>
        </w:rPr>
        <w:fldChar w:fldCharType="separate"/>
      </w:r>
      <w:r w:rsidR="00717459" w:rsidRPr="00442EA1">
        <w:rPr>
          <w:rFonts w:ascii="Arial" w:hAnsi="Arial" w:cs="Arial"/>
          <w:sz w:val="22"/>
          <w:szCs w:val="22"/>
          <w:lang w:val="en-GB"/>
        </w:rPr>
        <w:t>(114–116)</w:t>
      </w:r>
      <w:r w:rsidR="00EE0ABF" w:rsidRPr="00442EA1">
        <w:rPr>
          <w:rFonts w:ascii="Arial" w:hAnsi="Arial" w:cs="Arial"/>
          <w:sz w:val="22"/>
          <w:szCs w:val="22"/>
          <w:lang w:val="en-US"/>
        </w:rPr>
        <w:fldChar w:fldCharType="end"/>
      </w:r>
      <w:r w:rsidR="00EE0ABF" w:rsidRPr="00442EA1">
        <w:rPr>
          <w:rFonts w:ascii="Arial" w:hAnsi="Arial" w:cs="Arial"/>
          <w:sz w:val="22"/>
          <w:szCs w:val="22"/>
          <w:lang w:val="en-US"/>
        </w:rPr>
        <w:t>.</w:t>
      </w:r>
      <w:r w:rsidR="006A0D2A" w:rsidRPr="00442EA1">
        <w:rPr>
          <w:rFonts w:ascii="Arial" w:hAnsi="Arial" w:cs="Arial"/>
          <w:sz w:val="22"/>
          <w:szCs w:val="22"/>
          <w:lang w:val="en-US"/>
        </w:rPr>
        <w:t xml:space="preserve"> Intrauterine devices, diabetes</w:t>
      </w:r>
      <w:r w:rsidR="004B6DE0">
        <w:rPr>
          <w:rFonts w:ascii="Arial" w:hAnsi="Arial" w:cs="Arial"/>
          <w:sz w:val="22"/>
          <w:szCs w:val="22"/>
          <w:lang w:val="en-US"/>
        </w:rPr>
        <w:t>,</w:t>
      </w:r>
      <w:r w:rsidR="006A0D2A" w:rsidRPr="00442EA1">
        <w:rPr>
          <w:rFonts w:ascii="Arial" w:hAnsi="Arial" w:cs="Arial"/>
          <w:sz w:val="22"/>
          <w:szCs w:val="22"/>
          <w:lang w:val="en-US"/>
        </w:rPr>
        <w:t xml:space="preserve"> and morbid obesity are the typical risk factors </w:t>
      </w:r>
      <w:r w:rsidR="006A0D2A" w:rsidRPr="00442EA1">
        <w:rPr>
          <w:rFonts w:ascii="Arial" w:hAnsi="Arial" w:cs="Arial"/>
          <w:sz w:val="22"/>
          <w:szCs w:val="22"/>
          <w:lang w:val="en-US"/>
        </w:rPr>
        <w:fldChar w:fldCharType="begin"/>
      </w:r>
      <w:r w:rsidR="006A0D2A" w:rsidRPr="00442EA1">
        <w:rPr>
          <w:rFonts w:ascii="Arial" w:hAnsi="Arial" w:cs="Arial"/>
          <w:sz w:val="22"/>
          <w:szCs w:val="22"/>
          <w:lang w:val="en-US"/>
        </w:rPr>
        <w:instrText xml:space="preserve"> ADDIN ZOTERO_ITEM CSL_CITATION {"citationID":"kFyaOehX","properties":{"formattedCitation":"(114,117)","plainCitation":"(114,117)","noteIndex":0},"citationItems":[{"id":4378,"uris":["http://zotero.org/groups/2824781/items/TF32MXCJ"],"uri":["http://zotero.org/groups/2824781/items/TF32MXCJ"],"itemData":{"id":4378,"type":"article-journal","abstract":"BACKGROUND: Tubo-ovarian abscess (TOA) arises in most cases from pelvic infection. Appropriate treatment includes use of antimicrobials and, especially in patients with increased BMI, drainage of the contents.\nCASE: A 44-year-old morbidly obese woman (BMI 72) had a persistent TOA despite receiving antibiotic treatment for four months. She had no history of diabetes, and denied being sexually active. Imaging demonstrated a pelvic abscess of 14.9 × 8.9 × 11.1 cm. Successful percutaneous drainage was performed yielding purulent material which grew Candida albicans. The patient recovered after drainage of the abscess and the addition of fluconazole to her antimicrobials. She had no apparent risk factor for acquiring such an opportunistic infection, other than her morbid obesity.\nCONCLUSION: Because morbid obesity may confer a relative immunodeficiency, morbidly obese patients may develop unusual infections such as opportunistic fungal abscesses.","container-title":"Journal of obstetrics and gynaecology Canada: JOGC = Journal d'obstetrique et gynecologie du Canada: JOGC","DOI":"10.1016/S1701-2163(15)30257-7","ISSN":"1701-2163","issue":"5","journalAbbreviation":"J Obstet Gynaecol Can","language":"eng","note":"PMID: 26168103","page":"426-429","source":"PubMed","title":"Tubo-Ovarian Abscess Caused by Candida Albicans in an Obese Patient","volume":"37","author":[{"family":"To","given":"Valerie"},{"family":"Gurberg","given":"Joshua"},{"family":"Krishnamurthy","given":"Srinivasan"}],"issued":{"date-parts":[["2015",5]]}}},{"id":4385,"uris":["http://zotero.org/groups/2824781/items/TYAP3BMW"],"uri":["http://zotero.org/groups/2824781/items/TYAP3BMW"],"itemData":{"id":4385,"type":"article-journal","abstract":"Candida infection should be considered in an individual with a pelvic abscess that is unresponsive to conventional antibiotic therapy, particularly in the presence of an intrauterine device. We present a case of a tuboovarian abscess caused by Candida species in a woman with an intrauterine device for &gt;10 years. Surgical intervention followed by antifungal therapy resulted in a favorable outcome.","container-title":"Gynecologic and Obstetric Investigation","DOI":"10.1159/000098317","ISSN":"1423-002X","issue":"1","journalAbbreviation":"Gynecol Obstet Invest","language":"eng","note":"PMID: 17192715","page":"14-16","source":"PubMed","title":"Tuboovarian abscess caused by Candida in a woman with an intrauterine device","volume":"64","author":[{"family":"Hsu","given":"Wen-Chiung"},{"family":"Lee","given":"Yu-Hsiang"},{"family":"Chang","given":"Daw-Yuan"}],"issued":{"date-parts":[["2007"]]}}}],"schema":"https://github.com/citation-style-language/schema/raw/master/csl-citation.json"} </w:instrText>
      </w:r>
      <w:r w:rsidR="006A0D2A" w:rsidRPr="00442EA1">
        <w:rPr>
          <w:rFonts w:ascii="Arial" w:hAnsi="Arial" w:cs="Arial"/>
          <w:sz w:val="22"/>
          <w:szCs w:val="22"/>
          <w:lang w:val="en-US"/>
        </w:rPr>
        <w:fldChar w:fldCharType="separate"/>
      </w:r>
      <w:r w:rsidR="00717459" w:rsidRPr="00442EA1">
        <w:rPr>
          <w:rFonts w:ascii="Arial" w:hAnsi="Arial" w:cs="Arial"/>
          <w:noProof/>
          <w:sz w:val="22"/>
          <w:szCs w:val="22"/>
          <w:lang w:val="en-US"/>
        </w:rPr>
        <w:t>(114,117)</w:t>
      </w:r>
      <w:r w:rsidR="006A0D2A" w:rsidRPr="00442EA1">
        <w:rPr>
          <w:rFonts w:ascii="Arial" w:hAnsi="Arial" w:cs="Arial"/>
          <w:sz w:val="22"/>
          <w:szCs w:val="22"/>
          <w:lang w:val="en-US"/>
        </w:rPr>
        <w:fldChar w:fldCharType="end"/>
      </w:r>
      <w:r w:rsidR="006A0D2A" w:rsidRPr="00442EA1">
        <w:rPr>
          <w:rFonts w:ascii="Arial" w:hAnsi="Arial" w:cs="Arial"/>
          <w:sz w:val="22"/>
          <w:szCs w:val="22"/>
          <w:lang w:val="en-US"/>
        </w:rPr>
        <w:t xml:space="preserve">. </w:t>
      </w:r>
      <w:r w:rsidR="00A86364" w:rsidRPr="00442EA1">
        <w:rPr>
          <w:rFonts w:ascii="Arial" w:hAnsi="Arial" w:cs="Arial"/>
          <w:sz w:val="22"/>
          <w:szCs w:val="22"/>
          <w:lang w:val="en-US"/>
        </w:rPr>
        <w:t>There are rare reports of female g</w:t>
      </w:r>
      <w:r w:rsidR="00BD77C0" w:rsidRPr="00442EA1">
        <w:rPr>
          <w:rFonts w:ascii="Arial" w:hAnsi="Arial" w:cs="Arial"/>
          <w:sz w:val="22"/>
          <w:szCs w:val="22"/>
          <w:lang w:val="en-US"/>
        </w:rPr>
        <w:t xml:space="preserve">enital </w:t>
      </w:r>
      <w:r w:rsidR="007A296F" w:rsidRPr="00442EA1">
        <w:rPr>
          <w:rFonts w:ascii="Arial" w:hAnsi="Arial" w:cs="Arial"/>
          <w:sz w:val="22"/>
          <w:szCs w:val="22"/>
          <w:lang w:val="en-US"/>
        </w:rPr>
        <w:t>c</w:t>
      </w:r>
      <w:r w:rsidR="00F4099E" w:rsidRPr="00442EA1">
        <w:rPr>
          <w:rFonts w:ascii="Arial" w:hAnsi="Arial" w:cs="Arial"/>
          <w:sz w:val="22"/>
          <w:szCs w:val="22"/>
          <w:lang w:val="en-US"/>
        </w:rPr>
        <w:t>occidioidomycosis</w:t>
      </w:r>
      <w:r w:rsidR="00BD77C0" w:rsidRPr="00442EA1">
        <w:rPr>
          <w:rFonts w:ascii="Arial" w:hAnsi="Arial" w:cs="Arial"/>
          <w:sz w:val="22"/>
          <w:szCs w:val="22"/>
          <w:lang w:val="en-US"/>
        </w:rPr>
        <w:t xml:space="preserve"> </w:t>
      </w:r>
      <w:r w:rsidR="00BD77C0" w:rsidRPr="00442EA1">
        <w:rPr>
          <w:rFonts w:ascii="Arial" w:hAnsi="Arial" w:cs="Arial"/>
          <w:sz w:val="22"/>
          <w:szCs w:val="22"/>
          <w:lang w:val="en-US"/>
        </w:rPr>
        <w:fldChar w:fldCharType="begin"/>
      </w:r>
      <w:r w:rsidR="00BD77C0" w:rsidRPr="00442EA1">
        <w:rPr>
          <w:rFonts w:ascii="Arial" w:hAnsi="Arial" w:cs="Arial"/>
          <w:sz w:val="22"/>
          <w:szCs w:val="22"/>
          <w:lang w:val="en-US"/>
        </w:rPr>
        <w:instrText xml:space="preserve"> ADDIN ZOTERO_ITEM CSL_CITATION {"citationID":"W9kWTn3C","properties":{"formattedCitation":"(112,113,118)","plainCitation":"(112,113,118)","noteIndex":0},"citationItems":[{"id":4373,"uris":["http://zotero.org/groups/2824781/items/NBTTDRQ8"],"uri":["http://zotero.org/groups/2824781/items/NBTTDRQ8"],"itemData":{"id":4373,"type":"article-journal","abstract":"We describe a woman with unusual complications of infection with Coccidioides immitis--infection of the genital tract and adrenal insufficiency. The patient also had intestinal coccidioidomycosis (cocci) in conjunction with presumed pulmonary, and asymptomatic central nervous system cocci. To our knowledge, concurrent FGC, intestinal and adrenal cocci have not been reported previously. A MEDLINE review from 1966-1997 revealed only 1 case of adrenal insufficiency due to cocci. FGC is rare; we identified 12 reported cases since 1929. No combination of investigations or clinical features is sensitive enough to predict FGC. Diagnosis is usually made after microscopy of surgical specimens. FGC presents either as tubo-ovarian disease or endometritis. Treatment generally involves surgical excision and antifungal agents. We hypothesize that an initial trial of antifungals may obviate the need for surgery.","container-title":"Mycopathologia","DOI":"10.1023/a:1007058106662","ISSN":"0301-486X","issue":"3","journalAbbreviation":"Mycopathologia","language":"eng","note":"PMID: 10685446","page":"121-126","source":"PubMed","title":"Female genital coccidioidomycosis (FGC), Addison's disease and sigmoid loop abscess due to Coccidioides immites; case report and review of literature on FGC","volume":"145","author":[{"family":"Chowfin","given":"A."},{"family":"Tight","given":"R."}],"issued":{"date-parts":[["1999"]]}}},{"id":4375,"uris":["http://zotero.org/groups/2824781/items/9P4BMLPD"],"uri":["http://zotero.org/groups/2824781/items/9P4BMLPD"],"itemData":{"id":4375,"type":"article-journal","abstract":"BACKGROUND: Coccidioidomycosis is a fungal infection that usually presents as a primary lung infection. The fungus is endemic to the Southwest United States of America, northern Mexico and parts of Central and South America the infection is rare outside these areas. However, some patients develop disseminated infection that can lie dormant for several years and can present itself in travelers. We report the first case of extra pulmonary Coccidioidomycosis in a non-immunocompromised individual in Denmark.\nCASE PRESENTATION: A 32 year old Danish woman presented at the Emergency department with abdominal pain. Computed tomography scan and ultrasound examination of the pelvis raised suspicion of salpingitis. A laparoscopy exposed a necrotic salpinx and several small white elements that resembled peritoneal carcinomatosis. Histological workup however determined that she suffered from disseminated coccidioidomycosis. The patient had lived 2 years in Las Vegas, in the United States of America, 7 years prior and had no memory of lung infection at the time.\nCONCLUSIONS: Disseminated coccidioidomycosis is rare in non-immunocompromised individuals. The patient in this case underwent several rounds of in vitro fertilization treatment in the years before admittance. We suspect that the hormonal treatment in combination with low-dose prednisolone may have triggered reemergence of the disease and present literature that support this.","container-title":"BMC infectious diseases","DOI":"10.1186/s12879-017-2212-4","ISSN":"1471-2334","issue":"1","journalAbbreviation":"BMC Infect Dis","language":"eng","note":"PMID: 28143444\nPMCID: PMC5282638","page":"105","source":"PubMed","title":"Peritoneal and genital coccidioidomycosis in an otherwise healthy Danish female: a case report","title-short":"Peritoneal and genital coccidioidomycosis in an otherwise healthy Danish female","volume":"17","author":[{"family":"Bæk","given":"Ole"},{"family":"Astvad","given":"Karen"},{"family":"Serizawa","given":"Reza"},{"family":"Wheat","given":"Lawrence J."},{"family":"Brenøe","given":"Pia T."},{"family":"Hansen","given":"Ann-Brit E."}],"issued":{"date-parts":[["2017",1,31]]}}},{"id":4387,"uris":["http://zotero.org/groups/2824781/items/A2JR9RLF"],"uri":["http://zotero.org/groups/2824781/items/A2JR9RLF"],"itemData":{"id":4387,"type":"article-journal","abstract":"Female genital tract involvement is a rare manifestation of disseminated coccidioidomycosis; to our knowledge, only ten patients have previously been described in the English literature. We describe a patient who seems to be unique in that she developed female genital tract coccidioidomycosis and coccidioidal peritonitis after chemotherapy for Hodgkin's disease. Coccidioidomycosis of the female genital tract is usually manifest as granulomatous endometritis and/or granulomatous tubo-ovarian disease with peritonitis. The diagnosis of coccidioidomycosis was unsuspected clinically in all 11 reported cases (including our patient); initial diagnosis was made by biopsy or culture in all 11 patients. In eight of the reported cases of female genital tract coccidioidomycosis (including our patient), clinical improvement occurred after treatment with surgery or antifungal chemotherapy; three patients died of disseminated coccidioidomycosis.","container-title":"Archives of Pathology &amp; Laboratory Medicine","ISSN":"0003-9985","issue":"3","journalAbbreviation":"Arch Pathol Lab Med","language":"eng","note":"PMID: 3753858","page":"232-235","source":"PubMed","title":"Coccidioidomycosis of the female genital tract","volume":"110","author":[{"family":"Bylund","given":"D. J."},{"family":"Nanfro","given":"J. J."},{"family":"Marsh","given":"W. L."}],"issued":{"date-parts":[["1986",3]]}}}],"schema":"https://github.com/citation-style-language/schema/raw/master/csl-citation.json"} </w:instrText>
      </w:r>
      <w:r w:rsidR="00BD77C0" w:rsidRPr="00442EA1">
        <w:rPr>
          <w:rFonts w:ascii="Arial" w:hAnsi="Arial" w:cs="Arial"/>
          <w:sz w:val="22"/>
          <w:szCs w:val="22"/>
          <w:lang w:val="en-US"/>
        </w:rPr>
        <w:fldChar w:fldCharType="separate"/>
      </w:r>
      <w:r w:rsidR="00717459" w:rsidRPr="00442EA1">
        <w:rPr>
          <w:rFonts w:ascii="Arial" w:hAnsi="Arial" w:cs="Arial"/>
          <w:noProof/>
          <w:sz w:val="22"/>
          <w:szCs w:val="22"/>
          <w:lang w:val="en-US"/>
        </w:rPr>
        <w:t>(112,113,118)</w:t>
      </w:r>
      <w:r w:rsidR="00BD77C0" w:rsidRPr="00442EA1">
        <w:rPr>
          <w:rFonts w:ascii="Arial" w:hAnsi="Arial" w:cs="Arial"/>
          <w:sz w:val="22"/>
          <w:szCs w:val="22"/>
          <w:lang w:val="en-US"/>
        </w:rPr>
        <w:fldChar w:fldCharType="end"/>
      </w:r>
      <w:r w:rsidR="00BD77C0" w:rsidRPr="00442EA1">
        <w:rPr>
          <w:rFonts w:ascii="Arial" w:hAnsi="Arial" w:cs="Arial"/>
          <w:sz w:val="22"/>
          <w:szCs w:val="22"/>
          <w:lang w:val="en-US"/>
        </w:rPr>
        <w:t xml:space="preserve">. </w:t>
      </w:r>
    </w:p>
    <w:p w14:paraId="1110D730" w14:textId="77777777" w:rsidR="000D6E93" w:rsidRPr="00442EA1" w:rsidRDefault="000D6E93" w:rsidP="00442EA1">
      <w:pPr>
        <w:spacing w:line="276" w:lineRule="auto"/>
        <w:rPr>
          <w:rFonts w:ascii="Arial" w:hAnsi="Arial" w:cs="Arial"/>
          <w:sz w:val="22"/>
          <w:szCs w:val="22"/>
          <w:lang w:val="en-US"/>
        </w:rPr>
      </w:pPr>
    </w:p>
    <w:p w14:paraId="10E6A115" w14:textId="7A5A91A6" w:rsidR="00A14819" w:rsidRPr="00442EA1" w:rsidRDefault="00A14819" w:rsidP="00442EA1">
      <w:pPr>
        <w:pStyle w:val="ListParagraph"/>
        <w:spacing w:line="276" w:lineRule="auto"/>
        <w:ind w:left="0"/>
        <w:rPr>
          <w:rFonts w:ascii="Arial" w:hAnsi="Arial" w:cs="Arial"/>
          <w:sz w:val="22"/>
          <w:szCs w:val="22"/>
          <w:lang w:val="en-US"/>
        </w:rPr>
      </w:pPr>
      <w:r w:rsidRPr="00B10F96">
        <w:rPr>
          <w:rFonts w:ascii="Arial" w:hAnsi="Arial" w:cs="Arial"/>
          <w:color w:val="FF0000"/>
          <w:sz w:val="22"/>
          <w:szCs w:val="22"/>
          <w:lang w:val="en-US"/>
        </w:rPr>
        <w:t xml:space="preserve">CLINICAL COURSE AND MANAGEMENT </w:t>
      </w:r>
    </w:p>
    <w:p w14:paraId="6346CBBA" w14:textId="77777777" w:rsidR="004B6DE0" w:rsidRDefault="004B6DE0" w:rsidP="00442EA1">
      <w:pPr>
        <w:spacing w:line="276" w:lineRule="auto"/>
        <w:rPr>
          <w:rFonts w:ascii="Arial" w:hAnsi="Arial" w:cs="Arial"/>
          <w:sz w:val="22"/>
          <w:szCs w:val="22"/>
          <w:lang w:val="en-US"/>
        </w:rPr>
      </w:pPr>
    </w:p>
    <w:p w14:paraId="0C71FEEF" w14:textId="77777777" w:rsidR="004B6DE0" w:rsidRDefault="00D2623E" w:rsidP="00442EA1">
      <w:pPr>
        <w:spacing w:line="276" w:lineRule="auto"/>
        <w:rPr>
          <w:rFonts w:ascii="Arial" w:hAnsi="Arial" w:cs="Arial"/>
          <w:sz w:val="22"/>
          <w:szCs w:val="22"/>
          <w:lang w:val="en-US"/>
        </w:rPr>
      </w:pPr>
      <w:r w:rsidRPr="00442EA1">
        <w:rPr>
          <w:rFonts w:ascii="Arial" w:hAnsi="Arial" w:cs="Arial"/>
          <w:sz w:val="22"/>
          <w:szCs w:val="22"/>
          <w:lang w:val="en-US"/>
        </w:rPr>
        <w:t xml:space="preserve">The </w:t>
      </w:r>
      <w:r w:rsidR="00C61A69" w:rsidRPr="00442EA1">
        <w:rPr>
          <w:rFonts w:ascii="Arial" w:hAnsi="Arial" w:cs="Arial"/>
          <w:sz w:val="22"/>
          <w:szCs w:val="22"/>
          <w:lang w:val="en-US"/>
        </w:rPr>
        <w:t>usual</w:t>
      </w:r>
      <w:r w:rsidRPr="00442EA1">
        <w:rPr>
          <w:rFonts w:ascii="Arial" w:hAnsi="Arial" w:cs="Arial"/>
          <w:sz w:val="22"/>
          <w:szCs w:val="22"/>
          <w:lang w:val="en-US"/>
        </w:rPr>
        <w:t xml:space="preserve"> present</w:t>
      </w:r>
      <w:r w:rsidR="00C61A69" w:rsidRPr="00442EA1">
        <w:rPr>
          <w:rFonts w:ascii="Arial" w:hAnsi="Arial" w:cs="Arial"/>
          <w:sz w:val="22"/>
          <w:szCs w:val="22"/>
          <w:lang w:val="en-US"/>
        </w:rPr>
        <w:t>ation is that of a pelvic infection not responding to conventional antibiotics</w:t>
      </w:r>
      <w:r w:rsidR="001479CC" w:rsidRPr="00442EA1">
        <w:rPr>
          <w:rFonts w:ascii="Arial" w:hAnsi="Arial" w:cs="Arial"/>
          <w:sz w:val="22"/>
          <w:szCs w:val="22"/>
          <w:lang w:val="en-US"/>
        </w:rPr>
        <w:t xml:space="preserve"> </w:t>
      </w:r>
      <w:r w:rsidR="001479CC" w:rsidRPr="00442EA1">
        <w:rPr>
          <w:rFonts w:ascii="Arial" w:hAnsi="Arial" w:cs="Arial"/>
          <w:sz w:val="22"/>
          <w:szCs w:val="22"/>
          <w:lang w:val="en-US"/>
        </w:rPr>
        <w:fldChar w:fldCharType="begin"/>
      </w:r>
      <w:r w:rsidR="001479CC" w:rsidRPr="00442EA1">
        <w:rPr>
          <w:rFonts w:ascii="Arial" w:hAnsi="Arial" w:cs="Arial"/>
          <w:sz w:val="22"/>
          <w:szCs w:val="22"/>
          <w:lang w:val="en-US"/>
        </w:rPr>
        <w:instrText xml:space="preserve"> ADDIN ZOTERO_ITEM CSL_CITATION {"citationID":"dSxh2Jim","properties":{"formattedCitation":"(117)","plainCitation":"(117)","noteIndex":0},"citationItems":[{"id":4385,"uris":["http://zotero.org/groups/2824781/items/TYAP3BMW"],"uri":["http://zotero.org/groups/2824781/items/TYAP3BMW"],"itemData":{"id":4385,"type":"article-journal","abstract":"Candida infection should be considered in an individual with a pelvic abscess that is unresponsive to conventional antibiotic therapy, particularly in the presence of an intrauterine device. We present a case of a tuboovarian abscess caused by Candida species in a woman with an intrauterine device for &gt;10 years. Surgical intervention followed by antifungal therapy resulted in a favorable outcome.","container-title":"Gynecologic and Obstetric Investigation","DOI":"10.1159/000098317","ISSN":"1423-002X","issue":"1","journalAbbreviation":"Gynecol Obstet Invest","language":"eng","note":"PMID: 17192715","page":"14-16","source":"PubMed","title":"Tuboovarian abscess caused by Candida in a woman with an intrauterine device","volume":"64","author":[{"family":"Hsu","given":"Wen-Chiung"},{"family":"Lee","given":"Yu-Hsiang"},{"family":"Chang","given":"Daw-Yuan"}],"issued":{"date-parts":[["2007"]]}}}],"schema":"https://github.com/citation-style-language/schema/raw/master/csl-citation.json"} </w:instrText>
      </w:r>
      <w:r w:rsidR="001479CC" w:rsidRPr="00442EA1">
        <w:rPr>
          <w:rFonts w:ascii="Arial" w:hAnsi="Arial" w:cs="Arial"/>
          <w:sz w:val="22"/>
          <w:szCs w:val="22"/>
          <w:lang w:val="en-US"/>
        </w:rPr>
        <w:fldChar w:fldCharType="separate"/>
      </w:r>
      <w:r w:rsidR="00717459" w:rsidRPr="00442EA1">
        <w:rPr>
          <w:rFonts w:ascii="Arial" w:hAnsi="Arial" w:cs="Arial"/>
          <w:noProof/>
          <w:sz w:val="22"/>
          <w:szCs w:val="22"/>
          <w:lang w:val="en-US"/>
        </w:rPr>
        <w:t>(117)</w:t>
      </w:r>
      <w:r w:rsidR="001479CC" w:rsidRPr="00442EA1">
        <w:rPr>
          <w:rFonts w:ascii="Arial" w:hAnsi="Arial" w:cs="Arial"/>
          <w:sz w:val="22"/>
          <w:szCs w:val="22"/>
          <w:lang w:val="en-US"/>
        </w:rPr>
        <w:fldChar w:fldCharType="end"/>
      </w:r>
      <w:r w:rsidR="00C61A69" w:rsidRPr="00442EA1">
        <w:rPr>
          <w:rFonts w:ascii="Arial" w:hAnsi="Arial" w:cs="Arial"/>
          <w:sz w:val="22"/>
          <w:szCs w:val="22"/>
          <w:lang w:val="en-US"/>
        </w:rPr>
        <w:t>. Presenting symptoms can be</w:t>
      </w:r>
      <w:r w:rsidRPr="00442EA1">
        <w:rPr>
          <w:rFonts w:ascii="Arial" w:hAnsi="Arial" w:cs="Arial"/>
          <w:sz w:val="22"/>
          <w:szCs w:val="22"/>
          <w:lang w:val="en-US"/>
        </w:rPr>
        <w:t xml:space="preserve"> dysmenorrhea, menstrual irregularities, menorrhagia, anovulation, and infertility.</w:t>
      </w:r>
      <w:r w:rsidR="00FA5196" w:rsidRPr="00442EA1">
        <w:rPr>
          <w:rFonts w:ascii="Arial" w:hAnsi="Arial" w:cs="Arial"/>
          <w:sz w:val="22"/>
          <w:szCs w:val="22"/>
          <w:lang w:val="en-US"/>
        </w:rPr>
        <w:t xml:space="preserve"> Occasional patients present with severe lower abdominal pain, fever and vomiting </w:t>
      </w:r>
      <w:r w:rsidR="00372924" w:rsidRPr="00442EA1">
        <w:rPr>
          <w:rFonts w:ascii="Arial" w:hAnsi="Arial" w:cs="Arial"/>
          <w:sz w:val="22"/>
          <w:szCs w:val="22"/>
          <w:lang w:val="en-US"/>
        </w:rPr>
        <w:fldChar w:fldCharType="begin"/>
      </w:r>
      <w:r w:rsidR="00372924" w:rsidRPr="00442EA1">
        <w:rPr>
          <w:rFonts w:ascii="Arial" w:hAnsi="Arial" w:cs="Arial"/>
          <w:sz w:val="22"/>
          <w:szCs w:val="22"/>
          <w:lang w:val="en-US"/>
        </w:rPr>
        <w:instrText xml:space="preserve"> ADDIN ZOTERO_ITEM CSL_CITATION {"citationID":"Sdaw8oJT","properties":{"formattedCitation":"(116)","plainCitation":"(116)","noteIndex":0},"citationItems":[{"id":4383,"uris":["http://zotero.org/groups/2824781/items/LJU6WKT7"],"uri":["http://zotero.org/groups/2824781/items/LJU6WKT7"],"itemData":{"id":4383,"type":"article-journal","abstract":"BACKGROUND: Candida species are harmless commensals of hosts, including humans, but they can cause infection when the immune system is compromised. Infections with non-albicans species can occur, ranging from urinary tract infections to sepsis, especially among patients in intensive care units.\nCASE: The patient, a 37-year-old woman, presented with severe abdominal pain, fever, and vomiting. The patient's symptoms and fever continued in spite of treatment with antibiotics, and she underwent exploratory laparotomy. Cyst content culture results showed that Candida kefyr was present in the cyst.\nCONCLUSION: To the best of our knowledge, this is the first case report of a tubo-ovarian abscess caused by C. kefyr. Rare pathogens can be found in patients with a tubo-ovarian abscess, so culture of the abscess material is important for determining subsequent treatment, particularly in women who require an operation for tubo-ovarian abscess.","container-title":"Journal of obstetrics and gynaecology Canada: JOGC = Journal d'obstetrique et gynecologie du Canada: JOGC","DOI":"10.1016/j.jogc.2018.04.025","ISSN":"1701-2163","issue":"11","journalAbbreviation":"J Obstet Gynaecol Can","language":"eng","note":"PMID: 30473124","page":"1466-1467","source":"PubMed","title":"Case Report of a Tubo-ovarian Abscess Caused by Candida kefyr","volume":"40","author":[{"family":"Okmen","given":"Firat"},{"family":"Ekici","given":"Huseyin"},{"family":"Ari","given":"Sabahattin Anil"}],"issued":{"date-parts":[["2018",11]]}}}],"schema":"https://github.com/citation-style-language/schema/raw/master/csl-citation.json"} </w:instrText>
      </w:r>
      <w:r w:rsidR="00372924" w:rsidRPr="00442EA1">
        <w:rPr>
          <w:rFonts w:ascii="Arial" w:hAnsi="Arial" w:cs="Arial"/>
          <w:sz w:val="22"/>
          <w:szCs w:val="22"/>
          <w:lang w:val="en-US"/>
        </w:rPr>
        <w:fldChar w:fldCharType="separate"/>
      </w:r>
      <w:r w:rsidR="00717459" w:rsidRPr="00442EA1">
        <w:rPr>
          <w:rFonts w:ascii="Arial" w:hAnsi="Arial" w:cs="Arial"/>
          <w:noProof/>
          <w:sz w:val="22"/>
          <w:szCs w:val="22"/>
          <w:lang w:val="en-US"/>
        </w:rPr>
        <w:t>(116)</w:t>
      </w:r>
      <w:r w:rsidR="00372924" w:rsidRPr="00442EA1">
        <w:rPr>
          <w:rFonts w:ascii="Arial" w:hAnsi="Arial" w:cs="Arial"/>
          <w:sz w:val="22"/>
          <w:szCs w:val="22"/>
          <w:lang w:val="en-US"/>
        </w:rPr>
        <w:fldChar w:fldCharType="end"/>
      </w:r>
      <w:r w:rsidR="00FA5196" w:rsidRPr="00442EA1">
        <w:rPr>
          <w:rFonts w:ascii="Arial" w:hAnsi="Arial" w:cs="Arial"/>
          <w:sz w:val="22"/>
          <w:szCs w:val="22"/>
          <w:lang w:val="en-US"/>
        </w:rPr>
        <w:t xml:space="preserve">. </w:t>
      </w:r>
      <w:r w:rsidRPr="00442EA1">
        <w:rPr>
          <w:rFonts w:ascii="Arial" w:hAnsi="Arial" w:cs="Arial"/>
          <w:sz w:val="22"/>
          <w:szCs w:val="22"/>
          <w:lang w:val="en-US"/>
        </w:rPr>
        <w:t xml:space="preserve"> </w:t>
      </w:r>
    </w:p>
    <w:p w14:paraId="1EDE0314" w14:textId="77777777" w:rsidR="004B6DE0" w:rsidRDefault="004B6DE0" w:rsidP="00442EA1">
      <w:pPr>
        <w:spacing w:line="276" w:lineRule="auto"/>
        <w:rPr>
          <w:rFonts w:ascii="Arial" w:hAnsi="Arial" w:cs="Arial"/>
          <w:sz w:val="22"/>
          <w:szCs w:val="22"/>
          <w:lang w:val="en-US"/>
        </w:rPr>
      </w:pPr>
    </w:p>
    <w:p w14:paraId="22F3ECF8" w14:textId="0C4DC728" w:rsidR="00A15046" w:rsidRPr="00442EA1" w:rsidRDefault="001479CC" w:rsidP="00442EA1">
      <w:pPr>
        <w:spacing w:line="276" w:lineRule="auto"/>
        <w:rPr>
          <w:rFonts w:ascii="Arial" w:hAnsi="Arial" w:cs="Arial"/>
          <w:b/>
          <w:bCs/>
          <w:sz w:val="22"/>
          <w:szCs w:val="22"/>
          <w:lang w:val="en-US"/>
        </w:rPr>
      </w:pPr>
      <w:r w:rsidRPr="00442EA1">
        <w:rPr>
          <w:rFonts w:ascii="Arial" w:hAnsi="Arial" w:cs="Arial"/>
          <w:sz w:val="22"/>
          <w:szCs w:val="22"/>
          <w:lang w:val="en-US"/>
        </w:rPr>
        <w:t>F</w:t>
      </w:r>
      <w:r w:rsidR="00D2623E" w:rsidRPr="00442EA1">
        <w:rPr>
          <w:rFonts w:ascii="Arial" w:hAnsi="Arial" w:cs="Arial"/>
          <w:sz w:val="22"/>
          <w:szCs w:val="22"/>
          <w:lang w:val="en-US"/>
        </w:rPr>
        <w:t xml:space="preserve">usarium toxin zearalenone and its metabolite zearalenol can </w:t>
      </w:r>
      <w:r w:rsidR="00550970" w:rsidRPr="00442EA1">
        <w:rPr>
          <w:rFonts w:ascii="Arial" w:hAnsi="Arial" w:cs="Arial"/>
          <w:sz w:val="22"/>
          <w:szCs w:val="22"/>
          <w:lang w:val="en-US"/>
        </w:rPr>
        <w:t xml:space="preserve">be present as a contaminant in cereals and usually enter the food chain as pesticide. It is a non-steroidal estrogen mycotoxin with strong affinity </w:t>
      </w:r>
      <w:r w:rsidR="003F497E" w:rsidRPr="00442EA1">
        <w:rPr>
          <w:rFonts w:ascii="Arial" w:hAnsi="Arial" w:cs="Arial"/>
          <w:sz w:val="22"/>
          <w:szCs w:val="22"/>
          <w:lang w:val="en-US"/>
        </w:rPr>
        <w:t>for</w:t>
      </w:r>
      <w:r w:rsidR="00550970" w:rsidRPr="00442EA1">
        <w:rPr>
          <w:rFonts w:ascii="Arial" w:hAnsi="Arial" w:cs="Arial"/>
          <w:sz w:val="22"/>
          <w:szCs w:val="22"/>
          <w:lang w:val="en-US"/>
        </w:rPr>
        <w:t xml:space="preserve"> estrogen receptors </w:t>
      </w:r>
      <w:r w:rsidR="00550970" w:rsidRPr="00442EA1">
        <w:rPr>
          <w:rFonts w:ascii="Arial" w:hAnsi="Arial" w:cs="Arial"/>
          <w:sz w:val="22"/>
          <w:szCs w:val="22"/>
          <w:lang w:val="en-US"/>
        </w:rPr>
        <w:fldChar w:fldCharType="begin"/>
      </w:r>
      <w:r w:rsidR="00550970" w:rsidRPr="00442EA1">
        <w:rPr>
          <w:rFonts w:ascii="Arial" w:hAnsi="Arial" w:cs="Arial"/>
          <w:sz w:val="22"/>
          <w:szCs w:val="22"/>
          <w:lang w:val="en-US"/>
        </w:rPr>
        <w:instrText xml:space="preserve"> ADDIN ZOTERO_ITEM CSL_CITATION {"citationID":"dBJf3rt6","properties":{"formattedCitation":"(119)","plainCitation":"(119)","noteIndex":0},"citationItems":[{"id":4390,"uris":["http://zotero.org/groups/2824781/items/4XJUGQCU"],"uri":["http://zotero.org/groups/2824781/items/4XJUGQCU"],"itemData":{"id":4390,"type":"article-journal","abstract":"Zearalenone (ZEA) is a non-steroidal estrogen mycotoxin with high binding affinity to estrogen receptors. ZEA is rapidly absorbed and metabolized in vivo to α-zearalenol (α-ZOL) and β-zearalenol (β-ZOL). So, mixtures of them may be present in biological systems and suppose a hazard to animals and human health. The aims of this study were to determine the cytotoxic effects of ZEA and its metabolites, alone and in combination in ovarian (CHO-K1) cells during 24, 48 and 72h by the MTT assay; and to investigate the metabolism of the CHO-K1 cells on ZEA, and its conversion into α-ZOL and β-ZOL by CHO-K1 cell after 24 and 48h of exposure. The IC50 value obtained for individual mycotoxins range from 60.3 to &gt;100.0μM, from 30.0 to 33.0μM and from 55.0 to &gt;75.0μM for ZEA, α-ZOL and β-ZOL, respectively. Cytotoxic interactions were assayed by the isobologram method, which provides a combination index (CI) value as a quantitative measure of the degree of the three mycotoxin interaction. The CI values for binary combinations ranged from 0.56±0.15 (synergism at low concentrations) to 5.25±5.10 (addition at high concentrations) and tertiary combinations from 2.95±0.75 (antagonism at low concentrations) to 0.41±0.23 (synergism at high concentrations). The concentration of ZEA and its metabolites was determined with liquid chromatography coupled to the mass spectrometer detector-linear ion trap (LC-MS-LIT). The percentage of ZEA degradation ranged from 4% (24h) to 81% (48h). In the same conditions, α-ZOL and β-ZOL concentration decreased from 8% to 85%. No conversion of ZEA in α-ZOL and β-ZOL was detected. However, at 24h of exposure other degradation products of ZEA and its derived were detected.","container-title":"Toxicology in vitro: an international journal published in association with BIBRA","DOI":"10.1016/j.tiv.2013.06.025","ISSN":"1879-3177","issue":"1","journalAbbreviation":"Toxicol In Vitro","language":"eng","note":"PMID: 23850742","page":"95-103","source":"PubMed","title":"Interactive effects of zearalenone and its metabolites on cytotoxicity and metabolization in ovarian CHO-K1 cells","volume":"28","author":[{"family":"Tatay","given":"Elena"},{"family":"Meca","given":"Giuseppe"},{"family":"Font","given":"Guillermina"},{"family":"Ruiz","given":"Maria-Jose"}],"issued":{"date-parts":[["2014",2]]}}}],"schema":"https://github.com/citation-style-language/schema/raw/master/csl-citation.json"} </w:instrText>
      </w:r>
      <w:r w:rsidR="00550970" w:rsidRPr="00442EA1">
        <w:rPr>
          <w:rFonts w:ascii="Arial" w:hAnsi="Arial" w:cs="Arial"/>
          <w:sz w:val="22"/>
          <w:szCs w:val="22"/>
          <w:lang w:val="en-US"/>
        </w:rPr>
        <w:fldChar w:fldCharType="separate"/>
      </w:r>
      <w:r w:rsidR="00717459" w:rsidRPr="00442EA1">
        <w:rPr>
          <w:rFonts w:ascii="Arial" w:hAnsi="Arial" w:cs="Arial"/>
          <w:noProof/>
          <w:sz w:val="22"/>
          <w:szCs w:val="22"/>
          <w:lang w:val="en-US"/>
        </w:rPr>
        <w:t>(119)</w:t>
      </w:r>
      <w:r w:rsidR="00550970" w:rsidRPr="00442EA1">
        <w:rPr>
          <w:rFonts w:ascii="Arial" w:hAnsi="Arial" w:cs="Arial"/>
          <w:sz w:val="22"/>
          <w:szCs w:val="22"/>
          <w:lang w:val="en-US"/>
        </w:rPr>
        <w:fldChar w:fldCharType="end"/>
      </w:r>
      <w:r w:rsidR="00550970" w:rsidRPr="00442EA1">
        <w:rPr>
          <w:rFonts w:ascii="Arial" w:hAnsi="Arial" w:cs="Arial"/>
          <w:sz w:val="22"/>
          <w:szCs w:val="22"/>
          <w:lang w:val="en-US"/>
        </w:rPr>
        <w:t>. The resulting h</w:t>
      </w:r>
      <w:r w:rsidR="00D2623E" w:rsidRPr="00442EA1">
        <w:rPr>
          <w:rFonts w:ascii="Arial" w:hAnsi="Arial" w:cs="Arial"/>
          <w:sz w:val="22"/>
          <w:szCs w:val="22"/>
          <w:lang w:val="en-US"/>
        </w:rPr>
        <w:t>yperestrogenism</w:t>
      </w:r>
      <w:r w:rsidR="006D46C1" w:rsidRPr="00442EA1">
        <w:rPr>
          <w:rFonts w:ascii="Arial" w:hAnsi="Arial" w:cs="Arial"/>
          <w:sz w:val="22"/>
          <w:szCs w:val="22"/>
          <w:lang w:val="en-US"/>
        </w:rPr>
        <w:t xml:space="preserve"> </w:t>
      </w:r>
      <w:r w:rsidR="00550970" w:rsidRPr="00442EA1">
        <w:rPr>
          <w:rFonts w:ascii="Arial" w:hAnsi="Arial" w:cs="Arial"/>
          <w:sz w:val="22"/>
          <w:szCs w:val="22"/>
          <w:lang w:val="en-US"/>
        </w:rPr>
        <w:t>has the potential to cause</w:t>
      </w:r>
      <w:r w:rsidR="006D46C1" w:rsidRPr="00442EA1">
        <w:rPr>
          <w:rFonts w:ascii="Arial" w:hAnsi="Arial" w:cs="Arial"/>
          <w:sz w:val="22"/>
          <w:szCs w:val="22"/>
          <w:lang w:val="en-US"/>
        </w:rPr>
        <w:t xml:space="preserve"> </w:t>
      </w:r>
      <w:r w:rsidR="00562AFF" w:rsidRPr="00442EA1">
        <w:rPr>
          <w:rFonts w:ascii="Arial" w:hAnsi="Arial" w:cs="Arial"/>
          <w:sz w:val="22"/>
          <w:szCs w:val="22"/>
          <w:lang w:val="en-US"/>
        </w:rPr>
        <w:t>infertility</w:t>
      </w:r>
      <w:r w:rsidR="00550970" w:rsidRPr="00442EA1">
        <w:rPr>
          <w:rFonts w:ascii="Arial" w:hAnsi="Arial" w:cs="Arial"/>
          <w:sz w:val="22"/>
          <w:szCs w:val="22"/>
          <w:lang w:val="en-US"/>
        </w:rPr>
        <w:t xml:space="preserve"> by suppressing </w:t>
      </w:r>
      <w:r w:rsidR="00E46CC7" w:rsidRPr="00442EA1">
        <w:rPr>
          <w:rFonts w:ascii="Arial" w:hAnsi="Arial" w:cs="Arial"/>
          <w:sz w:val="22"/>
          <w:szCs w:val="22"/>
          <w:lang w:val="en-US"/>
        </w:rPr>
        <w:t xml:space="preserve">luteinizing hormone (LH) and progesterone secretion and </w:t>
      </w:r>
      <w:r w:rsidR="0062431C" w:rsidRPr="00442EA1">
        <w:rPr>
          <w:rFonts w:ascii="Arial" w:hAnsi="Arial" w:cs="Arial"/>
          <w:sz w:val="22"/>
          <w:szCs w:val="22"/>
          <w:lang w:val="en-US"/>
        </w:rPr>
        <w:t xml:space="preserve">also </w:t>
      </w:r>
      <w:r w:rsidR="00E46CC7" w:rsidRPr="00442EA1">
        <w:rPr>
          <w:rFonts w:ascii="Arial" w:hAnsi="Arial" w:cs="Arial"/>
          <w:sz w:val="22"/>
          <w:szCs w:val="22"/>
          <w:lang w:val="en-US"/>
        </w:rPr>
        <w:t>c</w:t>
      </w:r>
      <w:r w:rsidR="0062431C" w:rsidRPr="00442EA1">
        <w:rPr>
          <w:rFonts w:ascii="Arial" w:hAnsi="Arial" w:cs="Arial"/>
          <w:sz w:val="22"/>
          <w:szCs w:val="22"/>
          <w:lang w:val="en-US"/>
        </w:rPr>
        <w:t>an</w:t>
      </w:r>
      <w:r w:rsidR="00E46CC7" w:rsidRPr="00442EA1">
        <w:rPr>
          <w:rFonts w:ascii="Arial" w:hAnsi="Arial" w:cs="Arial"/>
          <w:sz w:val="22"/>
          <w:szCs w:val="22"/>
          <w:lang w:val="en-US"/>
        </w:rPr>
        <w:t xml:space="preserve"> have a carcinogenic effect on </w:t>
      </w:r>
      <w:r w:rsidR="0062431C" w:rsidRPr="00442EA1">
        <w:rPr>
          <w:rFonts w:ascii="Arial" w:hAnsi="Arial" w:cs="Arial"/>
          <w:sz w:val="22"/>
          <w:szCs w:val="22"/>
          <w:lang w:val="en-US"/>
        </w:rPr>
        <w:t xml:space="preserve">the </w:t>
      </w:r>
      <w:r w:rsidR="00E46CC7" w:rsidRPr="00442EA1">
        <w:rPr>
          <w:rFonts w:ascii="Arial" w:hAnsi="Arial" w:cs="Arial"/>
          <w:sz w:val="22"/>
          <w:szCs w:val="22"/>
          <w:lang w:val="en-US"/>
        </w:rPr>
        <w:t xml:space="preserve">breast </w:t>
      </w:r>
      <w:r w:rsidR="00E46CC7" w:rsidRPr="00442EA1">
        <w:rPr>
          <w:rFonts w:ascii="Arial" w:hAnsi="Arial" w:cs="Arial"/>
          <w:sz w:val="22"/>
          <w:szCs w:val="22"/>
          <w:lang w:val="en-US"/>
        </w:rPr>
        <w:fldChar w:fldCharType="begin"/>
      </w:r>
      <w:r w:rsidR="00E46CC7" w:rsidRPr="00442EA1">
        <w:rPr>
          <w:rFonts w:ascii="Arial" w:hAnsi="Arial" w:cs="Arial"/>
          <w:sz w:val="22"/>
          <w:szCs w:val="22"/>
          <w:lang w:val="en-US"/>
        </w:rPr>
        <w:instrText xml:space="preserve"> ADDIN ZOTERO_ITEM CSL_CITATION {"citationID":"IOkm6a9E","properties":{"formattedCitation":"(120)","plainCitation":"(120)","noteIndex":0},"citationItems":[{"id":4394,"uris":["http://zotero.org/groups/2824781/items/GQQ9W2EH"],"uri":["http://zotero.org/groups/2824781/items/GQQ9W2EH"],"itemData":{"id":4394,"type":"article-journal","abstract":"Many man-made chemicals (pesticides) and naturally occurring compounds (mycotoxins and phytoestrogens) can enter the food chain and bind to estrogen receptors (ERs). Mycotoxins, including zearalenone (ZEA) and its derivatives, can occur worldwide in cereals and cause several health disorders. In order to characterize the estrogenic activity of zearalenone and its derivatives (alpha-zearalenol (alpha-ZEA), beta-zearalenol (beta-ZEA), alpha-zearalanol (alpha-ZAL) and beta-zearalanol (beta-ZAL)), the proliferation of ER-positive (MCF-7) and ER-negative (MDA-MB-231) human breast cancer cell lines was measured. After exposure at levels ranging from 0.1 pM to 0.1microM, cell proliferation (E-screen assay) was evaluated by MTT test through estrogenic parameters. On the MCF-7 cell line, estrogenic concentration that induced 50% cellular proliferation (EC(50)) of beta-zearalenol was statistically higher (5.2 x 10(-3)microM) than those of other zearalenone-related compounds, in agreement with other authors. All mycotoxins showed similar estrogenic parameters, with the exception of alpha-zearalenol that induced a higher proliferative effect (PE=2.6) and relative proliferative potency (RPP=7). Since MCF-7 contains both ERalpha and ERbeta-positive cells, at the mRNA and protein level, the estrogenic activity induced by mycotoxins may be ER-mediated, particularly through ERalpha that was the predominant ER subtype in these cells. A partial antagonism of mycotoxin-related estrogenic proliferation was seen when tamoxifen was used, confirming a receptor-dependent estrogenic response. MDA-MB-231 cells did not show ERs and after exposure to mycotoxins or 17beta-estradiol marginal PE values related to growth variability of MDA-MB-231 were found. Further studies are needed to understand in human tissues the mechanisms of action of ZEA and its derivatives that may be found as contaminants in the human diet.","container-title":"Toxicology Letters","DOI":"10.1016/j.toxlet.2005.05.017","ISSN":"0378-4274","issue":"3","journalAbbreviation":"Toxicol Lett","language":"eng","note":"PMID: 15994033","page":"272-283","source":"PubMed","title":"Investigations on cellular proliferation induced by zearalenone and its derivatives in relation to the estrogenic parameters","volume":"159","author":[{"family":"Minervini","given":"Fiorenza"},{"family":"Giannoccaro","given":"Alessandra"},{"family":"Cavallini","given":"Aldo"},{"family":"Visconti","given":"Angelo"}],"issued":{"date-parts":[["2005",12,15]]}}}],"schema":"https://github.com/citation-style-language/schema/raw/master/csl-citation.json"} </w:instrText>
      </w:r>
      <w:r w:rsidR="00E46CC7" w:rsidRPr="00442EA1">
        <w:rPr>
          <w:rFonts w:ascii="Arial" w:hAnsi="Arial" w:cs="Arial"/>
          <w:sz w:val="22"/>
          <w:szCs w:val="22"/>
          <w:lang w:val="en-US"/>
        </w:rPr>
        <w:fldChar w:fldCharType="separate"/>
      </w:r>
      <w:r w:rsidR="00717459" w:rsidRPr="00442EA1">
        <w:rPr>
          <w:rFonts w:ascii="Arial" w:hAnsi="Arial" w:cs="Arial"/>
          <w:noProof/>
          <w:sz w:val="22"/>
          <w:szCs w:val="22"/>
          <w:lang w:val="en-US"/>
        </w:rPr>
        <w:t>(120)</w:t>
      </w:r>
      <w:r w:rsidR="00E46CC7" w:rsidRPr="00442EA1">
        <w:rPr>
          <w:rFonts w:ascii="Arial" w:hAnsi="Arial" w:cs="Arial"/>
          <w:sz w:val="22"/>
          <w:szCs w:val="22"/>
          <w:lang w:val="en-US"/>
        </w:rPr>
        <w:fldChar w:fldCharType="end"/>
      </w:r>
      <w:r w:rsidR="00E46CC7" w:rsidRPr="00442EA1">
        <w:rPr>
          <w:rFonts w:ascii="Arial" w:hAnsi="Arial" w:cs="Arial"/>
          <w:sz w:val="22"/>
          <w:szCs w:val="22"/>
          <w:lang w:val="en-US"/>
        </w:rPr>
        <w:t xml:space="preserve">. </w:t>
      </w:r>
    </w:p>
    <w:p w14:paraId="2217B0F8" w14:textId="77777777" w:rsidR="00175CF6" w:rsidRPr="00442EA1" w:rsidRDefault="00175CF6" w:rsidP="00442EA1">
      <w:pPr>
        <w:spacing w:line="276" w:lineRule="auto"/>
        <w:rPr>
          <w:rFonts w:ascii="Arial" w:hAnsi="Arial" w:cs="Arial"/>
          <w:sz w:val="22"/>
          <w:szCs w:val="22"/>
          <w:lang w:val="en-US"/>
        </w:rPr>
      </w:pPr>
    </w:p>
    <w:p w14:paraId="4E5A4347" w14:textId="2B5D678E" w:rsidR="00573D18" w:rsidRPr="00B10F96" w:rsidRDefault="00573D18" w:rsidP="00442EA1">
      <w:pPr>
        <w:spacing w:line="276" w:lineRule="auto"/>
        <w:rPr>
          <w:rFonts w:ascii="Arial" w:hAnsi="Arial" w:cs="Arial"/>
          <w:b/>
          <w:bCs/>
          <w:color w:val="0070C0"/>
          <w:sz w:val="22"/>
          <w:szCs w:val="22"/>
          <w:lang w:val="en-US"/>
        </w:rPr>
      </w:pPr>
      <w:r w:rsidRPr="00B10F96">
        <w:rPr>
          <w:rFonts w:ascii="Arial" w:hAnsi="Arial" w:cs="Arial"/>
          <w:b/>
          <w:bCs/>
          <w:color w:val="0070C0"/>
          <w:sz w:val="22"/>
          <w:szCs w:val="22"/>
          <w:lang w:val="en-US"/>
        </w:rPr>
        <w:t>FUNGAL INFECTIONS OCCURING IN ENDOCRINE DI</w:t>
      </w:r>
      <w:r w:rsidR="00A9246B" w:rsidRPr="00B10F96">
        <w:rPr>
          <w:rFonts w:ascii="Arial" w:hAnsi="Arial" w:cs="Arial"/>
          <w:b/>
          <w:bCs/>
          <w:color w:val="0070C0"/>
          <w:sz w:val="22"/>
          <w:szCs w:val="22"/>
          <w:lang w:val="en-US"/>
        </w:rPr>
        <w:t>S</w:t>
      </w:r>
      <w:r w:rsidRPr="00B10F96">
        <w:rPr>
          <w:rFonts w:ascii="Arial" w:hAnsi="Arial" w:cs="Arial"/>
          <w:b/>
          <w:bCs/>
          <w:color w:val="0070C0"/>
          <w:sz w:val="22"/>
          <w:szCs w:val="22"/>
          <w:lang w:val="en-US"/>
        </w:rPr>
        <w:t>ORDERS</w:t>
      </w:r>
    </w:p>
    <w:p w14:paraId="28B02E97" w14:textId="77777777" w:rsidR="004B6DE0" w:rsidRDefault="004B6DE0" w:rsidP="00442EA1">
      <w:pPr>
        <w:pStyle w:val="ListParagraph"/>
        <w:spacing w:line="276" w:lineRule="auto"/>
        <w:ind w:left="0"/>
        <w:rPr>
          <w:rFonts w:ascii="Arial" w:hAnsi="Arial" w:cs="Arial"/>
          <w:sz w:val="22"/>
          <w:szCs w:val="22"/>
          <w:lang w:val="en-US"/>
        </w:rPr>
      </w:pPr>
    </w:p>
    <w:p w14:paraId="119A55E3" w14:textId="31F0964B" w:rsidR="000702B2" w:rsidRPr="00442EA1" w:rsidRDefault="0022532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Individuals with </w:t>
      </w:r>
      <w:r w:rsidR="004B6DE0">
        <w:rPr>
          <w:rFonts w:ascii="Arial" w:hAnsi="Arial" w:cs="Arial"/>
          <w:sz w:val="22"/>
          <w:szCs w:val="22"/>
          <w:lang w:val="en-US"/>
        </w:rPr>
        <w:t xml:space="preserve">certain </w:t>
      </w:r>
      <w:r w:rsidRPr="00442EA1">
        <w:rPr>
          <w:rFonts w:ascii="Arial" w:hAnsi="Arial" w:cs="Arial"/>
          <w:sz w:val="22"/>
          <w:szCs w:val="22"/>
          <w:lang w:val="en-US"/>
        </w:rPr>
        <w:t>e</w:t>
      </w:r>
      <w:r w:rsidR="0092308E" w:rsidRPr="00442EA1">
        <w:rPr>
          <w:rFonts w:ascii="Arial" w:hAnsi="Arial" w:cs="Arial"/>
          <w:sz w:val="22"/>
          <w:szCs w:val="22"/>
          <w:lang w:val="en-US"/>
        </w:rPr>
        <w:t xml:space="preserve">ndocrine disorders </w:t>
      </w:r>
      <w:r w:rsidRPr="00442EA1">
        <w:rPr>
          <w:rFonts w:ascii="Arial" w:hAnsi="Arial" w:cs="Arial"/>
          <w:sz w:val="22"/>
          <w:szCs w:val="22"/>
          <w:lang w:val="en-US"/>
        </w:rPr>
        <w:t>such as</w:t>
      </w:r>
      <w:r w:rsidR="0092308E" w:rsidRPr="00442EA1">
        <w:rPr>
          <w:rFonts w:ascii="Arial" w:hAnsi="Arial" w:cs="Arial"/>
          <w:sz w:val="22"/>
          <w:szCs w:val="22"/>
          <w:lang w:val="en-US"/>
        </w:rPr>
        <w:t xml:space="preserve"> diabetes mellitus and Cushing’s syndrome </w:t>
      </w:r>
      <w:r w:rsidRPr="00442EA1">
        <w:rPr>
          <w:rFonts w:ascii="Arial" w:hAnsi="Arial" w:cs="Arial"/>
          <w:sz w:val="22"/>
          <w:szCs w:val="22"/>
          <w:lang w:val="en-US"/>
        </w:rPr>
        <w:t>are predisposed to fungal infection</w:t>
      </w:r>
      <w:r w:rsidR="004B6DE0">
        <w:rPr>
          <w:rFonts w:ascii="Arial" w:hAnsi="Arial" w:cs="Arial"/>
          <w:sz w:val="22"/>
          <w:szCs w:val="22"/>
          <w:lang w:val="en-US"/>
        </w:rPr>
        <w:t>s</w:t>
      </w:r>
      <w:r w:rsidRPr="00442EA1">
        <w:rPr>
          <w:rFonts w:ascii="Arial" w:hAnsi="Arial" w:cs="Arial"/>
          <w:sz w:val="22"/>
          <w:szCs w:val="22"/>
          <w:lang w:val="en-US"/>
        </w:rPr>
        <w:t xml:space="preserve"> as a result of the associated</w:t>
      </w:r>
      <w:r w:rsidR="0092308E" w:rsidRPr="00442EA1">
        <w:rPr>
          <w:rFonts w:ascii="Arial" w:hAnsi="Arial" w:cs="Arial"/>
          <w:sz w:val="22"/>
          <w:szCs w:val="22"/>
          <w:lang w:val="en-US"/>
        </w:rPr>
        <w:t xml:space="preserve"> immune dysfunction</w:t>
      </w:r>
      <w:r w:rsidRPr="00442EA1">
        <w:rPr>
          <w:rFonts w:ascii="Arial" w:hAnsi="Arial" w:cs="Arial"/>
          <w:sz w:val="22"/>
          <w:szCs w:val="22"/>
          <w:lang w:val="en-US"/>
        </w:rPr>
        <w:t xml:space="preserve">. </w:t>
      </w:r>
      <w:r w:rsidR="00B72C40" w:rsidRPr="00442EA1">
        <w:rPr>
          <w:rFonts w:ascii="Arial" w:hAnsi="Arial" w:cs="Arial"/>
          <w:sz w:val="22"/>
          <w:szCs w:val="22"/>
          <w:lang w:val="en-US"/>
        </w:rPr>
        <w:t xml:space="preserve">Both pathogenic and opportunistic fungi can cause infection in these conditions. </w:t>
      </w:r>
      <w:r w:rsidR="0092308E" w:rsidRPr="00442EA1">
        <w:rPr>
          <w:rFonts w:ascii="Arial" w:hAnsi="Arial" w:cs="Arial"/>
          <w:sz w:val="22"/>
          <w:szCs w:val="22"/>
          <w:lang w:val="en-US"/>
        </w:rPr>
        <w:t>APS</w:t>
      </w:r>
      <w:r w:rsidR="00547B93" w:rsidRPr="00442EA1">
        <w:rPr>
          <w:rFonts w:ascii="Arial" w:hAnsi="Arial" w:cs="Arial"/>
          <w:sz w:val="22"/>
          <w:szCs w:val="22"/>
          <w:lang w:val="en-US"/>
        </w:rPr>
        <w:t>1</w:t>
      </w:r>
      <w:r w:rsidR="0092308E" w:rsidRPr="00442EA1">
        <w:rPr>
          <w:rFonts w:ascii="Arial" w:hAnsi="Arial" w:cs="Arial"/>
          <w:sz w:val="22"/>
          <w:szCs w:val="22"/>
          <w:lang w:val="en-US"/>
        </w:rPr>
        <w:t xml:space="preserve"> </w:t>
      </w:r>
      <w:r w:rsidR="00E3519F" w:rsidRPr="00442EA1">
        <w:rPr>
          <w:rFonts w:ascii="Arial" w:hAnsi="Arial" w:cs="Arial"/>
          <w:sz w:val="22"/>
          <w:szCs w:val="22"/>
          <w:lang w:val="en-US"/>
        </w:rPr>
        <w:t xml:space="preserve">is </w:t>
      </w:r>
      <w:r w:rsidR="00D45531" w:rsidRPr="00442EA1">
        <w:rPr>
          <w:rFonts w:ascii="Arial" w:hAnsi="Arial" w:cs="Arial"/>
          <w:sz w:val="22"/>
          <w:szCs w:val="22"/>
          <w:lang w:val="en-US"/>
        </w:rPr>
        <w:t xml:space="preserve">an endocrine syndrome </w:t>
      </w:r>
      <w:r w:rsidR="00E3519F" w:rsidRPr="00442EA1">
        <w:rPr>
          <w:rFonts w:ascii="Arial" w:hAnsi="Arial" w:cs="Arial"/>
          <w:sz w:val="22"/>
          <w:szCs w:val="22"/>
          <w:lang w:val="en-US"/>
        </w:rPr>
        <w:t xml:space="preserve">characterized by </w:t>
      </w:r>
      <w:r w:rsidR="009A6420" w:rsidRPr="00442EA1">
        <w:rPr>
          <w:rFonts w:ascii="Arial" w:hAnsi="Arial" w:cs="Arial"/>
          <w:sz w:val="22"/>
          <w:szCs w:val="22"/>
          <w:lang w:val="en-US"/>
        </w:rPr>
        <w:t>CMC</w:t>
      </w:r>
      <w:r w:rsidR="00052CF4" w:rsidRPr="00442EA1">
        <w:rPr>
          <w:rFonts w:ascii="Arial" w:hAnsi="Arial" w:cs="Arial"/>
          <w:sz w:val="22"/>
          <w:szCs w:val="22"/>
          <w:lang w:val="en-US"/>
        </w:rPr>
        <w:t xml:space="preserve"> </w:t>
      </w:r>
      <w:r w:rsidR="00052CF4" w:rsidRPr="00442EA1">
        <w:rPr>
          <w:rFonts w:ascii="Arial" w:hAnsi="Arial" w:cs="Arial"/>
          <w:sz w:val="22"/>
          <w:szCs w:val="22"/>
          <w:lang w:val="en-US"/>
        </w:rPr>
        <w:fldChar w:fldCharType="begin"/>
      </w:r>
      <w:r w:rsidR="00052CF4" w:rsidRPr="00442EA1">
        <w:rPr>
          <w:rFonts w:ascii="Arial" w:hAnsi="Arial" w:cs="Arial"/>
          <w:sz w:val="22"/>
          <w:szCs w:val="22"/>
          <w:lang w:val="en-US"/>
        </w:rPr>
        <w:instrText xml:space="preserve"> ADDIN ZOTERO_ITEM CSL_CITATION {"citationID":"V03qsMOi","properties":{"formattedCitation":"(121)","plainCitation":"(121)","noteIndex":0},"citationItems":[{"id":4396,"uris":["http://zotero.org/groups/2824781/items/JKMJW8FS"],"uri":["http://zotero.org/groups/2824781/items/JKMJW8FS"],"itemData":{"id":4396,"type":"chapter","abstract":"The autoimmune polyglandular syndromes (APS) are clusters of endocrine abnormalities that occur in discreet patterns in subjects with immune dysregulation and that permit treatment and anticipation of associated systemic or other hormonal deficiencies. Three major entities are recognized, APS1, APS2 and APS3; the rare X-linked syndrome of immunodysregulation, polyendocrinopathy, and enteropathy due to mutations in the FOXP3 gene also qualifies as an APS. An additional increasingly described category occurs in patients treated with immunoregulatory agents such as checkpoint inhibitors for cancer, so that tumor antigens that have evaded recognition can now be targeted, but at the expense of activating autoimmunity. APS1 is a syndrome characterized by chronic muco-cutaneous candidiasis, hypoparathyroidism, and primary adrenal insufficiency, as well as ectodermal dystrophy and a host of other endocrine and non-endocrine tissue involvement in autoimmune destructive processes. The underlying cause is a homozygous inactivating mutation in the autoimmune regulator gene AIRE which permits the intra-thymic expression of ectopic antigens normally expressed only in specific peripheral tissues (e.g., insulin), so that T-cells as they mature within the thymus and acquire a receptor for the self- antigen are eliminated (negative selection), thereby avoiding autoimmunity. Recent studies demonstrate that in addition to the classical homozygous mutations, single gene dominant mutations in AIRE play an important role in autoimmune regulation and its disorders. APS2 and APS3 are both due to mutations in the HLA DQ/DR regions which regulate antigen presentation to T-cell receptors; however, their genetic profile is more complex. APS2 is characterized by type 1 diabetes mellitus (T1DM), Addison Disease, and Hypothyroidism, whereas APS3 is similar but without Addison disease. In keeping with other autoimmune disorders, these entities are more frequent in females, whereas APS1 has no sexual predominance. The recent emergence of autoimmune endocrinopathies in patients treated with immunoregulatory agents for cancer adds a new dimension to considerations of autoimmune polyendocrinopathy syndromes. Rapid progress in the immunology and genetics of these entities offers the promise of potential amelioration and eventual reversal via genetic manipulation before organ damage is established. For complete coverage of all related areas of Endocrinology, please visit our on-line FREE web-text, WWW.ENDOTEXT.ORG.","call-number":"NBK279152","container-title":"Endotext","event-place":"South Dartmouth (MA)","language":"eng","note":"PMID: 25905375","publisher":"MDText.com, Inc.","publisher-place":"South Dartmouth (MA)","source":"PubMed","title":"Autoimmune Polyglandular Syndromes","URL":"http://www.ncbi.nlm.nih.gov/books/NBK279152/","author":[{"family":"Sperling","given":"Mark A."},{"family":"Angelousi","given":"Anna"},{"family":"Yau","given":"Mabel"}],"editor":[{"family":"Feingold","given":"Kenneth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P."}],"accessed":{"date-parts":[["2021",5,30]]},"issued":{"date-parts":[["2000"]]}}}],"schema":"https://github.com/citation-style-language/schema/raw/master/csl-citation.json"} </w:instrText>
      </w:r>
      <w:r w:rsidR="00052CF4" w:rsidRPr="00442EA1">
        <w:rPr>
          <w:rFonts w:ascii="Arial" w:hAnsi="Arial" w:cs="Arial"/>
          <w:sz w:val="22"/>
          <w:szCs w:val="22"/>
          <w:lang w:val="en-US"/>
        </w:rPr>
        <w:fldChar w:fldCharType="separate"/>
      </w:r>
      <w:r w:rsidR="00717459" w:rsidRPr="00442EA1">
        <w:rPr>
          <w:rFonts w:ascii="Arial" w:hAnsi="Arial" w:cs="Arial"/>
          <w:noProof/>
          <w:sz w:val="22"/>
          <w:szCs w:val="22"/>
          <w:lang w:val="en-US"/>
        </w:rPr>
        <w:t>(121)</w:t>
      </w:r>
      <w:r w:rsidR="00052CF4" w:rsidRPr="00442EA1">
        <w:rPr>
          <w:rFonts w:ascii="Arial" w:hAnsi="Arial" w:cs="Arial"/>
          <w:sz w:val="22"/>
          <w:szCs w:val="22"/>
          <w:lang w:val="en-US"/>
        </w:rPr>
        <w:fldChar w:fldCharType="end"/>
      </w:r>
      <w:r w:rsidR="005D5EBF" w:rsidRPr="00442EA1">
        <w:rPr>
          <w:rFonts w:ascii="Arial" w:hAnsi="Arial" w:cs="Arial"/>
          <w:sz w:val="22"/>
          <w:szCs w:val="22"/>
          <w:lang w:val="en-US"/>
        </w:rPr>
        <w:t>.</w:t>
      </w:r>
      <w:r w:rsidR="00E3519F" w:rsidRPr="00442EA1">
        <w:rPr>
          <w:rFonts w:ascii="Arial" w:hAnsi="Arial" w:cs="Arial"/>
          <w:sz w:val="22"/>
          <w:szCs w:val="22"/>
          <w:lang w:val="en-US"/>
        </w:rPr>
        <w:t xml:space="preserve"> </w:t>
      </w:r>
      <w:r w:rsidR="005D5EBF" w:rsidRPr="00442EA1">
        <w:rPr>
          <w:rFonts w:ascii="Arial" w:hAnsi="Arial" w:cs="Arial"/>
          <w:sz w:val="22"/>
          <w:szCs w:val="22"/>
          <w:lang w:val="en-US"/>
        </w:rPr>
        <w:t xml:space="preserve">The </w:t>
      </w:r>
      <w:r w:rsidR="00E3519F" w:rsidRPr="00442EA1">
        <w:rPr>
          <w:rFonts w:ascii="Arial" w:hAnsi="Arial" w:cs="Arial"/>
          <w:sz w:val="22"/>
          <w:szCs w:val="22"/>
          <w:lang w:val="en-US"/>
        </w:rPr>
        <w:t xml:space="preserve">common </w:t>
      </w:r>
      <w:r w:rsidR="005D5EBF" w:rsidRPr="00442EA1">
        <w:rPr>
          <w:rFonts w:ascii="Arial" w:hAnsi="Arial" w:cs="Arial"/>
          <w:sz w:val="22"/>
          <w:szCs w:val="22"/>
          <w:lang w:val="en-US"/>
        </w:rPr>
        <w:t xml:space="preserve">fungal infections </w:t>
      </w:r>
      <w:r w:rsidR="00E3519F" w:rsidRPr="00442EA1">
        <w:rPr>
          <w:rFonts w:ascii="Arial" w:hAnsi="Arial" w:cs="Arial"/>
          <w:sz w:val="22"/>
          <w:szCs w:val="22"/>
          <w:lang w:val="en-US"/>
        </w:rPr>
        <w:t xml:space="preserve">occurring in individuals with endocrine dysfunction </w:t>
      </w:r>
      <w:r w:rsidR="004B6DE0">
        <w:rPr>
          <w:rFonts w:ascii="Arial" w:hAnsi="Arial" w:cs="Arial"/>
          <w:sz w:val="22"/>
          <w:szCs w:val="22"/>
          <w:lang w:val="en-US"/>
        </w:rPr>
        <w:t>are</w:t>
      </w:r>
      <w:r w:rsidR="005D5EBF" w:rsidRPr="00442EA1">
        <w:rPr>
          <w:rFonts w:ascii="Arial" w:hAnsi="Arial" w:cs="Arial"/>
          <w:sz w:val="22"/>
          <w:szCs w:val="22"/>
          <w:lang w:val="en-US"/>
        </w:rPr>
        <w:t xml:space="preserve"> discussed</w:t>
      </w:r>
      <w:r w:rsidR="00E3519F" w:rsidRPr="00442EA1">
        <w:rPr>
          <w:rFonts w:ascii="Arial" w:hAnsi="Arial" w:cs="Arial"/>
          <w:sz w:val="22"/>
          <w:szCs w:val="22"/>
          <w:lang w:val="en-US"/>
        </w:rPr>
        <w:t xml:space="preserve"> below</w:t>
      </w:r>
      <w:r w:rsidR="005D5EBF" w:rsidRPr="00442EA1">
        <w:rPr>
          <w:rFonts w:ascii="Arial" w:hAnsi="Arial" w:cs="Arial"/>
          <w:sz w:val="22"/>
          <w:szCs w:val="22"/>
          <w:lang w:val="en-US"/>
        </w:rPr>
        <w:t>.</w:t>
      </w:r>
      <w:r w:rsidR="000702B2" w:rsidRPr="00442EA1">
        <w:rPr>
          <w:rFonts w:ascii="Arial" w:hAnsi="Arial" w:cs="Arial"/>
          <w:sz w:val="22"/>
          <w:szCs w:val="22"/>
          <w:lang w:val="en-US"/>
        </w:rPr>
        <w:t xml:space="preserve"> Other fungal infections like </w:t>
      </w:r>
      <w:r w:rsidR="00F4099E" w:rsidRPr="00442EA1">
        <w:rPr>
          <w:rFonts w:ascii="Arial" w:hAnsi="Arial" w:cs="Arial"/>
          <w:sz w:val="22"/>
          <w:szCs w:val="22"/>
          <w:lang w:val="en-US"/>
        </w:rPr>
        <w:t>coccidioidomycosis</w:t>
      </w:r>
      <w:r w:rsidR="000702B2" w:rsidRPr="00442EA1">
        <w:rPr>
          <w:rFonts w:ascii="Arial" w:hAnsi="Arial" w:cs="Arial"/>
          <w:sz w:val="22"/>
          <w:szCs w:val="22"/>
          <w:lang w:val="en-US"/>
        </w:rPr>
        <w:t xml:space="preserve"> and aspergillosis are also known to occur at a higher frequency in individuals with diabetes.</w:t>
      </w:r>
    </w:p>
    <w:p w14:paraId="189F4AF9" w14:textId="68DD9BA3" w:rsidR="0092308E" w:rsidRPr="00442EA1" w:rsidRDefault="0092308E" w:rsidP="00442EA1">
      <w:pPr>
        <w:spacing w:line="276" w:lineRule="auto"/>
        <w:rPr>
          <w:rFonts w:ascii="Arial" w:hAnsi="Arial" w:cs="Arial"/>
          <w:sz w:val="22"/>
          <w:szCs w:val="22"/>
          <w:lang w:val="en-US"/>
        </w:rPr>
      </w:pPr>
    </w:p>
    <w:p w14:paraId="5C7EBE6B" w14:textId="499381F1" w:rsidR="00DF676E" w:rsidRPr="00B10F96" w:rsidRDefault="00CA5320" w:rsidP="00442EA1">
      <w:pPr>
        <w:spacing w:line="276" w:lineRule="auto"/>
        <w:rPr>
          <w:rFonts w:ascii="Arial" w:hAnsi="Arial" w:cs="Arial"/>
          <w:b/>
          <w:bCs/>
          <w:color w:val="00B050"/>
          <w:sz w:val="22"/>
          <w:szCs w:val="22"/>
          <w:lang w:val="en-US"/>
        </w:rPr>
      </w:pPr>
      <w:r w:rsidRPr="00B10F96">
        <w:rPr>
          <w:rFonts w:ascii="Arial" w:hAnsi="Arial" w:cs="Arial"/>
          <w:b/>
          <w:bCs/>
          <w:color w:val="00B050"/>
          <w:sz w:val="22"/>
          <w:szCs w:val="22"/>
          <w:lang w:val="en-US"/>
        </w:rPr>
        <w:t xml:space="preserve">Fungal </w:t>
      </w:r>
      <w:r w:rsidR="004B6DE0" w:rsidRPr="00B10F96">
        <w:rPr>
          <w:rFonts w:ascii="Arial" w:hAnsi="Arial" w:cs="Arial"/>
          <w:b/>
          <w:bCs/>
          <w:color w:val="00B050"/>
          <w:sz w:val="22"/>
          <w:szCs w:val="22"/>
          <w:lang w:val="en-US"/>
        </w:rPr>
        <w:t>I</w:t>
      </w:r>
      <w:r w:rsidRPr="00B10F96">
        <w:rPr>
          <w:rFonts w:ascii="Arial" w:hAnsi="Arial" w:cs="Arial"/>
          <w:b/>
          <w:bCs/>
          <w:color w:val="00B050"/>
          <w:sz w:val="22"/>
          <w:szCs w:val="22"/>
          <w:lang w:val="en-US"/>
        </w:rPr>
        <w:t xml:space="preserve">nfections in </w:t>
      </w:r>
      <w:r w:rsidR="004B6DE0" w:rsidRPr="00B10F96">
        <w:rPr>
          <w:rFonts w:ascii="Arial" w:hAnsi="Arial" w:cs="Arial"/>
          <w:b/>
          <w:bCs/>
          <w:color w:val="00B050"/>
          <w:sz w:val="22"/>
          <w:szCs w:val="22"/>
          <w:lang w:val="en-US"/>
        </w:rPr>
        <w:t>Patients with D</w:t>
      </w:r>
      <w:r w:rsidR="00DF676E" w:rsidRPr="00B10F96">
        <w:rPr>
          <w:rFonts w:ascii="Arial" w:hAnsi="Arial" w:cs="Arial"/>
          <w:b/>
          <w:bCs/>
          <w:color w:val="00B050"/>
          <w:sz w:val="22"/>
          <w:szCs w:val="22"/>
          <w:lang w:val="en-US"/>
        </w:rPr>
        <w:t>iabetes</w:t>
      </w:r>
    </w:p>
    <w:p w14:paraId="439C4D26" w14:textId="77777777" w:rsidR="004B6DE0" w:rsidRDefault="004B6DE0" w:rsidP="00442EA1">
      <w:pPr>
        <w:pStyle w:val="ListParagraph"/>
        <w:spacing w:line="276" w:lineRule="auto"/>
        <w:ind w:left="0"/>
        <w:rPr>
          <w:rFonts w:ascii="Arial" w:hAnsi="Arial" w:cs="Arial"/>
          <w:sz w:val="22"/>
          <w:szCs w:val="22"/>
          <w:lang w:val="en-US"/>
        </w:rPr>
      </w:pPr>
    </w:p>
    <w:p w14:paraId="19F60EA4" w14:textId="7A5177A9" w:rsidR="00A9408B" w:rsidRPr="00442EA1" w:rsidRDefault="00FD389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Diabetes is known to a</w:t>
      </w:r>
      <w:r w:rsidR="00693169" w:rsidRPr="00442EA1">
        <w:rPr>
          <w:rFonts w:ascii="Arial" w:hAnsi="Arial" w:cs="Arial"/>
          <w:sz w:val="22"/>
          <w:szCs w:val="22"/>
          <w:lang w:val="en-US"/>
        </w:rPr>
        <w:t>ffect</w:t>
      </w:r>
      <w:r w:rsidRPr="00442EA1">
        <w:rPr>
          <w:rFonts w:ascii="Arial" w:hAnsi="Arial" w:cs="Arial"/>
          <w:sz w:val="22"/>
          <w:szCs w:val="22"/>
          <w:lang w:val="en-US"/>
        </w:rPr>
        <w:t xml:space="preserve"> both innate and adaptive immunity. </w:t>
      </w:r>
      <w:r w:rsidR="00693169" w:rsidRPr="00442EA1">
        <w:rPr>
          <w:rFonts w:ascii="Arial" w:hAnsi="Arial" w:cs="Arial"/>
          <w:sz w:val="22"/>
          <w:szCs w:val="22"/>
          <w:lang w:val="en-US"/>
        </w:rPr>
        <w:t xml:space="preserve">Hyperglycemia also induces </w:t>
      </w:r>
      <w:r w:rsidRPr="00442EA1">
        <w:rPr>
          <w:rFonts w:ascii="Arial" w:hAnsi="Arial" w:cs="Arial"/>
          <w:sz w:val="22"/>
          <w:szCs w:val="22"/>
          <w:lang w:val="en-US"/>
        </w:rPr>
        <w:t xml:space="preserve">critical </w:t>
      </w:r>
      <w:r w:rsidR="00693169" w:rsidRPr="00442EA1">
        <w:rPr>
          <w:rFonts w:ascii="Arial" w:hAnsi="Arial" w:cs="Arial"/>
          <w:sz w:val="22"/>
          <w:szCs w:val="22"/>
          <w:lang w:val="en-US"/>
        </w:rPr>
        <w:t>alterations in</w:t>
      </w:r>
      <w:r w:rsidRPr="00442EA1">
        <w:rPr>
          <w:rFonts w:ascii="Arial" w:hAnsi="Arial" w:cs="Arial"/>
          <w:sz w:val="22"/>
          <w:szCs w:val="22"/>
          <w:lang w:val="en-US"/>
        </w:rPr>
        <w:t xml:space="preserve"> cytokine signaling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ifIT6JfZ","properties":{"formattedCitation":"(122)","plainCitation":"(122)","noteIndex":0},"citationItems":[{"id":4401,"uris":["http://zotero.org/groups/2824781/items/5D8CWNZV"],"uri":["http://zotero.org/groups/2824781/items/5D8CWNZV"],"itemData":{"id":4401,"type":"chapter","abstract":"Diabetes presents a significant risk factor for all kinds of infections. It has been well described to increase rates of outpatient infection as well as the incidence of infections requiring hospitalization. This appears to be related to deficits in the immune system, particularly changes seen in innate immunity. Respiratory infections, skin and soft tissue infections, gastrointestinal and genitourinary infections all appear to occur more frequently in those with DM. Not only are they more frequent, but these infections appear to have a poorer response to therapy and more rapid progression to severe forms of infection. There is good evidence that reduction of hyperglycemia can improve outcomes. Among the antihyperglycemic agents available, translational and clinical data exists that insulin can help to improve immune function and potentially metformin as well. For complete coverage of all related areas of Endocrinology, please visit our on-line FREE web-text, WWW.ENDOTEXT.ORG.","call-number":"NBK569326","container-title":"Endotext","event-place":"South Dartmouth (MA)","language":"eng","note":"PMID: 33819003","publisher":"MDText.com, Inc.","publisher-place":"South Dartmouth (MA)","source":"PubMed","title":"Diabetes Mellitus and Infections","URL":"http://www.ncbi.nlm.nih.gov/books/NBK569326/","author":[{"family":"Zhou","given":"Keren"},{"family":"Lansang","given":"M. Cecilia"}],"editor":[{"family":"Feingold","given":"Kenneth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P."}],"accessed":{"date-parts":[["2021",5,31]]},"issued":{"date-parts":[["2000"]]}}}],"schema":"https://github.com/citation-style-language/schema/raw/master/csl-citation.json"}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(122)</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E40AAD" w:rsidRPr="00442EA1">
        <w:rPr>
          <w:rFonts w:ascii="Arial" w:hAnsi="Arial" w:cs="Arial"/>
          <w:sz w:val="22"/>
          <w:szCs w:val="22"/>
          <w:lang w:val="en-US"/>
        </w:rPr>
        <w:t xml:space="preserve">Fungal infections </w:t>
      </w:r>
      <w:r w:rsidR="001E6203" w:rsidRPr="00442EA1">
        <w:rPr>
          <w:rFonts w:ascii="Arial" w:hAnsi="Arial" w:cs="Arial"/>
          <w:sz w:val="22"/>
          <w:szCs w:val="22"/>
          <w:lang w:val="en-US"/>
        </w:rPr>
        <w:t xml:space="preserve">in general </w:t>
      </w:r>
      <w:r w:rsidR="00E40AAD" w:rsidRPr="00442EA1">
        <w:rPr>
          <w:rFonts w:ascii="Arial" w:hAnsi="Arial" w:cs="Arial"/>
          <w:sz w:val="22"/>
          <w:szCs w:val="22"/>
          <w:lang w:val="en-US"/>
        </w:rPr>
        <w:t xml:space="preserve">occur </w:t>
      </w:r>
      <w:r w:rsidR="001E6203" w:rsidRPr="00442EA1">
        <w:rPr>
          <w:rFonts w:ascii="Arial" w:hAnsi="Arial" w:cs="Arial"/>
          <w:sz w:val="22"/>
          <w:szCs w:val="22"/>
          <w:lang w:val="en-US"/>
        </w:rPr>
        <w:t xml:space="preserve">at a </w:t>
      </w:r>
      <w:r w:rsidR="008935AB" w:rsidRPr="00442EA1">
        <w:rPr>
          <w:rFonts w:ascii="Arial" w:hAnsi="Arial" w:cs="Arial"/>
          <w:sz w:val="22"/>
          <w:szCs w:val="22"/>
          <w:lang w:val="en-US"/>
        </w:rPr>
        <w:t>slightly</w:t>
      </w:r>
      <w:r w:rsidR="001E6203" w:rsidRPr="00442EA1">
        <w:rPr>
          <w:rFonts w:ascii="Arial" w:hAnsi="Arial" w:cs="Arial"/>
          <w:sz w:val="22"/>
          <w:szCs w:val="22"/>
          <w:lang w:val="en-US"/>
        </w:rPr>
        <w:t xml:space="preserve"> increased frequency </w:t>
      </w:r>
      <w:r w:rsidR="00E40AAD" w:rsidRPr="00442EA1">
        <w:rPr>
          <w:rFonts w:ascii="Arial" w:hAnsi="Arial" w:cs="Arial"/>
          <w:sz w:val="22"/>
          <w:szCs w:val="22"/>
          <w:lang w:val="en-US"/>
        </w:rPr>
        <w:t>i</w:t>
      </w:r>
      <w:r w:rsidR="001E6203" w:rsidRPr="00442EA1">
        <w:rPr>
          <w:rFonts w:ascii="Arial" w:hAnsi="Arial" w:cs="Arial"/>
          <w:sz w:val="22"/>
          <w:szCs w:val="22"/>
          <w:lang w:val="en-US"/>
        </w:rPr>
        <w:t xml:space="preserve">n </w:t>
      </w:r>
      <w:r w:rsidR="00E40AAD" w:rsidRPr="00442EA1">
        <w:rPr>
          <w:rFonts w:ascii="Arial" w:hAnsi="Arial" w:cs="Arial"/>
          <w:sz w:val="22"/>
          <w:szCs w:val="22"/>
          <w:lang w:val="en-US"/>
        </w:rPr>
        <w:t xml:space="preserve">diabetes, especially </w:t>
      </w:r>
      <w:r w:rsidR="001E6203" w:rsidRPr="00442EA1">
        <w:rPr>
          <w:rFonts w:ascii="Arial" w:hAnsi="Arial" w:cs="Arial"/>
          <w:sz w:val="22"/>
          <w:szCs w:val="22"/>
          <w:lang w:val="en-US"/>
        </w:rPr>
        <w:t xml:space="preserve">if </w:t>
      </w:r>
      <w:r w:rsidR="004B6DE0">
        <w:rPr>
          <w:rFonts w:ascii="Arial" w:hAnsi="Arial" w:cs="Arial"/>
          <w:sz w:val="22"/>
          <w:szCs w:val="22"/>
          <w:lang w:val="en-US"/>
        </w:rPr>
        <w:t>glycemic control is poor</w:t>
      </w:r>
      <w:r w:rsidR="00E40AAD" w:rsidRPr="00442EA1">
        <w:rPr>
          <w:rFonts w:ascii="Arial" w:hAnsi="Arial" w:cs="Arial"/>
          <w:sz w:val="22"/>
          <w:szCs w:val="22"/>
          <w:lang w:val="en-US"/>
        </w:rPr>
        <w:t>. However</w:t>
      </w:r>
      <w:r w:rsidR="0062431C" w:rsidRPr="00442EA1">
        <w:rPr>
          <w:rFonts w:ascii="Arial" w:hAnsi="Arial" w:cs="Arial"/>
          <w:sz w:val="22"/>
          <w:szCs w:val="22"/>
          <w:lang w:val="en-US"/>
        </w:rPr>
        <w:t>,</w:t>
      </w:r>
      <w:r w:rsidR="00E40AAD" w:rsidRPr="00442EA1">
        <w:rPr>
          <w:rFonts w:ascii="Arial" w:hAnsi="Arial" w:cs="Arial"/>
          <w:sz w:val="22"/>
          <w:szCs w:val="22"/>
          <w:lang w:val="en-US"/>
        </w:rPr>
        <w:t xml:space="preserve"> certain fungal infections like mucocutaneous candidiasis and invasive </w:t>
      </w:r>
      <w:r w:rsidR="002C114A" w:rsidRPr="00442EA1">
        <w:rPr>
          <w:rFonts w:ascii="Arial" w:hAnsi="Arial" w:cs="Arial"/>
          <w:sz w:val="22"/>
          <w:szCs w:val="22"/>
          <w:lang w:val="en-US"/>
        </w:rPr>
        <w:t>mucormycosis</w:t>
      </w:r>
      <w:r w:rsidR="001E6203" w:rsidRPr="00442EA1">
        <w:rPr>
          <w:rFonts w:ascii="Arial" w:hAnsi="Arial" w:cs="Arial"/>
          <w:sz w:val="22"/>
          <w:szCs w:val="22"/>
          <w:lang w:val="en-US"/>
        </w:rPr>
        <w:t xml:space="preserve"> have a strong association with diabetes </w:t>
      </w:r>
      <w:r w:rsidR="001E6203" w:rsidRPr="00442EA1">
        <w:rPr>
          <w:rFonts w:ascii="Arial" w:hAnsi="Arial" w:cs="Arial"/>
          <w:sz w:val="22"/>
          <w:szCs w:val="22"/>
          <w:lang w:val="en-US"/>
        </w:rPr>
        <w:fldChar w:fldCharType="begin"/>
      </w:r>
      <w:r w:rsidR="001E6203" w:rsidRPr="00442EA1">
        <w:rPr>
          <w:rFonts w:ascii="Arial" w:hAnsi="Arial" w:cs="Arial"/>
          <w:sz w:val="22"/>
          <w:szCs w:val="22"/>
          <w:lang w:val="en-US"/>
        </w:rPr>
        <w:instrText xml:space="preserve"> ADDIN ZOTERO_ITEM CSL_CITATION {"citationID":"gq5rrqVk","properties":{"formattedCitation":"(123)","plainCitation":"(123)","noteIndex":0},"citationItems":[{"id":4406,"uris":["http://zotero.org/groups/2824781/items/QHT9Q36B"],"uri":["http://zotero.org/groups/2824781/items/QHT9Q36B"],"itemData":{"id":4406,"type":"article-journal","abstract":"It is well-known that diabetes is a risk for infection. According to our analysis of the cause of death in 221 diabetic patients over 10 years, infection and pneumonia accounted for 22% of all deaths. Diabetes may increase the risk of mycotic infections; however, few data are available on the prevalence of fungal infections in diabetic patients. The purpose of this paper was to analyze the clinical epidemiology of fungal infections in diabetic patients. Onychomycosis, oral candidiasis and vulvovaginal candidiasis are observed frequently in diabetic patients. Urinary tract candidiasis in diabetic patients frequently develops into systemic candidiasis and fungus ball formation in the kidney. An estimated 50-75% of cases of rhinocerebral mucomycosis occur in diabetic patients, and ketoacidosis is thought to be the most likely predisposing factor. Invasive otitis externa is almost exclusively found in diabetic patients, and generally caused by Pseudomonas. This has been described secondary to Aspergillus in diabetic patients. Regarding cryptococcosis in non-AIDS patients, approximately 10 to 20% of these patients have diabetes. Clinicians must be aware of mycotic infection in diabetic patients with infectious disease.","container-title":"Nihon Rinsho. Japanese Journal of Clinical Medicine","ISSN":"0047-1852","issue":"12","journalAbbreviation":"Nihon Rinsho","language":"jpn","note":"PMID: 19069086","page":"2239-2244","source":"PubMed","title":"[Clinical epidemiology of fungal infection in diabetes]","volume":"66","author":[{"family":"Higa","given":"Mariko"}],"issued":{"date-parts":[["2008",12]]}}}],"schema":"https://github.com/citation-style-language/schema/raw/master/csl-citation.json"} </w:instrText>
      </w:r>
      <w:r w:rsidR="001E6203" w:rsidRPr="00442EA1">
        <w:rPr>
          <w:rFonts w:ascii="Arial" w:hAnsi="Arial" w:cs="Arial"/>
          <w:sz w:val="22"/>
          <w:szCs w:val="22"/>
          <w:lang w:val="en-US"/>
        </w:rPr>
        <w:fldChar w:fldCharType="separate"/>
      </w:r>
      <w:r w:rsidR="00717459" w:rsidRPr="00442EA1">
        <w:rPr>
          <w:rFonts w:ascii="Arial" w:hAnsi="Arial" w:cs="Arial"/>
          <w:noProof/>
          <w:sz w:val="22"/>
          <w:szCs w:val="22"/>
          <w:lang w:val="en-US"/>
        </w:rPr>
        <w:t>(123)</w:t>
      </w:r>
      <w:r w:rsidR="001E6203" w:rsidRPr="00442EA1">
        <w:rPr>
          <w:rFonts w:ascii="Arial" w:hAnsi="Arial" w:cs="Arial"/>
          <w:sz w:val="22"/>
          <w:szCs w:val="22"/>
          <w:lang w:val="en-US"/>
        </w:rPr>
        <w:fldChar w:fldCharType="end"/>
      </w:r>
      <w:r w:rsidR="00E40AAD" w:rsidRPr="00442EA1">
        <w:rPr>
          <w:rFonts w:ascii="Arial" w:hAnsi="Arial" w:cs="Arial"/>
          <w:sz w:val="22"/>
          <w:szCs w:val="22"/>
          <w:lang w:val="en-US"/>
        </w:rPr>
        <w:t>.</w:t>
      </w:r>
      <w:r w:rsidR="00A9408B" w:rsidRPr="00442EA1">
        <w:rPr>
          <w:rFonts w:ascii="Arial" w:hAnsi="Arial" w:cs="Arial"/>
          <w:sz w:val="22"/>
          <w:szCs w:val="22"/>
          <w:lang w:val="en-US"/>
        </w:rPr>
        <w:t xml:space="preserve"> </w:t>
      </w:r>
    </w:p>
    <w:p w14:paraId="366B65E3" w14:textId="77777777" w:rsidR="006B3D28" w:rsidRPr="00442EA1" w:rsidRDefault="006B3D28" w:rsidP="00442EA1">
      <w:pPr>
        <w:pStyle w:val="ListParagraph"/>
        <w:spacing w:line="276" w:lineRule="auto"/>
        <w:ind w:left="0"/>
        <w:rPr>
          <w:rFonts w:ascii="Arial" w:hAnsi="Arial" w:cs="Arial"/>
          <w:b/>
          <w:bCs/>
          <w:sz w:val="22"/>
          <w:szCs w:val="22"/>
          <w:lang w:val="en-US"/>
        </w:rPr>
      </w:pPr>
    </w:p>
    <w:p w14:paraId="4B7CF985" w14:textId="3F3FEF58" w:rsidR="00E40AAD" w:rsidRPr="00442EA1" w:rsidRDefault="00A9408B" w:rsidP="00442EA1">
      <w:pPr>
        <w:pStyle w:val="ListParagraph"/>
        <w:spacing w:line="276" w:lineRule="auto"/>
        <w:ind w:left="0"/>
        <w:rPr>
          <w:rFonts w:ascii="Arial" w:hAnsi="Arial" w:cs="Arial"/>
          <w:sz w:val="22"/>
          <w:szCs w:val="22"/>
          <w:lang w:val="en-US"/>
        </w:rPr>
      </w:pPr>
      <w:r w:rsidRPr="00B10F96">
        <w:rPr>
          <w:rFonts w:ascii="Arial" w:hAnsi="Arial" w:cs="Arial"/>
          <w:color w:val="FF0000"/>
          <w:sz w:val="22"/>
          <w:szCs w:val="22"/>
          <w:lang w:val="en-US"/>
        </w:rPr>
        <w:t>C</w:t>
      </w:r>
      <w:r w:rsidR="006B3D28" w:rsidRPr="00B10F96">
        <w:rPr>
          <w:rFonts w:ascii="Arial" w:hAnsi="Arial" w:cs="Arial"/>
          <w:color w:val="FF0000"/>
          <w:sz w:val="22"/>
          <w:szCs w:val="22"/>
          <w:lang w:val="en-US"/>
        </w:rPr>
        <w:t>ANDIDIASIS</w:t>
      </w:r>
      <w:r w:rsidRPr="00442EA1">
        <w:rPr>
          <w:rFonts w:ascii="Arial" w:hAnsi="Arial" w:cs="Arial"/>
          <w:sz w:val="22"/>
          <w:szCs w:val="22"/>
          <w:lang w:val="en-US"/>
        </w:rPr>
        <w:t xml:space="preserve"> </w:t>
      </w:r>
    </w:p>
    <w:p w14:paraId="1FF1383B" w14:textId="77777777" w:rsidR="004B6DE0" w:rsidRDefault="004B6DE0" w:rsidP="00442EA1">
      <w:pPr>
        <w:pStyle w:val="ListParagraph"/>
        <w:spacing w:line="276" w:lineRule="auto"/>
        <w:ind w:left="0"/>
        <w:rPr>
          <w:rFonts w:ascii="Arial" w:hAnsi="Arial" w:cs="Arial"/>
          <w:sz w:val="22"/>
          <w:szCs w:val="22"/>
          <w:lang w:val="en-US"/>
        </w:rPr>
      </w:pPr>
    </w:p>
    <w:p w14:paraId="6C6AD73A" w14:textId="22688CE0" w:rsidR="005C5DB5" w:rsidRPr="00442EA1" w:rsidRDefault="005C5DB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Infection with candida</w:t>
      </w:r>
      <w:r w:rsidR="00994521" w:rsidRPr="00442EA1">
        <w:rPr>
          <w:rFonts w:ascii="Arial" w:hAnsi="Arial" w:cs="Arial"/>
          <w:sz w:val="22"/>
          <w:szCs w:val="22"/>
          <w:lang w:val="en-US"/>
        </w:rPr>
        <w:t xml:space="preserve"> is</w:t>
      </w:r>
      <w:r w:rsidRPr="00442EA1">
        <w:rPr>
          <w:rFonts w:ascii="Arial" w:hAnsi="Arial" w:cs="Arial"/>
          <w:sz w:val="22"/>
          <w:szCs w:val="22"/>
          <w:lang w:val="en-US"/>
        </w:rPr>
        <w:t xml:space="preserve"> common</w:t>
      </w:r>
      <w:r w:rsidR="00994521" w:rsidRPr="00442EA1">
        <w:rPr>
          <w:rFonts w:ascii="Arial" w:hAnsi="Arial" w:cs="Arial"/>
          <w:sz w:val="22"/>
          <w:szCs w:val="22"/>
          <w:lang w:val="en-US"/>
        </w:rPr>
        <w:t xml:space="preserve"> in</w:t>
      </w:r>
      <w:r w:rsidR="006D691A" w:rsidRPr="00442EA1">
        <w:rPr>
          <w:rFonts w:ascii="Arial" w:hAnsi="Arial" w:cs="Arial"/>
          <w:sz w:val="22"/>
          <w:szCs w:val="22"/>
          <w:lang w:val="en-US"/>
        </w:rPr>
        <w:t xml:space="preserve"> individuals</w:t>
      </w:r>
      <w:r w:rsidR="00994521" w:rsidRPr="00442EA1">
        <w:rPr>
          <w:rFonts w:ascii="Arial" w:hAnsi="Arial" w:cs="Arial"/>
          <w:sz w:val="22"/>
          <w:szCs w:val="22"/>
          <w:lang w:val="en-US"/>
        </w:rPr>
        <w:t xml:space="preserve"> with diabetes</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kFnbKs3P","properties":{"formattedCitation":"(124)","plainCitation":"(124)","noteIndex":0},"citationItems":[{"id":4408,"uris":["http://zotero.org/groups/2824781/items/WQ4PFDQY"],"uri":["http://zotero.org/groups/2824781/items/WQ4PFDQY"],"itemData":{"id":4408,"type":"article-journal","abstract":"Candidiasis has increased substantially worldwide over recent decades and is a significant cause of morbidity and mortality, especially among critically ill patients. Diabetes mellitus (DM) is a metabolic disorder that predisposes individuals to fungal infections, including those related to Candida sp., due to a immunosuppressive effect on the patient. This review aims to discuss the latest studies regarding the occurrence of candidiasis on DM patients and the pathophysiology and etiology associated with these co-morbidities. A comprehensive review of the literature was undertaken. PubMed, Scopus, Elsevier’s ScienceDirect, and Springer’s SpringerLink databases were searched using well-defined search terms. Predefined inclusion and exclusion criteria were applied to classify relevant manuscripts. Results of the review show that DM patients have an increased susceptibility to Candida sp. infections which aggravates in the cases of uncontrolled hyperglycemia. The conclusion is that, for these patients, the hospitalization periods have increased and are commonly associated with the prolonged use of indwelling medical devices, which also increase the costs associated with disease management.","container-title":"Journal of Clinical Medicine","DOI":"10.3390/jcm8010076","ISSN":"2077-0383","issue":"1","journalAbbreviation":"J Clin Med","note":"PMID: 30634716\nPMCID: PMC6352194","source":"PubMed Central","title":"Candida sp. Infections in Patients with Diabetes Mellitus","URL":"https://www.ncbi.nlm.nih.gov/pmc/articles/PMC6352194/","volume":"8","author":[{"family":"Rodrigues","given":"Célia F."},{"family":"Rodrigues","given":"Maria Elisa"},{"family":"Henriques","given":"Mariana"}],"accessed":{"date-parts":[["2021",5,31]]},"issued":{"date-parts":[["2019",1,10]]}}}],"schema":"https://github.com/citation-style-language/schema/raw/master/csl-citation.json"}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(124)</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994521" w:rsidRPr="00442EA1">
        <w:rPr>
          <w:rFonts w:ascii="Arial" w:hAnsi="Arial" w:cs="Arial"/>
          <w:sz w:val="22"/>
          <w:szCs w:val="22"/>
          <w:lang w:val="en-US"/>
        </w:rPr>
        <w:t>.</w:t>
      </w:r>
      <w:r w:rsidR="006D691A" w:rsidRPr="00442EA1">
        <w:rPr>
          <w:rFonts w:ascii="Arial" w:hAnsi="Arial" w:cs="Arial"/>
          <w:sz w:val="22"/>
          <w:szCs w:val="22"/>
          <w:lang w:val="en-US"/>
        </w:rPr>
        <w:t xml:space="preserve"> </w:t>
      </w:r>
      <w:r w:rsidR="00CE57C2" w:rsidRPr="00442EA1">
        <w:rPr>
          <w:rFonts w:ascii="Arial" w:hAnsi="Arial" w:cs="Arial"/>
          <w:sz w:val="22"/>
          <w:szCs w:val="22"/>
          <w:lang w:val="en-US"/>
        </w:rPr>
        <w:t>Genital</w:t>
      </w:r>
      <w:r w:rsidR="006D691A" w:rsidRPr="00442EA1">
        <w:rPr>
          <w:rFonts w:ascii="Arial" w:hAnsi="Arial" w:cs="Arial"/>
          <w:sz w:val="22"/>
          <w:szCs w:val="22"/>
          <w:lang w:val="en-US"/>
        </w:rPr>
        <w:t xml:space="preserve"> candidiasi</w:t>
      </w:r>
      <w:r w:rsidR="00CE57C2" w:rsidRPr="00442EA1">
        <w:rPr>
          <w:rFonts w:ascii="Arial" w:hAnsi="Arial" w:cs="Arial"/>
          <w:sz w:val="22"/>
          <w:szCs w:val="22"/>
          <w:lang w:val="en-US"/>
        </w:rPr>
        <w:t>s is often an indicator for undetected or poorly controlled diabetes.</w:t>
      </w:r>
      <w:r w:rsidRPr="00442EA1">
        <w:rPr>
          <w:rFonts w:ascii="Arial" w:hAnsi="Arial" w:cs="Arial"/>
          <w:sz w:val="22"/>
          <w:szCs w:val="22"/>
          <w:lang w:val="en-US"/>
        </w:rPr>
        <w:t xml:space="preserve"> </w:t>
      </w:r>
      <w:r w:rsidR="005541B0" w:rsidRPr="00442EA1">
        <w:rPr>
          <w:rFonts w:ascii="Arial" w:hAnsi="Arial" w:cs="Arial"/>
          <w:sz w:val="22"/>
          <w:szCs w:val="22"/>
          <w:lang w:val="en-US"/>
        </w:rPr>
        <w:t xml:space="preserve">Increased hydrolytic enzyme activity and hydrophobicity along with altered biofilm formation have been proposed as possible </w:t>
      </w:r>
      <w:r w:rsidR="004019B0" w:rsidRPr="00442EA1">
        <w:rPr>
          <w:rFonts w:ascii="Arial" w:hAnsi="Arial" w:cs="Arial"/>
          <w:sz w:val="22"/>
          <w:szCs w:val="22"/>
          <w:lang w:val="en-US"/>
        </w:rPr>
        <w:t xml:space="preserve">mechanisms that favor candida infection in diabetes </w:t>
      </w:r>
      <w:r w:rsidR="004019B0" w:rsidRPr="00442EA1">
        <w:rPr>
          <w:rFonts w:ascii="Arial" w:hAnsi="Arial" w:cs="Arial"/>
          <w:sz w:val="22"/>
          <w:szCs w:val="22"/>
          <w:lang w:val="en-US"/>
        </w:rPr>
        <w:fldChar w:fldCharType="begin"/>
      </w:r>
      <w:r w:rsidR="004019B0" w:rsidRPr="00442EA1">
        <w:rPr>
          <w:rFonts w:ascii="Arial" w:hAnsi="Arial" w:cs="Arial"/>
          <w:sz w:val="22"/>
          <w:szCs w:val="22"/>
          <w:lang w:val="en-US"/>
        </w:rPr>
        <w:instrText xml:space="preserve"> ADDIN ZOTERO_ITEM CSL_CITATION {"citationID":"kMe1Jb5r","properties":{"formattedCitation":"(125,126)","plainCitation":"(125,126)","noteIndex":0},"citationItems":[{"id":4411,"uris":["http://zotero.org/groups/2824781/items/JBEEGQY2"],"uri":["http://zotero.org/groups/2824781/items/JBEEGQY2"],"itemData":{"id":4411,"type":"article-journal","abstract":"The aim of this study was to biotype and characterize phospholipase, proteinase and haemolytic activities of oral Candida albicans isolates from 210 Chinese patients with type 2 diabetes mellitus (DM) and 210 age- and sex-matched healthy controls. Seventy-six and 50 C. albicans isolates were obtained from type 2 DM patients and controls, respectively, using the oral rinse technique. The isolates were characterized with a biotyping system based on enzyme profiles, carbohydrate assimilation patterns and boric acid resistance of the yeasts, and the isolates were further tested for in vitro phospholipase, proteinase and haemolytic activities. The major biotypes of C. albicans isolates from the type 2 DM and control groups were A1R (42.1 %) and J1R (36.0 %), respectively. Significantly higher proteinase and haemolytic activities were found in the isolates from the type 2 DM group (P&lt;0.05). Proteinase activity was higher in isolates from patients with &gt; or =10 years of DM history than those with &lt;10 years (P&lt;0.05). Haemolytic activity was significantly higher in isolates from female DM patients than in those from male counterparts (P&lt;0.05). These data provide evidence of increased extracellular enzyme activity in Candida isolates taken from DM patients.","container-title":"Journal of Medical Microbiology","DOI":"10.1099/jmm.0.47303-0","ISSN":"0022-2615","issue":"Pt 10","journalAbbreviation":"J Med Microbiol","language":"eng","note":"PMID: 17893179","page":"1393-1398","source":"PubMed","title":"Phospholipase, proteinase and haemolytic activities of Candida albicans isolated from oral cavities of patients with type 2 diabetes mellitus","volume":"56","author":[{"family":"Tsang","given":"C. S. P."},{"family":"Chu","given":"F. C. S."},{"family":"Leung","given":"W. K."},{"family":"Jin","given":"L. J."},{"family":"Samaranayake","given":"L. P."},{"family":"Siu","given":"S. C."}],"issued":{"date-parts":[["2007",10]]}}},{"id":4414,"uris":["http://zotero.org/groups/2824781/items/78X39RNR"],"uri":["http://zotero.org/groups/2824781/items/78X39RNR"],"itemData":{"id":4414,"type":"article-journal","abstract":"Candida is the most implicated fungal pathogen in the clinical setting. Several factors play important roles in the pathogenesis of Candida spp. Multiple transcriptional circuits, morphological and phenotypic switching, biofilm formation, tissue damaging extracellular hydrolytic enzymes, metabolic flexibility, genome plasticity, adaptation to environmental pH fluctuation, robust nutrient acquisition system, adherence and invasions (mediated by adhesins and invasins), heat shock proteins (HSPs), cytolytic proteins, escape from phagocytosis, evasion from host immune system, synergistic coaggregation with resident microbiota, resistance to antifungal agents, and the ability to efficiently respond to multiple stresses are some of the major pathogenic determinants of Candida species. The existence of multiple connections, in addition to the interactions and associations among all of these factors, are distinctive features that play important roles in the establishment of Candida infections. This review describes all the underlying factors and mechanisms involved in Candida pathogenesis by evaluating pathogenic determinants of Candida species. It reinforces the already available pool of data on the pathogenesis of Candida species by providing a clear and simplified understanding of the most important factors implicated in the pathogenesis of Candida species. The Candida pathogenesis network, an illustration linking all the major determinants of Candida pathogenesis, is also presented. Taken together, they will further improve our current understanding of how these factors modulate virulence and consequent infection(s). Development of new antifungal drugs and better therapeutic approaches to candidiasis can be achieved in the near future with continuing progress in the understanding of the mechanisms of Candida pathogenesis.","container-title":"European Journal of Clinical Microbiology &amp; Infectious Diseases: Official Publication of the European Society of Clinical Microbiology","DOI":"10.1007/s10096-020-03912-w","ISSN":"1435-4373","issue":"10","journalAbbreviation":"Eur J Clin Microbiol Infect Dis","language":"eng","note":"PMID: 32372128","page":"1797-1819","source":"PubMed","title":"Mechanism of Candida pathogenesis: revisiting the vital drivers","title-short":"Mechanism of Candida pathogenesis","volume":"39","author":[{"family":"Mba","given":"Ifeanyi Elibe"},{"family":"Nweze","given":"Emeka Innocent"}],"issued":{"date-parts":[["2020",10]]}}}],"schema":"https://github.com/citation-style-language/schema/raw/master/csl-citation.json"} </w:instrText>
      </w:r>
      <w:r w:rsidR="004019B0" w:rsidRPr="00442EA1">
        <w:rPr>
          <w:rFonts w:ascii="Arial" w:hAnsi="Arial" w:cs="Arial"/>
          <w:sz w:val="22"/>
          <w:szCs w:val="22"/>
          <w:lang w:val="en-US"/>
        </w:rPr>
        <w:fldChar w:fldCharType="separate"/>
      </w:r>
      <w:r w:rsidR="00717459" w:rsidRPr="00442EA1">
        <w:rPr>
          <w:rFonts w:ascii="Arial" w:hAnsi="Arial" w:cs="Arial"/>
          <w:noProof/>
          <w:sz w:val="22"/>
          <w:szCs w:val="22"/>
          <w:lang w:val="en-US"/>
        </w:rPr>
        <w:t>(125,126)</w:t>
      </w:r>
      <w:r w:rsidR="004019B0" w:rsidRPr="00442EA1">
        <w:rPr>
          <w:rFonts w:ascii="Arial" w:hAnsi="Arial" w:cs="Arial"/>
          <w:sz w:val="22"/>
          <w:szCs w:val="22"/>
          <w:lang w:val="en-US"/>
        </w:rPr>
        <w:fldChar w:fldCharType="end"/>
      </w:r>
      <w:r w:rsidR="004019B0" w:rsidRPr="00442EA1">
        <w:rPr>
          <w:rFonts w:ascii="Arial" w:hAnsi="Arial" w:cs="Arial"/>
          <w:sz w:val="22"/>
          <w:szCs w:val="22"/>
          <w:lang w:val="en-US"/>
        </w:rPr>
        <w:t>.</w:t>
      </w:r>
      <w:r w:rsidR="002B5B9E" w:rsidRPr="00442EA1">
        <w:rPr>
          <w:rFonts w:ascii="Arial" w:hAnsi="Arial" w:cs="Arial"/>
          <w:sz w:val="22"/>
          <w:szCs w:val="22"/>
          <w:lang w:val="en-US"/>
        </w:rPr>
        <w:t xml:space="preserve"> The common sites </w:t>
      </w:r>
      <w:r w:rsidR="00EA0B17" w:rsidRPr="00442EA1">
        <w:rPr>
          <w:rFonts w:ascii="Arial" w:hAnsi="Arial" w:cs="Arial"/>
          <w:sz w:val="22"/>
          <w:szCs w:val="22"/>
          <w:lang w:val="en-US"/>
        </w:rPr>
        <w:t xml:space="preserve">and clinical characteristics of candida infection </w:t>
      </w:r>
      <w:r w:rsidR="002B5B9E" w:rsidRPr="00442EA1">
        <w:rPr>
          <w:rFonts w:ascii="Arial" w:hAnsi="Arial" w:cs="Arial"/>
          <w:sz w:val="22"/>
          <w:szCs w:val="22"/>
          <w:lang w:val="en-US"/>
        </w:rPr>
        <w:t>in diabetes are summarized in table 5.</w:t>
      </w:r>
    </w:p>
    <w:p w14:paraId="2022631D" w14:textId="62412241" w:rsidR="002B5B9E" w:rsidRPr="00442EA1" w:rsidRDefault="002B5B9E" w:rsidP="00442EA1">
      <w:pPr>
        <w:pStyle w:val="ListParagraph"/>
        <w:spacing w:line="276" w:lineRule="auto"/>
        <w:ind w:left="0"/>
        <w:rPr>
          <w:rFonts w:ascii="Arial" w:hAnsi="Arial" w:cs="Arial"/>
          <w:sz w:val="22"/>
          <w:szCs w:val="22"/>
          <w:lang w:val="en-US"/>
        </w:rPr>
      </w:pPr>
    </w:p>
    <w:tbl>
      <w:tblPr>
        <w:tblStyle w:val="TableGrid"/>
        <w:tblW w:w="9781" w:type="dxa"/>
        <w:tblInd w:w="-147" w:type="dxa"/>
        <w:tblLayout w:type="fixed"/>
        <w:tblLook w:val="04A0" w:firstRow="1" w:lastRow="0" w:firstColumn="1" w:lastColumn="0" w:noHBand="0" w:noVBand="1"/>
      </w:tblPr>
      <w:tblGrid>
        <w:gridCol w:w="1418"/>
        <w:gridCol w:w="1514"/>
        <w:gridCol w:w="1746"/>
        <w:gridCol w:w="1701"/>
        <w:gridCol w:w="1593"/>
        <w:gridCol w:w="1809"/>
      </w:tblGrid>
      <w:tr w:rsidR="004B6DE0" w:rsidRPr="00442EA1" w14:paraId="7ED8AE8D" w14:textId="77777777" w:rsidTr="004B6DE0">
        <w:tc>
          <w:tcPr>
            <w:tcW w:w="9781" w:type="dxa"/>
            <w:gridSpan w:val="6"/>
            <w:shd w:val="clear" w:color="auto" w:fill="FFFF00"/>
          </w:tcPr>
          <w:p w14:paraId="50A5AC88" w14:textId="5D54B78F" w:rsidR="004B6DE0" w:rsidRPr="00442EA1" w:rsidRDefault="004B6DE0" w:rsidP="004B6DE0">
            <w:pPr>
              <w:pStyle w:val="ListParagraph"/>
              <w:spacing w:line="276" w:lineRule="auto"/>
              <w:ind w:left="0"/>
              <w:rPr>
                <w:rFonts w:ascii="Arial" w:hAnsi="Arial" w:cs="Arial"/>
                <w:sz w:val="22"/>
                <w:szCs w:val="22"/>
                <w:lang w:val="en-US"/>
              </w:rPr>
            </w:pPr>
            <w:r w:rsidRPr="00442EA1">
              <w:rPr>
                <w:rFonts w:ascii="Arial" w:hAnsi="Arial" w:cs="Arial"/>
                <w:b/>
                <w:bCs/>
                <w:sz w:val="22"/>
                <w:szCs w:val="22"/>
                <w:lang w:val="en-US"/>
              </w:rPr>
              <w:t xml:space="preserve">Table 5. Candida </w:t>
            </w:r>
            <w:r>
              <w:rPr>
                <w:rFonts w:ascii="Arial" w:hAnsi="Arial" w:cs="Arial"/>
                <w:b/>
                <w:bCs/>
                <w:sz w:val="22"/>
                <w:szCs w:val="22"/>
                <w:lang w:val="en-US"/>
              </w:rPr>
              <w:t>I</w:t>
            </w:r>
            <w:r w:rsidRPr="00442EA1">
              <w:rPr>
                <w:rFonts w:ascii="Arial" w:hAnsi="Arial" w:cs="Arial"/>
                <w:b/>
                <w:bCs/>
                <w:sz w:val="22"/>
                <w:szCs w:val="22"/>
                <w:lang w:val="en-US"/>
              </w:rPr>
              <w:t xml:space="preserve">nfections in </w:t>
            </w:r>
            <w:r>
              <w:rPr>
                <w:rFonts w:ascii="Arial" w:hAnsi="Arial" w:cs="Arial"/>
                <w:b/>
                <w:bCs/>
                <w:sz w:val="22"/>
                <w:szCs w:val="22"/>
                <w:lang w:val="en-US"/>
              </w:rPr>
              <w:t>D</w:t>
            </w:r>
            <w:r w:rsidRPr="00442EA1">
              <w:rPr>
                <w:rFonts w:ascii="Arial" w:hAnsi="Arial" w:cs="Arial"/>
                <w:b/>
                <w:bCs/>
                <w:sz w:val="22"/>
                <w:szCs w:val="22"/>
                <w:lang w:val="en-US"/>
              </w:rPr>
              <w:t>iabetes</w:t>
            </w:r>
          </w:p>
        </w:tc>
      </w:tr>
      <w:tr w:rsidR="00A835EA" w:rsidRPr="00442EA1" w14:paraId="28290D20" w14:textId="77777777" w:rsidTr="004B6DE0">
        <w:tc>
          <w:tcPr>
            <w:tcW w:w="1418" w:type="dxa"/>
          </w:tcPr>
          <w:p w14:paraId="35D0D4FE" w14:textId="0C577C8B" w:rsidR="009F1493" w:rsidRPr="004B6DE0" w:rsidRDefault="009F1493" w:rsidP="00442EA1">
            <w:pPr>
              <w:pStyle w:val="ListParagraph"/>
              <w:spacing w:line="276" w:lineRule="auto"/>
              <w:ind w:left="0"/>
              <w:rPr>
                <w:rFonts w:ascii="Arial" w:hAnsi="Arial" w:cs="Arial"/>
                <w:b/>
                <w:bCs/>
                <w:sz w:val="22"/>
                <w:szCs w:val="22"/>
                <w:lang w:val="en-US"/>
              </w:rPr>
            </w:pPr>
            <w:r w:rsidRPr="004B6DE0">
              <w:rPr>
                <w:rFonts w:ascii="Arial" w:hAnsi="Arial" w:cs="Arial"/>
                <w:b/>
                <w:bCs/>
                <w:sz w:val="22"/>
                <w:szCs w:val="22"/>
                <w:lang w:val="en-US"/>
              </w:rPr>
              <w:lastRenderedPageBreak/>
              <w:t>Site</w:t>
            </w:r>
          </w:p>
        </w:tc>
        <w:tc>
          <w:tcPr>
            <w:tcW w:w="1514" w:type="dxa"/>
          </w:tcPr>
          <w:p w14:paraId="6D6E1DB8" w14:textId="4259D8F7" w:rsidR="009F1493" w:rsidRPr="004B6DE0" w:rsidRDefault="009F1493" w:rsidP="00442EA1">
            <w:pPr>
              <w:pStyle w:val="ListParagraph"/>
              <w:spacing w:line="276" w:lineRule="auto"/>
              <w:ind w:left="0"/>
              <w:rPr>
                <w:rFonts w:ascii="Arial" w:hAnsi="Arial" w:cs="Arial"/>
                <w:b/>
                <w:bCs/>
                <w:sz w:val="22"/>
                <w:szCs w:val="22"/>
                <w:lang w:val="en-US"/>
              </w:rPr>
            </w:pPr>
            <w:r w:rsidRPr="004B6DE0">
              <w:rPr>
                <w:rFonts w:ascii="Arial" w:hAnsi="Arial" w:cs="Arial"/>
                <w:b/>
                <w:bCs/>
                <w:sz w:val="22"/>
                <w:szCs w:val="22"/>
                <w:lang w:val="en-US"/>
              </w:rPr>
              <w:t>Usual species</w:t>
            </w:r>
          </w:p>
        </w:tc>
        <w:tc>
          <w:tcPr>
            <w:tcW w:w="1746" w:type="dxa"/>
          </w:tcPr>
          <w:p w14:paraId="2787DB62" w14:textId="039104B4" w:rsidR="009F1493" w:rsidRPr="004B6DE0" w:rsidRDefault="009F1493" w:rsidP="00442EA1">
            <w:pPr>
              <w:pStyle w:val="ListParagraph"/>
              <w:spacing w:line="276" w:lineRule="auto"/>
              <w:ind w:left="0"/>
              <w:rPr>
                <w:rFonts w:ascii="Arial" w:hAnsi="Arial" w:cs="Arial"/>
                <w:b/>
                <w:bCs/>
                <w:sz w:val="22"/>
                <w:szCs w:val="22"/>
                <w:lang w:val="en-US"/>
              </w:rPr>
            </w:pPr>
            <w:r w:rsidRPr="004B6DE0">
              <w:rPr>
                <w:rFonts w:ascii="Arial" w:hAnsi="Arial" w:cs="Arial"/>
                <w:b/>
                <w:bCs/>
                <w:sz w:val="22"/>
                <w:szCs w:val="22"/>
                <w:lang w:val="en-US"/>
              </w:rPr>
              <w:t>Predisposing factors</w:t>
            </w:r>
          </w:p>
        </w:tc>
        <w:tc>
          <w:tcPr>
            <w:tcW w:w="1701" w:type="dxa"/>
          </w:tcPr>
          <w:p w14:paraId="21F8008A" w14:textId="64135DE7" w:rsidR="009F1493" w:rsidRPr="004B6DE0" w:rsidRDefault="009F1493" w:rsidP="00442EA1">
            <w:pPr>
              <w:pStyle w:val="ListParagraph"/>
              <w:spacing w:line="276" w:lineRule="auto"/>
              <w:ind w:left="0"/>
              <w:rPr>
                <w:rFonts w:ascii="Arial" w:hAnsi="Arial" w:cs="Arial"/>
                <w:b/>
                <w:bCs/>
                <w:sz w:val="22"/>
                <w:szCs w:val="22"/>
                <w:lang w:val="en-US"/>
              </w:rPr>
            </w:pPr>
            <w:r w:rsidRPr="004B6DE0">
              <w:rPr>
                <w:rFonts w:ascii="Arial" w:hAnsi="Arial" w:cs="Arial"/>
                <w:b/>
                <w:bCs/>
                <w:sz w:val="22"/>
                <w:szCs w:val="22"/>
                <w:lang w:val="en-US"/>
              </w:rPr>
              <w:t>Clinical features</w:t>
            </w:r>
          </w:p>
        </w:tc>
        <w:tc>
          <w:tcPr>
            <w:tcW w:w="1593" w:type="dxa"/>
          </w:tcPr>
          <w:p w14:paraId="423981FA" w14:textId="73750780" w:rsidR="009F1493" w:rsidRPr="004B6DE0" w:rsidRDefault="009F1493" w:rsidP="00442EA1">
            <w:pPr>
              <w:pStyle w:val="ListParagraph"/>
              <w:spacing w:line="276" w:lineRule="auto"/>
              <w:ind w:left="0"/>
              <w:rPr>
                <w:rFonts w:ascii="Arial" w:hAnsi="Arial" w:cs="Arial"/>
                <w:b/>
                <w:bCs/>
                <w:sz w:val="22"/>
                <w:szCs w:val="22"/>
                <w:lang w:val="en-US"/>
              </w:rPr>
            </w:pPr>
            <w:r w:rsidRPr="004B6DE0">
              <w:rPr>
                <w:rFonts w:ascii="Arial" w:hAnsi="Arial" w:cs="Arial"/>
                <w:b/>
                <w:bCs/>
                <w:sz w:val="22"/>
                <w:szCs w:val="22"/>
                <w:lang w:val="en-US"/>
              </w:rPr>
              <w:t>Diagnosis</w:t>
            </w:r>
          </w:p>
        </w:tc>
        <w:tc>
          <w:tcPr>
            <w:tcW w:w="1809" w:type="dxa"/>
          </w:tcPr>
          <w:p w14:paraId="333C377A" w14:textId="27345EEF" w:rsidR="009F1493" w:rsidRPr="004B6DE0" w:rsidRDefault="009F1493" w:rsidP="00442EA1">
            <w:pPr>
              <w:pStyle w:val="ListParagraph"/>
              <w:spacing w:line="276" w:lineRule="auto"/>
              <w:ind w:left="0"/>
              <w:rPr>
                <w:rFonts w:ascii="Arial" w:hAnsi="Arial" w:cs="Arial"/>
                <w:b/>
                <w:bCs/>
                <w:sz w:val="22"/>
                <w:szCs w:val="22"/>
                <w:lang w:val="en-US"/>
              </w:rPr>
            </w:pPr>
            <w:r w:rsidRPr="004B6DE0">
              <w:rPr>
                <w:rFonts w:ascii="Arial" w:hAnsi="Arial" w:cs="Arial"/>
                <w:b/>
                <w:bCs/>
                <w:sz w:val="22"/>
                <w:szCs w:val="22"/>
                <w:lang w:val="en-US"/>
              </w:rPr>
              <w:t>Treatment</w:t>
            </w:r>
          </w:p>
        </w:tc>
      </w:tr>
      <w:tr w:rsidR="00A835EA" w:rsidRPr="00442EA1" w14:paraId="6E7F7024" w14:textId="77777777" w:rsidTr="004B6DE0">
        <w:tc>
          <w:tcPr>
            <w:tcW w:w="1418" w:type="dxa"/>
          </w:tcPr>
          <w:p w14:paraId="49E95B3E" w14:textId="061B6A20" w:rsidR="009F1493" w:rsidRPr="00442EA1" w:rsidRDefault="009F149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candidiasis</w:t>
            </w:r>
            <w:r w:rsidR="002E07E5" w:rsidRPr="00442EA1">
              <w:rPr>
                <w:rFonts w:ascii="Arial" w:hAnsi="Arial" w:cs="Arial"/>
                <w:sz w:val="22"/>
                <w:szCs w:val="22"/>
                <w:lang w:val="en-US"/>
              </w:rPr>
              <w:t xml:space="preserve"> </w:t>
            </w:r>
          </w:p>
        </w:tc>
        <w:tc>
          <w:tcPr>
            <w:tcW w:w="1514" w:type="dxa"/>
          </w:tcPr>
          <w:p w14:paraId="4E97C58B" w14:textId="77777777" w:rsidR="009F1493" w:rsidRPr="00442EA1" w:rsidRDefault="009F1493"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albicans</w:t>
            </w:r>
          </w:p>
          <w:p w14:paraId="3FF0FB47" w14:textId="77777777" w:rsidR="009F1493" w:rsidRPr="00442EA1" w:rsidRDefault="009F1493"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glabrata</w:t>
            </w:r>
          </w:p>
          <w:p w14:paraId="51F69795" w14:textId="4C8E8D70" w:rsidR="002E07E5" w:rsidRPr="00442EA1" w:rsidRDefault="002E07E5"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tropicalis</w:t>
            </w:r>
          </w:p>
          <w:p w14:paraId="13D4D34A" w14:textId="175E010A" w:rsidR="00DC5C79" w:rsidRPr="00442EA1" w:rsidRDefault="00DC5C79"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krusei</w:t>
            </w:r>
          </w:p>
          <w:p w14:paraId="4557BCE8" w14:textId="7A371D48" w:rsidR="00A11DD3" w:rsidRPr="00442EA1" w:rsidRDefault="002E07E5"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dubliniensis C. parapsilosi</w:t>
            </w:r>
            <w:r w:rsidR="002C24D8" w:rsidRPr="00442EA1">
              <w:rPr>
                <w:rFonts w:ascii="Arial" w:hAnsi="Arial" w:cs="Arial"/>
                <w:i/>
                <w:iCs/>
                <w:sz w:val="22"/>
                <w:szCs w:val="22"/>
                <w:lang w:val="en-US"/>
              </w:rPr>
              <w:t>s</w:t>
            </w:r>
          </w:p>
          <w:p w14:paraId="53A4E1C5" w14:textId="30618EBB" w:rsidR="002E07E5" w:rsidRPr="00442EA1" w:rsidRDefault="00A11DD3" w:rsidP="00442EA1">
            <w:pPr>
              <w:pStyle w:val="ListParagraph"/>
              <w:spacing w:line="276" w:lineRule="auto"/>
              <w:ind w:left="0"/>
              <w:rPr>
                <w:rFonts w:ascii="Arial" w:hAnsi="Arial" w:cs="Arial"/>
                <w:i/>
                <w:iCs/>
                <w:sz w:val="22"/>
                <w:szCs w:val="22"/>
                <w:lang w:val="en-US"/>
              </w:rPr>
            </w:pP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Z7FQeMpV","properties":{"formattedCitation":"(124)","plainCitation":"(124)","noteIndex":0},"citationItems":[{"id":4408,"uris":["http://zotero.org/groups/2824781/items/WQ4PFDQY"],"uri":["http://zotero.org/groups/2824781/items/WQ4PFDQY"],"itemData":{"id":4408,"type":"article-journal","abstract":"Candidiasis has increased substantially worldwide over recent decades and is a significant cause of morbidity and mortality, especially among critically ill patients. Diabetes mellitus (DM) is a metabolic disorder that predisposes individuals to fungal infections, including those related to Candida sp., due to a immunosuppressive effect on the patient. This review aims to discuss the latest studies regarding the occurrence of candidiasis on DM patients and the pathophysiology and etiology associated with these co-morbidities. A comprehensive review of the literature was undertaken. PubMed, Scopus, Elsevier’s ScienceDirect, and Springer’s SpringerLink databases were searched using well-defined search terms. Predefined inclusion and exclusion criteria were applied to classify relevant manuscripts. Results of the review show that DM patients have an increased susceptibility to Candida sp. infections which aggravates in the cases of uncontrolled hyperglycemia. The conclusion is that, for these patients, the hospitalization periods have increased and are commonly associated with the prolonged use of indwelling medical devices, which also increase the costs associated with disease management.","container-title":"Journal of Clinical Medicine","DOI":"10.3390/jcm8010076","ISSN":"2077-0383","issue":"1","journalAbbreviation":"J Clin Med","note":"PMID: 30634716\nPMCID: PMC6352194","source":"PubMed Central","title":"Candida sp. Infections in Patients with Diabetes Mellitus","URL":"https://www.ncbi.nlm.nih.gov/pmc/articles/PMC6352194/","volume":"8","author":[{"family":"Rodrigues","given":"Célia F."},{"family":"Rodrigues","given":"Maria Elisa"},{"family":"Henriques","given":"Mariana"}],"accessed":{"date-parts":[["2021",5,31]]},"issued":{"date-parts":[["2019",1,10]]}}}],"schema":"https://github.com/citation-style-language/schema/raw/master/csl-citation.json"}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(124)</w:t>
            </w:r>
            <w:r w:rsidRPr="00442EA1">
              <w:rPr>
                <w:rFonts w:ascii="Arial" w:hAnsi="Arial" w:cs="Arial"/>
                <w:sz w:val="22"/>
                <w:szCs w:val="22"/>
                <w:lang w:val="en-US"/>
              </w:rPr>
              <w:fldChar w:fldCharType="end"/>
            </w:r>
          </w:p>
        </w:tc>
        <w:tc>
          <w:tcPr>
            <w:tcW w:w="1746" w:type="dxa"/>
          </w:tcPr>
          <w:p w14:paraId="185E3277" w14:textId="651E6224" w:rsidR="009F1493" w:rsidRPr="00442EA1" w:rsidRDefault="009F149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Uncontrolled hyperglycemi</w:t>
            </w:r>
            <w:r w:rsidR="00CE57C2" w:rsidRPr="00442EA1">
              <w:rPr>
                <w:rFonts w:ascii="Arial" w:hAnsi="Arial" w:cs="Arial"/>
                <w:sz w:val="22"/>
                <w:szCs w:val="22"/>
                <w:lang w:val="en-US"/>
              </w:rPr>
              <w:t>a</w:t>
            </w:r>
            <w:r w:rsidR="00510085" w:rsidRPr="00442EA1">
              <w:rPr>
                <w:rFonts w:ascii="Arial" w:hAnsi="Arial" w:cs="Arial"/>
                <w:sz w:val="22"/>
                <w:szCs w:val="22"/>
                <w:lang w:val="en-US"/>
              </w:rPr>
              <w:t>, dentures, xerostomia, inhaled corticosteroids</w:t>
            </w:r>
            <w:r w:rsidR="00676D2F" w:rsidRPr="00442EA1">
              <w:rPr>
                <w:rFonts w:ascii="Arial" w:hAnsi="Arial" w:cs="Arial"/>
                <w:sz w:val="22"/>
                <w:szCs w:val="22"/>
                <w:lang w:val="en-US"/>
              </w:rPr>
              <w:t xml:space="preserve"> </w:t>
            </w:r>
            <w:r w:rsidR="005A3EDF" w:rsidRPr="00442EA1">
              <w:rPr>
                <w:rFonts w:ascii="Arial" w:hAnsi="Arial" w:cs="Arial"/>
                <w:sz w:val="22"/>
                <w:szCs w:val="22"/>
                <w:lang w:val="en-US"/>
              </w:rPr>
              <w:fldChar w:fldCharType="begin"/>
            </w:r>
            <w:r w:rsidR="005A3EDF" w:rsidRPr="00442EA1">
              <w:rPr>
                <w:rFonts w:ascii="Arial" w:hAnsi="Arial" w:cs="Arial"/>
                <w:sz w:val="22"/>
                <w:szCs w:val="22"/>
                <w:lang w:val="en-US"/>
              </w:rPr>
              <w:instrText xml:space="preserve"> ADDIN ZOTERO_ITEM CSL_CITATION {"citationID":"2UD2lo7G","properties":{"formattedCitation":"(127)","plainCitation":"(127)","noteIndex":0},"citationItems":[{"id":4419,"uris":["http://zotero.org/groups/2824781/items/LJWWBMMY"],"uri":["http://zotero.org/groups/2824781/items/LJWWBMMY"],"itemData":{"id":4419,"type":"article-journal","abstract":"This review summarizes the impact of biofilms in oral candidosis with special emphasis on medically compromised patients. The concept of oral candidosis as a mixed candidal-bacterial biofilm infection has changed our understanding of its epidemiology and diagnosis as well as approach to its treatment. Candida albicans is the most common causative agent of oral candidosis although Candida species other than C. albicans are often seen in medically compromised patients with a history of multiple courses of azole antifungals. Although C. albicans is usually susceptible to all commonly used antifungals when tested in vitro, their biofilm form are highly resistant to most antifungals. Therefore, treatment consists of mechanical destruction of the biofilm in combination with topical drugs. Azole antifungals should be avoided for patients suffering from recurrent oral yeast infections due to a risk of selection and enrichment of resistant strains within the biofilm. Oral candidosis can also be a symptom of an undiagnosed or poorly controlled systemic disease such as HIV infection or diabetes. If the response to appropriate treatment is poor, other causes of oral mucositis should be excluded. Oral candidosis arises from the patient's mixed candidal-bacterial biofilm, i.e., dental plaque, whereby good self-care is important for successful therapy.","container-title":"Critical Reviews in Microbiology","DOI":"10.3109/1040841X.2011.585606","ISSN":"1549-7828","issue":"4","journalAbbreviation":"Crit Rev Microbiol","language":"eng","note":"PMID: 21777047","page":"328-336","source":"PubMed","title":"Oral candidosis--clinical challenges of a biofilm disease","volume":"37","author":[{"family":"Rautemaa","given":"Riina"},{"family":"Ramage","given":"Gordon"}],"issued":{"date-parts":[["2011",11]]}}}],"schema":"https://github.com/citation-style-language/schema/raw/master/csl-citation.json"} </w:instrText>
            </w:r>
            <w:r w:rsidR="005A3EDF" w:rsidRPr="00442EA1">
              <w:rPr>
                <w:rFonts w:ascii="Arial" w:hAnsi="Arial" w:cs="Arial"/>
                <w:sz w:val="22"/>
                <w:szCs w:val="22"/>
                <w:lang w:val="en-US"/>
              </w:rPr>
              <w:fldChar w:fldCharType="separate"/>
            </w:r>
            <w:r w:rsidR="00717459" w:rsidRPr="00442EA1">
              <w:rPr>
                <w:rFonts w:ascii="Arial" w:hAnsi="Arial" w:cs="Arial"/>
                <w:noProof/>
                <w:sz w:val="22"/>
                <w:szCs w:val="22"/>
                <w:lang w:val="en-US"/>
              </w:rPr>
              <w:t>(127)</w:t>
            </w:r>
            <w:r w:rsidR="005A3EDF" w:rsidRPr="00442EA1">
              <w:rPr>
                <w:rFonts w:ascii="Arial" w:hAnsi="Arial" w:cs="Arial"/>
                <w:sz w:val="22"/>
                <w:szCs w:val="22"/>
                <w:lang w:val="en-US"/>
              </w:rPr>
              <w:fldChar w:fldCharType="end"/>
            </w:r>
          </w:p>
        </w:tc>
        <w:tc>
          <w:tcPr>
            <w:tcW w:w="1701" w:type="dxa"/>
          </w:tcPr>
          <w:p w14:paraId="0B88448D" w14:textId="0ACB5142" w:rsidR="006627F7" w:rsidRPr="00442EA1" w:rsidRDefault="006627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Types of </w:t>
            </w:r>
            <w:r w:rsidR="008507E8" w:rsidRPr="00442EA1">
              <w:rPr>
                <w:rFonts w:ascii="Arial" w:hAnsi="Arial" w:cs="Arial"/>
                <w:sz w:val="22"/>
                <w:szCs w:val="22"/>
                <w:lang w:val="en-US"/>
              </w:rPr>
              <w:t>lesions</w:t>
            </w:r>
            <w:r w:rsidRPr="00442EA1">
              <w:rPr>
                <w:rFonts w:ascii="Arial" w:hAnsi="Arial" w:cs="Arial"/>
                <w:sz w:val="22"/>
                <w:szCs w:val="22"/>
                <w:lang w:val="en-US"/>
              </w:rPr>
              <w:t xml:space="preserve">: </w:t>
            </w:r>
            <w:r w:rsidR="005A3EDF" w:rsidRPr="00442EA1">
              <w:rPr>
                <w:rFonts w:ascii="Arial" w:hAnsi="Arial" w:cs="Arial"/>
                <w:sz w:val="22"/>
                <w:szCs w:val="22"/>
                <w:lang w:val="en-US"/>
              </w:rPr>
              <w:t>Pseudo</w:t>
            </w:r>
            <w:r w:rsidR="00CE57C2" w:rsidRPr="00442EA1">
              <w:rPr>
                <w:rFonts w:ascii="Arial" w:hAnsi="Arial" w:cs="Arial"/>
                <w:sz w:val="22"/>
                <w:szCs w:val="22"/>
                <w:lang w:val="en-US"/>
              </w:rPr>
              <w:t>-</w:t>
            </w:r>
            <w:r w:rsidR="005A3EDF" w:rsidRPr="00442EA1">
              <w:rPr>
                <w:rFonts w:ascii="Arial" w:hAnsi="Arial" w:cs="Arial"/>
                <w:sz w:val="22"/>
                <w:szCs w:val="22"/>
                <w:lang w:val="en-US"/>
              </w:rPr>
              <w:t>membranous</w:t>
            </w:r>
          </w:p>
          <w:p w14:paraId="0DCFBAA1" w14:textId="77777777" w:rsidR="006627F7" w:rsidRPr="00442EA1" w:rsidRDefault="006627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Hyperplastic</w:t>
            </w:r>
          </w:p>
          <w:p w14:paraId="7B65DBBF" w14:textId="77777777" w:rsidR="00676D2F" w:rsidRPr="00442EA1" w:rsidRDefault="006627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Erythematous </w:t>
            </w:r>
          </w:p>
          <w:p w14:paraId="1CE7BFC6" w14:textId="77777777" w:rsidR="00676D2F" w:rsidRPr="00442EA1" w:rsidRDefault="00676D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Atrophic (denture stomatitis)</w:t>
            </w:r>
          </w:p>
          <w:p w14:paraId="015D2001" w14:textId="77777777" w:rsidR="00676D2F" w:rsidRPr="00442EA1" w:rsidRDefault="00676D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Angular cheilitis</w:t>
            </w:r>
          </w:p>
          <w:p w14:paraId="70C2CA02" w14:textId="6C8EE458" w:rsidR="009F1493" w:rsidRPr="00442EA1" w:rsidRDefault="00676D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Median rhomboid glossitis </w:t>
            </w:r>
            <w:r w:rsidR="006627F7" w:rsidRPr="00442EA1">
              <w:rPr>
                <w:rFonts w:ascii="Arial" w:hAnsi="Arial" w:cs="Arial"/>
                <w:sz w:val="22"/>
                <w:szCs w:val="22"/>
                <w:lang w:val="en-US"/>
              </w:rPr>
              <w:fldChar w:fldCharType="begin"/>
            </w:r>
            <w:r w:rsidR="006627F7" w:rsidRPr="00442EA1">
              <w:rPr>
                <w:rFonts w:ascii="Arial" w:hAnsi="Arial" w:cs="Arial"/>
                <w:sz w:val="22"/>
                <w:szCs w:val="22"/>
                <w:lang w:val="en-US"/>
              </w:rPr>
              <w:instrText xml:space="preserve"> ADDIN ZOTERO_ITEM CSL_CITATION {"citationID":"k3C9SSHm","properties":{"formattedCitation":"(128)","plainCitation":"(128)","noteIndex":0},"citationItems":[{"id":4421,"uris":["http://zotero.org/groups/2824781/items/VG8NYCRW"],"uri":["http://zotero.org/groups/2824781/items/VG8NYCRW"],"itemData":{"id":4421,"type":"article-journal","container-title":"Oral Surgery, Oral Medicine, Oral Pathology, Oral Radiology, and Endodontics","DOI":"10.1016/s1079-2104(97)90049-4","ISSN":"1079-2104","issue":"2","journalAbbreviation":"Oral Surg Oral Med Oral Pathol Oral Radiol Endod","language":"eng","note":"PMID: 9269006","page":"111-112","source":"PubMed","title":"A proposal for reclassification of oral candidosis","volume":"84","author":[{"family":"Axéll","given":"T."},{"family":"Samaranayake","given":"L. P."},{"family":"Reichart","given":"P. A."},{"family":"Olsen","given":"I."}],"issued":{"date-parts":[["1997",8]]}}}],"schema":"https://github.com/citation-style-language/schema/raw/master/csl-citation.json"} </w:instrText>
            </w:r>
            <w:r w:rsidR="006627F7" w:rsidRPr="00442EA1">
              <w:rPr>
                <w:rFonts w:ascii="Arial" w:hAnsi="Arial" w:cs="Arial"/>
                <w:sz w:val="22"/>
                <w:szCs w:val="22"/>
                <w:lang w:val="en-US"/>
              </w:rPr>
              <w:fldChar w:fldCharType="separate"/>
            </w:r>
            <w:r w:rsidR="00717459" w:rsidRPr="00442EA1">
              <w:rPr>
                <w:rFonts w:ascii="Arial" w:hAnsi="Arial" w:cs="Arial"/>
                <w:noProof/>
                <w:sz w:val="22"/>
                <w:szCs w:val="22"/>
                <w:lang w:val="en-US"/>
              </w:rPr>
              <w:t>(128)</w:t>
            </w:r>
            <w:r w:rsidR="006627F7" w:rsidRPr="00442EA1">
              <w:rPr>
                <w:rFonts w:ascii="Arial" w:hAnsi="Arial" w:cs="Arial"/>
                <w:sz w:val="22"/>
                <w:szCs w:val="22"/>
                <w:lang w:val="en-US"/>
              </w:rPr>
              <w:fldChar w:fldCharType="end"/>
            </w:r>
            <w:r w:rsidR="005A3EDF" w:rsidRPr="00442EA1">
              <w:rPr>
                <w:rFonts w:ascii="Arial" w:hAnsi="Arial" w:cs="Arial"/>
                <w:sz w:val="22"/>
                <w:szCs w:val="22"/>
                <w:lang w:val="en-US"/>
              </w:rPr>
              <w:t xml:space="preserve"> </w:t>
            </w:r>
          </w:p>
        </w:tc>
        <w:tc>
          <w:tcPr>
            <w:tcW w:w="1593" w:type="dxa"/>
          </w:tcPr>
          <w:p w14:paraId="7BCC9334" w14:textId="08005797" w:rsidR="009F1493" w:rsidRPr="00442EA1" w:rsidRDefault="00676D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Compatible clinical </w:t>
            </w:r>
            <w:r w:rsidR="004C4F79" w:rsidRPr="00442EA1">
              <w:rPr>
                <w:rFonts w:ascii="Arial" w:hAnsi="Arial" w:cs="Arial"/>
                <w:sz w:val="22"/>
                <w:szCs w:val="22"/>
                <w:lang w:val="en-US"/>
              </w:rPr>
              <w:t>findings</w:t>
            </w:r>
            <w:r w:rsidR="00FD16E9" w:rsidRPr="00442EA1">
              <w:rPr>
                <w:rFonts w:ascii="Arial" w:hAnsi="Arial" w:cs="Arial"/>
                <w:sz w:val="22"/>
                <w:szCs w:val="22"/>
                <w:lang w:val="en-US"/>
              </w:rPr>
              <w:t xml:space="preserve">; Confirmation by Gram stain or KOH preparation </w:t>
            </w:r>
            <w:r w:rsidR="002135E3" w:rsidRPr="00442EA1">
              <w:rPr>
                <w:rFonts w:ascii="Arial" w:hAnsi="Arial" w:cs="Arial"/>
                <w:sz w:val="22"/>
                <w:szCs w:val="22"/>
                <w:lang w:val="en-US"/>
              </w:rPr>
              <w:t xml:space="preserve">or fungal culture </w:t>
            </w:r>
            <w:r w:rsidR="00FD16E9" w:rsidRPr="00442EA1">
              <w:rPr>
                <w:rFonts w:ascii="Arial" w:hAnsi="Arial" w:cs="Arial"/>
                <w:sz w:val="22"/>
                <w:szCs w:val="22"/>
                <w:lang w:val="en-US"/>
              </w:rPr>
              <w:t>o</w:t>
            </w:r>
            <w:r w:rsidR="002135E3" w:rsidRPr="00442EA1">
              <w:rPr>
                <w:rFonts w:ascii="Arial" w:hAnsi="Arial" w:cs="Arial"/>
                <w:sz w:val="22"/>
                <w:szCs w:val="22"/>
                <w:lang w:val="en-US"/>
              </w:rPr>
              <w:t>f</w:t>
            </w:r>
            <w:r w:rsidR="00FD16E9" w:rsidRPr="00442EA1">
              <w:rPr>
                <w:rFonts w:ascii="Arial" w:hAnsi="Arial" w:cs="Arial"/>
                <w:sz w:val="22"/>
                <w:szCs w:val="22"/>
                <w:lang w:val="en-US"/>
              </w:rPr>
              <w:t xml:space="preserve"> the scrapings</w:t>
            </w:r>
            <w:r w:rsidR="00146FFA" w:rsidRPr="00442EA1">
              <w:rPr>
                <w:rFonts w:ascii="Arial" w:hAnsi="Arial" w:cs="Arial"/>
                <w:sz w:val="22"/>
                <w:szCs w:val="22"/>
                <w:lang w:val="en-US"/>
              </w:rPr>
              <w:t xml:space="preserve"> </w:t>
            </w:r>
            <w:r w:rsidR="00146FFA" w:rsidRPr="00442EA1">
              <w:rPr>
                <w:rFonts w:ascii="Arial" w:hAnsi="Arial" w:cs="Arial"/>
                <w:sz w:val="22"/>
                <w:szCs w:val="22"/>
                <w:lang w:val="en-US"/>
              </w:rPr>
              <w:fldChar w:fldCharType="begin"/>
            </w:r>
            <w:r w:rsidR="00146FFA" w:rsidRPr="00442EA1">
              <w:rPr>
                <w:rFonts w:ascii="Arial" w:hAnsi="Arial" w:cs="Arial"/>
                <w:sz w:val="22"/>
                <w:szCs w:val="22"/>
                <w:lang w:val="en-US"/>
              </w:rPr>
              <w:instrText xml:space="preserve"> ADDIN ZOTERO_ITEM CSL_CITATION {"citationID":"8qU6Hc9a","properties":{"formattedCitation":"(129)","plainCitation":"(129)","noteIndex":0},"citationItems":[{"id":4423,"uris":["http://zotero.org/groups/2824781/items/P6F42EZE"],"uri":["http://zotero.org/groups/2824781/items/P6F42EZE"],"itemData":{"id":4423,"type":"article-journal","abstract":"Oral candidiasis (OC) is a common fungal disease encountered in dermatology, most commonly caused by an overgrowth of Candida albicans in the mouth. Although thrush is a well-recognized presentation of OC, it behooves clinicians to be aware of the many other presentations of this disease and how to accurately diagnose and manage these cases. The clinical presentations of OC can be broadly classified as white or erythematous candidiasis, with various subtypes in each category. The treatments include appropriate oral hygiene, topical agents, and systemic medications. This review focuses on the various clinical presentations of OC and treatment options.","container-title":"Clinics in Dermatology","DOI":"10.1016/j.clindermatol.2016.02.022","ISSN":"1879-1131","issue":"4","journalAbbreviation":"Clin Dermatol","language":"eng","note":"PMID: 27343964","page":"487-494","source":"PubMed","title":"Oral candidiasis","volume":"34","author":[{"family":"Millsop","given":"Jillian W."},{"family":"Fazel","given":"Nasim"}],"issued":{"date-parts":[["2016",8]]}}}],"schema":"https://github.com/citation-style-language/schema/raw/master/csl-citation.json"} </w:instrText>
            </w:r>
            <w:r w:rsidR="00146FFA" w:rsidRPr="00442EA1">
              <w:rPr>
                <w:rFonts w:ascii="Arial" w:hAnsi="Arial" w:cs="Arial"/>
                <w:sz w:val="22"/>
                <w:szCs w:val="22"/>
                <w:lang w:val="en-US"/>
              </w:rPr>
              <w:fldChar w:fldCharType="separate"/>
            </w:r>
            <w:r w:rsidR="00717459" w:rsidRPr="00442EA1">
              <w:rPr>
                <w:rFonts w:ascii="Arial" w:hAnsi="Arial" w:cs="Arial"/>
                <w:noProof/>
                <w:sz w:val="22"/>
                <w:szCs w:val="22"/>
                <w:lang w:val="en-US"/>
              </w:rPr>
              <w:t>(129)</w:t>
            </w:r>
            <w:r w:rsidR="00146FFA" w:rsidRPr="00442EA1">
              <w:rPr>
                <w:rFonts w:ascii="Arial" w:hAnsi="Arial" w:cs="Arial"/>
                <w:sz w:val="22"/>
                <w:szCs w:val="22"/>
                <w:lang w:val="en-US"/>
              </w:rPr>
              <w:fldChar w:fldCharType="end"/>
            </w:r>
          </w:p>
        </w:tc>
        <w:tc>
          <w:tcPr>
            <w:tcW w:w="1809" w:type="dxa"/>
          </w:tcPr>
          <w:p w14:paraId="1CE12CBE" w14:textId="555197BF" w:rsidR="00B613B4" w:rsidRPr="00442EA1" w:rsidRDefault="00B613B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hygiene</w:t>
            </w:r>
          </w:p>
          <w:p w14:paraId="7802806B" w14:textId="77777777" w:rsidR="00B60B2F" w:rsidRPr="00442EA1" w:rsidRDefault="00FD1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Topical: Clotrimazole, miconazole, </w:t>
            </w:r>
            <w:r w:rsidR="00B60B2F" w:rsidRPr="00442EA1">
              <w:rPr>
                <w:rFonts w:ascii="Arial" w:hAnsi="Arial" w:cs="Arial"/>
                <w:sz w:val="22"/>
                <w:szCs w:val="22"/>
                <w:lang w:val="en-US"/>
              </w:rPr>
              <w:t>nystatin, amphotericin B suspension</w:t>
            </w:r>
          </w:p>
          <w:p w14:paraId="2431A1C9" w14:textId="5AADE1B9" w:rsidR="00B60B2F" w:rsidRPr="00442EA1" w:rsidRDefault="00B60B2F" w:rsidP="00442EA1">
            <w:pPr>
              <w:pStyle w:val="ListParagraph"/>
              <w:spacing w:line="276" w:lineRule="auto"/>
              <w:ind w:left="0"/>
              <w:rPr>
                <w:rFonts w:ascii="Arial" w:hAnsi="Arial" w:cs="Arial"/>
                <w:sz w:val="22"/>
                <w:szCs w:val="22"/>
              </w:rPr>
            </w:pPr>
            <w:r w:rsidRPr="00442EA1">
              <w:rPr>
                <w:rFonts w:ascii="Arial" w:hAnsi="Arial" w:cs="Arial"/>
                <w:sz w:val="22"/>
                <w:szCs w:val="22"/>
                <w:lang w:val="en-US"/>
              </w:rPr>
              <w:t xml:space="preserve">Oral: Fluconazole, itraconazole </w:t>
            </w:r>
          </w:p>
          <w:p w14:paraId="7238220E" w14:textId="099409E4" w:rsidR="00792259" w:rsidRPr="00442EA1" w:rsidRDefault="0079225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fldChar w:fldCharType="begin"/>
            </w:r>
            <w:r w:rsidR="00146FFA" w:rsidRPr="00442EA1">
              <w:rPr>
                <w:rFonts w:ascii="Arial" w:hAnsi="Arial" w:cs="Arial"/>
                <w:sz w:val="22"/>
                <w:szCs w:val="22"/>
                <w:lang w:val="en-US"/>
              </w:rPr>
              <w:instrText xml:space="preserve"> ADDIN ZOTERO_ITEM CSL_CITATION {"citationID":"CA2nXEpf","properties":{"formattedCitation":"(129)","plainCitation":"(129)","noteIndex":0},"citationItems":[{"id":4423,"uris":["http://zotero.org/groups/2824781/items/P6F42EZE"],"uri":["http://zotero.org/groups/2824781/items/P6F42EZE"],"itemData":{"id":4423,"type":"article-journal","abstract":"Oral candidiasis (OC) is a common fungal disease encountered in dermatology, most commonly caused by an overgrowth of Candida albicans in the mouth. Although thrush is a well-recognized presentation of OC, it behooves clinicians to be aware of the many other presentations of this disease and how to accurately diagnose and manage these cases. The clinical presentations of OC can be broadly classified as white or erythematous candidiasis, with various subtypes in each category. The treatments include appropriate oral hygiene, topical agents, and systemic medications. This review focuses on the various clinical presentations of OC and treatment options.","container-title":"Clinics in Dermatology","DOI":"10.1016/j.clindermatol.2016.02.022","ISSN":"1879-1131","issue":"4","journalAbbreviation":"Clin Dermatol","language":"eng","note":"PMID: 27343964","page":"487-494","source":"PubMed","title":"Oral candidiasis","volume":"34","author":[{"family":"Millsop","given":"Jillian W."},{"family":"Fazel","given":"Nasim"}],"issued":{"date-parts":[["2016",8]]}}}],"schema":"https://github.com/citation-style-language/schema/raw/master/csl-citation.json"}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(129)</w:t>
            </w:r>
            <w:r w:rsidRPr="00442EA1">
              <w:rPr>
                <w:rFonts w:ascii="Arial" w:hAnsi="Arial" w:cs="Arial"/>
                <w:sz w:val="22"/>
                <w:szCs w:val="22"/>
                <w:lang w:val="en-US"/>
              </w:rPr>
              <w:fldChar w:fldCharType="end"/>
            </w:r>
          </w:p>
        </w:tc>
      </w:tr>
      <w:tr w:rsidR="00A835EA" w:rsidRPr="00442EA1" w14:paraId="7F05DE34" w14:textId="77777777" w:rsidTr="004B6DE0">
        <w:tc>
          <w:tcPr>
            <w:tcW w:w="1418" w:type="dxa"/>
          </w:tcPr>
          <w:p w14:paraId="29FDF510" w14:textId="4244AD77" w:rsidR="009F1493" w:rsidRPr="00442EA1" w:rsidRDefault="0079225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Vulvo-vaginal candidiasis</w:t>
            </w:r>
          </w:p>
        </w:tc>
        <w:tc>
          <w:tcPr>
            <w:tcW w:w="1514" w:type="dxa"/>
          </w:tcPr>
          <w:p w14:paraId="52C0C6C7" w14:textId="77777777" w:rsidR="00A11DD3" w:rsidRPr="00442EA1" w:rsidRDefault="00A11DD3"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albicans</w:t>
            </w:r>
          </w:p>
          <w:p w14:paraId="489691BD" w14:textId="2554EA75" w:rsidR="00A11DD3" w:rsidRPr="00442EA1" w:rsidRDefault="00A11DD3"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 xml:space="preserve">C. glabrata </w:t>
            </w:r>
            <w:r w:rsidRPr="00442EA1">
              <w:rPr>
                <w:rFonts w:ascii="Arial" w:hAnsi="Arial" w:cs="Arial"/>
                <w:i/>
                <w:iCs/>
                <w:sz w:val="22"/>
                <w:szCs w:val="22"/>
                <w:lang w:val="en-US"/>
              </w:rPr>
              <w:fldChar w:fldCharType="begin"/>
            </w:r>
            <w:r w:rsidRPr="00442EA1">
              <w:rPr>
                <w:rFonts w:ascii="Arial" w:hAnsi="Arial" w:cs="Arial"/>
                <w:i/>
                <w:iCs/>
                <w:sz w:val="22"/>
                <w:szCs w:val="22"/>
                <w:lang w:val="en-US"/>
              </w:rPr>
              <w:instrText xml:space="preserve"> ADDIN ZOTERO_ITEM CSL_CITATION {"citationID":"5XvpBA0I","properties":{"formattedCitation":"(124)","plainCitation":"(124)","noteIndex":0},"citationItems":[{"id":4408,"uris":["http://zotero.org/groups/2824781/items/WQ4PFDQY"],"uri":["http://zotero.org/groups/2824781/items/WQ4PFDQY"],"itemData":{"id":4408,"type":"article-journal","abstract":"Candidiasis has increased substantially worldwide over recent decades and is a significant cause of morbidity and mortality, especially among critically ill patients. Diabetes mellitus (DM) is a metabolic disorder that predisposes individuals to fungal infections, including those related to Candida sp., due to a immunosuppressive effect on the patient. This review aims to discuss the latest studies regarding the occurrence of candidiasis on DM patients and the pathophysiology and etiology associated with these co-morbidities. A comprehensive review of the literature was undertaken. PubMed, Scopus, Elsevier’s ScienceDirect, and Springer’s SpringerLink databases were searched using well-defined search terms. Predefined inclusion and exclusion criteria were applied to classify relevant manuscripts. Results of the review show that DM patients have an increased susceptibility to Candida sp. infections which aggravates in the cases of uncontrolled hyperglycemia. The conclusion is that, for these patients, the hospitalization periods have increased and are commonly associated with the prolonged use of indwelling medical devices, which also increase the costs associated with disease management.","container-title":"Journal of Clinical Medicine","DOI":"10.3390/jcm8010076","ISSN":"2077-0383","issue":"1","journalAbbreviation":"J Clin Med","note":"PMID: 30634716\nPMCID: PMC6352194","source":"PubMed Central","title":"Candida sp. Infections in Patients with Diabetes Mellitus","URL":"https://www.ncbi.nlm.nih.gov/pmc/articles/PMC6352194/","volume":"8","author":[{"family":"Rodrigues","given":"Célia F."},{"family":"Rodrigues","given":"Maria Elisa"},{"family":"Henriques","given":"Mariana"}],"accessed":{"date-parts":[["2021",5,31]]},"issued":{"date-parts":[["2019",1,10]]}}}],"schema":"https://github.com/citation-style-language/schema/raw/master/csl-citation.json"} </w:instrText>
            </w:r>
            <w:r w:rsidRPr="00442EA1">
              <w:rPr>
                <w:rFonts w:ascii="Arial" w:hAnsi="Arial" w:cs="Arial"/>
                <w:i/>
                <w:iCs/>
                <w:sz w:val="22"/>
                <w:szCs w:val="22"/>
                <w:lang w:val="en-US"/>
              </w:rPr>
              <w:fldChar w:fldCharType="separate"/>
            </w:r>
            <w:r w:rsidR="00717459" w:rsidRPr="00442EA1">
              <w:rPr>
                <w:rFonts w:ascii="Arial" w:hAnsi="Arial" w:cs="Arial"/>
                <w:i/>
                <w:iCs/>
                <w:noProof/>
                <w:sz w:val="22"/>
                <w:szCs w:val="22"/>
                <w:lang w:val="en-US"/>
              </w:rPr>
              <w:t>(124)</w:t>
            </w:r>
            <w:r w:rsidRPr="00442EA1">
              <w:rPr>
                <w:rFonts w:ascii="Arial" w:hAnsi="Arial" w:cs="Arial"/>
                <w:i/>
                <w:iCs/>
                <w:sz w:val="22"/>
                <w:szCs w:val="22"/>
                <w:lang w:val="en-US"/>
              </w:rPr>
              <w:fldChar w:fldCharType="end"/>
            </w:r>
          </w:p>
          <w:p w14:paraId="0AD32072" w14:textId="77777777" w:rsidR="009F1493" w:rsidRPr="00442EA1" w:rsidRDefault="009F1493" w:rsidP="00442EA1">
            <w:pPr>
              <w:pStyle w:val="ListParagraph"/>
              <w:spacing w:line="276" w:lineRule="auto"/>
              <w:ind w:left="0"/>
              <w:rPr>
                <w:rFonts w:ascii="Arial" w:hAnsi="Arial" w:cs="Arial"/>
                <w:sz w:val="22"/>
                <w:szCs w:val="22"/>
                <w:lang w:val="en-US"/>
              </w:rPr>
            </w:pPr>
          </w:p>
        </w:tc>
        <w:tc>
          <w:tcPr>
            <w:tcW w:w="1746" w:type="dxa"/>
          </w:tcPr>
          <w:p w14:paraId="0EAF3484" w14:textId="053EFF6D" w:rsidR="009F1493" w:rsidRPr="00442EA1" w:rsidRDefault="00146FF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Uncontrolled hyperglycemia, pregnancy and hyper</w:t>
            </w:r>
            <w:r w:rsidR="001B2EBF" w:rsidRPr="00442EA1">
              <w:rPr>
                <w:rFonts w:ascii="Arial" w:hAnsi="Arial" w:cs="Arial"/>
                <w:sz w:val="22"/>
                <w:szCs w:val="22"/>
                <w:lang w:val="en-US"/>
              </w:rPr>
              <w:t>-</w:t>
            </w:r>
            <w:r w:rsidRPr="00442EA1">
              <w:rPr>
                <w:rFonts w:ascii="Arial" w:hAnsi="Arial" w:cs="Arial"/>
                <w:sz w:val="22"/>
                <w:szCs w:val="22"/>
                <w:lang w:val="en-US"/>
              </w:rPr>
              <w:t>estrogen</w:t>
            </w:r>
            <w:r w:rsidR="000F4E4B" w:rsidRPr="00442EA1">
              <w:rPr>
                <w:rFonts w:ascii="Arial" w:hAnsi="Arial" w:cs="Arial"/>
                <w:sz w:val="22"/>
                <w:szCs w:val="22"/>
                <w:lang w:val="en-US"/>
              </w:rPr>
              <w:t>emi</w:t>
            </w:r>
            <w:r w:rsidRPr="00442EA1">
              <w:rPr>
                <w:rFonts w:ascii="Arial" w:hAnsi="Arial" w:cs="Arial"/>
                <w:sz w:val="22"/>
                <w:szCs w:val="22"/>
                <w:lang w:val="en-US"/>
              </w:rPr>
              <w:t>c state, SGLT2 inhibitor therapy</w:t>
            </w:r>
            <w:r w:rsidR="00DB13B4" w:rsidRPr="00442EA1">
              <w:rPr>
                <w:rFonts w:ascii="Arial" w:hAnsi="Arial" w:cs="Arial"/>
                <w:sz w:val="22"/>
                <w:szCs w:val="22"/>
                <w:lang w:val="en-US"/>
              </w:rPr>
              <w:t>, immunosuppression</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iuNVNpU3","properties":{"formattedCitation":"(130)","plainCitation":"(130)","noteIndex":0},"citationItems":[{"id":4428,"uris":["http://zotero.org/groups/2824781/items/U3ISQZ4L"],"uri":["http://zotero.org/groups/2824781/items/U3ISQZ4L"],"itemData":{"id":4428,"type":"article-journal","abstract":"Diabetes is a metabolic disorder characterized by hyperglycemia and is associated with several comorbidities and complications. Genital infection is one such complication that is often associated with diabetes mellitus (DM). Even though abnormalities in immune system, high urine glucose, and bladder dysfunction are important contributors for the increased risk of genitourinary symptoms, yet the possible role of pharmacologically induced glucosuria cannot be completely overlooked in such patients. There are various classes of medications to control blood glucose levels. A new therapeutic option to manage hyperglycemia is to increase renal glucose excretion by inhibiting sodium-glucose cotransporter-2 (SGLT2) glucose transport proteins. SGLT2 inhibitors (SGLT2i) represent a novel class of oral antidiabetic drugs which are associated with drug-induced glucosuria. Currently, canagliflozin, dapagliflozin, and empagliflozin are the three SGLT2i approved for therapy in Type 2 DM (T2DM). Safety studies with these three SGLT2i have reported events of mild-moderate genital infections in patients on SGLT2i therapy. However, most of the reported infections responded to standard treatment. Apart from SGLT2i, factors including personal hygiene, menopause, and circumcision might have a possible role in reported events of genital infections among T2DM patients on SGLT2i therapy. The present review identifies the occurrence of genital infections in diabetic patients on SGLT2i therapy, factors affecting the incidence of genital infections, and management strategies in patients with T2DM on SGLT2i therapy.","container-title":"Indian Journal of Endocrinology and Metabolism","DOI":"10.4103/ijem.IJEM_159_17","ISSN":"2230-8210","issue":"6","journalAbbreviation":"Indian J Endocrinol Metab","note":"PMID: 30766827\nPMCID: PMC6330876","page":"837-842","source":"PubMed Central","title":"Genital Infections with Sodium Glucose Cotransporter-2 Inhibitors: Occurrence and Management in Patients with Type 2 Diabetes Mellitus","title-short":"Genital Infections with Sodium Glucose Cotransporter-2 Inhibitors","volume":"22","author":[{"family":"Unnikrishnan","given":"A. G."},{"family":"Kalra","given":"Sanjay"},{"family":"Purandare","given":"Vedavati"},{"family":"Vasnawala","given":"Hardik"}],"issued":{"date-parts":[["2018"]]}}}],"schema":"https://github.com/citation-style-language/schema/raw/master/csl-citation.json"}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(130)</w:t>
            </w:r>
            <w:r w:rsidRPr="00442EA1">
              <w:rPr>
                <w:rFonts w:ascii="Arial" w:hAnsi="Arial" w:cs="Arial"/>
                <w:sz w:val="22"/>
                <w:szCs w:val="22"/>
                <w:lang w:val="en-US"/>
              </w:rPr>
              <w:fldChar w:fldCharType="end"/>
            </w:r>
          </w:p>
        </w:tc>
        <w:tc>
          <w:tcPr>
            <w:tcW w:w="1701" w:type="dxa"/>
          </w:tcPr>
          <w:p w14:paraId="727E6D4A" w14:textId="342A7142" w:rsidR="009F1493" w:rsidRPr="00442EA1" w:rsidRDefault="000F4E4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Thick white cottage cheese-like discharge, itching, pain, redness, burning, edema and dyspareunia</w:t>
            </w:r>
          </w:p>
        </w:tc>
        <w:tc>
          <w:tcPr>
            <w:tcW w:w="1593" w:type="dxa"/>
          </w:tcPr>
          <w:p w14:paraId="773398B4" w14:textId="362007E1" w:rsidR="009F1493" w:rsidRPr="00442EA1" w:rsidRDefault="000F4E4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Clinical f</w:t>
            </w:r>
            <w:r w:rsidR="00706BB0" w:rsidRPr="00442EA1">
              <w:rPr>
                <w:rFonts w:ascii="Arial" w:hAnsi="Arial" w:cs="Arial"/>
                <w:sz w:val="22"/>
                <w:szCs w:val="22"/>
                <w:lang w:val="en-US"/>
              </w:rPr>
              <w:t>indings</w:t>
            </w:r>
            <w:r w:rsidRPr="00442EA1">
              <w:rPr>
                <w:rFonts w:ascii="Arial" w:hAnsi="Arial" w:cs="Arial"/>
                <w:sz w:val="22"/>
                <w:szCs w:val="22"/>
                <w:lang w:val="en-US"/>
              </w:rPr>
              <w:t xml:space="preserve">, Vaginal swab – acidic pH, KOH or fungal staining, </w:t>
            </w:r>
            <w:r w:rsidR="00706BB0" w:rsidRPr="00442EA1">
              <w:rPr>
                <w:rFonts w:ascii="Arial" w:hAnsi="Arial" w:cs="Arial"/>
                <w:sz w:val="22"/>
                <w:szCs w:val="22"/>
                <w:lang w:val="en-US"/>
              </w:rPr>
              <w:t xml:space="preserve">fungal </w:t>
            </w:r>
            <w:r w:rsidRPr="00442EA1">
              <w:rPr>
                <w:rFonts w:ascii="Arial" w:hAnsi="Arial" w:cs="Arial"/>
                <w:sz w:val="22"/>
                <w:szCs w:val="22"/>
                <w:lang w:val="en-US"/>
              </w:rPr>
              <w:t>culture</w:t>
            </w:r>
            <w:r w:rsidR="00706BB0" w:rsidRPr="00442EA1">
              <w:rPr>
                <w:rFonts w:ascii="Arial" w:hAnsi="Arial" w:cs="Arial"/>
                <w:sz w:val="22"/>
                <w:szCs w:val="22"/>
                <w:lang w:val="en-US"/>
              </w:rPr>
              <w:t xml:space="preserve"> in selected cases</w:t>
            </w:r>
          </w:p>
        </w:tc>
        <w:tc>
          <w:tcPr>
            <w:tcW w:w="1809" w:type="dxa"/>
          </w:tcPr>
          <w:p w14:paraId="72530E67" w14:textId="77777777" w:rsidR="009F1493" w:rsidRPr="00442EA1" w:rsidRDefault="00706BB0"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Glycemic control</w:t>
            </w:r>
          </w:p>
          <w:p w14:paraId="5BB96EFD" w14:textId="30F98B73" w:rsidR="00B60B2F" w:rsidRPr="00442EA1" w:rsidRDefault="00706BB0"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Vaginal: Clotrimazole, miconazole, </w:t>
            </w:r>
            <w:r w:rsidR="00B60B2F" w:rsidRPr="00442EA1">
              <w:rPr>
                <w:rFonts w:ascii="Arial" w:hAnsi="Arial" w:cs="Arial"/>
                <w:sz w:val="22"/>
                <w:szCs w:val="22"/>
                <w:lang w:val="en-US"/>
              </w:rPr>
              <w:t xml:space="preserve">tioconazole, terconazole, </w:t>
            </w:r>
            <w:r w:rsidR="00F4099E" w:rsidRPr="00442EA1">
              <w:rPr>
                <w:rFonts w:ascii="Arial" w:hAnsi="Arial" w:cs="Arial"/>
                <w:sz w:val="22"/>
                <w:szCs w:val="22"/>
                <w:lang w:val="en-US"/>
              </w:rPr>
              <w:t>butoconazole</w:t>
            </w:r>
            <w:r w:rsidR="00B60B2F" w:rsidRPr="00442EA1">
              <w:rPr>
                <w:rFonts w:ascii="Arial" w:hAnsi="Arial" w:cs="Arial"/>
                <w:sz w:val="22"/>
                <w:szCs w:val="22"/>
                <w:lang w:val="en-US"/>
              </w:rPr>
              <w:t xml:space="preserve"> </w:t>
            </w:r>
          </w:p>
          <w:p w14:paraId="139FF074" w14:textId="69BD46E7" w:rsidR="00B60B2F" w:rsidRPr="00442EA1" w:rsidRDefault="00B60B2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Fluconazole</w:t>
            </w:r>
            <w:r w:rsidR="00C8033A" w:rsidRPr="00442EA1">
              <w:rPr>
                <w:rFonts w:ascii="Arial" w:hAnsi="Arial" w:cs="Arial"/>
                <w:sz w:val="22"/>
                <w:szCs w:val="22"/>
                <w:lang w:val="en-US"/>
              </w:rPr>
              <w:t xml:space="preserve"> </w:t>
            </w:r>
            <w:r w:rsidR="00ED593C" w:rsidRPr="00442EA1">
              <w:rPr>
                <w:rFonts w:ascii="Arial" w:hAnsi="Arial" w:cs="Arial"/>
                <w:sz w:val="22"/>
                <w:szCs w:val="22"/>
                <w:lang w:val="en-US"/>
              </w:rPr>
              <w:t xml:space="preserve">(150 mg single dose ) </w:t>
            </w:r>
            <w:r w:rsidR="00C8033A" w:rsidRPr="00442EA1">
              <w:rPr>
                <w:rFonts w:ascii="Arial" w:hAnsi="Arial" w:cs="Arial"/>
                <w:sz w:val="22"/>
                <w:szCs w:val="22"/>
                <w:lang w:val="en-US"/>
              </w:rPr>
              <w:fldChar w:fldCharType="begin"/>
            </w:r>
            <w:r w:rsidR="00C8033A" w:rsidRPr="00442EA1">
              <w:rPr>
                <w:rFonts w:ascii="Arial" w:hAnsi="Arial" w:cs="Arial"/>
                <w:sz w:val="22"/>
                <w:szCs w:val="22"/>
                <w:lang w:val="en-US"/>
              </w:rPr>
              <w:instrText xml:space="preserve"> ADDIN ZOTERO_ITEM CSL_CITATION {"citationID":"dkK61NFu","properties":{"formattedCitation":"(131)","plainCitation":"(131)","noteIndex":0},"citationItems":[{"id":4430,"uris":["http://zotero.org/groups/2824781/items/8UQGCH9M"],"uri":["http://zotero.org/groups/2824781/items/8UQGCH9M"],"itemData":{"id":4430,"type":"article-journal","abstract":"Vulvovaginal candidiasis (VVC) affects around three-quarters of all women during their reproductive age, although the exact incidence of VVC is difficult to determine because many patients are self-treated. The infections are divided into complicated and uncomplicated. Uncomplicated VVC is most effectively treated with local azoles. Oral treatment with a single dose of fluconazole is also effective for treating uncomplicated VVC. Treatment of complicated VVC is prolonged and most commonly consists of multiple doses of oral fluconazole or at least 1 week of local azoles. The role of probiotics in treating VVC is still disputed. This article presents a review of the literature on the various treatment options for VVC. Treatment for the most common pathogens that cause complicated VVC is also discussed.","container-title":"Acta Dermatovenerologica Alpina, Pannonica, Et Adriatica","DOI":"10.15570/actaapa.2015.2","ISSN":"1581-2979","issue":"1","journalAbbreviation":"Acta Dermatovenerol Alp Pannonica Adriat","language":"eng","note":"PMID: 25770305","page":"5-7","source":"PubMed","title":"Treatment of vulvovaginal candidiasis: a review of the literature","title-short":"Treatment of vulvovaginal candidiasis","volume":"24","author":[{"family":"Dovnik","given":"Andraž"},{"family":"Golle","given":"Andrej"},{"family":"Novak","given":"Dušan"},{"family":"Arko","given":"Darja"},{"family":"Takač","given":"Iztok"}],"issued":{"date-parts":[["2015"]]}}}],"schema":"https://github.com/citation-style-language/schema/raw/master/csl-citation.json"} </w:instrText>
            </w:r>
            <w:r w:rsidR="00C8033A" w:rsidRPr="00442EA1">
              <w:rPr>
                <w:rFonts w:ascii="Arial" w:hAnsi="Arial" w:cs="Arial"/>
                <w:sz w:val="22"/>
                <w:szCs w:val="22"/>
                <w:lang w:val="en-US"/>
              </w:rPr>
              <w:fldChar w:fldCharType="separate"/>
            </w:r>
            <w:r w:rsidR="00717459" w:rsidRPr="00442EA1">
              <w:rPr>
                <w:rFonts w:ascii="Arial" w:hAnsi="Arial" w:cs="Arial"/>
                <w:noProof/>
                <w:sz w:val="22"/>
                <w:szCs w:val="22"/>
                <w:lang w:val="en-US"/>
              </w:rPr>
              <w:t>(131)</w:t>
            </w:r>
            <w:r w:rsidR="00C8033A" w:rsidRPr="00442EA1">
              <w:rPr>
                <w:rFonts w:ascii="Arial" w:hAnsi="Arial" w:cs="Arial"/>
                <w:sz w:val="22"/>
                <w:szCs w:val="22"/>
                <w:lang w:val="en-US"/>
              </w:rPr>
              <w:fldChar w:fldCharType="end"/>
            </w:r>
          </w:p>
          <w:p w14:paraId="11763618" w14:textId="6725ADA8" w:rsidR="00706BB0" w:rsidRPr="00442EA1" w:rsidRDefault="00706BB0" w:rsidP="00442EA1">
            <w:pPr>
              <w:pStyle w:val="ListParagraph"/>
              <w:spacing w:line="276" w:lineRule="auto"/>
              <w:ind w:left="0"/>
              <w:rPr>
                <w:rFonts w:ascii="Arial" w:hAnsi="Arial" w:cs="Arial"/>
                <w:sz w:val="22"/>
                <w:szCs w:val="22"/>
                <w:lang w:val="en-US"/>
              </w:rPr>
            </w:pPr>
          </w:p>
        </w:tc>
      </w:tr>
      <w:tr w:rsidR="00A835EA" w:rsidRPr="00442EA1" w14:paraId="05F31D28" w14:textId="77777777" w:rsidTr="004B6DE0">
        <w:tc>
          <w:tcPr>
            <w:tcW w:w="1418" w:type="dxa"/>
          </w:tcPr>
          <w:p w14:paraId="1F2A6688" w14:textId="42A796D6" w:rsidR="009F1493" w:rsidRPr="00442EA1" w:rsidRDefault="00C8033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Balanoposthitis</w:t>
            </w:r>
          </w:p>
        </w:tc>
        <w:tc>
          <w:tcPr>
            <w:tcW w:w="1514" w:type="dxa"/>
          </w:tcPr>
          <w:p w14:paraId="70DE648A" w14:textId="77777777" w:rsidR="00DB13B4" w:rsidRPr="00442EA1" w:rsidRDefault="00DB13B4"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albicans</w:t>
            </w:r>
          </w:p>
          <w:p w14:paraId="2039F750" w14:textId="1EC3EF02" w:rsidR="009F1493" w:rsidRPr="00442EA1" w:rsidRDefault="00DB13B4" w:rsidP="00442EA1">
            <w:pPr>
              <w:pStyle w:val="ListParagraph"/>
              <w:spacing w:line="276" w:lineRule="auto"/>
              <w:ind w:left="0"/>
              <w:rPr>
                <w:rFonts w:ascii="Arial" w:hAnsi="Arial" w:cs="Arial"/>
                <w:sz w:val="22"/>
                <w:szCs w:val="22"/>
                <w:lang w:val="en-US"/>
              </w:rPr>
            </w:pPr>
            <w:r w:rsidRPr="00442EA1">
              <w:rPr>
                <w:rFonts w:ascii="Arial" w:hAnsi="Arial" w:cs="Arial"/>
                <w:i/>
                <w:iCs/>
                <w:sz w:val="22"/>
                <w:szCs w:val="22"/>
                <w:lang w:val="en-US"/>
              </w:rPr>
              <w:t>C. glabrata</w:t>
            </w:r>
          </w:p>
        </w:tc>
        <w:tc>
          <w:tcPr>
            <w:tcW w:w="1746" w:type="dxa"/>
          </w:tcPr>
          <w:p w14:paraId="38AC29C7" w14:textId="325256C6" w:rsidR="009F1493" w:rsidRPr="00442EA1" w:rsidRDefault="00DB13B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Uncontrolled hyperglycemia,  SGLT2 inhibitor therapy, </w:t>
            </w:r>
            <w:r w:rsidR="000F7D9F" w:rsidRPr="00442EA1">
              <w:rPr>
                <w:rFonts w:ascii="Arial" w:hAnsi="Arial" w:cs="Arial"/>
                <w:sz w:val="22"/>
                <w:szCs w:val="22"/>
                <w:lang w:val="en-US"/>
              </w:rPr>
              <w:t xml:space="preserve">uncircumcised men, </w:t>
            </w:r>
            <w:r w:rsidRPr="00442EA1">
              <w:rPr>
                <w:rFonts w:ascii="Arial" w:hAnsi="Arial" w:cs="Arial"/>
                <w:sz w:val="22"/>
                <w:szCs w:val="22"/>
                <w:lang w:val="en-US"/>
              </w:rPr>
              <w:t>immunosuppression</w:t>
            </w:r>
            <w:r w:rsidR="000F7D9F" w:rsidRPr="00442EA1">
              <w:rPr>
                <w:rFonts w:ascii="Arial" w:hAnsi="Arial" w:cs="Arial"/>
                <w:sz w:val="22"/>
                <w:szCs w:val="22"/>
                <w:lang w:val="en-US"/>
              </w:rPr>
              <w:t xml:space="preserve"> </w:t>
            </w:r>
            <w:r w:rsidR="000F7D9F" w:rsidRPr="00442EA1">
              <w:rPr>
                <w:rFonts w:ascii="Arial" w:hAnsi="Arial" w:cs="Arial"/>
                <w:sz w:val="22"/>
                <w:szCs w:val="22"/>
                <w:lang w:val="en-US"/>
              </w:rPr>
              <w:fldChar w:fldCharType="begin"/>
            </w:r>
            <w:r w:rsidR="00B558FC" w:rsidRPr="00442EA1">
              <w:rPr>
                <w:rFonts w:ascii="Arial" w:hAnsi="Arial" w:cs="Arial"/>
                <w:sz w:val="22"/>
                <w:szCs w:val="22"/>
                <w:lang w:val="en-US"/>
              </w:rPr>
              <w:instrText xml:space="preserve"> ADDIN ZOTERO_ITEM CSL_CITATION {"citationID":"rWSWv5w3","properties":{"formattedCitation":"(132,133)","plainCitation":"(132,133)","noteIndex":0},"citationItems":[{"id":4434,"uris":["http://zotero.org/groups/2824781/items/RKKFSL4N"],"uri":["http://zotero.org/groups/2824781/items/RKKFSL4N"],"itemData":{"id":4434,"type":"article-journal","abstract":"Patients with diabetes, especially those with poorly controlled glycemia, are prone to developing genital mycotic infections-vulvovaginal candidiasis in women and Candida balanitis in men-the latter almost exclusively in uncircumcised men. Candida albicans is the most common pathogen causing balanitis and is also the dominant cause of vulvovaginal candidiasis in women with diabetes, although Candida glabrata is a prominent pathogen in women with type 2 diabetes mellitus. Candida glabrata is less virulent but also less susceptible to conventional antifungal treatment. High blood glucose levels promote yeast attachment and growth, and also interfere with immune responses in the host. In uncircumcised men, the moist, warm space underneath the foreskin is thought to promote yeast growth, especially when hygiene is poor. Several other risk factors have been identified that predispose to genital mycotic infections, including antibiotic use, corticosteroid use, immunosuppression, atopy, and, in women only, genetics, pregnancy, estrogen/oral contraceptive use, and select sexual behaviors (eg, orogenital sex). In patients with hyperglycemia, risk is increased for not only incident infection but also for recurrence, underscoring the key role of establishing and maintaining euglycemia in the management of genital mycotic infections in patients with diabetes. In addition to blood glucose control, first-line treatment involves either an antifungal cream/ointment (or suppository for women only) that is applied intravaginally by women and directly to the affected area(s) by men, or oral treatment, which infrequently causes systemic side effects. Antifungal treatment should also be offered to sexual partners of patients with diabetes with a genital mycotic infection if the partner is similarly infected. Given high efficacy rates, follow-up test-of-cure after the completion of treatment is generally unnecessary.","container-title":"Postgraduate Medicine","DOI":"10.3810/pgm.2013.05.2650","ISSN":"1941-9260","issue":"3","journalAbbreviation":"Postgrad Med","language":"eng","note":"PMID: 23748505","page":"33-46","source":"PubMed","title":"Genital mycotic infections in patients with diabetes","volume":"125","author":[{"family":"Nyirjesy","given":"Paul"},{"family":"Sobel","given":"Jack D."}],"issued":{"date-parts":[["2013",5]]}}},{"id":4438,"uris":["http://zotero.org/groups/2824781/items/QVRAD22K"],"uri":["http://zotero.org/groups/2824781/items/QVRAD22K"],"itemData":{"id":4438,"type":"article-journal","abstract":"OBJECTIVE: To characterize genital mycotic infections with canagliflozin, a sodium glucose co-transporter 2 inhibitor, in patients with type 2 diabetes mellitus (T2DM) using pooled data from Phase 3 studies.\nRESEARCH DESIGN AND METHODS: Genital mycotic infections with canagliflozin 100 and 300 mg were evaluated in Population 1 (N = 2313; mean exposure [weeks]: canagliflozin, 24.3; placebo, 23.8), including patients from four placebo-controlled studies, and Population 2 (N = 9439; mean exposure [weeks]: canagliflozin, 68.1; control, 64.4), including patients from eight placebo/active-controlled studies (including older patients and those with renal impairment or high cardiovascular disease risk).\nCLINICAL TRIAL REGISTRATION: ClinicalTrials.gov, NCT01081834; NCT01106625; NCT01106677; NCT01106690; NCT01032629; NCT01064414; NCT01106651; NCT00968812.\nMAIN OUTCOME MEASURES: Adverse events suggestive of genital mycotic infections were recorded, with additional information collected using supplemental electronic case report forms.\nRESULTS: In Population 1, genital mycotic infection incidence was higher with canagliflozin 100 and 300 mg than placebo (95% confidence intervals excluded zero) in females (10.4%, 11.4%, 3.2%) and males (4.2%, 3.7%, 0.6%). These were generally mild to moderate in intensity, none were serious, and few led to discontinuation. Most events with canagliflozin were treated with antifungal therapies, and median symptom duration following treatment initiation was similar across groups; few patients had &gt;1 event (females, 2.3%; males, 0.9%). Findings with canagliflozin 100 and 300 mg versus control were similar in Population 2 (females: 14.7%, 13.9%, 3.1%; males: 7.3%, 9.3%, 1.6%); a low proportion of males underwent circumcision across groups. Most events with canagliflozin occurred within the first 4 months in females and first year in males; no consistent evidence of dose dependence was observed. Key limitations included lack of laboratory confirmation for most events and variable treatment methods.\nCONCLUSIONS: Genital mycotic infection incidences were higher with canagliflozin than control in patients with T2DM; events were generally mild to moderate in intensity and responded to standard treatments.","container-title":"Current Medical Research and Opinion","DOI":"10.1185/03007995.2014.890925","ISSN":"1473-4877","issue":"6","journalAbbreviation":"Curr Med Res Opin","language":"eng","note":"PMID: 24517339","page":"1109-1119","source":"PubMed","title":"Genital mycotic infections with canagliflozin, a sodium glucose co-transporter 2 inhibitor, in patients with type 2 diabetes mellitus: a pooled analysis of clinical studies","title-short":"Genital mycotic infections with canagliflozin, a sodium glucose co-transporter 2 inhibitor, in patients with type 2 diabetes mellitus","volume":"30","author":[{"family":"Nyirjesy","given":"Paul"},{"family":"Sobel","given":"Jack D."},{"family":"Fung","given":"Albert"},{"family":"Mayer","given":"Cristiana"},{"family":"Capuano","given":"George"},{"family":"Ways","given":"Kirk"},{"family":"Usiskin","given":"Keith"}],"issued":{"date-parts":[["2014",6]]}}}],"schema":"https://github.com/citation-style-language/schema/raw/master/csl-citation.json"} </w:instrText>
            </w:r>
            <w:r w:rsidR="000F7D9F" w:rsidRPr="00442EA1">
              <w:rPr>
                <w:rFonts w:ascii="Arial" w:hAnsi="Arial" w:cs="Arial"/>
                <w:sz w:val="22"/>
                <w:szCs w:val="22"/>
                <w:lang w:val="en-US"/>
              </w:rPr>
              <w:fldChar w:fldCharType="separate"/>
            </w:r>
            <w:r w:rsidR="00717459" w:rsidRPr="00442EA1">
              <w:rPr>
                <w:rFonts w:ascii="Arial" w:hAnsi="Arial" w:cs="Arial"/>
                <w:noProof/>
                <w:sz w:val="22"/>
                <w:szCs w:val="22"/>
                <w:lang w:val="en-US"/>
              </w:rPr>
              <w:t>(132,133)</w:t>
            </w:r>
            <w:r w:rsidR="000F7D9F" w:rsidRPr="00442EA1">
              <w:rPr>
                <w:rFonts w:ascii="Arial" w:hAnsi="Arial" w:cs="Arial"/>
                <w:sz w:val="22"/>
                <w:szCs w:val="22"/>
                <w:lang w:val="en-US"/>
              </w:rPr>
              <w:fldChar w:fldCharType="end"/>
            </w:r>
          </w:p>
        </w:tc>
        <w:tc>
          <w:tcPr>
            <w:tcW w:w="1701" w:type="dxa"/>
          </w:tcPr>
          <w:p w14:paraId="3FCB7DE0" w14:textId="650B31F7" w:rsidR="009F1493" w:rsidRPr="00442EA1" w:rsidRDefault="000F7D9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Sore, pruritic erythematous rash with small papules, erosions or dry dull areas with glazed appearance </w:t>
            </w:r>
            <w:r w:rsidRPr="00442EA1">
              <w:rPr>
                <w:rFonts w:ascii="Arial" w:hAnsi="Arial" w:cs="Arial"/>
                <w:sz w:val="22"/>
                <w:szCs w:val="22"/>
                <w:lang w:val="en-US"/>
              </w:rPr>
              <w:fldChar w:fldCharType="begin"/>
            </w:r>
            <w:r w:rsidR="00B558FC" w:rsidRPr="00442EA1">
              <w:rPr>
                <w:rFonts w:ascii="Arial" w:hAnsi="Arial" w:cs="Arial"/>
                <w:sz w:val="22"/>
                <w:szCs w:val="22"/>
                <w:lang w:val="en-US"/>
              </w:rPr>
              <w:instrText xml:space="preserve"> ADDIN ZOTERO_ITEM CSL_CITATION {"citationID":"3eoKfvX5","properties":{"formattedCitation":"(134)","plainCitation":"(134)","noteIndex":0},"citationItems":[{"id":4432,"uris":["http://zotero.org/groups/2824781/items/IES4F83I"],"uri":["http://zotero.org/groups/2824781/items/IES4F83I"],"itemData":{"id":4432,"type":"article-journal","abstract":"This review describes the association of balanoposthitis with diabetes. It reviews the multifaceted relationship of both conditions, and summarizes the etiology, clinical features and treatment options for this condition. The commonest etiology of balanoposthitis in males with diabetes is Candida, and the mainstay of treatment is maintenance of hygiene, euglycaemia, and eradication of infection. The review sensitizes diabetes care providers to take a history and perform a physical examination in persons with penile symptoms, and also encourages dermatology care providers to screen for diabetes in such persons.","container-title":"JPMA. The Journal of the Pakistan Medical Association","ISSN":"0030-9982","issue":"8","journalAbbreviation":"J Pak Med Assoc","language":"eng","note":"PMID: 27524547","page":"1039-1041","source":"PubMed","title":"Diabetes and balanoposthitis","volume":"66","author":[{"family":"Kalra","given":"Sanjay"},{"family":"Chawla","given":"Aastha"}],"issued":{"date-parts":[["2016",8]]}}}],"schema":"https://github.com/citation-style-language/schema/raw/master/csl-citation.json"}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(134)</w:t>
            </w:r>
            <w:r w:rsidRPr="00442EA1">
              <w:rPr>
                <w:rFonts w:ascii="Arial" w:hAnsi="Arial" w:cs="Arial"/>
                <w:sz w:val="22"/>
                <w:szCs w:val="22"/>
                <w:lang w:val="en-US"/>
              </w:rPr>
              <w:fldChar w:fldCharType="end"/>
            </w:r>
          </w:p>
        </w:tc>
        <w:tc>
          <w:tcPr>
            <w:tcW w:w="1593" w:type="dxa"/>
          </w:tcPr>
          <w:p w14:paraId="7CA8D842" w14:textId="10BEDED3" w:rsidR="009F1493" w:rsidRPr="00442EA1" w:rsidRDefault="000F7D9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Clinical findings, KOH or fungal stain of scrapings in rare cases</w:t>
            </w:r>
          </w:p>
        </w:tc>
        <w:tc>
          <w:tcPr>
            <w:tcW w:w="1809" w:type="dxa"/>
          </w:tcPr>
          <w:p w14:paraId="5E22E10B" w14:textId="77777777" w:rsidR="009F1493" w:rsidRPr="00442EA1" w:rsidRDefault="000F7D9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Glycemic control</w:t>
            </w:r>
          </w:p>
          <w:p w14:paraId="661768AD" w14:textId="102CF434" w:rsidR="000F7D9F" w:rsidRPr="00442EA1" w:rsidRDefault="000F7D9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Topical: Clotrimazole, miconazole </w:t>
            </w:r>
          </w:p>
          <w:p w14:paraId="747D4CAA" w14:textId="164F2277" w:rsidR="000F7D9F" w:rsidRPr="00442EA1" w:rsidRDefault="000F7D9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Fluconazole</w:t>
            </w:r>
            <w:r w:rsidR="00ED593C" w:rsidRPr="00442EA1">
              <w:rPr>
                <w:rFonts w:ascii="Arial" w:hAnsi="Arial" w:cs="Arial"/>
                <w:sz w:val="22"/>
                <w:szCs w:val="22"/>
                <w:lang w:val="en-US"/>
              </w:rPr>
              <w:t xml:space="preserve"> (150 mg single </w:t>
            </w:r>
            <w:r w:rsidR="008507E8" w:rsidRPr="00442EA1">
              <w:rPr>
                <w:rFonts w:ascii="Arial" w:hAnsi="Arial" w:cs="Arial"/>
                <w:sz w:val="22"/>
                <w:szCs w:val="22"/>
                <w:lang w:val="en-US"/>
              </w:rPr>
              <w:t>dose)</w:t>
            </w:r>
            <w:r w:rsidR="00ED593C" w:rsidRPr="00442EA1">
              <w:rPr>
                <w:rFonts w:ascii="Arial" w:hAnsi="Arial" w:cs="Arial"/>
                <w:sz w:val="22"/>
                <w:szCs w:val="22"/>
                <w:lang w:val="en-US"/>
              </w:rPr>
              <w:t xml:space="preserve">, </w:t>
            </w:r>
            <w:r w:rsidRPr="00442EA1">
              <w:rPr>
                <w:rFonts w:ascii="Arial" w:hAnsi="Arial" w:cs="Arial"/>
                <w:sz w:val="22"/>
                <w:szCs w:val="22"/>
                <w:lang w:val="en-US"/>
              </w:rPr>
              <w:t>Itraconazole</w:t>
            </w:r>
          </w:p>
        </w:tc>
      </w:tr>
      <w:tr w:rsidR="00A835EA" w:rsidRPr="00442EA1" w14:paraId="23645F01" w14:textId="77777777" w:rsidTr="004B6DE0">
        <w:tc>
          <w:tcPr>
            <w:tcW w:w="1418" w:type="dxa"/>
          </w:tcPr>
          <w:p w14:paraId="5AB243B3" w14:textId="7B13B5C0" w:rsidR="009F1493" w:rsidRPr="00442EA1" w:rsidRDefault="008507E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Esophageal candidiasis</w:t>
            </w:r>
          </w:p>
        </w:tc>
        <w:tc>
          <w:tcPr>
            <w:tcW w:w="1514" w:type="dxa"/>
          </w:tcPr>
          <w:p w14:paraId="7F455CBB" w14:textId="28AED6AD" w:rsidR="009F1493" w:rsidRPr="00442EA1" w:rsidRDefault="00A835EA"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 xml:space="preserve">C. albicans,   C. dubliniensis </w:t>
            </w:r>
            <w:r w:rsidRPr="00442EA1">
              <w:rPr>
                <w:rFonts w:ascii="Arial" w:hAnsi="Arial" w:cs="Arial"/>
                <w:i/>
                <w:iCs/>
                <w:sz w:val="22"/>
                <w:szCs w:val="22"/>
                <w:lang w:val="en-US"/>
              </w:rPr>
              <w:fldChar w:fldCharType="begin"/>
            </w:r>
            <w:r w:rsidRPr="00442EA1">
              <w:rPr>
                <w:rFonts w:ascii="Arial" w:hAnsi="Arial" w:cs="Arial"/>
                <w:i/>
                <w:iCs/>
                <w:sz w:val="22"/>
                <w:szCs w:val="22"/>
                <w:lang w:val="en-US"/>
              </w:rPr>
              <w:instrText xml:space="preserve"> ADDIN ZOTERO_ITEM CSL_CITATION {"citationID":"CkiGq9ia","properties":{"formattedCitation":"(124)","plainCitation":"(124)","noteIndex":0},"citationItems":[{"id":4408,"uris":["http://zotero.org/groups/2824781/items/WQ4PFDQY"],"uri":["http://zotero.org/groups/2824781/items/WQ4PFDQY"],"itemData":{"id":4408,"type":"article-journal","abstract":"Candidiasis has increased substantially worldwide over recent decades and is a significant cause of morbidity and mortality, especially among critically ill patients. Diabetes mellitus (DM) is a metabolic disorder that predisposes individuals to fungal infections, including those related to Candida sp., due to a immunosuppressive effect on the patient. This review aims to discuss the latest studies regarding the occurrence of candidiasis on DM patients and the pathophysiology and etiology associated with these co-morbidities. A comprehensive review of the literature was undertaken. PubMed, Scopus, Elsevier’s ScienceDirect, and Springer’s SpringerLink databases were searched using well-defined search terms. Predefined inclusion and exclusion criteria were applied to classify relevant manuscripts. Results of the review show that DM patients have an increased susceptibility to Candida sp. infections which aggravates in the cases of uncontrolled hyperglycemia. The conclusion is that, for these patients, the hospitalization periods have increased and are commonly associated with the prolonged use of indwelling medical devices, which also increase the costs associated with disease management.","container-title":"Journal of Clinical Medicine","DOI":"10.3390/jcm8010076","ISSN":"2077-0383","issue":"1","journalAbbreviation":"J Clin Med","note":"PMID: 30634716\nPMCID: PMC6352194","source":"PubMed Central","title":"Candida sp. Infections in Patients with Diabetes Mellitus","URL":"https://www.ncbi.nlm.nih.gov/pmc/articles/PMC6352194/","volume":"8","author":[{"family":"Rodrigues","given":"Célia F."},{"family":"Rodrigues","given":"Maria Elisa"},{"family":"Henriques","given":"Mariana"}],"accessed":{"date-parts":[["2021",5,31]]},"issued":{"date-parts":[["2019",1,10]]}}}],"schema":"https://github.com/citation-style-language/schema/raw/master/csl-citation.json"} </w:instrText>
            </w:r>
            <w:r w:rsidRPr="00442EA1">
              <w:rPr>
                <w:rFonts w:ascii="Arial" w:hAnsi="Arial" w:cs="Arial"/>
                <w:i/>
                <w:iCs/>
                <w:sz w:val="22"/>
                <w:szCs w:val="22"/>
                <w:lang w:val="en-US"/>
              </w:rPr>
              <w:fldChar w:fldCharType="separate"/>
            </w:r>
            <w:r w:rsidR="00717459" w:rsidRPr="00442EA1">
              <w:rPr>
                <w:rFonts w:ascii="Arial" w:hAnsi="Arial" w:cs="Arial"/>
                <w:i/>
                <w:iCs/>
                <w:noProof/>
                <w:sz w:val="22"/>
                <w:szCs w:val="22"/>
                <w:lang w:val="en-US"/>
              </w:rPr>
              <w:t>(124)</w:t>
            </w:r>
            <w:r w:rsidRPr="00442EA1">
              <w:rPr>
                <w:rFonts w:ascii="Arial" w:hAnsi="Arial" w:cs="Arial"/>
                <w:i/>
                <w:iCs/>
                <w:sz w:val="22"/>
                <w:szCs w:val="22"/>
                <w:lang w:val="en-US"/>
              </w:rPr>
              <w:fldChar w:fldCharType="end"/>
            </w:r>
          </w:p>
        </w:tc>
        <w:tc>
          <w:tcPr>
            <w:tcW w:w="1746" w:type="dxa"/>
          </w:tcPr>
          <w:p w14:paraId="03DBFE67" w14:textId="2AA00C7A" w:rsidR="009F1493" w:rsidRPr="00442EA1" w:rsidRDefault="00B558F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Old age, HIV/AIDS, corticosteroid use, COPD, </w:t>
            </w:r>
            <w:r w:rsidR="007A7B6B" w:rsidRPr="00442EA1">
              <w:rPr>
                <w:rFonts w:ascii="Arial" w:hAnsi="Arial" w:cs="Arial"/>
                <w:sz w:val="22"/>
                <w:szCs w:val="22"/>
                <w:lang w:val="en-US"/>
              </w:rPr>
              <w:t>PPI use</w:t>
            </w:r>
            <w:r w:rsidRPr="00442EA1">
              <w:rPr>
                <w:rFonts w:ascii="Arial" w:hAnsi="Arial" w:cs="Arial"/>
                <w:sz w:val="22"/>
                <w:szCs w:val="22"/>
                <w:lang w:val="en-US"/>
              </w:rPr>
              <w:t xml:space="preserve">, esophageal dysmotility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ceB1sf9f","properties":{"formattedCitation":"(135)","plainCitation":"(135)","noteIndex":0},"citationItems":[{"id":4440,"uris":["http://zotero.org/groups/2824781/items/RRZ8GA37"],"uri":["http://zotero.org/groups/2824781/items/RRZ8GA37"],"itemData":{"id":4440,"type":"article-journal","abstract":"This article reviews risk factors, prevention and management of oesophageal candidiasis (OC) in the elderly. Putative risk factors for OC in the elderly include old age itself, malignant disease, antibacterial and corticosteroid use, chronic obstructive pulmonary disease, acid suppression treatment, oesophageal dysmotility and other local factors, diabetes mellitus and HIV/AIDS. We have found evidence for a risk association between OC in the elderly and malignant disease (both haematological and non-haematological), antibacterial therapy and corticosteroid (including inhaled corticosteroids) use. We also found evidence of an association between OC in the elderly and oesophageal dysmotility or HIV/AIDS, but little direct evidence of an association between diabetes or old age per se. The literature on OC in the elderly is not large. The published series evaluating OC in this age group are small in size, often do not contain controls and mostly contain only limited information about the age of the patients. Prevention of OC is mainly the avoidance of exposure to the risk factors wherever possible. Specific measures such as highly active antiretroviral therapy in AIDS, prophylactic fluconazole when receiving chemotherapy for malignancy, using spacing devices, mouth rinsing soon after inhalation of corticosteroids and avoiding the use of cortiocosteroids just before bedtime are useful. OC is often responsive to a 2- to 3-week course of oral fluconazole, but resistance may be encountered in AIDS or in the presence of uncorrected anatomical factors in the oesophagus. Itraconazole solution, voriconazole or caspofungin may be used in refractory cases. Use of amphotericin B is restricted because of its narrow therapeutic index.","container-title":"Drugs &amp; Aging","DOI":"10.2165/00002512-200825020-00004","ISSN":"1170-229X","issue":"2","journalAbbreviation":"Drugs Aging","language":"eng","note":"PMID: 18257599","page":"119-130","source":"PubMed","title":"Oesophageal candidiasis in elderly patients: risk factors, prevention and management","title-short":"Oesophageal candidiasis in elderly patients","volume":"25","author":[{"family":"Weerasuriya","given":"Namal"},{"family":"Snape","given":"Jeremy"}],"issued":{"date-parts":[["2008"]]}}}],"schema":"https://github.com/citation-style-language/schema/raw/master/csl-citation.json"}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(135)</w:t>
            </w:r>
            <w:r w:rsidRPr="00442EA1">
              <w:rPr>
                <w:rFonts w:ascii="Arial" w:hAnsi="Arial" w:cs="Arial"/>
                <w:sz w:val="22"/>
                <w:szCs w:val="22"/>
                <w:lang w:val="en-US"/>
              </w:rPr>
              <w:fldChar w:fldCharType="end"/>
            </w:r>
          </w:p>
        </w:tc>
        <w:tc>
          <w:tcPr>
            <w:tcW w:w="1701" w:type="dxa"/>
          </w:tcPr>
          <w:p w14:paraId="29BB56C3" w14:textId="5466AB4B" w:rsidR="009F1493" w:rsidRPr="00442EA1" w:rsidRDefault="00A835E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Odynophagia, dysphagia, retrosternal pain, usually associated with oral thrush</w:t>
            </w:r>
            <w:r w:rsidR="009D3B65" w:rsidRPr="00442EA1">
              <w:rPr>
                <w:rFonts w:ascii="Arial" w:hAnsi="Arial" w:cs="Arial"/>
                <w:sz w:val="22"/>
                <w:szCs w:val="22"/>
                <w:lang w:val="en-US"/>
              </w:rPr>
              <w:t xml:space="preserve"> </w:t>
            </w:r>
            <w:r w:rsidR="002F1432" w:rsidRPr="00442EA1">
              <w:rPr>
                <w:rFonts w:ascii="Arial" w:hAnsi="Arial" w:cs="Arial"/>
                <w:sz w:val="22"/>
                <w:szCs w:val="22"/>
                <w:lang w:val="en-US"/>
              </w:rPr>
              <w:fldChar w:fldCharType="begin"/>
            </w:r>
            <w:r w:rsidR="002F1432" w:rsidRPr="00442EA1">
              <w:rPr>
                <w:rFonts w:ascii="Arial" w:hAnsi="Arial" w:cs="Arial"/>
                <w:sz w:val="22"/>
                <w:szCs w:val="22"/>
                <w:lang w:val="en-US"/>
              </w:rPr>
              <w:instrText xml:space="preserve"> ADDIN ZOTERO_ITEM CSL_CITATION {"citationID":"vRuz9cfG","properties":{"formattedCitation":"(136)","plainCitation":"(136)","noteIndex":0},"citationItems":[{"id":4442,"uris":["http://zotero.org/groups/2824781/items/35WUAEFU"],"uri":["http://zotero.org/groups/2824781/items/35WUAEFU"],"itemData":{"id":4442,"type":"article-journal","abstract":"Esophageal candidiasis (EC) is the most common type of infectious esophagitis. In the gastrointestinal tract, the esophagus is the second most susceptible to candida infection, only after the oropharynx. Immunocompromised patients are most at risk, including patients with HIV/AIDS, leukemia, diabetics, and those who are receiving corticosteroids, radiation, and chemotherapy. Another group includes those who used antibiotics frequently and those who have esophageal motility disorder (cardiac achalasia and scleroderma). Patients complained of pain on swallowing, difficulty swallowing, and pain behind the sternum. On physical examination, there is a plaque that often occurs together with oral thrush. Endoscopic examination is the best approach to diagnose this disease by directly observing the white mucosal plaque-like lesions and exudates adherent to the mucosa. These adherent lesions cannot be washed off with water from irrigation. This disease is confirmed histologically by taking the biopsy or brushings of yeast and pseudohyphae invading mucosal cells. The treatment is by systemic antifungal drugs given orally in a defined course. It is important to differentiate esophageal candidiasis from other forms of infectious esophagitis such as cytomegalovirus, herpes simplex virus, gastroesophageal reflux disease, medication-induced esophagitis, radiation-induced esophageal injury, and inflammatory conditions such as eosinophilic esophagitis. Except for a few complications such as necrotizing esophageal candidiasis, fistula, and sepsis, the prognosis of esophageal candidiasis has been good.","container-title":"Canadian Journal of Gastroenterology &amp; Hepatology","DOI":"10.1155/2019/3585136","ISSN":"2291-2797","journalAbbreviation":"Can J Gastroenterol Hepatol","language":"eng","note":"PMID: 31772927\nPMCID: PMC6854261","page":"3585136","source":"PubMed","title":"Diagnosis and Treatment of Esophageal Candidiasis: Current Updates","title-short":"Diagnosis and Treatment of Esophageal Candidiasis","volume":"2019","author":[{"family":"Mohamed","given":"Abdimajid Ahmed"},{"family":"Lu","given":"Xin-Liang"},{"family":"Mounmin","given":"Faycal Awaleh"}],"issued":{"date-parts":[["2019"]]}}}],"schema":"https://github.com/citation-style-language/schema/raw/master/csl-citation.json"} </w:instrText>
            </w:r>
            <w:r w:rsidR="002F1432" w:rsidRPr="00442EA1">
              <w:rPr>
                <w:rFonts w:ascii="Arial" w:hAnsi="Arial" w:cs="Arial"/>
                <w:sz w:val="22"/>
                <w:szCs w:val="22"/>
                <w:lang w:val="en-US"/>
              </w:rPr>
              <w:fldChar w:fldCharType="separate"/>
            </w:r>
            <w:r w:rsidR="00717459" w:rsidRPr="00442EA1">
              <w:rPr>
                <w:rFonts w:ascii="Arial" w:hAnsi="Arial" w:cs="Arial"/>
                <w:noProof/>
                <w:sz w:val="22"/>
                <w:szCs w:val="22"/>
                <w:lang w:val="en-US"/>
              </w:rPr>
              <w:t>(136)</w:t>
            </w:r>
            <w:r w:rsidR="002F1432" w:rsidRPr="00442EA1">
              <w:rPr>
                <w:rFonts w:ascii="Arial" w:hAnsi="Arial" w:cs="Arial"/>
                <w:sz w:val="22"/>
                <w:szCs w:val="22"/>
                <w:lang w:val="en-US"/>
              </w:rPr>
              <w:fldChar w:fldCharType="end"/>
            </w:r>
          </w:p>
        </w:tc>
        <w:tc>
          <w:tcPr>
            <w:tcW w:w="1593" w:type="dxa"/>
          </w:tcPr>
          <w:p w14:paraId="12FC4A2A" w14:textId="2CB1D51F" w:rsidR="009F1493" w:rsidRPr="00442EA1" w:rsidRDefault="002F143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Endoscopy - white mucosal plaque-like lesions. Biopsy – confirmatory. Culture rarely </w:t>
            </w:r>
            <w:r w:rsidRPr="00442EA1">
              <w:rPr>
                <w:rFonts w:ascii="Arial" w:hAnsi="Arial" w:cs="Arial"/>
                <w:sz w:val="22"/>
                <w:szCs w:val="22"/>
                <w:lang w:val="en-US"/>
              </w:rPr>
              <w:lastRenderedPageBreak/>
              <w:t xml:space="preserve">required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Bon2OC9k","properties":{"formattedCitation":"(136)","plainCitation":"(136)","noteIndex":0},"citationItems":[{"id":4442,"uris":["http://zotero.org/groups/2824781/items/35WUAEFU"],"uri":["http://zotero.org/groups/2824781/items/35WUAEFU"],"itemData":{"id":4442,"type":"article-journal","abstract":"Esophageal candidiasis (EC) is the most common type of infectious esophagitis. In the gastrointestinal tract, the esophagus is the second most susceptible to candida infection, only after the oropharynx. Immunocompromised patients are most at risk, including patients with HIV/AIDS, leukemia, diabetics, and those who are receiving corticosteroids, radiation, and chemotherapy. Another group includes those who used antibiotics frequently and those who have esophageal motility disorder (cardiac achalasia and scleroderma). Patients complained of pain on swallowing, difficulty swallowing, and pain behind the sternum. On physical examination, there is a plaque that often occurs together with oral thrush. Endoscopic examination is the best approach to diagnose this disease by directly observing the white mucosal plaque-like lesions and exudates adherent to the mucosa. These adherent lesions cannot be washed off with water from irrigation. This disease is confirmed histologically by taking the biopsy or brushings of yeast and pseudohyphae invading mucosal cells. The treatment is by systemic antifungal drugs given orally in a defined course. It is important to differentiate esophageal candidiasis from other forms of infectious esophagitis such as cytomegalovirus, herpes simplex virus, gastroesophageal reflux disease, medication-induced esophagitis, radiation-induced esophageal injury, and inflammatory conditions such as eosinophilic esophagitis. Except for a few complications such as necrotizing esophageal candidiasis, fistula, and sepsis, the prognosis of esophageal candidiasis has been good.","container-title":"Canadian Journal of Gastroenterology &amp; Hepatology","DOI":"10.1155/2019/3585136","ISSN":"2291-2797","journalAbbreviation":"Can J Gastroenterol Hepatol","language":"eng","note":"PMID: 31772927\nPMCID: PMC6854261","page":"3585136","source":"PubMed","title":"Diagnosis and Treatment of Esophageal Candidiasis: Current Updates","title-short":"Diagnosis and Treatment of Esophageal Candidiasis","volume":"2019","author":[{"family":"Mohamed","given":"Abdimajid Ahmed"},{"family":"Lu","given":"Xin-Liang"},{"family":"Mounmin","given":"Faycal Awaleh"}],"issued":{"date-parts":[["2019"]]}}}],"schema":"https://github.com/citation-style-language/schema/raw/master/csl-citation.json"}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(136)</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p>
        </w:tc>
        <w:tc>
          <w:tcPr>
            <w:tcW w:w="1809" w:type="dxa"/>
          </w:tcPr>
          <w:p w14:paraId="6379C8FB" w14:textId="77777777" w:rsidR="009F1493" w:rsidRPr="00442EA1" w:rsidRDefault="007A7B6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Initial therapy: Oral fluconazole</w:t>
            </w:r>
          </w:p>
          <w:p w14:paraId="10A18A6D" w14:textId="3DB89C11" w:rsidR="007A7B6B" w:rsidRPr="00442EA1" w:rsidRDefault="007A7B6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Second-line therapy: Itraconazole, </w:t>
            </w:r>
          </w:p>
          <w:p w14:paraId="20481F3D" w14:textId="4EF2BBE9" w:rsidR="007A7B6B" w:rsidRPr="00442EA1" w:rsidRDefault="007A7B6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voriconazole </w:t>
            </w:r>
          </w:p>
          <w:p w14:paraId="09E31E03" w14:textId="654242A8" w:rsidR="007A7B6B" w:rsidRPr="00442EA1" w:rsidRDefault="007A296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w:t>
            </w:r>
            <w:r w:rsidR="00F4099E" w:rsidRPr="00442EA1">
              <w:rPr>
                <w:rFonts w:ascii="Arial" w:hAnsi="Arial" w:cs="Arial"/>
                <w:sz w:val="22"/>
                <w:szCs w:val="22"/>
                <w:lang w:val="en-US"/>
              </w:rPr>
              <w:t>s</w:t>
            </w:r>
            <w:r w:rsidR="005F11AB" w:rsidRPr="00442EA1">
              <w:rPr>
                <w:rFonts w:ascii="Arial" w:hAnsi="Arial" w:cs="Arial"/>
                <w:sz w:val="22"/>
                <w:szCs w:val="22"/>
                <w:lang w:val="en-US"/>
              </w:rPr>
              <w:t>a</w:t>
            </w:r>
            <w:r w:rsidR="00F4099E" w:rsidRPr="00442EA1">
              <w:rPr>
                <w:rFonts w:ascii="Arial" w:hAnsi="Arial" w:cs="Arial"/>
                <w:sz w:val="22"/>
                <w:szCs w:val="22"/>
                <w:lang w:val="en-US"/>
              </w:rPr>
              <w:t>vuconazole</w:t>
            </w:r>
            <w:r w:rsidR="002135E3" w:rsidRPr="00442EA1">
              <w:rPr>
                <w:rFonts w:ascii="Arial" w:hAnsi="Arial" w:cs="Arial"/>
                <w:sz w:val="22"/>
                <w:szCs w:val="22"/>
                <w:lang w:val="en-US"/>
              </w:rPr>
              <w:t>,</w:t>
            </w:r>
          </w:p>
          <w:p w14:paraId="69030B11" w14:textId="045FAB7B" w:rsidR="007A7B6B" w:rsidRPr="00442EA1" w:rsidRDefault="007A7B6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echinocandin</w:t>
            </w:r>
            <w:r w:rsidR="002135E3" w:rsidRPr="00442EA1">
              <w:rPr>
                <w:rFonts w:ascii="Arial" w:hAnsi="Arial" w:cs="Arial"/>
                <w:sz w:val="22"/>
                <w:szCs w:val="22"/>
                <w:lang w:val="en-US"/>
              </w:rPr>
              <w:t>,</w:t>
            </w:r>
            <w:r w:rsidRPr="00442EA1">
              <w:rPr>
                <w:rFonts w:ascii="Arial" w:hAnsi="Arial" w:cs="Arial"/>
                <w:sz w:val="22"/>
                <w:szCs w:val="22"/>
                <w:lang w:val="en-US"/>
              </w:rPr>
              <w:t xml:space="preserve"> </w:t>
            </w:r>
          </w:p>
          <w:p w14:paraId="73B5E022" w14:textId="0B1E5926" w:rsidR="007A7B6B" w:rsidRPr="00442EA1" w:rsidRDefault="007A7B6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lip</w:t>
            </w:r>
            <w:r w:rsidR="008507E8" w:rsidRPr="00442EA1">
              <w:rPr>
                <w:rFonts w:ascii="Arial" w:hAnsi="Arial" w:cs="Arial"/>
                <w:sz w:val="22"/>
                <w:szCs w:val="22"/>
                <w:lang w:val="en-US"/>
              </w:rPr>
              <w:t>osomal</w:t>
            </w:r>
            <w:r w:rsidRPr="00442EA1">
              <w:rPr>
                <w:rFonts w:ascii="Arial" w:hAnsi="Arial" w:cs="Arial"/>
                <w:sz w:val="22"/>
                <w:szCs w:val="22"/>
                <w:lang w:val="en-US"/>
              </w:rPr>
              <w:t xml:space="preserve"> amphotericin B</w:t>
            </w:r>
          </w:p>
        </w:tc>
      </w:tr>
      <w:tr w:rsidR="00A835EA" w:rsidRPr="00442EA1" w14:paraId="2A84D643" w14:textId="77777777" w:rsidTr="004B6DE0">
        <w:tc>
          <w:tcPr>
            <w:tcW w:w="1418" w:type="dxa"/>
          </w:tcPr>
          <w:p w14:paraId="5C9D7D82" w14:textId="7A0AC7D2" w:rsidR="009F1493" w:rsidRPr="00442EA1" w:rsidRDefault="00EA0B1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Urinary</w:t>
            </w:r>
            <w:r w:rsidR="00B558FC" w:rsidRPr="00442EA1">
              <w:rPr>
                <w:rFonts w:ascii="Arial" w:hAnsi="Arial" w:cs="Arial"/>
                <w:sz w:val="22"/>
                <w:szCs w:val="22"/>
                <w:lang w:val="en-US"/>
              </w:rPr>
              <w:t xml:space="preserve"> </w:t>
            </w:r>
            <w:r w:rsidRPr="00442EA1">
              <w:rPr>
                <w:rFonts w:ascii="Arial" w:hAnsi="Arial" w:cs="Arial"/>
                <w:sz w:val="22"/>
                <w:szCs w:val="22"/>
                <w:lang w:val="en-US"/>
              </w:rPr>
              <w:t>tract candidiasis</w:t>
            </w:r>
          </w:p>
        </w:tc>
        <w:tc>
          <w:tcPr>
            <w:tcW w:w="1514" w:type="dxa"/>
          </w:tcPr>
          <w:p w14:paraId="7CEAEF67" w14:textId="1918C37C" w:rsidR="007A7B6B" w:rsidRPr="00442EA1" w:rsidRDefault="007A7B6B"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albicans,</w:t>
            </w:r>
          </w:p>
          <w:p w14:paraId="5F267047" w14:textId="0FCF3D52" w:rsidR="007A7B6B" w:rsidRPr="00442EA1" w:rsidRDefault="007A7B6B"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 xml:space="preserve">C. glabrata, </w:t>
            </w:r>
          </w:p>
          <w:p w14:paraId="57D0E85B" w14:textId="4433AC51" w:rsidR="009F1493" w:rsidRPr="00442EA1" w:rsidRDefault="007A7B6B" w:rsidP="00442EA1">
            <w:pPr>
              <w:pStyle w:val="ListParagraph"/>
              <w:spacing w:line="276" w:lineRule="auto"/>
              <w:ind w:left="0"/>
              <w:rPr>
                <w:rFonts w:ascii="Arial" w:hAnsi="Arial" w:cs="Arial"/>
                <w:sz w:val="22"/>
                <w:szCs w:val="22"/>
                <w:lang w:val="en-US"/>
              </w:rPr>
            </w:pPr>
            <w:r w:rsidRPr="00442EA1">
              <w:rPr>
                <w:rFonts w:ascii="Arial" w:hAnsi="Arial" w:cs="Arial"/>
                <w:i/>
                <w:iCs/>
                <w:sz w:val="22"/>
                <w:szCs w:val="22"/>
                <w:lang w:val="en-US"/>
              </w:rPr>
              <w:t xml:space="preserve">C. tropicalis </w:t>
            </w:r>
            <w:r w:rsidRPr="00442EA1">
              <w:rPr>
                <w:rFonts w:ascii="Arial" w:hAnsi="Arial" w:cs="Arial"/>
                <w:i/>
                <w:iCs/>
                <w:sz w:val="22"/>
                <w:szCs w:val="22"/>
                <w:lang w:val="en-US"/>
              </w:rPr>
              <w:fldChar w:fldCharType="begin"/>
            </w:r>
            <w:r w:rsidRPr="00442EA1">
              <w:rPr>
                <w:rFonts w:ascii="Arial" w:hAnsi="Arial" w:cs="Arial"/>
                <w:i/>
                <w:iCs/>
                <w:sz w:val="22"/>
                <w:szCs w:val="22"/>
                <w:lang w:val="en-US"/>
              </w:rPr>
              <w:instrText xml:space="preserve"> ADDIN ZOTERO_ITEM CSL_CITATION {"citationID":"a4cbEzaO","properties":{"formattedCitation":"(137)","plainCitation":"(137)","noteIndex":0},"citationItems":[{"id":4445,"uris":["http://zotero.org/groups/2824781/items/9Q9ZSMK7"],"uri":["http://zotero.org/groups/2824781/items/9Q9ZSMK7"],"itemData":{"id":4445,"type":"article-journal","abstract":"INTRODUCTION: About 10% to 15% of in-hospital urinary tract infections (UTIs) are due to Candida species, and the prevalence is still increasing. A cross-sectional study was conducted to determine fungal causative agents of UTI in asymptomatic and symptomatic diabetic patients and associated risk factors.\nMATERIALS AND METHODS: Between May and June 2010, a total of 422 diabetic patients with asymptomatic UTI (n = 387) and symptomatic UTI (n = 35) were investigated for UTI at Gondar University Hospital. Clean-catch midstream urine specimens were collected from each participant. Fungal urine culture and identification were done using standard microbiologic procedure.\nRESULTS: The age range of the participants was 20 to 84 years (mean, 42.3 years). Significant candiduria was detected in 7.5% and 17.1% of asymptomatic and symptomatic diabetic patients, respectively. The overall prevalence of significant candiduria in both groups was 8.3%. Candida species were isolated in 38 urine samples. Of these, 84.2% were from the asymptomatic diabetic patients and the remaining 15.8% were from the symptomatic patients. The most common species were C albicans (42.0%), C glabrata (34.2%), and C tropicalis (15.8%). Significant candiduria was strongly associated with being female.\nCONCLUSIONS: The presence of candiduria in diabetic patients should not be neglected. Although C albicans is the organism most often associated with serious fungal infection, other Candida species are also isolated as clinically important opportunistic pathogens in type 2 diabetic patients.","container-title":"Iranian Journal of Kidney Diseases","ISSN":"1735-8604","issue":"2","journalAbbreviation":"Iran J Kidney Dis","language":"eng","note":"PMID: 23485533","page":"102-107","source":"PubMed","title":"Prevalence of candiduria in diabetic patients attending Gondar University Hospital, Gondar, Ethiopia","volume":"7","author":[{"family":"Yismaw","given":"Gizachew"},{"family":"Asrat","given":"Daniel"},{"family":"Woldeamanuel","given":"Yimtubezinash"},{"family":"Unakal","given":"Chandrashekhar"}],"issued":{"date-parts":[["2013",3]]}}}],"schema":"https://github.com/citation-style-language/schema/raw/master/csl-citation.json"} </w:instrText>
            </w:r>
            <w:r w:rsidRPr="00442EA1">
              <w:rPr>
                <w:rFonts w:ascii="Arial" w:hAnsi="Arial" w:cs="Arial"/>
                <w:i/>
                <w:iCs/>
                <w:sz w:val="22"/>
                <w:szCs w:val="22"/>
                <w:lang w:val="en-US"/>
              </w:rPr>
              <w:fldChar w:fldCharType="separate"/>
            </w:r>
            <w:r w:rsidR="00717459" w:rsidRPr="00442EA1">
              <w:rPr>
                <w:rFonts w:ascii="Arial" w:hAnsi="Arial" w:cs="Arial"/>
                <w:i/>
                <w:iCs/>
                <w:noProof/>
                <w:sz w:val="22"/>
                <w:szCs w:val="22"/>
                <w:lang w:val="en-US"/>
              </w:rPr>
              <w:t>(137)</w:t>
            </w:r>
            <w:r w:rsidRPr="00442EA1">
              <w:rPr>
                <w:rFonts w:ascii="Arial" w:hAnsi="Arial" w:cs="Arial"/>
                <w:i/>
                <w:iCs/>
                <w:sz w:val="22"/>
                <w:szCs w:val="22"/>
                <w:lang w:val="en-US"/>
              </w:rPr>
              <w:fldChar w:fldCharType="end"/>
            </w:r>
          </w:p>
        </w:tc>
        <w:tc>
          <w:tcPr>
            <w:tcW w:w="1746" w:type="dxa"/>
          </w:tcPr>
          <w:p w14:paraId="20E4BD65" w14:textId="3F4196C5" w:rsidR="009F1493" w:rsidRPr="00442EA1" w:rsidRDefault="002C24D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Hyperglycemia, u</w:t>
            </w:r>
            <w:r w:rsidR="007A7B6B" w:rsidRPr="00442EA1">
              <w:rPr>
                <w:rFonts w:ascii="Arial" w:hAnsi="Arial" w:cs="Arial"/>
                <w:sz w:val="22"/>
                <w:szCs w:val="22"/>
                <w:lang w:val="en-US"/>
              </w:rPr>
              <w:t xml:space="preserve">rinary retention and stasis, renal transplantation, </w:t>
            </w:r>
            <w:r w:rsidRPr="00442EA1">
              <w:rPr>
                <w:rFonts w:ascii="Arial" w:hAnsi="Arial" w:cs="Arial"/>
                <w:sz w:val="22"/>
                <w:szCs w:val="22"/>
                <w:lang w:val="en-US"/>
              </w:rPr>
              <w:t xml:space="preserve">long-term urinary catheterization, </w:t>
            </w:r>
            <w:r w:rsidR="007A7B6B" w:rsidRPr="00442EA1">
              <w:rPr>
                <w:rFonts w:ascii="Arial" w:hAnsi="Arial" w:cs="Arial"/>
                <w:sz w:val="22"/>
                <w:szCs w:val="22"/>
                <w:lang w:val="en-US"/>
              </w:rPr>
              <w:t>hospitalization</w:t>
            </w:r>
            <w:r w:rsidR="00C91759" w:rsidRPr="00442EA1">
              <w:rPr>
                <w:rFonts w:ascii="Arial" w:hAnsi="Arial" w:cs="Arial"/>
                <w:sz w:val="22"/>
                <w:szCs w:val="22"/>
                <w:lang w:val="en-US"/>
              </w:rPr>
              <w:t xml:space="preserve"> </w:t>
            </w:r>
            <w:r w:rsidR="00C91759"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a9TbYjM0","properties":{"formattedCitation":"(138)","plainCitation":"(138)","noteIndex":0},"citationItems":[{"id":4447,"uris":["http://zotero.org/groups/2824781/items/RGEUNT3I"],"uri":["http://zotero.org/groups/2824781/items/RGEUNT3I"],"itemData":{"id":4447,"type":"article-journal","abstract":"Candiduria is considered one of the most controversial issues in patient management. Neither the diagnosis nor the optimal treatment options are standardized. This is further complicated by lack of defined laboratory criteria for diagnosis as most of the studies were set for bacterial rather than fungal urinary tract infection (UTI). Furthermore, since Candida species is a known commensal of the genitourinary tract its presence in the urine sample adds ambiguity to making a definitive diagnosis of candidal UTI. Guidelines for diagnosis and management of candiduria have changed considerably over the past decades. In 1960s, the condition was believed to be benign with no intervention required. However, over the years new dimensions were added to address the issues associated with candiduria until the latest Infectious Diseases Association of America (IDSA) guidelines were published in 2009, which indicated that there was an increase in the incidence of candiduria caused by more resistant non-Candida albicans species. Further complicating the issue is the observation that candiduria may be the only indicator of a more serious invasive candidiasis, especially in immunocompromised patients. Long-term urinary catheterization is considered to be the most significant risk factor for candiduria followed by antibiotic use and diabetes. Strategies for management are based on the evaluation of candiduria in the context of the clinical setting to determine its relevance and make an appropriate decision about the need for antifungal therapy. Fluconazole is the main drug used for its efficacy and least complications. Other options include bladder irrigation with amphotericin B, flucytosine or parenteral amphotericin B. Since azoles other than fluconazole and all echinocandins are poorly excreted in urine they have been found to be less effective in candiduric patients.","container-title":"Journal De Mycologie Medicale","DOI":"10.1016/j.mycmed.2017.04.005","ISSN":"1773-0449","issue":"3","journalAbbreviation":"J Mycol Med","language":"eng","note":"PMID: 28501465","page":"293-302","source":"PubMed","title":"Candiduria: Evidence-based approach to management, are we there yet?","title-short":"Candiduria","volume":"27","author":[{"family":"Alfouzan","given":"W. A."},{"family":"Dhar","given":"R."}],"issued":{"date-parts":[["2017",9]]}}}],"schema":"https://github.com/citation-style-language/schema/raw/master/csl-citation.json"} </w:instrText>
            </w:r>
            <w:r w:rsidR="00C91759" w:rsidRPr="00442EA1">
              <w:rPr>
                <w:rFonts w:ascii="Arial" w:hAnsi="Arial" w:cs="Arial"/>
                <w:sz w:val="22"/>
                <w:szCs w:val="22"/>
                <w:lang w:val="en-US"/>
              </w:rPr>
              <w:fldChar w:fldCharType="separate"/>
            </w:r>
            <w:r w:rsidR="00717459" w:rsidRPr="00442EA1">
              <w:rPr>
                <w:rFonts w:ascii="Arial" w:hAnsi="Arial" w:cs="Arial"/>
                <w:noProof/>
                <w:sz w:val="22"/>
                <w:szCs w:val="22"/>
                <w:lang w:val="en-US"/>
              </w:rPr>
              <w:t>(138)</w:t>
            </w:r>
            <w:r w:rsidR="00C91759" w:rsidRPr="00442EA1">
              <w:rPr>
                <w:rFonts w:ascii="Arial" w:hAnsi="Arial" w:cs="Arial"/>
                <w:sz w:val="22"/>
                <w:szCs w:val="22"/>
                <w:lang w:val="en-US"/>
              </w:rPr>
              <w:fldChar w:fldCharType="end"/>
            </w:r>
          </w:p>
        </w:tc>
        <w:tc>
          <w:tcPr>
            <w:tcW w:w="1701" w:type="dxa"/>
          </w:tcPr>
          <w:p w14:paraId="02428504" w14:textId="2EA31E9B" w:rsidR="009F1493" w:rsidRPr="00442EA1" w:rsidRDefault="000A20E1"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w:t>
            </w:r>
            <w:r w:rsidR="002C24D8" w:rsidRPr="00442EA1">
              <w:rPr>
                <w:rFonts w:ascii="Arial" w:hAnsi="Arial" w:cs="Arial"/>
                <w:sz w:val="22"/>
                <w:szCs w:val="22"/>
                <w:lang w:val="en-US"/>
              </w:rPr>
              <w:t>symptomatic</w:t>
            </w:r>
            <w:r w:rsidRPr="00442EA1">
              <w:rPr>
                <w:rFonts w:ascii="Arial" w:hAnsi="Arial" w:cs="Arial"/>
                <w:sz w:val="22"/>
                <w:szCs w:val="22"/>
                <w:lang w:val="en-US"/>
              </w:rPr>
              <w:t xml:space="preserve">, symptoms of lower and upper urinary tract involvement mimic bacterial infection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28dync0s","properties":{"formattedCitation":"(139)","plainCitation":"(139)","noteIndex":0},"citationItems":[{"id":4449,"uris":["http://zotero.org/groups/2824781/items/VBTWQQL7"],"uri":["http://zotero.org/groups/2824781/items/VBTWQQL7"],"itemData":{"id":4449,"type":"article-journal","abstract":"When the terms funguria or fungal urinary tract infection are used, most physicians are referring to candiduria and urinary tract infections due to Candida species. Other fungi, including yeasts and molds can involve the kidney during the course of disseminated infection, but rarely cause symptoms referable to the urinary tract. Candida species appear to be unique in their ability to both colonize and cause invasive disease in the urinary tract. This overview focuses only on candiduria and Candida urinary tract infection because they are common and many times present perplexing management issues.","container-title":"Infectious Disease Clinics of North America","DOI":"10.1016/j.idc.2013.09.004","ISSN":"1557-9824","issue":"1","journalAbbreviation":"Infect Dis Clin North Am","language":"eng","note":"PMID: 24484575","page":"61-74","source":"PubMed","title":"Diagnosis and management of fungal urinary tract infection","volume":"28","author":[{"family":"Kauffman","given":"Carol A."}],"issued":{"date-parts":[["2014",3]]}}}],"schema":"https://github.com/citation-style-language/schema/raw/master/csl-citation.json"}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(139)</w:t>
            </w:r>
            <w:r w:rsidRPr="00442EA1">
              <w:rPr>
                <w:rFonts w:ascii="Arial" w:hAnsi="Arial" w:cs="Arial"/>
                <w:sz w:val="22"/>
                <w:szCs w:val="22"/>
                <w:lang w:val="en-US"/>
              </w:rPr>
              <w:fldChar w:fldCharType="end"/>
            </w:r>
          </w:p>
        </w:tc>
        <w:tc>
          <w:tcPr>
            <w:tcW w:w="1593" w:type="dxa"/>
          </w:tcPr>
          <w:p w14:paraId="4CF59C34" w14:textId="625C655B" w:rsidR="009F1493" w:rsidRPr="00442EA1" w:rsidRDefault="000A20E1"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Urinalysis and culture of urine, Imaging when indicated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EdGWve93","properties":{"formattedCitation":"(139)","plainCitation":"(139)","noteIndex":0},"citationItems":[{"id":4449,"uris":["http://zotero.org/groups/2824781/items/VBTWQQL7"],"uri":["http://zotero.org/groups/2824781/items/VBTWQQL7"],"itemData":{"id":4449,"type":"article-journal","abstract":"When the terms funguria or fungal urinary tract infection are used, most physicians are referring to candiduria and urinary tract infections due to Candida species. Other fungi, including yeasts and molds can involve the kidney during the course of disseminated infection, but rarely cause symptoms referable to the urinary tract. Candida species appear to be unique in their ability to both colonize and cause invasive disease in the urinary tract. This overview focuses only on candiduria and Candida urinary tract infection because they are common and many times present perplexing management issues.","container-title":"Infectious Disease Clinics of North America","DOI":"10.1016/j.idc.2013.09.004","ISSN":"1557-9824","issue":"1","journalAbbreviation":"Infect Dis Clin North Am","language":"eng","note":"PMID: 24484575","page":"61-74","source":"PubMed","title":"Diagnosis and management of fungal urinary tract infection","volume":"28","author":[{"family":"Kauffman","given":"Carol A."}],"issued":{"date-parts":[["2014",3]]}}}],"schema":"https://github.com/citation-style-language/schema/raw/master/csl-citation.json"}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(139)</w:t>
            </w:r>
            <w:r w:rsidRPr="00442EA1">
              <w:rPr>
                <w:rFonts w:ascii="Arial" w:hAnsi="Arial" w:cs="Arial"/>
                <w:sz w:val="22"/>
                <w:szCs w:val="22"/>
                <w:lang w:val="en-US"/>
              </w:rPr>
              <w:fldChar w:fldCharType="end"/>
            </w:r>
          </w:p>
        </w:tc>
        <w:tc>
          <w:tcPr>
            <w:tcW w:w="1809" w:type="dxa"/>
          </w:tcPr>
          <w:p w14:paraId="415F9B4E" w14:textId="77777777" w:rsidR="009F1493" w:rsidRPr="00442EA1" w:rsidRDefault="000A20E1"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Asymptomatic candiduria </w:t>
            </w:r>
            <w:r w:rsidR="00CB0ACA" w:rsidRPr="00442EA1">
              <w:rPr>
                <w:rFonts w:ascii="Arial" w:hAnsi="Arial" w:cs="Arial"/>
                <w:sz w:val="22"/>
                <w:szCs w:val="22"/>
                <w:lang w:val="en-US"/>
              </w:rPr>
              <w:t>needs treatment in neutropenic patients, before urological procedures.</w:t>
            </w:r>
          </w:p>
          <w:p w14:paraId="0B3B2A4A" w14:textId="77777777" w:rsidR="00CB0ACA" w:rsidRPr="00442EA1" w:rsidRDefault="00CB0AC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First line: Fluconazole</w:t>
            </w:r>
          </w:p>
          <w:p w14:paraId="0576681D" w14:textId="6E406466" w:rsidR="00CB0ACA" w:rsidRPr="00442EA1" w:rsidRDefault="00CB0AC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Second line: Flucytosine, </w:t>
            </w:r>
            <w:r w:rsidR="00021E26" w:rsidRPr="00442EA1">
              <w:rPr>
                <w:rFonts w:ascii="Arial" w:hAnsi="Arial" w:cs="Arial"/>
                <w:sz w:val="22"/>
                <w:szCs w:val="22"/>
                <w:lang w:val="en-US"/>
              </w:rPr>
              <w:t>a</w:t>
            </w:r>
            <w:r w:rsidRPr="00442EA1">
              <w:rPr>
                <w:rFonts w:ascii="Arial" w:hAnsi="Arial" w:cs="Arial"/>
                <w:sz w:val="22"/>
                <w:szCs w:val="22"/>
                <w:lang w:val="en-US"/>
              </w:rPr>
              <w:t xml:space="preserve">mphotericin B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6z9B7eN7","properties":{"formattedCitation":"(138)","plainCitation":"(138)","noteIndex":0},"citationItems":[{"id":4447,"uris":["http://zotero.org/groups/2824781/items/RGEUNT3I"],"uri":["http://zotero.org/groups/2824781/items/RGEUNT3I"],"itemData":{"id":4447,"type":"article-journal","abstract":"Candiduria is considered one of the most controversial issues in patient management. Neither the diagnosis nor the optimal treatment options are standardized. This is further complicated by lack of defined laboratory criteria for diagnosis as most of the studies were set for bacterial rather than fungal urinary tract infection (UTI). Furthermore, since Candida species is a known commensal of the genitourinary tract its presence in the urine sample adds ambiguity to making a definitive diagnosis of candidal UTI. Guidelines for diagnosis and management of candiduria have changed considerably over the past decades. In 1960s, the condition was believed to be benign with no intervention required. However, over the years new dimensions were added to address the issues associated with candiduria until the latest Infectious Diseases Association of America (IDSA) guidelines were published in 2009, which indicated that there was an increase in the incidence of candiduria caused by more resistant non-Candida albicans species. Further complicating the issue is the observation that candiduria may be the only indicator of a more serious invasive candidiasis, especially in immunocompromised patients. Long-term urinary catheterization is considered to be the most significant risk factor for candiduria followed by antibiotic use and diabetes. Strategies for management are based on the evaluation of candiduria in the context of the clinical setting to determine its relevance and make an appropriate decision about the need for antifungal therapy. Fluconazole is the main drug used for its efficacy and least complications. Other options include bladder irrigation with amphotericin B, flucytosine or parenteral amphotericin B. Since azoles other than fluconazole and all echinocandins are poorly excreted in urine they have been found to be less effective in candiduric patients.","container-title":"Journal De Mycologie Medicale","DOI":"10.1016/j.mycmed.2017.04.005","ISSN":"1773-0449","issue":"3","journalAbbreviation":"J Mycol Med","language":"eng","note":"PMID: 28501465","page":"293-302","source":"PubMed","title":"Candiduria: Evidence-based approach to management, are we there yet?","title-short":"Candiduria","volume":"27","author":[{"family":"Alfouzan","given":"W. A."},{"family":"Dhar","given":"R."}],"issued":{"date-parts":[["2017",9]]}}}],"schema":"https://github.com/citation-style-language/schema/raw/master/csl-citation.json"}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(138)</w:t>
            </w:r>
            <w:r w:rsidRPr="00442EA1">
              <w:rPr>
                <w:rFonts w:ascii="Arial" w:hAnsi="Arial" w:cs="Arial"/>
                <w:sz w:val="22"/>
                <w:szCs w:val="22"/>
                <w:lang w:val="en-US"/>
              </w:rPr>
              <w:fldChar w:fldCharType="end"/>
            </w:r>
          </w:p>
        </w:tc>
      </w:tr>
      <w:tr w:rsidR="00A835EA" w:rsidRPr="00442EA1" w14:paraId="119884F5" w14:textId="77777777" w:rsidTr="004B6DE0">
        <w:tc>
          <w:tcPr>
            <w:tcW w:w="1418" w:type="dxa"/>
          </w:tcPr>
          <w:p w14:paraId="451C84E2" w14:textId="1DCF0C9C" w:rsidR="009F1493" w:rsidRPr="00442EA1" w:rsidRDefault="00EA0B1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Onychomycosis</w:t>
            </w:r>
          </w:p>
        </w:tc>
        <w:tc>
          <w:tcPr>
            <w:tcW w:w="1514" w:type="dxa"/>
          </w:tcPr>
          <w:p w14:paraId="7CB76889" w14:textId="77777777" w:rsidR="001C29A9" w:rsidRPr="00442EA1" w:rsidRDefault="001C29A9"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albicans,</w:t>
            </w:r>
          </w:p>
          <w:p w14:paraId="3D888610" w14:textId="77777777" w:rsidR="001C29A9" w:rsidRPr="00442EA1" w:rsidRDefault="001C29A9"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C. parapsilosis</w:t>
            </w:r>
          </w:p>
          <w:p w14:paraId="29451490" w14:textId="659B5F6E" w:rsidR="009F1493" w:rsidRPr="00442EA1" w:rsidRDefault="001C29A9" w:rsidP="00442EA1">
            <w:pPr>
              <w:pStyle w:val="ListParagraph"/>
              <w:spacing w:line="276" w:lineRule="auto"/>
              <w:ind w:left="0"/>
              <w:rPr>
                <w:rFonts w:ascii="Arial" w:hAnsi="Arial" w:cs="Arial"/>
                <w:sz w:val="22"/>
                <w:szCs w:val="22"/>
                <w:lang w:val="en-US"/>
              </w:rPr>
            </w:pPr>
            <w:r w:rsidRPr="00442EA1">
              <w:rPr>
                <w:rFonts w:ascii="Arial" w:hAnsi="Arial" w:cs="Arial"/>
                <w:i/>
                <w:iCs/>
                <w:sz w:val="22"/>
                <w:szCs w:val="22"/>
                <w:lang w:val="en-US"/>
              </w:rPr>
              <w:t xml:space="preserve">C. tropicalis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OrRw1vTj","properties":{"formattedCitation":"(124)","plainCitation":"(124)","noteIndex":0},"citationItems":[{"id":4408,"uris":["http://zotero.org/groups/2824781/items/WQ4PFDQY"],"uri":["http://zotero.org/groups/2824781/items/WQ4PFDQY"],"itemData":{"id":4408,"type":"article-journal","abstract":"Candidiasis has increased substantially worldwide over recent decades and is a significant cause of morbidity and mortality, especially among critically ill patients. Diabetes mellitus (DM) is a metabolic disorder that predisposes individuals to fungal infections, including those related to Candida sp., due to a immunosuppressive effect on the patient. This review aims to discuss the latest studies regarding the occurrence of candidiasis on DM patients and the pathophysiology and etiology associated with these co-morbidities. A comprehensive review of the literature was undertaken. PubMed, Scopus, Elsevier’s ScienceDirect, and Springer’s SpringerLink databases were searched using well-defined search terms. Predefined inclusion and exclusion criteria were applied to classify relevant manuscripts. Results of the review show that DM patients have an increased susceptibility to Candida sp. infections which aggravates in the cases of uncontrolled hyperglycemia. The conclusion is that, for these patients, the hospitalization periods have increased and are commonly associated with the prolonged use of indwelling medical devices, which also increase the costs associated with disease management.","container-title":"Journal of Clinical Medicine","DOI":"10.3390/jcm8010076","ISSN":"2077-0383","issue":"1","journalAbbreviation":"J Clin Med","note":"PMID: 30634716\nPMCID: PMC6352194","source":"PubMed Central","title":"Candida sp. Infections in Patients with Diabetes Mellitus","URL":"https://www.ncbi.nlm.nih.gov/pmc/articles/PMC6352194/","volume":"8","author":[{"family":"Rodrigues","given":"Célia F."},{"family":"Rodrigues","given":"Maria Elisa"},{"family":"Henriques","given":"Mariana"}],"accessed":{"date-parts":[["2021",5,31]]},"issued":{"date-parts":[["2019",1,10]]}}}],"schema":"https://github.com/citation-style-language/schema/raw/master/csl-citation.json"}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(124)</w:t>
            </w:r>
            <w:r w:rsidRPr="00442EA1">
              <w:rPr>
                <w:rFonts w:ascii="Arial" w:hAnsi="Arial" w:cs="Arial"/>
                <w:sz w:val="22"/>
                <w:szCs w:val="22"/>
                <w:lang w:val="en-US"/>
              </w:rPr>
              <w:fldChar w:fldCharType="end"/>
            </w:r>
          </w:p>
        </w:tc>
        <w:tc>
          <w:tcPr>
            <w:tcW w:w="1746" w:type="dxa"/>
          </w:tcPr>
          <w:p w14:paraId="7222A2F2" w14:textId="0D8D2A97" w:rsidR="009F1493" w:rsidRPr="00442EA1" w:rsidRDefault="0061138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Age, nail disorders, frequent exposure to moisture</w:t>
            </w:r>
            <w:r w:rsidR="001B2EBF" w:rsidRPr="00442EA1">
              <w:rPr>
                <w:rFonts w:ascii="Arial" w:hAnsi="Arial" w:cs="Arial"/>
                <w:sz w:val="22"/>
                <w:szCs w:val="22"/>
                <w:lang w:val="en-US"/>
              </w:rPr>
              <w:t xml:space="preserve"> </w:t>
            </w:r>
            <w:r w:rsidR="001B2EBF" w:rsidRPr="00442EA1">
              <w:rPr>
                <w:rFonts w:ascii="Arial" w:hAnsi="Arial" w:cs="Arial"/>
                <w:sz w:val="22"/>
                <w:szCs w:val="22"/>
                <w:lang w:val="en-US"/>
              </w:rPr>
              <w:fldChar w:fldCharType="begin"/>
            </w:r>
            <w:r w:rsidR="001B2EBF" w:rsidRPr="00442EA1">
              <w:rPr>
                <w:rFonts w:ascii="Arial" w:hAnsi="Arial" w:cs="Arial"/>
                <w:sz w:val="22"/>
                <w:szCs w:val="22"/>
                <w:lang w:val="en-US"/>
              </w:rPr>
              <w:instrText xml:space="preserve"> ADDIN ZOTERO_ITEM CSL_CITATION {"citationID":"QiJOhtgk","properties":{"formattedCitation":"(124)","plainCitation":"(124)","noteIndex":0},"citationItems":[{"id":4408,"uris":["http://zotero.org/groups/2824781/items/WQ4PFDQY"],"uri":["http://zotero.org/groups/2824781/items/WQ4PFDQY"],"itemData":{"id":4408,"type":"article-journal","abstract":"Candidiasis has increased substantially worldwide over recent decades and is a significant cause of morbidity and mortality, especially among critically ill patients. Diabetes mellitus (DM) is a metabolic disorder that predisposes individuals to fungal infections, including those related to Candida sp., due to a immunosuppressive effect on the patient. This review aims to discuss the latest studies regarding the occurrence of candidiasis on DM patients and the pathophysiology and etiology associated with these co-morbidities. A comprehensive review of the literature was undertaken. PubMed, Scopus, Elsevier’s ScienceDirect, and Springer’s SpringerLink databases were searched using well-defined search terms. Predefined inclusion and exclusion criteria were applied to classify relevant manuscripts. Results of the review show that DM patients have an increased susceptibility to Candida sp. infections which aggravates in the cases of uncontrolled hyperglycemia. The conclusion is that, for these patients, the hospitalization periods have increased and are commonly associated with the prolonged use of indwelling medical devices, which also increase the costs associated with disease management.","container-title":"Journal of Clinical Medicine","DOI":"10.3390/jcm8010076","ISSN":"2077-0383","issue":"1","journalAbbreviation":"J Clin Med","note":"PMID: 30634716\nPMCID: PMC6352194","source":"PubMed Central","title":"Candida sp. Infections in Patients with Diabetes Mellitus","URL":"https://www.ncbi.nlm.nih.gov/pmc/articles/PMC6352194/","volume":"8","author":[{"family":"Rodrigues","given":"Célia F."},{"family":"Rodrigues","given":"Maria Elisa"},{"family":"Henriques","given":"Mariana"}],"accessed":{"date-parts":[["2021",5,31]]},"issued":{"date-parts":[["2019",1,10]]}}}],"schema":"https://github.com/citation-style-language/schema/raw/master/csl-citation.json"} </w:instrText>
            </w:r>
            <w:r w:rsidR="001B2EBF" w:rsidRPr="00442EA1">
              <w:rPr>
                <w:rFonts w:ascii="Arial" w:hAnsi="Arial" w:cs="Arial"/>
                <w:sz w:val="22"/>
                <w:szCs w:val="22"/>
                <w:lang w:val="en-US"/>
              </w:rPr>
              <w:fldChar w:fldCharType="separate"/>
            </w:r>
            <w:r w:rsidR="00717459" w:rsidRPr="00442EA1">
              <w:rPr>
                <w:rFonts w:ascii="Arial" w:hAnsi="Arial" w:cs="Arial"/>
                <w:noProof/>
                <w:sz w:val="22"/>
                <w:szCs w:val="22"/>
                <w:lang w:val="en-US"/>
              </w:rPr>
              <w:t>(124)</w:t>
            </w:r>
            <w:r w:rsidR="001B2EBF" w:rsidRPr="00442EA1">
              <w:rPr>
                <w:rFonts w:ascii="Arial" w:hAnsi="Arial" w:cs="Arial"/>
                <w:sz w:val="22"/>
                <w:szCs w:val="22"/>
                <w:lang w:val="en-US"/>
              </w:rPr>
              <w:fldChar w:fldCharType="end"/>
            </w:r>
          </w:p>
        </w:tc>
        <w:tc>
          <w:tcPr>
            <w:tcW w:w="1701" w:type="dxa"/>
          </w:tcPr>
          <w:p w14:paraId="35D21DBE" w14:textId="0EBDCBD4" w:rsidR="009F1493" w:rsidRPr="00442EA1" w:rsidRDefault="0061138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Nail discoloration, subungual hyperkeratosis, onycholysis, splitting, and nail plate destruction</w:t>
            </w:r>
          </w:p>
        </w:tc>
        <w:tc>
          <w:tcPr>
            <w:tcW w:w="1593" w:type="dxa"/>
          </w:tcPr>
          <w:p w14:paraId="58CBD75E" w14:textId="61A24C2D" w:rsidR="009F1493" w:rsidRPr="00442EA1" w:rsidRDefault="0061138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Clinical findings, KOH preparations, fungal cultures, histopathologic examination with a PAS stain and PCR testing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iqJTqq69","properties":{"formattedCitation":"(140)","plainCitation":"(140)","noteIndex":0},"citationItems":[{"id":4451,"uris":["http://zotero.org/groups/2824781/items/HKAYSUFN"],"uri":["http://zotero.org/groups/2824781/items/HKAYSUFN"],"itemData":{"id":4451,"type":"article-journal","abstract":"BACKGROUND: Superficial fungal infections are common. It is important to confirm the clinical diagnosis by mycological laboratory methods before initiating systemic antifungal treatment, especially as antifungal sensitivity and in vitro susceptibility may differ between different genera and species. For many years, the gold standard for diagnosis of superficial fungal infections has been direct fungal detection in the clinical specimen (microscopy) supplemented by culturing. Lately, newer molecular based methods for fungal identification have been developed.\nOBJECTIVE: This study was initiated to focus on the current usage of mycological diagnostics for superficial fungal infections by dermatologists. It was designed to investigate whether it was necessary to differentiate between initial diagnostic tests and those used at treatment follow-up in specific superficial fungal infections.\nMETHODS: An online questionnaire was distributed among members of the EADV mycology Task Force and other dermatologists with a special interest in mycology and nail disease.\nRESULTS: The survey was distributed to 62 dermatologists of whom 38 (61%) completed the whole survey, 7 (11%) partially completed and 17 (27%) did not respond. Nearly, all respondents (82-100%) said that ideally they would use the result of direct microscopy (or histology) combined with a genus/species directed treatment of onychomycosis, dermatophytosis, Candida- and Malassezia-related infections. The majority of the dermatologists used a combination of clinical assessment and direct microscopy for treatment assessment and the viability of the fungus was considered more important at this visit than when initiating the treatment. Molecular based methods were not available for all responders.\nCONCLUSION: The available diagnostic methods are heterogeneous and their usage differs between different practices as well as between countries. The survey confirmed that dermatologists find it important to make a mycological diagnosis, particularly prior to starting oral antifungal treatment in order to confirm the diagnose and target the therapy according to genus and species.","container-title":"Journal of the European Academy of Dermatology and Venereology: JEADV","DOI":"10.1111/jdv.15361","ISSN":"1468-3083","issue":"2","journalAbbreviation":"J Eur Acad Dermatol Venereol","language":"eng","note":"PMID: 30468532","page":"421-427","source":"PubMed","title":"A survey among dermatologists: diagnostics of superficial fungal infections - what is used and what is needed to initiate therapy and assess efficacy?","title-short":"A survey among dermatologists","volume":"33","author":[{"family":"Saunte","given":"D. M. L."},{"family":"Piraccini","given":"B. M."},{"family":"Sergeev","given":"A. Y."},{"family":"Prohić","given":"A."},{"family":"Sigurgeirsson","given":"B."},{"family":"Rodríguez-Cerdeira","given":"C."},{"family":"Szepietowski","given":"J. C."},{"family":"Faergemann","given":"J."},{"family":"Arabatzis","given":"M."},{"family":"Pereiro","given":"M."},{"family":"Skerlev","given":"M."},{"family":"Lecerf","given":"P."},{"family":"Schmid-Grendelmeier","given":"P."},{"family":"Nenoff","given":"P."},{"family":"Nowicki","given":"R. J."},{"family":"Emtestam","given":"L."},{"family":"Hay","given":"R. J."}],"issued":{"date-parts":[["2019",2]]}}}],"schema":"https://github.com/citation-style-language/schema/raw/master/csl-citation.json"}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(140)</w:t>
            </w:r>
            <w:r w:rsidRPr="00442EA1">
              <w:rPr>
                <w:rFonts w:ascii="Arial" w:hAnsi="Arial" w:cs="Arial"/>
                <w:sz w:val="22"/>
                <w:szCs w:val="22"/>
                <w:lang w:val="en-US"/>
              </w:rPr>
              <w:fldChar w:fldCharType="end"/>
            </w:r>
          </w:p>
        </w:tc>
        <w:tc>
          <w:tcPr>
            <w:tcW w:w="1809" w:type="dxa"/>
          </w:tcPr>
          <w:p w14:paraId="4C20F93F" w14:textId="77777777" w:rsidR="009F1493"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i</w:t>
            </w:r>
            <w:r w:rsidR="0061138B" w:rsidRPr="00442EA1">
              <w:rPr>
                <w:rFonts w:ascii="Arial" w:hAnsi="Arial" w:cs="Arial"/>
                <w:sz w:val="22"/>
                <w:szCs w:val="22"/>
                <w:lang w:val="en-US"/>
              </w:rPr>
              <w:t>traco</w:t>
            </w:r>
            <w:r w:rsidRPr="00442EA1">
              <w:rPr>
                <w:rFonts w:ascii="Arial" w:hAnsi="Arial" w:cs="Arial"/>
                <w:sz w:val="22"/>
                <w:szCs w:val="22"/>
                <w:lang w:val="en-US"/>
              </w:rPr>
              <w:t>na</w:t>
            </w:r>
            <w:r w:rsidR="0061138B" w:rsidRPr="00442EA1">
              <w:rPr>
                <w:rFonts w:ascii="Arial" w:hAnsi="Arial" w:cs="Arial"/>
                <w:sz w:val="22"/>
                <w:szCs w:val="22"/>
                <w:lang w:val="en-US"/>
              </w:rPr>
              <w:t xml:space="preserve">zole </w:t>
            </w:r>
            <w:r w:rsidRPr="00442EA1">
              <w:rPr>
                <w:rFonts w:ascii="Arial" w:hAnsi="Arial" w:cs="Arial"/>
                <w:sz w:val="22"/>
                <w:szCs w:val="22"/>
                <w:lang w:val="en-US"/>
              </w:rPr>
              <w:t>treatment of choice.</w:t>
            </w:r>
          </w:p>
          <w:p w14:paraId="1F1206B8" w14:textId="63B1AA22" w:rsidR="001B2EBF"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Terbinafine might also be efficacious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s04LjuF8","properties":{"formattedCitation":"(141)","plainCitation":"(141)","noteIndex":0},"citationItems":[{"id":4454,"uris":["http://zotero.org/groups/2824781/items/JIIR87AN"],"uri":["http://zotero.org/groups/2824781/items/JIIR87AN"],"itemData":{"id":4454,"type":"article-journal","abstract":"BACKGROUND: Onychomycosis may be caused by dermatophytes (which form the majority of organisms), Candida species, and nondermatophyte molds.\nOBJECTIVE: To evaluate the efficacy and safety of itraconazole and terbinafine in the treatment of some nondermatophyte molds that cause toe onychomycosis and to review the literature on the treatment of nondermatophyte mold toe onychomycosis using the oral antifungal agents.\nPATIENTS AND METHODS: Patients with nondermatophyte mold toe onychomycosis were treated in an open, prospective manner with either itraconazole (pulse) or terbinafine therapy. In each instance, light microscopic examination was consistent with the diagnosis of a nondermatophyte mold. For each patient, mycological evaluation of the target nail resulted in 3 or more successive cultures yielding growth of the mold alone.\nRESULTS: All 15 patients had onychomycosis of the toes which was of the distal and lateral type. The patients were treated with itraconazole given as the standard 3 pulses with additional pulses administered depending upon the response exhibited by the toe onychomycosis in the patient. Similarly, terbinafine was given for 12 weeks with additional therapy administered as dictated by the response. Efficacy parameters were mycological cure (MC) and clinical cure (CC). Mycological cure was negative light microscopic examination (KOH) and culture. Clinical cure was the appearance of a completely normal-looking nail. At month 12 from the start of treatment, the response was as follows: Scopulariopsis brevicaulis: itraconazole (MC 4/4, CC 2/4) and terbinafine (MC 0/1, CC 0/1), Fusarium species: itraconazole (MC 1/1, CC 1/1) and terbinafine (MC 0/1, CC 0/1), Aspergillus species: itraconazole (MC 5/6, CC 3/6), Alternaria alternata: itraconazole (MC 0/1,CC 0/1), and Onychocola canadensis: itraconazole (MC 1/1, CC 0/1). There were no significant clinical or laboratory adverse effects.\nCONCLUSIONS: In the present series itraconazole demonstrated efficacy against onychomycosis of the toenails caused by S. brevicaulis and Aspergillus species. A review of the literature confirms our experience with itraconazole and further suggests that terbinafine may also demonstrate efficacy against cases of S. brevicaulis and Aspergillus toe onychomycosis. Additionally, reports in the literature suggest that pedal onychomycosis caused by Fusarium species may also show response to itraconazole and terbinafine. For the other species, there are fewer data, making it difficult to draw conclusions.","container-title":"Journal of Cutaneous Medicine and Surgery","DOI":"10.1007/s102270000019","ISSN":"1203-4754","issue":"3","journalAbbreviation":"J Cutan Med Surg","language":"eng","note":"PMID: 11685666","page":"206-210","source":"PubMed","title":"Itraconazole and terbinafine treatment of some nondermatophyte molds causing onychomycosis of the toes and a review of the literature","volume":"5","author":[{"family":"Gupta","given":"A. K."},{"family":"Gregurek-Novak","given":"T."},{"family":"Konnikov","given":"N."},{"family":"Lynde","given":"C. W."},{"family":"Hofstader","given":"S."},{"family":"Summerbell","given":"R. C."}],"issued":{"date-parts":[["2001",6]]}}}],"schema":"https://github.com/citation-style-language/schema/raw/master/csl-citation.json"}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(141)</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p>
        </w:tc>
      </w:tr>
      <w:tr w:rsidR="00A835EA" w:rsidRPr="00442EA1" w14:paraId="44D1A68B" w14:textId="77777777" w:rsidTr="004B6DE0">
        <w:tc>
          <w:tcPr>
            <w:tcW w:w="1418" w:type="dxa"/>
          </w:tcPr>
          <w:p w14:paraId="233162C1" w14:textId="1057FF6C" w:rsidR="009F1493" w:rsidRPr="00442EA1" w:rsidRDefault="00EA0B1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Systemic candidiasis</w:t>
            </w:r>
          </w:p>
        </w:tc>
        <w:tc>
          <w:tcPr>
            <w:tcW w:w="1514" w:type="dxa"/>
          </w:tcPr>
          <w:p w14:paraId="7E6B1865" w14:textId="64A45534" w:rsidR="001B2EBF"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 albicans, </w:t>
            </w:r>
          </w:p>
          <w:p w14:paraId="60CCE982" w14:textId="56D09B97" w:rsidR="001B2EBF"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 parapsilosis, C. krusei,</w:t>
            </w:r>
          </w:p>
          <w:p w14:paraId="0CC9C6FA" w14:textId="77777777" w:rsidR="001B2EBF"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 tropicalis, </w:t>
            </w:r>
          </w:p>
          <w:p w14:paraId="64B5C1AD" w14:textId="6359D966" w:rsidR="009F1493"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 glabrata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EpqKlp06","properties":{"formattedCitation":"(142)","plainCitation":"(142)","noteIndex":0},"citationItems":[{"id":4456,"uris":["http://zotero.org/groups/2824781/items/RMNXE3XK"],"uri":["http://zotero.org/groups/2824781/items/RMNXE3XK"],"itemData":{"id":4456,"type":"article-journal","abstract":"The SENTRY Antimicrobial Surveillance Program, an international study of blood stream infections (BSIs), detected 170 episodes of candidemia in 20 European medical centers (13 nations) between January and December, 1997. Twenty-three percent of the candidal BSI occurred in patients hospitalized in an intensive care unit, 21% in patients in an internal medicine service, 13% in patients in a surgical service, and 9% in patients in an oncology service. Overall, 53% of the BSI were attributable to Candida albicans followed in prevalence by C. parapsilosis (21%), C. glabrata (12%), C. tropicalis (6%), C. famata (2%), C. krusei (1%), and C. inconspicua (1%). As observed previously in Canada and Latin America, C. parapsilosis and not C. glabrata, was the most common non-albicans species causing yeast BSI in Europe. The proportion of these candidemias attributable to C. albicans varied widely from 0-100% among the 20 European centers. Among the different species of Candida, resistance to fluconazole (MIC, &gt; or = 64 micrograms/mL) and itraconazole (MIC, &gt; or = 1.0 microgram/mL) was observed with C. glabrata and C. krusei and was observed more rarely among other species (e.g., C. inconspicua). Isolates of C. albicans, C. parapsilosis, C. tropicalis, and C. guilliermondii were all highly susceptible to both fluconazole and itraconazole. Furthermore, the investigational triazoles (BMS-207147, Sch 56592, and voriconazole) and an echinocandin (MK-0991) all demonstrated potent in vitro activity (MIC90s, 0.5, 0.5, 1.0, and 2.0 micrograms/mL, respectively) against these isolates. Continued surveillance at an international level will be important to monitor trends in species distribution and antifungal susceptibility among invasive strains of Candida.","container-title":"Diagnostic Microbiology and Infectious Disease","DOI":"10.1016/s0732-8893(99)00046-2","ISSN":"0732-8893","issue":"1","journalAbbreviation":"Diagn Microbiol Infect Dis","language":"eng","note":"PMID: 10529877","page":"19-25","source":"PubMed","title":"International surveillance of blood stream infections due to Candida species in the European SENTRY Program: species distribution and antifungal susceptibility including the investigational triazole and echinocandin agents. SENTRY Participant Group (Europe)","title-short":"International surveillance of blood stream infections due to Candida species in the European SENTRY Program","volume":"35","author":[{"family":"Pfaller","given":"M. A."},{"family":"Jones","given":"R. N."},{"family":"Doern","given":"G. V."},{"family":"Fluit","given":"A. C."},{"family":"Verhoef","given":"J."},{"family":"Sader","given":"H. S."},{"family":"Messer","given":"S. A."},{"family":"Houston","given":"A."},{"family":"Coffman","given":"S."},{"family":"Hollis","given":"R. J."}],"issued":{"date-parts":[["1999",9]]}}}],"schema":"https://github.com/citation-style-language/schema/raw/master/csl-citation.json"}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(142)</w:t>
            </w:r>
            <w:r w:rsidRPr="00442EA1">
              <w:rPr>
                <w:rFonts w:ascii="Arial" w:hAnsi="Arial" w:cs="Arial"/>
                <w:sz w:val="22"/>
                <w:szCs w:val="22"/>
                <w:lang w:val="en-US"/>
              </w:rPr>
              <w:fldChar w:fldCharType="end"/>
            </w:r>
          </w:p>
        </w:tc>
        <w:tc>
          <w:tcPr>
            <w:tcW w:w="1746" w:type="dxa"/>
          </w:tcPr>
          <w:p w14:paraId="38A63EFC" w14:textId="15FC62AC" w:rsidR="009F1493" w:rsidRPr="00442EA1" w:rsidRDefault="001B2EB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New onset hemodialysis, use of TPN, or receipt of broad-spectrum antibiotic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6jCvToxk","properties":{"formattedCitation":"(143)","plainCitation":"(143)","noteIndex":0},"citationItems":[{"id":4458,"uris":["http://zotero.org/groups/2824781/items/38Y2MTNV"],"uri":["http://zotero.org/groups/2824781/items/38Y2MTNV"],"itemData":{"id":4458,"type":"article-journal","abstract":"OBJECTIVES: Data on fungal infections occurring in Germany are rare to date. The aim of the present study was to survey the epidemiological situation in Germany, to provide data on the susceptibility of the fungal isolates to antifungals.\nMETHODS: Five hundred and sixty-one Candida isolates were collected from primarily sterile sites of patients from July 2004 to August 2005 with the aid of a nationwide established laboratory network, MykolabNet-D. The MICs of amphotericin B, flucytosine, fluconazole, itraconazole, voriconazole and caspofungin were determined using the microdilution reference procedure M27-A2 of the CLSI.\nRESULTS: Candida albicans was the most frequently isolated species (58.5%), followed by Candida glabrata (19.1%), Candida parapsilosis (8.0%) and Candida tropicalis (7.5%). In contrast, the isolation rate of Candida krusei (1.4%) was low. Candida kefyr appeared as a new pathogen in this profile. Amphotericin B revealed excellent activity, with only three resistant isolates (0.5%). A total of 25 isolates (4.5%) showed resistance against flucytosine. All 25 isolates were identified as C. tropicalis indicating a peculiarity within German isolates. The resistance rate of all tested isolates to fluconazole and to itraconazole was 3.7% and 17.6%, respectively. According to the provisional breakpoints, two isolates (0.4%) were tested as resistant to voriconazole. Caspofungin was active against the majority of isolates where an intrinsic resistance is unknown.\nCONCLUSIONS: This latest German survey of isolates from patients with fungaemia demonstrates a favourable situation with respect to antifungal susceptibilities for the antifungal substances tested.","container-title":"The Journal of Antimicrobial Chemotherapy","DOI":"10.1093/jac/dkm145","ISSN":"0305-7453","issue":"2","journalAbbreviation":"J Antimicrob Chemother","language":"eng","note":"PMID: 17562683","page":"424-428","source":"PubMed","title":"Epidemiology and antifungal susceptibilities of Candida spp. to six antifungal agents: results from a surveillance study on fungaemia in Germany from July 2004 to August 2005","title-short":"Epidemiology and antifungal susceptibilities of Candida spp. to six antifungal agents","volume":"60","author":[{"family":"Borg-von Zepelin","given":"Margarete"},{"family":"Kunz","given":"Luisa"},{"family":"Rüchel","given":"Reinhard"},{"family":"Reichard","given":"Utz"},{"family":"Weig","given":"Michael"},{"family":"Gross","given":"Uwe"}],"issued":{"date-parts":[["2007",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(143)</w:t>
            </w:r>
            <w:r w:rsidRPr="00442EA1">
              <w:rPr>
                <w:rFonts w:ascii="Arial" w:hAnsi="Arial" w:cs="Arial"/>
                <w:sz w:val="22"/>
                <w:szCs w:val="22"/>
                <w:lang w:val="en-US"/>
              </w:rPr>
              <w:fldChar w:fldCharType="end"/>
            </w:r>
          </w:p>
        </w:tc>
        <w:tc>
          <w:tcPr>
            <w:tcW w:w="1701" w:type="dxa"/>
          </w:tcPr>
          <w:p w14:paraId="5CCB1E37" w14:textId="71ACB8D9" w:rsidR="009F1493" w:rsidRPr="00442EA1" w:rsidRDefault="00ED593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Can vary from minimal fever to a full-blown sepsis</w:t>
            </w:r>
          </w:p>
        </w:tc>
        <w:tc>
          <w:tcPr>
            <w:tcW w:w="1593" w:type="dxa"/>
          </w:tcPr>
          <w:p w14:paraId="7753078F" w14:textId="2052699F" w:rsidR="009F1493" w:rsidRPr="00442EA1" w:rsidRDefault="00D561A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Blood culture. </w:t>
            </w:r>
            <w:r w:rsidR="00BE0077" w:rsidRPr="00442EA1">
              <w:rPr>
                <w:rFonts w:ascii="Arial" w:hAnsi="Arial" w:cs="Arial"/>
                <w:sz w:val="22"/>
                <w:szCs w:val="22"/>
                <w:lang w:val="en-US"/>
              </w:rPr>
              <w:t>1,3-</w:t>
            </w:r>
            <w:r w:rsidR="00141673" w:rsidRPr="00442EA1">
              <w:rPr>
                <w:rFonts w:ascii="Arial" w:hAnsi="Arial" w:cs="Arial"/>
                <w:sz w:val="22"/>
                <w:szCs w:val="22"/>
                <w:lang w:val="en-US"/>
              </w:rPr>
              <w:t>β</w:t>
            </w:r>
            <w:r w:rsidRPr="00442EA1">
              <w:rPr>
                <w:rFonts w:ascii="Arial" w:hAnsi="Arial" w:cs="Arial"/>
                <w:sz w:val="22"/>
                <w:szCs w:val="22"/>
                <w:lang w:val="en-US"/>
              </w:rPr>
              <w:t>-d-glucan assay may assist in the diagnosis</w:t>
            </w:r>
          </w:p>
        </w:tc>
        <w:tc>
          <w:tcPr>
            <w:tcW w:w="1809" w:type="dxa"/>
          </w:tcPr>
          <w:p w14:paraId="1B4F1C69" w14:textId="68B2A2F5" w:rsidR="009F1493" w:rsidRPr="00442EA1" w:rsidRDefault="00D561A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Preferred therapy Echinocandin: </w:t>
            </w:r>
            <w:r w:rsidR="007A296F" w:rsidRPr="00442EA1">
              <w:rPr>
                <w:rFonts w:ascii="Arial" w:hAnsi="Arial" w:cs="Arial"/>
                <w:sz w:val="22"/>
                <w:szCs w:val="22"/>
                <w:lang w:val="en-US"/>
              </w:rPr>
              <w:t xml:space="preserve">anidulafungin, capsofungin, micofungin </w:t>
            </w:r>
          </w:p>
          <w:p w14:paraId="150D1194" w14:textId="77777777" w:rsidR="00D561A8" w:rsidRPr="00442EA1" w:rsidRDefault="00D561A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Alternative: Amphotericin B</w:t>
            </w:r>
          </w:p>
          <w:p w14:paraId="4755E226" w14:textId="59B37987" w:rsidR="00D561A8" w:rsidRPr="00442EA1" w:rsidRDefault="00D561A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Step down therapy: Fluconazole if susceptibility results support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ThBEiUbT","properties":{"formattedCitation":"(144)","plainCitation":"(144)","noteIndex":0},"citationItems":[{"id":4461,"uris":["http://zotero.org/groups/2824781/items/SPVFHB2M"],"uri":["http://zotero.org/groups/2824781/items/SPVFHB2M"],"itemData":{"id":4461,"type":"article-journal","abstract":"It is important to realize that guidelines cannot always account for individual variation among patients. They are not intended to supplant physician judgment with respect to particular patients or special clinical situations. IDSA considers adherence to these guidelines to be voluntary, with the ultimate determination regarding their application to be made by the physician in the light of each patient's individual circumstances.","container-title":"Clinical Infectious Diseases: An Official Publication of the Infectious Diseases Society of America","DOI":"10.1093/cid/civ933","ISSN":"1537-6591","issue":"4","journalAbbreviation":"Clin Infect Dis","language":"eng","note":"PMID: 26679628\nPMCID: PMC4725385","page":"e1-50","source":"PubMed","title":"Clinical Practice Guideline for the Management of Candidiasis: 2016 Update by the Infectious Diseases Society of America","title-short":"Clinical Practice Guideline for the Management of Candidiasis","volume":"62","author":[{"family":"Pappas","given":"Peter G."},{"family":"Kauffman","given":"Carol A."},{"family":"Andes","given":"David R."},{"family":"Clancy","given":"Cornelius J."},{"family":"Marr","given":"Kieren A."},{"family":"Ostrosky-Zeichner","given":"Luis"},{"family":"Reboli","given":"Annette C."},{"family":"Schuster","given":"Mindy G."},{"family":"Vazquez","given":"Jose A."},{"family":"Walsh","given":"Thomas J."},{"family":"Zaoutis","given":"Theoklis E."},{"family":"Sobel","given":"Jack D."}],"issued":{"date-parts":[["2016",2,15]]}}}],"schema":"https://github.com/citation-style-language/schema/raw/master/csl-citation.json"}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(144)</w:t>
            </w:r>
            <w:r w:rsidRPr="00442EA1">
              <w:rPr>
                <w:rFonts w:ascii="Arial" w:hAnsi="Arial" w:cs="Arial"/>
                <w:sz w:val="22"/>
                <w:szCs w:val="22"/>
                <w:lang w:val="en-US"/>
              </w:rPr>
              <w:fldChar w:fldCharType="end"/>
            </w:r>
          </w:p>
        </w:tc>
      </w:tr>
    </w:tbl>
    <w:p w14:paraId="77EF691E" w14:textId="4C788A66" w:rsidR="002B5B9E" w:rsidRPr="00442EA1" w:rsidRDefault="00FD1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KOH - potassium hydroxide, </w:t>
      </w:r>
      <w:r w:rsidR="00146FFA" w:rsidRPr="00442EA1">
        <w:rPr>
          <w:rFonts w:ascii="Arial" w:hAnsi="Arial" w:cs="Arial"/>
          <w:sz w:val="22"/>
          <w:szCs w:val="22"/>
          <w:lang w:val="en-US"/>
        </w:rPr>
        <w:t xml:space="preserve">SGLT2 - Sodium-glucose cotransporter-2, </w:t>
      </w:r>
      <w:r w:rsidR="00B558FC" w:rsidRPr="00442EA1">
        <w:rPr>
          <w:rFonts w:ascii="Arial" w:hAnsi="Arial" w:cs="Arial"/>
          <w:sz w:val="22"/>
          <w:szCs w:val="22"/>
          <w:lang w:val="en-US"/>
        </w:rPr>
        <w:t xml:space="preserve">COPD – chronic obstructive pulmonary disease, </w:t>
      </w:r>
      <w:r w:rsidR="007A7B6B" w:rsidRPr="00442EA1">
        <w:rPr>
          <w:rFonts w:ascii="Arial" w:hAnsi="Arial" w:cs="Arial"/>
          <w:sz w:val="22"/>
          <w:szCs w:val="22"/>
          <w:lang w:val="en-US"/>
        </w:rPr>
        <w:t>PPI – proton-pump inhibitor</w:t>
      </w:r>
      <w:r w:rsidR="0061138B" w:rsidRPr="00442EA1">
        <w:rPr>
          <w:rFonts w:ascii="Arial" w:hAnsi="Arial" w:cs="Arial"/>
          <w:sz w:val="22"/>
          <w:szCs w:val="22"/>
          <w:lang w:val="en-US"/>
        </w:rPr>
        <w:t xml:space="preserve">, PAS – </w:t>
      </w:r>
      <w:r w:rsidR="00F4099E" w:rsidRPr="00442EA1">
        <w:rPr>
          <w:rFonts w:ascii="Arial" w:hAnsi="Arial" w:cs="Arial"/>
          <w:sz w:val="22"/>
          <w:szCs w:val="22"/>
          <w:lang w:val="en-US"/>
        </w:rPr>
        <w:t>Periodic Acid Schiff</w:t>
      </w:r>
      <w:r w:rsidR="0061138B" w:rsidRPr="00442EA1">
        <w:rPr>
          <w:rFonts w:ascii="Arial" w:hAnsi="Arial" w:cs="Arial"/>
          <w:sz w:val="22"/>
          <w:szCs w:val="22"/>
          <w:lang w:val="en-US"/>
        </w:rPr>
        <w:t>, PCR – polymerase chain reaction</w:t>
      </w:r>
      <w:r w:rsidR="001B2EBF" w:rsidRPr="00442EA1">
        <w:rPr>
          <w:rFonts w:ascii="Arial" w:hAnsi="Arial" w:cs="Arial"/>
          <w:sz w:val="22"/>
          <w:szCs w:val="22"/>
          <w:lang w:val="en-US"/>
        </w:rPr>
        <w:t>, TPN – total parenteral nutrition</w:t>
      </w:r>
      <w:r w:rsidR="00E41423">
        <w:rPr>
          <w:rFonts w:ascii="Arial" w:hAnsi="Arial" w:cs="Arial"/>
          <w:sz w:val="22"/>
          <w:szCs w:val="22"/>
          <w:lang w:val="en-US"/>
        </w:rPr>
        <w:t>.</w:t>
      </w:r>
      <w:r w:rsidR="001B2EBF" w:rsidRPr="00442EA1">
        <w:rPr>
          <w:rFonts w:ascii="Arial" w:hAnsi="Arial" w:cs="Arial"/>
          <w:sz w:val="22"/>
          <w:szCs w:val="22"/>
          <w:lang w:val="en-US"/>
        </w:rPr>
        <w:t xml:space="preserve"> </w:t>
      </w:r>
    </w:p>
    <w:p w14:paraId="11E561BD" w14:textId="77777777" w:rsidR="005C5DB5" w:rsidRPr="00442EA1" w:rsidRDefault="005C5DB5" w:rsidP="00442EA1">
      <w:pPr>
        <w:pStyle w:val="ListParagraph"/>
        <w:spacing w:line="276" w:lineRule="auto"/>
        <w:ind w:left="0"/>
        <w:rPr>
          <w:rFonts w:ascii="Arial" w:hAnsi="Arial" w:cs="Arial"/>
          <w:sz w:val="22"/>
          <w:szCs w:val="22"/>
          <w:lang w:val="en-US"/>
        </w:rPr>
      </w:pPr>
    </w:p>
    <w:p w14:paraId="707F2545" w14:textId="65B4B181" w:rsidR="002C114A" w:rsidRPr="00B10F96" w:rsidRDefault="00792259" w:rsidP="00442EA1">
      <w:pPr>
        <w:pStyle w:val="ListParagraph"/>
        <w:spacing w:line="276" w:lineRule="auto"/>
        <w:ind w:left="0"/>
        <w:rPr>
          <w:rFonts w:ascii="Arial" w:hAnsi="Arial" w:cs="Arial"/>
          <w:color w:val="FF0000"/>
          <w:sz w:val="22"/>
          <w:szCs w:val="22"/>
          <w:lang w:val="en-US"/>
        </w:rPr>
      </w:pPr>
      <w:r w:rsidRPr="00B10F96">
        <w:rPr>
          <w:rFonts w:ascii="Arial" w:hAnsi="Arial" w:cs="Arial"/>
          <w:color w:val="FF0000"/>
          <w:sz w:val="22"/>
          <w:szCs w:val="22"/>
          <w:lang w:val="en-US"/>
        </w:rPr>
        <w:t>MUCORMYCOSIS</w:t>
      </w:r>
    </w:p>
    <w:p w14:paraId="0672D011" w14:textId="77777777" w:rsidR="009066AA" w:rsidRDefault="009066AA" w:rsidP="00442EA1">
      <w:pPr>
        <w:pStyle w:val="ListParagraph"/>
        <w:spacing w:line="276" w:lineRule="auto"/>
        <w:ind w:left="0"/>
        <w:rPr>
          <w:rFonts w:ascii="Arial" w:hAnsi="Arial" w:cs="Arial"/>
          <w:sz w:val="22"/>
          <w:szCs w:val="22"/>
          <w:lang w:val="en-US"/>
        </w:rPr>
      </w:pPr>
    </w:p>
    <w:p w14:paraId="2ED0CB63" w14:textId="7DA4D27F" w:rsidR="00D50547" w:rsidRPr="00442EA1" w:rsidRDefault="00AD1BA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 xml:space="preserve">Mucormycosis </w:t>
      </w:r>
      <w:r w:rsidR="00D50547" w:rsidRPr="00442EA1">
        <w:rPr>
          <w:rFonts w:ascii="Arial" w:hAnsi="Arial" w:cs="Arial"/>
          <w:sz w:val="22"/>
          <w:szCs w:val="22"/>
          <w:lang w:val="en-US"/>
        </w:rPr>
        <w:t>refers to a</w:t>
      </w:r>
      <w:r w:rsidRPr="00442EA1">
        <w:rPr>
          <w:rFonts w:ascii="Arial" w:hAnsi="Arial" w:cs="Arial"/>
          <w:sz w:val="22"/>
          <w:szCs w:val="22"/>
          <w:lang w:val="en-US"/>
        </w:rPr>
        <w:t xml:space="preserve"> group of infections caused by fungi of the order Mucorales</w:t>
      </w:r>
      <w:r w:rsidR="003F6F92" w:rsidRPr="00442EA1">
        <w:rPr>
          <w:rFonts w:ascii="Arial" w:hAnsi="Arial" w:cs="Arial"/>
          <w:sz w:val="22"/>
          <w:szCs w:val="22"/>
          <w:lang w:val="en-US"/>
        </w:rPr>
        <w:t xml:space="preserve"> </w:t>
      </w:r>
      <w:r w:rsidR="00D50547" w:rsidRPr="00442EA1">
        <w:rPr>
          <w:rFonts w:ascii="Arial" w:hAnsi="Arial" w:cs="Arial"/>
          <w:sz w:val="22"/>
          <w:szCs w:val="22"/>
          <w:lang w:val="en-US"/>
        </w:rPr>
        <w:t>present</w:t>
      </w:r>
      <w:r w:rsidR="00D42CC1" w:rsidRPr="00442EA1">
        <w:rPr>
          <w:rFonts w:ascii="Arial" w:hAnsi="Arial" w:cs="Arial"/>
          <w:sz w:val="22"/>
          <w:szCs w:val="22"/>
          <w:lang w:val="en-US"/>
        </w:rPr>
        <w:t xml:space="preserve"> ubiquitously in the environment</w:t>
      </w:r>
      <w:r w:rsidRPr="00442EA1">
        <w:rPr>
          <w:rFonts w:ascii="Arial" w:hAnsi="Arial" w:cs="Arial"/>
          <w:sz w:val="22"/>
          <w:szCs w:val="22"/>
          <w:lang w:val="en-US"/>
        </w:rPr>
        <w:t xml:space="preserve">. </w:t>
      </w:r>
      <w:r w:rsidR="003F6F92" w:rsidRPr="00442EA1">
        <w:rPr>
          <w:rFonts w:ascii="Arial" w:hAnsi="Arial" w:cs="Arial"/>
          <w:sz w:val="22"/>
          <w:szCs w:val="22"/>
          <w:lang w:val="en-US"/>
        </w:rPr>
        <w:t xml:space="preserve">Individuals with uncontrolled diabetes or those who are immunosuppressed are characteristically affected. </w:t>
      </w:r>
      <w:r w:rsidR="00F10E6A" w:rsidRPr="00442EA1">
        <w:rPr>
          <w:rFonts w:ascii="Arial" w:hAnsi="Arial" w:cs="Arial"/>
          <w:sz w:val="22"/>
          <w:szCs w:val="22"/>
          <w:lang w:val="en-US"/>
        </w:rPr>
        <w:t>The most common presentation is rhino</w:t>
      </w:r>
      <w:r w:rsidR="000B0CB4" w:rsidRPr="00442EA1">
        <w:rPr>
          <w:rFonts w:ascii="Arial" w:hAnsi="Arial" w:cs="Arial"/>
          <w:sz w:val="22"/>
          <w:szCs w:val="22"/>
          <w:lang w:val="en-US"/>
        </w:rPr>
        <w:t>-orbital-</w:t>
      </w:r>
      <w:r w:rsidR="00F10E6A" w:rsidRPr="00442EA1">
        <w:rPr>
          <w:rFonts w:ascii="Arial" w:hAnsi="Arial" w:cs="Arial"/>
          <w:sz w:val="22"/>
          <w:szCs w:val="22"/>
          <w:lang w:val="en-US"/>
        </w:rPr>
        <w:t>cerebral mucormycosis, though pulmonary, gastrointestinal, cutaneous</w:t>
      </w:r>
      <w:r w:rsidR="009066AA">
        <w:rPr>
          <w:rFonts w:ascii="Arial" w:hAnsi="Arial" w:cs="Arial"/>
          <w:sz w:val="22"/>
          <w:szCs w:val="22"/>
          <w:lang w:val="en-US"/>
        </w:rPr>
        <w:t>,</w:t>
      </w:r>
      <w:r w:rsidR="00F10E6A" w:rsidRPr="00442EA1">
        <w:rPr>
          <w:rFonts w:ascii="Arial" w:hAnsi="Arial" w:cs="Arial"/>
          <w:sz w:val="22"/>
          <w:szCs w:val="22"/>
          <w:lang w:val="en-US"/>
        </w:rPr>
        <w:t xml:space="preserve"> and renal infection can also occur</w:t>
      </w:r>
      <w:r w:rsidR="005B4B93" w:rsidRPr="00442EA1">
        <w:rPr>
          <w:rFonts w:ascii="Arial" w:hAnsi="Arial" w:cs="Arial"/>
          <w:sz w:val="22"/>
          <w:szCs w:val="22"/>
          <w:lang w:val="en-US"/>
        </w:rPr>
        <w:t xml:space="preserve"> </w:t>
      </w:r>
      <w:r w:rsidR="005B4B93" w:rsidRPr="00442EA1">
        <w:rPr>
          <w:rFonts w:ascii="Arial" w:hAnsi="Arial" w:cs="Arial"/>
          <w:sz w:val="22"/>
          <w:szCs w:val="22"/>
          <w:lang w:val="en-US"/>
        </w:rPr>
        <w:fldChar w:fldCharType="begin"/>
      </w:r>
      <w:r w:rsidR="005B4B93" w:rsidRPr="00442EA1">
        <w:rPr>
          <w:rFonts w:ascii="Arial" w:hAnsi="Arial" w:cs="Arial"/>
          <w:sz w:val="22"/>
          <w:szCs w:val="22"/>
          <w:lang w:val="en-US"/>
        </w:rPr>
        <w:instrText xml:space="preserve"> ADDIN ZOTERO_ITEM CSL_CITATION {"citationID":"XKrGYO2J","properties":{"formattedCitation":"(145)","plainCitation":"(145)","noteIndex":0},"citationItems":[{"id":4475,"uris":["http://zotero.org/groups/2824781/items/IWM2K4DZ"],"uri":["http://zotero.org/groups/2824781/items/IWM2K4DZ"],"itemData":{"id":4475,"type":"article-journal","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specified.","container-title":"The Lancet. Infectious Diseases","DOI":"10.1016/S1473-3099(19)30312-3","ISSN":"1474-4457","issue":"12","journalAbbreviation":"Lancet Infect Dis","language":"eng","note":"PMID: 31699664","page":"e405-e421","source":"PubMed","title":"Global guideline for the diagnosis and management of mucormycosis: an initiative of the European Confederation of Medical Mycology in cooperation with the Mycoses Study Group Education and Research Consortium","title-short":"Global guideline for the diagnosis and management of mucormycosis","volume":"19","author":[{"family":"Cornely","given":"Oliver A."},{"family":"Alastruey-Izquierdo","given":"Ana"},{"family":"Arenz","given":"Dorothee"},{"family":"Chen","given":"Sharon C. A."},{"family":"Dannaoui","given":"Eric"},{"family":"Hochhegger","given":"Bruno"},{"family":"Hoenigl","given":"Martin"},{"family":"Jensen","given":"Henrik E."},{"family":"Lagrou","given":"Katrien"},{"family":"Lewis","given":"Russell E."},{"family":"Mellinghoff","given":"Sibylle C."},{"family":"Mer","given":"Mervyn"},{"family":"Pana","given":"Zoi D."},{"family":"Seidel","given":"Danila"},{"family":"Sheppard","given":"Donald C."},{"family":"Wahba","given":"Roger"},{"family":"Akova","given":"Murat"},{"family":"Alanio","given":"Alexandre"},{"family":"Al-Hatmi","given":"Abdullah M. S."},{"family":"Arikan-Akdagli","given":"Sevtap"},{"family":"Badali","given":"Hamid"},{"family":"Ben-Ami","given":"Ronen"},{"family":"Bonifaz","given":"Alexandro"},{"family":"Bretagne","given":"Stéphane"},{"family":"Castagnola","given":"Elio"},{"family":"Chayakulkeeree","given":"Methee"},{"family":"Colombo","given":"Arnaldo L."},{"family":"Corzo-León","given":"Dora E."},{"family":"Drgona","given":"Lubos"},{"family":"Groll","given":"Andreas H."},{"family":"Guinea","given":"Jesus"},{"family":"Heussel","given":"Claus-Peter"},{"family":"Ibrahim","given":"Ashraf S."},{"family":"Kanj","given":"Souha S."},{"family":"Klimko","given":"Nikolay"},{"family":"Lackner","given":"Michaela"},{"family":"Lamoth","given":"Frederic"},{"family":"Lanternier","given":"Fanny"},{"family":"Lass-Floerl","given":"Cornelia"},{"family":"Lee","given":"Dong-Gun"},{"family":"Lehrnbecher","given":"Thomas"},{"family":"Lmimouni","given":"Badre E."},{"family":"Mares","given":"Mihai"},{"family":"Maschmeyer","given":"Georg"},{"family":"Meis","given":"Jacques F."},{"family":"Meletiadis","given":"Joseph"},{"family":"Morrissey","given":"C. Orla"},{"family":"Nucci","given":"Marcio"},{"family":"Oladele","given":"Rita"},{"family":"Pagano","given":"Livio"},{"family":"Pasqualotto","given":"Alessandro"},{"family":"Patel","given":"Atul"},{"family":"Racil","given":"Zdenek"},{"family":"Richardson","given":"Malcolm"},{"family":"Roilides","given":"Emmanuel"},{"family":"Ruhnke","given":"Markus"},{"family":"Seyedmousavi","given":"Seyedmojtaba"},{"family":"Sidharthan","given":"Neeraj"},{"family":"Singh","given":"Nina"},{"family":"Sinko","given":"János"},{"family":"Skiada","given":"Anna"},{"family":"Slavin","given":"Monica"},{"family":"Soman","given":"Rajeev"},{"family":"Spellberg","given":"Brad"},{"family":"Steinbach","given":"William"},{"family":"Tan","given":"Ban Hock"},{"family":"Ullmann","given":"Andrew J."},{"family":"Vehreschild","given":"Jörg J."},{"family":"Vehreschild","given":"Maria J. G. T."},{"family":"Walsh","given":"Thomas J."},{"family":"White","given":"P. Lewis"},{"family":"Wiederhold","given":"Nathan P."},{"family":"Zaoutis","given":"Theoklis"},{"family":"Chakrabarti","given":"Arunaloke"},{"literal":"Mucormycosis ECMM MSG Global Guideline Writing Group"}],"issued":{"date-parts":[["2019",12]]}}}],"schema":"https://github.com/citation-style-language/schema/raw/master/csl-citation.json"} </w:instrText>
      </w:r>
      <w:r w:rsidR="005B4B93" w:rsidRPr="00442EA1">
        <w:rPr>
          <w:rFonts w:ascii="Arial" w:hAnsi="Arial" w:cs="Arial"/>
          <w:sz w:val="22"/>
          <w:szCs w:val="22"/>
          <w:lang w:val="en-US"/>
        </w:rPr>
        <w:fldChar w:fldCharType="separate"/>
      </w:r>
      <w:r w:rsidR="00717459" w:rsidRPr="00442EA1">
        <w:rPr>
          <w:rFonts w:ascii="Arial" w:hAnsi="Arial" w:cs="Arial"/>
          <w:noProof/>
          <w:sz w:val="22"/>
          <w:szCs w:val="22"/>
          <w:lang w:val="en-US"/>
        </w:rPr>
        <w:t>(145)</w:t>
      </w:r>
      <w:r w:rsidR="005B4B93" w:rsidRPr="00442EA1">
        <w:rPr>
          <w:rFonts w:ascii="Arial" w:hAnsi="Arial" w:cs="Arial"/>
          <w:sz w:val="22"/>
          <w:szCs w:val="22"/>
          <w:lang w:val="en-US"/>
        </w:rPr>
        <w:fldChar w:fldCharType="end"/>
      </w:r>
      <w:r w:rsidR="00F10E6A" w:rsidRPr="00442EA1">
        <w:rPr>
          <w:rFonts w:ascii="Arial" w:hAnsi="Arial" w:cs="Arial"/>
          <w:sz w:val="22"/>
          <w:szCs w:val="22"/>
          <w:lang w:val="en-US"/>
        </w:rPr>
        <w:t xml:space="preserve">. </w:t>
      </w:r>
      <w:r w:rsidR="00453780" w:rsidRPr="00442EA1">
        <w:rPr>
          <w:rFonts w:ascii="Arial" w:hAnsi="Arial" w:cs="Arial"/>
          <w:sz w:val="22"/>
          <w:szCs w:val="22"/>
          <w:lang w:val="en-US"/>
        </w:rPr>
        <w:t xml:space="preserve">Several cases of mucormycosis have been reported </w:t>
      </w:r>
      <w:r w:rsidR="00F74001" w:rsidRPr="00442EA1">
        <w:rPr>
          <w:rFonts w:ascii="Arial" w:hAnsi="Arial" w:cs="Arial"/>
          <w:sz w:val="22"/>
          <w:szCs w:val="22"/>
          <w:lang w:val="en-US"/>
        </w:rPr>
        <w:t xml:space="preserve">recently </w:t>
      </w:r>
      <w:r w:rsidR="00453780" w:rsidRPr="00442EA1">
        <w:rPr>
          <w:rFonts w:ascii="Arial" w:hAnsi="Arial" w:cs="Arial"/>
          <w:sz w:val="22"/>
          <w:szCs w:val="22"/>
          <w:lang w:val="en-US"/>
        </w:rPr>
        <w:t xml:space="preserve">following </w:t>
      </w:r>
      <w:r w:rsidR="009C0D8A" w:rsidRPr="00442EA1">
        <w:rPr>
          <w:rFonts w:ascii="Arial" w:hAnsi="Arial" w:cs="Arial"/>
          <w:sz w:val="22"/>
          <w:szCs w:val="22"/>
          <w:lang w:val="en-US"/>
        </w:rPr>
        <w:t>SARS COV-2</w:t>
      </w:r>
      <w:r w:rsidR="00453780" w:rsidRPr="00442EA1">
        <w:rPr>
          <w:rFonts w:ascii="Arial" w:hAnsi="Arial" w:cs="Arial"/>
          <w:sz w:val="22"/>
          <w:szCs w:val="22"/>
          <w:lang w:val="en-US"/>
        </w:rPr>
        <w:t xml:space="preserve"> disease </w:t>
      </w:r>
      <w:r w:rsidR="000B0CB4" w:rsidRPr="00442EA1">
        <w:rPr>
          <w:rFonts w:ascii="Arial" w:hAnsi="Arial" w:cs="Arial"/>
          <w:sz w:val="22"/>
          <w:szCs w:val="22"/>
          <w:lang w:val="en-US"/>
        </w:rPr>
        <w:fldChar w:fldCharType="begin"/>
      </w:r>
      <w:r w:rsidR="000B0CB4" w:rsidRPr="00442EA1">
        <w:rPr>
          <w:rFonts w:ascii="Arial" w:hAnsi="Arial" w:cs="Arial"/>
          <w:sz w:val="22"/>
          <w:szCs w:val="22"/>
          <w:lang w:val="en-US"/>
        </w:rPr>
        <w:instrText xml:space="preserve"> ADDIN ZOTERO_ITEM CSL_CITATION {"citationID":"CHLjmGJi","properties":{"formattedCitation":"(146)","plainCitation":"(146)","noteIndex":0},"citationItems":[{"id":4483,"uris":["http://zotero.org/groups/2824781/items/M2AN9EMI"],"uri":["http://zotero.org/groups/2824781/items/M2AN9EMI"],"itemData":{"id":4483,"type":"article-journal","abstract":"Purpose: Rhino-orbital mucormycosis in times of ongoing COVID-19 pandemic.\nAims: The aim of the study was to document cases of rhino-orbital mucormycosis seen at our Regional Institute of Ophthalmology during COVID-19 (coronavirus disease 2019) times.\nMethods: The study is a retrospective, institutional cohort, interventional study. It was carried out at our Regional Institute of Ophthalmology from September 2020 to mid-March 2021. All patients of biopsy-proven mucormycosis were enrolled in the study. The patients were subjected to complete history taking, ophthalmological examination, and imaging studies. The patients were treated via a multidisciplinary approach with intravenous liposomal amphotericin B and debridement of local necrotic tissue. Exenteration was done when indicated. A minimum 75-day follow-up period was accorded to all study patients. Statistical analysis was done using Chi-square test. A P value ≤0.05 was taken as significant.\nResults: Thirty-one patients were seen, with a mean age of 56.3 years. The major risk factors included uncontrolled diabetes (96.7%) and COVID-19 positivity (61.2%), with concomitant steroid use in 61.2% patients. The most common presentation was diminution of vision (&lt;6/60 in 80.64% patients) and ophthalmoplegia (77.4%). The most common imaging findings were orbital cellulitis (61.29%) and pansinusitis (77.4%). Intravenous liposomal amphotericin B was given to all patients for an average 18.93 days. Exenteration was required in (n = 4) 12.9% of cases. Twenty-eight patients recovered and were alive on follow-up. Mortality was seen in three patients. The presence of cerebral involvement and a HbA1c value of ≥8 were found to be significant in the prediction of survival of patients with mucormycosis.\nConclusion: We present the largest institutional cohort of rhino-orbital mucormycosis patients during the ongoing COVID-19 pandemic era from our unique perspective.","container-title":"Indian Journal of Ophthalmology","DOI":"10.4103/ijo.IJO_310_21","ISSN":"1998-3689","issue":"6","journalAbbreviation":"Indian J Ophthalmol","language":"eng","note":"PMID: 34011742","page":"1563-1568","source":"PubMed","title":"Rise of the phoenix: Mucormycosis in COVID-19 times","title-short":"Rise of the phoenix","volume":"69","author":[{"family":"Ravani","given":"Swati A."},{"family":"Agrawal","given":"Garima A."},{"family":"Leuva","given":"Parth A."},{"family":"Modi","given":"Palak H."},{"family":"Amin","given":"Krisha D."}],"issued":{"date-parts":[["2021",6]]}}}],"schema":"https://github.com/citation-style-language/schema/raw/master/csl-citation.json"} </w:instrText>
      </w:r>
      <w:r w:rsidR="000B0CB4" w:rsidRPr="00442EA1">
        <w:rPr>
          <w:rFonts w:ascii="Arial" w:hAnsi="Arial" w:cs="Arial"/>
          <w:sz w:val="22"/>
          <w:szCs w:val="22"/>
          <w:lang w:val="en-US"/>
        </w:rPr>
        <w:fldChar w:fldCharType="separate"/>
      </w:r>
      <w:r w:rsidR="00717459" w:rsidRPr="00442EA1">
        <w:rPr>
          <w:rFonts w:ascii="Arial" w:hAnsi="Arial" w:cs="Arial"/>
          <w:noProof/>
          <w:sz w:val="22"/>
          <w:szCs w:val="22"/>
          <w:lang w:val="en-US"/>
        </w:rPr>
        <w:t>(146)</w:t>
      </w:r>
      <w:r w:rsidR="000B0CB4" w:rsidRPr="00442EA1">
        <w:rPr>
          <w:rFonts w:ascii="Arial" w:hAnsi="Arial" w:cs="Arial"/>
          <w:sz w:val="22"/>
          <w:szCs w:val="22"/>
          <w:lang w:val="en-US"/>
        </w:rPr>
        <w:fldChar w:fldCharType="end"/>
      </w:r>
      <w:r w:rsidR="00453780" w:rsidRPr="00442EA1">
        <w:rPr>
          <w:rFonts w:ascii="Arial" w:hAnsi="Arial" w:cs="Arial"/>
          <w:sz w:val="22"/>
          <w:szCs w:val="22"/>
          <w:lang w:val="en-US"/>
        </w:rPr>
        <w:t xml:space="preserve">. </w:t>
      </w:r>
      <w:r w:rsidR="004412B3" w:rsidRPr="00442EA1">
        <w:rPr>
          <w:rFonts w:ascii="Arial" w:hAnsi="Arial" w:cs="Arial"/>
          <w:color w:val="000000"/>
          <w:sz w:val="22"/>
          <w:szCs w:val="22"/>
          <w:shd w:val="clear" w:color="auto" w:fill="FFFFFF"/>
        </w:rPr>
        <w:t>Around 40% of the patients had received corticosteroids within the month before the diagnosis of mucormycosi</w:t>
      </w:r>
      <w:r w:rsidR="004412B3" w:rsidRPr="00442EA1">
        <w:rPr>
          <w:rFonts w:ascii="Arial" w:hAnsi="Arial" w:cs="Arial"/>
          <w:sz w:val="22"/>
          <w:szCs w:val="22"/>
          <w:lang w:val="en-US"/>
        </w:rPr>
        <w:t>s</w:t>
      </w:r>
      <w:r w:rsidR="004412B3" w:rsidRPr="00442EA1">
        <w:rPr>
          <w:rFonts w:ascii="Arial" w:hAnsi="Arial" w:cs="Arial"/>
          <w:color w:val="000000" w:themeColor="text1"/>
          <w:sz w:val="22"/>
          <w:szCs w:val="22"/>
          <w:lang w:val="en-US"/>
        </w:rPr>
        <w:t xml:space="preserve">. </w:t>
      </w:r>
      <w:r w:rsidR="004412B3" w:rsidRPr="00442EA1">
        <w:rPr>
          <w:rFonts w:ascii="Arial" w:hAnsi="Arial" w:cs="Arial"/>
          <w:color w:val="000000" w:themeColor="text1"/>
          <w:sz w:val="22"/>
          <w:szCs w:val="22"/>
          <w:shd w:val="clear" w:color="auto" w:fill="FCFCFC"/>
        </w:rPr>
        <w:t>Diabetes with ketoacidosis (DKA) is 50</w:t>
      </w:r>
      <w:r w:rsidR="00F74001" w:rsidRPr="00442EA1">
        <w:rPr>
          <w:rFonts w:ascii="Arial" w:hAnsi="Arial" w:cs="Arial"/>
          <w:color w:val="000000" w:themeColor="text1"/>
          <w:sz w:val="22"/>
          <w:szCs w:val="22"/>
          <w:shd w:val="clear" w:color="auto" w:fill="FCFCFC"/>
        </w:rPr>
        <w:t>%</w:t>
      </w:r>
      <w:r w:rsidR="004412B3" w:rsidRPr="00442EA1">
        <w:rPr>
          <w:rFonts w:ascii="Arial" w:hAnsi="Arial" w:cs="Arial"/>
          <w:color w:val="000000" w:themeColor="text1"/>
          <w:sz w:val="22"/>
          <w:szCs w:val="22"/>
          <w:shd w:val="clear" w:color="auto" w:fill="FCFCFC"/>
        </w:rPr>
        <w:t xml:space="preserve"> more likely to develop mucormycosis than without DKA. </w:t>
      </w:r>
      <w:r w:rsidR="0042084B" w:rsidRPr="00442EA1">
        <w:rPr>
          <w:rFonts w:ascii="Arial" w:hAnsi="Arial" w:cs="Arial"/>
          <w:sz w:val="22"/>
          <w:szCs w:val="22"/>
          <w:lang w:val="en-US"/>
        </w:rPr>
        <w:t>The prognosis is poor and mortality rates remain high</w:t>
      </w:r>
      <w:r w:rsidR="00102609" w:rsidRPr="00442EA1">
        <w:rPr>
          <w:rFonts w:ascii="Arial" w:hAnsi="Arial" w:cs="Arial"/>
          <w:sz w:val="22"/>
          <w:szCs w:val="22"/>
          <w:lang w:val="en-US"/>
        </w:rPr>
        <w:t xml:space="preserve">. </w:t>
      </w:r>
      <w:r w:rsidR="00653C22" w:rsidRPr="00442EA1">
        <w:rPr>
          <w:rFonts w:ascii="Arial" w:hAnsi="Arial" w:cs="Arial"/>
          <w:sz w:val="22"/>
          <w:szCs w:val="22"/>
          <w:lang w:val="en-US"/>
        </w:rPr>
        <w:t>The rhino-orbital-cerebral form is characteristically associated with diabetes and detailed below.</w:t>
      </w:r>
    </w:p>
    <w:p w14:paraId="5246E396" w14:textId="0495DDC4" w:rsidR="00653C22" w:rsidRPr="00442EA1" w:rsidRDefault="00653C22" w:rsidP="00442EA1">
      <w:pPr>
        <w:pStyle w:val="ListParagraph"/>
        <w:spacing w:line="276" w:lineRule="auto"/>
        <w:ind w:left="0"/>
        <w:rPr>
          <w:rFonts w:ascii="Arial" w:hAnsi="Arial" w:cs="Arial"/>
          <w:sz w:val="22"/>
          <w:szCs w:val="22"/>
          <w:lang w:val="en-US"/>
        </w:rPr>
      </w:pPr>
    </w:p>
    <w:p w14:paraId="77984D49" w14:textId="372C466D" w:rsidR="003F6F92" w:rsidRPr="004C236F" w:rsidRDefault="003F6F92"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Pathogenic Organisms</w:t>
      </w:r>
    </w:p>
    <w:p w14:paraId="389699D7" w14:textId="77777777" w:rsidR="009066AA" w:rsidRPr="00442EA1" w:rsidRDefault="009066AA" w:rsidP="00442EA1">
      <w:pPr>
        <w:pStyle w:val="ListParagraph"/>
        <w:spacing w:line="276" w:lineRule="auto"/>
        <w:ind w:left="0"/>
        <w:rPr>
          <w:rFonts w:ascii="Arial" w:hAnsi="Arial" w:cs="Arial"/>
          <w:i/>
          <w:iCs/>
          <w:sz w:val="22"/>
          <w:szCs w:val="22"/>
          <w:lang w:val="en-US"/>
        </w:rPr>
      </w:pPr>
    </w:p>
    <w:p w14:paraId="0B3272EB" w14:textId="78DE04F6" w:rsidR="00453780" w:rsidRPr="00442EA1" w:rsidRDefault="00453780"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The </w:t>
      </w:r>
      <w:r w:rsidR="008D6FBC" w:rsidRPr="00442EA1">
        <w:rPr>
          <w:rFonts w:ascii="Arial" w:hAnsi="Arial" w:cs="Arial"/>
          <w:sz w:val="22"/>
          <w:szCs w:val="22"/>
          <w:lang w:val="en-US"/>
        </w:rPr>
        <w:t xml:space="preserve">pathogenic fungi belonging to order Mucorale customarily associated with human infections are </w:t>
      </w:r>
      <w:r w:rsidR="008D6FBC" w:rsidRPr="00442EA1">
        <w:rPr>
          <w:rFonts w:ascii="Arial" w:hAnsi="Arial" w:cs="Arial"/>
          <w:i/>
          <w:iCs/>
          <w:sz w:val="22"/>
          <w:szCs w:val="22"/>
          <w:lang w:val="en-US"/>
        </w:rPr>
        <w:t>Rhizopus, Mucor</w:t>
      </w:r>
      <w:r w:rsidR="00FA15BC" w:rsidRPr="00442EA1">
        <w:rPr>
          <w:rFonts w:ascii="Arial" w:hAnsi="Arial" w:cs="Arial"/>
          <w:i/>
          <w:iCs/>
          <w:sz w:val="22"/>
          <w:szCs w:val="22"/>
          <w:lang w:val="en-US"/>
        </w:rPr>
        <w:t>,</w:t>
      </w:r>
      <w:r w:rsidR="008D6FBC" w:rsidRPr="00442EA1">
        <w:rPr>
          <w:rFonts w:ascii="Arial" w:hAnsi="Arial" w:cs="Arial"/>
          <w:sz w:val="22"/>
          <w:szCs w:val="22"/>
          <w:lang w:val="en-US"/>
        </w:rPr>
        <w:t xml:space="preserve"> and </w:t>
      </w:r>
      <w:r w:rsidR="00FA15BC" w:rsidRPr="00442EA1">
        <w:rPr>
          <w:rFonts w:ascii="Arial" w:hAnsi="Arial" w:cs="Arial"/>
          <w:i/>
          <w:iCs/>
          <w:sz w:val="22"/>
          <w:szCs w:val="22"/>
          <w:lang w:val="en-US"/>
        </w:rPr>
        <w:t xml:space="preserve">Lichtheimia </w:t>
      </w:r>
      <w:r w:rsidR="00FA15BC" w:rsidRPr="00442EA1">
        <w:rPr>
          <w:rFonts w:ascii="Arial" w:hAnsi="Arial" w:cs="Arial"/>
          <w:sz w:val="22"/>
          <w:szCs w:val="22"/>
          <w:lang w:val="en-US"/>
        </w:rPr>
        <w:t>(formerly</w:t>
      </w:r>
      <w:r w:rsidR="00FA15BC" w:rsidRPr="00442EA1">
        <w:rPr>
          <w:rFonts w:ascii="Arial" w:hAnsi="Arial" w:cs="Arial"/>
          <w:i/>
          <w:iCs/>
          <w:sz w:val="22"/>
          <w:szCs w:val="22"/>
          <w:lang w:val="en-US"/>
        </w:rPr>
        <w:t xml:space="preserve"> Absidia </w:t>
      </w:r>
      <w:r w:rsidR="00FA15BC" w:rsidRPr="00442EA1">
        <w:rPr>
          <w:rFonts w:ascii="Arial" w:hAnsi="Arial" w:cs="Arial"/>
          <w:sz w:val="22"/>
          <w:szCs w:val="22"/>
          <w:lang w:val="en-US"/>
        </w:rPr>
        <w:t>and</w:t>
      </w:r>
      <w:r w:rsidR="00FA15BC" w:rsidRPr="00442EA1">
        <w:rPr>
          <w:rFonts w:ascii="Arial" w:hAnsi="Arial" w:cs="Arial"/>
          <w:i/>
          <w:iCs/>
          <w:sz w:val="22"/>
          <w:szCs w:val="22"/>
          <w:lang w:val="en-US"/>
        </w:rPr>
        <w:t xml:space="preserve"> Mycocladus)</w:t>
      </w:r>
      <w:r w:rsidR="00FA15BC" w:rsidRPr="00442EA1">
        <w:rPr>
          <w:rFonts w:ascii="Arial" w:hAnsi="Arial" w:cs="Arial"/>
          <w:sz w:val="22"/>
          <w:szCs w:val="22"/>
          <w:lang w:val="en-US"/>
        </w:rPr>
        <w:t xml:space="preserve">. The rarer pathogens include </w:t>
      </w:r>
      <w:r w:rsidR="00FA15BC" w:rsidRPr="00442EA1">
        <w:rPr>
          <w:rFonts w:ascii="Arial" w:hAnsi="Arial" w:cs="Arial"/>
          <w:i/>
          <w:iCs/>
          <w:sz w:val="22"/>
          <w:szCs w:val="22"/>
          <w:lang w:val="en-US"/>
        </w:rPr>
        <w:t>Rhizomucor</w:t>
      </w:r>
      <w:r w:rsidR="00FA15BC" w:rsidRPr="00442EA1">
        <w:rPr>
          <w:rFonts w:ascii="Arial" w:hAnsi="Arial" w:cs="Arial"/>
          <w:sz w:val="22"/>
          <w:szCs w:val="22"/>
          <w:lang w:val="en-US"/>
        </w:rPr>
        <w:t xml:space="preserve">, </w:t>
      </w:r>
      <w:r w:rsidR="00FA15BC" w:rsidRPr="00442EA1">
        <w:rPr>
          <w:rFonts w:ascii="Arial" w:hAnsi="Arial" w:cs="Arial"/>
          <w:i/>
          <w:iCs/>
          <w:sz w:val="22"/>
          <w:szCs w:val="22"/>
          <w:lang w:val="en-US"/>
        </w:rPr>
        <w:t>Cunninghamella</w:t>
      </w:r>
      <w:r w:rsidR="00FA15BC" w:rsidRPr="00442EA1">
        <w:rPr>
          <w:rFonts w:ascii="Arial" w:hAnsi="Arial" w:cs="Arial"/>
          <w:sz w:val="22"/>
          <w:szCs w:val="22"/>
          <w:lang w:val="en-US"/>
        </w:rPr>
        <w:t xml:space="preserve">, </w:t>
      </w:r>
      <w:r w:rsidR="00FA15BC" w:rsidRPr="00442EA1">
        <w:rPr>
          <w:rFonts w:ascii="Arial" w:hAnsi="Arial" w:cs="Arial"/>
          <w:i/>
          <w:iCs/>
          <w:sz w:val="22"/>
          <w:szCs w:val="22"/>
          <w:lang w:val="en-US"/>
        </w:rPr>
        <w:t>Apophysomyces</w:t>
      </w:r>
      <w:r w:rsidR="00FA15BC" w:rsidRPr="00442EA1">
        <w:rPr>
          <w:rFonts w:ascii="Arial" w:hAnsi="Arial" w:cs="Arial"/>
          <w:sz w:val="22"/>
          <w:szCs w:val="22"/>
          <w:lang w:val="en-US"/>
        </w:rPr>
        <w:t xml:space="preserve">, and </w:t>
      </w:r>
      <w:r w:rsidR="00FA15BC" w:rsidRPr="00442EA1">
        <w:rPr>
          <w:rFonts w:ascii="Arial" w:hAnsi="Arial" w:cs="Arial"/>
          <w:i/>
          <w:iCs/>
          <w:sz w:val="22"/>
          <w:szCs w:val="22"/>
          <w:lang w:val="en-US"/>
        </w:rPr>
        <w:t xml:space="preserve">Saksenaea </w:t>
      </w:r>
      <w:r w:rsidR="00FA15BC" w:rsidRPr="00442EA1">
        <w:rPr>
          <w:rFonts w:ascii="Arial" w:hAnsi="Arial" w:cs="Arial"/>
          <w:i/>
          <w:iCs/>
          <w:sz w:val="22"/>
          <w:szCs w:val="22"/>
          <w:lang w:val="en-US"/>
        </w:rPr>
        <w:fldChar w:fldCharType="begin"/>
      </w:r>
      <w:r w:rsidR="000B0CB4" w:rsidRPr="00442EA1">
        <w:rPr>
          <w:rFonts w:ascii="Arial" w:hAnsi="Arial" w:cs="Arial"/>
          <w:i/>
          <w:iCs/>
          <w:sz w:val="22"/>
          <w:szCs w:val="22"/>
          <w:lang w:val="en-US"/>
        </w:rPr>
        <w:instrText xml:space="preserve"> ADDIN ZOTERO_ITEM CSL_CITATION {"citationID":"L0ojlVlx","properties":{"formattedCitation":"(147)","plainCitation":"(147)","noteIndex":0},"citationItems":[{"id":4464,"uris":["http://zotero.org/groups/2824781/items/L6VNG924"],"uri":["http://zotero.org/groups/2824781/items/L6VNG924"],"itemData":{"id":4464,"type":"article-journal","abstract":"Mucormycosis is an emerging angioinvasive infection caused by the ubiquitous filamentous fungi of the Mucorales order of the class of Zygomycetes. Mucormycosis has emerged as the third most common invasive mycosis in order of importance after candidiasis and aspergillosis in patients with hematological and allogeneic stem cell transplantation. Mucormycosis also remains a threat in patients with diabetes mellitus in the Western world. Furthermore, this disease is increasingly recognized in recently developed countries, such as India, mainly in patients with uncontrolled diabetes or trauma. Epidemiological data on this type of mycosis are scant. Therefore, our ability to determine the burden of disease is limited. Based on anatomic localization, mucormycosis can be classified as one of 6 forms: (1) rhinocerebral, (2) pulmonary, (3) cutaneous, (4) gastrointestinal, (5) disseminated, and (6) uncommon presentations. The underlying conditions can influence clinical presentation and outcome. This review describes the emerging epidemiology and the clinical manifestations of mucormycosis.","container-title":"Clinical Infectious Diseases: An Official Publication of the Infectious Diseases Society of America","DOI":"10.1093/cid/cir866","ISSN":"1537-6591","journalAbbreviation":"Clin Infect Dis","language":"eng","note":"PMID: 22247442","page":"S23-34","source":"PubMed","title":"Epidemiology and clinical manifestations of mucormycosis","volume":"54 Suppl 1","author":[{"family":"Petrikkos","given":"George"},{"family":"Skiada","given":"Anna"},{"family":"Lortholary","given":"Olivier"},{"family":"Roilides","given":"Emmanuel"},{"family":"Walsh","given":"Thomas J."},{"family":"Kontoyiannis","given":"Dimitrios P."}],"issued":{"date-parts":[["2012",2]]}}}],"schema":"https://github.com/citation-style-language/schema/raw/master/csl-citation.json"} </w:instrText>
      </w:r>
      <w:r w:rsidR="00FA15BC" w:rsidRPr="00442EA1">
        <w:rPr>
          <w:rFonts w:ascii="Arial" w:hAnsi="Arial" w:cs="Arial"/>
          <w:i/>
          <w:iCs/>
          <w:sz w:val="22"/>
          <w:szCs w:val="22"/>
          <w:lang w:val="en-US"/>
        </w:rPr>
        <w:fldChar w:fldCharType="separate"/>
      </w:r>
      <w:r w:rsidR="00717459" w:rsidRPr="00442EA1">
        <w:rPr>
          <w:rFonts w:ascii="Arial" w:hAnsi="Arial" w:cs="Arial"/>
          <w:i/>
          <w:iCs/>
          <w:noProof/>
          <w:sz w:val="22"/>
          <w:szCs w:val="22"/>
          <w:lang w:val="en-US"/>
        </w:rPr>
        <w:t>(147)</w:t>
      </w:r>
      <w:r w:rsidR="00FA15BC" w:rsidRPr="00442EA1">
        <w:rPr>
          <w:rFonts w:ascii="Arial" w:hAnsi="Arial" w:cs="Arial"/>
          <w:i/>
          <w:iCs/>
          <w:sz w:val="22"/>
          <w:szCs w:val="22"/>
          <w:lang w:val="en-US"/>
        </w:rPr>
        <w:fldChar w:fldCharType="end"/>
      </w:r>
      <w:r w:rsidR="00FA15BC" w:rsidRPr="00442EA1">
        <w:rPr>
          <w:rFonts w:ascii="Arial" w:hAnsi="Arial" w:cs="Arial"/>
          <w:sz w:val="22"/>
          <w:szCs w:val="22"/>
          <w:lang w:val="en-US"/>
        </w:rPr>
        <w:t xml:space="preserve">. </w:t>
      </w:r>
      <w:r w:rsidR="008D6FBC" w:rsidRPr="00442EA1">
        <w:rPr>
          <w:rFonts w:ascii="Arial" w:hAnsi="Arial" w:cs="Arial"/>
          <w:i/>
          <w:iCs/>
          <w:sz w:val="22"/>
          <w:szCs w:val="22"/>
          <w:lang w:val="en-US"/>
        </w:rPr>
        <w:t xml:space="preserve"> </w:t>
      </w:r>
      <w:r w:rsidR="00653C22" w:rsidRPr="00442EA1">
        <w:rPr>
          <w:rFonts w:ascii="Arial" w:hAnsi="Arial" w:cs="Arial"/>
          <w:sz w:val="22"/>
          <w:szCs w:val="22"/>
          <w:lang w:val="en-US"/>
        </w:rPr>
        <w:t xml:space="preserve">Infection occurs presumably from inhalation of spores. </w:t>
      </w:r>
    </w:p>
    <w:p w14:paraId="321937D9" w14:textId="77777777" w:rsidR="00453780" w:rsidRPr="00442EA1" w:rsidRDefault="00453780" w:rsidP="00442EA1">
      <w:pPr>
        <w:pStyle w:val="ListParagraph"/>
        <w:spacing w:line="276" w:lineRule="auto"/>
        <w:ind w:left="0"/>
        <w:rPr>
          <w:rFonts w:ascii="Arial" w:hAnsi="Arial" w:cs="Arial"/>
          <w:sz w:val="22"/>
          <w:szCs w:val="22"/>
          <w:lang w:val="en-US"/>
        </w:rPr>
      </w:pPr>
    </w:p>
    <w:p w14:paraId="6433D741" w14:textId="77777777" w:rsidR="0042084B" w:rsidRPr="004C236F" w:rsidRDefault="0042084B"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Pathogenesis</w:t>
      </w:r>
    </w:p>
    <w:p w14:paraId="6FADFF0F" w14:textId="77777777" w:rsidR="009066AA" w:rsidRDefault="009066AA" w:rsidP="00442EA1">
      <w:pPr>
        <w:pStyle w:val="ListParagraph"/>
        <w:spacing w:line="276" w:lineRule="auto"/>
        <w:ind w:left="0"/>
        <w:rPr>
          <w:rFonts w:ascii="Arial" w:hAnsi="Arial" w:cs="Arial"/>
          <w:sz w:val="22"/>
          <w:szCs w:val="22"/>
          <w:lang w:val="en-US"/>
        </w:rPr>
      </w:pPr>
    </w:p>
    <w:p w14:paraId="39C44697" w14:textId="73591FB7" w:rsidR="00E870E7" w:rsidRPr="00442EA1" w:rsidRDefault="00D42CC1"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Patients with diabetes, </w:t>
      </w:r>
      <w:r w:rsidR="004F3D0E" w:rsidRPr="00442EA1">
        <w:rPr>
          <w:rFonts w:ascii="Arial" w:hAnsi="Arial" w:cs="Arial"/>
          <w:sz w:val="22"/>
          <w:szCs w:val="22"/>
          <w:lang w:val="en-US"/>
        </w:rPr>
        <w:t>defects in phagocytic function (</w:t>
      </w:r>
      <w:r w:rsidR="0042084B" w:rsidRPr="00442EA1">
        <w:rPr>
          <w:rFonts w:ascii="Arial" w:hAnsi="Arial" w:cs="Arial"/>
          <w:sz w:val="22"/>
          <w:szCs w:val="22"/>
          <w:lang w:val="en-US"/>
        </w:rPr>
        <w:t>such as</w:t>
      </w:r>
      <w:r w:rsidR="004F3D0E" w:rsidRPr="00442EA1">
        <w:rPr>
          <w:rFonts w:ascii="Arial" w:hAnsi="Arial" w:cs="Arial"/>
          <w:sz w:val="22"/>
          <w:szCs w:val="22"/>
          <w:lang w:val="en-US"/>
        </w:rPr>
        <w:t xml:space="preserve"> neutropenia or glucocorticoid treatment)</w:t>
      </w:r>
      <w:r w:rsidR="009066AA">
        <w:rPr>
          <w:rFonts w:ascii="Arial" w:hAnsi="Arial" w:cs="Arial"/>
          <w:sz w:val="22"/>
          <w:szCs w:val="22"/>
          <w:lang w:val="en-US"/>
        </w:rPr>
        <w:t>,</w:t>
      </w:r>
      <w:r w:rsidR="004F3D0E" w:rsidRPr="00442EA1">
        <w:rPr>
          <w:rFonts w:ascii="Arial" w:hAnsi="Arial" w:cs="Arial"/>
          <w:sz w:val="22"/>
          <w:szCs w:val="22"/>
          <w:lang w:val="en-US"/>
        </w:rPr>
        <w:t xml:space="preserve"> and/or elevated levels of free iron which supports fungal growth in serum and tissues are prone to mucormycosis. DKA</w:t>
      </w:r>
      <w:r w:rsidR="00300D05" w:rsidRPr="00442EA1">
        <w:rPr>
          <w:rFonts w:ascii="Arial" w:hAnsi="Arial" w:cs="Arial"/>
          <w:sz w:val="22"/>
          <w:szCs w:val="22"/>
          <w:lang w:val="en-US"/>
        </w:rPr>
        <w:t xml:space="preserve"> is a risk factor for</w:t>
      </w:r>
      <w:r w:rsidR="004F3D0E" w:rsidRPr="00442EA1">
        <w:rPr>
          <w:rFonts w:ascii="Arial" w:hAnsi="Arial" w:cs="Arial"/>
          <w:sz w:val="22"/>
          <w:szCs w:val="22"/>
          <w:lang w:val="en-US"/>
        </w:rPr>
        <w:t xml:space="preserve"> developing rhino</w:t>
      </w:r>
      <w:r w:rsidR="00653C22" w:rsidRPr="00442EA1">
        <w:rPr>
          <w:rFonts w:ascii="Arial" w:hAnsi="Arial" w:cs="Arial"/>
          <w:sz w:val="22"/>
          <w:szCs w:val="22"/>
          <w:lang w:val="en-US"/>
        </w:rPr>
        <w:t>-orbital-c</w:t>
      </w:r>
      <w:r w:rsidR="004F3D0E" w:rsidRPr="00442EA1">
        <w:rPr>
          <w:rFonts w:ascii="Arial" w:hAnsi="Arial" w:cs="Arial"/>
          <w:sz w:val="22"/>
          <w:szCs w:val="22"/>
          <w:lang w:val="en-US"/>
        </w:rPr>
        <w:t>erebral mucormycosis, as acidosis</w:t>
      </w:r>
      <w:r w:rsidR="00300D05" w:rsidRPr="00442EA1">
        <w:rPr>
          <w:rFonts w:ascii="Arial" w:hAnsi="Arial" w:cs="Arial"/>
          <w:sz w:val="22"/>
          <w:szCs w:val="22"/>
          <w:lang w:val="en-US"/>
        </w:rPr>
        <w:t xml:space="preserve"> leads to</w:t>
      </w:r>
      <w:r w:rsidR="004F3D0E" w:rsidRPr="00442EA1">
        <w:rPr>
          <w:rFonts w:ascii="Arial" w:hAnsi="Arial" w:cs="Arial"/>
          <w:sz w:val="22"/>
          <w:szCs w:val="22"/>
          <w:lang w:val="en-US"/>
        </w:rPr>
        <w:t xml:space="preserve"> dissociation of iron from sequestering proteins, </w:t>
      </w:r>
      <w:r w:rsidR="00300D05" w:rsidRPr="00442EA1">
        <w:rPr>
          <w:rFonts w:ascii="Arial" w:hAnsi="Arial" w:cs="Arial"/>
          <w:sz w:val="22"/>
          <w:szCs w:val="22"/>
          <w:lang w:val="en-US"/>
        </w:rPr>
        <w:t>which aids increased</w:t>
      </w:r>
      <w:r w:rsidR="004F3D0E" w:rsidRPr="00442EA1">
        <w:rPr>
          <w:rFonts w:ascii="Arial" w:hAnsi="Arial" w:cs="Arial"/>
          <w:sz w:val="22"/>
          <w:szCs w:val="22"/>
          <w:lang w:val="en-US"/>
        </w:rPr>
        <w:t xml:space="preserve"> fungal survival and virulence</w:t>
      </w:r>
      <w:r w:rsidR="00102609" w:rsidRPr="00442EA1">
        <w:rPr>
          <w:rFonts w:ascii="Arial" w:hAnsi="Arial" w:cs="Arial"/>
          <w:sz w:val="22"/>
          <w:szCs w:val="22"/>
          <w:lang w:val="en-US"/>
        </w:rPr>
        <w:t xml:space="preserve"> </w:t>
      </w:r>
      <w:r w:rsidR="00102609" w:rsidRPr="00442EA1">
        <w:rPr>
          <w:rFonts w:ascii="Arial" w:hAnsi="Arial" w:cs="Arial"/>
          <w:sz w:val="22"/>
          <w:szCs w:val="22"/>
          <w:lang w:val="en-US"/>
        </w:rPr>
        <w:fldChar w:fldCharType="begin"/>
      </w:r>
      <w:r w:rsidR="000B0CB4" w:rsidRPr="00442EA1">
        <w:rPr>
          <w:rFonts w:ascii="Arial" w:hAnsi="Arial" w:cs="Arial"/>
          <w:sz w:val="22"/>
          <w:szCs w:val="22"/>
          <w:lang w:val="en-US"/>
        </w:rPr>
        <w:instrText xml:space="preserve"> ADDIN ZOTERO_ITEM CSL_CITATION {"citationID":"KLO9nd52","properties":{"formattedCitation":"(148)","plainCitation":"(148)","noteIndex":0},"citationItems":[{"id":4470,"uris":["http://zotero.org/groups/2824781/items/EHXECQCZ"],"uri":["http://zotero.org/groups/2824781/items/EHXECQCZ"],"itemData":{"id":4470,"type":"article-journal","abstract":"The defect in host defense that makes the diabetic ketoacidotic (DKA) patient susceptible to mucormycosis has not been identified. Sera from 10 DKA patients and three normal volunteers were tested for their capacity to support the in vitro growth of a common etiologic agent of mucormycosis, Rhizopus oryzae. After equilibration with room air none of the normal or DKA sera, each of which was now extremely alkaline, supported growth of R. oryzae. When the sera were placed in a CO2 atmosphere that permitted simulation of the in vivo clinical pH (normal 7.40 and DKA 7.3-6.6), four of seven DKA sera supported profuse fungal growth. No growth occurred in normal serum. The three DKA sera that did not support fungal growth at pH less than or equal to 7.3 contained less iron (x = 13 micrograms/dl) than the four sera that supported profuse fungal growth (x = 69 micrograms/dl). Increasing the iron content of iron-poor DKA serum that did not support R. oryzae growth allowed profuse growth at acidotic conditions but not at pH greater than or equal to 7.4. Simulated acidotic conditions (pH  7.3-6.6) also decreased the iron-binding capacity of normal serum stepwise from 266 micrograms/dl to 0. Our data indicate that acidosis temporarily disrupts the capacity of transferrin to bind iron and suggest that this alteration abolishes an important host defense mechanism that permits growth of R. oryzae.","container-title":"Diabetes","DOI":"10.2337/diacare.31.12.1109","ISSN":"0012-1797","issue":"12","journalAbbreviation":"Diabetes","language":"eng","note":"PMID: 6816646","page":"1109-1114","source":"PubMed","title":"A mechanism of susceptibility to mucormycosis in diabetic ketoacidosis: transferrin and iron availability","title-short":"A mechanism of susceptibility to mucormycosis in diabetic ketoacidosis","volume":"31","author":[{"family":"Artis","given":"W. M."},{"family":"Fountain","given":"J. A."},{"family":"Delcher","given":"H. K."},{"family":"Jones","given":"H. E."}],"issued":{"date-parts":[["1982",12]]}}}],"schema":"https://github.com/citation-style-language/schema/raw/master/csl-citation.json"} </w:instrText>
      </w:r>
      <w:r w:rsidR="00102609" w:rsidRPr="00442EA1">
        <w:rPr>
          <w:rFonts w:ascii="Arial" w:hAnsi="Arial" w:cs="Arial"/>
          <w:sz w:val="22"/>
          <w:szCs w:val="22"/>
          <w:lang w:val="en-US"/>
        </w:rPr>
        <w:fldChar w:fldCharType="separate"/>
      </w:r>
      <w:r w:rsidR="00717459" w:rsidRPr="00442EA1">
        <w:rPr>
          <w:rFonts w:ascii="Arial" w:hAnsi="Arial" w:cs="Arial"/>
          <w:noProof/>
          <w:sz w:val="22"/>
          <w:szCs w:val="22"/>
          <w:lang w:val="en-US"/>
        </w:rPr>
        <w:t>(148)</w:t>
      </w:r>
      <w:r w:rsidR="00102609" w:rsidRPr="00442EA1">
        <w:rPr>
          <w:rFonts w:ascii="Arial" w:hAnsi="Arial" w:cs="Arial"/>
          <w:sz w:val="22"/>
          <w:szCs w:val="22"/>
          <w:lang w:val="en-US"/>
        </w:rPr>
        <w:fldChar w:fldCharType="end"/>
      </w:r>
      <w:r w:rsidR="004F3D0E" w:rsidRPr="00442EA1">
        <w:rPr>
          <w:rFonts w:ascii="Arial" w:hAnsi="Arial" w:cs="Arial"/>
          <w:sz w:val="22"/>
          <w:szCs w:val="22"/>
          <w:lang w:val="en-US"/>
        </w:rPr>
        <w:t>.</w:t>
      </w:r>
      <w:r w:rsidR="00300D05" w:rsidRPr="00442EA1">
        <w:rPr>
          <w:rFonts w:ascii="Arial" w:hAnsi="Arial" w:cs="Arial"/>
          <w:sz w:val="22"/>
          <w:szCs w:val="22"/>
          <w:lang w:val="en-US"/>
        </w:rPr>
        <w:t xml:space="preserve"> Moreover</w:t>
      </w:r>
      <w:r w:rsidR="009066AA">
        <w:rPr>
          <w:rFonts w:ascii="Arial" w:hAnsi="Arial" w:cs="Arial"/>
          <w:sz w:val="22"/>
          <w:szCs w:val="22"/>
          <w:lang w:val="en-US"/>
        </w:rPr>
        <w:t>, the</w:t>
      </w:r>
      <w:r w:rsidR="004F3D0E" w:rsidRPr="00442EA1">
        <w:rPr>
          <w:rFonts w:ascii="Arial" w:hAnsi="Arial" w:cs="Arial"/>
          <w:sz w:val="22"/>
          <w:szCs w:val="22"/>
          <w:lang w:val="en-US"/>
        </w:rPr>
        <w:t xml:space="preserve"> ketoacid</w:t>
      </w:r>
      <w:r w:rsidR="00300D05" w:rsidRPr="00442EA1">
        <w:rPr>
          <w:rFonts w:ascii="Arial" w:hAnsi="Arial" w:cs="Arial"/>
          <w:sz w:val="22"/>
          <w:szCs w:val="22"/>
          <w:lang w:val="en-US"/>
        </w:rPr>
        <w:t xml:space="preserve"> </w:t>
      </w:r>
      <m:oMath>
        <m:r>
          <w:rPr>
            <w:rFonts w:ascii="Cambria Math" w:hAnsi="Cambria Math" w:cs="Arial"/>
            <w:sz w:val="22"/>
            <w:szCs w:val="22"/>
            <w:lang w:val="en-US"/>
          </w:rPr>
          <m:t>β</m:t>
        </m:r>
      </m:oMath>
      <w:r w:rsidR="00300D05" w:rsidRPr="00442EA1">
        <w:rPr>
          <w:rFonts w:ascii="Arial" w:eastAsiaTheme="minorEastAsia" w:hAnsi="Arial" w:cs="Arial"/>
          <w:sz w:val="22"/>
          <w:szCs w:val="22"/>
          <w:lang w:val="en-US"/>
        </w:rPr>
        <w:t>-hydroxybutyrate</w:t>
      </w:r>
      <w:r w:rsidR="00300D05" w:rsidRPr="00442EA1">
        <w:rPr>
          <w:rFonts w:ascii="Arial" w:hAnsi="Arial" w:cs="Arial"/>
          <w:sz w:val="22"/>
          <w:szCs w:val="22"/>
          <w:lang w:val="en-US"/>
        </w:rPr>
        <w:t xml:space="preserve"> </w:t>
      </w:r>
      <w:r w:rsidR="00C77A91" w:rsidRPr="00442EA1">
        <w:rPr>
          <w:rFonts w:ascii="Arial" w:hAnsi="Arial" w:cs="Arial"/>
          <w:sz w:val="22"/>
          <w:szCs w:val="22"/>
          <w:lang w:val="en-US"/>
        </w:rPr>
        <w:t>facilitates</w:t>
      </w:r>
      <w:r w:rsidR="00300D05" w:rsidRPr="00442EA1">
        <w:rPr>
          <w:rFonts w:ascii="Arial" w:hAnsi="Arial" w:cs="Arial"/>
          <w:sz w:val="22"/>
          <w:szCs w:val="22"/>
          <w:lang w:val="en-US"/>
        </w:rPr>
        <w:t xml:space="preserve"> fungal adherence and penetration into tissues</w:t>
      </w:r>
      <w:r w:rsidR="00C77A91" w:rsidRPr="00442EA1">
        <w:rPr>
          <w:rFonts w:ascii="Arial" w:hAnsi="Arial" w:cs="Arial"/>
          <w:sz w:val="22"/>
          <w:szCs w:val="22"/>
          <w:lang w:val="en-US"/>
        </w:rPr>
        <w:t>, by</w:t>
      </w:r>
      <w:r w:rsidR="00C77A91" w:rsidRPr="00442EA1">
        <w:rPr>
          <w:rFonts w:ascii="Arial" w:eastAsiaTheme="minorEastAsia" w:hAnsi="Arial" w:cs="Arial"/>
          <w:sz w:val="22"/>
          <w:szCs w:val="22"/>
          <w:lang w:val="en-US"/>
        </w:rPr>
        <w:t xml:space="preserve"> increased</w:t>
      </w:r>
      <w:r w:rsidR="00C77A91" w:rsidRPr="00442EA1">
        <w:rPr>
          <w:rFonts w:ascii="Arial" w:hAnsi="Arial" w:cs="Arial"/>
          <w:sz w:val="22"/>
          <w:szCs w:val="22"/>
          <w:lang w:val="en-US"/>
        </w:rPr>
        <w:t xml:space="preserve"> expression of fungal receptors</w:t>
      </w:r>
      <w:r w:rsidR="00102609" w:rsidRPr="00442EA1">
        <w:rPr>
          <w:rFonts w:ascii="Arial" w:hAnsi="Arial" w:cs="Arial"/>
          <w:sz w:val="22"/>
          <w:szCs w:val="22"/>
          <w:lang w:val="en-US"/>
        </w:rPr>
        <w:t xml:space="preserve"> </w:t>
      </w:r>
      <w:r w:rsidR="00102609" w:rsidRPr="00442EA1">
        <w:rPr>
          <w:rFonts w:ascii="Arial" w:hAnsi="Arial" w:cs="Arial"/>
          <w:sz w:val="22"/>
          <w:szCs w:val="22"/>
          <w:lang w:val="en-US"/>
        </w:rPr>
        <w:fldChar w:fldCharType="begin"/>
      </w:r>
      <w:r w:rsidR="000B0CB4" w:rsidRPr="00442EA1">
        <w:rPr>
          <w:rFonts w:ascii="Arial" w:hAnsi="Arial" w:cs="Arial"/>
          <w:sz w:val="22"/>
          <w:szCs w:val="22"/>
          <w:lang w:val="en-US"/>
        </w:rPr>
        <w:instrText xml:space="preserve"> ADDIN ZOTERO_ITEM CSL_CITATION {"citationID":"7kxSUl0R","properties":{"formattedCitation":"(149)","plainCitation":"(149)","noteIndex":0},"citationItems":[{"id":4472,"uris":["http://zotero.org/groups/2824781/items/PWAAKMA8"],"uri":["http://zotero.org/groups/2824781/items/PWAAKMA8"],"itemData":{"id":4472,"type":"article-journal","abstract":"PURPOSE OF REVIEW: Mucormycosis is an increasingly common fungal infection with unacceptably high mortality. The recent sequencing genome projects of Mucorales and the development of gene manipulation have enabled significant advances in understanding the pathogenesis of mucormycosis. Therefore, we review the pathogenesis of mucormycosis and highlight potential development of novel diagnostic and therapeutic modalities against this lethal disease.\nRECENT FINDINGS: Much of the work has been focused on the role of iron uptake in the virulence of Mucorales. Additionally, host receptors and fungal ligands involved in the process of tissue invasion as well as sporangiospore size and sex loci and their contribution to virulence of Mucorales are discussed. Finally, the role of innate and adaptive immunity in protection against Mucorales and new evidence about drug-induced apoptosis in these fungi are discussed.\nSUMMARY: Recent discoveries introduce several potentially novel diagnostic and therapeutic modalities, which are likely to improve management and outcome for mucormycosis. Future preclinical and clinical research is warranted to develop these diagnostic and therapeutic strategies.","container-title":"Current Opinion in Infectious Diseases","DOI":"10.1097/QCO.0000000000000008","ISSN":"1473-6527","issue":"6","journalAbbreviation":"Curr Opin Infect Dis","language":"eng","note":"PMID: 24126718\nPMCID: PMC4081484","page":"508-515","source":"PubMed","title":"Update on mucormycosis pathogenesis","volume":"26","author":[{"family":"Ibrahim","given":"Ashraf S."},{"family":"Kontoyiannis","given":"Dimitrios P."}],"issued":{"date-parts":[["2013",12]]}}}],"schema":"https://github.com/citation-style-language/schema/raw/master/csl-citation.json"} </w:instrText>
      </w:r>
      <w:r w:rsidR="00102609" w:rsidRPr="00442EA1">
        <w:rPr>
          <w:rFonts w:ascii="Arial" w:hAnsi="Arial" w:cs="Arial"/>
          <w:sz w:val="22"/>
          <w:szCs w:val="22"/>
          <w:lang w:val="en-US"/>
        </w:rPr>
        <w:fldChar w:fldCharType="separate"/>
      </w:r>
      <w:r w:rsidR="00717459" w:rsidRPr="00442EA1">
        <w:rPr>
          <w:rFonts w:ascii="Arial" w:hAnsi="Arial" w:cs="Arial"/>
          <w:noProof/>
          <w:sz w:val="22"/>
          <w:szCs w:val="22"/>
          <w:lang w:val="en-US"/>
        </w:rPr>
        <w:t>(149)</w:t>
      </w:r>
      <w:r w:rsidR="00102609" w:rsidRPr="00442EA1">
        <w:rPr>
          <w:rFonts w:ascii="Arial" w:hAnsi="Arial" w:cs="Arial"/>
          <w:sz w:val="22"/>
          <w:szCs w:val="22"/>
          <w:lang w:val="en-US"/>
        </w:rPr>
        <w:fldChar w:fldCharType="end"/>
      </w:r>
      <w:r w:rsidR="00C77A91" w:rsidRPr="00442EA1">
        <w:rPr>
          <w:rFonts w:ascii="Arial" w:hAnsi="Arial" w:cs="Arial"/>
          <w:sz w:val="22"/>
          <w:szCs w:val="22"/>
          <w:lang w:val="en-US"/>
        </w:rPr>
        <w:t>. Apart from ketoacidosis</w:t>
      </w:r>
      <w:r w:rsidR="0042084B" w:rsidRPr="00442EA1">
        <w:rPr>
          <w:rFonts w:ascii="Arial" w:hAnsi="Arial" w:cs="Arial"/>
          <w:sz w:val="22"/>
          <w:szCs w:val="22"/>
          <w:lang w:val="en-US"/>
        </w:rPr>
        <w:t>,</w:t>
      </w:r>
      <w:r w:rsidR="00C77A91" w:rsidRPr="00442EA1">
        <w:rPr>
          <w:rFonts w:ascii="Arial" w:hAnsi="Arial" w:cs="Arial"/>
          <w:sz w:val="22"/>
          <w:szCs w:val="22"/>
          <w:lang w:val="en-US"/>
        </w:rPr>
        <w:t xml:space="preserve"> hyperglycemia itself may contribute to the risk of mucormycosis by four possible mechanisms: (i) </w:t>
      </w:r>
      <w:r w:rsidR="00F74001" w:rsidRPr="00442EA1">
        <w:rPr>
          <w:rFonts w:ascii="Arial" w:hAnsi="Arial" w:cs="Arial"/>
          <w:sz w:val="22"/>
          <w:szCs w:val="22"/>
          <w:lang w:val="en-US"/>
        </w:rPr>
        <w:t>d</w:t>
      </w:r>
      <w:r w:rsidR="00C77A91" w:rsidRPr="00442EA1">
        <w:rPr>
          <w:rFonts w:ascii="Arial" w:hAnsi="Arial" w:cs="Arial"/>
          <w:sz w:val="22"/>
          <w:szCs w:val="22"/>
          <w:lang w:val="en-US"/>
        </w:rPr>
        <w:t xml:space="preserve">isruption of normal iron sequestration due to </w:t>
      </w:r>
      <w:r w:rsidR="009C0D8A" w:rsidRPr="00442EA1">
        <w:rPr>
          <w:rFonts w:ascii="Arial" w:hAnsi="Arial" w:cs="Arial"/>
          <w:sz w:val="22"/>
          <w:szCs w:val="22"/>
          <w:lang w:val="en-US"/>
        </w:rPr>
        <w:t>hyper-glycation</w:t>
      </w:r>
      <w:r w:rsidR="00300D05" w:rsidRPr="00442EA1">
        <w:rPr>
          <w:rFonts w:ascii="Arial" w:hAnsi="Arial" w:cs="Arial"/>
          <w:sz w:val="22"/>
          <w:szCs w:val="22"/>
          <w:lang w:val="en-US"/>
        </w:rPr>
        <w:t xml:space="preserve"> of iron-sequestering proteins</w:t>
      </w:r>
      <w:r w:rsidR="00C77A91" w:rsidRPr="00442EA1">
        <w:rPr>
          <w:rFonts w:ascii="Arial" w:hAnsi="Arial" w:cs="Arial"/>
          <w:sz w:val="22"/>
          <w:szCs w:val="22"/>
          <w:lang w:val="en-US"/>
        </w:rPr>
        <w:t xml:space="preserve">; (ii) </w:t>
      </w:r>
      <w:r w:rsidR="00F74001" w:rsidRPr="00442EA1">
        <w:rPr>
          <w:rFonts w:ascii="Arial" w:hAnsi="Arial" w:cs="Arial"/>
          <w:sz w:val="22"/>
          <w:szCs w:val="22"/>
          <w:lang w:val="en-US"/>
        </w:rPr>
        <w:t>p</w:t>
      </w:r>
      <w:r w:rsidR="00C77A91" w:rsidRPr="00442EA1">
        <w:rPr>
          <w:rFonts w:ascii="Arial" w:hAnsi="Arial" w:cs="Arial"/>
          <w:sz w:val="22"/>
          <w:szCs w:val="22"/>
          <w:lang w:val="en-US"/>
        </w:rPr>
        <w:t xml:space="preserve">hagocytic dysfunction; (iii) </w:t>
      </w:r>
      <w:r w:rsidR="00F74001" w:rsidRPr="00442EA1">
        <w:rPr>
          <w:rFonts w:ascii="Arial" w:hAnsi="Arial" w:cs="Arial"/>
          <w:sz w:val="22"/>
          <w:szCs w:val="22"/>
          <w:lang w:val="en-US"/>
        </w:rPr>
        <w:t>e</w:t>
      </w:r>
      <w:r w:rsidR="00C77A91" w:rsidRPr="00442EA1">
        <w:rPr>
          <w:rFonts w:ascii="Arial" w:hAnsi="Arial" w:cs="Arial"/>
          <w:sz w:val="22"/>
          <w:szCs w:val="22"/>
          <w:lang w:val="en-US"/>
        </w:rPr>
        <w:t>nhanced expression</w:t>
      </w:r>
      <w:r w:rsidR="00300D05" w:rsidRPr="00442EA1">
        <w:rPr>
          <w:rFonts w:ascii="Arial" w:hAnsi="Arial" w:cs="Arial"/>
          <w:sz w:val="22"/>
          <w:szCs w:val="22"/>
          <w:lang w:val="en-US"/>
        </w:rPr>
        <w:t xml:space="preserve"> of a mammalian cell receptor (GRP78) that binds to Mucorales, enabling tissue penetration</w:t>
      </w:r>
      <w:r w:rsidR="00C77A91" w:rsidRPr="00442EA1">
        <w:rPr>
          <w:rFonts w:ascii="Arial" w:hAnsi="Arial" w:cs="Arial"/>
          <w:sz w:val="22"/>
          <w:szCs w:val="22"/>
          <w:lang w:val="en-US"/>
        </w:rPr>
        <w:t xml:space="preserve">; (iv) </w:t>
      </w:r>
      <w:r w:rsidR="00F74001" w:rsidRPr="00442EA1">
        <w:rPr>
          <w:rFonts w:ascii="Arial" w:hAnsi="Arial" w:cs="Arial"/>
          <w:sz w:val="22"/>
          <w:szCs w:val="22"/>
          <w:lang w:val="en-US"/>
        </w:rPr>
        <w:t>e</w:t>
      </w:r>
      <w:r w:rsidR="00300D05" w:rsidRPr="00442EA1">
        <w:rPr>
          <w:rFonts w:ascii="Arial" w:hAnsi="Arial" w:cs="Arial"/>
          <w:sz w:val="22"/>
          <w:szCs w:val="22"/>
          <w:lang w:val="en-US"/>
        </w:rPr>
        <w:t>nhanced expression of CotH, a Mucorales-specific protein that</w:t>
      </w:r>
      <w:r w:rsidR="00C77A91" w:rsidRPr="00442EA1">
        <w:rPr>
          <w:rFonts w:ascii="Arial" w:hAnsi="Arial" w:cs="Arial"/>
          <w:sz w:val="22"/>
          <w:szCs w:val="22"/>
          <w:lang w:val="en-US"/>
        </w:rPr>
        <w:t xml:space="preserve"> binds to </w:t>
      </w:r>
      <w:r w:rsidR="00300D05" w:rsidRPr="00442EA1">
        <w:rPr>
          <w:rFonts w:ascii="Arial" w:hAnsi="Arial" w:cs="Arial"/>
          <w:sz w:val="22"/>
          <w:szCs w:val="22"/>
          <w:lang w:val="en-US"/>
        </w:rPr>
        <w:t xml:space="preserve"> </w:t>
      </w:r>
      <w:r w:rsidR="00C77A91" w:rsidRPr="00442EA1">
        <w:rPr>
          <w:rFonts w:ascii="Arial" w:hAnsi="Arial" w:cs="Arial"/>
          <w:sz w:val="22"/>
          <w:szCs w:val="22"/>
          <w:lang w:val="en-US"/>
        </w:rPr>
        <w:t xml:space="preserve">GRP78 and </w:t>
      </w:r>
      <w:r w:rsidR="00300D05" w:rsidRPr="00442EA1">
        <w:rPr>
          <w:rFonts w:ascii="Arial" w:hAnsi="Arial" w:cs="Arial"/>
          <w:sz w:val="22"/>
          <w:szCs w:val="22"/>
          <w:lang w:val="en-US"/>
        </w:rPr>
        <w:t>mediates host cell invasion</w:t>
      </w:r>
      <w:r w:rsidR="00102609" w:rsidRPr="00442EA1">
        <w:rPr>
          <w:rFonts w:ascii="Arial" w:hAnsi="Arial" w:cs="Arial"/>
          <w:sz w:val="22"/>
          <w:szCs w:val="22"/>
          <w:lang w:val="en-US"/>
        </w:rPr>
        <w:t xml:space="preserve"> </w:t>
      </w:r>
      <w:r w:rsidR="00102609" w:rsidRPr="00442EA1">
        <w:rPr>
          <w:rFonts w:ascii="Arial" w:hAnsi="Arial" w:cs="Arial"/>
          <w:sz w:val="22"/>
          <w:szCs w:val="22"/>
          <w:lang w:val="en-US"/>
        </w:rPr>
        <w:fldChar w:fldCharType="begin"/>
      </w:r>
      <w:r w:rsidR="000B0CB4" w:rsidRPr="00442EA1">
        <w:rPr>
          <w:rFonts w:ascii="Arial" w:hAnsi="Arial" w:cs="Arial"/>
          <w:sz w:val="22"/>
          <w:szCs w:val="22"/>
          <w:lang w:val="en-US"/>
        </w:rPr>
        <w:instrText xml:space="preserve"> ADDIN ZOTERO_ITEM CSL_CITATION {"citationID":"Bvz0s84e","properties":{"formattedCitation":"(150)","plainCitation":"(150)","noteIndex":0},"citationItems":[{"id":4467,"uris":["http://zotero.org/groups/2824781/items/ZWVKHRJC"],"uri":["http://zotero.org/groups/2824781/items/ZWVKHRJC"],"itemData":{"id":4467,"type":"article-journal","abstract":"Purpose of Review: Infectious diseases represent up to 12% of all deaths in people with diabetes mellitus (DM). The development and progression of DM generate a chronic inflammatory state with unique characteristics that have been exploited by some pathogens; one of them is Rhizopus spp., a fungus considered the causative agent of mucormycosis. This disease has a poor prognosis with high mortality rates, and the apparition of resistant isolates each year has become a worrying concern. DM is an actual and continuing health problem, and for that reason, it is of foremost importance to study the pathogenesis of mucormycosis to generate new prevention and treatment strategies.\nRecent Findings: The worldwide incidence of mucormycosis has increased in recent years. The pathogenic mechanisms and factors identified in Rhizopus spp. are the cell wall, spore germination, proteins, and enzymes related to iron sequestration, CotH fungal protein, positive regulation of the GRP78 cell receptor, and immune evasion due to survival within phagocytes, among others. The physiopathology of DM offers favorable conditions for the successful replication of Rhizopus spp.\nSummary: The main reason for increase of incidence of mucormycosis caused by Rhizopus spp. has been associated with the rise of worldwide prevalence of DM. Knowing the fungal pathogenic mechanisms as well as the relationships between Rhizopus with the microenvironment found in the human body will undoubtedly help generate better antifungals to enhance treatment outcomes. Nowadays, some strategies to combat the fungus are based on the knowledge of its proteins, cellular interactions, and iron metabolism.","container-title":"Current Tropical Medicine Reports","DOI":"10.1007/s40475-020-00222-1","ISSN":"2196-3045","journalAbbreviation":"Curr Trop Med Rep","language":"eng","note":"PMID: 33500877\nPMCID: PMC7819772","page":"1-12","source":"PubMed","title":"Host-Pathogen Molecular Factors Contribute to the Pathogenesis of Rhizopus spp. in Diabetes Mellitus","author":[{"family":"Morales-Franco","given":"Berenice"},{"family":"Nava-Villalba","given":"Mario"},{"family":"Medina-Guerrero","given":"Edgar Octavio"},{"family":"Sánchez-Nuño","given":"Yaír Adonaí"},{"family":"Davila-Villa","given":"Perla"},{"family":"Anaya-Ambriz","given":"Elsa Janneth"},{"family":"Charles-Niño","given":"Claudia Lisette"}],"issued":{"date-parts":[["2021",1,22]]}}}],"schema":"https://github.com/citation-style-language/schema/raw/master/csl-citation.json"} </w:instrText>
      </w:r>
      <w:r w:rsidR="00102609" w:rsidRPr="00442EA1">
        <w:rPr>
          <w:rFonts w:ascii="Arial" w:hAnsi="Arial" w:cs="Arial"/>
          <w:sz w:val="22"/>
          <w:szCs w:val="22"/>
          <w:lang w:val="en-US"/>
        </w:rPr>
        <w:fldChar w:fldCharType="separate"/>
      </w:r>
      <w:r w:rsidR="00717459" w:rsidRPr="00442EA1">
        <w:rPr>
          <w:rFonts w:ascii="Arial" w:hAnsi="Arial" w:cs="Arial"/>
          <w:noProof/>
          <w:sz w:val="22"/>
          <w:szCs w:val="22"/>
          <w:lang w:val="en-US"/>
        </w:rPr>
        <w:t>(150)</w:t>
      </w:r>
      <w:r w:rsidR="00102609" w:rsidRPr="00442EA1">
        <w:rPr>
          <w:rFonts w:ascii="Arial" w:hAnsi="Arial" w:cs="Arial"/>
          <w:sz w:val="22"/>
          <w:szCs w:val="22"/>
          <w:lang w:val="en-US"/>
        </w:rPr>
        <w:fldChar w:fldCharType="end"/>
      </w:r>
      <w:r w:rsidR="00300D05" w:rsidRPr="00442EA1">
        <w:rPr>
          <w:rFonts w:ascii="Arial" w:hAnsi="Arial" w:cs="Arial"/>
          <w:sz w:val="22"/>
          <w:szCs w:val="22"/>
          <w:lang w:val="en-US"/>
        </w:rPr>
        <w:t>.</w:t>
      </w:r>
      <w:r w:rsidR="00E870E7" w:rsidRPr="00442EA1">
        <w:rPr>
          <w:rFonts w:ascii="Arial" w:hAnsi="Arial" w:cs="Arial"/>
          <w:sz w:val="22"/>
          <w:szCs w:val="22"/>
          <w:lang w:val="en-US"/>
        </w:rPr>
        <w:t xml:space="preserve"> </w:t>
      </w:r>
      <w:r w:rsidR="0042084B" w:rsidRPr="00442EA1">
        <w:rPr>
          <w:rFonts w:ascii="Arial" w:hAnsi="Arial" w:cs="Arial"/>
          <w:sz w:val="22"/>
          <w:szCs w:val="22"/>
          <w:lang w:val="en-US"/>
        </w:rPr>
        <w:t xml:space="preserve">The risk factors for mucormycosis are summarized in table 6. </w:t>
      </w:r>
    </w:p>
    <w:p w14:paraId="7AE5ABB4" w14:textId="77777777" w:rsidR="00DF50A8" w:rsidRPr="00442EA1" w:rsidRDefault="00DF50A8" w:rsidP="00442EA1">
      <w:pPr>
        <w:pStyle w:val="ListParagraph"/>
        <w:spacing w:line="276" w:lineRule="auto"/>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7792"/>
      </w:tblGrid>
      <w:tr w:rsidR="009066AA" w:rsidRPr="00442EA1" w14:paraId="216F60D4" w14:textId="77777777" w:rsidTr="009066AA">
        <w:tc>
          <w:tcPr>
            <w:tcW w:w="7792" w:type="dxa"/>
            <w:shd w:val="clear" w:color="auto" w:fill="FFFF00"/>
          </w:tcPr>
          <w:p w14:paraId="73BFD586" w14:textId="4CECC5BA" w:rsidR="009066AA" w:rsidRPr="00442EA1" w:rsidRDefault="009066AA" w:rsidP="009066AA">
            <w:pPr>
              <w:pStyle w:val="ListParagraph"/>
              <w:spacing w:line="276" w:lineRule="auto"/>
              <w:ind w:left="0"/>
              <w:rPr>
                <w:rFonts w:ascii="Arial" w:hAnsi="Arial" w:cs="Arial"/>
                <w:sz w:val="22"/>
                <w:szCs w:val="22"/>
                <w:lang w:val="en-US"/>
              </w:rPr>
            </w:pPr>
            <w:r w:rsidRPr="00442EA1">
              <w:rPr>
                <w:rFonts w:ascii="Arial" w:hAnsi="Arial" w:cs="Arial"/>
                <w:b/>
                <w:bCs/>
                <w:sz w:val="22"/>
                <w:szCs w:val="22"/>
                <w:lang w:val="en-US"/>
              </w:rPr>
              <w:t xml:space="preserve">Table 6. Risk </w:t>
            </w:r>
            <w:r>
              <w:rPr>
                <w:rFonts w:ascii="Arial" w:hAnsi="Arial" w:cs="Arial"/>
                <w:b/>
                <w:bCs/>
                <w:sz w:val="22"/>
                <w:szCs w:val="22"/>
                <w:lang w:val="en-US"/>
              </w:rPr>
              <w:t>F</w:t>
            </w:r>
            <w:r w:rsidRPr="00442EA1">
              <w:rPr>
                <w:rFonts w:ascii="Arial" w:hAnsi="Arial" w:cs="Arial"/>
                <w:b/>
                <w:bCs/>
                <w:sz w:val="22"/>
                <w:szCs w:val="22"/>
                <w:lang w:val="en-US"/>
              </w:rPr>
              <w:t xml:space="preserve">actors for </w:t>
            </w:r>
            <w:r>
              <w:rPr>
                <w:rFonts w:ascii="Arial" w:hAnsi="Arial" w:cs="Arial"/>
                <w:b/>
                <w:bCs/>
                <w:sz w:val="22"/>
                <w:szCs w:val="22"/>
                <w:lang w:val="en-US"/>
              </w:rPr>
              <w:t>M</w:t>
            </w:r>
            <w:r w:rsidRPr="00442EA1">
              <w:rPr>
                <w:rFonts w:ascii="Arial" w:hAnsi="Arial" w:cs="Arial"/>
                <w:b/>
                <w:bCs/>
                <w:sz w:val="22"/>
                <w:szCs w:val="22"/>
                <w:lang w:val="en-US"/>
              </w:rPr>
              <w:t>ucormycosis</w:t>
            </w:r>
          </w:p>
        </w:tc>
      </w:tr>
      <w:tr w:rsidR="009C0D8A" w:rsidRPr="00442EA1" w14:paraId="168144A0" w14:textId="77777777" w:rsidTr="00824ABE">
        <w:tc>
          <w:tcPr>
            <w:tcW w:w="7792" w:type="dxa"/>
          </w:tcPr>
          <w:p w14:paraId="0C8FCD39" w14:textId="1FC67B8F"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Uncontrolled diabetes mellitus especially if associated with ketoacidosis</w:t>
            </w:r>
          </w:p>
        </w:tc>
      </w:tr>
      <w:tr w:rsidR="009C0D8A" w:rsidRPr="00442EA1" w14:paraId="482D8B76" w14:textId="77777777" w:rsidTr="00824ABE">
        <w:tc>
          <w:tcPr>
            <w:tcW w:w="7792" w:type="dxa"/>
          </w:tcPr>
          <w:p w14:paraId="78327C32" w14:textId="18C0B946"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Underlying malignancy receiving chemotherapy or immunotherapy</w:t>
            </w:r>
          </w:p>
        </w:tc>
      </w:tr>
      <w:tr w:rsidR="009C0D8A" w:rsidRPr="00442EA1" w14:paraId="1853C3B9" w14:textId="77777777" w:rsidTr="00824ABE">
        <w:tc>
          <w:tcPr>
            <w:tcW w:w="7792" w:type="dxa"/>
          </w:tcPr>
          <w:p w14:paraId="164C0550" w14:textId="7D9B91B1"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Solid organ transplant</w:t>
            </w:r>
          </w:p>
        </w:tc>
      </w:tr>
      <w:tr w:rsidR="009C0D8A" w:rsidRPr="00442EA1" w14:paraId="2405345D" w14:textId="77777777" w:rsidTr="00824ABE">
        <w:tc>
          <w:tcPr>
            <w:tcW w:w="7792" w:type="dxa"/>
          </w:tcPr>
          <w:p w14:paraId="6088609A" w14:textId="3B3D713A"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Hematopoietic stem cell transplant</w:t>
            </w:r>
          </w:p>
        </w:tc>
      </w:tr>
      <w:tr w:rsidR="009C0D8A" w:rsidRPr="00442EA1" w14:paraId="68165F64" w14:textId="77777777" w:rsidTr="00824ABE">
        <w:tc>
          <w:tcPr>
            <w:tcW w:w="7792" w:type="dxa"/>
          </w:tcPr>
          <w:p w14:paraId="76B695F2" w14:textId="5C240AE6"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Treatment with deferoxamine</w:t>
            </w:r>
          </w:p>
        </w:tc>
      </w:tr>
      <w:tr w:rsidR="009C0D8A" w:rsidRPr="00442EA1" w14:paraId="568C7E0C" w14:textId="77777777" w:rsidTr="00824ABE">
        <w:tc>
          <w:tcPr>
            <w:tcW w:w="7792" w:type="dxa"/>
          </w:tcPr>
          <w:p w14:paraId="3D5669A7" w14:textId="5D19369C"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Iron overload</w:t>
            </w:r>
          </w:p>
        </w:tc>
      </w:tr>
      <w:tr w:rsidR="009C0D8A" w:rsidRPr="00442EA1" w14:paraId="01825E05" w14:textId="77777777" w:rsidTr="00824ABE">
        <w:tc>
          <w:tcPr>
            <w:tcW w:w="7792" w:type="dxa"/>
          </w:tcPr>
          <w:p w14:paraId="66CC7CFB" w14:textId="1ACFF7ED"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Corticosteroid therapy</w:t>
            </w:r>
          </w:p>
        </w:tc>
      </w:tr>
      <w:tr w:rsidR="009C0D8A" w:rsidRPr="00442EA1" w14:paraId="52093E8C" w14:textId="77777777" w:rsidTr="00824ABE">
        <w:tc>
          <w:tcPr>
            <w:tcW w:w="7792" w:type="dxa"/>
          </w:tcPr>
          <w:p w14:paraId="015D9BFE" w14:textId="012013F0"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Trauma or burns</w:t>
            </w:r>
          </w:p>
        </w:tc>
      </w:tr>
      <w:tr w:rsidR="009C0D8A" w:rsidRPr="00442EA1" w14:paraId="1C84B877" w14:textId="77777777" w:rsidTr="00824ABE">
        <w:tc>
          <w:tcPr>
            <w:tcW w:w="7792" w:type="dxa"/>
          </w:tcPr>
          <w:p w14:paraId="63404E2C" w14:textId="6105A1B6"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Malnutrition</w:t>
            </w:r>
          </w:p>
        </w:tc>
      </w:tr>
      <w:tr w:rsidR="009C0D8A" w:rsidRPr="00442EA1" w14:paraId="7B37FD40" w14:textId="77777777" w:rsidTr="00824ABE">
        <w:tc>
          <w:tcPr>
            <w:tcW w:w="7792" w:type="dxa"/>
          </w:tcPr>
          <w:p w14:paraId="0791C605" w14:textId="7D6386ED" w:rsidR="009C0D8A" w:rsidRPr="00442EA1" w:rsidRDefault="009C0D8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Coronavirus disease 2019</w:t>
            </w:r>
          </w:p>
        </w:tc>
      </w:tr>
    </w:tbl>
    <w:p w14:paraId="2F0BA878" w14:textId="77777777" w:rsidR="00DF50A8" w:rsidRPr="00442EA1" w:rsidRDefault="00DF50A8" w:rsidP="00442EA1">
      <w:pPr>
        <w:pStyle w:val="ListParagraph"/>
        <w:spacing w:line="276" w:lineRule="auto"/>
        <w:ind w:left="0"/>
        <w:rPr>
          <w:rFonts w:ascii="Arial" w:hAnsi="Arial" w:cs="Arial"/>
          <w:sz w:val="22"/>
          <w:szCs w:val="22"/>
          <w:lang w:val="en-US"/>
        </w:rPr>
      </w:pPr>
    </w:p>
    <w:p w14:paraId="2FD04707" w14:textId="2CCB10C2" w:rsidR="005B4B93" w:rsidRPr="004C236F" w:rsidRDefault="005B4B93"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 xml:space="preserve">Clinical </w:t>
      </w:r>
      <w:r w:rsidR="009066AA" w:rsidRPr="004C236F">
        <w:rPr>
          <w:rFonts w:ascii="Arial" w:hAnsi="Arial" w:cs="Arial"/>
          <w:i/>
          <w:iCs/>
          <w:color w:val="FFC000"/>
          <w:sz w:val="22"/>
          <w:szCs w:val="22"/>
          <w:lang w:val="en-US"/>
        </w:rPr>
        <w:t>F</w:t>
      </w:r>
      <w:r w:rsidRPr="004C236F">
        <w:rPr>
          <w:rFonts w:ascii="Arial" w:hAnsi="Arial" w:cs="Arial"/>
          <w:i/>
          <w:iCs/>
          <w:color w:val="FFC000"/>
          <w:sz w:val="22"/>
          <w:szCs w:val="22"/>
          <w:lang w:val="en-US"/>
        </w:rPr>
        <w:t>eatures</w:t>
      </w:r>
    </w:p>
    <w:p w14:paraId="37311165" w14:textId="77777777" w:rsidR="009066AA" w:rsidRDefault="009066AA" w:rsidP="00442EA1">
      <w:pPr>
        <w:pStyle w:val="ListParagraph"/>
        <w:spacing w:line="276" w:lineRule="auto"/>
        <w:ind w:left="0"/>
        <w:rPr>
          <w:rFonts w:ascii="Arial" w:hAnsi="Arial" w:cs="Arial"/>
          <w:sz w:val="22"/>
          <w:szCs w:val="22"/>
          <w:lang w:val="en-US"/>
        </w:rPr>
      </w:pPr>
    </w:p>
    <w:p w14:paraId="31917A64" w14:textId="53F07C79" w:rsidR="00BF3054" w:rsidRPr="00442EA1" w:rsidRDefault="00E870E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R</w:t>
      </w:r>
      <w:r w:rsidR="009106FD" w:rsidRPr="00442EA1">
        <w:rPr>
          <w:rFonts w:ascii="Arial" w:hAnsi="Arial" w:cs="Arial"/>
          <w:sz w:val="22"/>
          <w:szCs w:val="22"/>
          <w:lang w:val="en-US"/>
        </w:rPr>
        <w:t>hino</w:t>
      </w:r>
      <w:r w:rsidRPr="00442EA1">
        <w:rPr>
          <w:rFonts w:ascii="Arial" w:hAnsi="Arial" w:cs="Arial"/>
          <w:sz w:val="22"/>
          <w:szCs w:val="22"/>
          <w:lang w:val="en-US"/>
        </w:rPr>
        <w:t>-orbital-</w:t>
      </w:r>
      <w:r w:rsidR="009106FD" w:rsidRPr="00442EA1">
        <w:rPr>
          <w:rFonts w:ascii="Arial" w:hAnsi="Arial" w:cs="Arial"/>
          <w:sz w:val="22"/>
          <w:szCs w:val="22"/>
          <w:lang w:val="en-US"/>
        </w:rPr>
        <w:t xml:space="preserve">cerebral </w:t>
      </w:r>
      <w:r w:rsidR="000702B2" w:rsidRPr="00442EA1">
        <w:rPr>
          <w:rFonts w:ascii="Arial" w:hAnsi="Arial" w:cs="Arial"/>
          <w:sz w:val="22"/>
          <w:szCs w:val="22"/>
          <w:lang w:val="en-US"/>
        </w:rPr>
        <w:t>mucormycosis</w:t>
      </w:r>
      <w:r w:rsidR="009106FD" w:rsidRPr="00442EA1">
        <w:rPr>
          <w:rFonts w:ascii="Arial" w:hAnsi="Arial" w:cs="Arial"/>
          <w:sz w:val="22"/>
          <w:szCs w:val="22"/>
          <w:lang w:val="en-US"/>
        </w:rPr>
        <w:t xml:space="preserve"> is</w:t>
      </w:r>
      <w:r w:rsidRPr="00442EA1">
        <w:rPr>
          <w:rFonts w:ascii="Arial" w:hAnsi="Arial" w:cs="Arial"/>
          <w:sz w:val="22"/>
          <w:szCs w:val="22"/>
          <w:lang w:val="en-US"/>
        </w:rPr>
        <w:t xml:space="preserve"> the most common form of </w:t>
      </w:r>
      <w:r w:rsidR="000702B2" w:rsidRPr="00442EA1">
        <w:rPr>
          <w:rFonts w:ascii="Arial" w:hAnsi="Arial" w:cs="Arial"/>
          <w:sz w:val="22"/>
          <w:szCs w:val="22"/>
          <w:lang w:val="en-US"/>
        </w:rPr>
        <w:t xml:space="preserve">the </w:t>
      </w:r>
      <w:r w:rsidRPr="00442EA1">
        <w:rPr>
          <w:rFonts w:ascii="Arial" w:hAnsi="Arial" w:cs="Arial"/>
          <w:sz w:val="22"/>
          <w:szCs w:val="22"/>
          <w:lang w:val="en-US"/>
        </w:rPr>
        <w:t>disease whereas</w:t>
      </w:r>
      <w:r w:rsidR="009106FD" w:rsidRPr="00442EA1">
        <w:rPr>
          <w:rFonts w:ascii="Arial" w:hAnsi="Arial" w:cs="Arial"/>
          <w:sz w:val="22"/>
          <w:szCs w:val="22"/>
          <w:lang w:val="en-US"/>
        </w:rPr>
        <w:t xml:space="preserve"> lung</w:t>
      </w:r>
      <w:r w:rsidR="000B0CB4" w:rsidRPr="00442EA1">
        <w:rPr>
          <w:rFonts w:ascii="Arial" w:hAnsi="Arial" w:cs="Arial"/>
          <w:sz w:val="22"/>
          <w:szCs w:val="22"/>
          <w:lang w:val="en-US"/>
        </w:rPr>
        <w:t>, gastrointestinal, renal</w:t>
      </w:r>
      <w:r w:rsidR="009066AA">
        <w:rPr>
          <w:rFonts w:ascii="Arial" w:hAnsi="Arial" w:cs="Arial"/>
          <w:sz w:val="22"/>
          <w:szCs w:val="22"/>
          <w:lang w:val="en-US"/>
        </w:rPr>
        <w:t>,</w:t>
      </w:r>
      <w:r w:rsidR="009106FD" w:rsidRPr="00442EA1">
        <w:rPr>
          <w:rFonts w:ascii="Arial" w:hAnsi="Arial" w:cs="Arial"/>
          <w:sz w:val="22"/>
          <w:szCs w:val="22"/>
          <w:lang w:val="en-US"/>
        </w:rPr>
        <w:t xml:space="preserve"> and cutaneous involvement are less frequent</w:t>
      </w:r>
      <w:r w:rsidR="000B0CB4" w:rsidRPr="00442EA1">
        <w:rPr>
          <w:rFonts w:ascii="Arial" w:hAnsi="Arial" w:cs="Arial"/>
          <w:sz w:val="22"/>
          <w:szCs w:val="22"/>
          <w:lang w:val="en-US"/>
        </w:rPr>
        <w:t xml:space="preserve"> </w:t>
      </w:r>
      <w:r w:rsidR="006F11C2" w:rsidRPr="00442EA1">
        <w:rPr>
          <w:rFonts w:ascii="Arial" w:hAnsi="Arial" w:cs="Arial"/>
          <w:sz w:val="22"/>
          <w:szCs w:val="22"/>
          <w:lang w:val="en-US"/>
        </w:rPr>
        <w:fldChar w:fldCharType="begin"/>
      </w:r>
      <w:r w:rsidR="006F11C2" w:rsidRPr="00442EA1">
        <w:rPr>
          <w:rFonts w:ascii="Arial" w:hAnsi="Arial" w:cs="Arial"/>
          <w:sz w:val="22"/>
          <w:szCs w:val="22"/>
          <w:lang w:val="en-US"/>
        </w:rPr>
        <w:instrText xml:space="preserve"> ADDIN ZOTERO_ITEM CSL_CITATION {"citationID":"G6yfqUnT","properties":{"formattedCitation":"(145)","plainCitation":"(145)","noteIndex":0},"citationItems":[{"id":4475,"uris":["http://zotero.org/groups/2824781/items/IWM2K4DZ"],"uri":["http://zotero.org/groups/2824781/items/IWM2K4DZ"],"itemData":{"id":4475,"type":"article-journal","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specified.","container-title":"The Lancet. Infectious Diseases","DOI":"10.1016/S1473-3099(19)30312-3","ISSN":"1474-4457","issue":"12","journalAbbreviation":"Lancet Infect Dis","language":"eng","note":"PMID: 31699664","page":"e405-e421","source":"PubMed","title":"Global guideline for the diagnosis and management of mucormycosis: an initiative of the European Confederation of Medical Mycology in cooperation with the Mycoses Study Group Education and Research Consortium","title-short":"Global guideline for the diagnosis and management of mucormycosis","volume":"19","author":[{"family":"Cornely","given":"Oliver A."},{"family":"Alastruey-Izquierdo","given":"Ana"},{"family":"Arenz","given":"Dorothee"},{"family":"Chen","given":"Sharon C. A."},{"family":"Dannaoui","given":"Eric"},{"family":"Hochhegger","given":"Bruno"},{"family":"Hoenigl","given":"Martin"},{"family":"Jensen","given":"Henrik E."},{"family":"Lagrou","given":"Katrien"},{"family":"Lewis","given":"Russell E."},{"family":"Mellinghoff","given":"Sibylle C."},{"family":"Mer","given":"Mervyn"},{"family":"Pana","given":"Zoi D."},{"family":"Seidel","given":"Danila"},{"family":"Sheppard","given":"Donald C."},{"family":"Wahba","given":"Roger"},{"family":"Akova","given":"Murat"},{"family":"Alanio","given":"Alexandre"},{"family":"Al-Hatmi","given":"Abdullah M. S."},{"family":"Arikan-Akdagli","given":"Sevtap"},{"family":"Badali","given":"Hamid"},{"family":"Ben-Ami","given":"Ronen"},{"family":"Bonifaz","given":"Alexandro"},{"family":"Bretagne","given":"Stéphane"},{"family":"Castagnola","given":"Elio"},{"family":"Chayakulkeeree","given":"Methee"},{"family":"Colombo","given":"Arnaldo L."},{"family":"Corzo-León","given":"Dora E."},{"family":"Drgona","given":"Lubos"},{"family":"Groll","given":"Andreas H."},{"family":"Guinea","given":"Jesus"},{"family":"Heussel","given":"Claus-Peter"},{"family":"Ibrahim","given":"Ashraf S."},{"family":"Kanj","given":"Souha S."},{"family":"Klimko","given":"Nikolay"},{"family":"Lackner","given":"Michaela"},{"family":"Lamoth","given":"Frederic"},{"family":"Lanternier","given":"Fanny"},{"family":"Lass-Floerl","given":"Cornelia"},{"family":"Lee","given":"Dong-Gun"},{"family":"Lehrnbecher","given":"Thomas"},{"family":"Lmimouni","given":"Badre E."},{"family":"Mares","given":"Mihai"},{"family":"Maschmeyer","given":"Georg"},{"family":"Meis","given":"Jacques F."},{"family":"Meletiadis","given":"Joseph"},{"family":"Morrissey","given":"C. Orla"},{"family":"Nucci","given":"Marcio"},{"family":"Oladele","given":"Rita"},{"family":"Pagano","given":"Livio"},{"family":"Pasqualotto","given":"Alessandro"},{"family":"Patel","given":"Atul"},{"family":"Racil","given":"Zdenek"},{"family":"Richardson","given":"Malcolm"},{"family":"Roilides","given":"Emmanuel"},{"family":"Ruhnke","given":"Markus"},{"family":"Seyedmousavi","given":"Seyedmojtaba"},{"family":"Sidharthan","given":"Neeraj"},{"family":"Singh","given":"Nina"},{"family":"Sinko","given":"János"},{"family":"Skiada","given":"Anna"},{"family":"Slavin","given":"Monica"},{"family":"Soman","given":"Rajeev"},{"family":"Spellberg","given":"Brad"},{"family":"Steinbach","given":"William"},{"family":"Tan","given":"Ban Hock"},{"family":"Ullmann","given":"Andrew J."},{"family":"Vehreschild","given":"Jörg J."},{"family":"Vehreschild","given":"Maria J. G. T."},{"family":"Walsh","given":"Thomas J."},{"family":"White","given":"P. Lewis"},{"family":"Wiederhold","given":"Nathan P."},{"family":"Zaoutis","given":"Theoklis"},{"family":"Chakrabarti","given":"Arunaloke"},{"literal":"Mucormycosis ECMM MSG Global Guideline Writing Group"}],"issued":{"date-parts":[["2019",12]]}}}],"schema":"https://github.com/citation-style-language/schema/raw/master/csl-citation.json"} </w:instrText>
      </w:r>
      <w:r w:rsidR="006F11C2" w:rsidRPr="00442EA1">
        <w:rPr>
          <w:rFonts w:ascii="Arial" w:hAnsi="Arial" w:cs="Arial"/>
          <w:sz w:val="22"/>
          <w:szCs w:val="22"/>
          <w:lang w:val="en-US"/>
        </w:rPr>
        <w:fldChar w:fldCharType="separate"/>
      </w:r>
      <w:r w:rsidR="00717459" w:rsidRPr="00442EA1">
        <w:rPr>
          <w:rFonts w:ascii="Arial" w:hAnsi="Arial" w:cs="Arial"/>
          <w:noProof/>
          <w:sz w:val="22"/>
          <w:szCs w:val="22"/>
          <w:lang w:val="en-US"/>
        </w:rPr>
        <w:t>(145)</w:t>
      </w:r>
      <w:r w:rsidR="006F11C2" w:rsidRPr="00442EA1">
        <w:rPr>
          <w:rFonts w:ascii="Arial" w:hAnsi="Arial" w:cs="Arial"/>
          <w:sz w:val="22"/>
          <w:szCs w:val="22"/>
          <w:lang w:val="en-US"/>
        </w:rPr>
        <w:fldChar w:fldCharType="end"/>
      </w:r>
      <w:r w:rsidR="009106FD" w:rsidRPr="00442EA1">
        <w:rPr>
          <w:rFonts w:ascii="Arial" w:hAnsi="Arial" w:cs="Arial"/>
          <w:sz w:val="22"/>
          <w:szCs w:val="22"/>
          <w:lang w:val="en-US"/>
        </w:rPr>
        <w:t>.</w:t>
      </w:r>
      <w:r w:rsidR="00CC545E" w:rsidRPr="00442EA1">
        <w:rPr>
          <w:rFonts w:ascii="Arial" w:hAnsi="Arial" w:cs="Arial"/>
          <w:sz w:val="22"/>
          <w:szCs w:val="22"/>
          <w:lang w:val="en-US"/>
        </w:rPr>
        <w:t xml:space="preserve"> </w:t>
      </w:r>
      <w:r w:rsidRPr="00442EA1">
        <w:rPr>
          <w:rFonts w:ascii="Arial" w:hAnsi="Arial" w:cs="Arial"/>
          <w:sz w:val="22"/>
          <w:szCs w:val="22"/>
          <w:lang w:val="en-US"/>
        </w:rPr>
        <w:t>Initial symptoms</w:t>
      </w:r>
      <w:r w:rsidR="00B11519" w:rsidRPr="00442EA1">
        <w:rPr>
          <w:rFonts w:ascii="Arial" w:hAnsi="Arial" w:cs="Arial"/>
          <w:sz w:val="22"/>
          <w:szCs w:val="22"/>
          <w:lang w:val="en-US"/>
        </w:rPr>
        <w:t xml:space="preserve"> of rhino-orbital-cerebral mucormycosis</w:t>
      </w:r>
      <w:r w:rsidRPr="00442EA1">
        <w:rPr>
          <w:rFonts w:ascii="Arial" w:hAnsi="Arial" w:cs="Arial"/>
          <w:sz w:val="22"/>
          <w:szCs w:val="22"/>
          <w:lang w:val="en-US"/>
        </w:rPr>
        <w:t xml:space="preserve"> include eye or facial pain and facial numbness followed by conjunctival suffusion and blurr</w:t>
      </w:r>
      <w:r w:rsidR="00B11519" w:rsidRPr="00442EA1">
        <w:rPr>
          <w:rFonts w:ascii="Arial" w:hAnsi="Arial" w:cs="Arial"/>
          <w:sz w:val="22"/>
          <w:szCs w:val="22"/>
          <w:lang w:val="en-US"/>
        </w:rPr>
        <w:t>ing of</w:t>
      </w:r>
      <w:r w:rsidRPr="00442EA1">
        <w:rPr>
          <w:rFonts w:ascii="Arial" w:hAnsi="Arial" w:cs="Arial"/>
          <w:sz w:val="22"/>
          <w:szCs w:val="22"/>
          <w:lang w:val="en-US"/>
        </w:rPr>
        <w:t xml:space="preserve"> vision.</w:t>
      </w:r>
      <w:r w:rsidR="00CC545E" w:rsidRPr="00442EA1">
        <w:rPr>
          <w:rFonts w:ascii="Arial" w:hAnsi="Arial" w:cs="Arial"/>
          <w:sz w:val="22"/>
          <w:szCs w:val="22"/>
          <w:lang w:val="en-US"/>
        </w:rPr>
        <w:t xml:space="preserve"> Facial erythema with or without edema may be present. Fever </w:t>
      </w:r>
      <w:r w:rsidR="00662DC0" w:rsidRPr="00442EA1">
        <w:rPr>
          <w:rFonts w:ascii="Arial" w:hAnsi="Arial" w:cs="Arial"/>
          <w:sz w:val="22"/>
          <w:szCs w:val="22"/>
          <w:lang w:val="en-US"/>
        </w:rPr>
        <w:t>occurs</w:t>
      </w:r>
      <w:r w:rsidR="00CC545E" w:rsidRPr="00442EA1">
        <w:rPr>
          <w:rFonts w:ascii="Arial" w:hAnsi="Arial" w:cs="Arial"/>
          <w:sz w:val="22"/>
          <w:szCs w:val="22"/>
          <w:lang w:val="en-US"/>
        </w:rPr>
        <w:t xml:space="preserve"> in only half of the cases</w:t>
      </w:r>
      <w:r w:rsidR="006F11C2" w:rsidRPr="00442EA1">
        <w:rPr>
          <w:rFonts w:ascii="Arial" w:hAnsi="Arial" w:cs="Arial"/>
          <w:sz w:val="22"/>
          <w:szCs w:val="22"/>
          <w:lang w:val="en-US"/>
        </w:rPr>
        <w:t xml:space="preserve"> </w:t>
      </w:r>
      <w:r w:rsidR="006F11C2" w:rsidRPr="00442EA1">
        <w:rPr>
          <w:rFonts w:ascii="Arial" w:hAnsi="Arial" w:cs="Arial"/>
          <w:sz w:val="22"/>
          <w:szCs w:val="22"/>
          <w:lang w:val="en-US"/>
        </w:rPr>
        <w:fldChar w:fldCharType="begin"/>
      </w:r>
      <w:r w:rsidR="006F11C2" w:rsidRPr="00442EA1">
        <w:rPr>
          <w:rFonts w:ascii="Arial" w:hAnsi="Arial" w:cs="Arial"/>
          <w:sz w:val="22"/>
          <w:szCs w:val="22"/>
          <w:lang w:val="en-US"/>
        </w:rPr>
        <w:instrText xml:space="preserve"> ADDIN ZOTERO_ITEM CSL_CITATION {"citationID":"c53J5E7j","properties":{"formattedCitation":"(151)","plainCitation":"(151)","noteIndex":0},"citationItems":[{"id":4485,"uris":["http://zotero.org/groups/2824781/items/II6WIDSX"],"uri":["http://zotero.org/groups/2824781/items/II6WIDSX"],"itemData":{"id":4485,"type":"article-journal","abstract":"Mucormycosis is a highly aggressive fungal infection affecting diabetic, immunocompromised, and, occasionally, healthy patients. This infection is associated with significant mortality. We have reviewed 208 cases in the literature since 1970, 139 of which were presented in sufficient detail to assess prognostic factors, and added data from six of our patients. The histories of these 145 patients were analyzed for the following variables: 1) underlying conditions associated with mucormycotic infections; 2) incidence of ocular and orbital signs and symptoms; 3) incidence of nonocular signs and symptoms; 4) interval from symptom onset to treatment; and 5) the pattern of sinus involvement seen on imaging studies and noted at the time of surgery. Factors related to a lower survival rate include: 1) delayed diagnosis and treatment; 2) hemiparesis or hemiplegia; 3) bilateral sinus involvement; 4) leukemia; 5) renal disease; and 6) treatment with deferoxamine. The association of facial necrosis with a poor prognosis fell just short of statistical significance, but appears clinically important. This is the first review that documents the heretofore intuitive claim that early diagnosis is necessary to cure this disease. Standard treatment with amphotericin B and aggressive surgery are reviewed and adjunctive therapeutic modalities are discussed, including local amphotericin B irrigation, hyperbaric oxygen, and optimizing the immunosuppressive regimen in transplant patients. Hyperbaric oxygen was found to have a favorable effect on prognosis. In addition, possible treatment options for patients with declining renal function are reviewed.","container-title":"Survey of Ophthalmology","DOI":"10.1016/s0039-6257(05)80041-4","ISSN":"0039-6257","issue":"1","journalAbbreviation":"Surv Ophthalmol","language":"eng","note":"PMID: 7974189","page":"3-22","source":"PubMed","title":"Survival factors in rhino-orbital-cerebral mucormycosis","volume":"39","author":[{"family":"Yohai","given":"R. A."},{"family":"Bullock","given":"J. D."},{"family":"Aziz","given":"A. A."},{"family":"Markert","given":"R. J."}],"issued":{"date-parts":[["1994",8]]}}}],"schema":"https://github.com/citation-style-language/schema/raw/master/csl-citation.json"} </w:instrText>
      </w:r>
      <w:r w:rsidR="006F11C2" w:rsidRPr="00442EA1">
        <w:rPr>
          <w:rFonts w:ascii="Arial" w:hAnsi="Arial" w:cs="Arial"/>
          <w:sz w:val="22"/>
          <w:szCs w:val="22"/>
          <w:lang w:val="en-US"/>
        </w:rPr>
        <w:fldChar w:fldCharType="separate"/>
      </w:r>
      <w:r w:rsidR="00717459" w:rsidRPr="00442EA1">
        <w:rPr>
          <w:rFonts w:ascii="Arial" w:hAnsi="Arial" w:cs="Arial"/>
          <w:noProof/>
          <w:sz w:val="22"/>
          <w:szCs w:val="22"/>
          <w:lang w:val="en-US"/>
        </w:rPr>
        <w:t>(151)</w:t>
      </w:r>
      <w:r w:rsidR="006F11C2" w:rsidRPr="00442EA1">
        <w:rPr>
          <w:rFonts w:ascii="Arial" w:hAnsi="Arial" w:cs="Arial"/>
          <w:sz w:val="22"/>
          <w:szCs w:val="22"/>
          <w:lang w:val="en-US"/>
        </w:rPr>
        <w:fldChar w:fldCharType="end"/>
      </w:r>
      <w:r w:rsidR="00CC545E" w:rsidRPr="00442EA1">
        <w:rPr>
          <w:rFonts w:ascii="Arial" w:hAnsi="Arial" w:cs="Arial"/>
          <w:sz w:val="22"/>
          <w:szCs w:val="22"/>
          <w:lang w:val="en-US"/>
        </w:rPr>
        <w:t>.</w:t>
      </w:r>
      <w:r w:rsidR="00B11519" w:rsidRPr="00442EA1">
        <w:rPr>
          <w:rFonts w:ascii="Arial" w:hAnsi="Arial" w:cs="Arial"/>
          <w:sz w:val="22"/>
          <w:szCs w:val="22"/>
          <w:lang w:val="en-US"/>
        </w:rPr>
        <w:t xml:space="preserve"> </w:t>
      </w:r>
      <w:r w:rsidR="00CC545E" w:rsidRPr="00442EA1">
        <w:rPr>
          <w:rFonts w:ascii="Arial" w:hAnsi="Arial" w:cs="Arial"/>
          <w:sz w:val="22"/>
          <w:szCs w:val="22"/>
          <w:lang w:val="en-US"/>
        </w:rPr>
        <w:t xml:space="preserve">Black, </w:t>
      </w:r>
      <w:r w:rsidR="00FD7E15" w:rsidRPr="00442EA1">
        <w:rPr>
          <w:rFonts w:ascii="Arial" w:hAnsi="Arial" w:cs="Arial"/>
          <w:sz w:val="22"/>
          <w:szCs w:val="22"/>
          <w:lang w:val="en-US"/>
        </w:rPr>
        <w:t>necrotic</w:t>
      </w:r>
      <w:r w:rsidR="00CC545E" w:rsidRPr="00442EA1">
        <w:rPr>
          <w:rFonts w:ascii="Arial" w:hAnsi="Arial" w:cs="Arial"/>
          <w:sz w:val="22"/>
          <w:szCs w:val="22"/>
          <w:lang w:val="en-US"/>
        </w:rPr>
        <w:t xml:space="preserve"> eschar develops over the palate or in the nasal mucosa. </w:t>
      </w:r>
      <w:r w:rsidR="00B11519" w:rsidRPr="00442EA1">
        <w:rPr>
          <w:rFonts w:ascii="Arial" w:hAnsi="Arial" w:cs="Arial"/>
          <w:sz w:val="22"/>
          <w:szCs w:val="22"/>
          <w:lang w:val="en-US"/>
        </w:rPr>
        <w:t>In</w:t>
      </w:r>
      <w:r w:rsidRPr="00442EA1">
        <w:rPr>
          <w:rFonts w:ascii="Arial" w:hAnsi="Arial" w:cs="Arial"/>
          <w:sz w:val="22"/>
          <w:szCs w:val="22"/>
          <w:lang w:val="en-US"/>
        </w:rPr>
        <w:t xml:space="preserve"> untreated </w:t>
      </w:r>
      <w:r w:rsidR="00B11519" w:rsidRPr="00442EA1">
        <w:rPr>
          <w:rFonts w:ascii="Arial" w:hAnsi="Arial" w:cs="Arial"/>
          <w:sz w:val="22"/>
          <w:szCs w:val="22"/>
          <w:lang w:val="en-US"/>
        </w:rPr>
        <w:t>cases</w:t>
      </w:r>
      <w:r w:rsidR="00662DC0" w:rsidRPr="00442EA1">
        <w:rPr>
          <w:rFonts w:ascii="Arial" w:hAnsi="Arial" w:cs="Arial"/>
          <w:sz w:val="22"/>
          <w:szCs w:val="22"/>
          <w:lang w:val="en-US"/>
        </w:rPr>
        <w:t>,</w:t>
      </w:r>
      <w:r w:rsidR="00B11519" w:rsidRPr="00442EA1">
        <w:rPr>
          <w:rFonts w:ascii="Arial" w:hAnsi="Arial" w:cs="Arial"/>
          <w:sz w:val="22"/>
          <w:szCs w:val="22"/>
          <w:lang w:val="en-US"/>
        </w:rPr>
        <w:t xml:space="preserve"> </w:t>
      </w:r>
      <w:r w:rsidRPr="00442EA1">
        <w:rPr>
          <w:rFonts w:ascii="Arial" w:hAnsi="Arial" w:cs="Arial"/>
          <w:sz w:val="22"/>
          <w:szCs w:val="22"/>
          <w:lang w:val="en-US"/>
        </w:rPr>
        <w:t>infection spreads from the ethmoid sinus to the orbit</w:t>
      </w:r>
      <w:r w:rsidR="00B11519" w:rsidRPr="00442EA1">
        <w:rPr>
          <w:rFonts w:ascii="Arial" w:hAnsi="Arial" w:cs="Arial"/>
          <w:sz w:val="22"/>
          <w:szCs w:val="22"/>
          <w:lang w:val="en-US"/>
        </w:rPr>
        <w:t xml:space="preserve"> which involvement</w:t>
      </w:r>
      <w:r w:rsidRPr="00442EA1">
        <w:rPr>
          <w:rFonts w:ascii="Arial" w:hAnsi="Arial" w:cs="Arial"/>
          <w:sz w:val="22"/>
          <w:szCs w:val="22"/>
          <w:lang w:val="en-US"/>
        </w:rPr>
        <w:t xml:space="preserve"> of extra-ocular muscle</w:t>
      </w:r>
      <w:r w:rsidR="00B11519" w:rsidRPr="00442EA1">
        <w:rPr>
          <w:rFonts w:ascii="Arial" w:hAnsi="Arial" w:cs="Arial"/>
          <w:sz w:val="22"/>
          <w:szCs w:val="22"/>
          <w:lang w:val="en-US"/>
        </w:rPr>
        <w:t>s</w:t>
      </w:r>
      <w:r w:rsidR="00662DC0" w:rsidRPr="00442EA1">
        <w:rPr>
          <w:rFonts w:ascii="Arial" w:hAnsi="Arial" w:cs="Arial"/>
          <w:sz w:val="22"/>
          <w:szCs w:val="22"/>
          <w:lang w:val="en-US"/>
        </w:rPr>
        <w:t>.</w:t>
      </w:r>
      <w:r w:rsidR="00B11519" w:rsidRPr="00442EA1">
        <w:rPr>
          <w:rFonts w:ascii="Arial" w:hAnsi="Arial" w:cs="Arial"/>
          <w:sz w:val="22"/>
          <w:szCs w:val="22"/>
          <w:lang w:val="en-US"/>
        </w:rPr>
        <w:t xml:space="preserve"> </w:t>
      </w:r>
      <w:r w:rsidR="00662DC0" w:rsidRPr="00442EA1">
        <w:rPr>
          <w:rFonts w:ascii="Arial" w:hAnsi="Arial" w:cs="Arial"/>
          <w:sz w:val="22"/>
          <w:szCs w:val="22"/>
          <w:lang w:val="en-US"/>
        </w:rPr>
        <w:t>It results in</w:t>
      </w:r>
      <w:r w:rsidRPr="00442EA1">
        <w:rPr>
          <w:rFonts w:ascii="Arial" w:hAnsi="Arial" w:cs="Arial"/>
          <w:sz w:val="22"/>
          <w:szCs w:val="22"/>
          <w:lang w:val="en-US"/>
        </w:rPr>
        <w:t xml:space="preserve"> proptosis, typically with chemosis. </w:t>
      </w:r>
      <w:r w:rsidR="00B11519" w:rsidRPr="00442EA1">
        <w:rPr>
          <w:rFonts w:ascii="Arial" w:hAnsi="Arial" w:cs="Arial"/>
          <w:sz w:val="22"/>
          <w:szCs w:val="22"/>
          <w:lang w:val="en-US"/>
        </w:rPr>
        <w:t xml:space="preserve">Infection might further extend from </w:t>
      </w:r>
      <w:r w:rsidR="009066AA">
        <w:rPr>
          <w:rFonts w:ascii="Arial" w:hAnsi="Arial" w:cs="Arial"/>
          <w:sz w:val="22"/>
          <w:szCs w:val="22"/>
          <w:lang w:val="en-US"/>
        </w:rPr>
        <w:t xml:space="preserve">the </w:t>
      </w:r>
      <w:r w:rsidR="00B11519" w:rsidRPr="00442EA1">
        <w:rPr>
          <w:rFonts w:ascii="Arial" w:hAnsi="Arial" w:cs="Arial"/>
          <w:sz w:val="22"/>
          <w:szCs w:val="22"/>
          <w:lang w:val="en-US"/>
        </w:rPr>
        <w:t>orbit to the frontal lobe of the brain</w:t>
      </w:r>
      <w:r w:rsidRPr="00442EA1">
        <w:rPr>
          <w:rFonts w:ascii="Arial" w:hAnsi="Arial" w:cs="Arial"/>
          <w:sz w:val="22"/>
          <w:szCs w:val="22"/>
          <w:lang w:val="en-US"/>
        </w:rPr>
        <w:t xml:space="preserve"> via hematogenous route or co</w:t>
      </w:r>
      <w:r w:rsidR="00B11519" w:rsidRPr="00442EA1">
        <w:rPr>
          <w:rFonts w:ascii="Arial" w:hAnsi="Arial" w:cs="Arial"/>
          <w:sz w:val="22"/>
          <w:szCs w:val="22"/>
          <w:lang w:val="en-US"/>
        </w:rPr>
        <w:t>ntiguous dissemination. It may extend to cavernous sinus as well via venous drainage</w:t>
      </w:r>
      <w:r w:rsidR="006F11C2" w:rsidRPr="00442EA1">
        <w:rPr>
          <w:rFonts w:ascii="Arial" w:hAnsi="Arial" w:cs="Arial"/>
          <w:sz w:val="22"/>
          <w:szCs w:val="22"/>
          <w:lang w:val="en-US"/>
        </w:rPr>
        <w:t xml:space="preserve"> </w:t>
      </w:r>
      <w:r w:rsidR="006F11C2" w:rsidRPr="00442EA1">
        <w:rPr>
          <w:rFonts w:ascii="Arial" w:hAnsi="Arial" w:cs="Arial"/>
          <w:sz w:val="22"/>
          <w:szCs w:val="22"/>
          <w:lang w:val="en-US"/>
        </w:rPr>
        <w:fldChar w:fldCharType="begin"/>
      </w:r>
      <w:r w:rsidR="006F11C2" w:rsidRPr="00442EA1">
        <w:rPr>
          <w:rFonts w:ascii="Arial" w:hAnsi="Arial" w:cs="Arial"/>
          <w:sz w:val="22"/>
          <w:szCs w:val="22"/>
          <w:lang w:val="en-US"/>
        </w:rPr>
        <w:instrText xml:space="preserve"> ADDIN ZOTERO_ITEM CSL_CITATION {"citationID":"r5R8kCnn","properties":{"formattedCitation":"(147)","plainCitation":"(147)","noteIndex":0},"citationItems":[{"id":4464,"uris":["http://zotero.org/groups/2824781/items/L6VNG924"],"uri":["http://zotero.org/groups/2824781/items/L6VNG924"],"itemData":{"id":4464,"type":"article-journal","abstract":"Mucormycosis is an emerging angioinvasive infection caused by the ubiquitous filamentous fungi of the Mucorales order of the class of Zygomycetes. Mucormycosis has emerged as the third most common invasive mycosis in order of importance after candidiasis and aspergillosis in patients with hematological and allogeneic stem cell transplantation. Mucormycosis also remains a threat in patients with diabetes mellitus in the Western world. Furthermore, this disease is increasingly recognized in recently developed countries, such as India, mainly in patients with uncontrolled diabetes or trauma. Epidemiological data on this type of mycosis are scant. Therefore, our ability to determine the burden of disease is limited. Based on anatomic localization, mucormycosis can be classified as one of 6 forms: (1) rhinocerebral, (2) pulmonary, (3) cutaneous, (4) gastrointestinal, (5) disseminated, and (6) uncommon presentations. The underlying conditions can influence clinical presentation and outcome. This review describes the emerging epidemiology and the clinical manifestations of mucormycosis.","container-title":"Clinical Infectious Diseases: An Official Publication of the Infectious Diseases Society of America","DOI":"10.1093/cid/cir866","ISSN":"1537-6591","journalAbbreviation":"Clin Infect Dis","language":"eng","note":"PMID: 22247442","page":"S23-34","source":"PubMed","title":"Epidemiology and clinical manifestations of mucormycosis","volume":"54 Suppl 1","author":[{"family":"Petrikkos","given":"George"},{"family":"Skiada","given":"Anna"},{"family":"Lortholary","given":"Olivier"},{"family":"Roilides","given":"Emmanuel"},{"family":"Walsh","given":"Thomas J."},{"family":"Kontoyiannis","given":"Dimitrios P."}],"issued":{"date-parts":[["2012",2]]}}}],"schema":"https://github.com/citation-style-language/schema/raw/master/csl-citation.json"} </w:instrText>
      </w:r>
      <w:r w:rsidR="006F11C2" w:rsidRPr="00442EA1">
        <w:rPr>
          <w:rFonts w:ascii="Arial" w:hAnsi="Arial" w:cs="Arial"/>
          <w:sz w:val="22"/>
          <w:szCs w:val="22"/>
          <w:lang w:val="en-US"/>
        </w:rPr>
        <w:fldChar w:fldCharType="separate"/>
      </w:r>
      <w:r w:rsidR="00717459" w:rsidRPr="00442EA1">
        <w:rPr>
          <w:rFonts w:ascii="Arial" w:hAnsi="Arial" w:cs="Arial"/>
          <w:noProof/>
          <w:sz w:val="22"/>
          <w:szCs w:val="22"/>
          <w:lang w:val="en-US"/>
        </w:rPr>
        <w:t>(147)</w:t>
      </w:r>
      <w:r w:rsidR="006F11C2" w:rsidRPr="00442EA1">
        <w:rPr>
          <w:rFonts w:ascii="Arial" w:hAnsi="Arial" w:cs="Arial"/>
          <w:sz w:val="22"/>
          <w:szCs w:val="22"/>
          <w:lang w:val="en-US"/>
        </w:rPr>
        <w:fldChar w:fldCharType="end"/>
      </w:r>
      <w:r w:rsidR="00B11519" w:rsidRPr="00442EA1">
        <w:rPr>
          <w:rFonts w:ascii="Arial" w:hAnsi="Arial" w:cs="Arial"/>
          <w:sz w:val="22"/>
          <w:szCs w:val="22"/>
          <w:lang w:val="en-US"/>
        </w:rPr>
        <w:t>.</w:t>
      </w:r>
      <w:r w:rsidR="00CC545E" w:rsidRPr="00442EA1">
        <w:rPr>
          <w:rFonts w:ascii="Arial" w:hAnsi="Arial" w:cs="Arial"/>
          <w:sz w:val="22"/>
          <w:szCs w:val="22"/>
          <w:lang w:val="en-US"/>
        </w:rPr>
        <w:t xml:space="preserve"> </w:t>
      </w:r>
      <w:r w:rsidR="005176E9" w:rsidRPr="00442EA1">
        <w:rPr>
          <w:rFonts w:ascii="Arial" w:hAnsi="Arial" w:cs="Arial"/>
          <w:sz w:val="22"/>
          <w:szCs w:val="22"/>
          <w:lang w:val="en-US"/>
        </w:rPr>
        <w:t xml:space="preserve">The clinical features are summarized in table 7. </w:t>
      </w:r>
    </w:p>
    <w:p w14:paraId="70397985" w14:textId="67F7C83E" w:rsidR="000702B2" w:rsidRPr="00442EA1" w:rsidRDefault="000702B2" w:rsidP="00442EA1">
      <w:pPr>
        <w:pStyle w:val="ListParagraph"/>
        <w:spacing w:line="276" w:lineRule="auto"/>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2405"/>
        <w:gridCol w:w="3402"/>
        <w:gridCol w:w="3203"/>
      </w:tblGrid>
      <w:tr w:rsidR="009066AA" w:rsidRPr="00442EA1" w14:paraId="35677001" w14:textId="77777777" w:rsidTr="009066AA">
        <w:tc>
          <w:tcPr>
            <w:tcW w:w="9010" w:type="dxa"/>
            <w:gridSpan w:val="3"/>
            <w:shd w:val="clear" w:color="auto" w:fill="FFFF00"/>
          </w:tcPr>
          <w:p w14:paraId="09665214" w14:textId="042EA1B7" w:rsidR="009066AA" w:rsidRPr="00442EA1" w:rsidRDefault="009066AA"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 xml:space="preserve">Table 7. Clinical </w:t>
            </w:r>
            <w:r>
              <w:rPr>
                <w:rFonts w:ascii="Arial" w:hAnsi="Arial" w:cs="Arial"/>
                <w:b/>
                <w:bCs/>
                <w:sz w:val="22"/>
                <w:szCs w:val="22"/>
                <w:lang w:val="en-US"/>
              </w:rPr>
              <w:t>F</w:t>
            </w:r>
            <w:r w:rsidRPr="00442EA1">
              <w:rPr>
                <w:rFonts w:ascii="Arial" w:hAnsi="Arial" w:cs="Arial"/>
                <w:b/>
                <w:bCs/>
                <w:sz w:val="22"/>
                <w:szCs w:val="22"/>
                <w:lang w:val="en-US"/>
              </w:rPr>
              <w:t xml:space="preserve">eatures of </w:t>
            </w:r>
            <w:r>
              <w:rPr>
                <w:rFonts w:ascii="Arial" w:hAnsi="Arial" w:cs="Arial"/>
                <w:b/>
                <w:bCs/>
                <w:sz w:val="22"/>
                <w:szCs w:val="22"/>
                <w:lang w:val="en-US"/>
              </w:rPr>
              <w:t>R</w:t>
            </w:r>
            <w:r w:rsidRPr="00442EA1">
              <w:rPr>
                <w:rFonts w:ascii="Arial" w:hAnsi="Arial" w:cs="Arial"/>
                <w:b/>
                <w:bCs/>
                <w:sz w:val="22"/>
                <w:szCs w:val="22"/>
                <w:lang w:val="en-US"/>
              </w:rPr>
              <w:t>hino-</w:t>
            </w:r>
            <w:r>
              <w:rPr>
                <w:rFonts w:ascii="Arial" w:hAnsi="Arial" w:cs="Arial"/>
                <w:b/>
                <w:bCs/>
                <w:sz w:val="22"/>
                <w:szCs w:val="22"/>
                <w:lang w:val="en-US"/>
              </w:rPr>
              <w:t>O</w:t>
            </w:r>
            <w:r w:rsidRPr="00442EA1">
              <w:rPr>
                <w:rFonts w:ascii="Arial" w:hAnsi="Arial" w:cs="Arial"/>
                <w:b/>
                <w:bCs/>
                <w:sz w:val="22"/>
                <w:szCs w:val="22"/>
                <w:lang w:val="en-US"/>
              </w:rPr>
              <w:t>rbital-</w:t>
            </w:r>
            <w:r>
              <w:rPr>
                <w:rFonts w:ascii="Arial" w:hAnsi="Arial" w:cs="Arial"/>
                <w:b/>
                <w:bCs/>
                <w:sz w:val="22"/>
                <w:szCs w:val="22"/>
                <w:lang w:val="en-US"/>
              </w:rPr>
              <w:t>C</w:t>
            </w:r>
            <w:r w:rsidRPr="00442EA1">
              <w:rPr>
                <w:rFonts w:ascii="Arial" w:hAnsi="Arial" w:cs="Arial"/>
                <w:b/>
                <w:bCs/>
                <w:sz w:val="22"/>
                <w:szCs w:val="22"/>
                <w:lang w:val="en-US"/>
              </w:rPr>
              <w:t xml:space="preserve">erebral </w:t>
            </w:r>
            <w:r>
              <w:rPr>
                <w:rFonts w:ascii="Arial" w:hAnsi="Arial" w:cs="Arial"/>
                <w:b/>
                <w:bCs/>
                <w:sz w:val="22"/>
                <w:szCs w:val="22"/>
                <w:lang w:val="en-US"/>
              </w:rPr>
              <w:t>M</w:t>
            </w:r>
            <w:r w:rsidRPr="00442EA1">
              <w:rPr>
                <w:rFonts w:ascii="Arial" w:hAnsi="Arial" w:cs="Arial"/>
                <w:b/>
                <w:bCs/>
                <w:sz w:val="22"/>
                <w:szCs w:val="22"/>
                <w:lang w:val="en-US"/>
              </w:rPr>
              <w:t>ucormycosis</w:t>
            </w:r>
          </w:p>
        </w:tc>
      </w:tr>
      <w:tr w:rsidR="00653C22" w:rsidRPr="00442EA1" w14:paraId="18A40F18" w14:textId="77777777" w:rsidTr="00157DF7">
        <w:tc>
          <w:tcPr>
            <w:tcW w:w="2405" w:type="dxa"/>
          </w:tcPr>
          <w:p w14:paraId="7865E9AD" w14:textId="0C5AE481" w:rsidR="00653C22" w:rsidRPr="00442EA1" w:rsidRDefault="00653C22"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Site</w:t>
            </w:r>
          </w:p>
        </w:tc>
        <w:tc>
          <w:tcPr>
            <w:tcW w:w="3402" w:type="dxa"/>
          </w:tcPr>
          <w:p w14:paraId="78C2998A" w14:textId="364959D2" w:rsidR="00653C22" w:rsidRPr="00442EA1" w:rsidRDefault="00653C22"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Symptoms</w:t>
            </w:r>
          </w:p>
        </w:tc>
        <w:tc>
          <w:tcPr>
            <w:tcW w:w="3203" w:type="dxa"/>
          </w:tcPr>
          <w:p w14:paraId="5C894189" w14:textId="00C9C5D8" w:rsidR="00653C22" w:rsidRPr="00442EA1" w:rsidRDefault="00653C22"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Signs</w:t>
            </w:r>
          </w:p>
        </w:tc>
      </w:tr>
      <w:tr w:rsidR="00653C22" w:rsidRPr="00442EA1" w14:paraId="2D61053D" w14:textId="77777777" w:rsidTr="00157DF7">
        <w:tc>
          <w:tcPr>
            <w:tcW w:w="2405" w:type="dxa"/>
          </w:tcPr>
          <w:p w14:paraId="68E3DBE4" w14:textId="5281388A" w:rsidR="00653C22" w:rsidRPr="00442EA1" w:rsidRDefault="00653C2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Paranasal sinuses</w:t>
            </w:r>
          </w:p>
        </w:tc>
        <w:tc>
          <w:tcPr>
            <w:tcW w:w="3402" w:type="dxa"/>
          </w:tcPr>
          <w:p w14:paraId="0877A14F" w14:textId="213E709C" w:rsidR="00653C22" w:rsidRPr="00442EA1" w:rsidRDefault="00653C2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Nasal congestion, purulent nasal discharge</w:t>
            </w:r>
            <w:r w:rsidR="0066433B" w:rsidRPr="00442EA1">
              <w:rPr>
                <w:rFonts w:ascii="Arial" w:hAnsi="Arial" w:cs="Arial"/>
                <w:sz w:val="22"/>
                <w:szCs w:val="22"/>
                <w:lang w:val="en-US"/>
              </w:rPr>
              <w:t xml:space="preserve"> or post-nasal drip</w:t>
            </w:r>
            <w:r w:rsidRPr="00442EA1">
              <w:rPr>
                <w:rFonts w:ascii="Arial" w:hAnsi="Arial" w:cs="Arial"/>
                <w:sz w:val="22"/>
                <w:szCs w:val="22"/>
                <w:lang w:val="en-US"/>
              </w:rPr>
              <w:t>,</w:t>
            </w:r>
            <w:r w:rsidR="005176E9" w:rsidRPr="00442EA1">
              <w:rPr>
                <w:rFonts w:ascii="Arial" w:hAnsi="Arial" w:cs="Arial"/>
                <w:sz w:val="22"/>
                <w:szCs w:val="22"/>
                <w:lang w:val="en-US"/>
              </w:rPr>
              <w:t xml:space="preserve"> loss of smell,</w:t>
            </w:r>
            <w:r w:rsidRPr="00442EA1">
              <w:rPr>
                <w:rFonts w:ascii="Arial" w:hAnsi="Arial" w:cs="Arial"/>
                <w:sz w:val="22"/>
                <w:szCs w:val="22"/>
                <w:lang w:val="en-US"/>
              </w:rPr>
              <w:t xml:space="preserve"> headache, pain over the sinuses</w:t>
            </w:r>
          </w:p>
        </w:tc>
        <w:tc>
          <w:tcPr>
            <w:tcW w:w="3203" w:type="dxa"/>
          </w:tcPr>
          <w:p w14:paraId="70740141" w14:textId="70BBED5F" w:rsidR="00653C22" w:rsidRPr="00442EA1" w:rsidRDefault="00653C2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Swelling, redness</w:t>
            </w:r>
            <w:r w:rsidR="00157DF7" w:rsidRPr="00442EA1">
              <w:rPr>
                <w:rFonts w:ascii="Arial" w:hAnsi="Arial" w:cs="Arial"/>
                <w:sz w:val="22"/>
                <w:szCs w:val="22"/>
                <w:lang w:val="en-US"/>
              </w:rPr>
              <w:t>, ulceration</w:t>
            </w:r>
            <w:r w:rsidRPr="00442EA1">
              <w:rPr>
                <w:rFonts w:ascii="Arial" w:hAnsi="Arial" w:cs="Arial"/>
                <w:sz w:val="22"/>
                <w:szCs w:val="22"/>
                <w:lang w:val="en-US"/>
              </w:rPr>
              <w:t xml:space="preserve"> and blackening of overlying skin and nasal mucosa</w:t>
            </w:r>
          </w:p>
        </w:tc>
      </w:tr>
      <w:tr w:rsidR="005176E9" w:rsidRPr="00442EA1" w14:paraId="14B314F8" w14:textId="77777777" w:rsidTr="00157DF7">
        <w:tc>
          <w:tcPr>
            <w:tcW w:w="2405" w:type="dxa"/>
          </w:tcPr>
          <w:p w14:paraId="18DCECEB" w14:textId="0387ACCE" w:rsidR="005176E9"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Systemic features</w:t>
            </w:r>
          </w:p>
        </w:tc>
        <w:tc>
          <w:tcPr>
            <w:tcW w:w="3402" w:type="dxa"/>
          </w:tcPr>
          <w:p w14:paraId="6E79A0ED" w14:textId="086CC962" w:rsidR="005176E9"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Fever</w:t>
            </w:r>
          </w:p>
        </w:tc>
        <w:tc>
          <w:tcPr>
            <w:tcW w:w="3203" w:type="dxa"/>
          </w:tcPr>
          <w:p w14:paraId="4B1F8EB8" w14:textId="678F5F11" w:rsidR="005176E9"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Fever</w:t>
            </w:r>
          </w:p>
        </w:tc>
      </w:tr>
      <w:tr w:rsidR="00653C22" w:rsidRPr="00442EA1" w14:paraId="27651000" w14:textId="77777777" w:rsidTr="00157DF7">
        <w:tc>
          <w:tcPr>
            <w:tcW w:w="2405" w:type="dxa"/>
          </w:tcPr>
          <w:p w14:paraId="7E12BAEA" w14:textId="42AE21C0" w:rsidR="00653C22" w:rsidRPr="00442EA1" w:rsidRDefault="00157D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Orbit</w:t>
            </w:r>
          </w:p>
        </w:tc>
        <w:tc>
          <w:tcPr>
            <w:tcW w:w="3402" w:type="dxa"/>
          </w:tcPr>
          <w:p w14:paraId="2F99A755" w14:textId="5290F440" w:rsidR="00653C22" w:rsidRPr="00442EA1" w:rsidRDefault="00157D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Red eyes, pain, visual blurring, loss of vision, bulging of eyes</w:t>
            </w:r>
          </w:p>
        </w:tc>
        <w:tc>
          <w:tcPr>
            <w:tcW w:w="3203" w:type="dxa"/>
          </w:tcPr>
          <w:p w14:paraId="34B53954" w14:textId="572FF04B" w:rsidR="00653C22" w:rsidRPr="00442EA1" w:rsidRDefault="00157D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Periorbital swelling,</w:t>
            </w:r>
            <w:r w:rsidR="0066433B" w:rsidRPr="00442EA1">
              <w:rPr>
                <w:rFonts w:ascii="Arial" w:hAnsi="Arial" w:cs="Arial"/>
                <w:sz w:val="22"/>
                <w:szCs w:val="22"/>
                <w:lang w:val="en-US"/>
              </w:rPr>
              <w:t xml:space="preserve"> </w:t>
            </w:r>
            <w:r w:rsidRPr="00442EA1">
              <w:rPr>
                <w:rFonts w:ascii="Arial" w:hAnsi="Arial" w:cs="Arial"/>
                <w:sz w:val="22"/>
                <w:szCs w:val="22"/>
                <w:lang w:val="en-US"/>
              </w:rPr>
              <w:t>chemosis</w:t>
            </w:r>
            <w:r w:rsidR="0066433B" w:rsidRPr="00442EA1">
              <w:rPr>
                <w:rFonts w:ascii="Arial" w:hAnsi="Arial" w:cs="Arial"/>
                <w:sz w:val="22"/>
                <w:szCs w:val="22"/>
                <w:lang w:val="en-US"/>
              </w:rPr>
              <w:t>,</w:t>
            </w:r>
            <w:r w:rsidRPr="00442EA1">
              <w:rPr>
                <w:rFonts w:ascii="Arial" w:hAnsi="Arial" w:cs="Arial"/>
                <w:sz w:val="22"/>
                <w:szCs w:val="22"/>
                <w:lang w:val="en-US"/>
              </w:rPr>
              <w:t xml:space="preserve"> proptosis, loss of visual acuity</w:t>
            </w:r>
          </w:p>
        </w:tc>
      </w:tr>
      <w:tr w:rsidR="00653C22" w:rsidRPr="00442EA1" w14:paraId="7BBFA6D3" w14:textId="77777777" w:rsidTr="00157DF7">
        <w:tc>
          <w:tcPr>
            <w:tcW w:w="2405" w:type="dxa"/>
          </w:tcPr>
          <w:p w14:paraId="6B23AA96" w14:textId="3B415CBB" w:rsidR="00653C22" w:rsidRPr="00442EA1" w:rsidRDefault="00157DF7"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Cavernous sinus</w:t>
            </w:r>
          </w:p>
        </w:tc>
        <w:tc>
          <w:tcPr>
            <w:tcW w:w="3402" w:type="dxa"/>
          </w:tcPr>
          <w:p w14:paraId="52542D7C" w14:textId="728C755B" w:rsidR="00653C22" w:rsidRPr="00442EA1" w:rsidRDefault="0066433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Headache, periorbital swelling and pain, diplopia, and visual loss</w:t>
            </w:r>
          </w:p>
        </w:tc>
        <w:tc>
          <w:tcPr>
            <w:tcW w:w="3203" w:type="dxa"/>
          </w:tcPr>
          <w:p w14:paraId="0261C498" w14:textId="24034FE9" w:rsidR="00653C22" w:rsidRPr="00442EA1" w:rsidRDefault="0066433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Periorbital swelling, chemosis, ptosis, proptosis, restricted or painful eye movement, diminished facial sensation </w:t>
            </w:r>
          </w:p>
        </w:tc>
      </w:tr>
      <w:tr w:rsidR="00653C22" w:rsidRPr="00442EA1" w14:paraId="2CD449B6" w14:textId="77777777" w:rsidTr="00157DF7">
        <w:tc>
          <w:tcPr>
            <w:tcW w:w="2405" w:type="dxa"/>
          </w:tcPr>
          <w:p w14:paraId="026FE1EC" w14:textId="0DEA75F2" w:rsidR="00653C22" w:rsidRPr="00442EA1" w:rsidRDefault="001E5B0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Palate</w:t>
            </w:r>
          </w:p>
        </w:tc>
        <w:tc>
          <w:tcPr>
            <w:tcW w:w="3402" w:type="dxa"/>
          </w:tcPr>
          <w:p w14:paraId="193AC91E" w14:textId="5C029E8F" w:rsidR="00653C22" w:rsidRPr="00442EA1" w:rsidRDefault="001E5B0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Ulceration, pain, swelling</w:t>
            </w:r>
          </w:p>
        </w:tc>
        <w:tc>
          <w:tcPr>
            <w:tcW w:w="3203" w:type="dxa"/>
          </w:tcPr>
          <w:p w14:paraId="7F424815" w14:textId="184E96D1" w:rsidR="00653C22" w:rsidRPr="00442EA1" w:rsidRDefault="001E5B0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Ulceration, </w:t>
            </w:r>
            <w:r w:rsidR="001E2F87" w:rsidRPr="00442EA1">
              <w:rPr>
                <w:rFonts w:ascii="Arial" w:hAnsi="Arial" w:cs="Arial"/>
                <w:sz w:val="22"/>
                <w:szCs w:val="22"/>
                <w:lang w:val="en-US"/>
              </w:rPr>
              <w:t>eschar formation</w:t>
            </w:r>
          </w:p>
        </w:tc>
      </w:tr>
      <w:tr w:rsidR="00653C22" w:rsidRPr="00442EA1" w14:paraId="558A474C" w14:textId="77777777" w:rsidTr="00157DF7">
        <w:tc>
          <w:tcPr>
            <w:tcW w:w="2405" w:type="dxa"/>
          </w:tcPr>
          <w:p w14:paraId="671C9D29" w14:textId="3603199D" w:rsidR="00653C22" w:rsidRPr="00442EA1" w:rsidRDefault="001E5B0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Central nervous system</w:t>
            </w:r>
          </w:p>
        </w:tc>
        <w:tc>
          <w:tcPr>
            <w:tcW w:w="3402" w:type="dxa"/>
          </w:tcPr>
          <w:p w14:paraId="4FC62A20" w14:textId="055D0B3E" w:rsidR="00653C22" w:rsidRPr="00442EA1" w:rsidRDefault="001E5B0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Headache, drowsiness, </w:t>
            </w:r>
            <w:r w:rsidR="005176E9" w:rsidRPr="00442EA1">
              <w:rPr>
                <w:rFonts w:ascii="Arial" w:hAnsi="Arial" w:cs="Arial"/>
                <w:sz w:val="22"/>
                <w:szCs w:val="22"/>
                <w:lang w:val="en-US"/>
              </w:rPr>
              <w:t>seizures, hemiparesis, obtundation, coma</w:t>
            </w:r>
          </w:p>
        </w:tc>
        <w:tc>
          <w:tcPr>
            <w:tcW w:w="3203" w:type="dxa"/>
          </w:tcPr>
          <w:p w14:paraId="004AED9D" w14:textId="4EFB9749" w:rsidR="00653C22"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Focal seizures, hemiparesis, altered sensorium</w:t>
            </w:r>
          </w:p>
        </w:tc>
      </w:tr>
      <w:tr w:rsidR="00653C22" w:rsidRPr="00442EA1" w14:paraId="14227B83" w14:textId="77777777" w:rsidTr="00157DF7">
        <w:trPr>
          <w:trHeight w:val="56"/>
        </w:trPr>
        <w:tc>
          <w:tcPr>
            <w:tcW w:w="2405" w:type="dxa"/>
          </w:tcPr>
          <w:p w14:paraId="34DE0F58" w14:textId="2291B11A" w:rsidR="00653C22"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Vascular invasion</w:t>
            </w:r>
          </w:p>
        </w:tc>
        <w:tc>
          <w:tcPr>
            <w:tcW w:w="3402" w:type="dxa"/>
          </w:tcPr>
          <w:p w14:paraId="45FF77F0" w14:textId="28773F4B" w:rsidR="00653C22"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Black eschars over skin, nasal mucosa, palate and involved areas, symptoms related to stroke</w:t>
            </w:r>
          </w:p>
        </w:tc>
        <w:tc>
          <w:tcPr>
            <w:tcW w:w="3203" w:type="dxa"/>
          </w:tcPr>
          <w:p w14:paraId="74A90B46" w14:textId="2FF5E122" w:rsidR="00653C22" w:rsidRPr="00442EA1" w:rsidRDefault="005176E9"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Black eschars (from cutaneous necrosis), focal neurological deficit (also from mycotic aneurysm)</w:t>
            </w:r>
          </w:p>
        </w:tc>
      </w:tr>
    </w:tbl>
    <w:p w14:paraId="5B21F1C1" w14:textId="77777777" w:rsidR="000702B2" w:rsidRPr="00442EA1" w:rsidRDefault="000702B2" w:rsidP="00442EA1">
      <w:pPr>
        <w:pStyle w:val="ListParagraph"/>
        <w:spacing w:line="276" w:lineRule="auto"/>
        <w:ind w:left="0"/>
        <w:rPr>
          <w:rFonts w:ascii="Arial" w:hAnsi="Arial" w:cs="Arial"/>
          <w:b/>
          <w:bCs/>
          <w:sz w:val="22"/>
          <w:szCs w:val="22"/>
          <w:lang w:val="en-US"/>
        </w:rPr>
      </w:pPr>
    </w:p>
    <w:p w14:paraId="5F1B0A88" w14:textId="487AE145" w:rsidR="000B0CB4" w:rsidRPr="004C236F" w:rsidRDefault="000B0CB4"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Diagnosis</w:t>
      </w:r>
    </w:p>
    <w:p w14:paraId="4181F88E" w14:textId="77777777" w:rsidR="009066AA" w:rsidRDefault="009066AA" w:rsidP="00442EA1">
      <w:pPr>
        <w:pStyle w:val="ListParagraph"/>
        <w:spacing w:line="276" w:lineRule="auto"/>
        <w:ind w:left="0"/>
        <w:rPr>
          <w:rFonts w:ascii="Arial" w:hAnsi="Arial" w:cs="Arial"/>
          <w:sz w:val="22"/>
          <w:szCs w:val="22"/>
          <w:lang w:val="en-US"/>
        </w:rPr>
      </w:pPr>
    </w:p>
    <w:p w14:paraId="19A2BB95" w14:textId="32294185" w:rsidR="005176E9" w:rsidRPr="00442EA1" w:rsidRDefault="00945E8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Clinical </w:t>
      </w:r>
      <w:r w:rsidR="003270B9" w:rsidRPr="00442EA1">
        <w:rPr>
          <w:rFonts w:ascii="Arial" w:hAnsi="Arial" w:cs="Arial"/>
          <w:sz w:val="22"/>
          <w:szCs w:val="22"/>
          <w:lang w:val="en-US"/>
        </w:rPr>
        <w:t>features</w:t>
      </w:r>
      <w:r w:rsidRPr="00442EA1">
        <w:rPr>
          <w:rFonts w:ascii="Arial" w:hAnsi="Arial" w:cs="Arial"/>
          <w:sz w:val="22"/>
          <w:szCs w:val="22"/>
          <w:lang w:val="en-US"/>
        </w:rPr>
        <w:t>, mycological</w:t>
      </w:r>
      <w:r w:rsidR="009066AA">
        <w:rPr>
          <w:rFonts w:ascii="Arial" w:hAnsi="Arial" w:cs="Arial"/>
          <w:sz w:val="22"/>
          <w:szCs w:val="22"/>
          <w:lang w:val="en-US"/>
        </w:rPr>
        <w:t>,</w:t>
      </w:r>
      <w:r w:rsidRPr="00442EA1">
        <w:rPr>
          <w:rFonts w:ascii="Arial" w:hAnsi="Arial" w:cs="Arial"/>
          <w:sz w:val="22"/>
          <w:szCs w:val="22"/>
          <w:lang w:val="en-US"/>
        </w:rPr>
        <w:t xml:space="preserve"> and</w:t>
      </w:r>
      <w:r w:rsidR="00B613D3" w:rsidRPr="00442EA1">
        <w:rPr>
          <w:rFonts w:ascii="Arial" w:hAnsi="Arial" w:cs="Arial"/>
          <w:sz w:val="22"/>
          <w:szCs w:val="22"/>
          <w:lang w:val="en-US"/>
        </w:rPr>
        <w:t xml:space="preserve"> histological </w:t>
      </w:r>
      <w:r w:rsidRPr="00442EA1">
        <w:rPr>
          <w:rFonts w:ascii="Arial" w:hAnsi="Arial" w:cs="Arial"/>
          <w:sz w:val="22"/>
          <w:szCs w:val="22"/>
          <w:lang w:val="en-US"/>
        </w:rPr>
        <w:t xml:space="preserve">investigations and imaging with </w:t>
      </w:r>
      <w:r w:rsidR="003270B9" w:rsidRPr="00442EA1">
        <w:rPr>
          <w:rFonts w:ascii="Arial" w:hAnsi="Arial" w:cs="Arial"/>
          <w:sz w:val="22"/>
          <w:szCs w:val="22"/>
          <w:lang w:val="en-US"/>
        </w:rPr>
        <w:t xml:space="preserve">CT or </w:t>
      </w:r>
      <w:r w:rsidR="00B613D3" w:rsidRPr="00442EA1">
        <w:rPr>
          <w:rFonts w:ascii="Arial" w:hAnsi="Arial" w:cs="Arial"/>
          <w:sz w:val="22"/>
          <w:szCs w:val="22"/>
          <w:lang w:val="en-US"/>
        </w:rPr>
        <w:t>MRI</w:t>
      </w:r>
      <w:r w:rsidR="003270B9" w:rsidRPr="00442EA1">
        <w:rPr>
          <w:rFonts w:ascii="Arial" w:hAnsi="Arial" w:cs="Arial"/>
          <w:sz w:val="22"/>
          <w:szCs w:val="22"/>
          <w:lang w:val="en-US"/>
        </w:rPr>
        <w:t xml:space="preserve"> a</w:t>
      </w:r>
      <w:r w:rsidR="00662DC0" w:rsidRPr="00442EA1">
        <w:rPr>
          <w:rFonts w:ascii="Arial" w:hAnsi="Arial" w:cs="Arial"/>
          <w:sz w:val="22"/>
          <w:szCs w:val="22"/>
          <w:lang w:val="en-US"/>
        </w:rPr>
        <w:t>re</w:t>
      </w:r>
      <w:r w:rsidR="003270B9" w:rsidRPr="00442EA1">
        <w:rPr>
          <w:rFonts w:ascii="Arial" w:hAnsi="Arial" w:cs="Arial"/>
          <w:sz w:val="22"/>
          <w:szCs w:val="22"/>
          <w:lang w:val="en-US"/>
        </w:rPr>
        <w:t xml:space="preserve"> necessary for establishing </w:t>
      </w:r>
      <w:r w:rsidR="001E2F87" w:rsidRPr="00442EA1">
        <w:rPr>
          <w:rFonts w:ascii="Arial" w:hAnsi="Arial" w:cs="Arial"/>
          <w:sz w:val="22"/>
          <w:szCs w:val="22"/>
          <w:lang w:val="en-US"/>
        </w:rPr>
        <w:t>the diagnosis</w:t>
      </w:r>
      <w:r w:rsidR="003270B9" w:rsidRPr="00442EA1">
        <w:rPr>
          <w:rFonts w:ascii="Arial" w:hAnsi="Arial" w:cs="Arial"/>
          <w:sz w:val="22"/>
          <w:szCs w:val="22"/>
          <w:lang w:val="en-US"/>
        </w:rPr>
        <w:t xml:space="preserve"> and assessing the extent of spread</w:t>
      </w:r>
      <w:r w:rsidR="00CC545E" w:rsidRPr="00442EA1">
        <w:rPr>
          <w:rFonts w:ascii="Arial" w:hAnsi="Arial" w:cs="Arial"/>
          <w:sz w:val="22"/>
          <w:szCs w:val="22"/>
          <w:lang w:val="en-US"/>
        </w:rPr>
        <w:t xml:space="preserve">. </w:t>
      </w:r>
      <w:r w:rsidR="002046ED" w:rsidRPr="00442EA1">
        <w:rPr>
          <w:rFonts w:ascii="Arial" w:hAnsi="Arial" w:cs="Arial"/>
          <w:sz w:val="22"/>
          <w:szCs w:val="22"/>
          <w:lang w:val="en-US"/>
        </w:rPr>
        <w:t>If sinusitis is suspected</w:t>
      </w:r>
      <w:r w:rsidR="00662DC0" w:rsidRPr="00442EA1">
        <w:rPr>
          <w:rFonts w:ascii="Arial" w:hAnsi="Arial" w:cs="Arial"/>
          <w:sz w:val="22"/>
          <w:szCs w:val="22"/>
          <w:lang w:val="en-US"/>
        </w:rPr>
        <w:t>,</w:t>
      </w:r>
      <w:r w:rsidR="002046ED" w:rsidRPr="00442EA1">
        <w:rPr>
          <w:rFonts w:ascii="Arial" w:hAnsi="Arial" w:cs="Arial"/>
          <w:sz w:val="22"/>
          <w:szCs w:val="22"/>
          <w:lang w:val="en-US"/>
        </w:rPr>
        <w:t xml:space="preserve"> endoscopy should be performed. </w:t>
      </w:r>
      <w:r w:rsidR="00BE0077" w:rsidRPr="00442EA1">
        <w:rPr>
          <w:rFonts w:ascii="Arial" w:hAnsi="Arial" w:cs="Arial"/>
          <w:sz w:val="22"/>
          <w:szCs w:val="22"/>
          <w:lang w:val="en-US"/>
        </w:rPr>
        <w:t>H</w:t>
      </w:r>
      <w:r w:rsidR="00CC545E" w:rsidRPr="00442EA1">
        <w:rPr>
          <w:rFonts w:ascii="Arial" w:hAnsi="Arial" w:cs="Arial"/>
          <w:sz w:val="22"/>
          <w:szCs w:val="22"/>
          <w:lang w:val="en-US"/>
        </w:rPr>
        <w:t xml:space="preserve">istopathological examination of </w:t>
      </w:r>
      <w:r w:rsidR="00BE0077" w:rsidRPr="00442EA1">
        <w:rPr>
          <w:rFonts w:ascii="Arial" w:hAnsi="Arial" w:cs="Arial"/>
          <w:sz w:val="22"/>
          <w:szCs w:val="22"/>
          <w:lang w:val="en-US"/>
        </w:rPr>
        <w:t xml:space="preserve">infected tissue </w:t>
      </w:r>
      <w:r w:rsidR="00175352" w:rsidRPr="00442EA1">
        <w:rPr>
          <w:rFonts w:ascii="Arial" w:hAnsi="Arial" w:cs="Arial"/>
          <w:sz w:val="22"/>
          <w:szCs w:val="22"/>
          <w:lang w:val="en-US"/>
        </w:rPr>
        <w:t>demonstrates</w:t>
      </w:r>
      <w:r w:rsidR="00A1780F" w:rsidRPr="00442EA1">
        <w:rPr>
          <w:rFonts w:ascii="Arial" w:hAnsi="Arial" w:cs="Arial"/>
          <w:sz w:val="22"/>
          <w:szCs w:val="22"/>
          <w:lang w:val="en-US"/>
        </w:rPr>
        <w:t xml:space="preserve"> characteristic wide, thick walled, ribbon like, aseptate hyphal elements that branch at right angles. </w:t>
      </w:r>
      <w:r w:rsidR="00BE0077" w:rsidRPr="00442EA1">
        <w:rPr>
          <w:rFonts w:ascii="Arial" w:hAnsi="Arial" w:cs="Arial"/>
          <w:sz w:val="22"/>
          <w:szCs w:val="22"/>
          <w:lang w:val="en-US"/>
        </w:rPr>
        <w:t xml:space="preserve">Fungal culture of specimens is strongly recommended for genus and species identification, and for antifungal susceptibility testing </w:t>
      </w:r>
      <w:r w:rsidR="00BE0077" w:rsidRPr="00442EA1">
        <w:rPr>
          <w:rFonts w:ascii="Arial" w:hAnsi="Arial" w:cs="Arial"/>
          <w:sz w:val="22"/>
          <w:szCs w:val="22"/>
          <w:lang w:val="en-US"/>
        </w:rPr>
        <w:fldChar w:fldCharType="begin"/>
      </w:r>
      <w:r w:rsidR="00BE0077" w:rsidRPr="00442EA1">
        <w:rPr>
          <w:rFonts w:ascii="Arial" w:hAnsi="Arial" w:cs="Arial"/>
          <w:sz w:val="22"/>
          <w:szCs w:val="22"/>
          <w:lang w:val="en-US"/>
        </w:rPr>
        <w:instrText xml:space="preserve"> ADDIN ZOTERO_ITEM CSL_CITATION {"citationID":"PBs5er62","properties":{"formattedCitation":"(145)","plainCitation":"(145)","noteIndex":0},"citationItems":[{"id":4475,"uris":["http://zotero.org/groups/2824781/items/IWM2K4DZ"],"uri":["http://zotero.org/groups/2824781/items/IWM2K4DZ"],"itemData":{"id":4475,"type":"article-journal","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specified.","container-title":"The Lancet. Infectious Diseases","DOI":"10.1016/S1473-3099(19)30312-3","ISSN":"1474-4457","issue":"12","journalAbbreviation":"Lancet Infect Dis","language":"eng","note":"PMID: 31699664","page":"e405-e421","source":"PubMed","title":"Global guideline for the diagnosis and management of mucormycosis: an initiative of the European Confederation of Medical Mycology in cooperation with the Mycoses Study Group Education and Research Consortium","title-short":"Global guideline for the diagnosis and management of mucormycosis","volume":"19","author":[{"family":"Cornely","given":"Oliver A."},{"family":"Alastruey-Izquierdo","given":"Ana"},{"family":"Arenz","given":"Dorothee"},{"family":"Chen","given":"Sharon C. A."},{"family":"Dannaoui","given":"Eric"},{"family":"Hochhegger","given":"Bruno"},{"family":"Hoenigl","given":"Martin"},{"family":"Jensen","given":"Henrik E."},{"family":"Lagrou","given":"Katrien"},{"family":"Lewis","given":"Russell E."},{"family":"Mellinghoff","given":"Sibylle C."},{"family":"Mer","given":"Mervyn"},{"family":"Pana","given":"Zoi D."},{"family":"Seidel","given":"Danila"},{"family":"Sheppard","given":"Donald C."},{"family":"Wahba","given":"Roger"},{"family":"Akova","given":"Murat"},{"family":"Alanio","given":"Alexandre"},{"family":"Al-Hatmi","given":"Abdullah M. S."},{"family":"Arikan-Akdagli","given":"Sevtap"},{"family":"Badali","given":"Hamid"},{"family":"Ben-Ami","given":"Ronen"},{"family":"Bonifaz","given":"Alexandro"},{"family":"Bretagne","given":"Stéphane"},{"family":"Castagnola","given":"Elio"},{"family":"Chayakulkeeree","given":"Methee"},{"family":"Colombo","given":"Arnaldo L."},{"family":"Corzo-León","given":"Dora E."},{"family":"Drgona","given":"Lubos"},{"family":"Groll","given":"Andreas H."},{"family":"Guinea","given":"Jesus"},{"family":"Heussel","given":"Claus-Peter"},{"family":"Ibrahim","given":"Ashraf S."},{"family":"Kanj","given":"Souha S."},{"family":"Klimko","given":"Nikolay"},{"family":"Lackner","given":"Michaela"},{"family":"Lamoth","given":"Frederic"},{"family":"Lanternier","given":"Fanny"},{"family":"Lass-Floerl","given":"Cornelia"},{"family":"Lee","given":"Dong-Gun"},{"family":"Lehrnbecher","given":"Thomas"},{"family":"Lmimouni","given":"Badre E."},{"family":"Mares","given":"Mihai"},{"family":"Maschmeyer","given":"Georg"},{"family":"Meis","given":"Jacques F."},{"family":"Meletiadis","given":"Joseph"},{"family":"Morrissey","given":"C. Orla"},{"family":"Nucci","given":"Marcio"},{"family":"Oladele","given":"Rita"},{"family":"Pagano","given":"Livio"},{"family":"Pasqualotto","given":"Alessandro"},{"family":"Patel","given":"Atul"},{"family":"Racil","given":"Zdenek"},{"family":"Richardson","given":"Malcolm"},{"family":"Roilides","given":"Emmanuel"},{"family":"Ruhnke","given":"Markus"},{"family":"Seyedmousavi","given":"Seyedmojtaba"},{"family":"Sidharthan","given":"Neeraj"},{"family":"Singh","given":"Nina"},{"family":"Sinko","given":"János"},{"family":"Skiada","given":"Anna"},{"family":"Slavin","given":"Monica"},{"family":"Soman","given":"Rajeev"},{"family":"Spellberg","given":"Brad"},{"family":"Steinbach","given":"William"},{"family":"Tan","given":"Ban Hock"},{"family":"Ullmann","given":"Andrew J."},{"family":"Vehreschild","given":"Jörg J."},{"family":"Vehreschild","given":"Maria J. G. T."},{"family":"Walsh","given":"Thomas J."},{"family":"White","given":"P. Lewis"},{"family":"Wiederhold","given":"Nathan P."},{"family":"Zaoutis","given":"Theoklis"},{"family":"Chakrabarti","given":"Arunaloke"},{"literal":"Mucormycosis ECMM MSG Global Guideline Writing Group"}],"issued":{"date-parts":[["2019",12]]}}}],"schema":"https://github.com/citation-style-language/schema/raw/master/csl-citation.json"} </w:instrText>
      </w:r>
      <w:r w:rsidR="00BE0077" w:rsidRPr="00442EA1">
        <w:rPr>
          <w:rFonts w:ascii="Arial" w:hAnsi="Arial" w:cs="Arial"/>
          <w:sz w:val="22"/>
          <w:szCs w:val="22"/>
          <w:lang w:val="en-US"/>
        </w:rPr>
        <w:fldChar w:fldCharType="separate"/>
      </w:r>
      <w:r w:rsidR="00717459" w:rsidRPr="00442EA1">
        <w:rPr>
          <w:rFonts w:ascii="Arial" w:hAnsi="Arial" w:cs="Arial"/>
          <w:noProof/>
          <w:sz w:val="22"/>
          <w:szCs w:val="22"/>
          <w:lang w:val="en-US"/>
        </w:rPr>
        <w:t>(145)</w:t>
      </w:r>
      <w:r w:rsidR="00BE0077" w:rsidRPr="00442EA1">
        <w:rPr>
          <w:rFonts w:ascii="Arial" w:hAnsi="Arial" w:cs="Arial"/>
          <w:sz w:val="22"/>
          <w:szCs w:val="22"/>
          <w:lang w:val="en-US"/>
        </w:rPr>
        <w:fldChar w:fldCharType="end"/>
      </w:r>
      <w:r w:rsidR="00BE0077" w:rsidRPr="00442EA1">
        <w:rPr>
          <w:rFonts w:ascii="Arial" w:hAnsi="Arial" w:cs="Arial"/>
          <w:sz w:val="22"/>
          <w:szCs w:val="22"/>
          <w:lang w:val="en-US"/>
        </w:rPr>
        <w:t xml:space="preserve">. PCR-based technique and matrix-assisted laser desorption ionization-time of flight (MALDI-TOF) </w:t>
      </w:r>
      <w:r w:rsidR="002046ED" w:rsidRPr="00442EA1">
        <w:rPr>
          <w:rFonts w:ascii="Arial" w:hAnsi="Arial" w:cs="Arial"/>
          <w:sz w:val="22"/>
          <w:szCs w:val="22"/>
          <w:lang w:val="en-US"/>
        </w:rPr>
        <w:t xml:space="preserve">can assist to </w:t>
      </w:r>
      <w:r w:rsidR="00BE0077" w:rsidRPr="00442EA1">
        <w:rPr>
          <w:rFonts w:ascii="Arial" w:hAnsi="Arial" w:cs="Arial"/>
          <w:sz w:val="22"/>
          <w:szCs w:val="22"/>
          <w:lang w:val="en-US"/>
        </w:rPr>
        <w:t>confirm fungal etiology</w:t>
      </w:r>
      <w:r w:rsidR="002046ED" w:rsidRPr="00442EA1">
        <w:rPr>
          <w:rFonts w:ascii="Arial" w:hAnsi="Arial" w:cs="Arial"/>
          <w:sz w:val="22"/>
          <w:szCs w:val="22"/>
          <w:lang w:val="en-US"/>
        </w:rPr>
        <w:t xml:space="preserve"> if cultures are negative </w:t>
      </w:r>
      <w:r w:rsidR="002046ED" w:rsidRPr="00442EA1">
        <w:rPr>
          <w:rFonts w:ascii="Arial" w:hAnsi="Arial" w:cs="Arial"/>
          <w:sz w:val="22"/>
          <w:szCs w:val="22"/>
          <w:lang w:val="en-US"/>
        </w:rPr>
        <w:fldChar w:fldCharType="begin"/>
      </w:r>
      <w:r w:rsidR="002046ED" w:rsidRPr="00442EA1">
        <w:rPr>
          <w:rFonts w:ascii="Arial" w:hAnsi="Arial" w:cs="Arial"/>
          <w:sz w:val="22"/>
          <w:szCs w:val="22"/>
          <w:lang w:val="en-US"/>
        </w:rPr>
        <w:instrText xml:space="preserve"> ADDIN ZOTERO_ITEM CSL_CITATION {"citationID":"Sbj3d6oc","properties":{"formattedCitation":"(145,152)","plainCitation":"(145,152)","noteIndex":0},"citationItems":[{"id":4475,"uris":["http://zotero.org/groups/2824781/items/IWM2K4DZ"],"uri":["http://zotero.org/groups/2824781/items/IWM2K4DZ"],"itemData":{"id":4475,"type":"article-journal","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specified.","container-title":"The Lancet. Infectious Diseases","DOI":"10.1016/S1473-3099(19)30312-3","ISSN":"1474-4457","issue":"12","journalAbbreviation":"Lancet Infect Dis","language":"eng","note":"PMID: 31699664","page":"e405-e421","source":"PubMed","title":"Global guideline for the diagnosis and management of mucormycosis: an initiative of the European Confederation of Medical Mycology in cooperation with the Mycoses Study Group Education and Research Consortium","title-short":"Global guideline for the diagnosis and management of mucormycosis","volume":"19","author":[{"family":"Cornely","given":"Oliver A."},{"family":"Alastruey-Izquierdo","given":"Ana"},{"family":"Arenz","given":"Dorothee"},{"family":"Chen","given":"Sharon C. A."},{"family":"Dannaoui","given":"Eric"},{"family":"Hochhegger","given":"Bruno"},{"family":"Hoenigl","given":"Martin"},{"family":"Jensen","given":"Henrik E."},{"family":"Lagrou","given":"Katrien"},{"family":"Lewis","given":"Russell E."},{"family":"Mellinghoff","given":"Sibylle C."},{"family":"Mer","given":"Mervyn"},{"family":"Pana","given":"Zoi D."},{"family":"Seidel","given":"Danila"},{"family":"Sheppard","given":"Donald C."},{"family":"Wahba","given":"Roger"},{"family":"Akova","given":"Murat"},{"family":"Alanio","given":"Alexandre"},{"family":"Al-Hatmi","given":"Abdullah M. S."},{"family":"Arikan-Akdagli","given":"Sevtap"},{"family":"Badali","given":"Hamid"},{"family":"Ben-Ami","given":"Ronen"},{"family":"Bonifaz","given":"Alexandro"},{"family":"Bretagne","given":"Stéphane"},{"family":"Castagnola","given":"Elio"},{"family":"Chayakulkeeree","given":"Methee"},{"family":"Colombo","given":"Arnaldo L."},{"family":"Corzo-León","given":"Dora E."},{"family":"Drgona","given":"Lubos"},{"family":"Groll","given":"Andreas H."},{"family":"Guinea","given":"Jesus"},{"family":"Heussel","given":"Claus-Peter"},{"family":"Ibrahim","given":"Ashraf S."},{"family":"Kanj","given":"Souha S."},{"family":"Klimko","given":"Nikolay"},{"family":"Lackner","given":"Michaela"},{"family":"Lamoth","given":"Frederic"},{"family":"Lanternier","given":"Fanny"},{"family":"Lass-Floerl","given":"Cornelia"},{"family":"Lee","given":"Dong-Gun"},{"family":"Lehrnbecher","given":"Thomas"},{"family":"Lmimouni","given":"Badre E."},{"family":"Mares","given":"Mihai"},{"family":"Maschmeyer","given":"Georg"},{"family":"Meis","given":"Jacques F."},{"family":"Meletiadis","given":"Joseph"},{"family":"Morrissey","given":"C. Orla"},{"family":"Nucci","given":"Marcio"},{"family":"Oladele","given":"Rita"},{"family":"Pagano","given":"Livio"},{"family":"Pasqualotto","given":"Alessandro"},{"family":"Patel","given":"Atul"},{"family":"Racil","given":"Zdenek"},{"family":"Richardson","given":"Malcolm"},{"family":"Roilides","given":"Emmanuel"},{"family":"Ruhnke","given":"Markus"},{"family":"Seyedmousavi","given":"Seyedmojtaba"},{"family":"Sidharthan","given":"Neeraj"},{"family":"Singh","given":"Nina"},{"family":"Sinko","given":"János"},{"family":"Skiada","given":"Anna"},{"family":"Slavin","given":"Monica"},{"family":"Soman","given":"Rajeev"},{"family":"Spellberg","given":"Brad"},{"family":"Steinbach","given":"William"},{"family":"Tan","given":"Ban Hock"},{"family":"Ullmann","given":"Andrew J."},{"family":"Vehreschild","given":"Jörg J."},{"family":"Vehreschild","given":"Maria J. G. T."},{"family":"Walsh","given":"Thomas J."},{"family":"White","given":"P. Lewis"},{"family":"Wiederhold","given":"Nathan P."},{"family":"Zaoutis","given":"Theoklis"},{"family":"Chakrabarti","given":"Arunaloke"},{"literal":"Mucormycosis ECMM MSG Global Guideline Writing Group"}],"issued":{"date-parts":[["2019",12]]}}},{"id":4487,"uris":["http://zotero.org/groups/2824781/items/CRNISHKA"],"uri":["http://zotero.org/groups/2824781/items/CRNISHKA"],"itemData":{"id":4487,"type":"article-journal","abstract":"The diagnosis and treatment of mucormycosis are challenging. The incidence of the disease seems to be increasing. Hematological malignancies are the most common underlying disease in countries with high income and uncontrolled diabetes in developing countries. Clinical approach to diagnosis lacks sensitivity and specificity. Radiologically, multiple (≥10) nodules and pleural effusion are reportedly associated with pulmonary mucormycosis. Another finding on computerized tomography (CT) scan, which seems to indicate the presence of mucormycosis, is the reverse halo sign. Microscopy (direct and on histopathology) and culture are the cornerstones of diagnosis. Molecular assays can be used either for detection or identification of mucormycetes, and they can be recommended as valuable add-on tools that complement conventional diagnostic procedures. Successful management of mucormycosis is based on a multimodal approach, including reversal or discontinuation of underlying predisposing factors, early administration of active antifungal agents at optimal doses, complete removal of all infected tissues, and use of various adjunctive therapies. Our armamentarium of antifungals is slightly enriched by the addition of two newer azoles (posaconazole and isavuconazole) to liposomal amphotericin B, which remains the drug of choice for the initial antifungal treatment, according to the recently published guidelines by ECIL-6, as well as those published by ECMM/ESCMID. Despite the efforts for better understanding of the pathogenesis, early diagnosis and aggressive treatment of mucormycosis, the mortality rate of the disease remains high.","container-title":"Medical Mycology","DOI":"10.1093/mmy/myx101","ISSN":"1460-2709","issue":"suppl_1","journalAbbreviation":"Med Mycol","language":"eng","note":"PMID: 29538730\nPMCID: PMC6251532","page":"93-101","source":"PubMed","title":"Challenges in the diagnosis and treatment of mucormycosis","volume":"56","author":[{"family":"Skiada","given":"A."},{"family":"Lass-Floerl","given":"C."},{"family":"Klimko","given":"N."},{"family":"Ibrahim","given":"A."},{"family":"Roilides","given":"E."},{"family":"Petrikkos","given":"G."}],"issued":{"date-parts":[["2018",4,1]]}}}],"schema":"https://github.com/citation-style-language/schema/raw/master/csl-citation.json"} </w:instrText>
      </w:r>
      <w:r w:rsidR="002046ED" w:rsidRPr="00442EA1">
        <w:rPr>
          <w:rFonts w:ascii="Arial" w:hAnsi="Arial" w:cs="Arial"/>
          <w:sz w:val="22"/>
          <w:szCs w:val="22"/>
          <w:lang w:val="en-US"/>
        </w:rPr>
        <w:fldChar w:fldCharType="separate"/>
      </w:r>
      <w:r w:rsidR="00717459" w:rsidRPr="00442EA1">
        <w:rPr>
          <w:rFonts w:ascii="Arial" w:hAnsi="Arial" w:cs="Arial"/>
          <w:noProof/>
          <w:sz w:val="22"/>
          <w:szCs w:val="22"/>
          <w:lang w:val="en-US"/>
        </w:rPr>
        <w:t>(145,152)</w:t>
      </w:r>
      <w:r w:rsidR="002046ED" w:rsidRPr="00442EA1">
        <w:rPr>
          <w:rFonts w:ascii="Arial" w:hAnsi="Arial" w:cs="Arial"/>
          <w:sz w:val="22"/>
          <w:szCs w:val="22"/>
          <w:lang w:val="en-US"/>
        </w:rPr>
        <w:fldChar w:fldCharType="end"/>
      </w:r>
      <w:r w:rsidR="002046ED" w:rsidRPr="00442EA1">
        <w:rPr>
          <w:rFonts w:ascii="Arial" w:hAnsi="Arial" w:cs="Arial"/>
          <w:sz w:val="22"/>
          <w:szCs w:val="22"/>
          <w:lang w:val="en-US"/>
        </w:rPr>
        <w:t xml:space="preserve">. MRI of the cranium including the sinuses and orbit should be done to delineate the extent of involvement </w:t>
      </w:r>
      <w:r w:rsidR="002046ED" w:rsidRPr="00442EA1">
        <w:rPr>
          <w:rFonts w:ascii="Arial" w:hAnsi="Arial" w:cs="Arial"/>
          <w:sz w:val="22"/>
          <w:szCs w:val="22"/>
          <w:lang w:val="en-US"/>
        </w:rPr>
        <w:fldChar w:fldCharType="begin"/>
      </w:r>
      <w:r w:rsidR="002046ED" w:rsidRPr="00442EA1">
        <w:rPr>
          <w:rFonts w:ascii="Arial" w:hAnsi="Arial" w:cs="Arial"/>
          <w:sz w:val="22"/>
          <w:szCs w:val="22"/>
          <w:lang w:val="en-US"/>
        </w:rPr>
        <w:instrText xml:space="preserve"> ADDIN ZOTERO_ITEM CSL_CITATION {"citationID":"MzgAM74l","properties":{"formattedCitation":"(145)","plainCitation":"(145)","noteIndex":0},"citationItems":[{"id":4475,"uris":["http://zotero.org/groups/2824781/items/IWM2K4DZ"],"uri":["http://zotero.org/groups/2824781/items/IWM2K4DZ"],"itemData":{"id":4475,"type":"article-journal","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specified.","container-title":"The Lancet. Infectious Diseases","DOI":"10.1016/S1473-3099(19)30312-3","ISSN":"1474-4457","issue":"12","journalAbbreviation":"Lancet Infect Dis","language":"eng","note":"PMID: 31699664","page":"e405-e421","source":"PubMed","title":"Global guideline for the diagnosis and management of mucormycosis: an initiative of the European Confederation of Medical Mycology in cooperation with the Mycoses Study Group Education and Research Consortium","title-short":"Global guideline for the diagnosis and management of mucormycosis","volume":"19","author":[{"family":"Cornely","given":"Oliver A."},{"family":"Alastruey-Izquierdo","given":"Ana"},{"family":"Arenz","given":"Dorothee"},{"family":"Chen","given":"Sharon C. A."},{"family":"Dannaoui","given":"Eric"},{"family":"Hochhegger","given":"Bruno"},{"family":"Hoenigl","given":"Martin"},{"family":"Jensen","given":"Henrik E."},{"family":"Lagrou","given":"Katrien"},{"family":"Lewis","given":"Russell E."},{"family":"Mellinghoff","given":"Sibylle C."},{"family":"Mer","given":"Mervyn"},{"family":"Pana","given":"Zoi D."},{"family":"Seidel","given":"Danila"},{"family":"Sheppard","given":"Donald C."},{"family":"Wahba","given":"Roger"},{"family":"Akova","given":"Murat"},{"family":"Alanio","given":"Alexandre"},{"family":"Al-Hatmi","given":"Abdullah M. S."},{"family":"Arikan-Akdagli","given":"Sevtap"},{"family":"Badali","given":"Hamid"},{"family":"Ben-Ami","given":"Ronen"},{"family":"Bonifaz","given":"Alexandro"},{"family":"Bretagne","given":"Stéphane"},{"family":"Castagnola","given":"Elio"},{"family":"Chayakulkeeree","given":"Methee"},{"family":"Colombo","given":"Arnaldo L."},{"family":"Corzo-León","given":"Dora E."},{"family":"Drgona","given":"Lubos"},{"family":"Groll","given":"Andreas H."},{"family":"Guinea","given":"Jesus"},{"family":"Heussel","given":"Claus-Peter"},{"family":"Ibrahim","given":"Ashraf S."},{"family":"Kanj","given":"Souha S."},{"family":"Klimko","given":"Nikolay"},{"family":"Lackner","given":"Michaela"},{"family":"Lamoth","given":"Frederic"},{"family":"Lanternier","given":"Fanny"},{"family":"Lass-Floerl","given":"Cornelia"},{"family":"Lee","given":"Dong-Gun"},{"family":"Lehrnbecher","given":"Thomas"},{"family":"Lmimouni","given":"Badre E."},{"family":"Mares","given":"Mihai"},{"family":"Maschmeyer","given":"Georg"},{"family":"Meis","given":"Jacques F."},{"family":"Meletiadis","given":"Joseph"},{"family":"Morrissey","given":"C. Orla"},{"family":"Nucci","given":"Marcio"},{"family":"Oladele","given":"Rita"},{"family":"Pagano","given":"Livio"},{"family":"Pasqualotto","given":"Alessandro"},{"family":"Patel","given":"Atul"},{"family":"Racil","given":"Zdenek"},{"family":"Richardson","given":"Malcolm"},{"family":"Roilides","given":"Emmanuel"},{"family":"Ruhnke","given":"Markus"},{"family":"Seyedmousavi","given":"Seyedmojtaba"},{"family":"Sidharthan","given":"Neeraj"},{"family":"Singh","given":"Nina"},{"family":"Sinko","given":"János"},{"family":"Skiada","given":"Anna"},{"family":"Slavin","given":"Monica"},{"family":"Soman","given":"Rajeev"},{"family":"Spellberg","given":"Brad"},{"family":"Steinbach","given":"William"},{"family":"Tan","given":"Ban Hock"},{"family":"Ullmann","given":"Andrew J."},{"family":"Vehreschild","given":"Jörg J."},{"family":"Vehreschild","given":"Maria J. G. T."},{"family":"Walsh","given":"Thomas J."},{"family":"White","given":"P. Lewis"},{"family":"Wiederhold","given":"Nathan P."},{"family":"Zaoutis","given":"Theoklis"},{"family":"Chakrabarti","given":"Arunaloke"},{"literal":"Mucormycosis ECMM MSG Global Guideline Writing Group"}],"issued":{"date-parts":[["2019",12]]}}}],"schema":"https://github.com/citation-style-language/schema/raw/master/csl-citation.json"} </w:instrText>
      </w:r>
      <w:r w:rsidR="002046ED" w:rsidRPr="00442EA1">
        <w:rPr>
          <w:rFonts w:ascii="Arial" w:hAnsi="Arial" w:cs="Arial"/>
          <w:sz w:val="22"/>
          <w:szCs w:val="22"/>
          <w:lang w:val="en-US"/>
        </w:rPr>
        <w:fldChar w:fldCharType="separate"/>
      </w:r>
      <w:r w:rsidR="00717459" w:rsidRPr="00442EA1">
        <w:rPr>
          <w:rFonts w:ascii="Arial" w:hAnsi="Arial" w:cs="Arial"/>
          <w:noProof/>
          <w:sz w:val="22"/>
          <w:szCs w:val="22"/>
          <w:lang w:val="en-US"/>
        </w:rPr>
        <w:t>(145)</w:t>
      </w:r>
      <w:r w:rsidR="002046ED" w:rsidRPr="00442EA1">
        <w:rPr>
          <w:rFonts w:ascii="Arial" w:hAnsi="Arial" w:cs="Arial"/>
          <w:sz w:val="22"/>
          <w:szCs w:val="22"/>
          <w:lang w:val="en-US"/>
        </w:rPr>
        <w:fldChar w:fldCharType="end"/>
      </w:r>
      <w:r w:rsidR="002046ED" w:rsidRPr="00442EA1">
        <w:rPr>
          <w:rFonts w:ascii="Arial" w:hAnsi="Arial" w:cs="Arial"/>
          <w:sz w:val="22"/>
          <w:szCs w:val="22"/>
          <w:lang w:val="en-US"/>
        </w:rPr>
        <w:t xml:space="preserve">. </w:t>
      </w:r>
      <w:r w:rsidR="002046ED" w:rsidRPr="00442EA1">
        <w:rPr>
          <w:rFonts w:ascii="Arial" w:hAnsi="Arial" w:cs="Arial"/>
          <w:sz w:val="22"/>
          <w:szCs w:val="22"/>
          <w:lang w:val="en-US"/>
        </w:rPr>
        <w:lastRenderedPageBreak/>
        <w:t xml:space="preserve">CT scan </w:t>
      </w:r>
      <w:r w:rsidR="00DE50BD" w:rsidRPr="00442EA1">
        <w:rPr>
          <w:rFonts w:ascii="Arial" w:hAnsi="Arial" w:cs="Arial"/>
          <w:sz w:val="22"/>
          <w:szCs w:val="22"/>
          <w:lang w:val="en-US"/>
        </w:rPr>
        <w:t xml:space="preserve">can help to assess the extent of bony erosion and </w:t>
      </w:r>
      <w:r w:rsidR="002E5A97" w:rsidRPr="00442EA1">
        <w:rPr>
          <w:rFonts w:ascii="Arial" w:hAnsi="Arial" w:cs="Arial"/>
          <w:sz w:val="22"/>
          <w:szCs w:val="22"/>
          <w:lang w:val="en-US"/>
        </w:rPr>
        <w:t>can be considered</w:t>
      </w:r>
      <w:r w:rsidR="00DE50BD" w:rsidRPr="00442EA1">
        <w:rPr>
          <w:rFonts w:ascii="Arial" w:hAnsi="Arial" w:cs="Arial"/>
          <w:sz w:val="22"/>
          <w:szCs w:val="22"/>
          <w:lang w:val="en-US"/>
        </w:rPr>
        <w:t xml:space="preserve"> if MRI is not </w:t>
      </w:r>
      <w:r w:rsidR="002E5A97" w:rsidRPr="00442EA1">
        <w:rPr>
          <w:rFonts w:ascii="Arial" w:hAnsi="Arial" w:cs="Arial"/>
          <w:sz w:val="22"/>
          <w:szCs w:val="22"/>
          <w:lang w:val="en-US"/>
        </w:rPr>
        <w:t xml:space="preserve">readily </w:t>
      </w:r>
      <w:r w:rsidR="00DE50BD" w:rsidRPr="00442EA1">
        <w:rPr>
          <w:rFonts w:ascii="Arial" w:hAnsi="Arial" w:cs="Arial"/>
          <w:sz w:val="22"/>
          <w:szCs w:val="22"/>
          <w:lang w:val="en-US"/>
        </w:rPr>
        <w:t>available.</w:t>
      </w:r>
    </w:p>
    <w:p w14:paraId="7678CA6C" w14:textId="77777777" w:rsidR="005176E9" w:rsidRPr="00442EA1" w:rsidRDefault="005176E9" w:rsidP="00442EA1">
      <w:pPr>
        <w:pStyle w:val="ListParagraph"/>
        <w:spacing w:line="276" w:lineRule="auto"/>
        <w:ind w:left="0"/>
        <w:rPr>
          <w:rFonts w:ascii="Arial" w:hAnsi="Arial" w:cs="Arial"/>
          <w:sz w:val="22"/>
          <w:szCs w:val="22"/>
          <w:lang w:val="en-US"/>
        </w:rPr>
      </w:pPr>
    </w:p>
    <w:p w14:paraId="2E82D658" w14:textId="1214C769" w:rsidR="00DE50BD" w:rsidRPr="00803AE4" w:rsidRDefault="00DE50BD" w:rsidP="00442EA1">
      <w:pPr>
        <w:pStyle w:val="ListParagraph"/>
        <w:spacing w:line="276" w:lineRule="auto"/>
        <w:ind w:left="0"/>
        <w:rPr>
          <w:rFonts w:ascii="Arial" w:hAnsi="Arial" w:cs="Arial"/>
          <w:i/>
          <w:iCs/>
          <w:color w:val="FFC000"/>
          <w:sz w:val="22"/>
          <w:szCs w:val="22"/>
          <w:lang w:val="en-US"/>
        </w:rPr>
      </w:pPr>
      <w:r w:rsidRPr="00803AE4">
        <w:rPr>
          <w:rFonts w:ascii="Arial" w:hAnsi="Arial" w:cs="Arial"/>
          <w:i/>
          <w:iCs/>
          <w:color w:val="FFC000"/>
          <w:sz w:val="22"/>
          <w:szCs w:val="22"/>
          <w:lang w:val="en-US"/>
        </w:rPr>
        <w:t xml:space="preserve">Treatment and </w:t>
      </w:r>
      <w:r w:rsidR="009066AA" w:rsidRPr="00803AE4">
        <w:rPr>
          <w:rFonts w:ascii="Arial" w:hAnsi="Arial" w:cs="Arial"/>
          <w:i/>
          <w:iCs/>
          <w:color w:val="FFC000"/>
          <w:sz w:val="22"/>
          <w:szCs w:val="22"/>
          <w:lang w:val="en-US"/>
        </w:rPr>
        <w:t>P</w:t>
      </w:r>
      <w:r w:rsidRPr="00803AE4">
        <w:rPr>
          <w:rFonts w:ascii="Arial" w:hAnsi="Arial" w:cs="Arial"/>
          <w:i/>
          <w:iCs/>
          <w:color w:val="FFC000"/>
          <w:sz w:val="22"/>
          <w:szCs w:val="22"/>
          <w:lang w:val="en-US"/>
        </w:rPr>
        <w:t>rognosis</w:t>
      </w:r>
    </w:p>
    <w:p w14:paraId="269FC8A6" w14:textId="77777777" w:rsidR="009066AA" w:rsidRDefault="009066AA" w:rsidP="00442EA1">
      <w:pPr>
        <w:pStyle w:val="ListParagraph"/>
        <w:spacing w:line="276" w:lineRule="auto"/>
        <w:ind w:left="0"/>
        <w:rPr>
          <w:rFonts w:ascii="Arial" w:hAnsi="Arial" w:cs="Arial"/>
          <w:sz w:val="22"/>
          <w:szCs w:val="22"/>
          <w:lang w:val="en-US"/>
        </w:rPr>
      </w:pPr>
    </w:p>
    <w:p w14:paraId="605FA483" w14:textId="3B3B7F69" w:rsidR="002C114A" w:rsidRPr="00442EA1" w:rsidRDefault="00FC3170"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w:t>
      </w:r>
      <w:r w:rsidR="002C114A" w:rsidRPr="00442EA1">
        <w:rPr>
          <w:rFonts w:ascii="Arial" w:hAnsi="Arial" w:cs="Arial"/>
          <w:sz w:val="22"/>
          <w:szCs w:val="22"/>
          <w:lang w:val="en-US"/>
        </w:rPr>
        <w:t>urgical debridement of</w:t>
      </w:r>
      <w:r w:rsidRPr="00442EA1">
        <w:rPr>
          <w:rFonts w:ascii="Arial" w:hAnsi="Arial" w:cs="Arial"/>
          <w:sz w:val="22"/>
          <w:szCs w:val="22"/>
          <w:lang w:val="en-US"/>
        </w:rPr>
        <w:t xml:space="preserve"> the</w:t>
      </w:r>
      <w:r w:rsidR="002C114A" w:rsidRPr="00442EA1">
        <w:rPr>
          <w:rFonts w:ascii="Arial" w:hAnsi="Arial" w:cs="Arial"/>
          <w:sz w:val="22"/>
          <w:szCs w:val="22"/>
          <w:lang w:val="en-US"/>
        </w:rPr>
        <w:t xml:space="preserve"> necro</w:t>
      </w:r>
      <w:r w:rsidRPr="00442EA1">
        <w:rPr>
          <w:rFonts w:ascii="Arial" w:hAnsi="Arial" w:cs="Arial"/>
          <w:sz w:val="22"/>
          <w:szCs w:val="22"/>
          <w:lang w:val="en-US"/>
        </w:rPr>
        <w:t xml:space="preserve">tic tissue </w:t>
      </w:r>
      <w:r w:rsidR="00FE3CC0" w:rsidRPr="00442EA1">
        <w:rPr>
          <w:rFonts w:ascii="Arial" w:hAnsi="Arial" w:cs="Arial"/>
          <w:sz w:val="22"/>
          <w:szCs w:val="22"/>
          <w:lang w:val="en-US"/>
        </w:rPr>
        <w:t>in combination</w:t>
      </w:r>
      <w:r w:rsidR="00175352" w:rsidRPr="00442EA1">
        <w:rPr>
          <w:rFonts w:ascii="Arial" w:hAnsi="Arial" w:cs="Arial"/>
          <w:sz w:val="22"/>
          <w:szCs w:val="22"/>
          <w:lang w:val="en-US"/>
        </w:rPr>
        <w:t xml:space="preserve"> </w:t>
      </w:r>
      <w:r w:rsidR="00FE3CC0" w:rsidRPr="00442EA1">
        <w:rPr>
          <w:rFonts w:ascii="Arial" w:hAnsi="Arial" w:cs="Arial"/>
          <w:sz w:val="22"/>
          <w:szCs w:val="22"/>
          <w:lang w:val="en-US"/>
        </w:rPr>
        <w:t>with</w:t>
      </w:r>
      <w:r w:rsidRPr="00442EA1">
        <w:rPr>
          <w:rFonts w:ascii="Arial" w:hAnsi="Arial" w:cs="Arial"/>
          <w:sz w:val="22"/>
          <w:szCs w:val="22"/>
          <w:lang w:val="en-US"/>
        </w:rPr>
        <w:t xml:space="preserve"> intravenous </w:t>
      </w:r>
      <w:r w:rsidR="007A296F" w:rsidRPr="00442EA1">
        <w:rPr>
          <w:rFonts w:ascii="Arial" w:hAnsi="Arial" w:cs="Arial"/>
          <w:sz w:val="22"/>
          <w:szCs w:val="22"/>
          <w:lang w:val="en-US"/>
        </w:rPr>
        <w:t>li</w:t>
      </w:r>
      <w:r w:rsidR="00FB3157" w:rsidRPr="00442EA1">
        <w:rPr>
          <w:rFonts w:ascii="Arial" w:hAnsi="Arial" w:cs="Arial"/>
          <w:sz w:val="22"/>
          <w:szCs w:val="22"/>
          <w:lang w:val="en-US"/>
        </w:rPr>
        <w:t>pid preparations of</w:t>
      </w:r>
      <w:r w:rsidR="007A296F" w:rsidRPr="00442EA1">
        <w:rPr>
          <w:rFonts w:ascii="Arial" w:hAnsi="Arial" w:cs="Arial"/>
          <w:sz w:val="22"/>
          <w:szCs w:val="22"/>
          <w:lang w:val="en-US"/>
        </w:rPr>
        <w:t xml:space="preserve"> </w:t>
      </w:r>
      <w:r w:rsidRPr="00442EA1">
        <w:rPr>
          <w:rFonts w:ascii="Arial" w:hAnsi="Arial" w:cs="Arial"/>
          <w:sz w:val="22"/>
          <w:szCs w:val="22"/>
          <w:lang w:val="en-US"/>
        </w:rPr>
        <w:t xml:space="preserve">amphotericin B </w:t>
      </w:r>
      <w:r w:rsidR="00FB3157" w:rsidRPr="00442EA1">
        <w:rPr>
          <w:rFonts w:ascii="Arial" w:hAnsi="Arial" w:cs="Arial"/>
          <w:sz w:val="22"/>
          <w:szCs w:val="22"/>
          <w:lang w:val="en-US"/>
        </w:rPr>
        <w:t>are</w:t>
      </w:r>
      <w:r w:rsidRPr="00442EA1">
        <w:rPr>
          <w:rFonts w:ascii="Arial" w:hAnsi="Arial" w:cs="Arial"/>
          <w:sz w:val="22"/>
          <w:szCs w:val="22"/>
          <w:lang w:val="en-US"/>
        </w:rPr>
        <w:t xml:space="preserve"> the main</w:t>
      </w:r>
      <w:r w:rsidR="00DE50BD" w:rsidRPr="00442EA1">
        <w:rPr>
          <w:rFonts w:ascii="Arial" w:hAnsi="Arial" w:cs="Arial"/>
          <w:sz w:val="22"/>
          <w:szCs w:val="22"/>
          <w:lang w:val="en-US"/>
        </w:rPr>
        <w:t xml:space="preserve">stay </w:t>
      </w:r>
      <w:r w:rsidRPr="00442EA1">
        <w:rPr>
          <w:rFonts w:ascii="Arial" w:hAnsi="Arial" w:cs="Arial"/>
          <w:sz w:val="22"/>
          <w:szCs w:val="22"/>
          <w:lang w:val="en-US"/>
        </w:rPr>
        <w:t>of therapy.</w:t>
      </w:r>
      <w:r w:rsidR="00A1780F" w:rsidRPr="00442EA1">
        <w:rPr>
          <w:rFonts w:ascii="Arial" w:hAnsi="Arial" w:cs="Arial"/>
          <w:sz w:val="22"/>
          <w:szCs w:val="22"/>
          <w:lang w:val="en-US"/>
        </w:rPr>
        <w:t xml:space="preserve"> It is also important to restore euglycemia and correct acidosis a</w:t>
      </w:r>
      <w:r w:rsidR="0095697E">
        <w:rPr>
          <w:rFonts w:ascii="Arial" w:hAnsi="Arial" w:cs="Arial"/>
          <w:sz w:val="22"/>
          <w:szCs w:val="22"/>
          <w:lang w:val="en-US"/>
        </w:rPr>
        <w:t>s soon as possible</w:t>
      </w:r>
      <w:r w:rsidR="00A1780F" w:rsidRPr="00442EA1">
        <w:rPr>
          <w:rFonts w:ascii="Arial" w:hAnsi="Arial" w:cs="Arial"/>
          <w:sz w:val="22"/>
          <w:szCs w:val="22"/>
          <w:lang w:val="en-US"/>
        </w:rPr>
        <w:t xml:space="preserve">. </w:t>
      </w:r>
      <w:r w:rsidR="0095697E">
        <w:rPr>
          <w:rFonts w:ascii="Arial" w:hAnsi="Arial" w:cs="Arial"/>
          <w:sz w:val="22"/>
          <w:szCs w:val="22"/>
          <w:lang w:val="en-US"/>
        </w:rPr>
        <w:t>The r</w:t>
      </w:r>
      <w:r w:rsidR="00B4271C" w:rsidRPr="00442EA1">
        <w:rPr>
          <w:rFonts w:ascii="Arial" w:hAnsi="Arial" w:cs="Arial"/>
          <w:sz w:val="22"/>
          <w:szCs w:val="22"/>
          <w:lang w:val="en-US"/>
        </w:rPr>
        <w:t>ecommended dose of li</w:t>
      </w:r>
      <w:r w:rsidR="002E5A97" w:rsidRPr="00442EA1">
        <w:rPr>
          <w:rFonts w:ascii="Arial" w:hAnsi="Arial" w:cs="Arial"/>
          <w:sz w:val="22"/>
          <w:szCs w:val="22"/>
          <w:lang w:val="en-US"/>
        </w:rPr>
        <w:t>pid formulation</w:t>
      </w:r>
      <w:r w:rsidR="00B4271C" w:rsidRPr="00442EA1">
        <w:rPr>
          <w:rFonts w:ascii="Arial" w:hAnsi="Arial" w:cs="Arial"/>
          <w:sz w:val="22"/>
          <w:szCs w:val="22"/>
          <w:lang w:val="en-US"/>
        </w:rPr>
        <w:t xml:space="preserve"> amphotericin B is 5mg/kg/day. There is evidence to support a higher dose of 10 mg/kg/day in case</w:t>
      </w:r>
      <w:r w:rsidR="0095697E">
        <w:rPr>
          <w:rFonts w:ascii="Arial" w:hAnsi="Arial" w:cs="Arial"/>
          <w:sz w:val="22"/>
          <w:szCs w:val="22"/>
          <w:lang w:val="en-US"/>
        </w:rPr>
        <w:t>s</w:t>
      </w:r>
      <w:r w:rsidR="00B4271C" w:rsidRPr="00442EA1">
        <w:rPr>
          <w:rFonts w:ascii="Arial" w:hAnsi="Arial" w:cs="Arial"/>
          <w:sz w:val="22"/>
          <w:szCs w:val="22"/>
          <w:lang w:val="en-US"/>
        </w:rPr>
        <w:t xml:space="preserve"> of CNS involvement. There is no consensus on total duration of therapy</w:t>
      </w:r>
      <w:r w:rsidR="002E5A97" w:rsidRPr="00442EA1">
        <w:rPr>
          <w:rFonts w:ascii="Arial" w:hAnsi="Arial" w:cs="Arial"/>
          <w:sz w:val="22"/>
          <w:szCs w:val="22"/>
          <w:lang w:val="en-US"/>
        </w:rPr>
        <w:t xml:space="preserve"> but </w:t>
      </w:r>
      <w:r w:rsidR="0095697E">
        <w:rPr>
          <w:rFonts w:ascii="Arial" w:hAnsi="Arial" w:cs="Arial"/>
          <w:sz w:val="22"/>
          <w:szCs w:val="22"/>
          <w:lang w:val="en-US"/>
        </w:rPr>
        <w:t xml:space="preserve">it </w:t>
      </w:r>
      <w:r w:rsidR="002E5A97" w:rsidRPr="00442EA1">
        <w:rPr>
          <w:rFonts w:ascii="Arial" w:hAnsi="Arial" w:cs="Arial"/>
          <w:sz w:val="22"/>
          <w:szCs w:val="22"/>
          <w:lang w:val="en-US"/>
        </w:rPr>
        <w:t>usually takes weeks to months for complete</w:t>
      </w:r>
      <w:r w:rsidR="0095697E">
        <w:rPr>
          <w:rFonts w:ascii="Arial" w:hAnsi="Arial" w:cs="Arial"/>
          <w:sz w:val="22"/>
          <w:szCs w:val="22"/>
          <w:lang w:val="en-US"/>
        </w:rPr>
        <w:t xml:space="preserve">ly </w:t>
      </w:r>
      <w:r w:rsidR="002E5A97" w:rsidRPr="00442EA1">
        <w:rPr>
          <w:rFonts w:ascii="Arial" w:hAnsi="Arial" w:cs="Arial"/>
          <w:sz w:val="22"/>
          <w:szCs w:val="22"/>
          <w:lang w:val="en-US"/>
        </w:rPr>
        <w:t>cure</w:t>
      </w:r>
      <w:r w:rsidR="0095697E">
        <w:rPr>
          <w:rFonts w:ascii="Arial" w:hAnsi="Arial" w:cs="Arial"/>
          <w:sz w:val="22"/>
          <w:szCs w:val="22"/>
          <w:lang w:val="en-US"/>
        </w:rPr>
        <w:t xml:space="preserve"> these infections</w:t>
      </w:r>
      <w:r w:rsidR="00B4271C" w:rsidRPr="00442EA1">
        <w:rPr>
          <w:rFonts w:ascii="Arial" w:hAnsi="Arial" w:cs="Arial"/>
          <w:sz w:val="22"/>
          <w:szCs w:val="22"/>
          <w:lang w:val="en-US"/>
        </w:rPr>
        <w:t>.</w:t>
      </w:r>
      <w:r w:rsidR="005834D0" w:rsidRPr="00442EA1">
        <w:rPr>
          <w:rFonts w:ascii="Arial" w:hAnsi="Arial" w:cs="Arial"/>
          <w:sz w:val="22"/>
          <w:szCs w:val="22"/>
          <w:lang w:val="en-US"/>
        </w:rPr>
        <w:t xml:space="preserve"> It is critically important to monitor for adverse effects of amphotericin B especially nephrotoxicity</w:t>
      </w:r>
      <w:r w:rsidR="00563085" w:rsidRPr="00442EA1">
        <w:rPr>
          <w:rFonts w:ascii="Arial" w:hAnsi="Arial" w:cs="Arial"/>
          <w:sz w:val="22"/>
          <w:szCs w:val="22"/>
          <w:lang w:val="en-US"/>
        </w:rPr>
        <w:t xml:space="preserve"> and</w:t>
      </w:r>
      <w:r w:rsidR="005834D0" w:rsidRPr="00442EA1">
        <w:rPr>
          <w:rFonts w:ascii="Arial" w:hAnsi="Arial" w:cs="Arial"/>
          <w:sz w:val="22"/>
          <w:szCs w:val="22"/>
          <w:lang w:val="en-US"/>
        </w:rPr>
        <w:t xml:space="preserve"> electrolyte imbalance.</w:t>
      </w:r>
      <w:r w:rsidR="00B4271C" w:rsidRPr="00442EA1">
        <w:rPr>
          <w:rFonts w:ascii="Arial" w:hAnsi="Arial" w:cs="Arial"/>
          <w:sz w:val="22"/>
          <w:szCs w:val="22"/>
          <w:lang w:val="en-US"/>
        </w:rPr>
        <w:t xml:space="preserve"> Posaconazole or </w:t>
      </w:r>
      <w:r w:rsidR="007A296F" w:rsidRPr="00442EA1">
        <w:rPr>
          <w:rFonts w:ascii="Arial" w:hAnsi="Arial" w:cs="Arial"/>
          <w:sz w:val="22"/>
          <w:szCs w:val="22"/>
          <w:lang w:val="en-US"/>
        </w:rPr>
        <w:t>i</w:t>
      </w:r>
      <w:r w:rsidR="00F4099E" w:rsidRPr="00442EA1">
        <w:rPr>
          <w:rFonts w:ascii="Arial" w:hAnsi="Arial" w:cs="Arial"/>
          <w:sz w:val="22"/>
          <w:szCs w:val="22"/>
          <w:lang w:val="en-US"/>
        </w:rPr>
        <w:t>savuconazole</w:t>
      </w:r>
      <w:r w:rsidR="00B4271C" w:rsidRPr="00442EA1">
        <w:rPr>
          <w:rFonts w:ascii="Arial" w:hAnsi="Arial" w:cs="Arial"/>
          <w:sz w:val="22"/>
          <w:szCs w:val="22"/>
          <w:lang w:val="en-US"/>
        </w:rPr>
        <w:t xml:space="preserve"> can be considered as oral step down therapy, as salvage therapy</w:t>
      </w:r>
      <w:r w:rsidR="0095697E">
        <w:rPr>
          <w:rFonts w:ascii="Arial" w:hAnsi="Arial" w:cs="Arial"/>
          <w:sz w:val="22"/>
          <w:szCs w:val="22"/>
          <w:lang w:val="en-US"/>
        </w:rPr>
        <w:t>,</w:t>
      </w:r>
      <w:r w:rsidR="00B4271C" w:rsidRPr="00442EA1">
        <w:rPr>
          <w:rFonts w:ascii="Arial" w:hAnsi="Arial" w:cs="Arial"/>
          <w:sz w:val="22"/>
          <w:szCs w:val="22"/>
          <w:lang w:val="en-US"/>
        </w:rPr>
        <w:t xml:space="preserve"> or if amphotericin B related adverse effects precludes its </w:t>
      </w:r>
      <w:r w:rsidR="008F55EC" w:rsidRPr="00442EA1">
        <w:rPr>
          <w:rFonts w:ascii="Arial" w:hAnsi="Arial" w:cs="Arial"/>
          <w:sz w:val="22"/>
          <w:szCs w:val="22"/>
          <w:lang w:val="en-US"/>
        </w:rPr>
        <w:t>further use</w:t>
      </w:r>
      <w:r w:rsidR="002E5A97" w:rsidRPr="00442EA1">
        <w:rPr>
          <w:rFonts w:ascii="Arial" w:hAnsi="Arial" w:cs="Arial"/>
          <w:sz w:val="22"/>
          <w:szCs w:val="22"/>
          <w:lang w:val="en-US"/>
        </w:rPr>
        <w:t xml:space="preserve"> </w:t>
      </w:r>
      <w:r w:rsidR="002E5A97" w:rsidRPr="00442EA1">
        <w:rPr>
          <w:rFonts w:ascii="Arial" w:hAnsi="Arial" w:cs="Arial"/>
          <w:sz w:val="22"/>
          <w:szCs w:val="22"/>
          <w:lang w:val="en-US"/>
        </w:rPr>
        <w:fldChar w:fldCharType="begin"/>
      </w:r>
      <w:r w:rsidR="002E5A97" w:rsidRPr="00442EA1">
        <w:rPr>
          <w:rFonts w:ascii="Arial" w:hAnsi="Arial" w:cs="Arial"/>
          <w:sz w:val="22"/>
          <w:szCs w:val="22"/>
          <w:lang w:val="en-US"/>
        </w:rPr>
        <w:instrText xml:space="preserve"> ADDIN ZOTERO_ITEM CSL_CITATION {"citationID":"VdIzhx4E","properties":{"formattedCitation":"(145)","plainCitation":"(145)","noteIndex":0},"citationItems":[{"id":4475,"uris":["http://zotero.org/groups/2824781/items/IWM2K4DZ"],"uri":["http://zotero.org/groups/2824781/items/IWM2K4DZ"],"itemData":{"id":4475,"type":"article-journal","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specified.","container-title":"The Lancet. Infectious Diseases","DOI":"10.1016/S1473-3099(19)30312-3","ISSN":"1474-4457","issue":"12","journalAbbreviation":"Lancet Infect Dis","language":"eng","note":"PMID: 31699664","page":"e405-e421","source":"PubMed","title":"Global guideline for the diagnosis and management of mucormycosis: an initiative of the European Confederation of Medical Mycology in cooperation with the Mycoses Study Group Education and Research Consortium","title-short":"Global guideline for the diagnosis and management of mucormycosis","volume":"19","author":[{"family":"Cornely","given":"Oliver A."},{"family":"Alastruey-Izquierdo","given":"Ana"},{"family":"Arenz","given":"Dorothee"},{"family":"Chen","given":"Sharon C. A."},{"family":"Dannaoui","given":"Eric"},{"family":"Hochhegger","given":"Bruno"},{"family":"Hoenigl","given":"Martin"},{"family":"Jensen","given":"Henrik E."},{"family":"Lagrou","given":"Katrien"},{"family":"Lewis","given":"Russell E."},{"family":"Mellinghoff","given":"Sibylle C."},{"family":"Mer","given":"Mervyn"},{"family":"Pana","given":"Zoi D."},{"family":"Seidel","given":"Danila"},{"family":"Sheppard","given":"Donald C."},{"family":"Wahba","given":"Roger"},{"family":"Akova","given":"Murat"},{"family":"Alanio","given":"Alexandre"},{"family":"Al-Hatmi","given":"Abdullah M. S."},{"family":"Arikan-Akdagli","given":"Sevtap"},{"family":"Badali","given":"Hamid"},{"family":"Ben-Ami","given":"Ronen"},{"family":"Bonifaz","given":"Alexandro"},{"family":"Bretagne","given":"Stéphane"},{"family":"Castagnola","given":"Elio"},{"family":"Chayakulkeeree","given":"Methee"},{"family":"Colombo","given":"Arnaldo L."},{"family":"Corzo-León","given":"Dora E."},{"family":"Drgona","given":"Lubos"},{"family":"Groll","given":"Andreas H."},{"family":"Guinea","given":"Jesus"},{"family":"Heussel","given":"Claus-Peter"},{"family":"Ibrahim","given":"Ashraf S."},{"family":"Kanj","given":"Souha S."},{"family":"Klimko","given":"Nikolay"},{"family":"Lackner","given":"Michaela"},{"family":"Lamoth","given":"Frederic"},{"family":"Lanternier","given":"Fanny"},{"family":"Lass-Floerl","given":"Cornelia"},{"family":"Lee","given":"Dong-Gun"},{"family":"Lehrnbecher","given":"Thomas"},{"family":"Lmimouni","given":"Badre E."},{"family":"Mares","given":"Mihai"},{"family":"Maschmeyer","given":"Georg"},{"family":"Meis","given":"Jacques F."},{"family":"Meletiadis","given":"Joseph"},{"family":"Morrissey","given":"C. Orla"},{"family":"Nucci","given":"Marcio"},{"family":"Oladele","given":"Rita"},{"family":"Pagano","given":"Livio"},{"family":"Pasqualotto","given":"Alessandro"},{"family":"Patel","given":"Atul"},{"family":"Racil","given":"Zdenek"},{"family":"Richardson","given":"Malcolm"},{"family":"Roilides","given":"Emmanuel"},{"family":"Ruhnke","given":"Markus"},{"family":"Seyedmousavi","given":"Seyedmojtaba"},{"family":"Sidharthan","given":"Neeraj"},{"family":"Singh","given":"Nina"},{"family":"Sinko","given":"János"},{"family":"Skiada","given":"Anna"},{"family":"Slavin","given":"Monica"},{"family":"Soman","given":"Rajeev"},{"family":"Spellberg","given":"Brad"},{"family":"Steinbach","given":"William"},{"family":"Tan","given":"Ban Hock"},{"family":"Ullmann","given":"Andrew J."},{"family":"Vehreschild","given":"Jörg J."},{"family":"Vehreschild","given":"Maria J. G. T."},{"family":"Walsh","given":"Thomas J."},{"family":"White","given":"P. Lewis"},{"family":"Wiederhold","given":"Nathan P."},{"family":"Zaoutis","given":"Theoklis"},{"family":"Chakrabarti","given":"Arunaloke"},{"literal":"Mucormycosis ECMM MSG Global Guideline Writing Group"}],"issued":{"date-parts":[["2019",12]]}}}],"schema":"https://github.com/citation-style-language/schema/raw/master/csl-citation.json"} </w:instrText>
      </w:r>
      <w:r w:rsidR="002E5A97" w:rsidRPr="00442EA1">
        <w:rPr>
          <w:rFonts w:ascii="Arial" w:hAnsi="Arial" w:cs="Arial"/>
          <w:sz w:val="22"/>
          <w:szCs w:val="22"/>
          <w:lang w:val="en-US"/>
        </w:rPr>
        <w:fldChar w:fldCharType="separate"/>
      </w:r>
      <w:r w:rsidR="00717459" w:rsidRPr="00442EA1">
        <w:rPr>
          <w:rFonts w:ascii="Arial" w:hAnsi="Arial" w:cs="Arial"/>
          <w:noProof/>
          <w:sz w:val="22"/>
          <w:szCs w:val="22"/>
          <w:lang w:val="en-US"/>
        </w:rPr>
        <w:t>(145)</w:t>
      </w:r>
      <w:r w:rsidR="002E5A97" w:rsidRPr="00442EA1">
        <w:rPr>
          <w:rFonts w:ascii="Arial" w:hAnsi="Arial" w:cs="Arial"/>
          <w:sz w:val="22"/>
          <w:szCs w:val="22"/>
          <w:lang w:val="en-US"/>
        </w:rPr>
        <w:fldChar w:fldCharType="end"/>
      </w:r>
      <w:r w:rsidR="008F55EC" w:rsidRPr="00442EA1">
        <w:rPr>
          <w:rFonts w:ascii="Arial" w:hAnsi="Arial" w:cs="Arial"/>
          <w:sz w:val="22"/>
          <w:szCs w:val="22"/>
          <w:lang w:val="en-US"/>
        </w:rPr>
        <w:t xml:space="preserve">. </w:t>
      </w:r>
      <w:r w:rsidR="002E5A97" w:rsidRPr="00442EA1">
        <w:rPr>
          <w:rFonts w:ascii="Arial" w:hAnsi="Arial" w:cs="Arial"/>
          <w:sz w:val="22"/>
          <w:szCs w:val="22"/>
          <w:lang w:val="en-US"/>
        </w:rPr>
        <w:t xml:space="preserve">Repeat surgery may be necessary if the infection progresses. </w:t>
      </w:r>
      <w:r w:rsidR="00563085" w:rsidRPr="00442EA1">
        <w:rPr>
          <w:rFonts w:ascii="Arial" w:hAnsi="Arial" w:cs="Arial"/>
          <w:sz w:val="22"/>
          <w:szCs w:val="22"/>
          <w:lang w:val="en-US"/>
        </w:rPr>
        <w:t xml:space="preserve">Prognosis </w:t>
      </w:r>
      <w:r w:rsidR="00FB3157" w:rsidRPr="00442EA1">
        <w:rPr>
          <w:rFonts w:ascii="Arial" w:hAnsi="Arial" w:cs="Arial"/>
          <w:sz w:val="22"/>
          <w:szCs w:val="22"/>
          <w:lang w:val="en-US"/>
        </w:rPr>
        <w:t>is</w:t>
      </w:r>
      <w:r w:rsidR="00563085" w:rsidRPr="00442EA1">
        <w:rPr>
          <w:rFonts w:ascii="Arial" w:hAnsi="Arial" w:cs="Arial"/>
          <w:sz w:val="22"/>
          <w:szCs w:val="22"/>
          <w:lang w:val="en-US"/>
        </w:rPr>
        <w:t xml:space="preserve"> poor especially if there is associated CNS involvement. </w:t>
      </w:r>
    </w:p>
    <w:p w14:paraId="0597DB47" w14:textId="77777777" w:rsidR="007A7B6B" w:rsidRPr="00442EA1" w:rsidRDefault="007A7B6B" w:rsidP="00442EA1">
      <w:pPr>
        <w:pStyle w:val="ListParagraph"/>
        <w:spacing w:line="276" w:lineRule="auto"/>
        <w:ind w:left="0"/>
        <w:rPr>
          <w:rFonts w:ascii="Arial" w:hAnsi="Arial" w:cs="Arial"/>
          <w:b/>
          <w:bCs/>
          <w:sz w:val="22"/>
          <w:szCs w:val="22"/>
          <w:lang w:val="en-US"/>
        </w:rPr>
      </w:pPr>
    </w:p>
    <w:p w14:paraId="44C92110" w14:textId="2F58C852" w:rsidR="00502240" w:rsidRPr="004C236F" w:rsidRDefault="00563085"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DERMATOPHYTES</w:t>
      </w:r>
    </w:p>
    <w:bookmarkEnd w:id="2"/>
    <w:p w14:paraId="7C09CFE5" w14:textId="77777777" w:rsidR="0095697E" w:rsidRPr="00442EA1" w:rsidRDefault="0095697E" w:rsidP="00442EA1">
      <w:pPr>
        <w:pStyle w:val="ListParagraph"/>
        <w:spacing w:line="276" w:lineRule="auto"/>
        <w:ind w:left="0"/>
        <w:rPr>
          <w:rFonts w:ascii="Arial" w:hAnsi="Arial" w:cs="Arial"/>
          <w:sz w:val="22"/>
          <w:szCs w:val="22"/>
          <w:lang w:val="en-US"/>
        </w:rPr>
      </w:pPr>
    </w:p>
    <w:p w14:paraId="3752B20A" w14:textId="14A7DF21" w:rsidR="004B6A96" w:rsidRDefault="00502240" w:rsidP="00442EA1">
      <w:pPr>
        <w:pStyle w:val="ListParagraph"/>
        <w:spacing w:line="276" w:lineRule="auto"/>
        <w:ind w:left="0"/>
        <w:rPr>
          <w:rFonts w:ascii="Arial" w:hAnsi="Arial" w:cs="Arial"/>
          <w:sz w:val="22"/>
          <w:szCs w:val="22"/>
          <w:lang w:val="en-US"/>
        </w:rPr>
      </w:pPr>
      <w:bookmarkStart w:id="3" w:name="_Hlk75182307"/>
      <w:r w:rsidRPr="00442EA1">
        <w:rPr>
          <w:rFonts w:ascii="Arial" w:hAnsi="Arial" w:cs="Arial"/>
          <w:sz w:val="22"/>
          <w:szCs w:val="22"/>
          <w:lang w:val="en-US"/>
        </w:rPr>
        <w:t>D</w:t>
      </w:r>
      <w:r w:rsidR="00994521" w:rsidRPr="00442EA1">
        <w:rPr>
          <w:rFonts w:ascii="Arial" w:hAnsi="Arial" w:cs="Arial"/>
          <w:sz w:val="22"/>
          <w:szCs w:val="22"/>
          <w:lang w:val="en-US"/>
        </w:rPr>
        <w:t xml:space="preserve">ermatophytosis </w:t>
      </w:r>
      <w:r w:rsidR="00563085" w:rsidRPr="00442EA1">
        <w:rPr>
          <w:rFonts w:ascii="Arial" w:hAnsi="Arial" w:cs="Arial"/>
          <w:sz w:val="22"/>
          <w:szCs w:val="22"/>
          <w:lang w:val="en-US"/>
        </w:rPr>
        <w:t xml:space="preserve">are caused by </w:t>
      </w:r>
      <w:r w:rsidR="00A246D8" w:rsidRPr="00442EA1">
        <w:rPr>
          <w:rFonts w:ascii="Arial" w:hAnsi="Arial" w:cs="Arial"/>
          <w:sz w:val="22"/>
          <w:szCs w:val="22"/>
          <w:lang w:val="en-US"/>
        </w:rPr>
        <w:t xml:space="preserve">filamentous fungi belonging to the genera </w:t>
      </w:r>
      <w:r w:rsidR="00A246D8" w:rsidRPr="00442EA1">
        <w:rPr>
          <w:rFonts w:ascii="Arial" w:hAnsi="Arial" w:cs="Arial"/>
          <w:i/>
          <w:iCs/>
          <w:sz w:val="22"/>
          <w:szCs w:val="22"/>
          <w:lang w:val="en-US"/>
        </w:rPr>
        <w:t>Microsporum, Epidermophyton</w:t>
      </w:r>
      <w:r w:rsidR="0095697E">
        <w:rPr>
          <w:rFonts w:ascii="Arial" w:hAnsi="Arial" w:cs="Arial"/>
          <w:i/>
          <w:iCs/>
          <w:sz w:val="22"/>
          <w:szCs w:val="22"/>
          <w:lang w:val="en-US"/>
        </w:rPr>
        <w:t>,</w:t>
      </w:r>
      <w:r w:rsidR="00A246D8" w:rsidRPr="00442EA1">
        <w:rPr>
          <w:rFonts w:ascii="Arial" w:hAnsi="Arial" w:cs="Arial"/>
          <w:i/>
          <w:iCs/>
          <w:sz w:val="22"/>
          <w:szCs w:val="22"/>
          <w:lang w:val="en-US"/>
        </w:rPr>
        <w:t xml:space="preserve"> and Trichophyton</w:t>
      </w:r>
      <w:r w:rsidR="00A246D8" w:rsidRPr="00442EA1">
        <w:rPr>
          <w:rFonts w:ascii="Arial" w:hAnsi="Arial" w:cs="Arial"/>
          <w:sz w:val="22"/>
          <w:szCs w:val="22"/>
          <w:lang w:val="en-US"/>
        </w:rPr>
        <w:t>. Dermatophytes cause infection of skin, hairs, and nails and derive nutrition from keratin present in these tissues. Dermatophytosis is known</w:t>
      </w:r>
      <w:r w:rsidRPr="00442EA1">
        <w:rPr>
          <w:rFonts w:ascii="Arial" w:hAnsi="Arial" w:cs="Arial"/>
          <w:sz w:val="22"/>
          <w:szCs w:val="22"/>
          <w:lang w:val="en-US"/>
        </w:rPr>
        <w:t xml:space="preserve"> t</w:t>
      </w:r>
      <w:r w:rsidR="00A246D8" w:rsidRPr="00442EA1">
        <w:rPr>
          <w:rFonts w:ascii="Arial" w:hAnsi="Arial" w:cs="Arial"/>
          <w:sz w:val="22"/>
          <w:szCs w:val="22"/>
          <w:lang w:val="en-US"/>
        </w:rPr>
        <w:t xml:space="preserve">o </w:t>
      </w:r>
      <w:r w:rsidRPr="00442EA1">
        <w:rPr>
          <w:rFonts w:ascii="Arial" w:hAnsi="Arial" w:cs="Arial"/>
          <w:sz w:val="22"/>
          <w:szCs w:val="22"/>
          <w:lang w:val="en-US"/>
        </w:rPr>
        <w:t>occur commonly in individuals with diabetes</w:t>
      </w:r>
      <w:r w:rsidR="00994521" w:rsidRPr="00442EA1">
        <w:rPr>
          <w:rFonts w:ascii="Arial" w:hAnsi="Arial" w:cs="Arial"/>
          <w:sz w:val="22"/>
          <w:szCs w:val="22"/>
          <w:lang w:val="en-US"/>
        </w:rPr>
        <w:t>.</w:t>
      </w:r>
      <w:r w:rsidRPr="00442EA1">
        <w:rPr>
          <w:rFonts w:ascii="Arial" w:hAnsi="Arial" w:cs="Arial"/>
          <w:sz w:val="22"/>
          <w:szCs w:val="22"/>
          <w:lang w:val="en-US"/>
        </w:rPr>
        <w:t xml:space="preserve"> </w:t>
      </w:r>
      <w:r w:rsidR="007B2EEC" w:rsidRPr="00442EA1">
        <w:rPr>
          <w:rFonts w:ascii="Arial" w:hAnsi="Arial" w:cs="Arial"/>
          <w:sz w:val="22"/>
          <w:szCs w:val="22"/>
          <w:lang w:val="en-US"/>
        </w:rPr>
        <w:t>Infection of the hair is referred to as tinea capitis (scalp) and tinea barbae (beard). Infection of the body surface in general is called tinea corporis</w:t>
      </w:r>
      <w:r w:rsidR="00C76A93" w:rsidRPr="00442EA1">
        <w:rPr>
          <w:rFonts w:ascii="Arial" w:hAnsi="Arial" w:cs="Arial"/>
          <w:sz w:val="22"/>
          <w:szCs w:val="22"/>
          <w:lang w:val="en-US"/>
        </w:rPr>
        <w:t xml:space="preserve"> while that of groin is known as tinea cruris. </w:t>
      </w:r>
    </w:p>
    <w:p w14:paraId="0727B92D" w14:textId="77777777" w:rsidR="0095697E" w:rsidRPr="00442EA1" w:rsidRDefault="0095697E" w:rsidP="00442EA1">
      <w:pPr>
        <w:pStyle w:val="ListParagraph"/>
        <w:spacing w:line="276" w:lineRule="auto"/>
        <w:ind w:left="0"/>
        <w:rPr>
          <w:rFonts w:ascii="Arial" w:hAnsi="Arial" w:cs="Arial"/>
          <w:sz w:val="22"/>
          <w:szCs w:val="22"/>
          <w:lang w:val="en-US"/>
        </w:rPr>
      </w:pPr>
    </w:p>
    <w:p w14:paraId="0A1ED8D3" w14:textId="19F7B211" w:rsidR="00A50FED" w:rsidRDefault="004B6A96"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Skin infection with dermatophytes occurring over the feet is called t</w:t>
      </w:r>
      <w:r w:rsidR="00502240" w:rsidRPr="00442EA1">
        <w:rPr>
          <w:rFonts w:ascii="Arial" w:hAnsi="Arial" w:cs="Arial"/>
          <w:sz w:val="22"/>
          <w:szCs w:val="22"/>
          <w:lang w:val="en-US"/>
        </w:rPr>
        <w:t>inea pedis</w:t>
      </w:r>
      <w:r w:rsidRPr="00442EA1">
        <w:rPr>
          <w:rFonts w:ascii="Arial" w:hAnsi="Arial" w:cs="Arial"/>
          <w:sz w:val="22"/>
          <w:szCs w:val="22"/>
          <w:lang w:val="en-US"/>
        </w:rPr>
        <w:t>. It can</w:t>
      </w:r>
      <w:r w:rsidR="00502240" w:rsidRPr="00442EA1">
        <w:rPr>
          <w:rFonts w:ascii="Arial" w:hAnsi="Arial" w:cs="Arial"/>
          <w:sz w:val="22"/>
          <w:szCs w:val="22"/>
          <w:lang w:val="en-US"/>
        </w:rPr>
        <w:t xml:space="preserve"> cause micro-fissuring </w:t>
      </w:r>
      <w:r w:rsidRPr="00442EA1">
        <w:rPr>
          <w:rFonts w:ascii="Arial" w:hAnsi="Arial" w:cs="Arial"/>
          <w:sz w:val="22"/>
          <w:szCs w:val="22"/>
          <w:lang w:val="en-US"/>
        </w:rPr>
        <w:t>that</w:t>
      </w:r>
      <w:r w:rsidR="0075490C" w:rsidRPr="00442EA1">
        <w:rPr>
          <w:rFonts w:ascii="Arial" w:hAnsi="Arial" w:cs="Arial"/>
          <w:sz w:val="22"/>
          <w:szCs w:val="22"/>
          <w:lang w:val="en-US"/>
        </w:rPr>
        <w:t xml:space="preserve"> may predispose to secondary bacterial infection</w:t>
      </w:r>
      <w:r w:rsidR="000C2775" w:rsidRPr="00442EA1">
        <w:rPr>
          <w:rFonts w:ascii="Arial" w:hAnsi="Arial" w:cs="Arial"/>
          <w:sz w:val="22"/>
          <w:szCs w:val="22"/>
          <w:lang w:val="en-US"/>
        </w:rPr>
        <w:t xml:space="preserve"> and subsequently to diabetic foot</w:t>
      </w:r>
      <w:r w:rsidR="0075490C" w:rsidRPr="00442EA1">
        <w:rPr>
          <w:rFonts w:ascii="Arial" w:hAnsi="Arial" w:cs="Arial"/>
          <w:sz w:val="22"/>
          <w:szCs w:val="22"/>
          <w:lang w:val="en-US"/>
        </w:rPr>
        <w:t xml:space="preserve">. </w:t>
      </w:r>
      <w:r w:rsidR="00A50FED" w:rsidRPr="00442EA1">
        <w:rPr>
          <w:rFonts w:ascii="Arial" w:hAnsi="Arial" w:cs="Arial"/>
          <w:sz w:val="22"/>
          <w:szCs w:val="22"/>
          <w:lang w:val="en-US"/>
        </w:rPr>
        <w:t xml:space="preserve">The other form of </w:t>
      </w:r>
      <w:r w:rsidR="00F13008" w:rsidRPr="00442EA1">
        <w:rPr>
          <w:rFonts w:ascii="Arial" w:hAnsi="Arial" w:cs="Arial"/>
          <w:sz w:val="22"/>
          <w:szCs w:val="22"/>
          <w:lang w:val="en-US"/>
        </w:rPr>
        <w:t xml:space="preserve">dermatophyte </w:t>
      </w:r>
      <w:r w:rsidR="00A50FED" w:rsidRPr="00442EA1">
        <w:rPr>
          <w:rFonts w:ascii="Arial" w:hAnsi="Arial" w:cs="Arial"/>
          <w:sz w:val="22"/>
          <w:szCs w:val="22"/>
          <w:lang w:val="en-US"/>
        </w:rPr>
        <w:t>infection affecting feet is ony</w:t>
      </w:r>
      <w:r w:rsidR="00F13008" w:rsidRPr="00442EA1">
        <w:rPr>
          <w:rFonts w:ascii="Arial" w:hAnsi="Arial" w:cs="Arial"/>
          <w:sz w:val="22"/>
          <w:szCs w:val="22"/>
          <w:lang w:val="en-US"/>
        </w:rPr>
        <w:t>cho</w:t>
      </w:r>
      <w:r w:rsidR="00A50FED" w:rsidRPr="00442EA1">
        <w:rPr>
          <w:rFonts w:ascii="Arial" w:hAnsi="Arial" w:cs="Arial"/>
          <w:sz w:val="22"/>
          <w:szCs w:val="22"/>
          <w:lang w:val="en-US"/>
        </w:rPr>
        <w:t>mycosis or tinea unguium</w:t>
      </w:r>
      <w:r w:rsidR="00F13008" w:rsidRPr="00442EA1">
        <w:rPr>
          <w:rFonts w:ascii="Arial" w:hAnsi="Arial" w:cs="Arial"/>
          <w:sz w:val="22"/>
          <w:szCs w:val="22"/>
          <w:lang w:val="en-US"/>
        </w:rPr>
        <w:t xml:space="preserve"> </w:t>
      </w:r>
      <w:r w:rsidR="00F13008" w:rsidRPr="00442EA1">
        <w:rPr>
          <w:rFonts w:ascii="Arial" w:hAnsi="Arial" w:cs="Arial"/>
          <w:sz w:val="22"/>
          <w:szCs w:val="22"/>
          <w:lang w:val="en-US"/>
        </w:rPr>
        <w:fldChar w:fldCharType="begin"/>
      </w:r>
      <w:r w:rsidR="00F13008" w:rsidRPr="00442EA1">
        <w:rPr>
          <w:rFonts w:ascii="Arial" w:hAnsi="Arial" w:cs="Arial"/>
          <w:sz w:val="22"/>
          <w:szCs w:val="22"/>
          <w:lang w:val="en-US"/>
        </w:rPr>
        <w:instrText xml:space="preserve"> ADDIN ZOTERO_ITEM CSL_CITATION {"citationID":"XgI91DmM","properties":{"formattedCitation":"(153)","plainCitation":"(153)","noteIndex":0},"citationItems":[{"id":4490,"uris":["http://zotero.org/groups/2824781/items/C56GEHYT"],"uri":["http://zotero.org/groups/2824781/items/C56GEHYT"],"itemData":{"id":4490,"type":"article-journal","abstract":"Onychomycosis is a fungal nail infection caused by dermatophytes, nondermatophytes, and yeast, and is the most common nail disorder seen in clinical practice. It is an important problem because it may cause local pain, paresthesias, difficulties performing activities of daily living, and impair social interactions. The epidemiology, risk factors, and clinical presentation and diagnosis of onychomycosis were discussed in the first article in this continuing medical education series. In this article, we review the prognosis and response to onychomycosis treatment, medications for onychomycosis that have been approved by the US Food and Drug Administration, and off-label therapies and devices. Methods to prevent onychomycosis recurrences and emerging therapies are also described.","container-title":"Journal of the American Academy of Dermatology","DOI":"10.1016/j.jaad.2018.05.1260","ISSN":"1097-6787","issue":"4","journalAbbreviation":"J Am Acad Dermatol","language":"eng","note":"PMID: 29959962","page":"853-867","source":"PubMed","title":"Onychomycosis: Treatment and prevention of recurrence","title-short":"Onychomycosis","volume":"80","author":[{"family":"Lipner","given":"Shari R."},{"family":"Scher","given":"Richard K."}],"issued":{"date-parts":[["2019",4]]}}}],"schema":"https://github.com/citation-style-language/schema/raw/master/csl-citation.json"} </w:instrText>
      </w:r>
      <w:r w:rsidR="00F13008" w:rsidRPr="00442EA1">
        <w:rPr>
          <w:rFonts w:ascii="Arial" w:hAnsi="Arial" w:cs="Arial"/>
          <w:sz w:val="22"/>
          <w:szCs w:val="22"/>
          <w:lang w:val="en-US"/>
        </w:rPr>
        <w:fldChar w:fldCharType="separate"/>
      </w:r>
      <w:r w:rsidR="00717459" w:rsidRPr="00442EA1">
        <w:rPr>
          <w:rFonts w:ascii="Arial" w:hAnsi="Arial" w:cs="Arial"/>
          <w:noProof/>
          <w:sz w:val="22"/>
          <w:szCs w:val="22"/>
          <w:lang w:val="en-US"/>
        </w:rPr>
        <w:t>(153)</w:t>
      </w:r>
      <w:r w:rsidR="00F13008" w:rsidRPr="00442EA1">
        <w:rPr>
          <w:rFonts w:ascii="Arial" w:hAnsi="Arial" w:cs="Arial"/>
          <w:sz w:val="22"/>
          <w:szCs w:val="22"/>
          <w:lang w:val="en-US"/>
        </w:rPr>
        <w:fldChar w:fldCharType="end"/>
      </w:r>
      <w:r w:rsidR="00A50FED" w:rsidRPr="00442EA1">
        <w:rPr>
          <w:rFonts w:ascii="Arial" w:hAnsi="Arial" w:cs="Arial"/>
          <w:sz w:val="22"/>
          <w:szCs w:val="22"/>
          <w:lang w:val="en-US"/>
        </w:rPr>
        <w:t>.</w:t>
      </w:r>
      <w:r w:rsidR="00F13008" w:rsidRPr="00442EA1">
        <w:rPr>
          <w:rFonts w:ascii="Arial" w:hAnsi="Arial" w:cs="Arial"/>
          <w:sz w:val="22"/>
          <w:szCs w:val="22"/>
          <w:lang w:val="en-US"/>
        </w:rPr>
        <w:t xml:space="preserve"> </w:t>
      </w:r>
      <w:r w:rsidR="007B2EEC" w:rsidRPr="00442EA1">
        <w:rPr>
          <w:rFonts w:ascii="Arial" w:hAnsi="Arial" w:cs="Arial"/>
          <w:sz w:val="22"/>
          <w:szCs w:val="22"/>
          <w:lang w:val="en-US"/>
        </w:rPr>
        <w:t xml:space="preserve">Tinea pedis and onychomycosis are commonly causes by the anthropophilic dermatophytes </w:t>
      </w:r>
      <w:r w:rsidR="007B2EEC" w:rsidRPr="00442EA1">
        <w:rPr>
          <w:rFonts w:ascii="Arial" w:hAnsi="Arial" w:cs="Arial"/>
          <w:i/>
          <w:iCs/>
          <w:sz w:val="22"/>
          <w:szCs w:val="22"/>
          <w:lang w:val="en-US"/>
        </w:rPr>
        <w:t>T. rubrum, T. interdigitale</w:t>
      </w:r>
      <w:r w:rsidR="007B2EEC" w:rsidRPr="00442EA1">
        <w:rPr>
          <w:rFonts w:ascii="Arial" w:hAnsi="Arial" w:cs="Arial"/>
          <w:sz w:val="22"/>
          <w:szCs w:val="22"/>
          <w:lang w:val="en-US"/>
        </w:rPr>
        <w:t xml:space="preserve"> and </w:t>
      </w:r>
      <w:r w:rsidR="007B2EEC" w:rsidRPr="00442EA1">
        <w:rPr>
          <w:rFonts w:ascii="Arial" w:hAnsi="Arial" w:cs="Arial"/>
          <w:i/>
          <w:iCs/>
          <w:sz w:val="22"/>
          <w:szCs w:val="22"/>
          <w:lang w:val="en-US"/>
        </w:rPr>
        <w:t xml:space="preserve">E. floccosum </w:t>
      </w:r>
      <w:r w:rsidR="007B2EEC" w:rsidRPr="00442EA1">
        <w:rPr>
          <w:rFonts w:ascii="Arial" w:hAnsi="Arial" w:cs="Arial"/>
          <w:i/>
          <w:iCs/>
          <w:sz w:val="22"/>
          <w:szCs w:val="22"/>
          <w:lang w:val="en-US"/>
        </w:rPr>
        <w:fldChar w:fldCharType="begin"/>
      </w:r>
      <w:r w:rsidR="007B2EEC" w:rsidRPr="00442EA1">
        <w:rPr>
          <w:rFonts w:ascii="Arial" w:hAnsi="Arial" w:cs="Arial"/>
          <w:i/>
          <w:iCs/>
          <w:sz w:val="22"/>
          <w:szCs w:val="22"/>
          <w:lang w:val="en-US"/>
        </w:rPr>
        <w:instrText xml:space="preserve"> ADDIN ZOTERO_ITEM CSL_CITATION {"citationID":"1KBNWIH6","properties":{"formattedCitation":"(154)","plainCitation":"(154)","noteIndex":0},"citationItems":[{"id":4494,"uris":["http://zotero.org/groups/2824781/items/FSSE85N3"],"uri":["http://zotero.org/groups/2824781/items/FSSE85N3"],"itemData":{"id":4494,"type":"article-journal","abstract":"Dermatomycoses are caused most commonly by dermatophytes. The anthropophilic dermatophyte Trichophyton rubrum is still the most frequent causative agent worldwide. Keratinolytic enzymes, e.g. hydrolases and keratinases, are important virulence factors of T. rubrum. Recently, the cysteine dioxygenase was found as new virulence factor. Predisposing host factors play a similarly important role for the development of dermatophytosis of the skin and nails. Chronic venous insufficiency, diabetes mellitus, disorders of cellular immunity, and genetic predisposition should be considered as risk factors for onychomycosis. A new alarming trend is the increasing number of cases of onychomycosis - mostly due to T. rubrum - in infancy. In Germany, tinea capitis is mostly caused by zoophilic dermatophytes, in particular Microsporum canis. New zoophilic fungi, primarily Trichophyton species of Arthroderma benhamiae, should be taken into differential diagnostic considerations of tinea capitis, tinea faciei, and tinea corporis. Source of infection are small household pets, particularly rodents, like guinea pigs. Anthropophilic dermatophytes may be introduced by families which immigrate from Africa or Asia to Europe. The anthropophilic dermatophytes T. violaceum, T. tonsurans (infections occurring in fighting sports clubs as \"tinea gladiatorum capitis et corporis\") and M. audouinii are causing outbreaks of small epidemics of tinea corporis and tinea capitis in kindergartens and schools. Superficial infections of the skin and mucous membranes due to yeasts are caused by Candida species. Also common are infections due to the lipophilic yeast fungus Malassezia. Today, within the genus Malassezia more than 10 different species are known. Malassezia globosa seems to play the crucial role in pityriasis versicolor. Molds (also designated non-dermatophyte molds, NDM) are increasingly found as causative agents in onychomycosis. Besides Scopulariopsis brevicaulis, several species of Fusarium and Aspergillus are found.","container-title":"Journal der Deutschen Dermatologischen Gesellschaft = Journal of the German Society of Dermatology: JDDG","DOI":"10.1111/ddg.12245","ISSN":"1610-0387","issue":"3","journalAbbreviation":"J Dtsch Dermatol Ges","language":"eng","note":"PMID: 24533779","page":"188-209; quiz 210, 188-211; quiz 212","source":"PubMed","title":"Mycology - an update. Part 1: Dermatomycoses: causative agents, epidemiology and pathogenesis","title-short":"Mycology - an update. Part 1","volume":"12","author":[{"family":"Nenoff","given":"Pietro"},{"family":"Krüger","given":"Constanze"},{"family":"Ginter-Hanselmayer","given":"Gabriele"},{"family":"Tietz","given":"Hans-Jürgen"}],"issued":{"date-parts":[["2014",3]]}}}],"schema":"https://github.com/citation-style-language/schema/raw/master/csl-citation.json"} </w:instrText>
      </w:r>
      <w:r w:rsidR="007B2EEC" w:rsidRPr="00442EA1">
        <w:rPr>
          <w:rFonts w:ascii="Arial" w:hAnsi="Arial" w:cs="Arial"/>
          <w:i/>
          <w:iCs/>
          <w:sz w:val="22"/>
          <w:szCs w:val="22"/>
          <w:lang w:val="en-US"/>
        </w:rPr>
        <w:fldChar w:fldCharType="separate"/>
      </w:r>
      <w:r w:rsidR="00717459" w:rsidRPr="00442EA1">
        <w:rPr>
          <w:rFonts w:ascii="Arial" w:hAnsi="Arial" w:cs="Arial"/>
          <w:i/>
          <w:iCs/>
          <w:noProof/>
          <w:sz w:val="22"/>
          <w:szCs w:val="22"/>
          <w:lang w:val="en-US"/>
        </w:rPr>
        <w:t>(154)</w:t>
      </w:r>
      <w:r w:rsidR="007B2EEC" w:rsidRPr="00442EA1">
        <w:rPr>
          <w:rFonts w:ascii="Arial" w:hAnsi="Arial" w:cs="Arial"/>
          <w:i/>
          <w:iCs/>
          <w:sz w:val="22"/>
          <w:szCs w:val="22"/>
          <w:lang w:val="en-US"/>
        </w:rPr>
        <w:fldChar w:fldCharType="end"/>
      </w:r>
      <w:r w:rsidR="007B2EEC" w:rsidRPr="00442EA1">
        <w:rPr>
          <w:rFonts w:ascii="Arial" w:hAnsi="Arial" w:cs="Arial"/>
          <w:sz w:val="22"/>
          <w:szCs w:val="22"/>
          <w:lang w:val="en-US"/>
        </w:rPr>
        <w:t xml:space="preserve">. </w:t>
      </w:r>
      <w:r w:rsidR="00A50FED" w:rsidRPr="00442EA1">
        <w:rPr>
          <w:rFonts w:ascii="Arial" w:hAnsi="Arial" w:cs="Arial"/>
          <w:sz w:val="22"/>
          <w:szCs w:val="22"/>
          <w:lang w:val="en-US"/>
        </w:rPr>
        <w:t xml:space="preserve">Uremic patients on hemodialysis more often </w:t>
      </w:r>
      <w:r w:rsidR="00F13008" w:rsidRPr="00442EA1">
        <w:rPr>
          <w:rFonts w:ascii="Arial" w:hAnsi="Arial" w:cs="Arial"/>
          <w:sz w:val="22"/>
          <w:szCs w:val="22"/>
          <w:lang w:val="en-US"/>
        </w:rPr>
        <w:t>have</w:t>
      </w:r>
      <w:r w:rsidR="00A50FED" w:rsidRPr="00442EA1">
        <w:rPr>
          <w:rFonts w:ascii="Arial" w:hAnsi="Arial" w:cs="Arial"/>
          <w:sz w:val="22"/>
          <w:szCs w:val="22"/>
          <w:lang w:val="en-US"/>
        </w:rPr>
        <w:t xml:space="preserve"> dystrophic nail changes and are at increased risk of developing onychomycosis</w:t>
      </w:r>
      <w:r w:rsidR="00F13008" w:rsidRPr="00442EA1">
        <w:rPr>
          <w:rFonts w:ascii="Arial" w:hAnsi="Arial" w:cs="Arial"/>
          <w:sz w:val="22"/>
          <w:szCs w:val="22"/>
          <w:lang w:val="en-US"/>
        </w:rPr>
        <w:t xml:space="preserve"> </w:t>
      </w:r>
      <w:r w:rsidR="00F13008" w:rsidRPr="00442EA1">
        <w:rPr>
          <w:rFonts w:ascii="Arial" w:hAnsi="Arial" w:cs="Arial"/>
          <w:sz w:val="22"/>
          <w:szCs w:val="22"/>
          <w:lang w:val="en-US"/>
        </w:rPr>
        <w:fldChar w:fldCharType="begin"/>
      </w:r>
      <w:r w:rsidR="007B2EEC" w:rsidRPr="00442EA1">
        <w:rPr>
          <w:rFonts w:ascii="Arial" w:hAnsi="Arial" w:cs="Arial"/>
          <w:sz w:val="22"/>
          <w:szCs w:val="22"/>
          <w:lang w:val="en-US"/>
        </w:rPr>
        <w:instrText xml:space="preserve"> ADDIN ZOTERO_ITEM CSL_CITATION {"citationID":"CTiAe68L","properties":{"formattedCitation":"(155)","plainCitation":"(155)","noteIndex":0},"citationItems":[{"id":4492,"uris":["http://zotero.org/groups/2824781/items/YYVKN2VS"],"uri":["http://zotero.org/groups/2824781/items/YYVKN2VS"],"itemData":{"id":4492,"type":"article-journal","abstract":"Management of patients with renal failure remains a major problem in poor-resource nations. Cutaneous manifestations in this group of patients are varied and remain helpful in differentiating acute from chronic renal failure (CRF). We studied the prevalence and pattern of skin disorders in patients with CRF at The University College Hospital, Ibadan, Nigeria, during the period between May 2006 and February 2007. Relevant information was collected with the aid of a questionnaire. The patients were then examined for skin disorders. One hundred and twenty patients who met the inclusion criteria were recruited into the study. The mean age of the CRF patients was 43.12 ± 15.38 years, while that of the control subjects was 43.13 ± 15.38 years. Seventy-six of the 120 patients (63.3%) were on chronic hemodialysis while 44 (36.5%) were on conservative management. A total of 107 patients (89.1%) had at least one skin problem. The skin disorders seen include xerosis in 72 (60%), pruritus in 32 (26.7%), hyperpigmentation, icthyosis and pityriasis versicolor in nine patients each (7.5%), either singly or in combination. Pallor of the skin was seen in three of the patients (2.5%), while uremic frost was seen in one (0.8%). Nail changes were seen in 48 patients (40%). We conclude that xerosis, pruritus, pigmentary and nail changes were the most common skin disorders in patients with CRF in our environment.","container-title":"Saudi Journal of Kidney Diseases and Transplantation: An Official Publication of the Saudi Center for Organ Transplantation, Saudi Arabia","ISSN":"1319-2442","issue":"2","journalAbbreviation":"Saudi J Kidney Dis Transpl","language":"eng","note":"PMID: 21422624","page":"268-272","source":"PubMed","title":"Skin changes in patients with chronic renal failure","volume":"22","author":[{"family":"Falodun","given":"Olarenwaju"},{"family":"Ogunbiyi","given":"Adebola"},{"family":"Salako","given":"Babatunde"},{"family":"George","given":"Ade Kunle"}],"issued":{"date-parts":[["2011",3]]}}}],"schema":"https://github.com/citation-style-language/schema/raw/master/csl-citation.json"} </w:instrText>
      </w:r>
      <w:r w:rsidR="00F13008" w:rsidRPr="00442EA1">
        <w:rPr>
          <w:rFonts w:ascii="Arial" w:hAnsi="Arial" w:cs="Arial"/>
          <w:sz w:val="22"/>
          <w:szCs w:val="22"/>
          <w:lang w:val="en-US"/>
        </w:rPr>
        <w:fldChar w:fldCharType="separate"/>
      </w:r>
      <w:r w:rsidR="00717459" w:rsidRPr="00442EA1">
        <w:rPr>
          <w:rFonts w:ascii="Arial" w:hAnsi="Arial" w:cs="Arial"/>
          <w:noProof/>
          <w:sz w:val="22"/>
          <w:szCs w:val="22"/>
          <w:lang w:val="en-US"/>
        </w:rPr>
        <w:t>(155)</w:t>
      </w:r>
      <w:r w:rsidR="00F13008" w:rsidRPr="00442EA1">
        <w:rPr>
          <w:rFonts w:ascii="Arial" w:hAnsi="Arial" w:cs="Arial"/>
          <w:sz w:val="22"/>
          <w:szCs w:val="22"/>
          <w:lang w:val="en-US"/>
        </w:rPr>
        <w:fldChar w:fldCharType="end"/>
      </w:r>
      <w:r w:rsidR="00A50FED" w:rsidRPr="00442EA1">
        <w:rPr>
          <w:rFonts w:ascii="Arial" w:hAnsi="Arial" w:cs="Arial"/>
          <w:sz w:val="22"/>
          <w:szCs w:val="22"/>
          <w:lang w:val="en-US"/>
        </w:rPr>
        <w:t>. Dystrophic nails in onychomycosis look thick, brittle and discolored, often with a yellow shade. It may also lead to separation of the nail plate from the nail bed (onycholysis). Paronychial inflammation of the nail edge surrounding skin is a characteristic feature</w:t>
      </w:r>
      <w:r w:rsidR="00C76A93" w:rsidRPr="00442EA1">
        <w:rPr>
          <w:rFonts w:ascii="Arial" w:hAnsi="Arial" w:cs="Arial"/>
          <w:sz w:val="22"/>
          <w:szCs w:val="22"/>
          <w:lang w:val="en-US"/>
        </w:rPr>
        <w:t xml:space="preserve"> </w:t>
      </w:r>
      <w:r w:rsidR="00C76A93" w:rsidRPr="00442EA1">
        <w:rPr>
          <w:rFonts w:ascii="Arial" w:hAnsi="Arial" w:cs="Arial"/>
          <w:sz w:val="22"/>
          <w:szCs w:val="22"/>
          <w:lang w:val="en-US"/>
        </w:rPr>
        <w:fldChar w:fldCharType="begin"/>
      </w:r>
      <w:r w:rsidR="00C76A93" w:rsidRPr="00442EA1">
        <w:rPr>
          <w:rFonts w:ascii="Arial" w:hAnsi="Arial" w:cs="Arial"/>
          <w:sz w:val="22"/>
          <w:szCs w:val="22"/>
          <w:lang w:val="en-US"/>
        </w:rPr>
        <w:instrText xml:space="preserve"> ADDIN ZOTERO_ITEM CSL_CITATION {"citationID":"Ez2YKQ2H","properties":{"formattedCitation":"(156)","plainCitation":"(156)","noteIndex":0},"citationItems":[{"id":4499,"uris":["http://zotero.org/groups/2824781/items/R9WY68Y6"],"uri":["http://zotero.org/groups/2824781/items/R9WY68Y6"],"itemData":{"id":4499,"type":"article-journal","abstract":"Onychomycosis is a fungal infection of the nails that causes discoloration, thickening, and separation from the nail bed. Onychomycosis occurs in 10% of the general population, 20% of persons older than 60 years, and 50% of those older than 70 years. It is caused by a variety of organisms, but most cases are caused by dermatophytes. Accurate diagnosis involves physical and microscopic examination and culture. Histologic evaluation using periodic acid-Schiff staining increases sensitivity for detecting infection. Treatment is aimed at eradication of the causative organism and return to a normal appearance of the nail. Systemic antifungals are the most effective treatment, with meta-analyses showing mycotic cure rates of 76% for terbinafine, 63% for itraconazole with pulse dosing, 59% for itraconazole with continuous dosing, and 48% for fluconazole. Concomitant nail debridement further increases cure rates. Topical therapy with ciclopirox is less effective; it has a failure rate exceeding 60%. Several nonprescription treatments have also been evaluated. Laser and photodynamic therapies show promise based on in-vitro evaluation, but more clinical studies are needed. Despite treatment, the recurrence rate of onychomycosis is 10% to 50% as a result of reinfection or lack of mycotic cure.","container-title":"American Family Physician","ISSN":"1532-0650","issue":"11","journalAbbreviation":"Am Fam Physician","language":"eng","note":"PMID: 24364524","page":"762-770","source":"PubMed","title":"Onychomycosis: Current trends in diagnosis and treatment","title-short":"Onychomycosis","volume":"88","author":[{"family":"Westerberg","given":"Dyanne P."},{"family":"Voyack","given":"Michael J."}],"issued":{"date-parts":[["2013",12,1]]}}}],"schema":"https://github.com/citation-style-language/schema/raw/master/csl-citation.json"} </w:instrText>
      </w:r>
      <w:r w:rsidR="00C76A93" w:rsidRPr="00442EA1">
        <w:rPr>
          <w:rFonts w:ascii="Arial" w:hAnsi="Arial" w:cs="Arial"/>
          <w:sz w:val="22"/>
          <w:szCs w:val="22"/>
          <w:lang w:val="en-US"/>
        </w:rPr>
        <w:fldChar w:fldCharType="separate"/>
      </w:r>
      <w:r w:rsidR="00717459" w:rsidRPr="00442EA1">
        <w:rPr>
          <w:rFonts w:ascii="Arial" w:hAnsi="Arial" w:cs="Arial"/>
          <w:noProof/>
          <w:sz w:val="22"/>
          <w:szCs w:val="22"/>
          <w:lang w:val="en-US"/>
        </w:rPr>
        <w:t>(156)</w:t>
      </w:r>
      <w:r w:rsidR="00C76A93" w:rsidRPr="00442EA1">
        <w:rPr>
          <w:rFonts w:ascii="Arial" w:hAnsi="Arial" w:cs="Arial"/>
          <w:sz w:val="22"/>
          <w:szCs w:val="22"/>
          <w:lang w:val="en-US"/>
        </w:rPr>
        <w:fldChar w:fldCharType="end"/>
      </w:r>
      <w:r w:rsidR="00A50FED" w:rsidRPr="00442EA1">
        <w:rPr>
          <w:rFonts w:ascii="Arial" w:hAnsi="Arial" w:cs="Arial"/>
          <w:sz w:val="22"/>
          <w:szCs w:val="22"/>
          <w:lang w:val="en-US"/>
        </w:rPr>
        <w:t xml:space="preserve">. </w:t>
      </w:r>
      <w:r w:rsidR="00F13008" w:rsidRPr="00442EA1">
        <w:rPr>
          <w:rFonts w:ascii="Arial" w:hAnsi="Arial" w:cs="Arial"/>
          <w:sz w:val="22"/>
          <w:szCs w:val="22"/>
          <w:lang w:val="en-US"/>
        </w:rPr>
        <w:t>Early</w:t>
      </w:r>
      <w:r w:rsidR="0075490C" w:rsidRPr="00442EA1">
        <w:rPr>
          <w:rFonts w:ascii="Arial" w:hAnsi="Arial" w:cs="Arial"/>
          <w:sz w:val="22"/>
          <w:szCs w:val="22"/>
          <w:lang w:val="en-US"/>
        </w:rPr>
        <w:t xml:space="preserve"> </w:t>
      </w:r>
      <w:r w:rsidR="000C2775" w:rsidRPr="00442EA1">
        <w:rPr>
          <w:rFonts w:ascii="Arial" w:hAnsi="Arial" w:cs="Arial"/>
          <w:sz w:val="22"/>
          <w:szCs w:val="22"/>
          <w:lang w:val="en-US"/>
        </w:rPr>
        <w:t>recogni</w:t>
      </w:r>
      <w:r w:rsidR="00F13008" w:rsidRPr="00442EA1">
        <w:rPr>
          <w:rFonts w:ascii="Arial" w:hAnsi="Arial" w:cs="Arial"/>
          <w:sz w:val="22"/>
          <w:szCs w:val="22"/>
          <w:lang w:val="en-US"/>
        </w:rPr>
        <w:t>tion</w:t>
      </w:r>
      <w:r w:rsidR="0075490C" w:rsidRPr="00442EA1">
        <w:rPr>
          <w:rFonts w:ascii="Arial" w:hAnsi="Arial" w:cs="Arial"/>
          <w:sz w:val="22"/>
          <w:szCs w:val="22"/>
          <w:lang w:val="en-US"/>
        </w:rPr>
        <w:t xml:space="preserve"> and treat</w:t>
      </w:r>
      <w:r w:rsidR="00F13008" w:rsidRPr="00442EA1">
        <w:rPr>
          <w:rFonts w:ascii="Arial" w:hAnsi="Arial" w:cs="Arial"/>
          <w:sz w:val="22"/>
          <w:szCs w:val="22"/>
          <w:lang w:val="en-US"/>
        </w:rPr>
        <w:t>ment of</w:t>
      </w:r>
      <w:r w:rsidR="0075490C" w:rsidRPr="00442EA1">
        <w:rPr>
          <w:rFonts w:ascii="Arial" w:hAnsi="Arial" w:cs="Arial"/>
          <w:sz w:val="22"/>
          <w:szCs w:val="22"/>
          <w:lang w:val="en-US"/>
        </w:rPr>
        <w:t xml:space="preserve"> </w:t>
      </w:r>
      <w:r w:rsidR="003218EF" w:rsidRPr="00442EA1">
        <w:rPr>
          <w:rFonts w:ascii="Arial" w:hAnsi="Arial" w:cs="Arial"/>
          <w:sz w:val="22"/>
          <w:szCs w:val="22"/>
          <w:lang w:val="en-US"/>
        </w:rPr>
        <w:t>tinea</w:t>
      </w:r>
      <w:r w:rsidR="00F13008" w:rsidRPr="00442EA1">
        <w:rPr>
          <w:rFonts w:ascii="Arial" w:hAnsi="Arial" w:cs="Arial"/>
          <w:sz w:val="22"/>
          <w:szCs w:val="22"/>
          <w:lang w:val="en-US"/>
        </w:rPr>
        <w:t xml:space="preserve"> pedis and onychomycosis can prevent ominous complications like diabetic foot.</w:t>
      </w:r>
      <w:r w:rsidR="003218EF" w:rsidRPr="00442EA1">
        <w:rPr>
          <w:rFonts w:ascii="Arial" w:hAnsi="Arial" w:cs="Arial"/>
          <w:sz w:val="22"/>
          <w:szCs w:val="22"/>
          <w:lang w:val="en-US"/>
        </w:rPr>
        <w:t xml:space="preserve"> </w:t>
      </w:r>
    </w:p>
    <w:p w14:paraId="4E76EAED" w14:textId="77777777" w:rsidR="0095697E" w:rsidRPr="00442EA1" w:rsidRDefault="0095697E" w:rsidP="00442EA1">
      <w:pPr>
        <w:pStyle w:val="ListParagraph"/>
        <w:spacing w:line="276" w:lineRule="auto"/>
        <w:ind w:left="0"/>
        <w:rPr>
          <w:rFonts w:ascii="Arial" w:hAnsi="Arial" w:cs="Arial"/>
          <w:sz w:val="22"/>
          <w:szCs w:val="22"/>
          <w:lang w:val="en-US"/>
        </w:rPr>
      </w:pPr>
    </w:p>
    <w:p w14:paraId="77CB5AF9" w14:textId="489CFAE2" w:rsidR="0013120B" w:rsidRPr="00442EA1" w:rsidRDefault="00C76A9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Clinical features along with KOH preparation of scrapings from affected area are usually adequate to establish the </w:t>
      </w:r>
      <w:r w:rsidR="00CA7803" w:rsidRPr="00442EA1">
        <w:rPr>
          <w:rFonts w:ascii="Arial" w:hAnsi="Arial" w:cs="Arial"/>
          <w:sz w:val="22"/>
          <w:szCs w:val="22"/>
          <w:lang w:val="en-US"/>
        </w:rPr>
        <w:t>diagnosis.</w:t>
      </w:r>
      <w:r w:rsidRPr="00442EA1">
        <w:rPr>
          <w:rFonts w:ascii="Arial" w:hAnsi="Arial" w:cs="Arial"/>
          <w:sz w:val="22"/>
          <w:szCs w:val="22"/>
          <w:lang w:val="en-US"/>
        </w:rPr>
        <w:t xml:space="preserve"> </w:t>
      </w:r>
      <w:r w:rsidR="00BA6A00" w:rsidRPr="00442EA1">
        <w:rPr>
          <w:rFonts w:ascii="Arial" w:hAnsi="Arial" w:cs="Arial"/>
          <w:sz w:val="22"/>
          <w:szCs w:val="22"/>
          <w:lang w:val="en-US"/>
        </w:rPr>
        <w:t xml:space="preserve">Treatment </w:t>
      </w:r>
      <w:r w:rsidR="007F61BE" w:rsidRPr="00442EA1">
        <w:rPr>
          <w:rFonts w:ascii="Arial" w:hAnsi="Arial" w:cs="Arial"/>
          <w:sz w:val="22"/>
          <w:szCs w:val="22"/>
          <w:lang w:val="en-US"/>
        </w:rPr>
        <w:t xml:space="preserve">mainly </w:t>
      </w:r>
      <w:r w:rsidR="00BA6A00" w:rsidRPr="00442EA1">
        <w:rPr>
          <w:rFonts w:ascii="Arial" w:hAnsi="Arial" w:cs="Arial"/>
          <w:sz w:val="22"/>
          <w:szCs w:val="22"/>
          <w:lang w:val="en-US"/>
        </w:rPr>
        <w:t xml:space="preserve">includes </w:t>
      </w:r>
      <w:r w:rsidR="007B2EEC" w:rsidRPr="00442EA1">
        <w:rPr>
          <w:rFonts w:ascii="Arial" w:hAnsi="Arial" w:cs="Arial"/>
          <w:sz w:val="22"/>
          <w:szCs w:val="22"/>
          <w:lang w:val="en-US"/>
        </w:rPr>
        <w:t>topical and oral agents with activity against dermatophytes. The commonly applied topical agents includes azoles, allylamines, butenafine, ciclopirox, and tolnaftate. Oral therapy usually involves use of terbinafine, itraconazole or fluconazole</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4qtW73ND","properties":{"formattedCitation":"(157)","plainCitation":"(157)","noteIndex":0},"citationItems":[{"id":4497,"uris":["http://zotero.org/groups/2824781/items/3Z66JUUZ"],"uri":["http://zotero.org/groups/2824781/items/3Z66JUUZ"],"itemData":{"id":4497,"type":"article-journal","abstract":"Tinea infections are caused by dermatophytes and are classified by the involved site. The most common infections in prepubertal children are tinea corporis and tinea capitis, whereas adolescents and adults are more likely to develop tinea cruris, tinea pedis, and tinea unguium (onychomycosis). The clinical diagnosis can be unreliable because tinea infections have many mimics, which can manifest identical lesions. For example, tinea corporis can be confused with eczema, tinea capitis can be confused with alopecia areata, and onychomycosis can be confused with dystrophic toenails from repeated low-level trauma. Physicians should confirm suspected onychomycosis and tinea capitis with a potassium hydroxide preparation or culture. Tinea corporis, tinea cruris, and tinea pedis generally respond to inexpensive topical agents such as terbinafine cream or butenafine cream, but oral antifungal agents may be indicated for extensive disease, failed topical treatment, immunocompromised patients, or severe moccasin-type tinea pedis. Oral terbinafine is first-line therapy for tinea capitis and onychomycosis because of its tolerability, high cure rate, and low cost. However, kerion should be treated with griseofulvin unless Trichophyton has been documented as the pathogen. Failure to treat kerion promptly can lead to scarring and permanent hair loss.","container-title":"American Family Physician","ISSN":"1532-0650","issue":"10","journalAbbreviation":"Am Fam Physician","language":"eng","note":"PMID: 25403034","page":"702-710","source":"PubMed","title":"Diagnosis and management of tinea infections","volume":"90","author":[{"family":"Ely","given":"John W."},{"family":"Rosenfeld","given":"Sandra"},{"family":"Seabury Stone","given":"Mary"}],"issued":{"date-parts":[["2014",11,15]]}}}],"schema":"https://github.com/citation-style-language/schema/raw/master/csl-citation.json"}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(157)</w:t>
      </w:r>
      <w:r w:rsidRPr="00442EA1">
        <w:rPr>
          <w:rFonts w:ascii="Arial" w:hAnsi="Arial" w:cs="Arial"/>
          <w:sz w:val="22"/>
          <w:szCs w:val="22"/>
          <w:lang w:val="en-US"/>
        </w:rPr>
        <w:fldChar w:fldCharType="end"/>
      </w:r>
      <w:r w:rsidR="007B2EEC" w:rsidRPr="00442EA1">
        <w:rPr>
          <w:rFonts w:ascii="Arial" w:hAnsi="Arial" w:cs="Arial"/>
          <w:sz w:val="22"/>
          <w:szCs w:val="22"/>
          <w:lang w:val="en-US"/>
        </w:rPr>
        <w:t xml:space="preserve">. </w:t>
      </w:r>
    </w:p>
    <w:p w14:paraId="1FD0E90A" w14:textId="77777777" w:rsidR="00737A91" w:rsidRPr="00442EA1" w:rsidRDefault="00737A91" w:rsidP="00442EA1">
      <w:pPr>
        <w:pStyle w:val="ListParagraph"/>
        <w:spacing w:line="276" w:lineRule="auto"/>
        <w:ind w:left="0"/>
        <w:rPr>
          <w:rFonts w:ascii="Arial" w:hAnsi="Arial" w:cs="Arial"/>
          <w:sz w:val="22"/>
          <w:szCs w:val="22"/>
          <w:lang w:val="en-US"/>
        </w:rPr>
      </w:pPr>
    </w:p>
    <w:p w14:paraId="3B37013D" w14:textId="28798E50" w:rsidR="007F61BE" w:rsidRPr="004C236F" w:rsidRDefault="000702B2" w:rsidP="00442EA1">
      <w:pPr>
        <w:pStyle w:val="ListParagraph"/>
        <w:spacing w:line="276" w:lineRule="auto"/>
        <w:ind w:left="0"/>
        <w:rPr>
          <w:rFonts w:ascii="Arial" w:hAnsi="Arial" w:cs="Arial"/>
          <w:b/>
          <w:bCs/>
          <w:color w:val="00B050"/>
          <w:sz w:val="22"/>
          <w:szCs w:val="22"/>
          <w:lang w:val="en-US"/>
        </w:rPr>
      </w:pPr>
      <w:r w:rsidRPr="004C236F">
        <w:rPr>
          <w:rFonts w:ascii="Arial" w:hAnsi="Arial" w:cs="Arial"/>
          <w:b/>
          <w:bCs/>
          <w:color w:val="00B050"/>
          <w:sz w:val="22"/>
          <w:szCs w:val="22"/>
          <w:lang w:val="en-US"/>
        </w:rPr>
        <w:t xml:space="preserve">Fungal </w:t>
      </w:r>
      <w:r w:rsidR="0095697E" w:rsidRPr="004C236F">
        <w:rPr>
          <w:rFonts w:ascii="Arial" w:hAnsi="Arial" w:cs="Arial"/>
          <w:b/>
          <w:bCs/>
          <w:color w:val="00B050"/>
          <w:sz w:val="22"/>
          <w:szCs w:val="22"/>
          <w:lang w:val="en-US"/>
        </w:rPr>
        <w:t>I</w:t>
      </w:r>
      <w:r w:rsidRPr="004C236F">
        <w:rPr>
          <w:rFonts w:ascii="Arial" w:hAnsi="Arial" w:cs="Arial"/>
          <w:b/>
          <w:bCs/>
          <w:color w:val="00B050"/>
          <w:sz w:val="22"/>
          <w:szCs w:val="22"/>
          <w:lang w:val="en-US"/>
        </w:rPr>
        <w:t xml:space="preserve">nfections in </w:t>
      </w:r>
      <w:r w:rsidR="00DF676E" w:rsidRPr="004C236F">
        <w:rPr>
          <w:rFonts w:ascii="Arial" w:hAnsi="Arial" w:cs="Arial"/>
          <w:b/>
          <w:bCs/>
          <w:color w:val="00B050"/>
          <w:sz w:val="22"/>
          <w:szCs w:val="22"/>
          <w:lang w:val="en-US"/>
        </w:rPr>
        <w:t xml:space="preserve">Cushing’s </w:t>
      </w:r>
      <w:r w:rsidR="0095697E" w:rsidRPr="004C236F">
        <w:rPr>
          <w:rFonts w:ascii="Arial" w:hAnsi="Arial" w:cs="Arial"/>
          <w:b/>
          <w:bCs/>
          <w:color w:val="00B050"/>
          <w:sz w:val="22"/>
          <w:szCs w:val="22"/>
          <w:lang w:val="en-US"/>
        </w:rPr>
        <w:t>S</w:t>
      </w:r>
      <w:r w:rsidR="00DF676E" w:rsidRPr="004C236F">
        <w:rPr>
          <w:rFonts w:ascii="Arial" w:hAnsi="Arial" w:cs="Arial"/>
          <w:b/>
          <w:bCs/>
          <w:color w:val="00B050"/>
          <w:sz w:val="22"/>
          <w:szCs w:val="22"/>
          <w:lang w:val="en-US"/>
        </w:rPr>
        <w:t>yndrome</w:t>
      </w:r>
    </w:p>
    <w:p w14:paraId="176B4C2F" w14:textId="77777777" w:rsidR="0095697E" w:rsidRDefault="0095697E" w:rsidP="00442EA1">
      <w:pPr>
        <w:pStyle w:val="ListParagraph"/>
        <w:spacing w:line="276" w:lineRule="auto"/>
        <w:ind w:left="0"/>
        <w:rPr>
          <w:rFonts w:ascii="Arial" w:hAnsi="Arial" w:cs="Arial"/>
          <w:sz w:val="22"/>
          <w:szCs w:val="22"/>
          <w:lang w:val="en-US"/>
        </w:rPr>
      </w:pPr>
    </w:p>
    <w:p w14:paraId="29619DB3" w14:textId="731D8C6C" w:rsidR="00C64A05" w:rsidRPr="00442EA1" w:rsidRDefault="00F844A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susceptibility of individuals with</w:t>
      </w:r>
      <w:r w:rsidR="00552866" w:rsidRPr="00442EA1">
        <w:rPr>
          <w:rFonts w:ascii="Arial" w:hAnsi="Arial" w:cs="Arial"/>
          <w:sz w:val="22"/>
          <w:szCs w:val="22"/>
          <w:lang w:val="en-US"/>
        </w:rPr>
        <w:t xml:space="preserve"> Cushing’s syndrome </w:t>
      </w:r>
      <w:r w:rsidRPr="00442EA1">
        <w:rPr>
          <w:rFonts w:ascii="Arial" w:hAnsi="Arial" w:cs="Arial"/>
          <w:sz w:val="22"/>
          <w:szCs w:val="22"/>
          <w:lang w:val="en-US"/>
        </w:rPr>
        <w:t xml:space="preserve">to fungal infection is well recognized. </w:t>
      </w:r>
      <w:r w:rsidR="00ED790C" w:rsidRPr="00442EA1">
        <w:rPr>
          <w:rFonts w:ascii="Arial" w:hAnsi="Arial" w:cs="Arial"/>
          <w:sz w:val="22"/>
          <w:szCs w:val="22"/>
          <w:lang w:val="en-US"/>
        </w:rPr>
        <w:t>Both endogenous and exogenous hypercortisol</w:t>
      </w:r>
      <w:r w:rsidR="00C37D13" w:rsidRPr="00442EA1">
        <w:rPr>
          <w:rFonts w:ascii="Arial" w:hAnsi="Arial" w:cs="Arial"/>
          <w:sz w:val="22"/>
          <w:szCs w:val="22"/>
          <w:lang w:val="en-US"/>
        </w:rPr>
        <w:t>ism</w:t>
      </w:r>
      <w:r w:rsidR="00ED790C" w:rsidRPr="00442EA1">
        <w:rPr>
          <w:rFonts w:ascii="Arial" w:hAnsi="Arial" w:cs="Arial"/>
          <w:sz w:val="22"/>
          <w:szCs w:val="22"/>
          <w:lang w:val="en-US"/>
        </w:rPr>
        <w:t xml:space="preserve"> are associated with </w:t>
      </w:r>
      <w:r w:rsidR="00ED790C" w:rsidRPr="00442EA1">
        <w:rPr>
          <w:rFonts w:ascii="Arial" w:hAnsi="Arial" w:cs="Arial"/>
          <w:sz w:val="22"/>
          <w:szCs w:val="22"/>
          <w:lang w:val="en-US"/>
        </w:rPr>
        <w:lastRenderedPageBreak/>
        <w:t>opportunistic fungal diseases. Hypercortisol</w:t>
      </w:r>
      <w:r w:rsidR="00C37D13" w:rsidRPr="00442EA1">
        <w:rPr>
          <w:rFonts w:ascii="Arial" w:hAnsi="Arial" w:cs="Arial"/>
          <w:sz w:val="22"/>
          <w:szCs w:val="22"/>
          <w:lang w:val="en-US"/>
        </w:rPr>
        <w:t>ism</w:t>
      </w:r>
      <w:r w:rsidR="00ED790C" w:rsidRPr="00442EA1">
        <w:rPr>
          <w:rFonts w:ascii="Arial" w:hAnsi="Arial" w:cs="Arial"/>
          <w:sz w:val="22"/>
          <w:szCs w:val="22"/>
          <w:lang w:val="en-US"/>
        </w:rPr>
        <w:t xml:space="preserve"> </w:t>
      </w:r>
      <w:r w:rsidR="00C37D13" w:rsidRPr="00442EA1">
        <w:rPr>
          <w:rFonts w:ascii="Arial" w:hAnsi="Arial" w:cs="Arial"/>
          <w:sz w:val="22"/>
          <w:szCs w:val="22"/>
          <w:lang w:val="en-US"/>
        </w:rPr>
        <w:t>induces</w:t>
      </w:r>
      <w:r w:rsidR="00ED790C" w:rsidRPr="00442EA1">
        <w:rPr>
          <w:rFonts w:ascii="Arial" w:hAnsi="Arial" w:cs="Arial"/>
          <w:sz w:val="22"/>
          <w:szCs w:val="22"/>
          <w:lang w:val="en-US"/>
        </w:rPr>
        <w:t xml:space="preserve"> immun</w:t>
      </w:r>
      <w:r w:rsidR="00C37D13" w:rsidRPr="00442EA1">
        <w:rPr>
          <w:rFonts w:ascii="Arial" w:hAnsi="Arial" w:cs="Arial"/>
          <w:sz w:val="22"/>
          <w:szCs w:val="22"/>
          <w:lang w:val="en-US"/>
        </w:rPr>
        <w:t>e dysfunction by multiple mechanisms</w:t>
      </w:r>
      <w:r w:rsidR="00C64A05" w:rsidRPr="00442EA1">
        <w:rPr>
          <w:rFonts w:ascii="Arial" w:hAnsi="Arial" w:cs="Arial"/>
          <w:sz w:val="22"/>
          <w:szCs w:val="22"/>
          <w:lang w:val="en-US"/>
        </w:rPr>
        <w:t xml:space="preserve"> </w:t>
      </w:r>
      <w:r w:rsidR="00C64A05" w:rsidRPr="00442EA1">
        <w:rPr>
          <w:rFonts w:ascii="Arial" w:hAnsi="Arial" w:cs="Arial"/>
          <w:sz w:val="22"/>
          <w:szCs w:val="22"/>
          <w:lang w:val="en-US"/>
        </w:rPr>
        <w:fldChar w:fldCharType="begin"/>
      </w:r>
      <w:r w:rsidR="00C64A05" w:rsidRPr="00442EA1">
        <w:rPr>
          <w:rFonts w:ascii="Arial" w:hAnsi="Arial" w:cs="Arial"/>
          <w:sz w:val="22"/>
          <w:szCs w:val="22"/>
          <w:lang w:val="en-US"/>
        </w:rPr>
        <w:instrText xml:space="preserve"> ADDIN ZOTERO_ITEM CSL_CITATION {"citationID":"ZTBXgT3j","properties":{"formattedCitation":"(158)","plainCitation":"(158)","noteIndex":0},"citationItems":[{"id":4504,"uris":["http://zotero.org/groups/2824781/items/SPSKWW7S"],"uri":["http://zotero.org/groups/2824781/items/SPSKWW7S"],"itemData":{"id":4504,"type":"article-journal","abstract":"Cushing's syndrome (CS), or chronic hypercortisolism, induces a variety of alterations in the immune system, often leading to severe clinical complications such as sepsis and opportunistic infections. Prolonged exposure to high levels of glucocorticoids (GC), changes in the circadian rhythm, and the comorbidities associated therewith all combine to cause profound changes in the immune profile of affected patients. While traditionally associated with generalized immune suppression, such changes actually comprise a much more complex scenario, sharing traits with chronic inflammatory disorders. Persistently increased levels of interleukin-1 (IL-1), interleukin-6 (IL-6), and tumor necrosis factor alpha (TNFα) and adipose tissue infiltration by immune cells lead to a chronic, nonresolving, inflammatory state. The combination of low-grade inflammation and selectively impaired immune response is thought to play a major role in the pathogenesis of clinical complications of CS, including diabetes, lipodystrophy, visceral adiposity, atherosclerosis, osteoporosis, and cognitive impairment. This dysregulation also explains rebound phenomena when CS is treated, involving new clinical complications sustained by an excessive immune response and autoimmunity. The aim of this review is to summarize the available evidence on the immune system in chronic hypercortisolism, while describing the main mechanisms of immune derangement and their role in the increased mortality and morbidity seen in this complex disease. A better understanding of immune system alterations in CS could help improve risk stratification, offer novel biomarkers, and provide the basis for more tailored therapies and post-remission follow-up.","container-title":"Trends in endocrinology and metabolism: TEM","DOI":"10.1016/j.tem.2020.04.004","ISSN":"1879-3061","issue":"9","journalAbbreviation":"Trends Endocrinol Metab","language":"eng","note":"PMID: 32387195","page":"655-669","source":"PubMed","title":"The Immune System in Cushing's Syndrome","volume":"31","author":[{"family":"Hasenmajer","given":"Valeria"},{"family":"Sbardella","given":"Emilia"},{"family":"Sciarra","given":"Francesca"},{"family":"Minnetti","given":"Marianna"},{"family":"Isidori","given":"Andrea M."},{"family":"Venneri","given":"Mary Anna"}],"issued":{"date-parts":[["2020",9]]}}}],"schema":"https://github.com/citation-style-language/schema/raw/master/csl-citation.json"} </w:instrText>
      </w:r>
      <w:r w:rsidR="00C64A05" w:rsidRPr="00442EA1">
        <w:rPr>
          <w:rFonts w:ascii="Arial" w:hAnsi="Arial" w:cs="Arial"/>
          <w:sz w:val="22"/>
          <w:szCs w:val="22"/>
          <w:lang w:val="en-US"/>
        </w:rPr>
        <w:fldChar w:fldCharType="separate"/>
      </w:r>
      <w:r w:rsidR="00717459" w:rsidRPr="00442EA1">
        <w:rPr>
          <w:rFonts w:ascii="Arial" w:hAnsi="Arial" w:cs="Arial"/>
          <w:noProof/>
          <w:sz w:val="22"/>
          <w:szCs w:val="22"/>
          <w:lang w:val="en-US"/>
        </w:rPr>
        <w:t>(158)</w:t>
      </w:r>
      <w:r w:rsidR="00C64A05" w:rsidRPr="00442EA1">
        <w:rPr>
          <w:rFonts w:ascii="Arial" w:hAnsi="Arial" w:cs="Arial"/>
          <w:sz w:val="22"/>
          <w:szCs w:val="22"/>
          <w:lang w:val="en-US"/>
        </w:rPr>
        <w:fldChar w:fldCharType="end"/>
      </w:r>
      <w:r w:rsidR="00C37D13" w:rsidRPr="00442EA1">
        <w:rPr>
          <w:rFonts w:ascii="Arial" w:hAnsi="Arial" w:cs="Arial"/>
          <w:sz w:val="22"/>
          <w:szCs w:val="22"/>
          <w:lang w:val="en-US"/>
        </w:rPr>
        <w:t xml:space="preserve">. </w:t>
      </w:r>
      <w:r w:rsidR="00ED790C" w:rsidRPr="00442EA1">
        <w:rPr>
          <w:rFonts w:ascii="Arial" w:hAnsi="Arial" w:cs="Arial"/>
          <w:sz w:val="22"/>
          <w:szCs w:val="22"/>
          <w:lang w:val="en-US"/>
        </w:rPr>
        <w:t xml:space="preserve"> </w:t>
      </w:r>
      <w:r w:rsidR="00C64A05" w:rsidRPr="00442EA1">
        <w:rPr>
          <w:rFonts w:ascii="Arial" w:hAnsi="Arial" w:cs="Arial"/>
          <w:sz w:val="22"/>
          <w:szCs w:val="22"/>
          <w:lang w:val="en-US"/>
        </w:rPr>
        <w:t xml:space="preserve">The major defects induced by excess cortisol </w:t>
      </w:r>
      <w:r w:rsidR="0095697E">
        <w:rPr>
          <w:rFonts w:ascii="Arial" w:hAnsi="Arial" w:cs="Arial"/>
          <w:sz w:val="22"/>
          <w:szCs w:val="22"/>
          <w:lang w:val="en-US"/>
        </w:rPr>
        <w:t>are</w:t>
      </w:r>
      <w:r w:rsidR="00C64A05" w:rsidRPr="00442EA1">
        <w:rPr>
          <w:rFonts w:ascii="Arial" w:hAnsi="Arial" w:cs="Arial"/>
          <w:sz w:val="22"/>
          <w:szCs w:val="22"/>
          <w:lang w:val="en-US"/>
        </w:rPr>
        <w:t xml:space="preserve"> depicted in table 8. Among the subtypes of endogenous Cushing’s syndrome, fungal infections are more common</w:t>
      </w:r>
      <w:r w:rsidR="001923A5" w:rsidRPr="00442EA1">
        <w:rPr>
          <w:rFonts w:ascii="Arial" w:hAnsi="Arial" w:cs="Arial"/>
          <w:sz w:val="22"/>
          <w:szCs w:val="22"/>
          <w:lang w:val="en-US"/>
        </w:rPr>
        <w:t>ly seen</w:t>
      </w:r>
      <w:r w:rsidR="00C64A05" w:rsidRPr="00442EA1">
        <w:rPr>
          <w:rFonts w:ascii="Arial" w:hAnsi="Arial" w:cs="Arial"/>
          <w:sz w:val="22"/>
          <w:szCs w:val="22"/>
          <w:lang w:val="en-US"/>
        </w:rPr>
        <w:t xml:space="preserve"> in the syndrome of ectopic ACTH secretion. Propensity for fungal infections in exogenous Cushing’s syndrome depends on both, the intensity of glucocorticoid therapy and relative virulence of the offending fungus. With respect to glucocorticoids, it depends on administration route, dose, potency, and duration of treatment </w:t>
      </w:r>
      <w:r w:rsidR="00C64A05" w:rsidRPr="00442EA1">
        <w:rPr>
          <w:rFonts w:ascii="Arial" w:hAnsi="Arial" w:cs="Arial"/>
          <w:sz w:val="22"/>
          <w:szCs w:val="22"/>
          <w:lang w:val="en-US"/>
        </w:rPr>
        <w:fldChar w:fldCharType="begin"/>
      </w:r>
      <w:r w:rsidR="00C64A05" w:rsidRPr="00442EA1">
        <w:rPr>
          <w:rFonts w:ascii="Arial" w:hAnsi="Arial" w:cs="Arial"/>
          <w:sz w:val="22"/>
          <w:szCs w:val="22"/>
          <w:lang w:val="en-US"/>
        </w:rPr>
        <w:instrText xml:space="preserve"> ADDIN ZOTERO_ITEM CSL_CITATION {"citationID":"oOUfuLxh","properties":{"formattedCitation":"(159)","plainCitation":"(159)","noteIndex":0},"citationItems":[{"id":4506,"uris":["http://zotero.org/groups/2824781/items/335YZHLF"],"uri":["http://zotero.org/groups/2824781/items/335YZHLF"],"itemData":{"id":4506,"type":"article-journal","abstract":"Since the 1990s, opportunistic fungal infections have emerged as a substantial cause of morbidity and mortality in profoundly immunocompromised patients. Hypercortisolaemic patients, both those with endogenous Cushing's syndrome and, much more frequently, those receiving exogenous glucocorticoid therapy, are especially at risk of such infections. This vulnerability is attributed to the complex dysregulation of immunity caused by glucocorticoids. We critically review the spectrum and presentation of invasive fungal infections that arise in the setting of hypercortisolism, and the ways in which glucocorticoids contribute to their pathogenesis. A better knowledge of the interplay between glucocorticoid-induced immunosuppression and invasive fungal infections should assist in earlier recognition and treatment of such infections. Efforts to decrease the intensity of glucocorticoid therapy should help to improve outcomes of opportunistic fungal infections.","container-title":"Lancet (London, England)","DOI":"10.1016/S0140-6736(03)14904-5","ISSN":"1474-547X","issue":"9398","journalAbbreviation":"Lancet","language":"eng","note":"PMID: 14654323","page":"1828-1838","source":"PubMed","title":"Glucocorticoids and invasive fungal infections","volume":"362","author":[{"family":"Lionakis","given":"Michail S."},{"family":"Kontoyiannis","given":"Dimitrios P."}],"issued":{"date-parts":[["2003",11,29]]}}}],"schema":"https://github.com/citation-style-language/schema/raw/master/csl-citation.json"} </w:instrText>
      </w:r>
      <w:r w:rsidR="00C64A05" w:rsidRPr="00442EA1">
        <w:rPr>
          <w:rFonts w:ascii="Arial" w:hAnsi="Arial" w:cs="Arial"/>
          <w:sz w:val="22"/>
          <w:szCs w:val="22"/>
          <w:lang w:val="en-US"/>
        </w:rPr>
        <w:fldChar w:fldCharType="separate"/>
      </w:r>
      <w:r w:rsidR="00717459" w:rsidRPr="00442EA1">
        <w:rPr>
          <w:rFonts w:ascii="Arial" w:hAnsi="Arial" w:cs="Arial"/>
          <w:noProof/>
          <w:sz w:val="22"/>
          <w:szCs w:val="22"/>
          <w:lang w:val="en-US"/>
        </w:rPr>
        <w:t>(159)</w:t>
      </w:r>
      <w:r w:rsidR="00C64A05" w:rsidRPr="00442EA1">
        <w:rPr>
          <w:rFonts w:ascii="Arial" w:hAnsi="Arial" w:cs="Arial"/>
          <w:sz w:val="22"/>
          <w:szCs w:val="22"/>
          <w:lang w:val="en-US"/>
        </w:rPr>
        <w:fldChar w:fldCharType="end"/>
      </w:r>
      <w:r w:rsidR="00C64A05" w:rsidRPr="00442EA1">
        <w:rPr>
          <w:rFonts w:ascii="Arial" w:hAnsi="Arial" w:cs="Arial"/>
          <w:sz w:val="22"/>
          <w:szCs w:val="22"/>
          <w:lang w:val="en-US"/>
        </w:rPr>
        <w:t>. The commonly reported fungal infections in Cushing’s syndrome are discussed</w:t>
      </w:r>
      <w:r w:rsidR="0095697E">
        <w:rPr>
          <w:rFonts w:ascii="Arial" w:hAnsi="Arial" w:cs="Arial"/>
          <w:sz w:val="22"/>
          <w:szCs w:val="22"/>
          <w:lang w:val="en-US"/>
        </w:rPr>
        <w:t xml:space="preserve"> below</w:t>
      </w:r>
      <w:r w:rsidR="00C64A05" w:rsidRPr="00442EA1">
        <w:rPr>
          <w:rFonts w:ascii="Arial" w:hAnsi="Arial" w:cs="Arial"/>
          <w:sz w:val="22"/>
          <w:szCs w:val="22"/>
          <w:lang w:val="en-US"/>
        </w:rPr>
        <w:t>.</w:t>
      </w:r>
    </w:p>
    <w:p w14:paraId="0CA74318" w14:textId="7EB00F80" w:rsidR="00C64A05" w:rsidRPr="00442EA1" w:rsidRDefault="00C64A05" w:rsidP="00442EA1">
      <w:pPr>
        <w:pStyle w:val="ListParagraph"/>
        <w:spacing w:line="276" w:lineRule="auto"/>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3397"/>
        <w:gridCol w:w="5245"/>
      </w:tblGrid>
      <w:tr w:rsidR="0095697E" w:rsidRPr="00442EA1" w14:paraId="6B02E0C7" w14:textId="77777777" w:rsidTr="0095697E">
        <w:tc>
          <w:tcPr>
            <w:tcW w:w="8642" w:type="dxa"/>
            <w:gridSpan w:val="2"/>
            <w:shd w:val="clear" w:color="auto" w:fill="FFFF00"/>
          </w:tcPr>
          <w:p w14:paraId="3F7E4AA8" w14:textId="02CC49B4" w:rsidR="0095697E" w:rsidRPr="00442EA1" w:rsidRDefault="0095697E" w:rsidP="0095697E">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Table 8. Hypercortisolemia-</w:t>
            </w:r>
            <w:r>
              <w:rPr>
                <w:rFonts w:ascii="Arial" w:hAnsi="Arial" w:cs="Arial"/>
                <w:b/>
                <w:bCs/>
                <w:sz w:val="22"/>
                <w:szCs w:val="22"/>
                <w:lang w:val="en-US"/>
              </w:rPr>
              <w:t>I</w:t>
            </w:r>
            <w:r w:rsidRPr="00442EA1">
              <w:rPr>
                <w:rFonts w:ascii="Arial" w:hAnsi="Arial" w:cs="Arial"/>
                <w:b/>
                <w:bCs/>
                <w:sz w:val="22"/>
                <w:szCs w:val="22"/>
                <w:lang w:val="en-US"/>
              </w:rPr>
              <w:t xml:space="preserve">nduced </w:t>
            </w:r>
            <w:r>
              <w:rPr>
                <w:rFonts w:ascii="Arial" w:hAnsi="Arial" w:cs="Arial"/>
                <w:b/>
                <w:bCs/>
                <w:sz w:val="22"/>
                <w:szCs w:val="22"/>
                <w:lang w:val="en-US"/>
              </w:rPr>
              <w:t>I</w:t>
            </w:r>
            <w:r w:rsidRPr="00442EA1">
              <w:rPr>
                <w:rFonts w:ascii="Arial" w:hAnsi="Arial" w:cs="Arial"/>
                <w:b/>
                <w:bCs/>
                <w:sz w:val="22"/>
                <w:szCs w:val="22"/>
                <w:lang w:val="en-US"/>
              </w:rPr>
              <w:t xml:space="preserve">mmune </w:t>
            </w:r>
            <w:r>
              <w:rPr>
                <w:rFonts w:ascii="Arial" w:hAnsi="Arial" w:cs="Arial"/>
                <w:b/>
                <w:bCs/>
                <w:sz w:val="22"/>
                <w:szCs w:val="22"/>
                <w:lang w:val="en-US"/>
              </w:rPr>
              <w:t>D</w:t>
            </w:r>
            <w:r w:rsidRPr="00442EA1">
              <w:rPr>
                <w:rFonts w:ascii="Arial" w:hAnsi="Arial" w:cs="Arial"/>
                <w:b/>
                <w:bCs/>
                <w:sz w:val="22"/>
                <w:szCs w:val="22"/>
                <w:lang w:val="en-US"/>
              </w:rPr>
              <w:t xml:space="preserve">ysfunctions </w:t>
            </w:r>
            <w:r>
              <w:rPr>
                <w:rFonts w:ascii="Arial" w:hAnsi="Arial" w:cs="Arial"/>
                <w:b/>
                <w:bCs/>
                <w:sz w:val="22"/>
                <w:szCs w:val="22"/>
                <w:lang w:val="en-US"/>
              </w:rPr>
              <w:t>I</w:t>
            </w:r>
            <w:r w:rsidRPr="00442EA1">
              <w:rPr>
                <w:rFonts w:ascii="Arial" w:hAnsi="Arial" w:cs="Arial"/>
                <w:b/>
                <w:bCs/>
                <w:sz w:val="22"/>
                <w:szCs w:val="22"/>
                <w:lang w:val="en-US"/>
              </w:rPr>
              <w:t xml:space="preserve">ncreasing </w:t>
            </w:r>
            <w:r>
              <w:rPr>
                <w:rFonts w:ascii="Arial" w:hAnsi="Arial" w:cs="Arial"/>
                <w:b/>
                <w:bCs/>
                <w:sz w:val="22"/>
                <w:szCs w:val="22"/>
                <w:lang w:val="en-US"/>
              </w:rPr>
              <w:t>S</w:t>
            </w:r>
            <w:r w:rsidRPr="00442EA1">
              <w:rPr>
                <w:rFonts w:ascii="Arial" w:hAnsi="Arial" w:cs="Arial"/>
                <w:b/>
                <w:bCs/>
                <w:sz w:val="22"/>
                <w:szCs w:val="22"/>
                <w:lang w:val="en-US"/>
              </w:rPr>
              <w:t xml:space="preserve">usceptibility to </w:t>
            </w:r>
            <w:r>
              <w:rPr>
                <w:rFonts w:ascii="Arial" w:hAnsi="Arial" w:cs="Arial"/>
                <w:b/>
                <w:bCs/>
                <w:sz w:val="22"/>
                <w:szCs w:val="22"/>
                <w:lang w:val="en-US"/>
              </w:rPr>
              <w:t>F</w:t>
            </w:r>
            <w:r w:rsidRPr="00442EA1">
              <w:rPr>
                <w:rFonts w:ascii="Arial" w:hAnsi="Arial" w:cs="Arial"/>
                <w:b/>
                <w:bCs/>
                <w:sz w:val="22"/>
                <w:szCs w:val="22"/>
                <w:lang w:val="en-US"/>
              </w:rPr>
              <w:t xml:space="preserve">ungal </w:t>
            </w:r>
            <w:r>
              <w:rPr>
                <w:rFonts w:ascii="Arial" w:hAnsi="Arial" w:cs="Arial"/>
                <w:b/>
                <w:bCs/>
                <w:sz w:val="22"/>
                <w:szCs w:val="22"/>
                <w:lang w:val="en-US"/>
              </w:rPr>
              <w:t>I</w:t>
            </w:r>
            <w:r w:rsidRPr="00442EA1">
              <w:rPr>
                <w:rFonts w:ascii="Arial" w:hAnsi="Arial" w:cs="Arial"/>
                <w:b/>
                <w:bCs/>
                <w:sz w:val="22"/>
                <w:szCs w:val="22"/>
                <w:lang w:val="en-US"/>
              </w:rPr>
              <w:t>nfections</w:t>
            </w:r>
          </w:p>
        </w:tc>
      </w:tr>
      <w:tr w:rsidR="00DA575E" w:rsidRPr="00442EA1" w14:paraId="45EB58CB" w14:textId="77777777" w:rsidTr="00FE6563">
        <w:tc>
          <w:tcPr>
            <w:tcW w:w="3397" w:type="dxa"/>
          </w:tcPr>
          <w:p w14:paraId="68085E35" w14:textId="18671C5A" w:rsidR="00DA575E" w:rsidRPr="00442EA1" w:rsidRDefault="00DA575E"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Cell/Mediator</w:t>
            </w:r>
          </w:p>
        </w:tc>
        <w:tc>
          <w:tcPr>
            <w:tcW w:w="5245" w:type="dxa"/>
          </w:tcPr>
          <w:p w14:paraId="241306F9" w14:textId="1B782E28" w:rsidR="00DA575E" w:rsidRPr="00442EA1" w:rsidRDefault="00DA575E" w:rsidP="00442EA1">
            <w:pPr>
              <w:pStyle w:val="ListParagraph"/>
              <w:spacing w:line="276" w:lineRule="auto"/>
              <w:ind w:left="0"/>
              <w:rPr>
                <w:rFonts w:ascii="Arial" w:hAnsi="Arial" w:cs="Arial"/>
                <w:b/>
                <w:bCs/>
                <w:sz w:val="22"/>
                <w:szCs w:val="22"/>
                <w:lang w:val="en-US"/>
              </w:rPr>
            </w:pPr>
            <w:r w:rsidRPr="00442EA1">
              <w:rPr>
                <w:rFonts w:ascii="Arial" w:hAnsi="Arial" w:cs="Arial"/>
                <w:b/>
                <w:bCs/>
                <w:sz w:val="22"/>
                <w:szCs w:val="22"/>
                <w:lang w:val="en-US"/>
              </w:rPr>
              <w:t>Dysfunction</w:t>
            </w:r>
          </w:p>
        </w:tc>
      </w:tr>
      <w:tr w:rsidR="00BB6702" w:rsidRPr="00442EA1" w14:paraId="5AB6208F" w14:textId="77777777" w:rsidTr="0071764D">
        <w:tc>
          <w:tcPr>
            <w:tcW w:w="8642" w:type="dxa"/>
            <w:gridSpan w:val="2"/>
          </w:tcPr>
          <w:p w14:paraId="3141730A" w14:textId="6973957B" w:rsidR="00BB6702" w:rsidRPr="00442EA1" w:rsidRDefault="00BB6702"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Innate immunity</w:t>
            </w:r>
          </w:p>
        </w:tc>
      </w:tr>
      <w:tr w:rsidR="00BB6702" w:rsidRPr="00442EA1" w14:paraId="27B7C9B7" w14:textId="77777777" w:rsidTr="00FE6563">
        <w:tc>
          <w:tcPr>
            <w:tcW w:w="3397" w:type="dxa"/>
          </w:tcPr>
          <w:p w14:paraId="613760DD" w14:textId="3636422F"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Neutrophils</w:t>
            </w:r>
          </w:p>
        </w:tc>
        <w:tc>
          <w:tcPr>
            <w:tcW w:w="5245" w:type="dxa"/>
          </w:tcPr>
          <w:p w14:paraId="248BF161" w14:textId="3FD3E204"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Impaired neutrophil adherence to endothelium</w:t>
            </w:r>
          </w:p>
        </w:tc>
      </w:tr>
      <w:tr w:rsidR="00BB6702" w:rsidRPr="00442EA1" w14:paraId="7079BE61" w14:textId="77777777" w:rsidTr="0071764D">
        <w:trPr>
          <w:trHeight w:val="592"/>
        </w:trPr>
        <w:tc>
          <w:tcPr>
            <w:tcW w:w="3397" w:type="dxa"/>
          </w:tcPr>
          <w:p w14:paraId="180C03D0" w14:textId="6EC1AB31"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Monocytes and macrophages</w:t>
            </w:r>
          </w:p>
        </w:tc>
        <w:tc>
          <w:tcPr>
            <w:tcW w:w="5245" w:type="dxa"/>
          </w:tcPr>
          <w:p w14:paraId="0B64BC2F" w14:textId="70A36D8A"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Decreased circulating monocytes</w:t>
            </w:r>
          </w:p>
          <w:p w14:paraId="7D85B5B5" w14:textId="01894D3D"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Decreased degranulation capacity</w:t>
            </w:r>
          </w:p>
          <w:p w14:paraId="1FFB11B0" w14:textId="0D98D38C"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Decreased phagocyte function</w:t>
            </w:r>
          </w:p>
        </w:tc>
      </w:tr>
      <w:tr w:rsidR="00BB6702" w:rsidRPr="00442EA1" w14:paraId="0D86C6F2" w14:textId="77777777" w:rsidTr="00FE6563">
        <w:tc>
          <w:tcPr>
            <w:tcW w:w="3397" w:type="dxa"/>
          </w:tcPr>
          <w:p w14:paraId="4C9F7188" w14:textId="76A3F4E8"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Natural Killer cells</w:t>
            </w:r>
          </w:p>
        </w:tc>
        <w:tc>
          <w:tcPr>
            <w:tcW w:w="5245" w:type="dxa"/>
          </w:tcPr>
          <w:p w14:paraId="1BD35D14" w14:textId="31CD7BC5"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Suppressed cytotoxic activity</w:t>
            </w:r>
          </w:p>
        </w:tc>
      </w:tr>
      <w:tr w:rsidR="00BB6702" w:rsidRPr="00442EA1" w14:paraId="736BF156" w14:textId="77777777" w:rsidTr="0071764D">
        <w:tc>
          <w:tcPr>
            <w:tcW w:w="8642" w:type="dxa"/>
            <w:gridSpan w:val="2"/>
          </w:tcPr>
          <w:p w14:paraId="1BED83B7" w14:textId="0C4223A2" w:rsidR="00BB6702" w:rsidRPr="00442EA1" w:rsidRDefault="00BB6702" w:rsidP="00442EA1">
            <w:pPr>
              <w:pStyle w:val="ListParagraph"/>
              <w:spacing w:line="276" w:lineRule="auto"/>
              <w:ind w:left="0"/>
              <w:rPr>
                <w:rFonts w:ascii="Arial" w:hAnsi="Arial" w:cs="Arial"/>
                <w:i/>
                <w:iCs/>
                <w:sz w:val="22"/>
                <w:szCs w:val="22"/>
                <w:lang w:val="en-US"/>
              </w:rPr>
            </w:pPr>
            <w:r w:rsidRPr="00442EA1">
              <w:rPr>
                <w:rFonts w:ascii="Arial" w:hAnsi="Arial" w:cs="Arial"/>
                <w:i/>
                <w:iCs/>
                <w:sz w:val="22"/>
                <w:szCs w:val="22"/>
                <w:lang w:val="en-US"/>
              </w:rPr>
              <w:t>Adaptive immunity</w:t>
            </w:r>
          </w:p>
        </w:tc>
      </w:tr>
      <w:tr w:rsidR="00BB6702" w:rsidRPr="00442EA1" w14:paraId="00C1C7B6" w14:textId="77777777" w:rsidTr="00FE6563">
        <w:tc>
          <w:tcPr>
            <w:tcW w:w="3397" w:type="dxa"/>
          </w:tcPr>
          <w:p w14:paraId="0F165434" w14:textId="52143AF2"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 Cells</w:t>
            </w:r>
          </w:p>
        </w:tc>
        <w:tc>
          <w:tcPr>
            <w:tcW w:w="5245" w:type="dxa"/>
          </w:tcPr>
          <w:p w14:paraId="66A8FEEB" w14:textId="06C6C6C2" w:rsidR="00BB6702" w:rsidRPr="00442EA1" w:rsidRDefault="00BB6702" w:rsidP="00442EA1">
            <w:pPr>
              <w:spacing w:line="276" w:lineRule="auto"/>
              <w:rPr>
                <w:rFonts w:ascii="Arial" w:hAnsi="Arial" w:cs="Arial"/>
                <w:sz w:val="22"/>
                <w:szCs w:val="22"/>
              </w:rPr>
            </w:pPr>
            <w:r w:rsidRPr="00442EA1">
              <w:rPr>
                <w:rFonts w:ascii="Arial" w:hAnsi="Arial" w:cs="Arial"/>
                <w:sz w:val="22"/>
                <w:szCs w:val="22"/>
              </w:rPr>
              <w:t>Lymphopenia due to a reduction in CD4+ subset</w:t>
            </w:r>
          </w:p>
        </w:tc>
      </w:tr>
      <w:tr w:rsidR="00BB6702" w:rsidRPr="00442EA1" w14:paraId="6B879F34" w14:textId="77777777" w:rsidTr="00FE6563">
        <w:tc>
          <w:tcPr>
            <w:tcW w:w="3397" w:type="dxa"/>
          </w:tcPr>
          <w:p w14:paraId="4481FB2F" w14:textId="77777777" w:rsidR="00BB6702" w:rsidRPr="00442EA1" w:rsidRDefault="00BB6702" w:rsidP="00442EA1">
            <w:pPr>
              <w:pStyle w:val="ListParagraph"/>
              <w:spacing w:line="276" w:lineRule="auto"/>
              <w:ind w:left="0"/>
              <w:rPr>
                <w:rFonts w:ascii="Arial" w:hAnsi="Arial" w:cs="Arial"/>
                <w:sz w:val="22"/>
                <w:szCs w:val="22"/>
                <w:lang w:val="en-US"/>
              </w:rPr>
            </w:pPr>
          </w:p>
        </w:tc>
        <w:tc>
          <w:tcPr>
            <w:tcW w:w="5245" w:type="dxa"/>
          </w:tcPr>
          <w:p w14:paraId="498E19FB" w14:textId="77B9AC0A" w:rsidR="00BB6702" w:rsidRPr="00442EA1" w:rsidRDefault="00BB6702" w:rsidP="00442EA1">
            <w:pPr>
              <w:spacing w:line="276" w:lineRule="auto"/>
              <w:rPr>
                <w:rFonts w:ascii="Arial" w:hAnsi="Arial" w:cs="Arial"/>
                <w:sz w:val="22"/>
                <w:szCs w:val="22"/>
              </w:rPr>
            </w:pPr>
            <w:r w:rsidRPr="00442EA1">
              <w:rPr>
                <w:rFonts w:ascii="Arial" w:hAnsi="Arial" w:cs="Arial"/>
                <w:sz w:val="22"/>
                <w:szCs w:val="22"/>
              </w:rPr>
              <w:t>Influence</w:t>
            </w:r>
            <w:r w:rsidR="008703E3" w:rsidRPr="00442EA1">
              <w:rPr>
                <w:rFonts w:ascii="Arial" w:hAnsi="Arial" w:cs="Arial"/>
                <w:sz w:val="22"/>
                <w:szCs w:val="22"/>
              </w:rPr>
              <w:t>s</w:t>
            </w:r>
            <w:r w:rsidRPr="00442EA1">
              <w:rPr>
                <w:rFonts w:ascii="Arial" w:hAnsi="Arial" w:cs="Arial"/>
                <w:sz w:val="22"/>
                <w:szCs w:val="22"/>
              </w:rPr>
              <w:t xml:space="preserve"> the Th1/Th2 balance</w:t>
            </w:r>
          </w:p>
        </w:tc>
      </w:tr>
      <w:tr w:rsidR="00BB6702" w:rsidRPr="00442EA1" w14:paraId="0E61A8AD" w14:textId="77777777" w:rsidTr="00FE6563">
        <w:tc>
          <w:tcPr>
            <w:tcW w:w="3397" w:type="dxa"/>
          </w:tcPr>
          <w:p w14:paraId="25174E30" w14:textId="77777777" w:rsidR="00BB6702" w:rsidRPr="00442EA1" w:rsidRDefault="00BB6702" w:rsidP="00442EA1">
            <w:pPr>
              <w:pStyle w:val="ListParagraph"/>
              <w:spacing w:line="276" w:lineRule="auto"/>
              <w:ind w:left="0"/>
              <w:rPr>
                <w:rFonts w:ascii="Arial" w:hAnsi="Arial" w:cs="Arial"/>
                <w:sz w:val="22"/>
                <w:szCs w:val="22"/>
                <w:lang w:val="en-US"/>
              </w:rPr>
            </w:pPr>
          </w:p>
        </w:tc>
        <w:tc>
          <w:tcPr>
            <w:tcW w:w="5245" w:type="dxa"/>
          </w:tcPr>
          <w:p w14:paraId="0A1F3C57" w14:textId="5001FFA8" w:rsidR="00BB6702" w:rsidRPr="00442EA1" w:rsidRDefault="008703E3" w:rsidP="00442EA1">
            <w:pPr>
              <w:pStyle w:val="ListParagraph"/>
              <w:spacing w:line="276" w:lineRule="auto"/>
              <w:ind w:left="0"/>
              <w:rPr>
                <w:rFonts w:ascii="Arial" w:hAnsi="Arial" w:cs="Arial"/>
                <w:sz w:val="22"/>
                <w:szCs w:val="22"/>
                <w:lang w:val="en-US"/>
              </w:rPr>
            </w:pPr>
            <w:r w:rsidRPr="00442EA1">
              <w:rPr>
                <w:rFonts w:ascii="Arial" w:hAnsi="Arial" w:cs="Arial"/>
                <w:sz w:val="22"/>
                <w:szCs w:val="22"/>
              </w:rPr>
              <w:t>I</w:t>
            </w:r>
            <w:r w:rsidR="00BB6702" w:rsidRPr="00442EA1">
              <w:rPr>
                <w:rFonts w:ascii="Arial" w:hAnsi="Arial" w:cs="Arial"/>
                <w:sz w:val="22"/>
                <w:szCs w:val="22"/>
              </w:rPr>
              <w:t>nduce</w:t>
            </w:r>
            <w:r w:rsidRPr="00442EA1">
              <w:rPr>
                <w:rFonts w:ascii="Arial" w:hAnsi="Arial" w:cs="Arial"/>
                <w:sz w:val="22"/>
                <w:szCs w:val="22"/>
              </w:rPr>
              <w:t>s</w:t>
            </w:r>
            <w:r w:rsidR="00BB6702" w:rsidRPr="00442EA1">
              <w:rPr>
                <w:rFonts w:ascii="Arial" w:hAnsi="Arial" w:cs="Arial"/>
                <w:sz w:val="22"/>
                <w:szCs w:val="22"/>
              </w:rPr>
              <w:t xml:space="preserve"> apoptosis in mature T lymphocytes</w:t>
            </w:r>
          </w:p>
        </w:tc>
      </w:tr>
      <w:tr w:rsidR="00BB6702" w:rsidRPr="00442EA1" w14:paraId="6320E8A8" w14:textId="77777777" w:rsidTr="0071764D">
        <w:tc>
          <w:tcPr>
            <w:tcW w:w="8642" w:type="dxa"/>
            <w:gridSpan w:val="2"/>
          </w:tcPr>
          <w:p w14:paraId="08EC0FA5" w14:textId="1F4BF8EB" w:rsidR="00BB6702" w:rsidRPr="00442EA1" w:rsidRDefault="00BB6702" w:rsidP="00442EA1">
            <w:pPr>
              <w:pStyle w:val="ListParagraph"/>
              <w:spacing w:line="276" w:lineRule="auto"/>
              <w:ind w:left="0"/>
              <w:rPr>
                <w:rFonts w:ascii="Arial" w:hAnsi="Arial" w:cs="Arial"/>
                <w:i/>
                <w:iCs/>
                <w:sz w:val="22"/>
                <w:szCs w:val="22"/>
              </w:rPr>
            </w:pPr>
            <w:r w:rsidRPr="00442EA1">
              <w:rPr>
                <w:rFonts w:ascii="Arial" w:hAnsi="Arial" w:cs="Arial"/>
                <w:i/>
                <w:iCs/>
                <w:sz w:val="22"/>
                <w:szCs w:val="22"/>
                <w:lang w:val="en-US"/>
              </w:rPr>
              <w:t>Cytokines</w:t>
            </w:r>
          </w:p>
        </w:tc>
      </w:tr>
      <w:tr w:rsidR="00BB6702" w:rsidRPr="00442EA1" w14:paraId="44048A0E" w14:textId="77777777" w:rsidTr="00FE6563">
        <w:tc>
          <w:tcPr>
            <w:tcW w:w="3397" w:type="dxa"/>
          </w:tcPr>
          <w:p w14:paraId="52CE8FD2" w14:textId="2A5BAC61" w:rsidR="00BB6702"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Cytokines</w:t>
            </w:r>
          </w:p>
        </w:tc>
        <w:tc>
          <w:tcPr>
            <w:tcW w:w="5245" w:type="dxa"/>
          </w:tcPr>
          <w:p w14:paraId="59704B45" w14:textId="39B94CE5" w:rsidR="00BB6702" w:rsidRPr="00442EA1" w:rsidRDefault="00BB6702" w:rsidP="00442EA1">
            <w:pPr>
              <w:pStyle w:val="ListParagraph"/>
              <w:spacing w:line="276" w:lineRule="auto"/>
              <w:ind w:left="0"/>
              <w:rPr>
                <w:rFonts w:ascii="Arial" w:hAnsi="Arial" w:cs="Arial"/>
                <w:sz w:val="22"/>
                <w:szCs w:val="22"/>
              </w:rPr>
            </w:pPr>
            <w:r w:rsidRPr="00442EA1">
              <w:rPr>
                <w:rFonts w:ascii="Arial" w:hAnsi="Arial" w:cs="Arial"/>
                <w:sz w:val="22"/>
                <w:szCs w:val="22"/>
              </w:rPr>
              <w:t>Down-regulates multiple cytokines</w:t>
            </w:r>
            <w:r w:rsidR="005A21B7" w:rsidRPr="00442EA1">
              <w:rPr>
                <w:rFonts w:ascii="Arial" w:hAnsi="Arial" w:cs="Arial"/>
                <w:sz w:val="22"/>
                <w:szCs w:val="22"/>
              </w:rPr>
              <w:t xml:space="preserve"> by inactivating key proinflammatory transcription factors (</w:t>
            </w:r>
            <w:r w:rsidR="00CA7803" w:rsidRPr="00442EA1">
              <w:rPr>
                <w:rFonts w:ascii="Arial" w:hAnsi="Arial" w:cs="Arial"/>
                <w:sz w:val="22"/>
                <w:szCs w:val="22"/>
              </w:rPr>
              <w:t>e.g.,</w:t>
            </w:r>
            <w:r w:rsidR="005A21B7" w:rsidRPr="00442EA1">
              <w:rPr>
                <w:rFonts w:ascii="Arial" w:hAnsi="Arial" w:cs="Arial"/>
                <w:sz w:val="22"/>
                <w:szCs w:val="22"/>
              </w:rPr>
              <w:t xml:space="preserve"> NF kappa B)</w:t>
            </w:r>
          </w:p>
        </w:tc>
      </w:tr>
    </w:tbl>
    <w:p w14:paraId="0E56B107" w14:textId="5111A2AE" w:rsidR="00DA575E" w:rsidRPr="00442EA1" w:rsidRDefault="00BB670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CD - cluster of differentiation, Th – T helper cells</w:t>
      </w:r>
      <w:r w:rsidR="005A21B7" w:rsidRPr="00442EA1">
        <w:rPr>
          <w:rFonts w:ascii="Arial" w:hAnsi="Arial" w:cs="Arial"/>
          <w:sz w:val="22"/>
          <w:szCs w:val="22"/>
          <w:lang w:val="en-US"/>
        </w:rPr>
        <w:t>, NF – nuclear factor</w:t>
      </w:r>
    </w:p>
    <w:p w14:paraId="5103CC7B" w14:textId="77777777" w:rsidR="00C64A05" w:rsidRPr="00442EA1" w:rsidRDefault="00C64A05" w:rsidP="00442EA1">
      <w:pPr>
        <w:pStyle w:val="ListParagraph"/>
        <w:spacing w:line="276" w:lineRule="auto"/>
        <w:ind w:left="0"/>
        <w:rPr>
          <w:rFonts w:ascii="Arial" w:hAnsi="Arial" w:cs="Arial"/>
          <w:b/>
          <w:bCs/>
          <w:sz w:val="22"/>
          <w:szCs w:val="22"/>
          <w:lang w:val="en-US"/>
        </w:rPr>
      </w:pPr>
    </w:p>
    <w:p w14:paraId="556B6C5F" w14:textId="07DF91C3" w:rsidR="009C6255" w:rsidRPr="004C236F" w:rsidRDefault="00160B0A"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CANDIDIASIS</w:t>
      </w:r>
    </w:p>
    <w:p w14:paraId="55FFB39E" w14:textId="77777777" w:rsidR="0095697E" w:rsidRDefault="0095697E" w:rsidP="00442EA1">
      <w:pPr>
        <w:pStyle w:val="ListParagraph"/>
        <w:spacing w:line="276" w:lineRule="auto"/>
        <w:ind w:left="0"/>
        <w:rPr>
          <w:rFonts w:ascii="Arial" w:hAnsi="Arial" w:cs="Arial"/>
          <w:sz w:val="22"/>
          <w:szCs w:val="22"/>
          <w:lang w:val="en-US"/>
        </w:rPr>
      </w:pPr>
    </w:p>
    <w:p w14:paraId="22A68D91" w14:textId="5D4465F4" w:rsidR="00A63E31" w:rsidRPr="00442EA1" w:rsidRDefault="009C625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In immunocompromised states </w:t>
      </w:r>
      <w:r w:rsidR="006D2443" w:rsidRPr="00442EA1">
        <w:rPr>
          <w:rFonts w:ascii="Arial" w:hAnsi="Arial" w:cs="Arial"/>
          <w:sz w:val="22"/>
          <w:szCs w:val="22"/>
          <w:lang w:val="en-US"/>
        </w:rPr>
        <w:t>such as</w:t>
      </w:r>
      <w:r w:rsidRPr="00442EA1">
        <w:rPr>
          <w:rFonts w:ascii="Arial" w:hAnsi="Arial" w:cs="Arial"/>
          <w:sz w:val="22"/>
          <w:szCs w:val="22"/>
          <w:lang w:val="en-US"/>
        </w:rPr>
        <w:t xml:space="preserve"> Cushing’s syndrome</w:t>
      </w:r>
      <w:r w:rsidR="006D2443" w:rsidRPr="00442EA1">
        <w:rPr>
          <w:rFonts w:ascii="Arial" w:hAnsi="Arial" w:cs="Arial"/>
          <w:sz w:val="22"/>
          <w:szCs w:val="22"/>
          <w:lang w:val="en-US"/>
        </w:rPr>
        <w:t>,</w:t>
      </w:r>
      <w:r w:rsidRPr="00442EA1">
        <w:rPr>
          <w:rFonts w:ascii="Arial" w:hAnsi="Arial" w:cs="Arial"/>
          <w:sz w:val="22"/>
          <w:szCs w:val="22"/>
          <w:lang w:val="en-US"/>
        </w:rPr>
        <w:t xml:space="preserve"> candida species may cause superficial infection</w:t>
      </w:r>
      <w:r w:rsidR="000B554C">
        <w:rPr>
          <w:rFonts w:ascii="Arial" w:hAnsi="Arial" w:cs="Arial"/>
          <w:sz w:val="22"/>
          <w:szCs w:val="22"/>
          <w:lang w:val="en-US"/>
        </w:rPr>
        <w:t>s</w:t>
      </w:r>
      <w:r w:rsidRPr="00442EA1">
        <w:rPr>
          <w:rFonts w:ascii="Arial" w:hAnsi="Arial" w:cs="Arial"/>
          <w:sz w:val="22"/>
          <w:szCs w:val="22"/>
          <w:lang w:val="en-US"/>
        </w:rPr>
        <w:t xml:space="preserve"> like</w:t>
      </w:r>
      <w:r w:rsidR="00370034" w:rsidRPr="00442EA1">
        <w:rPr>
          <w:rFonts w:ascii="Arial" w:hAnsi="Arial" w:cs="Arial"/>
          <w:sz w:val="22"/>
          <w:szCs w:val="22"/>
          <w:lang w:val="en-US"/>
        </w:rPr>
        <w:t xml:space="preserve"> cutaneous candidiasis, oropharyngeal candidiasis, esophagitis, or vulvovaginitis</w:t>
      </w:r>
      <w:r w:rsidRPr="00442EA1">
        <w:rPr>
          <w:rFonts w:ascii="Arial" w:hAnsi="Arial" w:cs="Arial"/>
          <w:sz w:val="22"/>
          <w:szCs w:val="22"/>
          <w:lang w:val="en-US"/>
        </w:rPr>
        <w:t xml:space="preserve">. </w:t>
      </w:r>
      <w:r w:rsidR="00794140" w:rsidRPr="00442EA1">
        <w:rPr>
          <w:rFonts w:ascii="Arial" w:hAnsi="Arial" w:cs="Arial"/>
          <w:sz w:val="22"/>
          <w:szCs w:val="22"/>
          <w:lang w:val="en-US"/>
        </w:rPr>
        <w:t xml:space="preserve">Cases of candida endophthalmitis have also been described </w:t>
      </w:r>
      <w:r w:rsidR="00794140" w:rsidRPr="00442EA1">
        <w:rPr>
          <w:rFonts w:ascii="Arial" w:hAnsi="Arial" w:cs="Arial"/>
          <w:sz w:val="22"/>
          <w:szCs w:val="22"/>
          <w:lang w:val="en-US"/>
        </w:rPr>
        <w:fldChar w:fldCharType="begin"/>
      </w:r>
      <w:r w:rsidR="00794140" w:rsidRPr="00442EA1">
        <w:rPr>
          <w:rFonts w:ascii="Arial" w:hAnsi="Arial" w:cs="Arial"/>
          <w:sz w:val="22"/>
          <w:szCs w:val="22"/>
          <w:lang w:val="en-US"/>
        </w:rPr>
        <w:instrText xml:space="preserve"> ADDIN ZOTERO_ITEM CSL_CITATION {"citationID":"B0NvgvAJ","properties":{"formattedCitation":"(160)","plainCitation":"(160)","noteIndex":0},"citationItems":[{"id":4508,"uris":["http://zotero.org/groups/2824781/items/RZMJMTXD"],"uri":["http://zotero.org/groups/2824781/items/RZMJMTXD"],"itemData":{"id":4508,"type":"article-journal","abstract":"A 53-year-old woman presented with complaints of blurred vision in the left eye. She had been treated for recurrent non-functioning pituitary adenoma (NFPA). A vitreous biopsy followed by histopathologic examination showed the presence of Candida albicans. Meanwhile, Cushing׳s disease was diagnosed and gamma knife surgery was performed. Vitrectomy and antifungal treatment improved ocular infection and inflammation. Herein, we describe the first case of C. albicans endophthalmitis in a patient with NFPA evolving into Cushing׳s disease.","container-title":"Medical Mycology Case Reports","DOI":"10.1016/j.mmcr.2014.09.001","ISSN":"2211-7539","journalAbbreviation":"Med Mycol Case Rep","language":"eng","note":"PMID: 25379398\nPMCID: PMC4216329","page":"37-41","source":"PubMed","title":"Candida albicans endophthalmitis in a patient with a non-functioning pituitary adenoma evolving into Cushing׳s disease: A case report","title-short":"Candida albicans endophthalmitis in a patient with a non-functioning pituitary adenoma evolving into Cushing׳s disease","volume":"6","author":[{"family":"Lee","given":"Eun Kyoung"},{"family":"Kim","given":"Jung Hee"},{"family":"Yu","given":"Hyeong Gon"}],"issued":{"date-parts":[["2014",10]]}}}],"schema":"https://github.com/citation-style-language/schema/raw/master/csl-citation.json"} </w:instrText>
      </w:r>
      <w:r w:rsidR="00794140" w:rsidRPr="00442EA1">
        <w:rPr>
          <w:rFonts w:ascii="Arial" w:hAnsi="Arial" w:cs="Arial"/>
          <w:sz w:val="22"/>
          <w:szCs w:val="22"/>
          <w:lang w:val="en-US"/>
        </w:rPr>
        <w:fldChar w:fldCharType="separate"/>
      </w:r>
      <w:r w:rsidR="00717459" w:rsidRPr="00442EA1">
        <w:rPr>
          <w:rFonts w:ascii="Arial" w:hAnsi="Arial" w:cs="Arial"/>
          <w:noProof/>
          <w:sz w:val="22"/>
          <w:szCs w:val="22"/>
          <w:lang w:val="en-US"/>
        </w:rPr>
        <w:t>(160)</w:t>
      </w:r>
      <w:r w:rsidR="00794140" w:rsidRPr="00442EA1">
        <w:rPr>
          <w:rFonts w:ascii="Arial" w:hAnsi="Arial" w:cs="Arial"/>
          <w:sz w:val="22"/>
          <w:szCs w:val="22"/>
          <w:lang w:val="en-US"/>
        </w:rPr>
        <w:fldChar w:fldCharType="end"/>
      </w:r>
      <w:r w:rsidR="00794140" w:rsidRPr="00442EA1">
        <w:rPr>
          <w:rFonts w:ascii="Arial" w:hAnsi="Arial" w:cs="Arial"/>
          <w:sz w:val="22"/>
          <w:szCs w:val="22"/>
          <w:lang w:val="en-US"/>
        </w:rPr>
        <w:t xml:space="preserve">. </w:t>
      </w:r>
      <w:r w:rsidRPr="00442EA1">
        <w:rPr>
          <w:rFonts w:ascii="Arial" w:hAnsi="Arial" w:cs="Arial"/>
          <w:sz w:val="22"/>
          <w:szCs w:val="22"/>
          <w:lang w:val="en-US"/>
        </w:rPr>
        <w:t xml:space="preserve">It may also disseminate in the bloodstream to cause </w:t>
      </w:r>
      <w:r w:rsidR="00AA6E0B" w:rsidRPr="00442EA1">
        <w:rPr>
          <w:rFonts w:ascii="Arial" w:hAnsi="Arial" w:cs="Arial"/>
          <w:sz w:val="22"/>
          <w:szCs w:val="22"/>
          <w:lang w:val="en-US"/>
        </w:rPr>
        <w:t>candidemia</w:t>
      </w:r>
      <w:r w:rsidRPr="00442EA1">
        <w:rPr>
          <w:rFonts w:ascii="Arial" w:hAnsi="Arial" w:cs="Arial"/>
          <w:sz w:val="22"/>
          <w:szCs w:val="22"/>
          <w:lang w:val="en-US"/>
        </w:rPr>
        <w:t>.</w:t>
      </w:r>
      <w:r w:rsidR="00301D37" w:rsidRPr="00442EA1">
        <w:rPr>
          <w:rFonts w:ascii="Arial" w:hAnsi="Arial" w:cs="Arial"/>
          <w:sz w:val="22"/>
          <w:szCs w:val="22"/>
          <w:lang w:val="en-US"/>
        </w:rPr>
        <w:t xml:space="preserve"> G</w:t>
      </w:r>
      <w:r w:rsidR="00BF38E6" w:rsidRPr="00442EA1">
        <w:rPr>
          <w:rFonts w:ascii="Arial" w:hAnsi="Arial" w:cs="Arial"/>
          <w:sz w:val="22"/>
          <w:szCs w:val="22"/>
          <w:lang w:val="en-US"/>
        </w:rPr>
        <w:t>lucocorticoid</w:t>
      </w:r>
      <w:r w:rsidR="00301D37" w:rsidRPr="00442EA1">
        <w:rPr>
          <w:rFonts w:ascii="Arial" w:hAnsi="Arial" w:cs="Arial"/>
          <w:sz w:val="22"/>
          <w:szCs w:val="22"/>
          <w:lang w:val="en-US"/>
        </w:rPr>
        <w:t xml:space="preserve"> may</w:t>
      </w:r>
      <w:r w:rsidR="00BF38E6" w:rsidRPr="00442EA1">
        <w:rPr>
          <w:rFonts w:ascii="Arial" w:hAnsi="Arial" w:cs="Arial"/>
          <w:sz w:val="22"/>
          <w:szCs w:val="22"/>
          <w:lang w:val="en-US"/>
        </w:rPr>
        <w:t xml:space="preserve"> augment biological fitness of </w:t>
      </w:r>
      <w:r w:rsidR="007A296F" w:rsidRPr="00442EA1">
        <w:rPr>
          <w:rFonts w:ascii="Arial" w:hAnsi="Arial" w:cs="Arial"/>
          <w:sz w:val="22"/>
          <w:szCs w:val="22"/>
          <w:lang w:val="en-US"/>
        </w:rPr>
        <w:t>c</w:t>
      </w:r>
      <w:r w:rsidR="00BF38E6" w:rsidRPr="00442EA1">
        <w:rPr>
          <w:rFonts w:ascii="Arial" w:hAnsi="Arial" w:cs="Arial"/>
          <w:sz w:val="22"/>
          <w:szCs w:val="22"/>
          <w:lang w:val="en-US"/>
        </w:rPr>
        <w:t>andida sp</w:t>
      </w:r>
      <w:r w:rsidR="00301D37" w:rsidRPr="00442EA1">
        <w:rPr>
          <w:rFonts w:ascii="Arial" w:hAnsi="Arial" w:cs="Arial"/>
          <w:sz w:val="22"/>
          <w:szCs w:val="22"/>
          <w:lang w:val="en-US"/>
        </w:rPr>
        <w:t>ecies, by</w:t>
      </w:r>
      <w:r w:rsidR="00BF38E6" w:rsidRPr="00442EA1">
        <w:rPr>
          <w:rFonts w:ascii="Arial" w:hAnsi="Arial" w:cs="Arial"/>
          <w:sz w:val="22"/>
          <w:szCs w:val="22"/>
          <w:lang w:val="en-US"/>
        </w:rPr>
        <w:t xml:space="preserve"> enhanc</w:t>
      </w:r>
      <w:r w:rsidR="00301D37" w:rsidRPr="00442EA1">
        <w:rPr>
          <w:rFonts w:ascii="Arial" w:hAnsi="Arial" w:cs="Arial"/>
          <w:sz w:val="22"/>
          <w:szCs w:val="22"/>
          <w:lang w:val="en-US"/>
        </w:rPr>
        <w:t>ing</w:t>
      </w:r>
      <w:r w:rsidR="00BF38E6" w:rsidRPr="00442EA1">
        <w:rPr>
          <w:rFonts w:ascii="Arial" w:hAnsi="Arial" w:cs="Arial"/>
          <w:sz w:val="22"/>
          <w:szCs w:val="22"/>
          <w:lang w:val="en-US"/>
        </w:rPr>
        <w:t xml:space="preserve"> </w:t>
      </w:r>
      <w:r w:rsidR="00301D37" w:rsidRPr="00442EA1">
        <w:rPr>
          <w:rFonts w:ascii="Arial" w:hAnsi="Arial" w:cs="Arial"/>
          <w:sz w:val="22"/>
          <w:szCs w:val="22"/>
          <w:lang w:val="en-US"/>
        </w:rPr>
        <w:t xml:space="preserve">its </w:t>
      </w:r>
      <w:r w:rsidR="00BF38E6" w:rsidRPr="00442EA1">
        <w:rPr>
          <w:rFonts w:ascii="Arial" w:hAnsi="Arial" w:cs="Arial"/>
          <w:sz w:val="22"/>
          <w:szCs w:val="22"/>
          <w:lang w:val="en-US"/>
        </w:rPr>
        <w:t>adhesion</w:t>
      </w:r>
      <w:r w:rsidR="00301D37" w:rsidRPr="00442EA1">
        <w:rPr>
          <w:rFonts w:ascii="Arial" w:hAnsi="Arial" w:cs="Arial"/>
          <w:sz w:val="22"/>
          <w:szCs w:val="22"/>
          <w:lang w:val="en-US"/>
        </w:rPr>
        <w:t xml:space="preserve"> </w:t>
      </w:r>
      <w:r w:rsidR="00BF38E6" w:rsidRPr="00442EA1">
        <w:rPr>
          <w:rFonts w:ascii="Arial" w:hAnsi="Arial" w:cs="Arial"/>
          <w:sz w:val="22"/>
          <w:szCs w:val="22"/>
          <w:lang w:val="en-US"/>
        </w:rPr>
        <w:t>to epithelial cells.</w:t>
      </w:r>
      <w:r w:rsidR="00301D37" w:rsidRPr="00442EA1">
        <w:rPr>
          <w:rFonts w:ascii="Arial" w:hAnsi="Arial" w:cs="Arial"/>
          <w:sz w:val="22"/>
          <w:szCs w:val="22"/>
          <w:lang w:val="en-US"/>
        </w:rPr>
        <w:t xml:space="preserve"> </w:t>
      </w:r>
      <w:r w:rsidR="00370034" w:rsidRPr="00442EA1">
        <w:rPr>
          <w:rFonts w:ascii="Arial" w:hAnsi="Arial" w:cs="Arial"/>
          <w:i/>
          <w:iCs/>
          <w:sz w:val="22"/>
          <w:szCs w:val="22"/>
          <w:lang w:val="en-US"/>
        </w:rPr>
        <w:t>C</w:t>
      </w:r>
      <w:r w:rsidR="005A21B7" w:rsidRPr="00442EA1">
        <w:rPr>
          <w:rFonts w:ascii="Arial" w:hAnsi="Arial" w:cs="Arial"/>
          <w:i/>
          <w:iCs/>
          <w:sz w:val="22"/>
          <w:szCs w:val="22"/>
          <w:lang w:val="en-US"/>
        </w:rPr>
        <w:t>.</w:t>
      </w:r>
      <w:r w:rsidR="00370034" w:rsidRPr="00442EA1">
        <w:rPr>
          <w:rFonts w:ascii="Arial" w:hAnsi="Arial" w:cs="Arial"/>
          <w:i/>
          <w:iCs/>
          <w:sz w:val="22"/>
          <w:szCs w:val="22"/>
          <w:lang w:val="en-US"/>
        </w:rPr>
        <w:t xml:space="preserve"> albicans</w:t>
      </w:r>
      <w:r w:rsidR="00370034" w:rsidRPr="00442EA1">
        <w:rPr>
          <w:rFonts w:ascii="Arial" w:hAnsi="Arial" w:cs="Arial"/>
          <w:sz w:val="22"/>
          <w:szCs w:val="22"/>
          <w:lang w:val="en-US"/>
        </w:rPr>
        <w:t xml:space="preserve"> is the most common species</w:t>
      </w:r>
      <w:r w:rsidR="00A63E31" w:rsidRPr="00442EA1">
        <w:rPr>
          <w:rFonts w:ascii="Arial" w:hAnsi="Arial" w:cs="Arial"/>
          <w:sz w:val="22"/>
          <w:szCs w:val="22"/>
          <w:lang w:val="en-US"/>
        </w:rPr>
        <w:t xml:space="preserve"> reported </w:t>
      </w:r>
      <w:r w:rsidR="006D2443" w:rsidRPr="00442EA1">
        <w:rPr>
          <w:rFonts w:ascii="Arial" w:hAnsi="Arial" w:cs="Arial"/>
          <w:sz w:val="22"/>
          <w:szCs w:val="22"/>
          <w:lang w:val="en-US"/>
        </w:rPr>
        <w:t>though infection with</w:t>
      </w:r>
      <w:r w:rsidR="00A63E31" w:rsidRPr="00442EA1">
        <w:rPr>
          <w:rFonts w:ascii="Arial" w:hAnsi="Arial" w:cs="Arial"/>
          <w:sz w:val="22"/>
          <w:szCs w:val="22"/>
          <w:lang w:val="en-US"/>
        </w:rPr>
        <w:t xml:space="preserve"> </w:t>
      </w:r>
      <w:r w:rsidR="005A21B7" w:rsidRPr="00442EA1">
        <w:rPr>
          <w:rFonts w:ascii="Arial" w:hAnsi="Arial" w:cs="Arial"/>
          <w:i/>
          <w:iCs/>
          <w:sz w:val="22"/>
          <w:szCs w:val="22"/>
          <w:lang w:val="en-US"/>
        </w:rPr>
        <w:t>C.</w:t>
      </w:r>
      <w:r w:rsidR="00370034" w:rsidRPr="00442EA1">
        <w:rPr>
          <w:rFonts w:ascii="Arial" w:hAnsi="Arial" w:cs="Arial"/>
          <w:i/>
          <w:iCs/>
          <w:sz w:val="22"/>
          <w:szCs w:val="22"/>
          <w:lang w:val="en-US"/>
        </w:rPr>
        <w:t xml:space="preserve"> glabrata,</w:t>
      </w:r>
      <w:r w:rsidR="00A63E31" w:rsidRPr="00442EA1">
        <w:rPr>
          <w:rFonts w:ascii="Arial" w:hAnsi="Arial" w:cs="Arial"/>
          <w:i/>
          <w:iCs/>
          <w:sz w:val="22"/>
          <w:szCs w:val="22"/>
          <w:lang w:val="en-US"/>
        </w:rPr>
        <w:t xml:space="preserve"> </w:t>
      </w:r>
      <w:r w:rsidR="00370034" w:rsidRPr="00442EA1">
        <w:rPr>
          <w:rFonts w:ascii="Arial" w:hAnsi="Arial" w:cs="Arial"/>
          <w:i/>
          <w:iCs/>
          <w:sz w:val="22"/>
          <w:szCs w:val="22"/>
          <w:lang w:val="en-US"/>
        </w:rPr>
        <w:t>C</w:t>
      </w:r>
      <w:r w:rsidR="005A21B7" w:rsidRPr="00442EA1">
        <w:rPr>
          <w:rFonts w:ascii="Arial" w:hAnsi="Arial" w:cs="Arial"/>
          <w:i/>
          <w:iCs/>
          <w:sz w:val="22"/>
          <w:szCs w:val="22"/>
          <w:lang w:val="en-US"/>
        </w:rPr>
        <w:t>.</w:t>
      </w:r>
      <w:r w:rsidR="00370034" w:rsidRPr="00442EA1">
        <w:rPr>
          <w:rFonts w:ascii="Arial" w:hAnsi="Arial" w:cs="Arial"/>
          <w:i/>
          <w:iCs/>
          <w:sz w:val="22"/>
          <w:szCs w:val="22"/>
          <w:lang w:val="en-US"/>
        </w:rPr>
        <w:t xml:space="preserve"> parapsilosis</w:t>
      </w:r>
      <w:r w:rsidR="00370034" w:rsidRPr="00442EA1">
        <w:rPr>
          <w:rFonts w:ascii="Arial" w:hAnsi="Arial" w:cs="Arial"/>
          <w:sz w:val="22"/>
          <w:szCs w:val="22"/>
          <w:lang w:val="en-US"/>
        </w:rPr>
        <w:t xml:space="preserve"> and</w:t>
      </w:r>
      <w:r w:rsidR="00370034" w:rsidRPr="00442EA1">
        <w:rPr>
          <w:rFonts w:ascii="Arial" w:hAnsi="Arial" w:cs="Arial"/>
          <w:i/>
          <w:iCs/>
          <w:sz w:val="22"/>
          <w:szCs w:val="22"/>
          <w:lang w:val="en-US"/>
        </w:rPr>
        <w:t xml:space="preserve"> C</w:t>
      </w:r>
      <w:r w:rsidR="005A21B7" w:rsidRPr="00442EA1">
        <w:rPr>
          <w:rFonts w:ascii="Arial" w:hAnsi="Arial" w:cs="Arial"/>
          <w:i/>
          <w:iCs/>
          <w:sz w:val="22"/>
          <w:szCs w:val="22"/>
          <w:lang w:val="en-US"/>
        </w:rPr>
        <w:t>.</w:t>
      </w:r>
      <w:r w:rsidR="00370034" w:rsidRPr="00442EA1">
        <w:rPr>
          <w:rFonts w:ascii="Arial" w:hAnsi="Arial" w:cs="Arial"/>
          <w:i/>
          <w:iCs/>
          <w:sz w:val="22"/>
          <w:szCs w:val="22"/>
          <w:lang w:val="en-US"/>
        </w:rPr>
        <w:t xml:space="preserve"> tropicalis</w:t>
      </w:r>
      <w:r w:rsidR="006D2443" w:rsidRPr="00442EA1">
        <w:rPr>
          <w:rFonts w:ascii="Arial" w:hAnsi="Arial" w:cs="Arial"/>
          <w:sz w:val="22"/>
          <w:szCs w:val="22"/>
          <w:lang w:val="en-US"/>
        </w:rPr>
        <w:t xml:space="preserve"> can also occur</w:t>
      </w:r>
      <w:r w:rsidR="00794140" w:rsidRPr="00442EA1">
        <w:rPr>
          <w:rFonts w:ascii="Arial" w:hAnsi="Arial" w:cs="Arial"/>
          <w:i/>
          <w:iCs/>
          <w:sz w:val="22"/>
          <w:szCs w:val="22"/>
          <w:lang w:val="en-US"/>
        </w:rPr>
        <w:t xml:space="preserve"> </w:t>
      </w:r>
      <w:r w:rsidR="00794140" w:rsidRPr="00442EA1">
        <w:rPr>
          <w:rFonts w:ascii="Arial" w:hAnsi="Arial" w:cs="Arial"/>
          <w:i/>
          <w:iCs/>
          <w:sz w:val="22"/>
          <w:szCs w:val="22"/>
          <w:lang w:val="en-US"/>
        </w:rPr>
        <w:fldChar w:fldCharType="begin"/>
      </w:r>
      <w:r w:rsidR="00794140" w:rsidRPr="00442EA1">
        <w:rPr>
          <w:rFonts w:ascii="Arial" w:hAnsi="Arial" w:cs="Arial"/>
          <w:i/>
          <w:iCs/>
          <w:sz w:val="22"/>
          <w:szCs w:val="22"/>
          <w:lang w:val="en-US"/>
        </w:rPr>
        <w:instrText xml:space="preserve"> ADDIN ZOTERO_ITEM CSL_CITATION {"citationID":"YmFr3MMF","properties":{"formattedCitation":"(159)","plainCitation":"(159)","noteIndex":0},"citationItems":[{"id":4506,"uris":["http://zotero.org/groups/2824781/items/335YZHLF"],"uri":["http://zotero.org/groups/2824781/items/335YZHLF"],"itemData":{"id":4506,"type":"article-journal","abstract":"Since the 1990s, opportunistic fungal infections have emerged as a substantial cause of morbidity and mortality in profoundly immunocompromised patients. Hypercortisolaemic patients, both those with endogenous Cushing's syndrome and, much more frequently, those receiving exogenous glucocorticoid therapy, are especially at risk of such infections. This vulnerability is attributed to the complex dysregulation of immunity caused by glucocorticoids. We critically review the spectrum and presentation of invasive fungal infections that arise in the setting of hypercortisolism, and the ways in which glucocorticoids contribute to their pathogenesis. A better knowledge of the interplay between glucocorticoid-induced immunosuppression and invasive fungal infections should assist in earlier recognition and treatment of such infections. Efforts to decrease the intensity of glucocorticoid therapy should help to improve outcomes of opportunistic fungal infections.","container-title":"Lancet (London, England)","DOI":"10.1016/S0140-6736(03)14904-5","ISSN":"1474-547X","issue":"9398","journalAbbreviation":"Lancet","language":"eng","note":"PMID: 14654323","page":"1828-1838","source":"PubMed","title":"Glucocorticoids and invasive fungal infections","volume":"362","author":[{"family":"Lionakis","given":"Michail S."},{"family":"Kontoyiannis","given":"Dimitrios P."}],"issued":{"date-parts":[["2003",11,29]]}}}],"schema":"https://github.com/citation-style-language/schema/raw/master/csl-citation.json"} </w:instrText>
      </w:r>
      <w:r w:rsidR="00794140" w:rsidRPr="00442EA1">
        <w:rPr>
          <w:rFonts w:ascii="Arial" w:hAnsi="Arial" w:cs="Arial"/>
          <w:i/>
          <w:iCs/>
          <w:sz w:val="22"/>
          <w:szCs w:val="22"/>
          <w:lang w:val="en-US"/>
        </w:rPr>
        <w:fldChar w:fldCharType="separate"/>
      </w:r>
      <w:r w:rsidR="00717459" w:rsidRPr="00442EA1">
        <w:rPr>
          <w:rFonts w:ascii="Arial" w:hAnsi="Arial" w:cs="Arial"/>
          <w:i/>
          <w:iCs/>
          <w:noProof/>
          <w:sz w:val="22"/>
          <w:szCs w:val="22"/>
          <w:lang w:val="en-US"/>
        </w:rPr>
        <w:t>(159)</w:t>
      </w:r>
      <w:r w:rsidR="00794140" w:rsidRPr="00442EA1">
        <w:rPr>
          <w:rFonts w:ascii="Arial" w:hAnsi="Arial" w:cs="Arial"/>
          <w:i/>
          <w:iCs/>
          <w:sz w:val="22"/>
          <w:szCs w:val="22"/>
          <w:lang w:val="en-US"/>
        </w:rPr>
        <w:fldChar w:fldCharType="end"/>
      </w:r>
      <w:r w:rsidR="00370034" w:rsidRPr="00442EA1">
        <w:rPr>
          <w:rFonts w:ascii="Arial" w:hAnsi="Arial" w:cs="Arial"/>
          <w:sz w:val="22"/>
          <w:szCs w:val="22"/>
          <w:lang w:val="en-US"/>
        </w:rPr>
        <w:t>.</w:t>
      </w:r>
    </w:p>
    <w:p w14:paraId="76B4A5DE" w14:textId="77777777" w:rsidR="00160B0A" w:rsidRPr="00442EA1" w:rsidRDefault="00160B0A" w:rsidP="00442EA1">
      <w:pPr>
        <w:pStyle w:val="ListParagraph"/>
        <w:spacing w:line="276" w:lineRule="auto"/>
        <w:ind w:left="0"/>
        <w:rPr>
          <w:rFonts w:ascii="Arial" w:hAnsi="Arial" w:cs="Arial"/>
          <w:b/>
          <w:bCs/>
          <w:sz w:val="22"/>
          <w:szCs w:val="22"/>
          <w:lang w:val="en-US"/>
        </w:rPr>
      </w:pPr>
    </w:p>
    <w:p w14:paraId="051F99B9" w14:textId="765ECC35" w:rsidR="00A63E31" w:rsidRPr="004C236F" w:rsidRDefault="00160B0A"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ASPERGILLUS</w:t>
      </w:r>
    </w:p>
    <w:p w14:paraId="4B3EF5D7" w14:textId="77777777" w:rsidR="00F63B36" w:rsidRDefault="00F63B36" w:rsidP="00442EA1">
      <w:pPr>
        <w:pStyle w:val="ListParagraph"/>
        <w:spacing w:line="276" w:lineRule="auto"/>
        <w:ind w:left="0"/>
        <w:rPr>
          <w:rFonts w:ascii="Arial" w:hAnsi="Arial" w:cs="Arial"/>
          <w:sz w:val="22"/>
          <w:szCs w:val="22"/>
          <w:lang w:val="en-US"/>
        </w:rPr>
      </w:pPr>
    </w:p>
    <w:p w14:paraId="4BD9859D" w14:textId="71BD3007" w:rsidR="00802798" w:rsidRPr="00442EA1" w:rsidRDefault="00A63E31"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Aspergillus</w:t>
      </w:r>
      <w:r w:rsidR="00370034" w:rsidRPr="00442EA1">
        <w:rPr>
          <w:rFonts w:ascii="Arial" w:hAnsi="Arial" w:cs="Arial"/>
          <w:sz w:val="22"/>
          <w:szCs w:val="22"/>
          <w:lang w:val="en-US"/>
        </w:rPr>
        <w:t xml:space="preserve"> is associated with invasive fungal infection in</w:t>
      </w:r>
      <w:r w:rsidR="00AC5883" w:rsidRPr="00442EA1">
        <w:rPr>
          <w:rFonts w:ascii="Arial" w:hAnsi="Arial" w:cs="Arial"/>
          <w:sz w:val="22"/>
          <w:szCs w:val="22"/>
          <w:lang w:val="en-US"/>
        </w:rPr>
        <w:t xml:space="preserve"> endogenous Cushing’s syndrome as well as in</w:t>
      </w:r>
      <w:r w:rsidR="00802798" w:rsidRPr="00442EA1">
        <w:rPr>
          <w:rFonts w:ascii="Arial" w:hAnsi="Arial" w:cs="Arial"/>
          <w:sz w:val="22"/>
          <w:szCs w:val="22"/>
          <w:lang w:val="en-US"/>
        </w:rPr>
        <w:t xml:space="preserve"> </w:t>
      </w:r>
      <w:r w:rsidR="00963F1F" w:rsidRPr="00442EA1">
        <w:rPr>
          <w:rFonts w:ascii="Arial" w:hAnsi="Arial" w:cs="Arial"/>
          <w:sz w:val="22"/>
          <w:szCs w:val="22"/>
          <w:lang w:val="en-US"/>
        </w:rPr>
        <w:t>those receiving</w:t>
      </w:r>
      <w:r w:rsidR="00370034" w:rsidRPr="00442EA1">
        <w:rPr>
          <w:rFonts w:ascii="Arial" w:hAnsi="Arial" w:cs="Arial"/>
          <w:sz w:val="22"/>
          <w:szCs w:val="22"/>
          <w:lang w:val="en-US"/>
        </w:rPr>
        <w:t xml:space="preserve"> </w:t>
      </w:r>
      <w:r w:rsidR="00963F1F" w:rsidRPr="00442EA1">
        <w:rPr>
          <w:rFonts w:ascii="Arial" w:hAnsi="Arial" w:cs="Arial"/>
          <w:sz w:val="22"/>
          <w:szCs w:val="22"/>
          <w:lang w:val="en-US"/>
        </w:rPr>
        <w:t>exogenous</w:t>
      </w:r>
      <w:r w:rsidR="006D2443" w:rsidRPr="00442EA1">
        <w:rPr>
          <w:rFonts w:ascii="Arial" w:hAnsi="Arial" w:cs="Arial"/>
          <w:sz w:val="22"/>
          <w:szCs w:val="22"/>
          <w:lang w:val="en-US"/>
        </w:rPr>
        <w:t xml:space="preserve"> glucocorticoids </w:t>
      </w:r>
      <w:r w:rsidR="00963F1F" w:rsidRPr="00442EA1">
        <w:rPr>
          <w:rFonts w:ascii="Arial" w:hAnsi="Arial" w:cs="Arial"/>
          <w:sz w:val="22"/>
          <w:szCs w:val="22"/>
          <w:lang w:val="en-US"/>
        </w:rPr>
        <w:fldChar w:fldCharType="begin"/>
      </w:r>
      <w:r w:rsidR="00963F1F" w:rsidRPr="00442EA1">
        <w:rPr>
          <w:rFonts w:ascii="Arial" w:hAnsi="Arial" w:cs="Arial"/>
          <w:sz w:val="22"/>
          <w:szCs w:val="22"/>
          <w:lang w:val="en-US"/>
        </w:rPr>
        <w:instrText xml:space="preserve"> ADDIN ZOTERO_ITEM CSL_CITATION {"citationID":"jOlPuK1V","properties":{"formattedCitation":"(161)","plainCitation":"(161)","noteIndex":0},"citationItems":[{"id":4516,"uris":["http://zotero.org/groups/2824781/items/WGXMP7VE"],"uri":["http://zotero.org/groups/2824781/items/WGXMP7VE"],"itemData":{"id":4516,"type":"article-journal","abstract":"OBJECTIVE: To present the first reported fatality from invasive aspergillosis related to factitious Cushing's syndrome.\nMETHODS: We summarize the history, clinical findings, and outcome in a patient ultimately found to have factitious Cushing's syndrome. In addition, the dangers of fulminant infections in untreated Cushing's syndrome are analyzed relative to molecular and immunologic aspects, and the pertinent literature is reviewed.\nRESULTS: A 33-year-old female medical transcriptionist was admitted with rapidly fatal septic shock and diffuse pulmonary infiltrates. Autopsy revealed invasive pulmonary aspergillosis and atrophied adrenal cortices. On subsequent investigation, hidden bottles of prednisone were found throughout the patient's home. Factitious Cushing's syndrome has rarely been described and can be a difficult diagnosis to establish, but it is important to recognize this condition because of its potentially drastic consequences. Our understanding of the mechanism of immunosuppression from glucocorticoids related to the increased risk of invasive fungal infections is evolving. Factitious illness can manifest in numerous ways; therefore, health-care providers in all specialties should be familiar with epidemiologic, diagnostic, and treatment considerations for this illness.\nCONCLUSION: Endocrinologists should be aware of the possibility of factitious Cushing's syndrome because it can be an elusive and ultimately fatal condition.","container-title":"Endocrine Practice: Official Journal of the American College of Endocrinology and the American Association of Clinical Endocrinologists","DOI":"10.4158/EP.12.6.651","ISSN":"1934-2403","issue":"6","journalAbbreviation":"Endocr Pract","language":"eng","note":"PMID: 17229661","page":"651-655","source":"PubMed","title":"Fatal factitious Cushing's syndrome and invasive aspergillosis: case report and review of literature","title-short":"Fatal factitious Cushing's syndrome and invasive aspergillosis","volume":"12","author":[{"family":"Kansagara","given":"Devan L."},{"family":"Tetrault","given":"Jeanette"},{"family":"Hamill","given":"Chalmers"},{"family":"Moore","given":"Caleb"},{"family":"Olson","given":"Beatriz"}],"issued":{"date-parts":[["2006",12]]}}}],"schema":"https://github.com/citation-style-language/schema/raw/master/csl-citation.json"} </w:instrText>
      </w:r>
      <w:r w:rsidR="00963F1F" w:rsidRPr="00442EA1">
        <w:rPr>
          <w:rFonts w:ascii="Arial" w:hAnsi="Arial" w:cs="Arial"/>
          <w:sz w:val="22"/>
          <w:szCs w:val="22"/>
          <w:lang w:val="en-US"/>
        </w:rPr>
        <w:fldChar w:fldCharType="separate"/>
      </w:r>
      <w:r w:rsidR="00717459" w:rsidRPr="00442EA1">
        <w:rPr>
          <w:rFonts w:ascii="Arial" w:hAnsi="Arial" w:cs="Arial"/>
          <w:noProof/>
          <w:sz w:val="22"/>
          <w:szCs w:val="22"/>
          <w:lang w:val="en-US"/>
        </w:rPr>
        <w:t>(161)</w:t>
      </w:r>
      <w:r w:rsidR="00963F1F" w:rsidRPr="00442EA1">
        <w:rPr>
          <w:rFonts w:ascii="Arial" w:hAnsi="Arial" w:cs="Arial"/>
          <w:sz w:val="22"/>
          <w:szCs w:val="22"/>
          <w:lang w:val="en-US"/>
        </w:rPr>
        <w:fldChar w:fldCharType="end"/>
      </w:r>
      <w:r w:rsidR="00370034" w:rsidRPr="00442EA1">
        <w:rPr>
          <w:rFonts w:ascii="Arial" w:hAnsi="Arial" w:cs="Arial"/>
          <w:sz w:val="22"/>
          <w:szCs w:val="22"/>
          <w:lang w:val="en-US"/>
        </w:rPr>
        <w:t xml:space="preserve"> .</w:t>
      </w:r>
      <w:r w:rsidR="000A52E5" w:rsidRPr="00442EA1">
        <w:rPr>
          <w:rFonts w:ascii="Arial" w:hAnsi="Arial" w:cs="Arial"/>
          <w:sz w:val="22"/>
          <w:szCs w:val="22"/>
          <w:lang w:val="en-US"/>
        </w:rPr>
        <w:t xml:space="preserve"> Most common species to cause invasive infection </w:t>
      </w:r>
      <w:r w:rsidR="000B554C">
        <w:rPr>
          <w:rFonts w:ascii="Arial" w:hAnsi="Arial" w:cs="Arial"/>
          <w:sz w:val="22"/>
          <w:szCs w:val="22"/>
          <w:lang w:val="en-US"/>
        </w:rPr>
        <w:t>are</w:t>
      </w:r>
      <w:r w:rsidR="000A52E5" w:rsidRPr="00442EA1">
        <w:rPr>
          <w:rFonts w:ascii="Arial" w:hAnsi="Arial" w:cs="Arial"/>
          <w:sz w:val="22"/>
          <w:szCs w:val="22"/>
          <w:lang w:val="en-US"/>
        </w:rPr>
        <w:t xml:space="preserve"> </w:t>
      </w:r>
      <w:r w:rsidR="000A52E5" w:rsidRPr="00442EA1">
        <w:rPr>
          <w:rFonts w:ascii="Arial" w:hAnsi="Arial" w:cs="Arial"/>
          <w:i/>
          <w:iCs/>
          <w:sz w:val="22"/>
          <w:szCs w:val="22"/>
          <w:lang w:val="en-US"/>
        </w:rPr>
        <w:t>A</w:t>
      </w:r>
      <w:r w:rsidR="00794140" w:rsidRPr="00442EA1">
        <w:rPr>
          <w:rFonts w:ascii="Arial" w:hAnsi="Arial" w:cs="Arial"/>
          <w:i/>
          <w:iCs/>
          <w:sz w:val="22"/>
          <w:szCs w:val="22"/>
          <w:lang w:val="en-US"/>
        </w:rPr>
        <w:t>.</w:t>
      </w:r>
      <w:r w:rsidR="000A52E5" w:rsidRPr="00442EA1">
        <w:rPr>
          <w:rFonts w:ascii="Arial" w:hAnsi="Arial" w:cs="Arial"/>
          <w:i/>
          <w:iCs/>
          <w:sz w:val="22"/>
          <w:szCs w:val="22"/>
          <w:lang w:val="en-US"/>
        </w:rPr>
        <w:t xml:space="preserve"> fumigatus</w:t>
      </w:r>
      <w:r w:rsidR="000A52E5" w:rsidRPr="00442EA1">
        <w:rPr>
          <w:rFonts w:ascii="Arial" w:hAnsi="Arial" w:cs="Arial"/>
          <w:sz w:val="22"/>
          <w:szCs w:val="22"/>
          <w:lang w:val="en-US"/>
        </w:rPr>
        <w:t xml:space="preserve">, followed by </w:t>
      </w:r>
      <w:r w:rsidR="000A52E5" w:rsidRPr="00442EA1">
        <w:rPr>
          <w:rFonts w:ascii="Arial" w:hAnsi="Arial" w:cs="Arial"/>
          <w:i/>
          <w:iCs/>
          <w:sz w:val="22"/>
          <w:szCs w:val="22"/>
          <w:lang w:val="en-US"/>
        </w:rPr>
        <w:t>A</w:t>
      </w:r>
      <w:r w:rsidR="00794140" w:rsidRPr="00442EA1">
        <w:rPr>
          <w:rFonts w:ascii="Arial" w:hAnsi="Arial" w:cs="Arial"/>
          <w:i/>
          <w:iCs/>
          <w:sz w:val="22"/>
          <w:szCs w:val="22"/>
          <w:lang w:val="en-US"/>
        </w:rPr>
        <w:t>.</w:t>
      </w:r>
      <w:r w:rsidR="000A52E5" w:rsidRPr="00442EA1">
        <w:rPr>
          <w:rFonts w:ascii="Arial" w:hAnsi="Arial" w:cs="Arial"/>
          <w:i/>
          <w:iCs/>
          <w:sz w:val="22"/>
          <w:szCs w:val="22"/>
          <w:lang w:val="en-US"/>
        </w:rPr>
        <w:t xml:space="preserve"> flavus, A</w:t>
      </w:r>
      <w:r w:rsidR="00794140" w:rsidRPr="00442EA1">
        <w:rPr>
          <w:rFonts w:ascii="Arial" w:hAnsi="Arial" w:cs="Arial"/>
          <w:i/>
          <w:iCs/>
          <w:sz w:val="22"/>
          <w:szCs w:val="22"/>
          <w:lang w:val="en-US"/>
        </w:rPr>
        <w:t>.</w:t>
      </w:r>
      <w:r w:rsidR="000A52E5" w:rsidRPr="00442EA1">
        <w:rPr>
          <w:rFonts w:ascii="Arial" w:hAnsi="Arial" w:cs="Arial"/>
          <w:i/>
          <w:iCs/>
          <w:sz w:val="22"/>
          <w:szCs w:val="22"/>
          <w:lang w:val="en-US"/>
        </w:rPr>
        <w:t xml:space="preserve"> terreus,</w:t>
      </w:r>
      <w:r w:rsidR="000A52E5" w:rsidRPr="00442EA1">
        <w:rPr>
          <w:rFonts w:ascii="Arial" w:hAnsi="Arial" w:cs="Arial"/>
          <w:sz w:val="22"/>
          <w:szCs w:val="22"/>
          <w:lang w:val="en-US"/>
        </w:rPr>
        <w:t xml:space="preserve"> and </w:t>
      </w:r>
      <w:r w:rsidR="000A52E5" w:rsidRPr="00442EA1">
        <w:rPr>
          <w:rFonts w:ascii="Arial" w:hAnsi="Arial" w:cs="Arial"/>
          <w:i/>
          <w:iCs/>
          <w:sz w:val="22"/>
          <w:szCs w:val="22"/>
          <w:lang w:val="en-US"/>
        </w:rPr>
        <w:t>A</w:t>
      </w:r>
      <w:r w:rsidR="00794140" w:rsidRPr="00442EA1">
        <w:rPr>
          <w:rFonts w:ascii="Arial" w:hAnsi="Arial" w:cs="Arial"/>
          <w:i/>
          <w:iCs/>
          <w:sz w:val="22"/>
          <w:szCs w:val="22"/>
          <w:lang w:val="en-US"/>
        </w:rPr>
        <w:t>.</w:t>
      </w:r>
      <w:r w:rsidR="000A52E5" w:rsidRPr="00442EA1">
        <w:rPr>
          <w:rFonts w:ascii="Arial" w:hAnsi="Arial" w:cs="Arial"/>
          <w:i/>
          <w:iCs/>
          <w:sz w:val="22"/>
          <w:szCs w:val="22"/>
          <w:lang w:val="en-US"/>
        </w:rPr>
        <w:t xml:space="preserve"> niger</w:t>
      </w:r>
      <w:r w:rsidR="000A52E5" w:rsidRPr="00442EA1">
        <w:rPr>
          <w:rFonts w:ascii="Arial" w:hAnsi="Arial" w:cs="Arial"/>
          <w:sz w:val="22"/>
          <w:szCs w:val="22"/>
          <w:lang w:val="en-US"/>
        </w:rPr>
        <w:t xml:space="preserve">. </w:t>
      </w:r>
      <w:r w:rsidR="000B554C">
        <w:rPr>
          <w:rFonts w:ascii="Arial" w:hAnsi="Arial" w:cs="Arial"/>
          <w:sz w:val="22"/>
          <w:szCs w:val="22"/>
          <w:lang w:val="en-US"/>
        </w:rPr>
        <w:t>The u</w:t>
      </w:r>
      <w:r w:rsidR="00802798" w:rsidRPr="00442EA1">
        <w:rPr>
          <w:rFonts w:ascii="Arial" w:hAnsi="Arial" w:cs="Arial"/>
          <w:sz w:val="22"/>
          <w:szCs w:val="22"/>
          <w:lang w:val="en-US"/>
        </w:rPr>
        <w:t xml:space="preserve">sual portal of entry for </w:t>
      </w:r>
      <w:r w:rsidR="007A296F" w:rsidRPr="00442EA1">
        <w:rPr>
          <w:rFonts w:ascii="Arial" w:hAnsi="Arial" w:cs="Arial"/>
          <w:sz w:val="22"/>
          <w:szCs w:val="22"/>
          <w:lang w:val="en-US"/>
        </w:rPr>
        <w:t>a</w:t>
      </w:r>
      <w:r w:rsidR="00370034" w:rsidRPr="00442EA1">
        <w:rPr>
          <w:rFonts w:ascii="Arial" w:hAnsi="Arial" w:cs="Arial"/>
          <w:sz w:val="22"/>
          <w:szCs w:val="22"/>
          <w:lang w:val="en-US"/>
        </w:rPr>
        <w:t>spergillus is typically</w:t>
      </w:r>
      <w:r w:rsidR="006D2443" w:rsidRPr="00442EA1">
        <w:rPr>
          <w:rFonts w:ascii="Arial" w:hAnsi="Arial" w:cs="Arial"/>
          <w:sz w:val="22"/>
          <w:szCs w:val="22"/>
          <w:lang w:val="en-US"/>
        </w:rPr>
        <w:t xml:space="preserve"> </w:t>
      </w:r>
      <w:r w:rsidR="00370034" w:rsidRPr="00442EA1">
        <w:rPr>
          <w:rFonts w:ascii="Arial" w:hAnsi="Arial" w:cs="Arial"/>
          <w:sz w:val="22"/>
          <w:szCs w:val="22"/>
          <w:lang w:val="en-US"/>
        </w:rPr>
        <w:t>the pulmonary tract</w:t>
      </w:r>
      <w:r w:rsidR="00802798" w:rsidRPr="00442EA1">
        <w:rPr>
          <w:rFonts w:ascii="Arial" w:hAnsi="Arial" w:cs="Arial"/>
          <w:sz w:val="22"/>
          <w:szCs w:val="22"/>
          <w:lang w:val="en-US"/>
        </w:rPr>
        <w:t>. However</w:t>
      </w:r>
      <w:r w:rsidR="006D2443" w:rsidRPr="00442EA1">
        <w:rPr>
          <w:rFonts w:ascii="Arial" w:hAnsi="Arial" w:cs="Arial"/>
          <w:sz w:val="22"/>
          <w:szCs w:val="22"/>
          <w:lang w:val="en-US"/>
        </w:rPr>
        <w:t>,</w:t>
      </w:r>
      <w:r w:rsidR="00802798" w:rsidRPr="00442EA1">
        <w:rPr>
          <w:rFonts w:ascii="Arial" w:hAnsi="Arial" w:cs="Arial"/>
          <w:sz w:val="22"/>
          <w:szCs w:val="22"/>
          <w:lang w:val="en-US"/>
        </w:rPr>
        <w:t xml:space="preserve"> later it might get disseminated systemically</w:t>
      </w:r>
      <w:r w:rsidR="00963F1F" w:rsidRPr="00442EA1">
        <w:rPr>
          <w:rFonts w:ascii="Arial" w:hAnsi="Arial" w:cs="Arial"/>
          <w:sz w:val="22"/>
          <w:szCs w:val="22"/>
          <w:lang w:val="en-US"/>
        </w:rPr>
        <w:t xml:space="preserve"> and severe cases requiring emergency bilateral adrenalectomy for control of hypercortisolism has been reported </w:t>
      </w:r>
      <w:r w:rsidR="00963F1F" w:rsidRPr="00442EA1">
        <w:rPr>
          <w:rFonts w:ascii="Arial" w:hAnsi="Arial" w:cs="Arial"/>
          <w:sz w:val="22"/>
          <w:szCs w:val="22"/>
          <w:lang w:val="en-US"/>
        </w:rPr>
        <w:fldChar w:fldCharType="begin"/>
      </w:r>
      <w:r w:rsidR="00963F1F" w:rsidRPr="00442EA1">
        <w:rPr>
          <w:rFonts w:ascii="Arial" w:hAnsi="Arial" w:cs="Arial"/>
          <w:sz w:val="22"/>
          <w:szCs w:val="22"/>
          <w:lang w:val="en-US"/>
        </w:rPr>
        <w:instrText xml:space="preserve"> ADDIN ZOTERO_ITEM CSL_CITATION {"citationID":"LkUm6sh4","properties":{"formattedCitation":"(162)","plainCitation":"(162)","noteIndex":0},"citationItems":[{"id":4514,"uris":["http://zotero.org/groups/2824781/items/MHYRDWPS"],"uri":["http://zotero.org/groups/2824781/items/MHYRDWPS"],"itemData":{"id":4514,"type":"article-journal","abstract":"We report the case of a patient with life-threatening Aspergillosis during paraneoplastic Cushing's syndrome. Anticortisolic drug ketoconazole was unable to lower severe hypercortisolism and despite antifungal treatment available at this time (liposomal amphotericine B and terbinafine), Aspergillus fumigatus infection was uncontrolled and extensive. \"Rescue\" bilateral adrenalectomy was performed to control hypercortisolism, leading to rapid fungal infection cure. We emphasize surgical management of hypercortisolism to achieve rapid blunting of cortisol production in a such life-threatening situation.","container-title":"The American Journal of the Medical Sciences","DOI":"10.1097/MAJ.0b013e3180a5e924","ISSN":"0002-9629","issue":"6","journalAbbreviation":"Am J Med Sci","language":"eng","note":"PMID: 18091374","page":"497-498","source":"PubMed","title":"\"Rescue\" bilateral adrenalectomy in paraneoplastic Cushing's syndrome with invasive Aspergillus fumigatus infection","volume":"334","author":[{"family":"Joubert","given":"Michael"},{"family":"Reznik","given":"Yves"},{"family":"Verdon","given":"Renaud"}],"issued":{"date-parts":[["2007",12]]}}}],"schema":"https://github.com/citation-style-language/schema/raw/master/csl-citation.json"} </w:instrText>
      </w:r>
      <w:r w:rsidR="00963F1F" w:rsidRPr="00442EA1">
        <w:rPr>
          <w:rFonts w:ascii="Arial" w:hAnsi="Arial" w:cs="Arial"/>
          <w:sz w:val="22"/>
          <w:szCs w:val="22"/>
          <w:lang w:val="en-US"/>
        </w:rPr>
        <w:fldChar w:fldCharType="separate"/>
      </w:r>
      <w:r w:rsidR="00717459" w:rsidRPr="00442EA1">
        <w:rPr>
          <w:rFonts w:ascii="Arial" w:hAnsi="Arial" w:cs="Arial"/>
          <w:noProof/>
          <w:sz w:val="22"/>
          <w:szCs w:val="22"/>
          <w:lang w:val="en-US"/>
        </w:rPr>
        <w:t>(162)</w:t>
      </w:r>
      <w:r w:rsidR="00963F1F" w:rsidRPr="00442EA1">
        <w:rPr>
          <w:rFonts w:ascii="Arial" w:hAnsi="Arial" w:cs="Arial"/>
          <w:sz w:val="22"/>
          <w:szCs w:val="22"/>
          <w:lang w:val="en-US"/>
        </w:rPr>
        <w:fldChar w:fldCharType="end"/>
      </w:r>
      <w:r w:rsidR="00802798" w:rsidRPr="00442EA1">
        <w:rPr>
          <w:rFonts w:ascii="Arial" w:hAnsi="Arial" w:cs="Arial"/>
          <w:sz w:val="22"/>
          <w:szCs w:val="22"/>
          <w:lang w:val="en-US"/>
        </w:rPr>
        <w:t xml:space="preserve">. </w:t>
      </w:r>
      <w:r w:rsidR="000A52E5" w:rsidRPr="00442EA1">
        <w:rPr>
          <w:rFonts w:ascii="Arial" w:hAnsi="Arial" w:cs="Arial"/>
          <w:sz w:val="22"/>
          <w:szCs w:val="22"/>
          <w:lang w:val="en-US"/>
        </w:rPr>
        <w:t>Apart from immune dysfunction</w:t>
      </w:r>
      <w:r w:rsidR="00794140" w:rsidRPr="00442EA1">
        <w:rPr>
          <w:rFonts w:ascii="Arial" w:hAnsi="Arial" w:cs="Arial"/>
          <w:sz w:val="22"/>
          <w:szCs w:val="22"/>
          <w:lang w:val="en-US"/>
        </w:rPr>
        <w:t>,</w:t>
      </w:r>
      <w:r w:rsidR="000A52E5" w:rsidRPr="00442EA1">
        <w:rPr>
          <w:rFonts w:ascii="Arial" w:hAnsi="Arial" w:cs="Arial"/>
          <w:sz w:val="22"/>
          <w:szCs w:val="22"/>
          <w:lang w:val="en-US"/>
        </w:rPr>
        <w:t xml:space="preserve"> glucocorticoids can induce alterations in the biology of </w:t>
      </w:r>
      <w:r w:rsidR="009F69A9" w:rsidRPr="00442EA1">
        <w:rPr>
          <w:rFonts w:ascii="Arial" w:hAnsi="Arial" w:cs="Arial"/>
          <w:sz w:val="22"/>
          <w:szCs w:val="22"/>
          <w:lang w:val="en-US"/>
        </w:rPr>
        <w:t>a</w:t>
      </w:r>
      <w:r w:rsidR="000A52E5" w:rsidRPr="00442EA1">
        <w:rPr>
          <w:rFonts w:ascii="Arial" w:hAnsi="Arial" w:cs="Arial"/>
          <w:sz w:val="22"/>
          <w:szCs w:val="22"/>
          <w:lang w:val="en-US"/>
        </w:rPr>
        <w:t xml:space="preserve">spergillus species to </w:t>
      </w:r>
      <w:r w:rsidR="000A52E5" w:rsidRPr="00442EA1">
        <w:rPr>
          <w:rFonts w:ascii="Arial" w:hAnsi="Arial" w:cs="Arial"/>
          <w:sz w:val="22"/>
          <w:szCs w:val="22"/>
          <w:lang w:val="en-US"/>
        </w:rPr>
        <w:lastRenderedPageBreak/>
        <w:t xml:space="preserve">increase its invasiveness. For example </w:t>
      </w:r>
      <w:r w:rsidR="00BF38E6" w:rsidRPr="00442EA1">
        <w:rPr>
          <w:rFonts w:ascii="Arial" w:hAnsi="Arial" w:cs="Arial"/>
          <w:i/>
          <w:iCs/>
          <w:sz w:val="22"/>
          <w:szCs w:val="22"/>
          <w:lang w:val="en-US"/>
        </w:rPr>
        <w:t>A</w:t>
      </w:r>
      <w:r w:rsidR="00794140" w:rsidRPr="00442EA1">
        <w:rPr>
          <w:rFonts w:ascii="Arial" w:hAnsi="Arial" w:cs="Arial"/>
          <w:i/>
          <w:iCs/>
          <w:sz w:val="22"/>
          <w:szCs w:val="22"/>
          <w:lang w:val="en-US"/>
        </w:rPr>
        <w:t>.</w:t>
      </w:r>
      <w:r w:rsidR="00BF38E6" w:rsidRPr="00442EA1">
        <w:rPr>
          <w:rFonts w:ascii="Arial" w:hAnsi="Arial" w:cs="Arial"/>
          <w:i/>
          <w:iCs/>
          <w:sz w:val="22"/>
          <w:szCs w:val="22"/>
          <w:lang w:val="en-US"/>
        </w:rPr>
        <w:t xml:space="preserve"> fumigatus </w:t>
      </w:r>
      <w:r w:rsidR="00BF38E6" w:rsidRPr="00442EA1">
        <w:rPr>
          <w:rFonts w:ascii="Arial" w:hAnsi="Arial" w:cs="Arial"/>
          <w:sz w:val="22"/>
          <w:szCs w:val="22"/>
          <w:lang w:val="en-US"/>
        </w:rPr>
        <w:t>and</w:t>
      </w:r>
      <w:r w:rsidR="00BF38E6" w:rsidRPr="00442EA1">
        <w:rPr>
          <w:rFonts w:ascii="Arial" w:hAnsi="Arial" w:cs="Arial"/>
          <w:i/>
          <w:iCs/>
          <w:sz w:val="22"/>
          <w:szCs w:val="22"/>
          <w:lang w:val="en-US"/>
        </w:rPr>
        <w:t xml:space="preserve"> A</w:t>
      </w:r>
      <w:r w:rsidR="00794140" w:rsidRPr="00442EA1">
        <w:rPr>
          <w:rFonts w:ascii="Arial" w:hAnsi="Arial" w:cs="Arial"/>
          <w:i/>
          <w:iCs/>
          <w:sz w:val="22"/>
          <w:szCs w:val="22"/>
          <w:lang w:val="en-US"/>
        </w:rPr>
        <w:t>.</w:t>
      </w:r>
      <w:r w:rsidR="00BF38E6" w:rsidRPr="00442EA1">
        <w:rPr>
          <w:rFonts w:ascii="Arial" w:hAnsi="Arial" w:cs="Arial"/>
          <w:i/>
          <w:iCs/>
          <w:sz w:val="22"/>
          <w:szCs w:val="22"/>
          <w:lang w:val="en-US"/>
        </w:rPr>
        <w:t xml:space="preserve"> flavus</w:t>
      </w:r>
      <w:r w:rsidR="000A52E5" w:rsidRPr="00442EA1">
        <w:rPr>
          <w:rFonts w:ascii="Arial" w:hAnsi="Arial" w:cs="Arial"/>
          <w:sz w:val="22"/>
          <w:szCs w:val="22"/>
          <w:lang w:val="en-US"/>
        </w:rPr>
        <w:t xml:space="preserve"> </w:t>
      </w:r>
      <w:r w:rsidR="006D2443" w:rsidRPr="00442EA1">
        <w:rPr>
          <w:rFonts w:ascii="Arial" w:hAnsi="Arial" w:cs="Arial"/>
          <w:sz w:val="22"/>
          <w:szCs w:val="22"/>
          <w:lang w:val="en-US"/>
        </w:rPr>
        <w:t xml:space="preserve">showed </w:t>
      </w:r>
      <w:r w:rsidR="000A52E5" w:rsidRPr="00442EA1">
        <w:rPr>
          <w:rFonts w:ascii="Arial" w:hAnsi="Arial" w:cs="Arial"/>
          <w:sz w:val="22"/>
          <w:szCs w:val="22"/>
          <w:lang w:val="en-US"/>
        </w:rPr>
        <w:t>increased growth</w:t>
      </w:r>
      <w:r w:rsidR="00BF38E6" w:rsidRPr="00442EA1">
        <w:rPr>
          <w:rFonts w:ascii="Arial" w:hAnsi="Arial" w:cs="Arial"/>
          <w:sz w:val="22"/>
          <w:szCs w:val="22"/>
          <w:lang w:val="en-US"/>
        </w:rPr>
        <w:t xml:space="preserve"> on in-vitro exposure to pharmacological doses of hydrocortisone</w:t>
      </w:r>
      <w:r w:rsidR="00794140" w:rsidRPr="00442EA1">
        <w:rPr>
          <w:rFonts w:ascii="Arial" w:hAnsi="Arial" w:cs="Arial"/>
          <w:sz w:val="22"/>
          <w:szCs w:val="22"/>
          <w:lang w:val="en-US"/>
        </w:rPr>
        <w:t xml:space="preserve"> </w:t>
      </w:r>
      <w:r w:rsidR="00794140" w:rsidRPr="00442EA1">
        <w:rPr>
          <w:rFonts w:ascii="Arial" w:hAnsi="Arial" w:cs="Arial"/>
          <w:sz w:val="22"/>
          <w:szCs w:val="22"/>
          <w:lang w:val="en-US"/>
        </w:rPr>
        <w:fldChar w:fldCharType="begin"/>
      </w:r>
      <w:r w:rsidR="00963F1F" w:rsidRPr="00442EA1">
        <w:rPr>
          <w:rFonts w:ascii="Arial" w:hAnsi="Arial" w:cs="Arial"/>
          <w:sz w:val="22"/>
          <w:szCs w:val="22"/>
          <w:lang w:val="en-US"/>
        </w:rPr>
        <w:instrText xml:space="preserve"> ADDIN ZOTERO_ITEM CSL_CITATION {"citationID":"zo0RPH6g","properties":{"formattedCitation":"(163)","plainCitation":"(163)","noteIndex":0},"citationItems":[{"id":4511,"uris":["http://zotero.org/groups/2824781/items/YEV9934J"],"uri":["http://zotero.org/groups/2824781/items/YEV9934J"],"itemData":{"id":4511,"type":"article-journal","abstract":"Aspergillus fumigatus and Aspergillus flavus are the most common cause of invasive mould infections worldwide and carry a high mortality. Corticosteroid therapy and Cushing's disease are associated with an increase in invasive aspergillosis. Corticosteroids impair immune function in mammals and, specifically, the conidicidal activity of human macrophages, which was thought to be sufficient explanation for this increased risk. However, we have found a 30-40% increase in growth rate of A. fumigatus and A. flavus exposed to pharmacological doses of hydrocortisone (a human glucocorticoid), suggesting an alternative or additional mechanism for the association. No significant effect was observed with other human steroids such as testosterone, oestradiol or progesterone, though a smaller (21%) but significant growth rate increase was obtained with the fungal sterol ergosterol. The presence of a ligand/receptor system is therefore possible in pathogenic Aspergillus spp. Although corticosterone-binding proteins have been identified in some yeast species, a demonstrable physiological effect has been lacking. Interruption of the putative ligand/receptor interaction could have a major effect on the growth and pathogenicity of A. fumigatus, providing opportunities for the development of alternative therapeutic strategies to those currently available.","container-title":"Microbiology (Reading, England)","DOI":"10.1099/13500872-140-9-2475","ISSN":"1350-0872","journalAbbreviation":"Microbiology (Reading)","language":"eng","note":"PMID: 7952197","page":"2475-2479","source":"PubMed","title":"Hydrocortisone-enhanced growth of Aspergillus spp.: implications for pathogenesis","title-short":"Hydrocortisone-enhanced growth of Aspergillus spp.","volume":"140 ( Pt 9)","author":[{"family":"Ng","given":"T. T."},{"family":"Robson","given":"G. D."},{"family":"Denning","given":"D. W."}],"issued":{"date-parts":[["1994",9]]}}}],"schema":"https://github.com/citation-style-language/schema/raw/master/csl-citation.json"} </w:instrText>
      </w:r>
      <w:r w:rsidR="00794140" w:rsidRPr="00442EA1">
        <w:rPr>
          <w:rFonts w:ascii="Arial" w:hAnsi="Arial" w:cs="Arial"/>
          <w:sz w:val="22"/>
          <w:szCs w:val="22"/>
          <w:lang w:val="en-US"/>
        </w:rPr>
        <w:fldChar w:fldCharType="separate"/>
      </w:r>
      <w:r w:rsidR="00717459" w:rsidRPr="00442EA1">
        <w:rPr>
          <w:rFonts w:ascii="Arial" w:hAnsi="Arial" w:cs="Arial"/>
          <w:noProof/>
          <w:sz w:val="22"/>
          <w:szCs w:val="22"/>
          <w:lang w:val="en-US"/>
        </w:rPr>
        <w:t>(163)</w:t>
      </w:r>
      <w:r w:rsidR="00794140" w:rsidRPr="00442EA1">
        <w:rPr>
          <w:rFonts w:ascii="Arial" w:hAnsi="Arial" w:cs="Arial"/>
          <w:sz w:val="22"/>
          <w:szCs w:val="22"/>
          <w:lang w:val="en-US"/>
        </w:rPr>
        <w:fldChar w:fldCharType="end"/>
      </w:r>
      <w:r w:rsidR="00BF38E6" w:rsidRPr="00442EA1">
        <w:rPr>
          <w:rFonts w:ascii="Arial" w:hAnsi="Arial" w:cs="Arial"/>
          <w:sz w:val="22"/>
          <w:szCs w:val="22"/>
          <w:lang w:val="en-US"/>
        </w:rPr>
        <w:t>.</w:t>
      </w:r>
      <w:r w:rsidR="000A52E5" w:rsidRPr="00442EA1">
        <w:rPr>
          <w:rFonts w:ascii="Arial" w:hAnsi="Arial" w:cs="Arial"/>
          <w:sz w:val="22"/>
          <w:szCs w:val="22"/>
          <w:lang w:val="en-US"/>
        </w:rPr>
        <w:t xml:space="preserve"> </w:t>
      </w:r>
    </w:p>
    <w:p w14:paraId="3948DF2E" w14:textId="77777777" w:rsidR="00160B0A" w:rsidRPr="00442EA1" w:rsidRDefault="00160B0A" w:rsidP="00442EA1">
      <w:pPr>
        <w:pStyle w:val="ListParagraph"/>
        <w:spacing w:line="276" w:lineRule="auto"/>
        <w:ind w:left="0"/>
        <w:rPr>
          <w:rFonts w:ascii="Arial" w:hAnsi="Arial" w:cs="Arial"/>
          <w:sz w:val="22"/>
          <w:szCs w:val="22"/>
          <w:lang w:val="en-US"/>
        </w:rPr>
      </w:pPr>
    </w:p>
    <w:p w14:paraId="444A99A8" w14:textId="25AE9CA6" w:rsidR="00802798" w:rsidRPr="00442EA1" w:rsidRDefault="00160B0A" w:rsidP="00442EA1">
      <w:pPr>
        <w:pStyle w:val="ListParagraph"/>
        <w:spacing w:line="276" w:lineRule="auto"/>
        <w:ind w:left="0"/>
        <w:rPr>
          <w:rFonts w:ascii="Arial" w:hAnsi="Arial" w:cs="Arial"/>
          <w:sz w:val="22"/>
          <w:szCs w:val="22"/>
          <w:lang w:val="en-US"/>
        </w:rPr>
      </w:pPr>
      <w:r w:rsidRPr="004C236F">
        <w:rPr>
          <w:rFonts w:ascii="Arial" w:hAnsi="Arial" w:cs="Arial"/>
          <w:color w:val="FF0000"/>
          <w:sz w:val="22"/>
          <w:szCs w:val="22"/>
          <w:lang w:val="en-US"/>
        </w:rPr>
        <w:t>PNEUMOCYSTIS</w:t>
      </w:r>
      <w:r w:rsidRPr="00442EA1">
        <w:rPr>
          <w:rFonts w:ascii="Arial" w:hAnsi="Arial" w:cs="Arial"/>
          <w:sz w:val="22"/>
          <w:szCs w:val="22"/>
          <w:lang w:val="en-US"/>
        </w:rPr>
        <w:t xml:space="preserve"> </w:t>
      </w:r>
    </w:p>
    <w:p w14:paraId="0700AD19" w14:textId="77777777" w:rsidR="00F63B36" w:rsidRDefault="00F63B36" w:rsidP="00442EA1">
      <w:pPr>
        <w:pStyle w:val="ListParagraph"/>
        <w:spacing w:line="276" w:lineRule="auto"/>
        <w:ind w:left="0"/>
        <w:rPr>
          <w:rFonts w:ascii="Arial" w:hAnsi="Arial" w:cs="Arial"/>
          <w:i/>
          <w:iCs/>
          <w:sz w:val="22"/>
          <w:szCs w:val="22"/>
          <w:lang w:val="en-US"/>
        </w:rPr>
      </w:pPr>
    </w:p>
    <w:p w14:paraId="3168C4D6" w14:textId="51BE4704" w:rsidR="00BF38E6" w:rsidRPr="00442EA1" w:rsidRDefault="00963F1F" w:rsidP="00442EA1">
      <w:pPr>
        <w:pStyle w:val="ListParagraph"/>
        <w:spacing w:line="276" w:lineRule="auto"/>
        <w:ind w:left="0"/>
        <w:rPr>
          <w:rFonts w:ascii="Arial" w:hAnsi="Arial" w:cs="Arial"/>
          <w:sz w:val="22"/>
          <w:szCs w:val="22"/>
          <w:lang w:val="en-US"/>
        </w:rPr>
      </w:pPr>
      <w:r w:rsidRPr="00442EA1">
        <w:rPr>
          <w:rFonts w:ascii="Arial" w:hAnsi="Arial" w:cs="Arial"/>
          <w:i/>
          <w:iCs/>
          <w:sz w:val="22"/>
          <w:szCs w:val="22"/>
          <w:lang w:val="en-US"/>
        </w:rPr>
        <w:t>P. jirovecii</w:t>
      </w:r>
      <w:r w:rsidR="00DA72BF" w:rsidRPr="00442EA1">
        <w:rPr>
          <w:rFonts w:ascii="Arial" w:hAnsi="Arial" w:cs="Arial"/>
          <w:sz w:val="22"/>
          <w:szCs w:val="22"/>
          <w:lang w:val="en-US"/>
        </w:rPr>
        <w:t xml:space="preserve"> is usually seen</w:t>
      </w:r>
      <w:r w:rsidR="00370034" w:rsidRPr="00442EA1">
        <w:rPr>
          <w:rFonts w:ascii="Arial" w:hAnsi="Arial" w:cs="Arial"/>
          <w:sz w:val="22"/>
          <w:szCs w:val="22"/>
          <w:lang w:val="en-US"/>
        </w:rPr>
        <w:t xml:space="preserve"> in immunocompromised patients.</w:t>
      </w:r>
      <w:r w:rsidR="001224E7" w:rsidRPr="00442EA1">
        <w:rPr>
          <w:rFonts w:ascii="Arial" w:hAnsi="Arial" w:cs="Arial"/>
          <w:sz w:val="22"/>
          <w:szCs w:val="22"/>
          <w:lang w:val="en-US"/>
        </w:rPr>
        <w:t xml:space="preserve"> Severe </w:t>
      </w:r>
      <w:r w:rsidR="001224E7" w:rsidRPr="00442EA1">
        <w:rPr>
          <w:rFonts w:ascii="Arial" w:hAnsi="Arial" w:cs="Arial"/>
          <w:i/>
          <w:iCs/>
          <w:sz w:val="22"/>
          <w:szCs w:val="22"/>
          <w:lang w:val="en-US"/>
        </w:rPr>
        <w:t xml:space="preserve">P. jirovecii </w:t>
      </w:r>
      <w:r w:rsidR="001224E7" w:rsidRPr="00442EA1">
        <w:rPr>
          <w:rFonts w:ascii="Arial" w:hAnsi="Arial" w:cs="Arial"/>
          <w:sz w:val="22"/>
          <w:szCs w:val="22"/>
          <w:lang w:val="en-US"/>
        </w:rPr>
        <w:t xml:space="preserve">pneumonia </w:t>
      </w:r>
      <w:r w:rsidR="00A2110A" w:rsidRPr="00442EA1">
        <w:rPr>
          <w:rFonts w:ascii="Arial" w:hAnsi="Arial" w:cs="Arial"/>
          <w:sz w:val="22"/>
          <w:szCs w:val="22"/>
          <w:lang w:val="en-US"/>
        </w:rPr>
        <w:t>even leading to fatal outcome</w:t>
      </w:r>
      <w:r w:rsidR="001224E7" w:rsidRPr="00442EA1">
        <w:rPr>
          <w:rFonts w:ascii="Arial" w:hAnsi="Arial" w:cs="Arial"/>
          <w:sz w:val="22"/>
          <w:szCs w:val="22"/>
          <w:lang w:val="en-US"/>
        </w:rPr>
        <w:t xml:space="preserve"> </w:t>
      </w:r>
      <w:r w:rsidR="006C73CA" w:rsidRPr="00442EA1">
        <w:rPr>
          <w:rFonts w:ascii="Arial" w:hAnsi="Arial" w:cs="Arial"/>
          <w:sz w:val="22"/>
          <w:szCs w:val="22"/>
          <w:lang w:val="en-US"/>
        </w:rPr>
        <w:t>are described in cases of</w:t>
      </w:r>
      <w:r w:rsidR="001224E7" w:rsidRPr="00442EA1">
        <w:rPr>
          <w:rFonts w:ascii="Arial" w:hAnsi="Arial" w:cs="Arial"/>
          <w:sz w:val="22"/>
          <w:szCs w:val="22"/>
          <w:lang w:val="en-US"/>
        </w:rPr>
        <w:t xml:space="preserve"> endogenous Cushing’s syndrome </w:t>
      </w:r>
      <w:r w:rsidR="001224E7" w:rsidRPr="00442EA1">
        <w:rPr>
          <w:rFonts w:ascii="Arial" w:hAnsi="Arial" w:cs="Arial"/>
          <w:sz w:val="22"/>
          <w:szCs w:val="22"/>
          <w:lang w:val="en-US"/>
        </w:rPr>
        <w:fldChar w:fldCharType="begin"/>
      </w:r>
      <w:r w:rsidR="001224E7" w:rsidRPr="00442EA1">
        <w:rPr>
          <w:rFonts w:ascii="Arial" w:hAnsi="Arial" w:cs="Arial"/>
          <w:sz w:val="22"/>
          <w:szCs w:val="22"/>
          <w:lang w:val="en-US"/>
        </w:rPr>
        <w:instrText xml:space="preserve"> ADDIN ZOTERO_ITEM CSL_CITATION {"citationID":"xFChUbpK","properties":{"formattedCitation":"(164)","plainCitation":"(164)","noteIndex":0},"citationItems":[{"id":4518,"uris":["http://zotero.org/groups/2824781/items/GXNX3G2F"],"uri":["http://zotero.org/groups/2824781/items/GXNX3G2F"],"itemData":{"id":4518,"type":"article-journal","abstract":"Immunosuppression with subsequent opportunistic infections is a well-recognized complication of severe hypercortisolism. We report a case of fatal pneumocystis jirovecii pneumonia (formerly pneumocystis carinii pneumonia) in a case of ectopic Cushing's syndrome caused by a neuroendocrine carcinoma of the kidney. The 36-year old male patient had consulted a physician because of weight gain. Further endocrine diagnostic work-up revealed ACTH-dependent hypercortisolism of non-pituitary origin. Because of rapid clinical deterioration therapy with metyrapone was initiated. A neuroendocrine carcinoma of the right kidney with regional lymph node infiltration was identified and was suspected to be the source of the ACTH excess. Before any causal therapy could be initiated, the patient developed severe pneumocystis jirovecii pneumonia and died shortly thereafter from multiorgan failure one month after he first consulted a physician. Pneumocystosis has been reported in only a few cases of Cushing's syndrome. There seems to be a relationship between the degree of hypercortisolism and the susceptibility to opportunistic infections. Since ACTH concentrations may be excessively high in ectopic Cushing's syndrome and pneumocystosis may deteriorate as a consequence of decreasing circulating cortisol levels under adrenolytic therapy, prophylaxis against pneumocystis jirovecii infection should be considered.","container-title":"Experimental and Clinical Endocrinology &amp; Diabetes: Official Journal, German Society of Endocrinology [and] German Diabetes Association","DOI":"10.1055/s-2008-1062729","ISSN":"0947-7349","issue":"9","journalAbbreviation":"Exp Clin Endocrinol Diabetes","language":"eng","note":"PMID: 18523920","page":"515-519","source":"PubMed","title":"Fatal pneumocystis jirovecii pneumonia in a case of ectopic Cushing's syndrome due to neuroendocrine carcinoma of the kidney","volume":"116","author":[{"family":"Arlt","given":"A."},{"family":"Harbeck","given":"B."},{"family":"Anlauf","given":"M."},{"family":"Alkatout","given":"I."},{"family":"Klöppel","given":"G."},{"family":"Fölsch","given":"U. R."},{"family":"Bewig","given":"B."},{"family":"Mönig","given":"H."}],"issued":{"date-parts":[["2008",10]]}}}],"schema":"https://github.com/citation-style-language/schema/raw/master/csl-citation.json"} </w:instrText>
      </w:r>
      <w:r w:rsidR="001224E7" w:rsidRPr="00442EA1">
        <w:rPr>
          <w:rFonts w:ascii="Arial" w:hAnsi="Arial" w:cs="Arial"/>
          <w:sz w:val="22"/>
          <w:szCs w:val="22"/>
          <w:lang w:val="en-US"/>
        </w:rPr>
        <w:fldChar w:fldCharType="separate"/>
      </w:r>
      <w:r w:rsidR="00717459" w:rsidRPr="00442EA1">
        <w:rPr>
          <w:rFonts w:ascii="Arial" w:hAnsi="Arial" w:cs="Arial"/>
          <w:noProof/>
          <w:sz w:val="22"/>
          <w:szCs w:val="22"/>
          <w:lang w:val="en-US"/>
        </w:rPr>
        <w:t>(164)</w:t>
      </w:r>
      <w:r w:rsidR="001224E7" w:rsidRPr="00442EA1">
        <w:rPr>
          <w:rFonts w:ascii="Arial" w:hAnsi="Arial" w:cs="Arial"/>
          <w:sz w:val="22"/>
          <w:szCs w:val="22"/>
          <w:lang w:val="en-US"/>
        </w:rPr>
        <w:fldChar w:fldCharType="end"/>
      </w:r>
      <w:r w:rsidR="001224E7" w:rsidRPr="00442EA1">
        <w:rPr>
          <w:rFonts w:ascii="Arial" w:hAnsi="Arial" w:cs="Arial"/>
          <w:sz w:val="22"/>
          <w:szCs w:val="22"/>
          <w:lang w:val="en-US"/>
        </w:rPr>
        <w:t xml:space="preserve">. The infection is often unmasked once treatment for hypercortisolism is commenced. The restoration of immune response with lowering of cortisol levels presumably induce the inflammatory changes </w:t>
      </w:r>
      <w:r w:rsidR="0060310F" w:rsidRPr="00442EA1">
        <w:rPr>
          <w:rFonts w:ascii="Arial" w:hAnsi="Arial" w:cs="Arial"/>
          <w:sz w:val="22"/>
          <w:szCs w:val="22"/>
          <w:lang w:val="en-US"/>
        </w:rPr>
        <w:t xml:space="preserve">and </w:t>
      </w:r>
      <w:r w:rsidR="00A2110A" w:rsidRPr="00442EA1">
        <w:rPr>
          <w:rFonts w:ascii="Arial" w:hAnsi="Arial" w:cs="Arial"/>
          <w:sz w:val="22"/>
          <w:szCs w:val="22"/>
          <w:lang w:val="en-US"/>
        </w:rPr>
        <w:t>result in</w:t>
      </w:r>
      <w:r w:rsidR="0060310F" w:rsidRPr="00442EA1">
        <w:rPr>
          <w:rFonts w:ascii="Arial" w:hAnsi="Arial" w:cs="Arial"/>
          <w:sz w:val="22"/>
          <w:szCs w:val="22"/>
          <w:lang w:val="en-US"/>
        </w:rPr>
        <w:t xml:space="preserve"> </w:t>
      </w:r>
      <w:r w:rsidR="00A2110A" w:rsidRPr="00442EA1">
        <w:rPr>
          <w:rFonts w:ascii="Arial" w:hAnsi="Arial" w:cs="Arial"/>
          <w:sz w:val="22"/>
          <w:szCs w:val="22"/>
          <w:lang w:val="en-US"/>
        </w:rPr>
        <w:t xml:space="preserve">manifest disease </w:t>
      </w:r>
      <w:r w:rsidR="001224E7" w:rsidRPr="00442EA1">
        <w:rPr>
          <w:rFonts w:ascii="Arial" w:hAnsi="Arial" w:cs="Arial"/>
          <w:sz w:val="22"/>
          <w:szCs w:val="22"/>
          <w:lang w:val="en-US"/>
        </w:rPr>
        <w:fldChar w:fldCharType="begin"/>
      </w:r>
      <w:r w:rsidR="001224E7" w:rsidRPr="00442EA1">
        <w:rPr>
          <w:rFonts w:ascii="Arial" w:hAnsi="Arial" w:cs="Arial"/>
          <w:sz w:val="22"/>
          <w:szCs w:val="22"/>
          <w:lang w:val="en-US"/>
        </w:rPr>
        <w:instrText xml:space="preserve"> ADDIN ZOTERO_ITEM CSL_CITATION {"citationID":"WnMFiT31","properties":{"formattedCitation":"(165,166)","plainCitation":"(165,166)","noteIndex":0},"citationItems":[{"id":4520,"uris":["http://zotero.org/groups/2824781/items/T7D9EPFW"],"uri":["http://zotero.org/groups/2824781/items/T7D9EPFW"],"itemData":{"id":4520,"type":"article-journal","abstract":"We describe two patients with a severe Cushing's syndrome due to ectopic production of ACTH. Both patients developed a life-threatening Pneumocystis jiroveci pneumonia (PCP) shortly after treatment of the hypercortisolism was started by means of inhibition of production of glucocorticoids and glucocorticoid receptor blockade. We presume that the restored immune response elicited the clinical symptoms of the opportunistic, previously subclinical Pneumocystis jiroveci infection. The immunocompromised state and the delicate glucocorticoid balance in patients with a severe Cushing's syndrome necessitate a specific diagnostic and therapeutic approach.","container-title":"The Netherlands Journal of Medicine","ISSN":"0300-2977","issue":"6","journalAbbreviation":"Neth J Med","language":"eng","note":"PMID: 17587649","page":"215-217","source":"PubMed","title":"Life-threatening Pneumocystis jiroveci pneumonia following treatment of severe Cushing's syndrome","volume":"65","author":[{"family":"Oosterhuis","given":"J. K."},{"family":"Berg","given":"G.","non-dropping-particle":"van den"},{"family":"Monteban-Kooistra","given":"W. E."},{"family":"Ligtenberg","given":"J. J. M."},{"family":"Tulleken","given":"J. E."},{"family":"Meertens","given":"J. H. J. M."},{"family":"Zijlstra","given":"J. G."}],"issued":{"date-parts":[["2007",6]]}}},{"id":4522,"uris":["http://zotero.org/groups/2824781/items/TGW9YQCD"],"uri":["http://zotero.org/groups/2824781/items/TGW9YQCD"],"itemData":{"id":4522,"type":"article-journal","abstract":"Only a few cases of pneumocystis pneumonia (PCP) in Cushing's syndrome have been published in the literature so far. In the majority of these patients, the pneumonia occurred after reduction of the hypercortisolism with medicamentous treatment. We report two cases of PCP during conservative treatment of hypercortisolism. We describe clinical, imaging and laboratory findings in two patients and review published cases of pneumocystits pneumonia in Cushing's syndrome. A 60-year-old woman and 20-year-old man with Cushing's syndrome due to ectopic ACTH syndrome were treated at our department. Both developed pneumocystis pneumonia early after treatment with ketoconazole and ethomidate bromide had been introduced and the levels of cortisol rapidly decreased. PCP prophylaxis in patients with high cortisolemia should be started before treatment of hypercortisolism in current practice. Gradual lowering of plasma cortisol should also reduce the risk of infection by Pneumocystis jiroveci.","container-title":"Acta Medica (Hradec Kralove)","DOI":"10.14712/18059694.2016.35","ISSN":"1211-4286","issue":"3","journalAbbreviation":"Acta Medica (Hradec Kralove)","language":"eng","note":"PMID: 22250484","page":"127-130","source":"PubMed","title":"Pneumocystis pneumonia during medicamentous treatment of Cushing's syndrome--a description of two cases","volume":"54","author":[{"family":"Gabalec","given":"Filip"},{"family":"Zavrelová","given":"Alzbeta"},{"family":"Havel","given":"Eduard"},{"family":"Cerman","given":"Jaroslav"},{"family":"Radocha","given":"Jakub"},{"family":"Svilias","given":"Ioannis"},{"family":"Cáp","given":"Jan"}],"issued":{"date-parts":[["2011"]]}}}],"schema":"https://github.com/citation-style-language/schema/raw/master/csl-citation.json"} </w:instrText>
      </w:r>
      <w:r w:rsidR="001224E7" w:rsidRPr="00442EA1">
        <w:rPr>
          <w:rFonts w:ascii="Arial" w:hAnsi="Arial" w:cs="Arial"/>
          <w:sz w:val="22"/>
          <w:szCs w:val="22"/>
          <w:lang w:val="en-US"/>
        </w:rPr>
        <w:fldChar w:fldCharType="separate"/>
      </w:r>
      <w:r w:rsidR="00717459" w:rsidRPr="00442EA1">
        <w:rPr>
          <w:rFonts w:ascii="Arial" w:hAnsi="Arial" w:cs="Arial"/>
          <w:noProof/>
          <w:sz w:val="22"/>
          <w:szCs w:val="22"/>
          <w:lang w:val="en-US"/>
        </w:rPr>
        <w:t>(165,166)</w:t>
      </w:r>
      <w:r w:rsidR="001224E7" w:rsidRPr="00442EA1">
        <w:rPr>
          <w:rFonts w:ascii="Arial" w:hAnsi="Arial" w:cs="Arial"/>
          <w:sz w:val="22"/>
          <w:szCs w:val="22"/>
          <w:lang w:val="en-US"/>
        </w:rPr>
        <w:fldChar w:fldCharType="end"/>
      </w:r>
      <w:r w:rsidR="001224E7" w:rsidRPr="00442EA1">
        <w:rPr>
          <w:rFonts w:ascii="Arial" w:hAnsi="Arial" w:cs="Arial"/>
          <w:sz w:val="22"/>
          <w:szCs w:val="22"/>
          <w:lang w:val="en-US"/>
        </w:rPr>
        <w:t>.</w:t>
      </w:r>
      <w:r w:rsidR="006C73CA" w:rsidRPr="00442EA1">
        <w:rPr>
          <w:rFonts w:ascii="Arial" w:hAnsi="Arial" w:cs="Arial"/>
          <w:sz w:val="22"/>
          <w:szCs w:val="22"/>
          <w:lang w:val="en-US"/>
        </w:rPr>
        <w:t xml:space="preserve"> A review of 15 cases of </w:t>
      </w:r>
      <w:r w:rsidR="006C73CA" w:rsidRPr="00442EA1">
        <w:rPr>
          <w:rFonts w:ascii="Arial" w:hAnsi="Arial" w:cs="Arial"/>
          <w:i/>
          <w:iCs/>
          <w:sz w:val="22"/>
          <w:szCs w:val="22"/>
          <w:lang w:val="en-US"/>
        </w:rPr>
        <w:t xml:space="preserve">P. jirovecii </w:t>
      </w:r>
      <w:r w:rsidR="0060310F" w:rsidRPr="00442EA1">
        <w:rPr>
          <w:rFonts w:ascii="Arial" w:hAnsi="Arial" w:cs="Arial"/>
          <w:sz w:val="22"/>
          <w:szCs w:val="22"/>
          <w:lang w:val="en-US"/>
        </w:rPr>
        <w:t xml:space="preserve">pneumonia, </w:t>
      </w:r>
      <w:r w:rsidR="006C73CA" w:rsidRPr="00442EA1">
        <w:rPr>
          <w:rFonts w:ascii="Arial" w:hAnsi="Arial" w:cs="Arial"/>
          <w:sz w:val="22"/>
          <w:szCs w:val="22"/>
          <w:lang w:val="en-US"/>
        </w:rPr>
        <w:t>reiterated the same observation</w:t>
      </w:r>
      <w:r w:rsidR="0060310F" w:rsidRPr="00442EA1">
        <w:rPr>
          <w:rFonts w:ascii="Arial" w:hAnsi="Arial" w:cs="Arial"/>
          <w:sz w:val="22"/>
          <w:szCs w:val="22"/>
          <w:lang w:val="en-US"/>
        </w:rPr>
        <w:t xml:space="preserve"> of immune reconstitution related worsening of symptoms after treatment initiation</w:t>
      </w:r>
      <w:r w:rsidR="006C73CA" w:rsidRPr="00442EA1">
        <w:rPr>
          <w:rFonts w:ascii="Arial" w:hAnsi="Arial" w:cs="Arial"/>
          <w:sz w:val="22"/>
          <w:szCs w:val="22"/>
          <w:lang w:val="en-US"/>
        </w:rPr>
        <w:t xml:space="preserve">. In 13 of these cases symptoms were </w:t>
      </w:r>
      <w:r w:rsidR="0060310F" w:rsidRPr="00442EA1">
        <w:rPr>
          <w:rFonts w:ascii="Arial" w:hAnsi="Arial" w:cs="Arial"/>
          <w:sz w:val="22"/>
          <w:szCs w:val="22"/>
          <w:lang w:val="en-US"/>
        </w:rPr>
        <w:t>triggered</w:t>
      </w:r>
      <w:r w:rsidR="006C73CA" w:rsidRPr="00442EA1">
        <w:rPr>
          <w:rFonts w:ascii="Arial" w:hAnsi="Arial" w:cs="Arial"/>
          <w:sz w:val="22"/>
          <w:szCs w:val="22"/>
          <w:lang w:val="en-US"/>
        </w:rPr>
        <w:t xml:space="preserve"> after cortisol</w:t>
      </w:r>
      <w:r w:rsidR="0060310F" w:rsidRPr="00442EA1">
        <w:rPr>
          <w:rFonts w:ascii="Arial" w:hAnsi="Arial" w:cs="Arial"/>
          <w:sz w:val="22"/>
          <w:szCs w:val="22"/>
          <w:lang w:val="en-US"/>
        </w:rPr>
        <w:t>-</w:t>
      </w:r>
      <w:r w:rsidR="006C73CA" w:rsidRPr="00442EA1">
        <w:rPr>
          <w:rFonts w:ascii="Arial" w:hAnsi="Arial" w:cs="Arial"/>
          <w:sz w:val="22"/>
          <w:szCs w:val="22"/>
          <w:lang w:val="en-US"/>
        </w:rPr>
        <w:t>lowering therapy</w:t>
      </w:r>
      <w:r w:rsidR="0060310F" w:rsidRPr="00442EA1">
        <w:rPr>
          <w:rFonts w:ascii="Arial" w:hAnsi="Arial" w:cs="Arial"/>
          <w:sz w:val="22"/>
          <w:szCs w:val="22"/>
          <w:lang w:val="en-US"/>
        </w:rPr>
        <w:t xml:space="preserve"> was started</w:t>
      </w:r>
      <w:r w:rsidR="006C73CA" w:rsidRPr="00442EA1">
        <w:rPr>
          <w:rFonts w:ascii="Arial" w:hAnsi="Arial" w:cs="Arial"/>
          <w:sz w:val="22"/>
          <w:szCs w:val="22"/>
          <w:lang w:val="en-US"/>
        </w:rPr>
        <w:t>. Interesting</w:t>
      </w:r>
      <w:r w:rsidR="0060310F" w:rsidRPr="00442EA1">
        <w:rPr>
          <w:rFonts w:ascii="Arial" w:hAnsi="Arial" w:cs="Arial"/>
          <w:sz w:val="22"/>
          <w:szCs w:val="22"/>
          <w:lang w:val="en-US"/>
        </w:rPr>
        <w:t>ly,</w:t>
      </w:r>
      <w:r w:rsidR="006C73CA" w:rsidRPr="00442EA1">
        <w:rPr>
          <w:rFonts w:ascii="Arial" w:hAnsi="Arial" w:cs="Arial"/>
          <w:sz w:val="22"/>
          <w:szCs w:val="22"/>
          <w:lang w:val="en-US"/>
        </w:rPr>
        <w:t xml:space="preserve"> all but </w:t>
      </w:r>
      <w:r w:rsidR="0060310F" w:rsidRPr="00442EA1">
        <w:rPr>
          <w:rFonts w:ascii="Arial" w:hAnsi="Arial" w:cs="Arial"/>
          <w:sz w:val="22"/>
          <w:szCs w:val="22"/>
          <w:lang w:val="en-US"/>
        </w:rPr>
        <w:t>one if these patients had</w:t>
      </w:r>
      <w:r w:rsidR="006C73CA" w:rsidRPr="00442EA1">
        <w:rPr>
          <w:rFonts w:ascii="Arial" w:hAnsi="Arial" w:cs="Arial"/>
          <w:sz w:val="22"/>
          <w:szCs w:val="22"/>
          <w:lang w:val="en-US"/>
        </w:rPr>
        <w:t xml:space="preserve"> ectopic Cushing’s syndrome. All the cases were characterized by severe hypercortisolemia and the outcome was fatal in 11 cases</w:t>
      </w:r>
      <w:r w:rsidR="0060310F" w:rsidRPr="00442EA1">
        <w:rPr>
          <w:rFonts w:ascii="Arial" w:hAnsi="Arial" w:cs="Arial"/>
          <w:sz w:val="22"/>
          <w:szCs w:val="22"/>
          <w:lang w:val="en-US"/>
        </w:rPr>
        <w:t xml:space="preserve"> </w:t>
      </w:r>
      <w:r w:rsidR="006C73CA" w:rsidRPr="00442EA1">
        <w:rPr>
          <w:rFonts w:ascii="Arial" w:hAnsi="Arial" w:cs="Arial"/>
          <w:sz w:val="22"/>
          <w:szCs w:val="22"/>
          <w:lang w:val="en-US"/>
        </w:rPr>
        <w:fldChar w:fldCharType="begin"/>
      </w:r>
      <w:r w:rsidR="006C73CA" w:rsidRPr="00442EA1">
        <w:rPr>
          <w:rFonts w:ascii="Arial" w:hAnsi="Arial" w:cs="Arial"/>
          <w:sz w:val="22"/>
          <w:szCs w:val="22"/>
          <w:lang w:val="en-US"/>
        </w:rPr>
        <w:instrText xml:space="preserve"> ADDIN ZOTERO_ITEM CSL_CITATION {"citationID":"M7khLg1e","properties":{"formattedCitation":"(167)","plainCitation":"(167)","noteIndex":0},"citationItems":[{"id":4525,"uris":["http://zotero.org/groups/2824781/items/WX93WNS5"],"uri":["http://zotero.org/groups/2824781/items/WX93WNS5"],"itemData":{"id":4525,"type":"article-journal","abstract":"In patients with Cushing’s syndrome, development of Pneumocystis pneumonia (PCP) is associated with extreme cortisol production levels. In this setting, immune reconstitution after abrogation of cortisol excess appears to induce development of symptomatic PCP. The high mortality rate warrants timely initiation of chemoprophylaxis or even preemptive treatment of PCP.","container-title":"Open Forum Infectious Diseases","DOI":"10.1093/ofid/ofx002","ISSN":"2328-8957","issue":"1","journalAbbreviation":"Open Forum Infect Dis","note":"PMID: 28480275\nPMCID: PMC5414011","source":"PubMed Central","title":"Characteristics and Mortality of Pneumocystis Pneumonia in Patients With Cushing’s Syndrome: A Plea for Timely Initiation of Chemoprophylaxis","title-short":"Characteristics and Mortality of Pneumocystis Pneumonia in Patients With Cushing’s Syndrome","URL":"https://www.ncbi.nlm.nih.gov/pmc/articles/PMC5414011/","volume":"4","author":[{"family":"Halem","given":"Karlijn","non-dropping-particle":"van"},{"family":"Vrolijk","given":"Lucia"},{"family":"Pereira","given":"Alberto Martin"},{"family":"Boer","given":"Markus Gerardus Johannes","non-dropping-particle":"de"}],"accessed":{"date-parts":[["2021",6,7]]},"issued":{"date-parts":[["2017",1,30]]}}}],"schema":"https://github.com/citation-style-language/schema/raw/master/csl-citation.json"} </w:instrText>
      </w:r>
      <w:r w:rsidR="006C73CA" w:rsidRPr="00442EA1">
        <w:rPr>
          <w:rFonts w:ascii="Arial" w:hAnsi="Arial" w:cs="Arial"/>
          <w:sz w:val="22"/>
          <w:szCs w:val="22"/>
          <w:lang w:val="en-US"/>
        </w:rPr>
        <w:fldChar w:fldCharType="separate"/>
      </w:r>
      <w:r w:rsidR="00717459" w:rsidRPr="00442EA1">
        <w:rPr>
          <w:rFonts w:ascii="Arial" w:hAnsi="Arial" w:cs="Arial"/>
          <w:noProof/>
          <w:sz w:val="22"/>
          <w:szCs w:val="22"/>
          <w:lang w:val="en-US"/>
        </w:rPr>
        <w:t>(167)</w:t>
      </w:r>
      <w:r w:rsidR="006C73CA" w:rsidRPr="00442EA1">
        <w:rPr>
          <w:rFonts w:ascii="Arial" w:hAnsi="Arial" w:cs="Arial"/>
          <w:sz w:val="22"/>
          <w:szCs w:val="22"/>
          <w:lang w:val="en-US"/>
        </w:rPr>
        <w:fldChar w:fldCharType="end"/>
      </w:r>
      <w:r w:rsidR="006C73CA" w:rsidRPr="00442EA1">
        <w:rPr>
          <w:rFonts w:ascii="Arial" w:hAnsi="Arial" w:cs="Arial"/>
          <w:sz w:val="22"/>
          <w:szCs w:val="22"/>
          <w:lang w:val="en-US"/>
        </w:rPr>
        <w:t xml:space="preserve">. </w:t>
      </w:r>
      <w:r w:rsidR="0060310F" w:rsidRPr="00442EA1">
        <w:rPr>
          <w:rFonts w:ascii="Arial" w:hAnsi="Arial" w:cs="Arial"/>
          <w:sz w:val="22"/>
          <w:szCs w:val="22"/>
          <w:lang w:val="en-US"/>
        </w:rPr>
        <w:t xml:space="preserve">Patients </w:t>
      </w:r>
      <w:r w:rsidR="000B554C">
        <w:rPr>
          <w:rFonts w:ascii="Arial" w:hAnsi="Arial" w:cs="Arial"/>
          <w:sz w:val="22"/>
          <w:szCs w:val="22"/>
          <w:lang w:val="en-US"/>
        </w:rPr>
        <w:t>with</w:t>
      </w:r>
      <w:r w:rsidR="0060310F" w:rsidRPr="00442EA1">
        <w:rPr>
          <w:rFonts w:ascii="Arial" w:hAnsi="Arial" w:cs="Arial"/>
          <w:sz w:val="22"/>
          <w:szCs w:val="22"/>
          <w:lang w:val="en-US"/>
        </w:rPr>
        <w:t xml:space="preserve"> Cushing’s syndrome, especially those with severe hypercortisolemia might benefit from prophylaxis with cotrimoxazole before beginning cortisol-lowering therapy.</w:t>
      </w:r>
    </w:p>
    <w:p w14:paraId="67003A13" w14:textId="77777777" w:rsidR="00160B0A" w:rsidRPr="00442EA1" w:rsidRDefault="00160B0A" w:rsidP="00442EA1">
      <w:pPr>
        <w:pStyle w:val="ListParagraph"/>
        <w:spacing w:line="276" w:lineRule="auto"/>
        <w:ind w:left="0"/>
        <w:rPr>
          <w:rFonts w:ascii="Arial" w:hAnsi="Arial" w:cs="Arial"/>
          <w:sz w:val="22"/>
          <w:szCs w:val="22"/>
          <w:lang w:val="en-US"/>
        </w:rPr>
      </w:pPr>
    </w:p>
    <w:p w14:paraId="6FDCB92D" w14:textId="161C8D22" w:rsidR="00146C9E" w:rsidRPr="004C236F" w:rsidRDefault="00160B0A"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CRYPTOCOCCOSIS</w:t>
      </w:r>
    </w:p>
    <w:p w14:paraId="0FE354AA" w14:textId="77777777" w:rsidR="000B554C" w:rsidRDefault="000B554C" w:rsidP="00442EA1">
      <w:pPr>
        <w:pStyle w:val="ListParagraph"/>
        <w:spacing w:line="276" w:lineRule="auto"/>
        <w:ind w:left="0"/>
        <w:rPr>
          <w:rFonts w:ascii="Arial" w:hAnsi="Arial" w:cs="Arial"/>
          <w:i/>
          <w:iCs/>
          <w:sz w:val="22"/>
          <w:szCs w:val="22"/>
          <w:lang w:val="en-US"/>
        </w:rPr>
      </w:pPr>
    </w:p>
    <w:p w14:paraId="68381F3F" w14:textId="63CD2800" w:rsidR="00994E9C" w:rsidRPr="000B554C" w:rsidRDefault="000B554C" w:rsidP="000B554C">
      <w:pPr>
        <w:spacing w:line="276" w:lineRule="auto"/>
        <w:rPr>
          <w:rFonts w:ascii="Arial" w:hAnsi="Arial" w:cs="Arial"/>
          <w:sz w:val="22"/>
          <w:szCs w:val="22"/>
          <w:lang w:val="en-US"/>
        </w:rPr>
      </w:pPr>
      <w:r w:rsidRPr="000B554C">
        <w:rPr>
          <w:rFonts w:ascii="Arial" w:hAnsi="Arial" w:cs="Arial"/>
          <w:i/>
          <w:iCs/>
          <w:sz w:val="22"/>
          <w:szCs w:val="22"/>
          <w:lang w:val="en-US"/>
        </w:rPr>
        <w:t>C.</w:t>
      </w:r>
      <w:r>
        <w:rPr>
          <w:rFonts w:ascii="Arial" w:hAnsi="Arial" w:cs="Arial"/>
          <w:i/>
          <w:iCs/>
          <w:sz w:val="22"/>
          <w:szCs w:val="22"/>
          <w:lang w:val="en-US"/>
        </w:rPr>
        <w:t xml:space="preserve"> </w:t>
      </w:r>
      <w:r w:rsidR="00370034" w:rsidRPr="000B554C">
        <w:rPr>
          <w:rFonts w:ascii="Arial" w:hAnsi="Arial" w:cs="Arial"/>
          <w:i/>
          <w:iCs/>
          <w:sz w:val="22"/>
          <w:szCs w:val="22"/>
          <w:lang w:val="en-US"/>
        </w:rPr>
        <w:t>neoformans</w:t>
      </w:r>
      <w:r w:rsidR="00DA72BF" w:rsidRPr="000B554C">
        <w:rPr>
          <w:rFonts w:ascii="Arial" w:hAnsi="Arial" w:cs="Arial"/>
          <w:sz w:val="22"/>
          <w:szCs w:val="22"/>
          <w:lang w:val="en-US"/>
        </w:rPr>
        <w:t xml:space="preserve"> is </w:t>
      </w:r>
      <w:r w:rsidR="00C02018" w:rsidRPr="000B554C">
        <w:rPr>
          <w:rFonts w:ascii="Arial" w:hAnsi="Arial" w:cs="Arial"/>
          <w:sz w:val="22"/>
          <w:szCs w:val="22"/>
          <w:lang w:val="en-US"/>
        </w:rPr>
        <w:t>another opportunistic infection where Cushing’s syndrome is a predisposing factor</w:t>
      </w:r>
      <w:r w:rsidR="00370034" w:rsidRPr="000B554C">
        <w:rPr>
          <w:rFonts w:ascii="Arial" w:hAnsi="Arial" w:cs="Arial"/>
          <w:sz w:val="22"/>
          <w:szCs w:val="22"/>
          <w:lang w:val="en-US"/>
        </w:rPr>
        <w:t>.</w:t>
      </w:r>
      <w:r w:rsidR="00D8220D" w:rsidRPr="000B554C">
        <w:rPr>
          <w:rFonts w:ascii="Arial" w:hAnsi="Arial" w:cs="Arial"/>
          <w:sz w:val="22"/>
          <w:szCs w:val="22"/>
          <w:lang w:val="en-US"/>
        </w:rPr>
        <w:t xml:space="preserve"> </w:t>
      </w:r>
      <w:r w:rsidRPr="000B554C">
        <w:rPr>
          <w:rFonts w:ascii="Arial" w:hAnsi="Arial" w:cs="Arial"/>
          <w:sz w:val="22"/>
          <w:szCs w:val="22"/>
          <w:lang w:val="en-US"/>
        </w:rPr>
        <w:t>The r</w:t>
      </w:r>
      <w:r w:rsidR="00D8220D" w:rsidRPr="000B554C">
        <w:rPr>
          <w:rFonts w:ascii="Arial" w:hAnsi="Arial" w:cs="Arial"/>
          <w:sz w:val="22"/>
          <w:szCs w:val="22"/>
          <w:lang w:val="en-US"/>
        </w:rPr>
        <w:t>oute of entry is inhalational</w:t>
      </w:r>
      <w:r w:rsidR="00146C9E" w:rsidRPr="000B554C">
        <w:rPr>
          <w:rFonts w:ascii="Arial" w:hAnsi="Arial" w:cs="Arial"/>
          <w:sz w:val="22"/>
          <w:szCs w:val="22"/>
          <w:lang w:val="en-US"/>
        </w:rPr>
        <w:t xml:space="preserve">. It may cause </w:t>
      </w:r>
      <w:r w:rsidR="00370034" w:rsidRPr="000B554C">
        <w:rPr>
          <w:rFonts w:ascii="Arial" w:hAnsi="Arial" w:cs="Arial"/>
          <w:sz w:val="22"/>
          <w:szCs w:val="22"/>
          <w:lang w:val="en-US"/>
        </w:rPr>
        <w:t>pneumonitis or disseminate</w:t>
      </w:r>
      <w:r w:rsidR="00146C9E" w:rsidRPr="000B554C">
        <w:rPr>
          <w:rFonts w:ascii="Arial" w:hAnsi="Arial" w:cs="Arial"/>
          <w:sz w:val="22"/>
          <w:szCs w:val="22"/>
          <w:lang w:val="en-US"/>
        </w:rPr>
        <w:t xml:space="preserve"> systemically</w:t>
      </w:r>
      <w:r w:rsidR="00370034" w:rsidRPr="000B554C">
        <w:rPr>
          <w:rFonts w:ascii="Arial" w:hAnsi="Arial" w:cs="Arial"/>
          <w:sz w:val="22"/>
          <w:szCs w:val="22"/>
          <w:lang w:val="en-US"/>
        </w:rPr>
        <w:t xml:space="preserve"> to</w:t>
      </w:r>
      <w:r w:rsidR="00146C9E" w:rsidRPr="000B554C">
        <w:rPr>
          <w:rFonts w:ascii="Arial" w:hAnsi="Arial" w:cs="Arial"/>
          <w:sz w:val="22"/>
          <w:szCs w:val="22"/>
          <w:lang w:val="en-US"/>
        </w:rPr>
        <w:t xml:space="preserve"> cause</w:t>
      </w:r>
      <w:r w:rsidR="00370034" w:rsidRPr="000B554C">
        <w:rPr>
          <w:rFonts w:ascii="Arial" w:hAnsi="Arial" w:cs="Arial"/>
          <w:sz w:val="22"/>
          <w:szCs w:val="22"/>
          <w:lang w:val="en-US"/>
        </w:rPr>
        <w:t xml:space="preserve"> more severe infections, such as meningitis and meningoencephalitis</w:t>
      </w:r>
      <w:r w:rsidR="00C02018" w:rsidRPr="000B554C">
        <w:rPr>
          <w:rFonts w:ascii="Arial" w:hAnsi="Arial" w:cs="Arial"/>
          <w:sz w:val="22"/>
          <w:szCs w:val="22"/>
          <w:lang w:val="en-US"/>
        </w:rPr>
        <w:t xml:space="preserve"> </w:t>
      </w:r>
      <w:r w:rsidR="00C02018" w:rsidRPr="000B554C">
        <w:rPr>
          <w:rFonts w:ascii="Arial" w:hAnsi="Arial" w:cs="Arial"/>
          <w:sz w:val="22"/>
          <w:szCs w:val="22"/>
          <w:lang w:val="en-US"/>
        </w:rPr>
        <w:fldChar w:fldCharType="begin"/>
      </w:r>
      <w:r w:rsidR="00C02018" w:rsidRPr="000B554C">
        <w:rPr>
          <w:rFonts w:ascii="Arial" w:hAnsi="Arial" w:cs="Arial"/>
          <w:sz w:val="22"/>
          <w:szCs w:val="22"/>
          <w:lang w:val="en-US"/>
        </w:rPr>
        <w:instrText xml:space="preserve"> ADDIN ZOTERO_ITEM CSL_CITATION {"citationID":"euIQslBz","properties":{"formattedCitation":"(168)","plainCitation":"(168)","noteIndex":0},"citationItems":[{"id":4528,"uris":["http://zotero.org/groups/2824781/items/DUAFWGB2"],"uri":["http://zotero.org/groups/2824781/items/DUAFWGB2"],"itemData":{"id":4528,"type":"article-journal","abstract":"BACKGROUND: Patients with Cushing's disease (CD) with hypercortisolism have an increased risk of opportunistic infection. However, most CD patients exposed to infections are diagnostic latency, leading to a poor prognosis.\nMETHODS: Six patients in our hospital and an additional six patients in the literature were included in this study. Clinical information of CD patients with pulmonary Cryptococcus neoformans are reviewed.\nRESULTS: The average baseline total cortisol and ACTH in serum at 8 am of all the patients was 44.85 μg/dL (normal range 4.0-22.3 μg/dL) and 200.3 pg/mL (normal range 0-46 pg/mL), respectively. Lymphopenia was found in 2 out of 6 patients in our hospital. The pulmonary radiologic findings included nodules (4/12), masses with or without a cavity (5/12), infiltration (5/12), and consolidation (4/12). The diagnosis of C.neoformans was established by lung pathology results (7/12), microorganism culture (3/12), and serum cryptococcal polysaccharide antigen (4/12). Lung lobectomy was performed in two patients who had a nodule in one lung lobe. Antifungal drugs were administered, including amphotericin-B (7/12), fluconazole (4/12), flucytosine (2/12) and liposomal amphotericin (1/12). Additional therapies for CD included trans-sphenoidal pituitary adenoma surgery (9/12), adrenalectomy (1/12) and ketoconazole (2/12). Seven patients survived, and five patients died.\nCONCLUSION: Pulmonary C.neoformans is an uncommon but fatal opportunistic infection in CD patients. Pulmonary nodules or masses should be aggressively investigated to exclude the C.neoformans among CD patients. The infiltration lesions in chest CT scan and lymphopenia are associated with poor prognosis.","container-title":"Journal of the Formosan Medical Association = Taiwan Yi Zhi","DOI":"10.1016/j.jfma.2018.05.005","ISSN":"0929-6646","issue":"1 Pt 2","journalAbbreviation":"J Formos Med Assoc","language":"eng","note":"PMID: 29884527","page":"285-290","source":"PubMed","title":"Cushing's disease with pulmonary Cryptococcus neoformans infection in a single center in Beijing, China: A retrospective study and literature review","title-short":"Cushing's disease with pulmonary Cryptococcus neoformans infection in a single center in Beijing, China","volume":"118","author":[{"family":"Lu","given":"Lin"},{"family":"Zhao","given":"Yu Yue"},{"family":"Yang","given":"Hong Bo"},{"family":"Tian","given":"Xin Lun"},{"family":"Xu","given":"Zuo Jun"},{"family":"Lu","given":"Zhao Lin"}],"issued":{"date-parts":[["2019",1]]}}}],"schema":"https://github.com/citation-style-language/schema/raw/master/csl-citation.json"} </w:instrText>
      </w:r>
      <w:r w:rsidR="00C02018" w:rsidRPr="000B554C">
        <w:rPr>
          <w:rFonts w:ascii="Arial" w:hAnsi="Arial" w:cs="Arial"/>
          <w:sz w:val="22"/>
          <w:szCs w:val="22"/>
          <w:lang w:val="en-US"/>
        </w:rPr>
        <w:fldChar w:fldCharType="separate"/>
      </w:r>
      <w:r w:rsidR="00717459" w:rsidRPr="000B554C">
        <w:rPr>
          <w:rFonts w:ascii="Arial" w:hAnsi="Arial" w:cs="Arial"/>
          <w:noProof/>
          <w:sz w:val="22"/>
          <w:szCs w:val="22"/>
          <w:lang w:val="en-US"/>
        </w:rPr>
        <w:t>(168)</w:t>
      </w:r>
      <w:r w:rsidR="00C02018" w:rsidRPr="000B554C">
        <w:rPr>
          <w:rFonts w:ascii="Arial" w:hAnsi="Arial" w:cs="Arial"/>
          <w:sz w:val="22"/>
          <w:szCs w:val="22"/>
          <w:lang w:val="en-US"/>
        </w:rPr>
        <w:fldChar w:fldCharType="end"/>
      </w:r>
      <w:r w:rsidR="00370034" w:rsidRPr="000B554C">
        <w:rPr>
          <w:rFonts w:ascii="Arial" w:hAnsi="Arial" w:cs="Arial"/>
          <w:sz w:val="22"/>
          <w:szCs w:val="22"/>
          <w:lang w:val="en-US"/>
        </w:rPr>
        <w:t>.</w:t>
      </w:r>
      <w:r w:rsidR="00AC7B2E" w:rsidRPr="000B554C">
        <w:rPr>
          <w:rFonts w:ascii="Arial" w:hAnsi="Arial" w:cs="Arial"/>
          <w:sz w:val="22"/>
          <w:szCs w:val="22"/>
          <w:lang w:val="en-US"/>
        </w:rPr>
        <w:t xml:space="preserve"> </w:t>
      </w:r>
      <w:r w:rsidR="00994E9C" w:rsidRPr="000B554C">
        <w:rPr>
          <w:rFonts w:ascii="Arial" w:hAnsi="Arial" w:cs="Arial"/>
          <w:sz w:val="22"/>
          <w:szCs w:val="22"/>
          <w:lang w:val="en-US"/>
        </w:rPr>
        <w:t xml:space="preserve">Fatal cases have been reported </w:t>
      </w:r>
      <w:r w:rsidR="00994E9C" w:rsidRPr="000B554C">
        <w:rPr>
          <w:rFonts w:ascii="Arial" w:hAnsi="Arial" w:cs="Arial"/>
          <w:sz w:val="22"/>
          <w:szCs w:val="22"/>
          <w:lang w:val="en-US"/>
        </w:rPr>
        <w:fldChar w:fldCharType="begin"/>
      </w:r>
      <w:r w:rsidR="00994E9C" w:rsidRPr="000B554C">
        <w:rPr>
          <w:rFonts w:ascii="Arial" w:hAnsi="Arial" w:cs="Arial"/>
          <w:sz w:val="22"/>
          <w:szCs w:val="22"/>
          <w:lang w:val="en-US"/>
        </w:rPr>
        <w:instrText xml:space="preserve"> ADDIN ZOTERO_ITEM CSL_CITATION {"citationID":"Lb4qkFrN","properties":{"formattedCitation":"(169,170)","plainCitation":"(169,170)","noteIndex":0},"citationItems":[{"id":4535,"uris":["http://zotero.org/groups/2824781/items/FPQDP85F"],"uri":["http://zotero.org/groups/2824781/items/FPQDP85F"],"itemData":{"id":4535,"type":"article-journal","abstract":"Corticosteroids have been used for the treatment of a great variety of diseases. Therefore, the relationship between high doses of cortisol and infections has been widely known and prophylactic therapy has been established. Adrenocortical carcinoma is a rare malignancy with poor prognosis, so little is known about how to deal with the complications resulting from hormone excess such as Cushing's syndrome. Here we report a case of an 82-year-old woman who presented with a 1-day history of dyspnea and was finally diagnosed as disseminated cryptococcosis at autopsy. The patient had received a diagnosis of metastatic adrenocortical carcinoma and Cushing's syndrome three months earlier. The findings of this study indicate the relation between severe hypercortisolemia due to adrenocortical carcinoma and opportunistic infections. In the setting of adrenocortical carcinoma with Cushing's syndrome, clinicians should maintain a high index of suspicion for opportunistic infections including cryptococcosis, which are potentially treatable by early detection and prompt intervention.","container-title":"Journal of Infection and Chemotherapy: Official Journal of the Japan Society of Chemotherapy","DOI":"10.1016/j.jiac.2020.07.008","ISSN":"1437-7780","issue":"12","journalAbbreviation":"J Infect Chemother","language":"eng","note":"PMID: 32747211","page":"1301-1304","source":"PubMed","title":"Disseminated cryptococcosis in a patient with adrenocortical carcinoma and Cushing's syndrome","volume":"26","author":[{"family":"Fujikawa","given":"Hirohisa"},{"family":"Araki","given":"Makoto"}],"issued":{"date-parts":[["2020",12]]}}},{"id":4537,"uris":["http://zotero.org/groups/2824781/items/5RESTTHQ"],"uri":["http://zotero.org/groups/2824781/items/5RESTTHQ"],"itemData":{"id":4537,"type":"article-journal","abstract":"Opportunistic infections in endogenous Cushing's syndrome are associated with severe cortisol excess and carry a high mortality. Pulmonary cryptococcosis is one of these opportunistic infections and can mimic a lung neoplasm, therefore making its diagnosis difficult. We report a case of a young male with ACTH-dependent Cushing's syndrome and severe hypercortisolism. The patient achieved cure after the transfenoidal surgery, but developed a febrile state. A chest computed tomography showed a pulmonary nodule that did not change in serial chest radiographs. Diagnosis of tuberculosis, fungal and bacterial infections were inconclusive, so the hypothesis of lung neoplasm became more probable. The necropsy, however, disclosed a pseudotumoral cryptococcosis. Opportunistic infections, like Cryptococcus neoformans, should be considered in patients with Cushing's syndrome and a pulmonary infiltrate.","container-title":"Arquivos Brasileiros De Endocrinologia E Metabologia","DOI":"10.1590/s0004-27302004000200018","ISSN":"0004-2730","issue":"2","journalAbbreviation":"Arq Bras Endocrinol Metabol","language":"por","note":"PMID: 15640890","page":"318-323","source":"PubMed","title":"[Pseudotumoral pulmonary cryptococcosis in association with Cushing's syndrome]","volume":"48","author":[{"family":"Lacativa","given":"Paulo G. S."},{"family":"Donangelo","given":"Ines"},{"family":"Wagman","given":"Márcia B."},{"family":"Sieiro Neto","given":"Lino"},{"family":"Caldas","given":"Carolina R."},{"family":"Violante","given":"Alice H. D."},{"family":"Lima","given":"Roberto J."},{"family":"Vaisman","given":"Mário"}],"issued":{"date-parts":[["2004",4]]}}}],"schema":"https://github.com/citation-style-language/schema/raw/master/csl-citation.json"} </w:instrText>
      </w:r>
      <w:r w:rsidR="00994E9C" w:rsidRPr="000B554C">
        <w:rPr>
          <w:rFonts w:ascii="Arial" w:hAnsi="Arial" w:cs="Arial"/>
          <w:sz w:val="22"/>
          <w:szCs w:val="22"/>
          <w:lang w:val="en-US"/>
        </w:rPr>
        <w:fldChar w:fldCharType="separate"/>
      </w:r>
      <w:r w:rsidR="00717459" w:rsidRPr="000B554C">
        <w:rPr>
          <w:rFonts w:ascii="Arial" w:hAnsi="Arial" w:cs="Arial"/>
          <w:noProof/>
          <w:sz w:val="22"/>
          <w:szCs w:val="22"/>
          <w:lang w:val="en-US"/>
        </w:rPr>
        <w:t>(169,170)</w:t>
      </w:r>
      <w:r w:rsidR="00994E9C" w:rsidRPr="000B554C">
        <w:rPr>
          <w:rFonts w:ascii="Arial" w:hAnsi="Arial" w:cs="Arial"/>
          <w:sz w:val="22"/>
          <w:szCs w:val="22"/>
          <w:lang w:val="en-US"/>
        </w:rPr>
        <w:fldChar w:fldCharType="end"/>
      </w:r>
      <w:r w:rsidR="00994E9C" w:rsidRPr="000B554C">
        <w:rPr>
          <w:rFonts w:ascii="Arial" w:hAnsi="Arial" w:cs="Arial"/>
          <w:sz w:val="22"/>
          <w:szCs w:val="22"/>
          <w:lang w:val="en-US"/>
        </w:rPr>
        <w:t>. The presence of coexistin</w:t>
      </w:r>
      <w:r w:rsidR="001906A1" w:rsidRPr="000B554C">
        <w:rPr>
          <w:rFonts w:ascii="Arial" w:hAnsi="Arial" w:cs="Arial"/>
          <w:sz w:val="22"/>
          <w:szCs w:val="22"/>
          <w:lang w:val="en-US"/>
        </w:rPr>
        <w:t xml:space="preserve">g diabetes might further increase the risk of infection </w:t>
      </w:r>
      <w:r w:rsidR="001906A1" w:rsidRPr="000B554C">
        <w:rPr>
          <w:rFonts w:ascii="Arial" w:hAnsi="Arial" w:cs="Arial"/>
          <w:sz w:val="22"/>
          <w:szCs w:val="22"/>
          <w:lang w:val="en-US"/>
        </w:rPr>
        <w:fldChar w:fldCharType="begin"/>
      </w:r>
      <w:r w:rsidR="001906A1" w:rsidRPr="000B554C">
        <w:rPr>
          <w:rFonts w:ascii="Arial" w:hAnsi="Arial" w:cs="Arial"/>
          <w:sz w:val="22"/>
          <w:szCs w:val="22"/>
          <w:lang w:val="en-US"/>
        </w:rPr>
        <w:instrText xml:space="preserve"> ADDIN ZOTERO_ITEM CSL_CITATION {"citationID":"Z19DCFeb","properties":{"formattedCitation":"(171)","plainCitation":"(171)","noteIndex":0},"citationItems":[{"id":4540,"uris":["http://zotero.org/groups/2824781/items/K5YITWLE"],"uri":["http://zotero.org/groups/2824781/items/K5YITWLE"],"itemData":{"id":4540,"type":"article-journal","abstract":"Pulmonary cryptococcosis usually occurs as an opportunistic infection in immunocompromised patients. Endogenous Cushing's syndrome is associated with cortisol excess and can predispose to development of cryptococcal infections. We report a case of diabetic patient with ACTH secreting pituitary tumour who developed a cavitating lung mass. Computed tomography-guided biopsy of the lesion revealed mucicarminophilic budding forms of cryptococcus. Broncheoalveolar lavage culture grew Cryptococcus neoformans. There was radiological response to treatment with liposomal Amphotericin, but patient ultimately succumbed to septicemia and multiorgan failure. Opportunistic infections with organisms like Cryptococcus neoformans, should be considered in patients with endogenous Cushing's syndrome and a pulmonary infiltrate.","container-title":"Lung India : Official Organ of Indian Chest Society","DOI":"10.4103/0970-2113.45281","ISSN":"0970-2113","issue":"4","journalAbbreviation":"Lung India","note":"PMID: 21264083\nPMCID: PMC3019345","page":"155-157","source":"PubMed Central","title":"ENDOGENOUS EXCESS CORTISOL PRODUCTION AND DIABETES MELLITUS AS PREDISPOSING FACTORS FOR PULMONARY CRYPTOCOCCOSIS: A CASE REPORT AND LITERATURE REVIEW","title-short":"ENDOGENOUS EXCESS CORTISOL PRODUCTION AND DIABETES MELLITUS AS PREDISPOSING FACTORS FOR PULMONARY CRYPTOCOCCOSIS","volume":"25","author":[{"family":"Thangakunam","given":"B"},{"family":"Christopher","given":"D.J."},{"family":"Kurian","given":"S"},{"family":"Thomas","given":"R"},{"family":"James","given":"P"}],"issued":{"date-parts":[["2008"]]}}}],"schema":"https://github.com/citation-style-language/schema/raw/master/csl-citation.json"} </w:instrText>
      </w:r>
      <w:r w:rsidR="001906A1" w:rsidRPr="000B554C">
        <w:rPr>
          <w:rFonts w:ascii="Arial" w:hAnsi="Arial" w:cs="Arial"/>
          <w:sz w:val="22"/>
          <w:szCs w:val="22"/>
          <w:lang w:val="en-US"/>
        </w:rPr>
        <w:fldChar w:fldCharType="separate"/>
      </w:r>
      <w:r w:rsidR="00717459" w:rsidRPr="000B554C">
        <w:rPr>
          <w:rFonts w:ascii="Arial" w:hAnsi="Arial" w:cs="Arial"/>
          <w:noProof/>
          <w:sz w:val="22"/>
          <w:szCs w:val="22"/>
          <w:lang w:val="en-US"/>
        </w:rPr>
        <w:t>(171)</w:t>
      </w:r>
      <w:r w:rsidR="001906A1" w:rsidRPr="000B554C">
        <w:rPr>
          <w:rFonts w:ascii="Arial" w:hAnsi="Arial" w:cs="Arial"/>
          <w:sz w:val="22"/>
          <w:szCs w:val="22"/>
          <w:lang w:val="en-US"/>
        </w:rPr>
        <w:fldChar w:fldCharType="end"/>
      </w:r>
      <w:r w:rsidR="001906A1" w:rsidRPr="000B554C">
        <w:rPr>
          <w:rFonts w:ascii="Arial" w:hAnsi="Arial" w:cs="Arial"/>
          <w:sz w:val="22"/>
          <w:szCs w:val="22"/>
          <w:lang w:val="en-US"/>
        </w:rPr>
        <w:t>.</w:t>
      </w:r>
    </w:p>
    <w:p w14:paraId="13C4E040" w14:textId="77777777" w:rsidR="000B554C" w:rsidRPr="00442EA1" w:rsidRDefault="000B554C" w:rsidP="000B554C">
      <w:pPr>
        <w:rPr>
          <w:lang w:val="en-US"/>
        </w:rPr>
      </w:pPr>
    </w:p>
    <w:p w14:paraId="5D2E957C" w14:textId="4DB85A82" w:rsidR="00BF38E6" w:rsidRPr="00442EA1" w:rsidRDefault="00AC7B2E"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G</w:t>
      </w:r>
      <w:r w:rsidR="00BF38E6" w:rsidRPr="00442EA1">
        <w:rPr>
          <w:rFonts w:ascii="Arial" w:hAnsi="Arial" w:cs="Arial"/>
          <w:sz w:val="22"/>
          <w:szCs w:val="22"/>
          <w:lang w:val="en-US"/>
        </w:rPr>
        <w:t>lucocorticoid-induced</w:t>
      </w:r>
      <w:r w:rsidRPr="00442EA1">
        <w:rPr>
          <w:rFonts w:ascii="Arial" w:hAnsi="Arial" w:cs="Arial"/>
          <w:sz w:val="22"/>
          <w:szCs w:val="22"/>
          <w:lang w:val="en-US"/>
        </w:rPr>
        <w:t xml:space="preserve"> i</w:t>
      </w:r>
      <w:r w:rsidR="00BF38E6" w:rsidRPr="00442EA1">
        <w:rPr>
          <w:rFonts w:ascii="Arial" w:hAnsi="Arial" w:cs="Arial"/>
          <w:sz w:val="22"/>
          <w:szCs w:val="22"/>
          <w:lang w:val="en-US"/>
        </w:rPr>
        <w:t>mmunosuppressi</w:t>
      </w:r>
      <w:r w:rsidRPr="00442EA1">
        <w:rPr>
          <w:rFonts w:ascii="Arial" w:hAnsi="Arial" w:cs="Arial"/>
          <w:sz w:val="22"/>
          <w:szCs w:val="22"/>
          <w:lang w:val="en-US"/>
        </w:rPr>
        <w:t xml:space="preserve">on has </w:t>
      </w:r>
      <w:r w:rsidR="000B554C">
        <w:rPr>
          <w:rFonts w:ascii="Arial" w:hAnsi="Arial" w:cs="Arial"/>
          <w:sz w:val="22"/>
          <w:szCs w:val="22"/>
          <w:lang w:val="en-US"/>
        </w:rPr>
        <w:t xml:space="preserve">a </w:t>
      </w:r>
      <w:r w:rsidRPr="00442EA1">
        <w:rPr>
          <w:rFonts w:ascii="Arial" w:hAnsi="Arial" w:cs="Arial"/>
          <w:sz w:val="22"/>
          <w:szCs w:val="22"/>
          <w:lang w:val="en-US"/>
        </w:rPr>
        <w:t>few unique</w:t>
      </w:r>
      <w:r w:rsidR="00BF38E6" w:rsidRPr="00442EA1">
        <w:rPr>
          <w:rFonts w:ascii="Arial" w:hAnsi="Arial" w:cs="Arial"/>
          <w:sz w:val="22"/>
          <w:szCs w:val="22"/>
          <w:lang w:val="en-US"/>
        </w:rPr>
        <w:t xml:space="preserve"> characteristics noted with cryptococcosis. For example, alveolar macrophage capacity to attach to and ingest</w:t>
      </w:r>
      <w:r w:rsidR="00144101" w:rsidRPr="00442EA1">
        <w:rPr>
          <w:rFonts w:ascii="Arial" w:hAnsi="Arial" w:cs="Arial"/>
          <w:sz w:val="22"/>
          <w:szCs w:val="22"/>
          <w:lang w:val="en-US"/>
        </w:rPr>
        <w:t xml:space="preserve"> is diminished by cortisone acetate</w:t>
      </w:r>
      <w:r w:rsidR="00BF38E6" w:rsidRPr="00442EA1">
        <w:rPr>
          <w:rFonts w:ascii="Arial" w:hAnsi="Arial" w:cs="Arial"/>
          <w:sz w:val="22"/>
          <w:szCs w:val="22"/>
          <w:lang w:val="en-US"/>
        </w:rPr>
        <w:t xml:space="preserve">, </w:t>
      </w:r>
      <w:r w:rsidR="00427FD0" w:rsidRPr="00442EA1">
        <w:rPr>
          <w:rFonts w:ascii="Arial" w:hAnsi="Arial" w:cs="Arial"/>
          <w:sz w:val="22"/>
          <w:szCs w:val="22"/>
          <w:lang w:val="en-US"/>
        </w:rPr>
        <w:t xml:space="preserve">which </w:t>
      </w:r>
      <w:r w:rsidR="00BF38E6" w:rsidRPr="00442EA1">
        <w:rPr>
          <w:rFonts w:ascii="Arial" w:hAnsi="Arial" w:cs="Arial"/>
          <w:sz w:val="22"/>
          <w:szCs w:val="22"/>
          <w:lang w:val="en-US"/>
        </w:rPr>
        <w:t>potentially</w:t>
      </w:r>
      <w:r w:rsidR="00427FD0" w:rsidRPr="00442EA1">
        <w:rPr>
          <w:rFonts w:ascii="Arial" w:hAnsi="Arial" w:cs="Arial"/>
          <w:sz w:val="22"/>
          <w:szCs w:val="22"/>
          <w:lang w:val="en-US"/>
        </w:rPr>
        <w:t xml:space="preserve"> may</w:t>
      </w:r>
      <w:r w:rsidR="00BF38E6" w:rsidRPr="00442EA1">
        <w:rPr>
          <w:rFonts w:ascii="Arial" w:hAnsi="Arial" w:cs="Arial"/>
          <w:sz w:val="22"/>
          <w:szCs w:val="22"/>
          <w:lang w:val="en-US"/>
        </w:rPr>
        <w:t xml:space="preserve"> lead to dissemination</w:t>
      </w:r>
      <w:r w:rsidR="00427FD0" w:rsidRPr="00442EA1">
        <w:rPr>
          <w:rFonts w:ascii="Arial" w:hAnsi="Arial" w:cs="Arial"/>
          <w:sz w:val="22"/>
          <w:szCs w:val="22"/>
          <w:lang w:val="en-US"/>
        </w:rPr>
        <w:t xml:space="preserve"> of the fungus</w:t>
      </w:r>
      <w:r w:rsidR="00994E9C" w:rsidRPr="00442EA1">
        <w:rPr>
          <w:rFonts w:ascii="Arial" w:hAnsi="Arial" w:cs="Arial"/>
          <w:sz w:val="22"/>
          <w:szCs w:val="22"/>
          <w:lang w:val="en-US"/>
        </w:rPr>
        <w:t xml:space="preserve"> </w:t>
      </w:r>
      <w:r w:rsidR="00994E9C" w:rsidRPr="00442EA1">
        <w:rPr>
          <w:rFonts w:ascii="Arial" w:hAnsi="Arial" w:cs="Arial"/>
          <w:sz w:val="22"/>
          <w:szCs w:val="22"/>
          <w:lang w:val="en-US"/>
        </w:rPr>
        <w:fldChar w:fldCharType="begin"/>
      </w:r>
      <w:r w:rsidR="001906A1" w:rsidRPr="00442EA1">
        <w:rPr>
          <w:rFonts w:ascii="Arial" w:hAnsi="Arial" w:cs="Arial"/>
          <w:sz w:val="22"/>
          <w:szCs w:val="22"/>
          <w:lang w:val="en-US"/>
        </w:rPr>
        <w:instrText xml:space="preserve"> ADDIN ZOTERO_ITEM CSL_CITATION {"citationID":"fxfk8lES","properties":{"formattedCitation":"(172)","plainCitation":"(172)","noteIndex":0},"citationItems":[{"id":4533,"uris":["http://zotero.org/groups/2824781/items/UK272G66"],"uri":["http://zotero.org/groups/2824781/items/UK272G66"],"itemData":{"id":4533,"type":"article-journal","abstract":"The effect of cortisone acetate (CA) treatment on the anticryptococcal activity by rat alveolar macrophages (AM) was investigated. The animals received a weekly dose of 5 mg CA during 1, 2, 3 or 4 weeks. Following the final dose the AM were collected by lung lavage and challenged with Cryptococcus neoformans. Parallel experiments with silica particles of a similar size were performed. The phagocytic function was assessed using a fluorescence method that distinguishes between attached and ingested particles. The oxidative metabolism was studied by the nitroblue tetrazolium (NBT) reduction test. The accumulated attachment (a measure of the attachment process) of cryptococci and silica particles per AM was significantly depressed after the third and fourth week of CA treatment. The ingested fraction (a measure of the ingestion process) of cryptococci but not of silica particles showed a small but significant decrease after the fourth week. The NBT reduction of the unstimulated AM and those stimulated with either the cryptococci or silica particles for 24 h was significantly reduced after the fourth week of treatment. In conclusion, these results demonstrate that high dose CA treatment primarily affects the attachment of the cryptococci to the AM and to a lesser extent also the ingestion process. In addition, it decreases the NBT reduction by AM in response to the yeast. The impairment of the AM anticryptococcal activity by high doses of CA constitutes a risk of dissemination of C. neoformans from the lungs.","container-title":"Mycopathologia","DOI":"10.1007/BF00436653","ISSN":"0301-486X","issue":"1","journalAbbreviation":"Mycopathologia","language":"eng","note":"PMID: 9144951","page":"1-8","source":"PubMed","title":"Anticryptococcal activity by alveolar macrophages from rats treated with cortisone acetate during different periods of time","volume":"136","author":[{"family":"Gross","given":"N. T."},{"family":"Chinchilla","given":"M."},{"family":"Camner","given":"P."},{"family":"Jarstrand","given":"C."}],"issued":{"date-parts":[["1996"]]}}}],"schema":"https://github.com/citation-style-language/schema/raw/master/csl-citation.json"} </w:instrText>
      </w:r>
      <w:r w:rsidR="00994E9C" w:rsidRPr="00442EA1">
        <w:rPr>
          <w:rFonts w:ascii="Arial" w:hAnsi="Arial" w:cs="Arial"/>
          <w:sz w:val="22"/>
          <w:szCs w:val="22"/>
          <w:lang w:val="en-US"/>
        </w:rPr>
        <w:fldChar w:fldCharType="separate"/>
      </w:r>
      <w:r w:rsidR="00717459" w:rsidRPr="00442EA1">
        <w:rPr>
          <w:rFonts w:ascii="Arial" w:hAnsi="Arial" w:cs="Arial"/>
          <w:noProof/>
          <w:sz w:val="22"/>
          <w:szCs w:val="22"/>
          <w:lang w:val="en-US"/>
        </w:rPr>
        <w:t>(172)</w:t>
      </w:r>
      <w:r w:rsidR="00994E9C" w:rsidRPr="00442EA1">
        <w:rPr>
          <w:rFonts w:ascii="Arial" w:hAnsi="Arial" w:cs="Arial"/>
          <w:sz w:val="22"/>
          <w:szCs w:val="22"/>
          <w:lang w:val="en-US"/>
        </w:rPr>
        <w:fldChar w:fldCharType="end"/>
      </w:r>
      <w:r w:rsidR="00BF38E6" w:rsidRPr="00442EA1">
        <w:rPr>
          <w:rFonts w:ascii="Arial" w:hAnsi="Arial" w:cs="Arial"/>
          <w:sz w:val="22"/>
          <w:szCs w:val="22"/>
          <w:lang w:val="en-US"/>
        </w:rPr>
        <w:t>.</w:t>
      </w:r>
      <w:r w:rsidR="005574D5" w:rsidRPr="00442EA1">
        <w:rPr>
          <w:rFonts w:ascii="Arial" w:hAnsi="Arial" w:cs="Arial"/>
          <w:sz w:val="22"/>
          <w:szCs w:val="22"/>
          <w:lang w:val="en-US"/>
        </w:rPr>
        <w:t xml:space="preserve"> </w:t>
      </w:r>
      <w:r w:rsidR="0042036F" w:rsidRPr="00442EA1">
        <w:rPr>
          <w:rFonts w:ascii="Arial" w:hAnsi="Arial" w:cs="Arial"/>
          <w:sz w:val="22"/>
          <w:szCs w:val="22"/>
          <w:lang w:val="en-US"/>
        </w:rPr>
        <w:t>Moreover,</w:t>
      </w:r>
      <w:r w:rsidR="005574D5" w:rsidRPr="00442EA1">
        <w:rPr>
          <w:rFonts w:ascii="Arial" w:hAnsi="Arial" w:cs="Arial"/>
          <w:sz w:val="22"/>
          <w:szCs w:val="22"/>
          <w:lang w:val="en-US"/>
        </w:rPr>
        <w:t xml:space="preserve"> </w:t>
      </w:r>
      <w:r w:rsidR="00BF38E6" w:rsidRPr="00442EA1">
        <w:rPr>
          <w:rFonts w:ascii="Arial" w:hAnsi="Arial" w:cs="Arial"/>
          <w:sz w:val="22"/>
          <w:szCs w:val="22"/>
          <w:lang w:val="en-US"/>
        </w:rPr>
        <w:t xml:space="preserve">chemotactic activity of cerebrospinal fluid toward </w:t>
      </w:r>
      <w:r w:rsidR="0042036F" w:rsidRPr="00442EA1">
        <w:rPr>
          <w:rFonts w:ascii="Arial" w:hAnsi="Arial" w:cs="Arial"/>
          <w:sz w:val="22"/>
          <w:szCs w:val="22"/>
          <w:lang w:val="en-US"/>
        </w:rPr>
        <w:t>polymorphonucle</w:t>
      </w:r>
      <w:r w:rsidR="00A2110A" w:rsidRPr="00442EA1">
        <w:rPr>
          <w:rFonts w:ascii="Arial" w:hAnsi="Arial" w:cs="Arial"/>
          <w:sz w:val="22"/>
          <w:szCs w:val="22"/>
          <w:lang w:val="en-US"/>
        </w:rPr>
        <w:t>ar</w:t>
      </w:r>
      <w:r w:rsidR="0042036F" w:rsidRPr="00442EA1">
        <w:rPr>
          <w:rFonts w:ascii="Arial" w:hAnsi="Arial" w:cs="Arial"/>
          <w:sz w:val="22"/>
          <w:szCs w:val="22"/>
          <w:lang w:val="en-US"/>
        </w:rPr>
        <w:t xml:space="preserve"> </w:t>
      </w:r>
      <w:r w:rsidR="00A2110A" w:rsidRPr="00442EA1">
        <w:rPr>
          <w:rFonts w:ascii="Arial" w:hAnsi="Arial" w:cs="Arial"/>
          <w:sz w:val="22"/>
          <w:szCs w:val="22"/>
          <w:lang w:val="en-US"/>
        </w:rPr>
        <w:t>(PMN) leucocytes</w:t>
      </w:r>
      <w:r w:rsidR="0042036F" w:rsidRPr="00442EA1">
        <w:rPr>
          <w:rFonts w:ascii="Arial" w:hAnsi="Arial" w:cs="Arial"/>
          <w:sz w:val="22"/>
          <w:szCs w:val="22"/>
          <w:lang w:val="en-US"/>
        </w:rPr>
        <w:t xml:space="preserve"> </w:t>
      </w:r>
      <w:r w:rsidR="00BF38E6" w:rsidRPr="00442EA1">
        <w:rPr>
          <w:rFonts w:ascii="Arial" w:hAnsi="Arial" w:cs="Arial"/>
          <w:sz w:val="22"/>
          <w:szCs w:val="22"/>
          <w:lang w:val="en-US"/>
        </w:rPr>
        <w:t>and monocytes</w:t>
      </w:r>
      <w:r w:rsidR="005574D5" w:rsidRPr="00442EA1">
        <w:rPr>
          <w:rFonts w:ascii="Arial" w:hAnsi="Arial" w:cs="Arial"/>
          <w:sz w:val="22"/>
          <w:szCs w:val="22"/>
          <w:lang w:val="en-US"/>
        </w:rPr>
        <w:t>, is substantially reduced by glucocorticoid administration</w:t>
      </w:r>
      <w:r w:rsidR="00BF38E6" w:rsidRPr="00442EA1">
        <w:rPr>
          <w:rFonts w:ascii="Arial" w:hAnsi="Arial" w:cs="Arial"/>
          <w:sz w:val="22"/>
          <w:szCs w:val="22"/>
          <w:lang w:val="en-US"/>
        </w:rPr>
        <w:t>. This</w:t>
      </w:r>
      <w:r w:rsidR="005574D5" w:rsidRPr="00442EA1">
        <w:rPr>
          <w:rFonts w:ascii="Arial" w:hAnsi="Arial" w:cs="Arial"/>
          <w:sz w:val="22"/>
          <w:szCs w:val="22"/>
          <w:lang w:val="en-US"/>
        </w:rPr>
        <w:t xml:space="preserve"> leads to</w:t>
      </w:r>
      <w:r w:rsidR="00BF38E6" w:rsidRPr="00442EA1">
        <w:rPr>
          <w:rFonts w:ascii="Arial" w:hAnsi="Arial" w:cs="Arial"/>
          <w:sz w:val="22"/>
          <w:szCs w:val="22"/>
          <w:lang w:val="en-US"/>
        </w:rPr>
        <w:t xml:space="preserve"> lack of </w:t>
      </w:r>
      <w:r w:rsidR="00A2110A" w:rsidRPr="00442EA1">
        <w:rPr>
          <w:rFonts w:ascii="Arial" w:hAnsi="Arial" w:cs="Arial"/>
          <w:sz w:val="22"/>
          <w:szCs w:val="22"/>
          <w:lang w:val="en-US"/>
        </w:rPr>
        <w:t>PMN leucocyte</w:t>
      </w:r>
      <w:r w:rsidR="00BF38E6" w:rsidRPr="00442EA1">
        <w:rPr>
          <w:rFonts w:ascii="Arial" w:hAnsi="Arial" w:cs="Arial"/>
          <w:sz w:val="22"/>
          <w:szCs w:val="22"/>
          <w:lang w:val="en-US"/>
        </w:rPr>
        <w:t xml:space="preserve"> influx in cerebrospinal fluid and subsequent inability to eradicate fungi</w:t>
      </w:r>
      <w:r w:rsidR="00EC7ED4" w:rsidRPr="00442EA1">
        <w:rPr>
          <w:rFonts w:ascii="Arial" w:hAnsi="Arial" w:cs="Arial"/>
          <w:sz w:val="22"/>
          <w:szCs w:val="22"/>
          <w:lang w:val="en-US"/>
        </w:rPr>
        <w:t xml:space="preserve"> like </w:t>
      </w:r>
      <w:r w:rsidR="00EC7ED4" w:rsidRPr="00442EA1">
        <w:rPr>
          <w:rFonts w:ascii="Arial" w:hAnsi="Arial" w:cs="Arial"/>
          <w:i/>
          <w:iCs/>
          <w:sz w:val="22"/>
          <w:szCs w:val="22"/>
          <w:lang w:val="en-US"/>
        </w:rPr>
        <w:t>C</w:t>
      </w:r>
      <w:r w:rsidR="00A2110A" w:rsidRPr="00442EA1">
        <w:rPr>
          <w:rFonts w:ascii="Arial" w:hAnsi="Arial" w:cs="Arial"/>
          <w:i/>
          <w:iCs/>
          <w:sz w:val="22"/>
          <w:szCs w:val="22"/>
          <w:lang w:val="en-US"/>
        </w:rPr>
        <w:t>.</w:t>
      </w:r>
      <w:r w:rsidR="009F69A9" w:rsidRPr="00442EA1">
        <w:rPr>
          <w:rFonts w:ascii="Arial" w:hAnsi="Arial" w:cs="Arial"/>
          <w:i/>
          <w:iCs/>
          <w:sz w:val="22"/>
          <w:szCs w:val="22"/>
          <w:lang w:val="en-US"/>
        </w:rPr>
        <w:t xml:space="preserve"> </w:t>
      </w:r>
      <w:r w:rsidR="00EC7ED4" w:rsidRPr="00442EA1">
        <w:rPr>
          <w:rFonts w:ascii="Arial" w:hAnsi="Arial" w:cs="Arial"/>
          <w:i/>
          <w:iCs/>
          <w:sz w:val="22"/>
          <w:szCs w:val="22"/>
          <w:lang w:val="en-US"/>
        </w:rPr>
        <w:t>neoformans</w:t>
      </w:r>
      <w:r w:rsidR="00EC7ED4" w:rsidRPr="00442EA1">
        <w:rPr>
          <w:rFonts w:ascii="Arial" w:hAnsi="Arial" w:cs="Arial"/>
          <w:sz w:val="22"/>
          <w:szCs w:val="22"/>
          <w:lang w:val="en-US"/>
        </w:rPr>
        <w:t xml:space="preserve"> </w:t>
      </w:r>
      <w:r w:rsidR="00A2110A" w:rsidRPr="00442EA1">
        <w:rPr>
          <w:rFonts w:ascii="Arial" w:hAnsi="Arial" w:cs="Arial"/>
          <w:sz w:val="22"/>
          <w:szCs w:val="22"/>
          <w:lang w:val="en-US"/>
        </w:rPr>
        <w:t>with</w:t>
      </w:r>
      <w:r w:rsidR="00BF38E6" w:rsidRPr="00442EA1">
        <w:rPr>
          <w:rFonts w:ascii="Arial" w:hAnsi="Arial" w:cs="Arial"/>
          <w:sz w:val="22"/>
          <w:szCs w:val="22"/>
          <w:lang w:val="en-US"/>
        </w:rPr>
        <w:t xml:space="preserve"> tropism </w:t>
      </w:r>
      <w:r w:rsidR="00A2110A" w:rsidRPr="00442EA1">
        <w:rPr>
          <w:rFonts w:ascii="Arial" w:hAnsi="Arial" w:cs="Arial"/>
          <w:sz w:val="22"/>
          <w:szCs w:val="22"/>
          <w:lang w:val="en-US"/>
        </w:rPr>
        <w:t xml:space="preserve">for </w:t>
      </w:r>
      <w:r w:rsidR="000B554C">
        <w:rPr>
          <w:rFonts w:ascii="Arial" w:hAnsi="Arial" w:cs="Arial"/>
          <w:sz w:val="22"/>
          <w:szCs w:val="22"/>
          <w:lang w:val="en-US"/>
        </w:rPr>
        <w:t xml:space="preserve">the </w:t>
      </w:r>
      <w:r w:rsidR="00A2110A" w:rsidRPr="00442EA1">
        <w:rPr>
          <w:rFonts w:ascii="Arial" w:hAnsi="Arial" w:cs="Arial"/>
          <w:sz w:val="22"/>
          <w:szCs w:val="22"/>
          <w:lang w:val="en-US"/>
        </w:rPr>
        <w:t>CNS</w:t>
      </w:r>
      <w:r w:rsidR="00BF38E6" w:rsidRPr="00442EA1">
        <w:rPr>
          <w:rFonts w:ascii="Arial" w:hAnsi="Arial" w:cs="Arial"/>
          <w:sz w:val="22"/>
          <w:szCs w:val="22"/>
          <w:lang w:val="en-US"/>
        </w:rPr>
        <w:t>.</w:t>
      </w:r>
      <w:r w:rsidR="00EC7ED4" w:rsidRPr="00442EA1">
        <w:rPr>
          <w:rFonts w:ascii="Arial" w:hAnsi="Arial" w:cs="Arial"/>
          <w:sz w:val="22"/>
          <w:szCs w:val="22"/>
          <w:lang w:val="en-US"/>
        </w:rPr>
        <w:t xml:space="preserve"> G</w:t>
      </w:r>
      <w:r w:rsidR="00BF38E6" w:rsidRPr="00442EA1">
        <w:rPr>
          <w:rFonts w:ascii="Arial" w:hAnsi="Arial" w:cs="Arial"/>
          <w:sz w:val="22"/>
          <w:szCs w:val="22"/>
          <w:lang w:val="en-US"/>
        </w:rPr>
        <w:t>lucocorticoid</w:t>
      </w:r>
      <w:r w:rsidR="00A2110A" w:rsidRPr="00442EA1">
        <w:rPr>
          <w:rFonts w:ascii="Arial" w:hAnsi="Arial" w:cs="Arial"/>
          <w:sz w:val="22"/>
          <w:szCs w:val="22"/>
          <w:lang w:val="en-US"/>
        </w:rPr>
        <w:t>-</w:t>
      </w:r>
      <w:r w:rsidR="00BF38E6" w:rsidRPr="00442EA1">
        <w:rPr>
          <w:rFonts w:ascii="Arial" w:hAnsi="Arial" w:cs="Arial"/>
          <w:sz w:val="22"/>
          <w:szCs w:val="22"/>
          <w:lang w:val="en-US"/>
        </w:rPr>
        <w:t>induced abnormalities of microglial cells</w:t>
      </w:r>
      <w:r w:rsidR="00EC7ED4" w:rsidRPr="00442EA1">
        <w:rPr>
          <w:rFonts w:ascii="Arial" w:hAnsi="Arial" w:cs="Arial"/>
          <w:sz w:val="22"/>
          <w:szCs w:val="22"/>
          <w:lang w:val="en-US"/>
        </w:rPr>
        <w:t xml:space="preserve"> further </w:t>
      </w:r>
      <w:r w:rsidR="0042036F" w:rsidRPr="00442EA1">
        <w:rPr>
          <w:rFonts w:ascii="Arial" w:hAnsi="Arial" w:cs="Arial"/>
          <w:sz w:val="22"/>
          <w:szCs w:val="22"/>
          <w:lang w:val="en-US"/>
        </w:rPr>
        <w:t>intensify</w:t>
      </w:r>
      <w:r w:rsidR="00EC7ED4" w:rsidRPr="00442EA1">
        <w:rPr>
          <w:rFonts w:ascii="Arial" w:hAnsi="Arial" w:cs="Arial"/>
          <w:sz w:val="22"/>
          <w:szCs w:val="22"/>
          <w:lang w:val="en-US"/>
        </w:rPr>
        <w:t xml:space="preserve"> this attenuation</w:t>
      </w:r>
      <w:r w:rsidR="00BF38E6" w:rsidRPr="00442EA1">
        <w:rPr>
          <w:rFonts w:ascii="Arial" w:hAnsi="Arial" w:cs="Arial"/>
          <w:sz w:val="22"/>
          <w:szCs w:val="22"/>
          <w:lang w:val="en-US"/>
        </w:rPr>
        <w:t>.</w:t>
      </w:r>
      <w:r w:rsidR="00EC7ED4" w:rsidRPr="00442EA1">
        <w:rPr>
          <w:rFonts w:ascii="Arial" w:hAnsi="Arial" w:cs="Arial"/>
          <w:sz w:val="22"/>
          <w:szCs w:val="22"/>
          <w:lang w:val="en-US"/>
        </w:rPr>
        <w:t xml:space="preserve"> Thus</w:t>
      </w:r>
      <w:r w:rsidR="009A6420" w:rsidRPr="00442EA1">
        <w:rPr>
          <w:rFonts w:ascii="Arial" w:hAnsi="Arial" w:cs="Arial"/>
          <w:sz w:val="22"/>
          <w:szCs w:val="22"/>
          <w:lang w:val="en-US"/>
        </w:rPr>
        <w:t>,</w:t>
      </w:r>
      <w:r w:rsidR="00EC7ED4" w:rsidRPr="00442EA1">
        <w:rPr>
          <w:rFonts w:ascii="Arial" w:hAnsi="Arial" w:cs="Arial"/>
          <w:sz w:val="22"/>
          <w:szCs w:val="22"/>
          <w:lang w:val="en-US"/>
        </w:rPr>
        <w:t xml:space="preserve"> </w:t>
      </w:r>
      <w:r w:rsidR="00A2110A" w:rsidRPr="00442EA1">
        <w:rPr>
          <w:rFonts w:ascii="Arial" w:hAnsi="Arial" w:cs="Arial"/>
          <w:sz w:val="22"/>
          <w:szCs w:val="22"/>
          <w:lang w:val="en-US"/>
        </w:rPr>
        <w:t>individuals with hypercortisolemia</w:t>
      </w:r>
      <w:r w:rsidR="00EC7ED4" w:rsidRPr="00442EA1">
        <w:rPr>
          <w:rFonts w:ascii="Arial" w:hAnsi="Arial" w:cs="Arial"/>
          <w:sz w:val="22"/>
          <w:szCs w:val="22"/>
          <w:lang w:val="en-US"/>
        </w:rPr>
        <w:t xml:space="preserve"> are </w:t>
      </w:r>
      <w:r w:rsidR="00BF38E6" w:rsidRPr="00442EA1">
        <w:rPr>
          <w:rFonts w:ascii="Arial" w:hAnsi="Arial" w:cs="Arial"/>
          <w:sz w:val="22"/>
          <w:szCs w:val="22"/>
          <w:lang w:val="en-US"/>
        </w:rPr>
        <w:t>predispos</w:t>
      </w:r>
      <w:r w:rsidR="00EC7ED4" w:rsidRPr="00442EA1">
        <w:rPr>
          <w:rFonts w:ascii="Arial" w:hAnsi="Arial" w:cs="Arial"/>
          <w:sz w:val="22"/>
          <w:szCs w:val="22"/>
          <w:lang w:val="en-US"/>
        </w:rPr>
        <w:t>ed</w:t>
      </w:r>
      <w:r w:rsidR="00BF38E6" w:rsidRPr="00442EA1">
        <w:rPr>
          <w:rFonts w:ascii="Arial" w:hAnsi="Arial" w:cs="Arial"/>
          <w:sz w:val="22"/>
          <w:szCs w:val="22"/>
          <w:lang w:val="en-US"/>
        </w:rPr>
        <w:t xml:space="preserve"> to cryptococcal meningitis</w:t>
      </w:r>
      <w:r w:rsidR="00C02018" w:rsidRPr="00442EA1">
        <w:rPr>
          <w:rFonts w:ascii="Arial" w:hAnsi="Arial" w:cs="Arial"/>
          <w:sz w:val="22"/>
          <w:szCs w:val="22"/>
          <w:lang w:val="en-US"/>
        </w:rPr>
        <w:t xml:space="preserve"> </w:t>
      </w:r>
      <w:r w:rsidR="00C02018" w:rsidRPr="00442EA1">
        <w:rPr>
          <w:rFonts w:ascii="Arial" w:hAnsi="Arial" w:cs="Arial"/>
          <w:sz w:val="22"/>
          <w:szCs w:val="22"/>
          <w:lang w:val="en-US"/>
        </w:rPr>
        <w:fldChar w:fldCharType="begin"/>
      </w:r>
      <w:r w:rsidR="001906A1" w:rsidRPr="00442EA1">
        <w:rPr>
          <w:rFonts w:ascii="Arial" w:hAnsi="Arial" w:cs="Arial"/>
          <w:sz w:val="22"/>
          <w:szCs w:val="22"/>
          <w:lang w:val="en-US"/>
        </w:rPr>
        <w:instrText xml:space="preserve"> ADDIN ZOTERO_ITEM CSL_CITATION {"citationID":"kFsBiG8n","properties":{"formattedCitation":"(173)","plainCitation":"(173)","noteIndex":0},"citationItems":[{"id":4530,"uris":["http://zotero.org/groups/2824781/items/H5T9PMCS"],"uri":["http://zotero.org/groups/2824781/items/H5T9PMCS"],"itemData":{"id":4530,"type":"article-journal","abstract":"Cryptococcus neoformans is the most frequent cause of fungal meningitis in humans. Cryptococcus affects people of all ages and has a worldwide distribution. It is the fourth most common infection in AIDS (CD4 counts &lt;100/mm3). Cases also occur in patients with other forms of immunosuppression and in apparently immunocompetent individuals. Chronic high-dose steroid may precipitate such an immunocompromised state and thus create susceptibility to fungal infections. In our case, we describe a 14-year-old boy who was on steroids for tubercular meningitis for a period of 8 weeks after which he developed cryptococcal meningitis. Attention is drawn to the increasing number of reported cases of this disease which have been associated with steroid therapy and this possibility should be remembered when investigating patients with tubercular meningitis especially if they are being treated with steroids.","container-title":"BMJ case reports","DOI":"10.1136/bcr-2016-216496","ISSN":"1757-790X","journalAbbreviation":"BMJ Case Rep","language":"eng","note":"PMID: 28052943\nPMCID: PMC5256529","source":"PubMed","title":"Corticosteroid-induced cryptococcal meningitis in patient without HIV","volume":"2017","author":[{"family":"Nidhi","given":"Anand"},{"family":"Meena","given":"Alpana"},{"family":"Sreekumar","given":"Arjun"},{"family":"Daga","given":"Mradul Kumar"}],"issued":{"date-parts":[["2017",1,4]]}}}],"schema":"https://github.com/citation-style-language/schema/raw/master/csl-citation.json"} </w:instrText>
      </w:r>
      <w:r w:rsidR="00C02018" w:rsidRPr="00442EA1">
        <w:rPr>
          <w:rFonts w:ascii="Arial" w:hAnsi="Arial" w:cs="Arial"/>
          <w:sz w:val="22"/>
          <w:szCs w:val="22"/>
          <w:lang w:val="en-US"/>
        </w:rPr>
        <w:fldChar w:fldCharType="separate"/>
      </w:r>
      <w:r w:rsidR="00717459" w:rsidRPr="00442EA1">
        <w:rPr>
          <w:rFonts w:ascii="Arial" w:hAnsi="Arial" w:cs="Arial"/>
          <w:noProof/>
          <w:sz w:val="22"/>
          <w:szCs w:val="22"/>
          <w:lang w:val="en-US"/>
        </w:rPr>
        <w:t>(173)</w:t>
      </w:r>
      <w:r w:rsidR="00C02018" w:rsidRPr="00442EA1">
        <w:rPr>
          <w:rFonts w:ascii="Arial" w:hAnsi="Arial" w:cs="Arial"/>
          <w:sz w:val="22"/>
          <w:szCs w:val="22"/>
          <w:lang w:val="en-US"/>
        </w:rPr>
        <w:fldChar w:fldCharType="end"/>
      </w:r>
      <w:r w:rsidR="00EC7ED4" w:rsidRPr="00442EA1">
        <w:rPr>
          <w:rFonts w:ascii="Arial" w:hAnsi="Arial" w:cs="Arial"/>
          <w:sz w:val="22"/>
          <w:szCs w:val="22"/>
          <w:lang w:val="en-US"/>
        </w:rPr>
        <w:t>.</w:t>
      </w:r>
    </w:p>
    <w:p w14:paraId="5A136EAA" w14:textId="77777777" w:rsidR="00160B0A" w:rsidRPr="00442EA1" w:rsidRDefault="00160B0A" w:rsidP="00442EA1">
      <w:pPr>
        <w:pStyle w:val="ListParagraph"/>
        <w:spacing w:line="276" w:lineRule="auto"/>
        <w:ind w:left="0"/>
        <w:rPr>
          <w:rFonts w:ascii="Arial" w:hAnsi="Arial" w:cs="Arial"/>
          <w:b/>
          <w:bCs/>
          <w:sz w:val="22"/>
          <w:szCs w:val="22"/>
          <w:lang w:val="en-US"/>
        </w:rPr>
      </w:pPr>
    </w:p>
    <w:p w14:paraId="13EA0BCC" w14:textId="4C35401D" w:rsidR="007A24F7" w:rsidRPr="00442EA1" w:rsidRDefault="00160B0A" w:rsidP="00442EA1">
      <w:pPr>
        <w:pStyle w:val="ListParagraph"/>
        <w:spacing w:line="276" w:lineRule="auto"/>
        <w:ind w:left="0"/>
        <w:rPr>
          <w:rFonts w:ascii="Arial" w:hAnsi="Arial" w:cs="Arial"/>
          <w:sz w:val="22"/>
          <w:szCs w:val="22"/>
          <w:lang w:val="en-US"/>
        </w:rPr>
      </w:pPr>
      <w:r w:rsidRPr="004C236F">
        <w:rPr>
          <w:rFonts w:ascii="Arial" w:hAnsi="Arial" w:cs="Arial"/>
          <w:color w:val="FF0000"/>
          <w:sz w:val="22"/>
          <w:szCs w:val="22"/>
          <w:lang w:val="en-US"/>
        </w:rPr>
        <w:t>HISTOPLASMOSIS</w:t>
      </w:r>
      <w:r w:rsidRPr="00442EA1">
        <w:rPr>
          <w:rFonts w:ascii="Arial" w:hAnsi="Arial" w:cs="Arial"/>
          <w:sz w:val="22"/>
          <w:szCs w:val="22"/>
          <w:lang w:val="en-US"/>
        </w:rPr>
        <w:t xml:space="preserve"> </w:t>
      </w:r>
    </w:p>
    <w:p w14:paraId="077A95EA" w14:textId="77777777" w:rsidR="000B554C" w:rsidRDefault="000B554C" w:rsidP="00442EA1">
      <w:pPr>
        <w:pStyle w:val="ListParagraph"/>
        <w:spacing w:line="276" w:lineRule="auto"/>
        <w:ind w:left="0"/>
        <w:rPr>
          <w:rFonts w:ascii="Arial" w:hAnsi="Arial" w:cs="Arial"/>
          <w:sz w:val="22"/>
          <w:szCs w:val="22"/>
          <w:lang w:val="en-US"/>
        </w:rPr>
      </w:pPr>
    </w:p>
    <w:p w14:paraId="574F0C24" w14:textId="3474FF80" w:rsidR="009237A1" w:rsidRPr="00442EA1" w:rsidRDefault="00E97D54"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Pulmonary histoplasmosis has been reported in association with endogenous Cushing’s syndrome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Qy7QwPpZ","properties":{"formattedCitation":"(174)","plainCitation":"(174)","noteIndex":0},"citationItems":[{"id":4542,"uris":["http://zotero.org/groups/2824781/items/RY2GLEV2"],"uri":["http://zotero.org/groups/2824781/items/RY2GLEV2"],"itemData":{"id":4542,"type":"article-journal","abstract":"Opportunistic infections are well documented in states of steroid excess. To our knowledge, histoplasmosis has not been previously reported in Cushing's disease, and has rarely been reported in patients with exogenous glucocorticoid use. We report a novel presentation of Histoplasmosis as pulmonary nodules in a patient with Cushing's disease. A 45-year-old man with a pituitary macroadenoma and Cushing's disease was treated with transsphenoidal hypophysectomy and radiation therapy. He was receiving Ketoconazole and basal steroid replacement, when he presented with dyspnea. Chest radiograph showed nodular lesions and subsequent biopsy revealed Histoplasma capsulatum. Itraconazole was administered and the patient recovered. The case not only demonstrates the protean manifestations of Histoplasmosis in patients with glucocorticoid excess but it also emphasizes the importance of intensive control of the hypercortisolemia in achieving a favorable outcome.","container-title":"Tennessee Medicine: Journal of the Tennessee Medical Association","ISSN":"1088-6222","issue":"12","journalAbbreviation":"Tenn Med","language":"eng","note":"PMID: 18183856","page":"44-46","source":"PubMed","title":"Nodular pulmonary histoplasmosis in Cushing's disease: a case report and literature review","title-short":"Nodular pulmonary histoplasmosis in Cushing's disease","volume":"100","author":[{"family":"Kosseifi","given":"Semaan G."},{"family":"Nassour","given":"Dima N."},{"family":"Shaikh","given":"Mohammed A."},{"family":"Sarubbi","given":"Felix A."},{"family":"Jordan","given":"Richard M."},{"family":"Peiris","given":"Alan N."}],"issued":{"date-parts":[["2007",12]]}}}],"schema":"https://github.com/citation-style-language/schema/raw/master/csl-citation.json"}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(174)</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BF38E6" w:rsidRPr="00442EA1">
        <w:rPr>
          <w:rFonts w:ascii="Arial" w:hAnsi="Arial" w:cs="Arial"/>
          <w:sz w:val="22"/>
          <w:szCs w:val="22"/>
          <w:lang w:val="en-US"/>
        </w:rPr>
        <w:t>Patients receiving glucocorticoids may develop primary or reactivated infections by endemic fungi</w:t>
      </w:r>
      <w:r w:rsidRPr="00442EA1">
        <w:rPr>
          <w:rFonts w:ascii="Arial" w:hAnsi="Arial" w:cs="Arial"/>
          <w:sz w:val="22"/>
          <w:szCs w:val="22"/>
          <w:lang w:val="en-US"/>
        </w:rPr>
        <w:t xml:space="preserve"> </w:t>
      </w:r>
      <w:r w:rsidR="00DC5419" w:rsidRPr="00442EA1">
        <w:rPr>
          <w:rFonts w:ascii="Arial" w:hAnsi="Arial" w:cs="Arial"/>
          <w:sz w:val="22"/>
          <w:szCs w:val="22"/>
          <w:lang w:val="en-US"/>
        </w:rPr>
        <w:fldChar w:fldCharType="begin"/>
      </w:r>
      <w:r w:rsidR="00DC5419" w:rsidRPr="00442EA1">
        <w:rPr>
          <w:rFonts w:ascii="Arial" w:hAnsi="Arial" w:cs="Arial"/>
          <w:sz w:val="22"/>
          <w:szCs w:val="22"/>
          <w:lang w:val="en-US"/>
        </w:rPr>
        <w:instrText xml:space="preserve"> ADDIN ZOTERO_ITEM CSL_CITATION {"citationID":"7pMhVeks","properties":{"formattedCitation":"(175)","plainCitation":"(175)","noteIndex":0},"citationItems":[{"id":4544,"uris":["http://zotero.org/groups/2824781/items/YBWH64Q4"],"uri":["http://zotero.org/groups/2824781/items/YBWH64Q4"],"itemData":{"id":4544,"type":"article-journal","abstract":"Although Histoplasma capsulatum is not generally considered an opportunistic organism, we have seen five corticosteroid-treated patients in whom disseminated histoplasmosis (DH) developed. Persistent, unexplained fever was the predominant symptom in each. Death was directly attributable to DH in four. The interval from onset of symptoms to diagnosis ranged from 11 to 75 days; delay in diagnosis adversely affected prognosis. Culture of the bone marrow appears to be the best diagnostic study. The pathologic features of DH in immunocompromised hosts are the presence of large numbers of Histoplasma yeast forms within macrophages, absence of discrete granulomas, and a reduced or absent inflammatory response. Histoplasma capsulatum should be considered as a possible cause in any immunosuppressed patient with unexplained fever, especially if the patient has been receiving corticosteroid therapy.","container-title":"JAMA","ISSN":"0098-7484","issue":"14","journalAbbreviation":"JAMA","language":"eng","note":"PMID: 682353","page":"1495-1498","source":"PubMed","title":"Disseminated histoplasmosis in corticosteroid-treated patients. Report of five cases","volume":"240","author":[{"family":"Dismukes","given":"W. E."},{"family":"Royal","given":"S. A."},{"family":"Tynes","given":"B. S."}],"issued":{"date-parts":[["1978",9,29]]}}}],"schema":"https://github.com/citation-style-language/schema/raw/master/csl-citation.json"} </w:instrText>
      </w:r>
      <w:r w:rsidR="00DC5419" w:rsidRPr="00442EA1">
        <w:rPr>
          <w:rFonts w:ascii="Arial" w:hAnsi="Arial" w:cs="Arial"/>
          <w:sz w:val="22"/>
          <w:szCs w:val="22"/>
          <w:lang w:val="en-US"/>
        </w:rPr>
        <w:fldChar w:fldCharType="separate"/>
      </w:r>
      <w:r w:rsidR="00717459" w:rsidRPr="00442EA1">
        <w:rPr>
          <w:rFonts w:ascii="Arial" w:hAnsi="Arial" w:cs="Arial"/>
          <w:noProof/>
          <w:sz w:val="22"/>
          <w:szCs w:val="22"/>
          <w:lang w:val="en-US"/>
        </w:rPr>
        <w:t>(175)</w:t>
      </w:r>
      <w:r w:rsidR="00DC5419" w:rsidRPr="00442EA1">
        <w:rPr>
          <w:rFonts w:ascii="Arial" w:hAnsi="Arial" w:cs="Arial"/>
          <w:sz w:val="22"/>
          <w:szCs w:val="22"/>
          <w:lang w:val="en-US"/>
        </w:rPr>
        <w:fldChar w:fldCharType="end"/>
      </w:r>
      <w:r w:rsidR="00BF38E6" w:rsidRPr="00442EA1">
        <w:rPr>
          <w:rFonts w:ascii="Arial" w:hAnsi="Arial" w:cs="Arial"/>
          <w:sz w:val="22"/>
          <w:szCs w:val="22"/>
          <w:lang w:val="en-US"/>
        </w:rPr>
        <w:t xml:space="preserve">. </w:t>
      </w:r>
      <w:r w:rsidR="00DC5419" w:rsidRPr="00442EA1">
        <w:rPr>
          <w:rFonts w:ascii="Arial" w:hAnsi="Arial" w:cs="Arial"/>
          <w:sz w:val="22"/>
          <w:szCs w:val="22"/>
          <w:lang w:val="en-US"/>
        </w:rPr>
        <w:t xml:space="preserve">There are reports of pulmonary histoplasmosis after prolonged glucocorticoid therapy from non-endemic countries as well </w:t>
      </w:r>
      <w:r w:rsidR="00DC5419" w:rsidRPr="00442EA1">
        <w:rPr>
          <w:rFonts w:ascii="Arial" w:hAnsi="Arial" w:cs="Arial"/>
          <w:sz w:val="22"/>
          <w:szCs w:val="22"/>
          <w:lang w:val="en-US"/>
        </w:rPr>
        <w:fldChar w:fldCharType="begin"/>
      </w:r>
      <w:r w:rsidR="00DC5419" w:rsidRPr="00442EA1">
        <w:rPr>
          <w:rFonts w:ascii="Arial" w:hAnsi="Arial" w:cs="Arial"/>
          <w:sz w:val="22"/>
          <w:szCs w:val="22"/>
          <w:lang w:val="en-US"/>
        </w:rPr>
        <w:instrText xml:space="preserve"> ADDIN ZOTERO_ITEM CSL_CITATION {"citationID":"qvYC0Cmq","properties":{"formattedCitation":"(176)","plainCitation":"(176)","noteIndex":0},"citationItems":[{"id":4546,"uris":["http://zotero.org/groups/2824781/items/QSTNPYUF"],"uri":["http://zotero.org/groups/2824781/items/QSTNPYUF"],"itemData":{"id":4546,"type":"article-journal","abstract":"Korea is not known as an endemic area for Histoplasma. However, we experienced a case of histoplasmosis in a person who had never been abroad. A 65-year-old female was admitted to the hospital for evaluation of multiple lung nodules. A computed tomography (CT) scan of the chest showed multiple ill-defined consolidations and cavitations in all lobes of both lungs. The patient underwent a CT-guided lung biopsy, and a histopathology study showed findings compatible with histoplasmosis. Based on biopsy results and clinical findings, the patient was diagnosed with chronic cavitary pulmonary histoplasmosis. The patient recovered completely following itraconazole treatment. This is the first case report of pulmonary histoplasmosis unconnected with either HIV infection or endemicity in Korea.","container-title":"Yonsei Medical Journal","DOI":"10.3349/ymj.2015.56.3.871","ISSN":"0513-5796","issue":"3","journalAbbreviation":"Yonsei Med J","note":"PMID: 25837199\nPMCID: PMC4397463","page":"871-874","source":"PubMed Central","title":"Chronic Cavitary Pulmonary Histoplasmosis in a Non-HIV and Immunocompromised Patient without Overseas Travel History","volume":"56","author":[{"family":"Jung","given":"Eun Ju"},{"family":"Park","given":"Dae Won"},{"family":"Choi","given":"Jung-Woo"},{"family":"Choi","given":"Won Suk"}],"issued":{"date-parts":[["2015",5,1]]}}}],"schema":"https://github.com/citation-style-language/schema/raw/master/csl-citation.json"} </w:instrText>
      </w:r>
      <w:r w:rsidR="00DC5419" w:rsidRPr="00442EA1">
        <w:rPr>
          <w:rFonts w:ascii="Arial" w:hAnsi="Arial" w:cs="Arial"/>
          <w:sz w:val="22"/>
          <w:szCs w:val="22"/>
          <w:lang w:val="en-US"/>
        </w:rPr>
        <w:fldChar w:fldCharType="separate"/>
      </w:r>
      <w:r w:rsidR="00717459" w:rsidRPr="00442EA1">
        <w:rPr>
          <w:rFonts w:ascii="Arial" w:hAnsi="Arial" w:cs="Arial"/>
          <w:noProof/>
          <w:sz w:val="22"/>
          <w:szCs w:val="22"/>
          <w:lang w:val="en-US"/>
        </w:rPr>
        <w:t>(176)</w:t>
      </w:r>
      <w:r w:rsidR="00DC5419" w:rsidRPr="00442EA1">
        <w:rPr>
          <w:rFonts w:ascii="Arial" w:hAnsi="Arial" w:cs="Arial"/>
          <w:sz w:val="22"/>
          <w:szCs w:val="22"/>
          <w:lang w:val="en-US"/>
        </w:rPr>
        <w:fldChar w:fldCharType="end"/>
      </w:r>
      <w:r w:rsidR="00DC5419" w:rsidRPr="00442EA1">
        <w:rPr>
          <w:rFonts w:ascii="Arial" w:hAnsi="Arial" w:cs="Arial"/>
          <w:sz w:val="22"/>
          <w:szCs w:val="22"/>
          <w:lang w:val="en-US"/>
        </w:rPr>
        <w:t xml:space="preserve">. </w:t>
      </w:r>
      <w:r w:rsidR="00BF38E6" w:rsidRPr="00442EA1">
        <w:rPr>
          <w:rFonts w:ascii="Arial" w:hAnsi="Arial" w:cs="Arial"/>
          <w:i/>
          <w:iCs/>
          <w:sz w:val="22"/>
          <w:szCs w:val="22"/>
          <w:lang w:val="en-US"/>
        </w:rPr>
        <w:t>H</w:t>
      </w:r>
      <w:r w:rsidR="00DC5419" w:rsidRPr="00442EA1">
        <w:rPr>
          <w:rFonts w:ascii="Arial" w:hAnsi="Arial" w:cs="Arial"/>
          <w:i/>
          <w:iCs/>
          <w:sz w:val="22"/>
          <w:szCs w:val="22"/>
          <w:lang w:val="en-US"/>
        </w:rPr>
        <w:t>. capsulatum</w:t>
      </w:r>
      <w:r w:rsidR="00DC5419" w:rsidRPr="00442EA1">
        <w:rPr>
          <w:rFonts w:ascii="Arial" w:hAnsi="Arial" w:cs="Arial"/>
          <w:sz w:val="22"/>
          <w:szCs w:val="22"/>
          <w:lang w:val="en-US"/>
        </w:rPr>
        <w:t xml:space="preserve">, the </w:t>
      </w:r>
      <w:r w:rsidR="009A6420" w:rsidRPr="00442EA1">
        <w:rPr>
          <w:rFonts w:ascii="Arial" w:hAnsi="Arial" w:cs="Arial"/>
          <w:sz w:val="22"/>
          <w:szCs w:val="22"/>
          <w:lang w:val="en-US"/>
        </w:rPr>
        <w:t>usual</w:t>
      </w:r>
      <w:r w:rsidR="00DC5419" w:rsidRPr="00442EA1">
        <w:rPr>
          <w:rFonts w:ascii="Arial" w:hAnsi="Arial" w:cs="Arial"/>
          <w:sz w:val="22"/>
          <w:szCs w:val="22"/>
          <w:lang w:val="en-US"/>
        </w:rPr>
        <w:t xml:space="preserve"> pathogen</w:t>
      </w:r>
      <w:r w:rsidR="009A6420" w:rsidRPr="00442EA1">
        <w:rPr>
          <w:rFonts w:ascii="Arial" w:hAnsi="Arial" w:cs="Arial"/>
          <w:sz w:val="22"/>
          <w:szCs w:val="22"/>
          <w:lang w:val="en-US"/>
        </w:rPr>
        <w:t xml:space="preserve"> in most cases of histoplasmosis</w:t>
      </w:r>
      <w:r w:rsidR="00DC5419" w:rsidRPr="00442EA1">
        <w:rPr>
          <w:rFonts w:ascii="Arial" w:hAnsi="Arial" w:cs="Arial"/>
          <w:sz w:val="22"/>
          <w:szCs w:val="22"/>
          <w:lang w:val="en-US"/>
        </w:rPr>
        <w:t>,</w:t>
      </w:r>
      <w:r w:rsidR="00BF38E6" w:rsidRPr="00442EA1">
        <w:rPr>
          <w:rFonts w:ascii="Arial" w:hAnsi="Arial" w:cs="Arial"/>
          <w:sz w:val="22"/>
          <w:szCs w:val="22"/>
          <w:lang w:val="en-US"/>
        </w:rPr>
        <w:t xml:space="preserve"> </w:t>
      </w:r>
      <w:r w:rsidR="00A1329A" w:rsidRPr="00442EA1">
        <w:rPr>
          <w:rFonts w:ascii="Arial" w:hAnsi="Arial" w:cs="Arial"/>
          <w:sz w:val="22"/>
          <w:szCs w:val="22"/>
          <w:lang w:val="en-US"/>
        </w:rPr>
        <w:t>enters through t</w:t>
      </w:r>
      <w:r w:rsidR="00370034" w:rsidRPr="00442EA1">
        <w:rPr>
          <w:rFonts w:ascii="Arial" w:hAnsi="Arial" w:cs="Arial"/>
          <w:sz w:val="22"/>
          <w:szCs w:val="22"/>
          <w:lang w:val="en-US"/>
        </w:rPr>
        <w:t>he</w:t>
      </w:r>
      <w:r w:rsidR="00A1329A" w:rsidRPr="00442EA1">
        <w:rPr>
          <w:rFonts w:ascii="Arial" w:hAnsi="Arial" w:cs="Arial"/>
          <w:sz w:val="22"/>
          <w:szCs w:val="22"/>
          <w:lang w:val="en-US"/>
        </w:rPr>
        <w:t xml:space="preserve"> respiratory tract and </w:t>
      </w:r>
      <w:r w:rsidR="00DC5419" w:rsidRPr="00442EA1">
        <w:rPr>
          <w:rFonts w:ascii="Arial" w:hAnsi="Arial" w:cs="Arial"/>
          <w:sz w:val="22"/>
          <w:szCs w:val="22"/>
          <w:lang w:val="en-US"/>
        </w:rPr>
        <w:t>c</w:t>
      </w:r>
      <w:r w:rsidR="009237A1" w:rsidRPr="00442EA1">
        <w:rPr>
          <w:rFonts w:ascii="Arial" w:hAnsi="Arial" w:cs="Arial"/>
          <w:sz w:val="22"/>
          <w:szCs w:val="22"/>
          <w:lang w:val="en-US"/>
        </w:rPr>
        <w:t>ause</w:t>
      </w:r>
      <w:r w:rsidR="00DC5419" w:rsidRPr="00442EA1">
        <w:rPr>
          <w:rFonts w:ascii="Arial" w:hAnsi="Arial" w:cs="Arial"/>
          <w:sz w:val="22"/>
          <w:szCs w:val="22"/>
          <w:lang w:val="en-US"/>
        </w:rPr>
        <w:t>s</w:t>
      </w:r>
      <w:r w:rsidR="00370034" w:rsidRPr="00442EA1">
        <w:rPr>
          <w:rFonts w:ascii="Arial" w:hAnsi="Arial" w:cs="Arial"/>
          <w:sz w:val="22"/>
          <w:szCs w:val="22"/>
          <w:lang w:val="en-US"/>
        </w:rPr>
        <w:t xml:space="preserve"> pulmonary</w:t>
      </w:r>
      <w:r w:rsidR="00146C9E" w:rsidRPr="00442EA1">
        <w:rPr>
          <w:rFonts w:ascii="Arial" w:hAnsi="Arial" w:cs="Arial"/>
          <w:sz w:val="22"/>
          <w:szCs w:val="22"/>
          <w:lang w:val="en-US"/>
        </w:rPr>
        <w:t xml:space="preserve"> </w:t>
      </w:r>
      <w:r w:rsidR="00370034" w:rsidRPr="00442EA1">
        <w:rPr>
          <w:rFonts w:ascii="Arial" w:hAnsi="Arial" w:cs="Arial"/>
          <w:sz w:val="22"/>
          <w:szCs w:val="22"/>
          <w:lang w:val="en-US"/>
        </w:rPr>
        <w:t>histoplasmosis</w:t>
      </w:r>
      <w:r w:rsidR="009237A1" w:rsidRPr="00442EA1">
        <w:rPr>
          <w:rFonts w:ascii="Arial" w:hAnsi="Arial" w:cs="Arial"/>
          <w:sz w:val="22"/>
          <w:szCs w:val="22"/>
          <w:lang w:val="en-US"/>
        </w:rPr>
        <w:t xml:space="preserve"> </w:t>
      </w:r>
      <w:r w:rsidR="00DC5419" w:rsidRPr="00442EA1">
        <w:rPr>
          <w:rFonts w:ascii="Arial" w:hAnsi="Arial" w:cs="Arial"/>
          <w:sz w:val="22"/>
          <w:szCs w:val="22"/>
          <w:lang w:val="en-US"/>
        </w:rPr>
        <w:t>but</w:t>
      </w:r>
      <w:r w:rsidR="009237A1" w:rsidRPr="00442EA1">
        <w:rPr>
          <w:rFonts w:ascii="Arial" w:hAnsi="Arial" w:cs="Arial"/>
          <w:sz w:val="22"/>
          <w:szCs w:val="22"/>
          <w:lang w:val="en-US"/>
        </w:rPr>
        <w:t xml:space="preserve"> can also disseminate to cause systemic infection</w:t>
      </w:r>
      <w:r w:rsidR="00370034" w:rsidRPr="00442EA1">
        <w:rPr>
          <w:rFonts w:ascii="Arial" w:hAnsi="Arial" w:cs="Arial"/>
          <w:sz w:val="22"/>
          <w:szCs w:val="22"/>
          <w:lang w:val="en-US"/>
        </w:rPr>
        <w:t>.</w:t>
      </w:r>
      <w:r w:rsidR="00A42E4D" w:rsidRPr="00442EA1">
        <w:rPr>
          <w:rFonts w:ascii="Arial" w:hAnsi="Arial" w:cs="Arial"/>
          <w:sz w:val="22"/>
          <w:szCs w:val="22"/>
          <w:lang w:val="en-US"/>
        </w:rPr>
        <w:t xml:space="preserve"> P</w:t>
      </w:r>
      <w:r w:rsidR="00BF38E6" w:rsidRPr="00442EA1">
        <w:rPr>
          <w:rFonts w:ascii="Arial" w:hAnsi="Arial" w:cs="Arial"/>
          <w:sz w:val="22"/>
          <w:szCs w:val="22"/>
          <w:lang w:val="en-US"/>
        </w:rPr>
        <w:t>athological features of histoplasmosis are atypical</w:t>
      </w:r>
      <w:r w:rsidR="00A42E4D" w:rsidRPr="00442EA1">
        <w:rPr>
          <w:rFonts w:ascii="Arial" w:hAnsi="Arial" w:cs="Arial"/>
          <w:sz w:val="22"/>
          <w:szCs w:val="22"/>
          <w:lang w:val="en-US"/>
        </w:rPr>
        <w:t xml:space="preserve"> in patients treated with glucocorticoids. Discrete granuloma</w:t>
      </w:r>
      <w:r w:rsidR="009A6420" w:rsidRPr="00442EA1">
        <w:rPr>
          <w:rFonts w:ascii="Arial" w:hAnsi="Arial" w:cs="Arial"/>
          <w:sz w:val="22"/>
          <w:szCs w:val="22"/>
          <w:lang w:val="en-US"/>
        </w:rPr>
        <w:t xml:space="preserve"> formation is</w:t>
      </w:r>
      <w:r w:rsidR="00A42E4D" w:rsidRPr="00442EA1">
        <w:rPr>
          <w:rFonts w:ascii="Arial" w:hAnsi="Arial" w:cs="Arial"/>
          <w:sz w:val="22"/>
          <w:szCs w:val="22"/>
          <w:lang w:val="en-US"/>
        </w:rPr>
        <w:t xml:space="preserve"> </w:t>
      </w:r>
      <w:r w:rsidR="009A6420" w:rsidRPr="00442EA1">
        <w:rPr>
          <w:rFonts w:ascii="Arial" w:hAnsi="Arial" w:cs="Arial"/>
          <w:sz w:val="22"/>
          <w:szCs w:val="22"/>
          <w:lang w:val="en-US"/>
        </w:rPr>
        <w:t>prevented</w:t>
      </w:r>
      <w:r w:rsidR="00BF38E6" w:rsidRPr="00442EA1">
        <w:rPr>
          <w:rFonts w:ascii="Arial" w:hAnsi="Arial" w:cs="Arial"/>
          <w:sz w:val="22"/>
          <w:szCs w:val="22"/>
          <w:lang w:val="en-US"/>
        </w:rPr>
        <w:t xml:space="preserve"> </w:t>
      </w:r>
      <w:r w:rsidR="009A6420" w:rsidRPr="00442EA1">
        <w:rPr>
          <w:rFonts w:ascii="Arial" w:hAnsi="Arial" w:cs="Arial"/>
          <w:sz w:val="22"/>
          <w:szCs w:val="22"/>
          <w:lang w:val="en-US"/>
        </w:rPr>
        <w:t xml:space="preserve">by the </w:t>
      </w:r>
      <w:r w:rsidR="00BF38E6" w:rsidRPr="00442EA1">
        <w:rPr>
          <w:rFonts w:ascii="Arial" w:hAnsi="Arial" w:cs="Arial"/>
          <w:sz w:val="22"/>
          <w:szCs w:val="22"/>
          <w:lang w:val="en-US"/>
        </w:rPr>
        <w:t>anti-inflammatory properties</w:t>
      </w:r>
      <w:r w:rsidR="00A42E4D" w:rsidRPr="00442EA1">
        <w:rPr>
          <w:rFonts w:ascii="Arial" w:hAnsi="Arial" w:cs="Arial"/>
          <w:sz w:val="22"/>
          <w:szCs w:val="22"/>
          <w:lang w:val="en-US"/>
        </w:rPr>
        <w:t xml:space="preserve"> of glucocorticoids</w:t>
      </w:r>
      <w:r w:rsidR="00DC5419" w:rsidRPr="00442EA1">
        <w:rPr>
          <w:rFonts w:ascii="Arial" w:hAnsi="Arial" w:cs="Arial"/>
          <w:sz w:val="22"/>
          <w:szCs w:val="22"/>
          <w:lang w:val="en-US"/>
        </w:rPr>
        <w:t xml:space="preserve"> </w:t>
      </w:r>
      <w:r w:rsidR="00DC5419" w:rsidRPr="00442EA1">
        <w:rPr>
          <w:rFonts w:ascii="Arial" w:hAnsi="Arial" w:cs="Arial"/>
          <w:sz w:val="22"/>
          <w:szCs w:val="22"/>
          <w:lang w:val="en-US"/>
        </w:rPr>
        <w:fldChar w:fldCharType="begin"/>
      </w:r>
      <w:r w:rsidR="00DC5419" w:rsidRPr="00442EA1">
        <w:rPr>
          <w:rFonts w:ascii="Arial" w:hAnsi="Arial" w:cs="Arial"/>
          <w:sz w:val="22"/>
          <w:szCs w:val="22"/>
          <w:lang w:val="en-US"/>
        </w:rPr>
        <w:instrText xml:space="preserve"> ADDIN ZOTERO_ITEM CSL_CITATION {"citationID":"ooebw5cT","properties":{"formattedCitation":"(175)","plainCitation":"(175)","noteIndex":0},"citationItems":[{"id":4544,"uris":["http://zotero.org/groups/2824781/items/YBWH64Q4"],"uri":["http://zotero.org/groups/2824781/items/YBWH64Q4"],"itemData":{"id":4544,"type":"article-journal","abstract":"Although Histoplasma capsulatum is not generally considered an opportunistic organism, we have seen five corticosteroid-treated patients in whom disseminated histoplasmosis (DH) developed. Persistent, unexplained fever was the predominant symptom in each. Death was directly attributable to DH in four. The interval from onset of symptoms to diagnosis ranged from 11 to 75 days; delay in diagnosis adversely affected prognosis. Culture of the bone marrow appears to be the best diagnostic study. The pathologic features of DH in immunocompromised hosts are the presence of large numbers of Histoplasma yeast forms within macrophages, absence of discrete granulomas, and a reduced or absent inflammatory response. Histoplasma capsulatum should be considered as a possible cause in any immunosuppressed patient with unexplained fever, especially if the patient has been receiving corticosteroid therapy.","container-title":"JAMA","ISSN":"0098-7484","issue":"14","journalAbbreviation":"JAMA","language":"eng","note":"PMID: 682353","page":"1495-1498","source":"PubMed","title":"Disseminated histoplasmosis in corticosteroid-treated patients. Report of five cases","volume":"240","author":[{"family":"Dismukes","given":"W. E."},{"family":"Royal","given":"S. A."},{"family":"Tynes","given":"B. S."}],"issued":{"date-parts":[["1978",9,29]]}}}],"schema":"https://github.com/citation-style-language/schema/raw/master/csl-citation.json"} </w:instrText>
      </w:r>
      <w:r w:rsidR="00DC5419" w:rsidRPr="00442EA1">
        <w:rPr>
          <w:rFonts w:ascii="Arial" w:hAnsi="Arial" w:cs="Arial"/>
          <w:sz w:val="22"/>
          <w:szCs w:val="22"/>
          <w:lang w:val="en-US"/>
        </w:rPr>
        <w:fldChar w:fldCharType="separate"/>
      </w:r>
      <w:r w:rsidR="00717459" w:rsidRPr="00442EA1">
        <w:rPr>
          <w:rFonts w:ascii="Arial" w:hAnsi="Arial" w:cs="Arial"/>
          <w:noProof/>
          <w:sz w:val="22"/>
          <w:szCs w:val="22"/>
          <w:lang w:val="en-US"/>
        </w:rPr>
        <w:t>(175)</w:t>
      </w:r>
      <w:r w:rsidR="00DC5419" w:rsidRPr="00442EA1">
        <w:rPr>
          <w:rFonts w:ascii="Arial" w:hAnsi="Arial" w:cs="Arial"/>
          <w:sz w:val="22"/>
          <w:szCs w:val="22"/>
          <w:lang w:val="en-US"/>
        </w:rPr>
        <w:fldChar w:fldCharType="end"/>
      </w:r>
      <w:r w:rsidR="00A42E4D" w:rsidRPr="00442EA1">
        <w:rPr>
          <w:rFonts w:ascii="Arial" w:hAnsi="Arial" w:cs="Arial"/>
          <w:sz w:val="22"/>
          <w:szCs w:val="22"/>
          <w:lang w:val="en-US"/>
        </w:rPr>
        <w:t>.</w:t>
      </w:r>
    </w:p>
    <w:p w14:paraId="21A05F4C" w14:textId="2074B68F" w:rsidR="00837101" w:rsidRPr="00442EA1" w:rsidRDefault="00837101" w:rsidP="00442EA1">
      <w:pPr>
        <w:pStyle w:val="ListParagraph"/>
        <w:spacing w:line="276" w:lineRule="auto"/>
        <w:ind w:left="0"/>
        <w:rPr>
          <w:rFonts w:ascii="Arial" w:hAnsi="Arial" w:cs="Arial"/>
          <w:sz w:val="22"/>
          <w:szCs w:val="22"/>
          <w:lang w:val="en-US"/>
        </w:rPr>
      </w:pPr>
    </w:p>
    <w:p w14:paraId="74104046" w14:textId="3F1B45D8" w:rsidR="00160B0A" w:rsidRPr="004C236F" w:rsidRDefault="00160B0A"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lastRenderedPageBreak/>
        <w:t>OTHER FUNGAL INFECTIONS</w:t>
      </w:r>
    </w:p>
    <w:p w14:paraId="1BE30275" w14:textId="77777777" w:rsidR="000B554C" w:rsidRDefault="000B554C" w:rsidP="00442EA1">
      <w:pPr>
        <w:pStyle w:val="ListParagraph"/>
        <w:spacing w:line="276" w:lineRule="auto"/>
        <w:ind w:left="0"/>
        <w:rPr>
          <w:rFonts w:ascii="Arial" w:hAnsi="Arial" w:cs="Arial"/>
          <w:sz w:val="22"/>
          <w:szCs w:val="22"/>
          <w:lang w:val="en-US"/>
        </w:rPr>
      </w:pPr>
    </w:p>
    <w:p w14:paraId="62AA7077" w14:textId="6D199631" w:rsidR="007F61BE" w:rsidRPr="00442EA1" w:rsidRDefault="00837101"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Other</w:t>
      </w:r>
      <w:r w:rsidR="00370034" w:rsidRPr="00442EA1">
        <w:rPr>
          <w:rFonts w:ascii="Arial" w:hAnsi="Arial" w:cs="Arial"/>
          <w:sz w:val="22"/>
          <w:szCs w:val="22"/>
          <w:lang w:val="en-US"/>
        </w:rPr>
        <w:t xml:space="preserve"> fungal infections</w:t>
      </w:r>
      <w:r w:rsidRPr="00442EA1">
        <w:rPr>
          <w:rFonts w:ascii="Arial" w:hAnsi="Arial" w:cs="Arial"/>
          <w:sz w:val="22"/>
          <w:szCs w:val="22"/>
          <w:lang w:val="en-US"/>
        </w:rPr>
        <w:t xml:space="preserve"> reported with</w:t>
      </w:r>
      <w:r w:rsidR="00370034" w:rsidRPr="00442EA1">
        <w:rPr>
          <w:rFonts w:ascii="Arial" w:hAnsi="Arial" w:cs="Arial"/>
          <w:sz w:val="22"/>
          <w:szCs w:val="22"/>
          <w:lang w:val="en-US"/>
        </w:rPr>
        <w:t xml:space="preserve"> hypercortisolemia</w:t>
      </w:r>
      <w:r w:rsidRPr="00442EA1">
        <w:rPr>
          <w:rFonts w:ascii="Arial" w:hAnsi="Arial" w:cs="Arial"/>
          <w:sz w:val="22"/>
          <w:szCs w:val="22"/>
          <w:lang w:val="en-US"/>
        </w:rPr>
        <w:t xml:space="preserve"> are</w:t>
      </w:r>
      <w:r w:rsidR="00370034" w:rsidRPr="00442EA1">
        <w:rPr>
          <w:rFonts w:ascii="Arial" w:hAnsi="Arial" w:cs="Arial"/>
          <w:sz w:val="22"/>
          <w:szCs w:val="22"/>
          <w:lang w:val="en-US"/>
        </w:rPr>
        <w:t xml:space="preserve"> </w:t>
      </w:r>
      <w:r w:rsidR="00A42E4D" w:rsidRPr="00442EA1">
        <w:rPr>
          <w:rFonts w:ascii="Arial" w:hAnsi="Arial" w:cs="Arial"/>
          <w:i/>
          <w:iCs/>
          <w:sz w:val="22"/>
          <w:szCs w:val="22"/>
          <w:lang w:val="en-US"/>
        </w:rPr>
        <w:t>C</w:t>
      </w:r>
      <w:r w:rsidR="00DC5419" w:rsidRPr="00442EA1">
        <w:rPr>
          <w:rFonts w:ascii="Arial" w:hAnsi="Arial" w:cs="Arial"/>
          <w:i/>
          <w:iCs/>
          <w:sz w:val="22"/>
          <w:szCs w:val="22"/>
          <w:lang w:val="en-US"/>
        </w:rPr>
        <w:t>.</w:t>
      </w:r>
      <w:r w:rsidR="00A42E4D" w:rsidRPr="00442EA1">
        <w:rPr>
          <w:rFonts w:ascii="Arial" w:hAnsi="Arial" w:cs="Arial"/>
          <w:i/>
          <w:iCs/>
          <w:sz w:val="22"/>
          <w:szCs w:val="22"/>
          <w:lang w:val="en-US"/>
        </w:rPr>
        <w:t xml:space="preserve"> immitis,</w:t>
      </w:r>
      <w:r w:rsidR="00A42E4D" w:rsidRPr="00442EA1">
        <w:rPr>
          <w:rFonts w:ascii="Arial" w:hAnsi="Arial" w:cs="Arial"/>
          <w:sz w:val="22"/>
          <w:szCs w:val="22"/>
          <w:lang w:val="en-US"/>
        </w:rPr>
        <w:t xml:space="preserve"> </w:t>
      </w:r>
      <w:r w:rsidR="00DC5419" w:rsidRPr="00442EA1">
        <w:rPr>
          <w:rFonts w:ascii="Arial" w:hAnsi="Arial" w:cs="Arial"/>
          <w:sz w:val="22"/>
          <w:szCs w:val="22"/>
          <w:lang w:val="en-US"/>
        </w:rPr>
        <w:t>mucor</w:t>
      </w:r>
      <w:r w:rsidRPr="00442EA1">
        <w:rPr>
          <w:rFonts w:ascii="Arial" w:hAnsi="Arial" w:cs="Arial"/>
          <w:sz w:val="22"/>
          <w:szCs w:val="22"/>
          <w:lang w:val="en-US"/>
        </w:rPr>
        <w:t>,</w:t>
      </w:r>
      <w:r w:rsidR="00370034" w:rsidRPr="00442EA1">
        <w:rPr>
          <w:rFonts w:ascii="Arial" w:hAnsi="Arial" w:cs="Arial"/>
          <w:sz w:val="22"/>
          <w:szCs w:val="22"/>
          <w:lang w:val="en-US"/>
        </w:rPr>
        <w:t xml:space="preserve"> fusarium</w:t>
      </w:r>
      <w:r w:rsidRPr="00442EA1">
        <w:rPr>
          <w:rFonts w:ascii="Arial" w:hAnsi="Arial" w:cs="Arial"/>
          <w:sz w:val="22"/>
          <w:szCs w:val="22"/>
          <w:lang w:val="en-US"/>
        </w:rPr>
        <w:t xml:space="preserve"> </w:t>
      </w:r>
      <w:r w:rsidR="00370034" w:rsidRPr="00442EA1">
        <w:rPr>
          <w:rFonts w:ascii="Arial" w:hAnsi="Arial" w:cs="Arial"/>
          <w:sz w:val="22"/>
          <w:szCs w:val="22"/>
          <w:lang w:val="en-US"/>
        </w:rPr>
        <w:t xml:space="preserve">and </w:t>
      </w:r>
      <w:r w:rsidR="009F69A9" w:rsidRPr="00442EA1">
        <w:rPr>
          <w:rFonts w:ascii="Arial" w:hAnsi="Arial" w:cs="Arial"/>
          <w:sz w:val="22"/>
          <w:szCs w:val="22"/>
          <w:lang w:val="en-US"/>
        </w:rPr>
        <w:t>b</w:t>
      </w:r>
      <w:r w:rsidR="00DC5419" w:rsidRPr="00442EA1">
        <w:rPr>
          <w:rFonts w:ascii="Arial" w:hAnsi="Arial" w:cs="Arial"/>
          <w:sz w:val="22"/>
          <w:szCs w:val="22"/>
          <w:lang w:val="en-US"/>
        </w:rPr>
        <w:t xml:space="preserve">lastomyces </w:t>
      </w:r>
      <w:r w:rsidR="00DC5419" w:rsidRPr="00442EA1">
        <w:rPr>
          <w:rFonts w:ascii="Arial" w:hAnsi="Arial" w:cs="Arial"/>
          <w:sz w:val="22"/>
          <w:szCs w:val="22"/>
          <w:lang w:val="en-US"/>
        </w:rPr>
        <w:fldChar w:fldCharType="begin"/>
      </w:r>
      <w:r w:rsidR="00DC5419" w:rsidRPr="00442EA1">
        <w:rPr>
          <w:rFonts w:ascii="Arial" w:hAnsi="Arial" w:cs="Arial"/>
          <w:sz w:val="22"/>
          <w:szCs w:val="22"/>
          <w:lang w:val="en-US"/>
        </w:rPr>
        <w:instrText xml:space="preserve"> ADDIN ZOTERO_ITEM CSL_CITATION {"citationID":"VODoy3qB","properties":{"formattedCitation":"(159)","plainCitation":"(159)","noteIndex":0},"citationItems":[{"id":4506,"uris":["http://zotero.org/groups/2824781/items/335YZHLF"],"uri":["http://zotero.org/groups/2824781/items/335YZHLF"],"itemData":{"id":4506,"type":"article-journal","abstract":"Since the 1990s, opportunistic fungal infections have emerged as a substantial cause of morbidity and mortality in profoundly immunocompromised patients. Hypercortisolaemic patients, both those with endogenous Cushing's syndrome and, much more frequently, those receiving exogenous glucocorticoid therapy, are especially at risk of such infections. This vulnerability is attributed to the complex dysregulation of immunity caused by glucocorticoids. We critically review the spectrum and presentation of invasive fungal infections that arise in the setting of hypercortisolism, and the ways in which glucocorticoids contribute to their pathogenesis. A better knowledge of the interplay between glucocorticoid-induced immunosuppression and invasive fungal infections should assist in earlier recognition and treatment of such infections. Efforts to decrease the intensity of glucocorticoid therapy should help to improve outcomes of opportunistic fungal infections.","container-title":"Lancet (London, England)","DOI":"10.1016/S0140-6736(03)14904-5","ISSN":"1474-547X","issue":"9398","journalAbbreviation":"Lancet","language":"eng","note":"PMID: 14654323","page":"1828-1838","source":"PubMed","title":"Glucocorticoids and invasive fungal infections","volume":"362","author":[{"family":"Lionakis","given":"Michail S."},{"family":"Kontoyiannis","given":"Dimitrios P."}],"issued":{"date-parts":[["2003",11,29]]}}}],"schema":"https://github.com/citation-style-language/schema/raw/master/csl-citation.json"} </w:instrText>
      </w:r>
      <w:r w:rsidR="00DC5419" w:rsidRPr="00442EA1">
        <w:rPr>
          <w:rFonts w:ascii="Arial" w:hAnsi="Arial" w:cs="Arial"/>
          <w:sz w:val="22"/>
          <w:szCs w:val="22"/>
          <w:lang w:val="en-US"/>
        </w:rPr>
        <w:fldChar w:fldCharType="separate"/>
      </w:r>
      <w:r w:rsidR="00717459" w:rsidRPr="00442EA1">
        <w:rPr>
          <w:rFonts w:ascii="Arial" w:hAnsi="Arial" w:cs="Arial"/>
          <w:noProof/>
          <w:sz w:val="22"/>
          <w:szCs w:val="22"/>
          <w:lang w:val="en-US"/>
        </w:rPr>
        <w:t>(159)</w:t>
      </w:r>
      <w:r w:rsidR="00DC5419" w:rsidRPr="00442EA1">
        <w:rPr>
          <w:rFonts w:ascii="Arial" w:hAnsi="Arial" w:cs="Arial"/>
          <w:sz w:val="22"/>
          <w:szCs w:val="22"/>
          <w:lang w:val="en-US"/>
        </w:rPr>
        <w:fldChar w:fldCharType="end"/>
      </w:r>
      <w:r w:rsidR="00370034" w:rsidRPr="00442EA1">
        <w:rPr>
          <w:rFonts w:ascii="Arial" w:hAnsi="Arial" w:cs="Arial"/>
          <w:sz w:val="22"/>
          <w:szCs w:val="22"/>
          <w:lang w:val="en-US"/>
        </w:rPr>
        <w:t>.</w:t>
      </w:r>
      <w:r w:rsidR="00A42E4D" w:rsidRPr="00442EA1">
        <w:rPr>
          <w:rFonts w:ascii="Arial" w:hAnsi="Arial" w:cs="Arial"/>
          <w:sz w:val="22"/>
          <w:szCs w:val="22"/>
          <w:lang w:val="en-US"/>
        </w:rPr>
        <w:t xml:space="preserve"> </w:t>
      </w:r>
      <w:r w:rsidR="00EE689F" w:rsidRPr="00442EA1">
        <w:rPr>
          <w:rFonts w:ascii="Arial" w:hAnsi="Arial" w:cs="Arial"/>
          <w:sz w:val="22"/>
          <w:szCs w:val="22"/>
          <w:lang w:val="en-US"/>
        </w:rPr>
        <w:t xml:space="preserve">Besides the heightened risk of fungal inspection in hypercortisolemia, </w:t>
      </w:r>
      <w:r w:rsidR="00DC5419" w:rsidRPr="00442EA1">
        <w:rPr>
          <w:rFonts w:ascii="Arial" w:hAnsi="Arial" w:cs="Arial"/>
          <w:sz w:val="22"/>
          <w:szCs w:val="22"/>
          <w:lang w:val="en-US"/>
        </w:rPr>
        <w:t xml:space="preserve">the </w:t>
      </w:r>
      <w:r w:rsidR="00EE689F" w:rsidRPr="00442EA1">
        <w:rPr>
          <w:rFonts w:ascii="Arial" w:hAnsi="Arial" w:cs="Arial"/>
          <w:sz w:val="22"/>
          <w:szCs w:val="22"/>
          <w:lang w:val="en-US"/>
        </w:rPr>
        <w:t xml:space="preserve">other concerning issue </w:t>
      </w:r>
      <w:r w:rsidR="009A6420" w:rsidRPr="00442EA1">
        <w:rPr>
          <w:rFonts w:ascii="Arial" w:hAnsi="Arial" w:cs="Arial"/>
          <w:sz w:val="22"/>
          <w:szCs w:val="22"/>
          <w:lang w:val="en-US"/>
        </w:rPr>
        <w:t xml:space="preserve">is </w:t>
      </w:r>
      <w:r w:rsidR="00EE689F" w:rsidRPr="00442EA1">
        <w:rPr>
          <w:rFonts w:ascii="Arial" w:hAnsi="Arial" w:cs="Arial"/>
          <w:sz w:val="22"/>
          <w:szCs w:val="22"/>
          <w:lang w:val="en-US"/>
        </w:rPr>
        <w:t>mask</w:t>
      </w:r>
      <w:r w:rsidR="00DC5419" w:rsidRPr="00442EA1">
        <w:rPr>
          <w:rFonts w:ascii="Arial" w:hAnsi="Arial" w:cs="Arial"/>
          <w:sz w:val="22"/>
          <w:szCs w:val="22"/>
          <w:lang w:val="en-US"/>
        </w:rPr>
        <w:t>ing of</w:t>
      </w:r>
      <w:r w:rsidR="00EE689F" w:rsidRPr="00442EA1">
        <w:rPr>
          <w:rFonts w:ascii="Arial" w:hAnsi="Arial" w:cs="Arial"/>
          <w:sz w:val="22"/>
          <w:szCs w:val="22"/>
          <w:lang w:val="en-US"/>
        </w:rPr>
        <w:t xml:space="preserve"> the signs and symptoms of infections</w:t>
      </w:r>
      <w:r w:rsidR="00BF38E6" w:rsidRPr="00442EA1">
        <w:rPr>
          <w:rFonts w:ascii="Arial" w:hAnsi="Arial" w:cs="Arial"/>
          <w:sz w:val="22"/>
          <w:szCs w:val="22"/>
          <w:lang w:val="en-US"/>
        </w:rPr>
        <w:t xml:space="preserve"> due to the anti-inflammatory properties</w:t>
      </w:r>
      <w:r w:rsidR="00DC5419" w:rsidRPr="00442EA1">
        <w:rPr>
          <w:rFonts w:ascii="Arial" w:hAnsi="Arial" w:cs="Arial"/>
          <w:sz w:val="22"/>
          <w:szCs w:val="22"/>
          <w:lang w:val="en-US"/>
        </w:rPr>
        <w:t xml:space="preserve"> of glucocorticoids</w:t>
      </w:r>
      <w:r w:rsidR="00EE689F" w:rsidRPr="00442EA1">
        <w:rPr>
          <w:rFonts w:ascii="Arial" w:hAnsi="Arial" w:cs="Arial"/>
          <w:sz w:val="22"/>
          <w:szCs w:val="22"/>
          <w:lang w:val="en-US"/>
        </w:rPr>
        <w:t>.</w:t>
      </w:r>
      <w:r w:rsidR="00BF38E6" w:rsidRPr="00442EA1">
        <w:rPr>
          <w:rFonts w:ascii="Arial" w:hAnsi="Arial" w:cs="Arial"/>
          <w:sz w:val="22"/>
          <w:szCs w:val="22"/>
          <w:lang w:val="en-US"/>
        </w:rPr>
        <w:t xml:space="preserve"> </w:t>
      </w:r>
      <w:r w:rsidR="00547B93" w:rsidRPr="00442EA1">
        <w:rPr>
          <w:rFonts w:ascii="Arial" w:hAnsi="Arial" w:cs="Arial"/>
          <w:sz w:val="22"/>
          <w:szCs w:val="22"/>
          <w:lang w:val="en-US"/>
        </w:rPr>
        <w:t>R</w:t>
      </w:r>
      <w:r w:rsidR="00BF38E6" w:rsidRPr="00442EA1">
        <w:rPr>
          <w:rFonts w:ascii="Arial" w:hAnsi="Arial" w:cs="Arial"/>
          <w:sz w:val="22"/>
          <w:szCs w:val="22"/>
          <w:lang w:val="en-US"/>
        </w:rPr>
        <w:t>ecognition of infections may be delayed</w:t>
      </w:r>
      <w:r w:rsidR="00547B93" w:rsidRPr="00442EA1">
        <w:rPr>
          <w:rFonts w:ascii="Arial" w:hAnsi="Arial" w:cs="Arial"/>
          <w:sz w:val="22"/>
          <w:szCs w:val="22"/>
          <w:lang w:val="en-US"/>
        </w:rPr>
        <w:t xml:space="preserve"> in presence of hypercortisolemia</w:t>
      </w:r>
      <w:r w:rsidR="009A6420" w:rsidRPr="00442EA1">
        <w:rPr>
          <w:rFonts w:ascii="Arial" w:hAnsi="Arial" w:cs="Arial"/>
          <w:sz w:val="22"/>
          <w:szCs w:val="22"/>
          <w:lang w:val="en-US"/>
        </w:rPr>
        <w:t>, and</w:t>
      </w:r>
      <w:r w:rsidR="00BF38E6" w:rsidRPr="00442EA1">
        <w:rPr>
          <w:rFonts w:ascii="Arial" w:hAnsi="Arial" w:cs="Arial"/>
          <w:sz w:val="22"/>
          <w:szCs w:val="22"/>
          <w:lang w:val="en-US"/>
        </w:rPr>
        <w:t xml:space="preserve"> </w:t>
      </w:r>
      <w:r w:rsidR="000B554C">
        <w:rPr>
          <w:rFonts w:ascii="Arial" w:hAnsi="Arial" w:cs="Arial"/>
          <w:sz w:val="22"/>
          <w:szCs w:val="22"/>
          <w:lang w:val="en-US"/>
        </w:rPr>
        <w:t xml:space="preserve">a </w:t>
      </w:r>
      <w:r w:rsidR="00BF38E6" w:rsidRPr="00442EA1">
        <w:rPr>
          <w:rFonts w:ascii="Arial" w:hAnsi="Arial" w:cs="Arial"/>
          <w:sz w:val="22"/>
          <w:szCs w:val="22"/>
          <w:lang w:val="en-US"/>
        </w:rPr>
        <w:t xml:space="preserve">high index of suspicion is required </w:t>
      </w:r>
      <w:r w:rsidR="009A6420" w:rsidRPr="00442EA1">
        <w:rPr>
          <w:rFonts w:ascii="Arial" w:hAnsi="Arial" w:cs="Arial"/>
          <w:sz w:val="22"/>
          <w:szCs w:val="22"/>
          <w:lang w:val="en-US"/>
        </w:rPr>
        <w:t>f</w:t>
      </w:r>
      <w:r w:rsidR="00BF38E6" w:rsidRPr="00442EA1">
        <w:rPr>
          <w:rFonts w:ascii="Arial" w:hAnsi="Arial" w:cs="Arial"/>
          <w:sz w:val="22"/>
          <w:szCs w:val="22"/>
          <w:lang w:val="en-US"/>
        </w:rPr>
        <w:t>o</w:t>
      </w:r>
      <w:r w:rsidR="009A6420" w:rsidRPr="00442EA1">
        <w:rPr>
          <w:rFonts w:ascii="Arial" w:hAnsi="Arial" w:cs="Arial"/>
          <w:sz w:val="22"/>
          <w:szCs w:val="22"/>
          <w:lang w:val="en-US"/>
        </w:rPr>
        <w:t>r</w:t>
      </w:r>
      <w:r w:rsidR="00BF38E6" w:rsidRPr="00442EA1">
        <w:rPr>
          <w:rFonts w:ascii="Arial" w:hAnsi="Arial" w:cs="Arial"/>
          <w:sz w:val="22"/>
          <w:szCs w:val="22"/>
          <w:lang w:val="en-US"/>
        </w:rPr>
        <w:t xml:space="preserve"> </w:t>
      </w:r>
      <w:r w:rsidR="009A6420" w:rsidRPr="00442EA1">
        <w:rPr>
          <w:rFonts w:ascii="Arial" w:hAnsi="Arial" w:cs="Arial"/>
          <w:sz w:val="22"/>
          <w:szCs w:val="22"/>
          <w:lang w:val="en-US"/>
        </w:rPr>
        <w:t xml:space="preserve">early </w:t>
      </w:r>
      <w:r w:rsidR="00BF38E6" w:rsidRPr="00442EA1">
        <w:rPr>
          <w:rFonts w:ascii="Arial" w:hAnsi="Arial" w:cs="Arial"/>
          <w:sz w:val="22"/>
          <w:szCs w:val="22"/>
          <w:lang w:val="en-US"/>
        </w:rPr>
        <w:t>diagnos</w:t>
      </w:r>
      <w:r w:rsidR="009A6420" w:rsidRPr="00442EA1">
        <w:rPr>
          <w:rFonts w:ascii="Arial" w:hAnsi="Arial" w:cs="Arial"/>
          <w:sz w:val="22"/>
          <w:szCs w:val="22"/>
          <w:lang w:val="en-US"/>
        </w:rPr>
        <w:t>is.</w:t>
      </w:r>
      <w:r w:rsidR="00BF38E6" w:rsidRPr="00442EA1">
        <w:rPr>
          <w:rFonts w:ascii="Arial" w:hAnsi="Arial" w:cs="Arial"/>
          <w:sz w:val="22"/>
          <w:szCs w:val="22"/>
          <w:lang w:val="en-US"/>
        </w:rPr>
        <w:t xml:space="preserve"> </w:t>
      </w:r>
      <w:r w:rsidR="00EE689F" w:rsidRPr="00442EA1">
        <w:rPr>
          <w:rFonts w:ascii="Arial" w:hAnsi="Arial" w:cs="Arial"/>
          <w:sz w:val="22"/>
          <w:szCs w:val="22"/>
          <w:lang w:val="en-US"/>
        </w:rPr>
        <w:t xml:space="preserve">Treatment of fungal infection must include prompt correction of hypercortisolism and aggressive </w:t>
      </w:r>
      <w:r w:rsidR="008453EB" w:rsidRPr="00442EA1">
        <w:rPr>
          <w:rFonts w:ascii="Arial" w:hAnsi="Arial" w:cs="Arial"/>
          <w:sz w:val="22"/>
          <w:szCs w:val="22"/>
          <w:lang w:val="en-US"/>
        </w:rPr>
        <w:t>antifungal</w:t>
      </w:r>
      <w:r w:rsidR="00EE689F" w:rsidRPr="00442EA1">
        <w:rPr>
          <w:rFonts w:ascii="Arial" w:hAnsi="Arial" w:cs="Arial"/>
          <w:sz w:val="22"/>
          <w:szCs w:val="22"/>
          <w:lang w:val="en-US"/>
        </w:rPr>
        <w:t xml:space="preserve"> therapy.</w:t>
      </w:r>
    </w:p>
    <w:p w14:paraId="1DDF41E8" w14:textId="77777777" w:rsidR="00737A91" w:rsidRPr="00442EA1" w:rsidRDefault="00737A91" w:rsidP="00442EA1">
      <w:pPr>
        <w:pStyle w:val="ListParagraph"/>
        <w:spacing w:line="276" w:lineRule="auto"/>
        <w:ind w:left="0"/>
        <w:rPr>
          <w:rFonts w:ascii="Arial" w:hAnsi="Arial" w:cs="Arial"/>
          <w:sz w:val="22"/>
          <w:szCs w:val="22"/>
          <w:lang w:val="en-US"/>
        </w:rPr>
      </w:pPr>
    </w:p>
    <w:p w14:paraId="2E49E0BD" w14:textId="0E93CB9F" w:rsidR="00DD429F" w:rsidRPr="004C236F" w:rsidRDefault="00BC300F" w:rsidP="00442EA1">
      <w:pPr>
        <w:pStyle w:val="ListParagraph"/>
        <w:spacing w:line="276" w:lineRule="auto"/>
        <w:ind w:left="0"/>
        <w:rPr>
          <w:rFonts w:ascii="Arial" w:hAnsi="Arial" w:cs="Arial"/>
          <w:b/>
          <w:bCs/>
          <w:color w:val="00B050"/>
          <w:sz w:val="22"/>
          <w:szCs w:val="22"/>
          <w:lang w:val="en-US"/>
        </w:rPr>
      </w:pPr>
      <w:bookmarkStart w:id="4" w:name="_Hlk75176252"/>
      <w:r w:rsidRPr="004C236F">
        <w:rPr>
          <w:rFonts w:ascii="Arial" w:hAnsi="Arial" w:cs="Arial"/>
          <w:b/>
          <w:bCs/>
          <w:color w:val="00B050"/>
          <w:sz w:val="22"/>
          <w:szCs w:val="22"/>
          <w:lang w:val="en-US"/>
        </w:rPr>
        <w:t xml:space="preserve">Chronic </w:t>
      </w:r>
      <w:r w:rsidR="000B554C" w:rsidRPr="004C236F">
        <w:rPr>
          <w:rFonts w:ascii="Arial" w:hAnsi="Arial" w:cs="Arial"/>
          <w:b/>
          <w:bCs/>
          <w:color w:val="00B050"/>
          <w:sz w:val="22"/>
          <w:szCs w:val="22"/>
          <w:lang w:val="en-US"/>
        </w:rPr>
        <w:t>M</w:t>
      </w:r>
      <w:r w:rsidRPr="004C236F">
        <w:rPr>
          <w:rFonts w:ascii="Arial" w:hAnsi="Arial" w:cs="Arial"/>
          <w:b/>
          <w:bCs/>
          <w:color w:val="00B050"/>
          <w:sz w:val="22"/>
          <w:szCs w:val="22"/>
          <w:lang w:val="en-US"/>
        </w:rPr>
        <w:t xml:space="preserve">ucocutaneous </w:t>
      </w:r>
      <w:r w:rsidR="000B554C" w:rsidRPr="004C236F">
        <w:rPr>
          <w:rFonts w:ascii="Arial" w:hAnsi="Arial" w:cs="Arial"/>
          <w:b/>
          <w:bCs/>
          <w:color w:val="00B050"/>
          <w:sz w:val="22"/>
          <w:szCs w:val="22"/>
          <w:lang w:val="en-US"/>
        </w:rPr>
        <w:t>C</w:t>
      </w:r>
      <w:r w:rsidRPr="004C236F">
        <w:rPr>
          <w:rFonts w:ascii="Arial" w:hAnsi="Arial" w:cs="Arial"/>
          <w:b/>
          <w:bCs/>
          <w:color w:val="00B050"/>
          <w:sz w:val="22"/>
          <w:szCs w:val="22"/>
          <w:lang w:val="en-US"/>
        </w:rPr>
        <w:t xml:space="preserve">andidiasis </w:t>
      </w:r>
      <w:bookmarkEnd w:id="4"/>
      <w:r w:rsidRPr="004C236F">
        <w:rPr>
          <w:rFonts w:ascii="Arial" w:hAnsi="Arial" w:cs="Arial"/>
          <w:b/>
          <w:bCs/>
          <w:color w:val="00B050"/>
          <w:sz w:val="22"/>
          <w:szCs w:val="22"/>
          <w:lang w:val="en-US"/>
        </w:rPr>
        <w:t xml:space="preserve">in </w:t>
      </w:r>
      <w:r w:rsidR="000B554C" w:rsidRPr="004C236F">
        <w:rPr>
          <w:rFonts w:ascii="Arial" w:hAnsi="Arial" w:cs="Arial"/>
          <w:b/>
          <w:bCs/>
          <w:color w:val="00B050"/>
          <w:sz w:val="22"/>
          <w:szCs w:val="22"/>
          <w:lang w:val="en-US"/>
        </w:rPr>
        <w:t>A</w:t>
      </w:r>
      <w:r w:rsidR="00DD429F" w:rsidRPr="004C236F">
        <w:rPr>
          <w:rFonts w:ascii="Arial" w:hAnsi="Arial" w:cs="Arial"/>
          <w:b/>
          <w:bCs/>
          <w:color w:val="00B050"/>
          <w:sz w:val="22"/>
          <w:szCs w:val="22"/>
          <w:lang w:val="en-US"/>
        </w:rPr>
        <w:t xml:space="preserve">utoimmune </w:t>
      </w:r>
      <w:r w:rsidR="000B554C" w:rsidRPr="004C236F">
        <w:rPr>
          <w:rFonts w:ascii="Arial" w:hAnsi="Arial" w:cs="Arial"/>
          <w:b/>
          <w:bCs/>
          <w:color w:val="00B050"/>
          <w:sz w:val="22"/>
          <w:szCs w:val="22"/>
          <w:lang w:val="en-US"/>
        </w:rPr>
        <w:t>P</w:t>
      </w:r>
      <w:r w:rsidR="00DD429F" w:rsidRPr="004C236F">
        <w:rPr>
          <w:rFonts w:ascii="Arial" w:hAnsi="Arial" w:cs="Arial"/>
          <w:b/>
          <w:bCs/>
          <w:color w:val="00B050"/>
          <w:sz w:val="22"/>
          <w:szCs w:val="22"/>
          <w:lang w:val="en-US"/>
        </w:rPr>
        <w:t xml:space="preserve">olyendocrine </w:t>
      </w:r>
      <w:r w:rsidR="000B554C" w:rsidRPr="004C236F">
        <w:rPr>
          <w:rFonts w:ascii="Arial" w:hAnsi="Arial" w:cs="Arial"/>
          <w:b/>
          <w:bCs/>
          <w:color w:val="00B050"/>
          <w:sz w:val="22"/>
          <w:szCs w:val="22"/>
          <w:lang w:val="en-US"/>
        </w:rPr>
        <w:t>S</w:t>
      </w:r>
      <w:r w:rsidR="00DD429F" w:rsidRPr="004C236F">
        <w:rPr>
          <w:rFonts w:ascii="Arial" w:hAnsi="Arial" w:cs="Arial"/>
          <w:b/>
          <w:bCs/>
          <w:color w:val="00B050"/>
          <w:sz w:val="22"/>
          <w:szCs w:val="22"/>
          <w:lang w:val="en-US"/>
        </w:rPr>
        <w:t xml:space="preserve">yndrome </w:t>
      </w:r>
      <w:r w:rsidR="000B554C" w:rsidRPr="004C236F">
        <w:rPr>
          <w:rFonts w:ascii="Arial" w:hAnsi="Arial" w:cs="Arial"/>
          <w:b/>
          <w:bCs/>
          <w:color w:val="00B050"/>
          <w:sz w:val="22"/>
          <w:szCs w:val="22"/>
          <w:lang w:val="en-US"/>
        </w:rPr>
        <w:t>T</w:t>
      </w:r>
      <w:r w:rsidR="00DD429F" w:rsidRPr="004C236F">
        <w:rPr>
          <w:rFonts w:ascii="Arial" w:hAnsi="Arial" w:cs="Arial"/>
          <w:b/>
          <w:bCs/>
          <w:color w:val="00B050"/>
          <w:sz w:val="22"/>
          <w:szCs w:val="22"/>
          <w:lang w:val="en-US"/>
        </w:rPr>
        <w:t xml:space="preserve">ype </w:t>
      </w:r>
      <w:r w:rsidR="00547B93" w:rsidRPr="004C236F">
        <w:rPr>
          <w:rFonts w:ascii="Arial" w:hAnsi="Arial" w:cs="Arial"/>
          <w:b/>
          <w:bCs/>
          <w:color w:val="00B050"/>
          <w:sz w:val="22"/>
          <w:szCs w:val="22"/>
          <w:lang w:val="en-US"/>
        </w:rPr>
        <w:t>1</w:t>
      </w:r>
      <w:r w:rsidR="000E7400" w:rsidRPr="004C236F">
        <w:rPr>
          <w:rFonts w:ascii="Arial" w:hAnsi="Arial" w:cs="Arial"/>
          <w:b/>
          <w:bCs/>
          <w:color w:val="00B050"/>
          <w:sz w:val="22"/>
          <w:szCs w:val="22"/>
          <w:lang w:val="en-US"/>
        </w:rPr>
        <w:t xml:space="preserve"> </w:t>
      </w:r>
    </w:p>
    <w:p w14:paraId="690BA783" w14:textId="77777777" w:rsidR="000B554C" w:rsidRDefault="000B554C" w:rsidP="00442EA1">
      <w:pPr>
        <w:pStyle w:val="ListParagraph"/>
        <w:spacing w:line="276" w:lineRule="auto"/>
        <w:ind w:left="0"/>
        <w:rPr>
          <w:rFonts w:ascii="Arial" w:hAnsi="Arial" w:cs="Arial"/>
          <w:sz w:val="22"/>
          <w:szCs w:val="22"/>
          <w:lang w:val="en-US"/>
        </w:rPr>
      </w:pPr>
    </w:p>
    <w:p w14:paraId="6608E473" w14:textId="7658C470" w:rsidR="002934AB" w:rsidRPr="00442EA1" w:rsidRDefault="000B554C" w:rsidP="00442EA1">
      <w:pPr>
        <w:pStyle w:val="ListParagraph"/>
        <w:spacing w:line="276" w:lineRule="auto"/>
        <w:ind w:left="0"/>
        <w:rPr>
          <w:rFonts w:ascii="Arial" w:hAnsi="Arial" w:cs="Arial"/>
          <w:sz w:val="22"/>
          <w:szCs w:val="22"/>
          <w:lang w:val="en-US"/>
        </w:rPr>
      </w:pPr>
      <w:r w:rsidRPr="000B554C">
        <w:rPr>
          <w:rFonts w:ascii="Arial" w:hAnsi="Arial" w:cs="Arial"/>
          <w:sz w:val="22"/>
          <w:szCs w:val="22"/>
          <w:lang w:val="en-US"/>
        </w:rPr>
        <w:t xml:space="preserve">Autoimmune </w:t>
      </w:r>
      <w:r>
        <w:rPr>
          <w:rFonts w:ascii="Arial" w:hAnsi="Arial" w:cs="Arial"/>
          <w:sz w:val="22"/>
          <w:szCs w:val="22"/>
          <w:lang w:val="en-US"/>
        </w:rPr>
        <w:t>p</w:t>
      </w:r>
      <w:r w:rsidRPr="000B554C">
        <w:rPr>
          <w:rFonts w:ascii="Arial" w:hAnsi="Arial" w:cs="Arial"/>
          <w:sz w:val="22"/>
          <w:szCs w:val="22"/>
          <w:lang w:val="en-US"/>
        </w:rPr>
        <w:t xml:space="preserve">olyendocrine </w:t>
      </w:r>
      <w:r>
        <w:rPr>
          <w:rFonts w:ascii="Arial" w:hAnsi="Arial" w:cs="Arial"/>
          <w:sz w:val="22"/>
          <w:szCs w:val="22"/>
          <w:lang w:val="en-US"/>
        </w:rPr>
        <w:t>s</w:t>
      </w:r>
      <w:r w:rsidRPr="000B554C">
        <w:rPr>
          <w:rFonts w:ascii="Arial" w:hAnsi="Arial" w:cs="Arial"/>
          <w:sz w:val="22"/>
          <w:szCs w:val="22"/>
          <w:lang w:val="en-US"/>
        </w:rPr>
        <w:t xml:space="preserve">yndrome </w:t>
      </w:r>
      <w:r>
        <w:rPr>
          <w:rFonts w:ascii="Arial" w:hAnsi="Arial" w:cs="Arial"/>
          <w:sz w:val="22"/>
          <w:szCs w:val="22"/>
          <w:lang w:val="en-US"/>
        </w:rPr>
        <w:t>t</w:t>
      </w:r>
      <w:r w:rsidRPr="000B554C">
        <w:rPr>
          <w:rFonts w:ascii="Arial" w:hAnsi="Arial" w:cs="Arial"/>
          <w:sz w:val="22"/>
          <w:szCs w:val="22"/>
          <w:lang w:val="en-US"/>
        </w:rPr>
        <w:t xml:space="preserve">ype 1 </w:t>
      </w:r>
      <w:r>
        <w:rPr>
          <w:rFonts w:ascii="Arial" w:hAnsi="Arial" w:cs="Arial"/>
          <w:sz w:val="22"/>
          <w:szCs w:val="22"/>
          <w:lang w:val="en-US"/>
        </w:rPr>
        <w:t>(</w:t>
      </w:r>
      <w:r w:rsidR="0032285E" w:rsidRPr="00442EA1">
        <w:rPr>
          <w:rFonts w:ascii="Arial" w:hAnsi="Arial" w:cs="Arial"/>
          <w:sz w:val="22"/>
          <w:szCs w:val="22"/>
          <w:lang w:val="en-US"/>
        </w:rPr>
        <w:t>APS</w:t>
      </w:r>
      <w:r w:rsidR="00547B93" w:rsidRPr="00442EA1">
        <w:rPr>
          <w:rFonts w:ascii="Arial" w:hAnsi="Arial" w:cs="Arial"/>
          <w:sz w:val="22"/>
          <w:szCs w:val="22"/>
          <w:lang w:val="en-US"/>
        </w:rPr>
        <w:t>1</w:t>
      </w:r>
      <w:r>
        <w:rPr>
          <w:rFonts w:ascii="Arial" w:hAnsi="Arial" w:cs="Arial"/>
          <w:sz w:val="22"/>
          <w:szCs w:val="22"/>
          <w:lang w:val="en-US"/>
        </w:rPr>
        <w:t>)</w:t>
      </w:r>
      <w:r w:rsidR="0032285E" w:rsidRPr="00442EA1">
        <w:rPr>
          <w:rFonts w:ascii="Arial" w:hAnsi="Arial" w:cs="Arial"/>
          <w:sz w:val="22"/>
          <w:szCs w:val="22"/>
          <w:lang w:val="en-US"/>
        </w:rPr>
        <w:t xml:space="preserve"> is characterized by the classical triad of </w:t>
      </w:r>
      <w:r>
        <w:rPr>
          <w:rFonts w:ascii="Arial" w:hAnsi="Arial" w:cs="Arial"/>
          <w:sz w:val="22"/>
          <w:szCs w:val="22"/>
          <w:lang w:val="en-US"/>
        </w:rPr>
        <w:t>c</w:t>
      </w:r>
      <w:r w:rsidRPr="000B554C">
        <w:rPr>
          <w:rFonts w:ascii="Arial" w:hAnsi="Arial" w:cs="Arial"/>
          <w:sz w:val="22"/>
          <w:szCs w:val="22"/>
          <w:lang w:val="en-US"/>
        </w:rPr>
        <w:t xml:space="preserve">hronic </w:t>
      </w:r>
      <w:r>
        <w:rPr>
          <w:rFonts w:ascii="Arial" w:hAnsi="Arial" w:cs="Arial"/>
          <w:sz w:val="22"/>
          <w:szCs w:val="22"/>
          <w:lang w:val="en-US"/>
        </w:rPr>
        <w:t>m</w:t>
      </w:r>
      <w:r w:rsidRPr="000B554C">
        <w:rPr>
          <w:rFonts w:ascii="Arial" w:hAnsi="Arial" w:cs="Arial"/>
          <w:sz w:val="22"/>
          <w:szCs w:val="22"/>
          <w:lang w:val="en-US"/>
        </w:rPr>
        <w:t xml:space="preserve">ucocutaneous </w:t>
      </w:r>
      <w:r>
        <w:rPr>
          <w:rFonts w:ascii="Arial" w:hAnsi="Arial" w:cs="Arial"/>
          <w:sz w:val="22"/>
          <w:szCs w:val="22"/>
          <w:lang w:val="en-US"/>
        </w:rPr>
        <w:t>c</w:t>
      </w:r>
      <w:r w:rsidRPr="000B554C">
        <w:rPr>
          <w:rFonts w:ascii="Arial" w:hAnsi="Arial" w:cs="Arial"/>
          <w:sz w:val="22"/>
          <w:szCs w:val="22"/>
          <w:lang w:val="en-US"/>
        </w:rPr>
        <w:t xml:space="preserve">andidiasis </w:t>
      </w:r>
      <w:r>
        <w:rPr>
          <w:rFonts w:ascii="Arial" w:hAnsi="Arial" w:cs="Arial"/>
          <w:sz w:val="22"/>
          <w:szCs w:val="22"/>
          <w:lang w:val="en-US"/>
        </w:rPr>
        <w:t>(</w:t>
      </w:r>
      <w:r w:rsidR="00C5478B" w:rsidRPr="00442EA1">
        <w:rPr>
          <w:rFonts w:ascii="Arial" w:hAnsi="Arial" w:cs="Arial"/>
          <w:sz w:val="22"/>
          <w:szCs w:val="22"/>
          <w:lang w:val="en-US"/>
        </w:rPr>
        <w:t>CMC</w:t>
      </w:r>
      <w:r>
        <w:rPr>
          <w:rFonts w:ascii="Arial" w:hAnsi="Arial" w:cs="Arial"/>
          <w:sz w:val="22"/>
          <w:szCs w:val="22"/>
          <w:lang w:val="en-US"/>
        </w:rPr>
        <w:t>)</w:t>
      </w:r>
      <w:r w:rsidR="0032285E" w:rsidRPr="00442EA1">
        <w:rPr>
          <w:rFonts w:ascii="Arial" w:hAnsi="Arial" w:cs="Arial"/>
          <w:sz w:val="22"/>
          <w:szCs w:val="22"/>
          <w:lang w:val="en-US"/>
        </w:rPr>
        <w:t>, autoimmune hypoparathyroidism, and Addison</w:t>
      </w:r>
      <w:r w:rsidR="00547B93" w:rsidRPr="00442EA1">
        <w:rPr>
          <w:rFonts w:ascii="Arial" w:hAnsi="Arial" w:cs="Arial"/>
          <w:sz w:val="22"/>
          <w:szCs w:val="22"/>
          <w:lang w:val="en-US"/>
        </w:rPr>
        <w:t>’s</w:t>
      </w:r>
      <w:r w:rsidR="0032285E" w:rsidRPr="00442EA1">
        <w:rPr>
          <w:rFonts w:ascii="Arial" w:hAnsi="Arial" w:cs="Arial"/>
          <w:sz w:val="22"/>
          <w:szCs w:val="22"/>
          <w:lang w:val="en-US"/>
        </w:rPr>
        <w:t xml:space="preserve"> disease. </w:t>
      </w:r>
      <w:r w:rsidR="00CE5FAC" w:rsidRPr="00442EA1">
        <w:rPr>
          <w:rFonts w:ascii="Arial" w:hAnsi="Arial" w:cs="Arial"/>
          <w:sz w:val="22"/>
          <w:szCs w:val="22"/>
          <w:lang w:val="en-US"/>
        </w:rPr>
        <w:t xml:space="preserve">Two of the three classic features should be present to establish the diagnosis of APS1. </w:t>
      </w:r>
      <w:r w:rsidR="0042036F" w:rsidRPr="00442EA1">
        <w:rPr>
          <w:rFonts w:ascii="Arial" w:hAnsi="Arial" w:cs="Arial"/>
          <w:sz w:val="22"/>
          <w:szCs w:val="22"/>
          <w:lang w:val="en-US"/>
        </w:rPr>
        <w:t>However,</w:t>
      </w:r>
      <w:r w:rsidR="0032285E" w:rsidRPr="00442EA1">
        <w:rPr>
          <w:rFonts w:ascii="Arial" w:hAnsi="Arial" w:cs="Arial"/>
          <w:sz w:val="22"/>
          <w:szCs w:val="22"/>
          <w:lang w:val="en-US"/>
        </w:rPr>
        <w:t xml:space="preserve"> the</w:t>
      </w:r>
      <w:r w:rsidR="00C5478B" w:rsidRPr="00442EA1">
        <w:rPr>
          <w:rFonts w:ascii="Arial" w:hAnsi="Arial" w:cs="Arial"/>
          <w:sz w:val="22"/>
          <w:szCs w:val="22"/>
          <w:lang w:val="en-US"/>
        </w:rPr>
        <w:t>re is a</w:t>
      </w:r>
      <w:r w:rsidR="0032285E" w:rsidRPr="00442EA1">
        <w:rPr>
          <w:rFonts w:ascii="Arial" w:hAnsi="Arial" w:cs="Arial"/>
          <w:sz w:val="22"/>
          <w:szCs w:val="22"/>
          <w:lang w:val="en-US"/>
        </w:rPr>
        <w:t xml:space="preserve"> risk </w:t>
      </w:r>
      <w:r w:rsidR="00C5478B" w:rsidRPr="00442EA1">
        <w:rPr>
          <w:rFonts w:ascii="Arial" w:hAnsi="Arial" w:cs="Arial"/>
          <w:sz w:val="22"/>
          <w:szCs w:val="22"/>
          <w:lang w:val="en-US"/>
        </w:rPr>
        <w:t>of</w:t>
      </w:r>
      <w:r w:rsidR="0032285E" w:rsidRPr="00442EA1">
        <w:rPr>
          <w:rFonts w:ascii="Arial" w:hAnsi="Arial" w:cs="Arial"/>
          <w:sz w:val="22"/>
          <w:szCs w:val="22"/>
          <w:lang w:val="en-US"/>
        </w:rPr>
        <w:t xml:space="preserve"> the development of autoimmune diseases affecting almost every organ. </w:t>
      </w:r>
      <w:r w:rsidR="00DD429F" w:rsidRPr="00442EA1">
        <w:rPr>
          <w:rFonts w:ascii="Arial" w:hAnsi="Arial" w:cs="Arial"/>
          <w:sz w:val="22"/>
          <w:szCs w:val="22"/>
          <w:lang w:val="en-US"/>
        </w:rPr>
        <w:t>APS</w:t>
      </w:r>
      <w:r w:rsidR="00547B93" w:rsidRPr="00442EA1">
        <w:rPr>
          <w:rFonts w:ascii="Arial" w:hAnsi="Arial" w:cs="Arial"/>
          <w:sz w:val="22"/>
          <w:szCs w:val="22"/>
          <w:lang w:val="en-US"/>
        </w:rPr>
        <w:t>1</w:t>
      </w:r>
      <w:r w:rsidR="0032285E" w:rsidRPr="00442EA1">
        <w:rPr>
          <w:rFonts w:ascii="Arial" w:hAnsi="Arial" w:cs="Arial"/>
          <w:sz w:val="22"/>
          <w:szCs w:val="22"/>
          <w:lang w:val="en-US"/>
        </w:rPr>
        <w:t xml:space="preserve"> is</w:t>
      </w:r>
      <w:r w:rsidR="00DD429F" w:rsidRPr="00442EA1">
        <w:rPr>
          <w:rFonts w:ascii="Arial" w:hAnsi="Arial" w:cs="Arial"/>
          <w:sz w:val="22"/>
          <w:szCs w:val="22"/>
          <w:lang w:val="en-US"/>
        </w:rPr>
        <w:t xml:space="preserve"> also known as autoimmune</w:t>
      </w:r>
      <w:r w:rsidR="007F1D4A" w:rsidRPr="00442EA1">
        <w:rPr>
          <w:rFonts w:ascii="Arial" w:hAnsi="Arial" w:cs="Arial"/>
          <w:sz w:val="22"/>
          <w:szCs w:val="22"/>
          <w:lang w:val="en-US"/>
        </w:rPr>
        <w:t xml:space="preserve"> </w:t>
      </w:r>
      <w:r w:rsidR="00DD429F" w:rsidRPr="00442EA1">
        <w:rPr>
          <w:rFonts w:ascii="Arial" w:hAnsi="Arial" w:cs="Arial"/>
          <w:sz w:val="22"/>
          <w:szCs w:val="22"/>
          <w:lang w:val="en-US"/>
        </w:rPr>
        <w:t xml:space="preserve">polyendocrinopathy-candidiasis-ectodermal dystrophy </w:t>
      </w:r>
      <w:r w:rsidR="0032285E" w:rsidRPr="00442EA1">
        <w:rPr>
          <w:rFonts w:ascii="Arial" w:hAnsi="Arial" w:cs="Arial"/>
          <w:sz w:val="22"/>
          <w:szCs w:val="22"/>
          <w:lang w:val="en-US"/>
        </w:rPr>
        <w:t>(</w:t>
      </w:r>
      <w:r w:rsidR="00DD429F" w:rsidRPr="00442EA1">
        <w:rPr>
          <w:rFonts w:ascii="Arial" w:hAnsi="Arial" w:cs="Arial"/>
          <w:sz w:val="22"/>
          <w:szCs w:val="22"/>
          <w:lang w:val="en-US"/>
        </w:rPr>
        <w:t>APECED</w:t>
      </w:r>
      <w:r w:rsidR="0032285E" w:rsidRPr="00442EA1">
        <w:rPr>
          <w:rFonts w:ascii="Arial" w:hAnsi="Arial" w:cs="Arial"/>
          <w:sz w:val="22"/>
          <w:szCs w:val="22"/>
          <w:lang w:val="en-US"/>
        </w:rPr>
        <w:t>)</w:t>
      </w:r>
      <w:r w:rsidR="00C5478B" w:rsidRPr="00442EA1">
        <w:rPr>
          <w:rFonts w:ascii="Arial" w:hAnsi="Arial" w:cs="Arial"/>
          <w:sz w:val="22"/>
          <w:szCs w:val="22"/>
          <w:lang w:val="en-US"/>
        </w:rPr>
        <w:t xml:space="preserve"> with ectodermal </w:t>
      </w:r>
      <w:r w:rsidR="0042036F" w:rsidRPr="00442EA1">
        <w:rPr>
          <w:rFonts w:ascii="Arial" w:hAnsi="Arial" w:cs="Arial"/>
          <w:sz w:val="22"/>
          <w:szCs w:val="22"/>
          <w:lang w:val="en-US"/>
        </w:rPr>
        <w:t>dysplasia occurring</w:t>
      </w:r>
      <w:r w:rsidR="00C5478B" w:rsidRPr="00442EA1">
        <w:rPr>
          <w:rFonts w:ascii="Arial" w:hAnsi="Arial" w:cs="Arial"/>
          <w:sz w:val="22"/>
          <w:szCs w:val="22"/>
          <w:lang w:val="en-US"/>
        </w:rPr>
        <w:t xml:space="preserve"> in a third</w:t>
      </w:r>
      <w:r w:rsidR="0042036F" w:rsidRPr="00442EA1">
        <w:rPr>
          <w:rFonts w:ascii="Arial" w:hAnsi="Arial" w:cs="Arial"/>
          <w:sz w:val="22"/>
          <w:szCs w:val="22"/>
          <w:lang w:val="en-US"/>
        </w:rPr>
        <w:t xml:space="preserve"> of the patients</w:t>
      </w:r>
      <w:r w:rsidR="00BA651C" w:rsidRPr="00442EA1">
        <w:rPr>
          <w:rFonts w:ascii="Arial" w:hAnsi="Arial" w:cs="Arial"/>
          <w:sz w:val="22"/>
          <w:szCs w:val="22"/>
          <w:lang w:val="en-US"/>
        </w:rPr>
        <w:t>. Ectodermal dystrophy is</w:t>
      </w:r>
      <w:r w:rsidR="00C5478B" w:rsidRPr="00442EA1">
        <w:rPr>
          <w:rFonts w:ascii="Arial" w:hAnsi="Arial" w:cs="Arial"/>
          <w:sz w:val="22"/>
          <w:szCs w:val="22"/>
          <w:lang w:val="en-US"/>
        </w:rPr>
        <w:t xml:space="preserve"> </w:t>
      </w:r>
      <w:r w:rsidR="000E11B9" w:rsidRPr="00442EA1">
        <w:rPr>
          <w:rFonts w:ascii="Arial" w:hAnsi="Arial" w:cs="Arial"/>
          <w:sz w:val="22"/>
          <w:szCs w:val="22"/>
          <w:lang w:val="en-US"/>
        </w:rPr>
        <w:t>not related to</w:t>
      </w:r>
      <w:r w:rsidR="00C5478B" w:rsidRPr="00442EA1">
        <w:rPr>
          <w:rFonts w:ascii="Arial" w:hAnsi="Arial" w:cs="Arial"/>
          <w:sz w:val="22"/>
          <w:szCs w:val="22"/>
          <w:lang w:val="en-US"/>
        </w:rPr>
        <w:t xml:space="preserve"> candidiasis</w:t>
      </w:r>
      <w:r w:rsidR="0032285E" w:rsidRPr="00442EA1">
        <w:rPr>
          <w:rFonts w:ascii="Arial" w:hAnsi="Arial" w:cs="Arial"/>
          <w:sz w:val="22"/>
          <w:szCs w:val="22"/>
          <w:lang w:val="en-US"/>
        </w:rPr>
        <w:t xml:space="preserve"> </w:t>
      </w:r>
      <w:r w:rsidR="00D3718A" w:rsidRPr="00442EA1">
        <w:rPr>
          <w:rFonts w:ascii="Arial" w:hAnsi="Arial" w:cs="Arial"/>
          <w:sz w:val="22"/>
          <w:szCs w:val="22"/>
          <w:lang w:val="en-US"/>
        </w:rPr>
        <w:fldChar w:fldCharType="begin"/>
      </w:r>
      <w:r w:rsidR="00D3718A" w:rsidRPr="00442EA1">
        <w:rPr>
          <w:rFonts w:ascii="Arial" w:hAnsi="Arial" w:cs="Arial"/>
          <w:sz w:val="22"/>
          <w:szCs w:val="22"/>
          <w:lang w:val="en-US"/>
        </w:rPr>
        <w:instrText xml:space="preserve"> ADDIN ZOTERO_ITEM CSL_CITATION {"citationID":"ZbRTcG5d","properties":{"formattedCitation":"(121)","plainCitation":"(121)","noteIndex":0},"citationItems":[{"id":4396,"uris":["http://zotero.org/groups/2824781/items/JKMJW8FS"],"uri":["http://zotero.org/groups/2824781/items/JKMJW8FS"],"itemData":{"id":4396,"type":"chapter","abstract":"The autoimmune polyglandular syndromes (APS) are clusters of endocrine abnormalities that occur in discreet patterns in subjects with immune dysregulation and that permit treatment and anticipation of associated systemic or other hormonal deficiencies. Three major entities are recognized, APS1, APS2 and APS3; the rare X-linked syndrome of immunodysregulation, polyendocrinopathy, and enteropathy due to mutations in the FOXP3 gene also qualifies as an APS. An additional increasingly described category occurs in patients treated with immunoregulatory agents such as checkpoint inhibitors for cancer, so that tumor antigens that have evaded recognition can now be targeted, but at the expense of activating autoimmunity. APS1 is a syndrome characterized by chronic muco-cutaneous candidiasis, hypoparathyroidism, and primary adrenal insufficiency, as well as ectodermal dystrophy and a host of other endocrine and non-endocrine tissue involvement in autoimmune destructive processes. The underlying cause is a homozygous inactivating mutation in the autoimmune regulator gene AIRE which permits the intra-thymic expression of ectopic antigens normally expressed only in specific peripheral tissues (e.g., insulin), so that T-cells as they mature within the thymus and acquire a receptor for the self- antigen are eliminated (negative selection), thereby avoiding autoimmunity. Recent studies demonstrate that in addition to the classical homozygous mutations, single gene dominant mutations in AIRE play an important role in autoimmune regulation and its disorders. APS2 and APS3 are both due to mutations in the HLA DQ/DR regions which regulate antigen presentation to T-cell receptors; however, their genetic profile is more complex. APS2 is characterized by type 1 diabetes mellitus (T1DM), Addison Disease, and Hypothyroidism, whereas APS3 is similar but without Addison disease. In keeping with other autoimmune disorders, these entities are more frequent in females, whereas APS1 has no sexual predominance. The recent emergence of autoimmune endocrinopathies in patients treated with immunoregulatory agents for cancer adds a new dimension to considerations of autoimmune polyendocrinopathy syndromes. Rapid progress in the immunology and genetics of these entities offers the promise of potential amelioration and eventual reversal via genetic manipulation before organ damage is established. For complete coverage of all related areas of Endocrinology, please visit our on-line FREE web-text, WWW.ENDOTEXT.ORG.","call-number":"NBK279152","container-title":"Endotext","event-place":"South Dartmouth (MA)","language":"eng","note":"PMID: 25905375","publisher":"MDText.com, Inc.","publisher-place":"South Dartmouth (MA)","source":"PubMed","title":"Autoimmune Polyglandular Syndromes","URL":"http://www.ncbi.nlm.nih.gov/books/NBK279152/","author":[{"family":"Sperling","given":"Mark A."},{"family":"Angelousi","given":"Anna"},{"family":"Yau","given":"Mabel"}],"editor":[{"family":"Feingold","given":"Kenneth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P."}],"accessed":{"date-parts":[["2021",5,30]]},"issued":{"date-parts":[["2000"]]}}}],"schema":"https://github.com/citation-style-language/schema/raw/master/csl-citation.json"} </w:instrText>
      </w:r>
      <w:r w:rsidR="00D3718A" w:rsidRPr="00442EA1">
        <w:rPr>
          <w:rFonts w:ascii="Arial" w:hAnsi="Arial" w:cs="Arial"/>
          <w:sz w:val="22"/>
          <w:szCs w:val="22"/>
          <w:lang w:val="en-US"/>
        </w:rPr>
        <w:fldChar w:fldCharType="separate"/>
      </w:r>
      <w:r w:rsidR="00717459" w:rsidRPr="00442EA1">
        <w:rPr>
          <w:rFonts w:ascii="Arial" w:hAnsi="Arial" w:cs="Arial"/>
          <w:noProof/>
          <w:sz w:val="22"/>
          <w:szCs w:val="22"/>
          <w:lang w:val="en-US"/>
        </w:rPr>
        <w:t>(121)</w:t>
      </w:r>
      <w:r w:rsidR="00D3718A" w:rsidRPr="00442EA1">
        <w:rPr>
          <w:rFonts w:ascii="Arial" w:hAnsi="Arial" w:cs="Arial"/>
          <w:sz w:val="22"/>
          <w:szCs w:val="22"/>
          <w:lang w:val="en-US"/>
        </w:rPr>
        <w:fldChar w:fldCharType="end"/>
      </w:r>
      <w:r w:rsidR="000E11B9" w:rsidRPr="00442EA1">
        <w:rPr>
          <w:rFonts w:ascii="Arial" w:hAnsi="Arial" w:cs="Arial"/>
          <w:sz w:val="22"/>
          <w:szCs w:val="22"/>
          <w:lang w:val="en-US"/>
        </w:rPr>
        <w:t xml:space="preserve">. CMC </w:t>
      </w:r>
      <w:r w:rsidR="00163302" w:rsidRPr="00442EA1">
        <w:rPr>
          <w:rFonts w:ascii="Arial" w:hAnsi="Arial" w:cs="Arial"/>
          <w:sz w:val="22"/>
          <w:szCs w:val="22"/>
          <w:lang w:val="en-US"/>
        </w:rPr>
        <w:t>commonly</w:t>
      </w:r>
      <w:r w:rsidR="00BB2C1E" w:rsidRPr="00442EA1">
        <w:rPr>
          <w:rFonts w:ascii="Arial" w:hAnsi="Arial" w:cs="Arial"/>
          <w:sz w:val="22"/>
          <w:szCs w:val="22"/>
          <w:lang w:val="en-US"/>
        </w:rPr>
        <w:t xml:space="preserve"> occur</w:t>
      </w:r>
      <w:r w:rsidR="00163302" w:rsidRPr="00442EA1">
        <w:rPr>
          <w:rFonts w:ascii="Arial" w:hAnsi="Arial" w:cs="Arial"/>
          <w:sz w:val="22"/>
          <w:szCs w:val="22"/>
          <w:lang w:val="en-US"/>
        </w:rPr>
        <w:t>s</w:t>
      </w:r>
      <w:r w:rsidR="000E11B9" w:rsidRPr="00442EA1">
        <w:rPr>
          <w:rFonts w:ascii="Arial" w:hAnsi="Arial" w:cs="Arial"/>
          <w:sz w:val="22"/>
          <w:szCs w:val="22"/>
          <w:lang w:val="en-US"/>
        </w:rPr>
        <w:t xml:space="preserve"> </w:t>
      </w:r>
      <w:r w:rsidR="00BB2C1E" w:rsidRPr="00442EA1">
        <w:rPr>
          <w:rFonts w:ascii="Arial" w:hAnsi="Arial" w:cs="Arial"/>
          <w:sz w:val="22"/>
          <w:szCs w:val="22"/>
          <w:lang w:val="en-US"/>
        </w:rPr>
        <w:t xml:space="preserve">sporadically </w:t>
      </w:r>
      <w:r w:rsidR="000E11B9" w:rsidRPr="00442EA1">
        <w:rPr>
          <w:rFonts w:ascii="Arial" w:hAnsi="Arial" w:cs="Arial"/>
          <w:sz w:val="22"/>
          <w:szCs w:val="22"/>
          <w:lang w:val="en-US"/>
        </w:rPr>
        <w:t xml:space="preserve">secondary to </w:t>
      </w:r>
      <w:r w:rsidR="00BB2C1E" w:rsidRPr="00442EA1">
        <w:rPr>
          <w:rFonts w:ascii="Arial" w:hAnsi="Arial" w:cs="Arial"/>
          <w:sz w:val="22"/>
          <w:szCs w:val="22"/>
          <w:lang w:val="en-US"/>
        </w:rPr>
        <w:t>AIDS</w:t>
      </w:r>
      <w:r w:rsidR="000E11B9" w:rsidRPr="00442EA1">
        <w:rPr>
          <w:rFonts w:ascii="Arial" w:hAnsi="Arial" w:cs="Arial"/>
          <w:sz w:val="22"/>
          <w:szCs w:val="22"/>
          <w:lang w:val="en-US"/>
        </w:rPr>
        <w:t xml:space="preserve">, diabetes, </w:t>
      </w:r>
      <w:r w:rsidR="00BB2C1E" w:rsidRPr="00442EA1">
        <w:rPr>
          <w:rFonts w:ascii="Arial" w:hAnsi="Arial" w:cs="Arial"/>
          <w:sz w:val="22"/>
          <w:szCs w:val="22"/>
          <w:lang w:val="en-US"/>
        </w:rPr>
        <w:t xml:space="preserve">and </w:t>
      </w:r>
      <w:r w:rsidR="000E11B9" w:rsidRPr="00442EA1">
        <w:rPr>
          <w:rFonts w:ascii="Arial" w:hAnsi="Arial" w:cs="Arial"/>
          <w:sz w:val="22"/>
          <w:szCs w:val="22"/>
          <w:lang w:val="en-US"/>
        </w:rPr>
        <w:t>immunosuppressive t</w:t>
      </w:r>
      <w:r w:rsidR="00BB2C1E" w:rsidRPr="00442EA1">
        <w:rPr>
          <w:rFonts w:ascii="Arial" w:hAnsi="Arial" w:cs="Arial"/>
          <w:sz w:val="22"/>
          <w:szCs w:val="22"/>
          <w:lang w:val="en-US"/>
        </w:rPr>
        <w:t xml:space="preserve">reatment </w:t>
      </w:r>
      <w:r w:rsidR="00BB2C1E" w:rsidRPr="00442EA1">
        <w:rPr>
          <w:rFonts w:ascii="Arial" w:hAnsi="Arial" w:cs="Arial"/>
          <w:sz w:val="22"/>
          <w:szCs w:val="22"/>
          <w:lang w:val="en-US"/>
        </w:rPr>
        <w:fldChar w:fldCharType="begin"/>
      </w:r>
      <w:r w:rsidR="00BB2C1E" w:rsidRPr="00442EA1">
        <w:rPr>
          <w:rFonts w:ascii="Arial" w:hAnsi="Arial" w:cs="Arial"/>
          <w:sz w:val="22"/>
          <w:szCs w:val="22"/>
          <w:lang w:val="en-US"/>
        </w:rPr>
        <w:instrText xml:space="preserve"> ADDIN ZOTERO_ITEM CSL_CITATION {"citationID":"IwzbVkzr","properties":{"formattedCitation":"(177)","plainCitation":"(177)","noteIndex":0},"citationItems":[{"id":4552,"uris":["http://zotero.org/groups/2824781/items/29JWIH7R"],"uri":["http://zotero.org/groups/2824781/items/29JWIH7R"],"itemData":{"id":4552,"type":"article-journal","abstract":"Autoimmune polyendocrinopathy candidiasis ectodermal dystrophy (APECED) is an autosomal recessive disease caused by mutations in the autoimmune regulator (AIRE) gene, characterized by the clinical triad of chronic mucocutaneous candidiasis (CMC), hypoparathyroidism, and adrenal insufficiency. CMC can be complicated by systemic candidiasis or oral squamous cell carcinoma (SCC), and may lead to death. The role of chronic Candida infection in the etiopathogenesis of oral SCC is unclear. Long-term use of fluconazole has led to the emergence of Candida albicans strains with decreased susceptibility to azoles. CMC is associated with an impaired Th17 cell response; however, it remains unclear whether decreased serum IL-17 and IL-22 levels are related to a defect in cytokine production or to neutralizing autoantibodies resulting from mutations in the AIRE gene.","container-title":"Frontiers in Immunology","DOI":"10.3389/fimmu.2018.02570","ISSN":"1664-3224","journalAbbreviation":"Front Immunol","language":"eng","note":"PMID: 30510552\nPMCID: PMC6254185","page":"2570","source":"PubMed","title":"Chronic Mucocutaneous Candidiasis in Autoimmune Polyendocrine Syndrome Type 1","volume":"9","author":[{"family":"Humbert","given":"Linda"},{"family":"Cornu","given":"Marjorie"},{"family":"Proust-Lemoine","given":"Emmanuelle"},{"family":"Bayry","given":"Jagadeesh"},{"family":"Wemeau","given":"Jean-Louis"},{"family":"Vantyghem","given":"Marie-Christine"},{"family":"Sendid","given":"Boualem"}],"issued":{"date-parts":[["2018"]]}}}],"schema":"https://github.com/citation-style-language/schema/raw/master/csl-citation.json"} </w:instrText>
      </w:r>
      <w:r w:rsidR="00BB2C1E" w:rsidRPr="00442EA1">
        <w:rPr>
          <w:rFonts w:ascii="Arial" w:hAnsi="Arial" w:cs="Arial"/>
          <w:sz w:val="22"/>
          <w:szCs w:val="22"/>
          <w:lang w:val="en-US"/>
        </w:rPr>
        <w:fldChar w:fldCharType="separate"/>
      </w:r>
      <w:r w:rsidR="00717459" w:rsidRPr="00442EA1">
        <w:rPr>
          <w:rFonts w:ascii="Arial" w:hAnsi="Arial" w:cs="Arial"/>
          <w:noProof/>
          <w:sz w:val="22"/>
          <w:szCs w:val="22"/>
          <w:lang w:val="en-US"/>
        </w:rPr>
        <w:t>(177)</w:t>
      </w:r>
      <w:r w:rsidR="00BB2C1E" w:rsidRPr="00442EA1">
        <w:rPr>
          <w:rFonts w:ascii="Arial" w:hAnsi="Arial" w:cs="Arial"/>
          <w:sz w:val="22"/>
          <w:szCs w:val="22"/>
          <w:lang w:val="en-US"/>
        </w:rPr>
        <w:fldChar w:fldCharType="end"/>
      </w:r>
      <w:r w:rsidR="00BB2C1E" w:rsidRPr="00442EA1">
        <w:rPr>
          <w:rFonts w:ascii="Arial" w:hAnsi="Arial" w:cs="Arial"/>
          <w:sz w:val="22"/>
          <w:szCs w:val="22"/>
          <w:lang w:val="en-US"/>
        </w:rPr>
        <w:t>.</w:t>
      </w:r>
      <w:r w:rsidR="000E11B9" w:rsidRPr="00442EA1">
        <w:rPr>
          <w:rFonts w:ascii="Arial" w:hAnsi="Arial" w:cs="Arial"/>
          <w:sz w:val="22"/>
          <w:szCs w:val="22"/>
          <w:lang w:val="en-US"/>
        </w:rPr>
        <w:t xml:space="preserve"> </w:t>
      </w:r>
      <w:r w:rsidR="007F1D4A" w:rsidRPr="00442EA1">
        <w:rPr>
          <w:rFonts w:ascii="Arial" w:hAnsi="Arial" w:cs="Arial"/>
          <w:i/>
          <w:iCs/>
          <w:sz w:val="22"/>
          <w:szCs w:val="22"/>
          <w:lang w:val="en-US"/>
        </w:rPr>
        <w:t>C. albicans</w:t>
      </w:r>
      <w:r w:rsidR="007F1D4A" w:rsidRPr="00442EA1">
        <w:rPr>
          <w:rFonts w:ascii="Arial" w:hAnsi="Arial" w:cs="Arial"/>
          <w:sz w:val="22"/>
          <w:szCs w:val="22"/>
          <w:lang w:val="en-US"/>
        </w:rPr>
        <w:t xml:space="preserve"> is the predominant pathogen but infection with other candida species is also described. </w:t>
      </w:r>
    </w:p>
    <w:p w14:paraId="35AA0933" w14:textId="77777777" w:rsidR="00CE5FAC" w:rsidRPr="00442EA1" w:rsidRDefault="00CE5FAC" w:rsidP="00442EA1">
      <w:pPr>
        <w:pStyle w:val="ListParagraph"/>
        <w:spacing w:line="276" w:lineRule="auto"/>
        <w:ind w:left="0"/>
        <w:rPr>
          <w:rFonts w:ascii="Arial" w:hAnsi="Arial" w:cs="Arial"/>
          <w:sz w:val="22"/>
          <w:szCs w:val="22"/>
          <w:lang w:val="en-US"/>
        </w:rPr>
      </w:pPr>
    </w:p>
    <w:p w14:paraId="4655B952" w14:textId="2F9536E1" w:rsidR="00CE5FAC" w:rsidRPr="00442EA1" w:rsidRDefault="00CE5FAC" w:rsidP="00442EA1">
      <w:pPr>
        <w:pStyle w:val="ListParagraph"/>
        <w:spacing w:line="276" w:lineRule="auto"/>
        <w:ind w:left="0"/>
        <w:rPr>
          <w:rFonts w:ascii="Arial" w:hAnsi="Arial" w:cs="Arial"/>
          <w:sz w:val="22"/>
          <w:szCs w:val="22"/>
          <w:lang w:val="en-US"/>
        </w:rPr>
      </w:pPr>
      <w:r w:rsidRPr="004C236F">
        <w:rPr>
          <w:rFonts w:ascii="Arial" w:hAnsi="Arial" w:cs="Arial"/>
          <w:color w:val="FF0000"/>
          <w:sz w:val="22"/>
          <w:szCs w:val="22"/>
          <w:lang w:val="en-US"/>
        </w:rPr>
        <w:t>PATHOGENESIS</w:t>
      </w:r>
      <w:r w:rsidRPr="00442EA1">
        <w:rPr>
          <w:rFonts w:ascii="Arial" w:hAnsi="Arial" w:cs="Arial"/>
          <w:sz w:val="22"/>
          <w:szCs w:val="22"/>
          <w:lang w:val="en-US"/>
        </w:rPr>
        <w:t xml:space="preserve"> </w:t>
      </w:r>
    </w:p>
    <w:p w14:paraId="0E142B3D" w14:textId="77777777" w:rsidR="000B554C" w:rsidRDefault="000B554C" w:rsidP="00442EA1">
      <w:pPr>
        <w:pStyle w:val="ListParagraph"/>
        <w:spacing w:line="276" w:lineRule="auto"/>
        <w:ind w:left="0"/>
        <w:rPr>
          <w:rFonts w:ascii="Arial" w:hAnsi="Arial" w:cs="Arial"/>
          <w:sz w:val="22"/>
          <w:szCs w:val="22"/>
          <w:lang w:val="en-US"/>
        </w:rPr>
      </w:pPr>
    </w:p>
    <w:p w14:paraId="6D5D51DC" w14:textId="1E0CF200" w:rsidR="007F1D4A" w:rsidRPr="00442EA1" w:rsidRDefault="00B6595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APS</w:t>
      </w:r>
      <w:r w:rsidR="00547B93" w:rsidRPr="00442EA1">
        <w:rPr>
          <w:rFonts w:ascii="Arial" w:hAnsi="Arial" w:cs="Arial"/>
          <w:sz w:val="22"/>
          <w:szCs w:val="22"/>
          <w:lang w:val="en-US"/>
        </w:rPr>
        <w:t>1</w:t>
      </w:r>
      <w:r w:rsidRPr="00442EA1">
        <w:rPr>
          <w:rFonts w:ascii="Arial" w:hAnsi="Arial" w:cs="Arial"/>
          <w:sz w:val="22"/>
          <w:szCs w:val="22"/>
          <w:lang w:val="en-US"/>
        </w:rPr>
        <w:t xml:space="preserve"> is </w:t>
      </w:r>
      <w:r w:rsidR="00C20A1C" w:rsidRPr="00442EA1">
        <w:rPr>
          <w:rFonts w:ascii="Arial" w:hAnsi="Arial" w:cs="Arial"/>
          <w:sz w:val="22"/>
          <w:szCs w:val="22"/>
          <w:lang w:val="en-US"/>
        </w:rPr>
        <w:t xml:space="preserve">an autosomal recessive disease </w:t>
      </w:r>
      <w:r w:rsidRPr="00442EA1">
        <w:rPr>
          <w:rFonts w:ascii="Arial" w:hAnsi="Arial" w:cs="Arial"/>
          <w:sz w:val="22"/>
          <w:szCs w:val="22"/>
          <w:lang w:val="en-US"/>
        </w:rPr>
        <w:t xml:space="preserve">caused by mutations in the </w:t>
      </w:r>
      <w:r w:rsidR="00547B93" w:rsidRPr="00442EA1">
        <w:rPr>
          <w:rFonts w:ascii="Arial" w:hAnsi="Arial" w:cs="Arial"/>
          <w:sz w:val="22"/>
          <w:szCs w:val="22"/>
          <w:lang w:val="en-US"/>
        </w:rPr>
        <w:t>autoimmune regulator (</w:t>
      </w:r>
      <w:r w:rsidRPr="00442EA1">
        <w:rPr>
          <w:rFonts w:ascii="Arial" w:hAnsi="Arial" w:cs="Arial"/>
          <w:sz w:val="22"/>
          <w:szCs w:val="22"/>
          <w:lang w:val="en-US"/>
        </w:rPr>
        <w:t>AIRE</w:t>
      </w:r>
      <w:r w:rsidR="00547B93" w:rsidRPr="00442EA1">
        <w:rPr>
          <w:rFonts w:ascii="Arial" w:hAnsi="Arial" w:cs="Arial"/>
          <w:sz w:val="22"/>
          <w:szCs w:val="22"/>
          <w:lang w:val="en-US"/>
        </w:rPr>
        <w:t>)</w:t>
      </w:r>
      <w:r w:rsidRPr="00442EA1">
        <w:rPr>
          <w:rFonts w:ascii="Arial" w:hAnsi="Arial" w:cs="Arial"/>
          <w:sz w:val="22"/>
          <w:szCs w:val="22"/>
          <w:lang w:val="en-US"/>
        </w:rPr>
        <w:t xml:space="preserve"> gene, located on the short arm of chromosome 21. </w:t>
      </w:r>
      <w:r w:rsidR="007F1D4A" w:rsidRPr="00442EA1">
        <w:rPr>
          <w:rFonts w:ascii="Arial" w:hAnsi="Arial" w:cs="Arial"/>
          <w:sz w:val="22"/>
          <w:szCs w:val="22"/>
          <w:lang w:val="en-US"/>
        </w:rPr>
        <w:t xml:space="preserve">The functioning of following pathways can be altered in APS1, though the specific contribution in increasing susceptibility to candida infection is not </w:t>
      </w:r>
      <w:r w:rsidR="00D9183E">
        <w:rPr>
          <w:rFonts w:ascii="Arial" w:hAnsi="Arial" w:cs="Arial"/>
          <w:sz w:val="22"/>
          <w:szCs w:val="22"/>
          <w:lang w:val="en-US"/>
        </w:rPr>
        <w:t xml:space="preserve">well </w:t>
      </w:r>
      <w:r w:rsidR="007F1D4A" w:rsidRPr="00442EA1">
        <w:rPr>
          <w:rFonts w:ascii="Arial" w:hAnsi="Arial" w:cs="Arial"/>
          <w:sz w:val="22"/>
          <w:szCs w:val="22"/>
          <w:lang w:val="en-US"/>
        </w:rPr>
        <w:t>defined.</w:t>
      </w:r>
    </w:p>
    <w:p w14:paraId="220DA2AA" w14:textId="4B48BA12" w:rsidR="007F1D4A" w:rsidRPr="00442EA1" w:rsidRDefault="00F051E3" w:rsidP="00D9183E">
      <w:pPr>
        <w:pStyle w:val="ListParagraph"/>
        <w:numPr>
          <w:ilvl w:val="0"/>
          <w:numId w:val="19"/>
        </w:numPr>
        <w:spacing w:line="276" w:lineRule="auto"/>
        <w:ind w:left="360"/>
        <w:rPr>
          <w:rFonts w:ascii="Arial" w:hAnsi="Arial" w:cs="Arial"/>
          <w:sz w:val="22"/>
          <w:szCs w:val="22"/>
          <w:lang w:val="en-US"/>
        </w:rPr>
      </w:pPr>
      <w:r w:rsidRPr="00442EA1">
        <w:rPr>
          <w:rFonts w:ascii="Arial" w:hAnsi="Arial" w:cs="Arial"/>
          <w:sz w:val="22"/>
          <w:szCs w:val="22"/>
          <w:lang w:val="en-US"/>
        </w:rPr>
        <w:t xml:space="preserve">Defects in AIRE gene are associated with </w:t>
      </w:r>
      <w:r w:rsidR="00BB2C1E" w:rsidRPr="00442EA1">
        <w:rPr>
          <w:rFonts w:ascii="Arial" w:hAnsi="Arial" w:cs="Arial"/>
          <w:sz w:val="22"/>
          <w:szCs w:val="22"/>
          <w:lang w:val="en-US"/>
        </w:rPr>
        <w:t>autoantibodies to interleukin (IL) 17A, IL17F and IL22, which are key cytokines for the function of the T-helper (Th) 17 cell subset. Loss of function of these cytokines increase susceptibility to candida infections</w:t>
      </w:r>
      <w:r w:rsidRPr="00442EA1">
        <w:rPr>
          <w:rFonts w:ascii="Arial" w:hAnsi="Arial" w:cs="Arial"/>
          <w:sz w:val="22"/>
          <w:szCs w:val="22"/>
          <w:lang w:val="en-US"/>
        </w:rPr>
        <w:t xml:space="preserve"> </w:t>
      </w:r>
      <w:r w:rsidR="00D3718A" w:rsidRPr="00442EA1">
        <w:rPr>
          <w:rFonts w:ascii="Arial" w:hAnsi="Arial" w:cs="Arial"/>
          <w:sz w:val="22"/>
          <w:szCs w:val="22"/>
          <w:lang w:val="en-US"/>
        </w:rPr>
        <w:fldChar w:fldCharType="begin"/>
      </w:r>
      <w:r w:rsidR="00D3718A" w:rsidRPr="00442EA1">
        <w:rPr>
          <w:rFonts w:ascii="Arial" w:hAnsi="Arial" w:cs="Arial"/>
          <w:sz w:val="22"/>
          <w:szCs w:val="22"/>
          <w:lang w:val="en-US"/>
        </w:rPr>
        <w:instrText xml:space="preserve"> ADDIN ZOTERO_ITEM CSL_CITATION {"citationID":"fGSgBANs","properties":{"formattedCitation":"(177)","plainCitation":"(177)","noteIndex":0},"citationItems":[{"id":4552,"uris":["http://zotero.org/groups/2824781/items/29JWIH7R"],"uri":["http://zotero.org/groups/2824781/items/29JWIH7R"],"itemData":{"id":4552,"type":"article-journal","abstract":"Autoimmune polyendocrinopathy candidiasis ectodermal dystrophy (APECED) is an autosomal recessive disease caused by mutations in the autoimmune regulator (AIRE) gene, characterized by the clinical triad of chronic mucocutaneous candidiasis (CMC), hypoparathyroidism, and adrenal insufficiency. CMC can be complicated by systemic candidiasis or oral squamous cell carcinoma (SCC), and may lead to death. The role of chronic Candida infection in the etiopathogenesis of oral SCC is unclear. Long-term use of fluconazole has led to the emergence of Candida albicans strains with decreased susceptibility to azoles. CMC is associated with an impaired Th17 cell response; however, it remains unclear whether decreased serum IL-17 and IL-22 levels are related to a defect in cytokine production or to neutralizing autoantibodies resulting from mutations in the AIRE gene.","container-title":"Frontiers in Immunology","DOI":"10.3389/fimmu.2018.02570","ISSN":"1664-3224","journalAbbreviation":"Front Immunol","language":"eng","note":"PMID: 30510552\nPMCID: PMC6254185","page":"2570","source":"PubMed","title":"Chronic Mucocutaneous Candidiasis in Autoimmune Polyendocrine Syndrome Type 1","volume":"9","author":[{"family":"Humbert","given":"Linda"},{"family":"Cornu","given":"Marjorie"},{"family":"Proust-Lemoine","given":"Emmanuelle"},{"family":"Bayry","given":"Jagadeesh"},{"family":"Wemeau","given":"Jean-Louis"},{"family":"Vantyghem","given":"Marie-Christine"},{"family":"Sendid","given":"Boualem"}],"issued":{"date-parts":[["2018"]]}}}],"schema":"https://github.com/citation-style-language/schema/raw/master/csl-citation.json"} </w:instrText>
      </w:r>
      <w:r w:rsidR="00D3718A" w:rsidRPr="00442EA1">
        <w:rPr>
          <w:rFonts w:ascii="Arial" w:hAnsi="Arial" w:cs="Arial"/>
          <w:sz w:val="22"/>
          <w:szCs w:val="22"/>
          <w:lang w:val="en-US"/>
        </w:rPr>
        <w:fldChar w:fldCharType="separate"/>
      </w:r>
      <w:r w:rsidR="00717459" w:rsidRPr="00442EA1">
        <w:rPr>
          <w:rFonts w:ascii="Arial" w:hAnsi="Arial" w:cs="Arial"/>
          <w:noProof/>
          <w:sz w:val="22"/>
          <w:szCs w:val="22"/>
          <w:lang w:val="en-US"/>
        </w:rPr>
        <w:t>(177)</w:t>
      </w:r>
      <w:r w:rsidR="00D3718A" w:rsidRPr="00442EA1">
        <w:rPr>
          <w:rFonts w:ascii="Arial" w:hAnsi="Arial" w:cs="Arial"/>
          <w:sz w:val="22"/>
          <w:szCs w:val="22"/>
          <w:lang w:val="en-US"/>
        </w:rPr>
        <w:fldChar w:fldCharType="end"/>
      </w:r>
      <w:r w:rsidR="00BB2C1E" w:rsidRPr="00442EA1">
        <w:rPr>
          <w:rFonts w:ascii="Arial" w:hAnsi="Arial" w:cs="Arial"/>
          <w:sz w:val="22"/>
          <w:szCs w:val="22"/>
          <w:lang w:val="en-US"/>
        </w:rPr>
        <w:t>.</w:t>
      </w:r>
      <w:r w:rsidR="00D3718A" w:rsidRPr="00442EA1">
        <w:rPr>
          <w:rFonts w:ascii="Arial" w:hAnsi="Arial" w:cs="Arial"/>
          <w:sz w:val="22"/>
          <w:szCs w:val="22"/>
          <w:lang w:val="en-US"/>
        </w:rPr>
        <w:t xml:space="preserve"> </w:t>
      </w:r>
    </w:p>
    <w:p w14:paraId="66819D1B" w14:textId="1440DD41" w:rsidR="007F1D4A" w:rsidRPr="00442EA1" w:rsidRDefault="007F1D4A" w:rsidP="00D9183E">
      <w:pPr>
        <w:pStyle w:val="ListParagraph"/>
        <w:numPr>
          <w:ilvl w:val="0"/>
          <w:numId w:val="19"/>
        </w:numPr>
        <w:spacing w:line="276" w:lineRule="auto"/>
        <w:ind w:left="360"/>
        <w:rPr>
          <w:rFonts w:ascii="Arial" w:hAnsi="Arial" w:cs="Arial"/>
          <w:sz w:val="22"/>
          <w:szCs w:val="22"/>
          <w:lang w:val="en-US"/>
        </w:rPr>
      </w:pPr>
      <w:r w:rsidRPr="00442EA1">
        <w:rPr>
          <w:rFonts w:ascii="Arial" w:hAnsi="Arial" w:cs="Arial"/>
          <w:sz w:val="22"/>
          <w:szCs w:val="22"/>
          <w:lang w:val="en-US"/>
        </w:rPr>
        <w:t>Au</w:t>
      </w:r>
      <w:r w:rsidR="00D3718A" w:rsidRPr="00442EA1">
        <w:rPr>
          <w:rFonts w:ascii="Arial" w:hAnsi="Arial" w:cs="Arial"/>
          <w:sz w:val="22"/>
          <w:szCs w:val="22"/>
          <w:lang w:val="en-US"/>
        </w:rPr>
        <w:t xml:space="preserve">toimmunity to mediators involved in antigen presentation by B cells </w:t>
      </w:r>
      <w:r w:rsidR="00F051E3" w:rsidRPr="00442EA1">
        <w:rPr>
          <w:rFonts w:ascii="Arial" w:hAnsi="Arial" w:cs="Arial"/>
          <w:sz w:val="22"/>
          <w:szCs w:val="22"/>
          <w:lang w:val="en-US"/>
        </w:rPr>
        <w:t xml:space="preserve">may be an additional factor responsible for </w:t>
      </w:r>
      <w:r w:rsidR="00BA651C" w:rsidRPr="00442EA1">
        <w:rPr>
          <w:rFonts w:ascii="Arial" w:hAnsi="Arial" w:cs="Arial"/>
          <w:sz w:val="22"/>
          <w:szCs w:val="22"/>
          <w:lang w:val="en-US"/>
        </w:rPr>
        <w:t>susceptibility</w:t>
      </w:r>
      <w:r w:rsidR="00F051E3" w:rsidRPr="00442EA1">
        <w:rPr>
          <w:rFonts w:ascii="Arial" w:hAnsi="Arial" w:cs="Arial"/>
          <w:sz w:val="22"/>
          <w:szCs w:val="22"/>
          <w:lang w:val="en-US"/>
        </w:rPr>
        <w:t>. This is further corroborated by</w:t>
      </w:r>
      <w:r w:rsidR="00D3718A" w:rsidRPr="00442EA1">
        <w:rPr>
          <w:rFonts w:ascii="Arial" w:hAnsi="Arial" w:cs="Arial"/>
          <w:sz w:val="22"/>
          <w:szCs w:val="22"/>
          <w:lang w:val="en-US"/>
        </w:rPr>
        <w:t xml:space="preserve"> </w:t>
      </w:r>
      <w:r w:rsidR="00D9183E">
        <w:rPr>
          <w:rFonts w:ascii="Arial" w:hAnsi="Arial" w:cs="Arial"/>
          <w:sz w:val="22"/>
          <w:szCs w:val="22"/>
          <w:lang w:val="en-US"/>
        </w:rPr>
        <w:t xml:space="preserve">the </w:t>
      </w:r>
      <w:r w:rsidR="00D3718A" w:rsidRPr="00442EA1">
        <w:rPr>
          <w:rFonts w:ascii="Arial" w:hAnsi="Arial" w:cs="Arial"/>
          <w:sz w:val="22"/>
          <w:szCs w:val="22"/>
          <w:lang w:val="en-US"/>
        </w:rPr>
        <w:t>response to rituximab</w:t>
      </w:r>
      <w:r w:rsidR="00F051E3" w:rsidRPr="00442EA1">
        <w:rPr>
          <w:rFonts w:ascii="Arial" w:hAnsi="Arial" w:cs="Arial"/>
          <w:sz w:val="22"/>
          <w:szCs w:val="22"/>
          <w:lang w:val="en-US"/>
        </w:rPr>
        <w:t xml:space="preserve"> </w:t>
      </w:r>
      <w:r w:rsidR="00BA651C" w:rsidRPr="00442EA1">
        <w:rPr>
          <w:rFonts w:ascii="Arial" w:hAnsi="Arial" w:cs="Arial"/>
          <w:sz w:val="22"/>
          <w:szCs w:val="22"/>
          <w:lang w:val="en-US"/>
        </w:rPr>
        <w:t xml:space="preserve">(anti-CD 20 antibody that prevents B cell function) </w:t>
      </w:r>
      <w:r w:rsidR="00F051E3" w:rsidRPr="00442EA1">
        <w:rPr>
          <w:rFonts w:ascii="Arial" w:hAnsi="Arial" w:cs="Arial"/>
          <w:sz w:val="22"/>
          <w:szCs w:val="22"/>
          <w:lang w:val="en-US"/>
        </w:rPr>
        <w:t>to certain components of the disease</w:t>
      </w:r>
      <w:r w:rsidR="00D3718A" w:rsidRPr="00442EA1">
        <w:rPr>
          <w:rFonts w:ascii="Arial" w:hAnsi="Arial" w:cs="Arial"/>
          <w:sz w:val="22"/>
          <w:szCs w:val="22"/>
          <w:lang w:val="en-US"/>
        </w:rPr>
        <w:t xml:space="preserve"> in individuals with AIRE </w:t>
      </w:r>
      <w:r w:rsidR="00F051E3" w:rsidRPr="00442EA1">
        <w:rPr>
          <w:rFonts w:ascii="Arial" w:hAnsi="Arial" w:cs="Arial"/>
          <w:sz w:val="22"/>
          <w:szCs w:val="22"/>
          <w:lang w:val="en-US"/>
        </w:rPr>
        <w:t xml:space="preserve">deficiency </w:t>
      </w:r>
      <w:r w:rsidR="00F051E3" w:rsidRPr="00442EA1">
        <w:rPr>
          <w:rFonts w:ascii="Arial" w:hAnsi="Arial" w:cs="Arial"/>
          <w:sz w:val="22"/>
          <w:szCs w:val="22"/>
          <w:lang w:val="en-US"/>
        </w:rPr>
        <w:fldChar w:fldCharType="begin"/>
      </w:r>
      <w:r w:rsidR="00F051E3" w:rsidRPr="00442EA1">
        <w:rPr>
          <w:rFonts w:ascii="Arial" w:hAnsi="Arial" w:cs="Arial"/>
          <w:sz w:val="22"/>
          <w:szCs w:val="22"/>
          <w:lang w:val="en-US"/>
        </w:rPr>
        <w:instrText xml:space="preserve"> ADDIN ZOTERO_ITEM CSL_CITATION {"citationID":"qPCQ0nio","properties":{"formattedCitation":"(178)","plainCitation":"(178)","noteIndex":0},"citationItems":[{"id":4555,"uris":["http://zotero.org/groups/2824781/items/X6AVCQ3T"],"uri":["http://zotero.org/groups/2824781/items/X6AVCQ3T"],"itemData":{"id":4555,"type":"article-journal","abstract":"Autoimmune regulator (Aire)-deficient mice and humans have circulating autoantibodies against a multitude of organs and multiorgan autoinflammatory infiltrates. It is not known to what extent autoantibodies or their source, B lymphocytes, are required for disease onset or progression. We show in this research that B cells must be present for Aire-deficient mice to develop fulminant infiltrates. We found no evidence that autoantibodies were directly pathogenic; rather, B cells appeared to play a critical early role in T cell priming or expansion. A therapeutic reagent directed against B cells, Rituximab, induced remission of the autoimmune disease in Aire-deficient mice, raising the hope of applying it to human patients with autoimmune-polyendocrinopathy-candidiasis-ectodermal dystrophy (APECED).","container-title":"Proceedings of the National Academy of Sciences of the United States of America","DOI":"10.1073/pnas.0806874105","ISSN":"1091-6490","issue":"35","journalAbbreviation":"Proc Natl Acad Sci U S A","language":"eng","note":"PMID: 18755889\nPMCID: PMC2529049","page":"13009-13014","source":"PubMed","title":"B cells are required for Aire-deficient mice to develop multi-organ autoinflammation: A therapeutic approach for APECED patients","title-short":"B cells are required for Aire-deficient mice to develop multi-organ autoinflammation","volume":"105","author":[{"family":"Gavanescu","given":"Irina"},{"family":"Benoist","given":"Christophe"},{"family":"Mathis","given":"Diane"}],"issued":{"date-parts":[["2008",9,2]]}}}],"schema":"https://github.com/citation-style-language/schema/raw/master/csl-citation.json"} </w:instrText>
      </w:r>
      <w:r w:rsidR="00F051E3" w:rsidRPr="00442EA1">
        <w:rPr>
          <w:rFonts w:ascii="Arial" w:hAnsi="Arial" w:cs="Arial"/>
          <w:sz w:val="22"/>
          <w:szCs w:val="22"/>
          <w:lang w:val="en-US"/>
        </w:rPr>
        <w:fldChar w:fldCharType="separate"/>
      </w:r>
      <w:r w:rsidR="00717459" w:rsidRPr="00442EA1">
        <w:rPr>
          <w:rFonts w:ascii="Arial" w:hAnsi="Arial" w:cs="Arial"/>
          <w:noProof/>
          <w:sz w:val="22"/>
          <w:szCs w:val="22"/>
          <w:lang w:val="en-US"/>
        </w:rPr>
        <w:t>(178)</w:t>
      </w:r>
      <w:r w:rsidR="00F051E3" w:rsidRPr="00442EA1">
        <w:rPr>
          <w:rFonts w:ascii="Arial" w:hAnsi="Arial" w:cs="Arial"/>
          <w:sz w:val="22"/>
          <w:szCs w:val="22"/>
          <w:lang w:val="en-US"/>
        </w:rPr>
        <w:fldChar w:fldCharType="end"/>
      </w:r>
      <w:r w:rsidR="00F051E3" w:rsidRPr="00442EA1">
        <w:rPr>
          <w:rFonts w:ascii="Arial" w:hAnsi="Arial" w:cs="Arial"/>
          <w:sz w:val="22"/>
          <w:szCs w:val="22"/>
          <w:lang w:val="en-US"/>
        </w:rPr>
        <w:t xml:space="preserve">. </w:t>
      </w:r>
    </w:p>
    <w:p w14:paraId="111D688A" w14:textId="74507E4D" w:rsidR="00F051E3" w:rsidRPr="00442EA1" w:rsidRDefault="00F051E3" w:rsidP="00D9183E">
      <w:pPr>
        <w:pStyle w:val="ListParagraph"/>
        <w:numPr>
          <w:ilvl w:val="0"/>
          <w:numId w:val="19"/>
        </w:numPr>
        <w:spacing w:line="276" w:lineRule="auto"/>
        <w:ind w:left="360"/>
        <w:rPr>
          <w:rFonts w:ascii="Arial" w:hAnsi="Arial" w:cs="Arial"/>
          <w:sz w:val="22"/>
          <w:szCs w:val="22"/>
          <w:lang w:val="en-US"/>
        </w:rPr>
      </w:pPr>
      <w:r w:rsidRPr="00442EA1">
        <w:rPr>
          <w:rFonts w:ascii="Arial" w:hAnsi="Arial" w:cs="Arial"/>
          <w:sz w:val="22"/>
          <w:szCs w:val="22"/>
          <w:lang w:val="en-US"/>
        </w:rPr>
        <w:t>A</w:t>
      </w:r>
      <w:r w:rsidR="00923A6F" w:rsidRPr="00442EA1">
        <w:rPr>
          <w:rFonts w:ascii="Arial" w:hAnsi="Arial" w:cs="Arial"/>
          <w:sz w:val="22"/>
          <w:szCs w:val="22"/>
          <w:lang w:val="en-US"/>
        </w:rPr>
        <w:t xml:space="preserve"> </w:t>
      </w:r>
      <w:r w:rsidRPr="00442EA1">
        <w:rPr>
          <w:rFonts w:ascii="Arial" w:hAnsi="Arial" w:cs="Arial"/>
          <w:sz w:val="22"/>
          <w:szCs w:val="22"/>
          <w:lang w:val="en-US"/>
        </w:rPr>
        <w:t xml:space="preserve">defect in Dectin-1, a </w:t>
      </w:r>
      <w:r w:rsidR="00141673" w:rsidRPr="00442EA1">
        <w:rPr>
          <w:rFonts w:ascii="Arial" w:hAnsi="Arial" w:cs="Arial"/>
          <w:sz w:val="22"/>
          <w:szCs w:val="22"/>
          <w:lang w:val="en-US"/>
        </w:rPr>
        <w:t>β</w:t>
      </w:r>
      <w:r w:rsidRPr="00442EA1">
        <w:rPr>
          <w:rFonts w:ascii="Arial" w:hAnsi="Arial" w:cs="Arial"/>
          <w:sz w:val="22"/>
          <w:szCs w:val="22"/>
          <w:lang w:val="en-US"/>
        </w:rPr>
        <w:t>-glucan receptor</w:t>
      </w:r>
      <w:r w:rsidR="00923A6F" w:rsidRPr="00442EA1">
        <w:rPr>
          <w:rFonts w:ascii="Arial" w:hAnsi="Arial" w:cs="Arial"/>
          <w:sz w:val="22"/>
          <w:szCs w:val="22"/>
          <w:lang w:val="en-US"/>
        </w:rPr>
        <w:t>,</w:t>
      </w:r>
      <w:r w:rsidRPr="00442EA1">
        <w:rPr>
          <w:rFonts w:ascii="Arial" w:hAnsi="Arial" w:cs="Arial"/>
          <w:sz w:val="22"/>
          <w:szCs w:val="22"/>
          <w:lang w:val="en-US"/>
        </w:rPr>
        <w:t xml:space="preserve"> </w:t>
      </w:r>
      <w:r w:rsidR="00BA651C" w:rsidRPr="00442EA1">
        <w:rPr>
          <w:rFonts w:ascii="Arial" w:hAnsi="Arial" w:cs="Arial"/>
          <w:sz w:val="22"/>
          <w:szCs w:val="22"/>
          <w:lang w:val="en-US"/>
        </w:rPr>
        <w:t>has been shown to diminish</w:t>
      </w:r>
      <w:r w:rsidRPr="00442EA1">
        <w:rPr>
          <w:rFonts w:ascii="Arial" w:hAnsi="Arial" w:cs="Arial"/>
          <w:sz w:val="22"/>
          <w:szCs w:val="22"/>
          <w:lang w:val="en-US"/>
        </w:rPr>
        <w:t xml:space="preserve"> tumor necrosis factor </w:t>
      </w:r>
      <w:r w:rsidR="00141673" w:rsidRPr="00442EA1">
        <w:rPr>
          <w:rFonts w:ascii="Arial" w:hAnsi="Arial" w:cs="Arial"/>
          <w:sz w:val="22"/>
          <w:szCs w:val="22"/>
          <w:lang w:val="en-US"/>
        </w:rPr>
        <w:t>α</w:t>
      </w:r>
      <w:r w:rsidRPr="00442EA1">
        <w:rPr>
          <w:rFonts w:ascii="Arial" w:hAnsi="Arial" w:cs="Arial"/>
          <w:sz w:val="22"/>
          <w:szCs w:val="22"/>
          <w:lang w:val="en-US"/>
        </w:rPr>
        <w:t xml:space="preserve"> production </w:t>
      </w:r>
      <w:r w:rsidR="00BA651C" w:rsidRPr="00442EA1">
        <w:rPr>
          <w:rFonts w:ascii="Arial" w:hAnsi="Arial" w:cs="Arial"/>
          <w:sz w:val="22"/>
          <w:szCs w:val="22"/>
          <w:lang w:val="en-US"/>
        </w:rPr>
        <w:t xml:space="preserve">in APS-1. </w:t>
      </w:r>
      <w:r w:rsidR="007F1D4A" w:rsidRPr="00442EA1">
        <w:rPr>
          <w:rFonts w:ascii="Arial" w:hAnsi="Arial" w:cs="Arial"/>
          <w:sz w:val="22"/>
          <w:szCs w:val="22"/>
          <w:lang w:val="en-US"/>
        </w:rPr>
        <w:t>Innate immune response is affected as a result</w:t>
      </w:r>
      <w:r w:rsidR="00923A6F" w:rsidRPr="00442EA1">
        <w:rPr>
          <w:rFonts w:ascii="Arial" w:hAnsi="Arial" w:cs="Arial"/>
          <w:sz w:val="22"/>
          <w:szCs w:val="22"/>
          <w:lang w:val="en-US"/>
        </w:rPr>
        <w:t xml:space="preserve"> </w:t>
      </w:r>
      <w:r w:rsidR="00923A6F" w:rsidRPr="00442EA1">
        <w:rPr>
          <w:rFonts w:ascii="Arial" w:hAnsi="Arial" w:cs="Arial"/>
          <w:sz w:val="22"/>
          <w:szCs w:val="22"/>
          <w:lang w:val="en-US"/>
        </w:rPr>
        <w:fldChar w:fldCharType="begin"/>
      </w:r>
      <w:r w:rsidR="00923A6F" w:rsidRPr="00442EA1">
        <w:rPr>
          <w:rFonts w:ascii="Arial" w:hAnsi="Arial" w:cs="Arial"/>
          <w:sz w:val="22"/>
          <w:szCs w:val="22"/>
          <w:lang w:val="en-US"/>
        </w:rPr>
        <w:instrText xml:space="preserve"> ADDIN ZOTERO_ITEM CSL_CITATION {"citationID":"N7jZ8VKm","properties":{"formattedCitation":"(179)","plainCitation":"(179)","noteIndex":0},"citationItems":[{"id":4558,"uris":["http://zotero.org/groups/2824781/items/JYHNI4FA"],"uri":["http://zotero.org/groups/2824781/items/JYHNI4FA"],"itemData":{"id":4558,"type":"article-journal","abstract":"BACKGROUND: Autoimmune polyendocrinopathy-candidiasis-ectodermal dystrophy (APECED) syndrome is a complex immunologic disease caused by mutation of the autoimmune regulator (AIRE) gene. Autoimmunity in patients with APECED syndrome has been shown to result from deficiency of AIRE function in transcriptional regulation of thymic peripheral tissue antigens, which leads to defective T-cell negative selection. Candidal susceptibility in patients with APECED syndrome is thought to result from aberrant adaptive immunity.\nOBJECTIVE: To determine whether AIRE could function in anticandidal innate immune signaling, we investigated an extrathymic role for AIRE in the immune recognition of β-glucan through the Dectin-1 pathway, which is required for defense against Candida species.\nMETHODS: Innate immune signaling through the Dectin-1 pathway was assessed in both PBMCs from patients with APECED syndrome and a monocytic cell line. Subcellular localization of AIRE was assessed by using confocal microscopy.\nRESULTS: PBMCs from patients with APECED syndrome had reduced TNF-α responses after Dectin-1 ligation but in part used a Raf-1-mediated pathway to preserve function. In the THP-1 human monocytic cell line, reducing AIRE expression resulted in significantly decreased TNF-α release after Dectin-1 ligation. AIRE formed a transient complex with the known Dectin-1 pathway components phosphorylated spleen tyrosine kinase and caspase recruitment domain-containing protein 9 after receptor ligation and localized with Dectin-1 at the cell membrane.\nCONCLUSION: AIRE can participate in the Dectin-1 signaling pathway, indicating a novel extrathymic role for AIRE and a defect that likely contributes to fungal susceptibility in patients with APECED syndrome.","container-title":"The Journal of Allergy and Clinical Immunology","DOI":"10.1016/j.jaci.2011.08.027","ISSN":"1097-6825","issue":"2","journalAbbreviation":"J Allergy Clin Immunol","language":"eng","note":"PMID: 21962774","page":"464-472, 472.e1-3","source":"PubMed","title":"Autoimmune regulator (AIRE) contributes to Dectin-1-induced TNF-α production and complexes with caspase recruitment domain-containing protein 9 (CARD9), spleen tyrosine kinase (Syk), and Dectin-1","volume":"129","author":[{"family":"Pedroza","given":"Luis A."},{"family":"Kumar","given":"Vipul"},{"family":"Sanborn","given":"Keri B."},{"family":"Mace","given":"Emily M."},{"family":"Niinikoski","given":"Harri"},{"family":"Nadeau","given":"Kari"},{"family":"Vasconcelos","given":"Dewton de Moraes"},{"family":"Perez","given":"Elena"},{"family":"Jyonouchi","given":"Soma"},{"family":"Jyonouchi","given":"Harumi"},{"family":"Banerjee","given":"Pinaki P."},{"family":"Ruuskanen","given":"Olli"},{"family":"Condino-Neto","given":"Antonio"},{"family":"Orange","given":"Jordan S."}],"issued":{"date-parts":[["2012",2]]}}}],"schema":"https://github.com/citation-style-language/schema/raw/master/csl-citation.json"} </w:instrText>
      </w:r>
      <w:r w:rsidR="00923A6F" w:rsidRPr="00442EA1">
        <w:rPr>
          <w:rFonts w:ascii="Arial" w:hAnsi="Arial" w:cs="Arial"/>
          <w:sz w:val="22"/>
          <w:szCs w:val="22"/>
          <w:lang w:val="en-US"/>
        </w:rPr>
        <w:fldChar w:fldCharType="separate"/>
      </w:r>
      <w:r w:rsidR="00717459" w:rsidRPr="00442EA1">
        <w:rPr>
          <w:rFonts w:ascii="Arial" w:hAnsi="Arial" w:cs="Arial"/>
          <w:noProof/>
          <w:sz w:val="22"/>
          <w:szCs w:val="22"/>
          <w:lang w:val="en-US"/>
        </w:rPr>
        <w:t>(179)</w:t>
      </w:r>
      <w:r w:rsidR="00923A6F" w:rsidRPr="00442EA1">
        <w:rPr>
          <w:rFonts w:ascii="Arial" w:hAnsi="Arial" w:cs="Arial"/>
          <w:sz w:val="22"/>
          <w:szCs w:val="22"/>
          <w:lang w:val="en-US"/>
        </w:rPr>
        <w:fldChar w:fldCharType="end"/>
      </w:r>
      <w:r w:rsidR="00923A6F" w:rsidRPr="00442EA1">
        <w:rPr>
          <w:rFonts w:ascii="Arial" w:hAnsi="Arial" w:cs="Arial"/>
          <w:sz w:val="22"/>
          <w:szCs w:val="22"/>
          <w:lang w:val="en-US"/>
        </w:rPr>
        <w:t xml:space="preserve">. </w:t>
      </w:r>
    </w:p>
    <w:p w14:paraId="40F7D15A" w14:textId="7E274F4B" w:rsidR="00F051E3" w:rsidRPr="00442EA1" w:rsidRDefault="00F051E3" w:rsidP="00442EA1">
      <w:pPr>
        <w:pStyle w:val="ListParagraph"/>
        <w:spacing w:line="276" w:lineRule="auto"/>
        <w:ind w:left="0"/>
        <w:rPr>
          <w:rFonts w:ascii="Arial" w:hAnsi="Arial" w:cs="Arial"/>
          <w:sz w:val="22"/>
          <w:szCs w:val="22"/>
          <w:lang w:val="en-US"/>
        </w:rPr>
      </w:pPr>
    </w:p>
    <w:p w14:paraId="4519FC23" w14:textId="28FBA34A" w:rsidR="00F051E3" w:rsidRPr="004C236F" w:rsidRDefault="00923A6F"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CLINICAL SPECTRUM</w:t>
      </w:r>
    </w:p>
    <w:p w14:paraId="747591A1" w14:textId="77777777" w:rsidR="00D9183E" w:rsidRDefault="00D9183E" w:rsidP="00442EA1">
      <w:pPr>
        <w:pStyle w:val="ListParagraph"/>
        <w:spacing w:line="276" w:lineRule="auto"/>
        <w:ind w:left="0"/>
        <w:rPr>
          <w:rFonts w:ascii="Arial" w:hAnsi="Arial" w:cs="Arial"/>
          <w:sz w:val="22"/>
          <w:szCs w:val="22"/>
          <w:lang w:val="en-US"/>
        </w:rPr>
      </w:pPr>
    </w:p>
    <w:p w14:paraId="7CECC71E" w14:textId="5D60B437" w:rsidR="00BA651C" w:rsidRDefault="0032285E"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w:t>
      </w:r>
      <w:r w:rsidR="00FD7E15" w:rsidRPr="00442EA1">
        <w:rPr>
          <w:rFonts w:ascii="Arial" w:hAnsi="Arial" w:cs="Arial"/>
          <w:sz w:val="22"/>
          <w:szCs w:val="22"/>
          <w:lang w:val="en-US"/>
        </w:rPr>
        <w:t>MC</w:t>
      </w:r>
      <w:r w:rsidRPr="00442EA1">
        <w:rPr>
          <w:rFonts w:ascii="Arial" w:hAnsi="Arial" w:cs="Arial"/>
          <w:sz w:val="22"/>
          <w:szCs w:val="22"/>
          <w:lang w:val="en-US"/>
        </w:rPr>
        <w:t xml:space="preserve"> is </w:t>
      </w:r>
      <w:r w:rsidR="00E467DF" w:rsidRPr="00442EA1">
        <w:rPr>
          <w:rFonts w:ascii="Arial" w:hAnsi="Arial" w:cs="Arial"/>
          <w:sz w:val="22"/>
          <w:szCs w:val="22"/>
          <w:lang w:val="en-US"/>
        </w:rPr>
        <w:t xml:space="preserve">the </w:t>
      </w:r>
      <w:r w:rsidR="002934AB" w:rsidRPr="00442EA1">
        <w:rPr>
          <w:rFonts w:ascii="Arial" w:hAnsi="Arial" w:cs="Arial"/>
          <w:sz w:val="22"/>
          <w:szCs w:val="22"/>
          <w:lang w:val="en-US"/>
        </w:rPr>
        <w:t xml:space="preserve">most common </w:t>
      </w:r>
      <w:r w:rsidRPr="00442EA1">
        <w:rPr>
          <w:rFonts w:ascii="Arial" w:hAnsi="Arial" w:cs="Arial"/>
          <w:sz w:val="22"/>
          <w:szCs w:val="22"/>
          <w:lang w:val="en-US"/>
        </w:rPr>
        <w:t xml:space="preserve">component of </w:t>
      </w:r>
      <w:r w:rsidR="00C028EE" w:rsidRPr="00442EA1">
        <w:rPr>
          <w:rFonts w:ascii="Arial" w:hAnsi="Arial" w:cs="Arial"/>
          <w:sz w:val="22"/>
          <w:szCs w:val="22"/>
          <w:lang w:val="en-US"/>
        </w:rPr>
        <w:t>APS-1. It has been reported in 80-100% of cases</w:t>
      </w:r>
      <w:r w:rsidR="00FD7E15" w:rsidRPr="00442EA1">
        <w:rPr>
          <w:rFonts w:ascii="Arial" w:hAnsi="Arial" w:cs="Arial"/>
          <w:sz w:val="22"/>
          <w:szCs w:val="22"/>
          <w:lang w:val="en-US"/>
        </w:rPr>
        <w:t xml:space="preserve"> in different series</w:t>
      </w:r>
      <w:r w:rsidR="00EF5C81" w:rsidRPr="00442EA1">
        <w:rPr>
          <w:rFonts w:ascii="Arial" w:hAnsi="Arial" w:cs="Arial"/>
          <w:sz w:val="22"/>
          <w:szCs w:val="22"/>
          <w:lang w:val="en-US"/>
        </w:rPr>
        <w:t xml:space="preserve"> </w:t>
      </w:r>
      <w:r w:rsidR="00EF5C81" w:rsidRPr="00442EA1">
        <w:rPr>
          <w:rFonts w:ascii="Arial" w:hAnsi="Arial" w:cs="Arial"/>
          <w:sz w:val="22"/>
          <w:szCs w:val="22"/>
          <w:lang w:val="en-US"/>
        </w:rPr>
        <w:fldChar w:fldCharType="begin"/>
      </w:r>
      <w:r w:rsidR="00EF5C81" w:rsidRPr="00442EA1">
        <w:rPr>
          <w:rFonts w:ascii="Arial" w:hAnsi="Arial" w:cs="Arial"/>
          <w:sz w:val="22"/>
          <w:szCs w:val="22"/>
          <w:lang w:val="en-US"/>
        </w:rPr>
        <w:instrText xml:space="preserve"> ADDIN ZOTERO_ITEM CSL_CITATION {"citationID":"aw3Cw1GY","properties":{"formattedCitation":"(121,177)","plainCitation":"(121,177)","noteIndex":0},"citationItems":[{"id":4396,"uris":["http://zotero.org/groups/2824781/items/JKMJW8FS"],"uri":["http://zotero.org/groups/2824781/items/JKMJW8FS"],"itemData":{"id":4396,"type":"chapter","abstract":"The autoimmune polyglandular syndromes (APS) are clusters of endocrine abnormalities that occur in discreet patterns in subjects with immune dysregulation and that permit treatment and anticipation of associated systemic or other hormonal deficiencies. Three major entities are recognized, APS1, APS2 and APS3; the rare X-linked syndrome of immunodysregulation, polyendocrinopathy, and enteropathy due to mutations in the FOXP3 gene also qualifies as an APS. An additional increasingly described category occurs in patients treated with immunoregulatory agents such as checkpoint inhibitors for cancer, so that tumor antigens that have evaded recognition can now be targeted, but at the expense of activating autoimmunity. APS1 is a syndrome characterized by chronic muco-cutaneous candidiasis, hypoparathyroidism, and primary adrenal insufficiency, as well as ectodermal dystrophy and a host of other endocrine and non-endocrine tissue involvement in autoimmune destructive processes. The underlying cause is a homozygous inactivating mutation in the autoimmune regulator gene AIRE which permits the intra-thymic expression of ectopic antigens normally expressed only in specific peripheral tissues (e.g., insulin), so that T-cells as they mature within the thymus and acquire a receptor for the self- antigen are eliminated (negative selection), thereby avoiding autoimmunity. Recent studies demonstrate that in addition to the classical homozygous mutations, single gene dominant mutations in AIRE play an important role in autoimmune regulation and its disorders. APS2 and APS3 are both due to mutations in the HLA DQ/DR regions which regulate antigen presentation to T-cell receptors; however, their genetic profile is more complex. APS2 is characterized by type 1 diabetes mellitus (T1DM), Addison Disease, and Hypothyroidism, whereas APS3 is similar but without Addison disease. In keeping with other autoimmune disorders, these entities are more frequent in females, whereas APS1 has no sexual predominance. The recent emergence of autoimmune endocrinopathies in patients treated with immunoregulatory agents for cancer adds a new dimension to considerations of autoimmune polyendocrinopathy syndromes. Rapid progress in the immunology and genetics of these entities offers the promise of potential amelioration and eventual reversal via genetic manipulation before organ damage is established. For complete coverage of all related areas of Endocrinology, please visit our on-line FREE web-text, WWW.ENDOTEXT.ORG.","call-number":"NBK279152","container-title":"Endotext","event-place":"South Dartmouth (MA)","language":"eng","note":"PMID: 25905375","publisher":"MDText.com, Inc.","publisher-place":"South Dartmouth (MA)","source":"PubMed","title":"Autoimmune Polyglandular Syndromes","URL":"http://www.ncbi.nlm.nih.gov/books/NBK279152/","author":[{"family":"Sperling","given":"Mark A."},{"family":"Angelousi","given":"Anna"},{"family":"Yau","given":"Mabel"}],"editor":[{"family":"Feingold","given":"Kenneth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5,30]]},"issued":{"date-parts":[["2000"]]}}},{"id":4552,"uris":["http://zotero.org/groups/2824781/items/29JWIH7R"],"uri":["http://zotero.org/groups/2824781/items/29JWIH7R"],"itemData":{"id":4552,"type":"article-journal","abstract":"Autoimmune polyendocrinopathy candidiasis ectodermal dystrophy (APECED) is an autosomal recessive disease caused by mutations in the autoimmune regulator (AIRE) gene, characterized by the clinical triad of chronic mucocutaneous candidiasis (CMC), hypoparathyroidism, and adrenal insufficiency. CMC can be complicated by systemic candidiasis or oral squamous cell carcinoma (SCC), and may lead to death. The role of chronic Candida infection in the etiopathogenesis of oral SCC is unclear. Long-term use of fluconazole has led to the emergence of Candida albicans strains with decreased susceptibility to azoles. CMC is associated with an impaired Th17 cell response; however, it remains unclear whether decreased serum IL-17 and IL-22 levels are related to a defect in cytokine production or to neutralizing autoantibodies resulting from mutations in the AIRE gene.","container-title":"Frontiers in Immunology","DOI":"10.3389/fimmu.2018.02570","ISSN":"1664-3224","journalAbbreviation":"Front Immunol","language":"eng","note":"PMID: 30510552\nPMCID: PMC6254185","page":"2570","source":"PubMed","title":"Chronic Mucocutaneous Candidiasis in Autoimmune Polyendocrine Syndrome Type 1","volume":"9","author":[{"family":"Humbert","given":"Linda"},{"family":"Cornu","given":"Marjorie"},{"family":"Proust-Lemoine","given":"Emmanuelle"},{"family":"Bayry","given":"Jagadeesh"},{"family":"Wemeau","given":"Jean-Louis"},{"family":"Vantyghem","given":"Marie-Christine"},{"family":"Sendid","given":"Boualem"}],"issued":{"date-parts":[["2018"]]}}}],"schema":"https://github.com/citation-style-language/schema/raw/master/csl-citation.json"} </w:instrText>
      </w:r>
      <w:r w:rsidR="00EF5C81" w:rsidRPr="00442EA1">
        <w:rPr>
          <w:rFonts w:ascii="Arial" w:hAnsi="Arial" w:cs="Arial"/>
          <w:sz w:val="22"/>
          <w:szCs w:val="22"/>
          <w:lang w:val="en-US"/>
        </w:rPr>
        <w:fldChar w:fldCharType="separate"/>
      </w:r>
      <w:r w:rsidR="00717459" w:rsidRPr="00442EA1">
        <w:rPr>
          <w:rFonts w:ascii="Arial" w:hAnsi="Arial" w:cs="Arial"/>
          <w:noProof/>
          <w:sz w:val="22"/>
          <w:szCs w:val="22"/>
          <w:lang w:val="en-US"/>
        </w:rPr>
        <w:t>(121,177)</w:t>
      </w:r>
      <w:r w:rsidR="00EF5C81" w:rsidRPr="00442EA1">
        <w:rPr>
          <w:rFonts w:ascii="Arial" w:hAnsi="Arial" w:cs="Arial"/>
          <w:sz w:val="22"/>
          <w:szCs w:val="22"/>
          <w:lang w:val="en-US"/>
        </w:rPr>
        <w:fldChar w:fldCharType="end"/>
      </w:r>
      <w:r w:rsidR="00067783" w:rsidRPr="00442EA1">
        <w:rPr>
          <w:rFonts w:ascii="Arial" w:hAnsi="Arial" w:cs="Arial"/>
          <w:sz w:val="22"/>
          <w:szCs w:val="22"/>
          <w:lang w:val="en-US"/>
        </w:rPr>
        <w:t>.</w:t>
      </w:r>
      <w:r w:rsidR="00EF5C81" w:rsidRPr="00442EA1">
        <w:rPr>
          <w:rFonts w:ascii="Arial" w:hAnsi="Arial" w:cs="Arial"/>
          <w:sz w:val="22"/>
          <w:szCs w:val="22"/>
          <w:lang w:val="en-US"/>
        </w:rPr>
        <w:t xml:space="preserve"> </w:t>
      </w:r>
      <w:r w:rsidR="00E45AF7" w:rsidRPr="00442EA1">
        <w:rPr>
          <w:rFonts w:ascii="Arial" w:hAnsi="Arial" w:cs="Arial"/>
          <w:sz w:val="22"/>
          <w:szCs w:val="22"/>
          <w:lang w:val="en-US"/>
        </w:rPr>
        <w:t>Onset of CMC is usually in the first decade</w:t>
      </w:r>
      <w:r w:rsidR="00253972" w:rsidRPr="00442EA1">
        <w:rPr>
          <w:rFonts w:ascii="Arial" w:hAnsi="Arial" w:cs="Arial"/>
          <w:sz w:val="22"/>
          <w:szCs w:val="22"/>
          <w:lang w:val="en-US"/>
        </w:rPr>
        <w:t xml:space="preserve"> </w:t>
      </w:r>
      <w:r w:rsidR="00E45AF7" w:rsidRPr="00442EA1">
        <w:rPr>
          <w:rFonts w:ascii="Arial" w:hAnsi="Arial" w:cs="Arial"/>
          <w:sz w:val="22"/>
          <w:szCs w:val="22"/>
          <w:lang w:val="en-US"/>
        </w:rPr>
        <w:t>and cases can be</w:t>
      </w:r>
      <w:r w:rsidR="00253972" w:rsidRPr="00442EA1">
        <w:rPr>
          <w:rFonts w:ascii="Arial" w:hAnsi="Arial" w:cs="Arial"/>
          <w:sz w:val="22"/>
          <w:szCs w:val="22"/>
          <w:lang w:val="en-US"/>
        </w:rPr>
        <w:t xml:space="preserve"> seen in the very first year of life. Mouth</w:t>
      </w:r>
      <w:r w:rsidR="00BA651C" w:rsidRPr="00442EA1">
        <w:rPr>
          <w:rFonts w:ascii="Arial" w:hAnsi="Arial" w:cs="Arial"/>
          <w:sz w:val="22"/>
          <w:szCs w:val="22"/>
          <w:lang w:val="en-US"/>
        </w:rPr>
        <w:t>,</w:t>
      </w:r>
      <w:r w:rsidR="00253972" w:rsidRPr="00442EA1">
        <w:rPr>
          <w:rFonts w:ascii="Arial" w:hAnsi="Arial" w:cs="Arial"/>
          <w:sz w:val="22"/>
          <w:szCs w:val="22"/>
          <w:lang w:val="en-US"/>
        </w:rPr>
        <w:t xml:space="preserve"> nails and, less frequently, skin</w:t>
      </w:r>
      <w:r w:rsidR="00FD7E15" w:rsidRPr="00442EA1">
        <w:rPr>
          <w:rFonts w:ascii="Arial" w:hAnsi="Arial" w:cs="Arial"/>
          <w:sz w:val="22"/>
          <w:szCs w:val="22"/>
          <w:lang w:val="en-US"/>
        </w:rPr>
        <w:t>,</w:t>
      </w:r>
      <w:r w:rsidR="00253972" w:rsidRPr="00442EA1">
        <w:rPr>
          <w:rFonts w:ascii="Arial" w:hAnsi="Arial" w:cs="Arial"/>
          <w:sz w:val="22"/>
          <w:szCs w:val="22"/>
          <w:lang w:val="en-US"/>
        </w:rPr>
        <w:t xml:space="preserve"> </w:t>
      </w:r>
      <w:r w:rsidR="00BA651C" w:rsidRPr="00442EA1">
        <w:rPr>
          <w:rFonts w:ascii="Arial" w:hAnsi="Arial" w:cs="Arial"/>
          <w:sz w:val="22"/>
          <w:szCs w:val="22"/>
          <w:lang w:val="en-US"/>
        </w:rPr>
        <w:t xml:space="preserve">vagina and the </w:t>
      </w:r>
      <w:r w:rsidR="00253972" w:rsidRPr="00442EA1">
        <w:rPr>
          <w:rFonts w:ascii="Arial" w:hAnsi="Arial" w:cs="Arial"/>
          <w:sz w:val="22"/>
          <w:szCs w:val="22"/>
          <w:lang w:val="en-US"/>
        </w:rPr>
        <w:t xml:space="preserve">esophagus are affected. </w:t>
      </w:r>
      <w:r w:rsidR="00BA651C" w:rsidRPr="00442EA1">
        <w:rPr>
          <w:rFonts w:ascii="Arial" w:hAnsi="Arial" w:cs="Arial"/>
          <w:sz w:val="22"/>
          <w:szCs w:val="22"/>
          <w:lang w:val="en-US"/>
        </w:rPr>
        <w:t xml:space="preserve">The infection </w:t>
      </w:r>
      <w:r w:rsidR="007F1D4A" w:rsidRPr="00442EA1">
        <w:rPr>
          <w:rFonts w:ascii="Arial" w:hAnsi="Arial" w:cs="Arial"/>
          <w:sz w:val="22"/>
          <w:szCs w:val="22"/>
          <w:lang w:val="en-US"/>
        </w:rPr>
        <w:t>tends to be</w:t>
      </w:r>
      <w:r w:rsidR="00BA651C" w:rsidRPr="00442EA1">
        <w:rPr>
          <w:rFonts w:ascii="Arial" w:hAnsi="Arial" w:cs="Arial"/>
          <w:sz w:val="22"/>
          <w:szCs w:val="22"/>
          <w:lang w:val="en-US"/>
        </w:rPr>
        <w:t xml:space="preserve"> persistent or recurrent. </w:t>
      </w:r>
      <w:r w:rsidR="00065888" w:rsidRPr="00442EA1">
        <w:rPr>
          <w:rFonts w:ascii="Arial" w:hAnsi="Arial" w:cs="Arial"/>
          <w:sz w:val="22"/>
          <w:szCs w:val="22"/>
          <w:lang w:val="en-US"/>
        </w:rPr>
        <w:t>Severity of the infection in variable, however disseminated</w:t>
      </w:r>
      <w:r w:rsidR="007F1D4A" w:rsidRPr="00442EA1">
        <w:rPr>
          <w:rFonts w:ascii="Arial" w:hAnsi="Arial" w:cs="Arial"/>
          <w:sz w:val="22"/>
          <w:szCs w:val="22"/>
          <w:lang w:val="en-US"/>
        </w:rPr>
        <w:t xml:space="preserve"> disease is </w:t>
      </w:r>
      <w:r w:rsidR="00065888" w:rsidRPr="00442EA1">
        <w:rPr>
          <w:rFonts w:ascii="Arial" w:hAnsi="Arial" w:cs="Arial"/>
          <w:sz w:val="22"/>
          <w:szCs w:val="22"/>
          <w:lang w:val="en-US"/>
        </w:rPr>
        <w:t>rare</w:t>
      </w:r>
      <w:r w:rsidR="007F1D4A" w:rsidRPr="00442EA1">
        <w:rPr>
          <w:rFonts w:ascii="Arial" w:hAnsi="Arial" w:cs="Arial"/>
          <w:sz w:val="22"/>
          <w:szCs w:val="22"/>
          <w:lang w:val="en-US"/>
        </w:rPr>
        <w:t xml:space="preserve"> </w:t>
      </w:r>
      <w:r w:rsidR="007F1D4A" w:rsidRPr="00442EA1">
        <w:rPr>
          <w:rFonts w:ascii="Arial" w:hAnsi="Arial" w:cs="Arial"/>
          <w:sz w:val="22"/>
          <w:szCs w:val="22"/>
          <w:lang w:val="en-US"/>
        </w:rPr>
        <w:fldChar w:fldCharType="begin"/>
      </w:r>
      <w:r w:rsidR="007F1D4A" w:rsidRPr="00442EA1">
        <w:rPr>
          <w:rFonts w:ascii="Arial" w:hAnsi="Arial" w:cs="Arial"/>
          <w:sz w:val="22"/>
          <w:szCs w:val="22"/>
          <w:lang w:val="en-US"/>
        </w:rPr>
        <w:instrText xml:space="preserve"> ADDIN ZOTERO_ITEM CSL_CITATION {"citationID":"u2sFH4B9","properties":{"formattedCitation":"(177)","plainCitation":"(177)","noteIndex":0},"citationItems":[{"id":4552,"uris":["http://zotero.org/groups/2824781/items/29JWIH7R"],"uri":["http://zotero.org/groups/2824781/items/29JWIH7R"],"itemData":{"id":4552,"type":"article-journal","abstract":"Autoimmune polyendocrinopathy candidiasis ectodermal dystrophy (APECED) is an autosomal recessive disease caused by mutations in the autoimmune regulator (AIRE) gene, characterized by the clinical triad of chronic mucocutaneous candidiasis (CMC), hypoparathyroidism, and adrenal insufficiency. CMC can be complicated by systemic candidiasis or oral squamous cell carcinoma (SCC), and may lead to death. The role of chronic Candida infection in the etiopathogenesis of oral SCC is unclear. Long-term use of fluconazole has led to the emergence of Candida albicans strains with decreased susceptibility to azoles. CMC is associated with an impaired Th17 cell response; however, it remains unclear whether decreased serum IL-17 and IL-22 levels are related to a defect in cytokine production or to neutralizing autoantibodies resulting from mutations in the AIRE gene.","container-title":"Frontiers in Immunology","DOI":"10.3389/fimmu.2018.02570","ISSN":"1664-3224","journalAbbreviation":"Front Immunol","language":"eng","note":"PMID: 30510552\nPMCID: PMC6254185","page":"2570","source":"PubMed","title":"Chronic Mucocutaneous Candidiasis in Autoimmune Polyendocrine Syndrome Type 1","volume":"9","author":[{"family":"Humbert","given":"Linda"},{"family":"Cornu","given":"Marjorie"},{"family":"Proust-Lemoine","given":"Emmanuelle"},{"family":"Bayry","given":"Jagadeesh"},{"family":"Wemeau","given":"Jean-Louis"},{"family":"Vantyghem","given":"Marie-Christine"},{"family":"Sendid","given":"Boualem"}],"issued":{"date-parts":[["2018"]]}}}],"schema":"https://github.com/citation-style-language/schema/raw/master/csl-citation.json"} </w:instrText>
      </w:r>
      <w:r w:rsidR="007F1D4A" w:rsidRPr="00442EA1">
        <w:rPr>
          <w:rFonts w:ascii="Arial" w:hAnsi="Arial" w:cs="Arial"/>
          <w:sz w:val="22"/>
          <w:szCs w:val="22"/>
          <w:lang w:val="en-US"/>
        </w:rPr>
        <w:fldChar w:fldCharType="separate"/>
      </w:r>
      <w:r w:rsidR="00717459" w:rsidRPr="00442EA1">
        <w:rPr>
          <w:rFonts w:ascii="Arial" w:hAnsi="Arial" w:cs="Arial"/>
          <w:noProof/>
          <w:sz w:val="22"/>
          <w:szCs w:val="22"/>
          <w:lang w:val="en-US"/>
        </w:rPr>
        <w:t>(177)</w:t>
      </w:r>
      <w:r w:rsidR="007F1D4A" w:rsidRPr="00442EA1">
        <w:rPr>
          <w:rFonts w:ascii="Arial" w:hAnsi="Arial" w:cs="Arial"/>
          <w:sz w:val="22"/>
          <w:szCs w:val="22"/>
          <w:lang w:val="en-US"/>
        </w:rPr>
        <w:fldChar w:fldCharType="end"/>
      </w:r>
      <w:r w:rsidR="007F1D4A" w:rsidRPr="00442EA1">
        <w:rPr>
          <w:rFonts w:ascii="Arial" w:hAnsi="Arial" w:cs="Arial"/>
          <w:sz w:val="22"/>
          <w:szCs w:val="22"/>
          <w:lang w:val="en-US"/>
        </w:rPr>
        <w:t xml:space="preserve">. </w:t>
      </w:r>
    </w:p>
    <w:p w14:paraId="61EE7D04" w14:textId="77777777" w:rsidR="00D9183E" w:rsidRPr="00442EA1" w:rsidRDefault="00D9183E" w:rsidP="00442EA1">
      <w:pPr>
        <w:pStyle w:val="ListParagraph"/>
        <w:spacing w:line="276" w:lineRule="auto"/>
        <w:ind w:left="0"/>
        <w:rPr>
          <w:rFonts w:ascii="Arial" w:hAnsi="Arial" w:cs="Arial"/>
          <w:sz w:val="22"/>
          <w:szCs w:val="22"/>
          <w:lang w:val="en-US"/>
        </w:rPr>
      </w:pPr>
    </w:p>
    <w:p w14:paraId="684C8B82" w14:textId="2A28C905" w:rsidR="00272E9F" w:rsidRPr="00442EA1" w:rsidRDefault="00EA6A4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 xml:space="preserve">The oral mucosa is the usual site of </w:t>
      </w:r>
      <w:r w:rsidR="00D9183E">
        <w:rPr>
          <w:rFonts w:ascii="Arial" w:hAnsi="Arial" w:cs="Arial"/>
          <w:sz w:val="22"/>
          <w:szCs w:val="22"/>
          <w:lang w:val="en-US"/>
        </w:rPr>
        <w:t>in</w:t>
      </w:r>
      <w:r w:rsidRPr="00442EA1">
        <w:rPr>
          <w:rFonts w:ascii="Arial" w:hAnsi="Arial" w:cs="Arial"/>
          <w:sz w:val="22"/>
          <w:szCs w:val="22"/>
          <w:lang w:val="en-US"/>
        </w:rPr>
        <w:t xml:space="preserve">fection. All spectra of infection starting from localized ulceration, and redness in mild cases to involvement of entire mouth is described. White or grey membrane covering the tongue or mucosa are visible in the hyperplastic form. Cracks </w:t>
      </w:r>
      <w:r w:rsidR="00272E9F" w:rsidRPr="00442EA1">
        <w:rPr>
          <w:rFonts w:ascii="Arial" w:hAnsi="Arial" w:cs="Arial"/>
          <w:sz w:val="22"/>
          <w:szCs w:val="22"/>
          <w:lang w:val="en-US"/>
        </w:rPr>
        <w:t xml:space="preserve">(angular cheilitis or perlèche) </w:t>
      </w:r>
      <w:r w:rsidRPr="00442EA1">
        <w:rPr>
          <w:rFonts w:ascii="Arial" w:hAnsi="Arial" w:cs="Arial"/>
          <w:sz w:val="22"/>
          <w:szCs w:val="22"/>
          <w:lang w:val="en-US"/>
        </w:rPr>
        <w:t xml:space="preserve">occurring at the angle of the mouth is common. The atrophic form </w:t>
      </w:r>
      <w:r w:rsidR="00F52DF6" w:rsidRPr="00442EA1">
        <w:rPr>
          <w:rFonts w:ascii="Arial" w:hAnsi="Arial" w:cs="Arial"/>
          <w:sz w:val="22"/>
          <w:szCs w:val="22"/>
          <w:lang w:val="en-US"/>
        </w:rPr>
        <w:t>has</w:t>
      </w:r>
      <w:r w:rsidR="00253972" w:rsidRPr="00442EA1">
        <w:rPr>
          <w:rFonts w:ascii="Arial" w:hAnsi="Arial" w:cs="Arial"/>
          <w:sz w:val="22"/>
          <w:szCs w:val="22"/>
          <w:lang w:val="en-US"/>
        </w:rPr>
        <w:t xml:space="preserve"> areas of leukoplakia, which is</w:t>
      </w:r>
      <w:r w:rsidRPr="00442EA1">
        <w:rPr>
          <w:rFonts w:ascii="Arial" w:hAnsi="Arial" w:cs="Arial"/>
          <w:sz w:val="22"/>
          <w:szCs w:val="22"/>
          <w:lang w:val="en-US"/>
        </w:rPr>
        <w:t xml:space="preserve"> a</w:t>
      </w:r>
      <w:r w:rsidR="00253972" w:rsidRPr="00442EA1">
        <w:rPr>
          <w:rFonts w:ascii="Arial" w:hAnsi="Arial" w:cs="Arial"/>
          <w:sz w:val="22"/>
          <w:szCs w:val="22"/>
          <w:lang w:val="en-US"/>
        </w:rPr>
        <w:t xml:space="preserve"> significant risk factor for carcinoma of the oral mucosa.</w:t>
      </w:r>
      <w:r w:rsidR="004D2417" w:rsidRPr="00442EA1">
        <w:rPr>
          <w:rFonts w:ascii="Arial" w:hAnsi="Arial" w:cs="Arial"/>
          <w:sz w:val="22"/>
          <w:szCs w:val="22"/>
          <w:lang w:val="en-US"/>
        </w:rPr>
        <w:t xml:space="preserve"> </w:t>
      </w:r>
      <w:r w:rsidR="00D9183E">
        <w:rPr>
          <w:rFonts w:ascii="Arial" w:hAnsi="Arial" w:cs="Arial"/>
          <w:sz w:val="22"/>
          <w:szCs w:val="22"/>
          <w:lang w:val="en-US"/>
        </w:rPr>
        <w:t>The f</w:t>
      </w:r>
      <w:r w:rsidR="00272E9F" w:rsidRPr="00442EA1">
        <w:rPr>
          <w:rFonts w:ascii="Arial" w:hAnsi="Arial" w:cs="Arial"/>
          <w:sz w:val="22"/>
          <w:szCs w:val="22"/>
          <w:lang w:val="en-US"/>
        </w:rPr>
        <w:t>inger nail</w:t>
      </w:r>
      <w:r w:rsidR="00D9183E">
        <w:rPr>
          <w:rFonts w:ascii="Arial" w:hAnsi="Arial" w:cs="Arial"/>
          <w:sz w:val="22"/>
          <w:szCs w:val="22"/>
          <w:lang w:val="en-US"/>
        </w:rPr>
        <w:t>s</w:t>
      </w:r>
      <w:r w:rsidR="00272E9F" w:rsidRPr="00442EA1">
        <w:rPr>
          <w:rFonts w:ascii="Arial" w:hAnsi="Arial" w:cs="Arial"/>
          <w:sz w:val="22"/>
          <w:szCs w:val="22"/>
          <w:lang w:val="en-US"/>
        </w:rPr>
        <w:t xml:space="preserve"> </w:t>
      </w:r>
      <w:r w:rsidR="00D9183E">
        <w:rPr>
          <w:rFonts w:ascii="Arial" w:hAnsi="Arial" w:cs="Arial"/>
          <w:sz w:val="22"/>
          <w:szCs w:val="22"/>
          <w:lang w:val="en-US"/>
        </w:rPr>
        <w:t>are</w:t>
      </w:r>
      <w:r w:rsidR="00272E9F" w:rsidRPr="00442EA1">
        <w:rPr>
          <w:rFonts w:ascii="Arial" w:hAnsi="Arial" w:cs="Arial"/>
          <w:sz w:val="22"/>
          <w:szCs w:val="22"/>
          <w:lang w:val="en-US"/>
        </w:rPr>
        <w:t xml:space="preserve"> the other site which is commonly affected. There can be an associated paronychia. Onychomycosis in CMC is particularly resistant to treatment </w:t>
      </w:r>
      <w:r w:rsidR="00272E9F" w:rsidRPr="00442EA1">
        <w:rPr>
          <w:rFonts w:ascii="Arial" w:hAnsi="Arial" w:cs="Arial"/>
          <w:sz w:val="22"/>
          <w:szCs w:val="22"/>
          <w:lang w:val="en-US"/>
        </w:rPr>
        <w:fldChar w:fldCharType="begin"/>
      </w:r>
      <w:r w:rsidR="00272E9F" w:rsidRPr="00442EA1">
        <w:rPr>
          <w:rFonts w:ascii="Arial" w:hAnsi="Arial" w:cs="Arial"/>
          <w:sz w:val="22"/>
          <w:szCs w:val="22"/>
          <w:lang w:val="en-US"/>
        </w:rPr>
        <w:instrText xml:space="preserve"> ADDIN ZOTERO_ITEM CSL_CITATION {"citationID":"QZXHNcyI","properties":{"formattedCitation":"(121,180)","plainCitation":"(121,180)","noteIndex":0},"citationItems":[{"id":4396,"uris":["http://zotero.org/groups/2824781/items/JKMJW8FS"],"uri":["http://zotero.org/groups/2824781/items/JKMJW8FS"],"itemData":{"id":4396,"type":"chapter","abstract":"The autoimmune polyglandular syndromes (APS) are clusters of endocrine abnormalities that occur in discreet patterns in subjects with immune dysregulation and that permit treatment and anticipation of associated systemic or other hormonal deficiencies. Three major entities are recognized, APS1, APS2 and APS3; the rare X-linked syndrome of immunodysregulation, polyendocrinopathy, and enteropathy due to mutations in the FOXP3 gene also qualifies as an APS. An additional increasingly described category occurs in patients treated with immunoregulatory agents such as checkpoint inhibitors for cancer, so that tumor antigens that have evaded recognition can now be targeted, but at the expense of activating autoimmunity. APS1 is a syndrome characterized by chronic muco-cutaneous candidiasis, hypoparathyroidism, and primary adrenal insufficiency, as well as ectodermal dystrophy and a host of other endocrine and non-endocrine tissue involvement in autoimmune destructive processes. The underlying cause is a homozygous inactivating mutation in the autoimmune regulator gene AIRE which permits the intra-thymic expression of ectopic antigens normally expressed only in specific peripheral tissues (e.g., insulin), so that T-cells as they mature within the thymus and acquire a receptor for the self- antigen are eliminated (negative selection), thereby avoiding autoimmunity. Recent studies demonstrate that in addition to the classical homozygous mutations, single gene dominant mutations in AIRE play an important role in autoimmune regulation and its disorders. APS2 and APS3 are both due to mutations in the HLA DQ/DR regions which regulate antigen presentation to T-cell receptors; however, their genetic profile is more complex. APS2 is characterized by type 1 diabetes mellitus (T1DM), Addison Disease, and Hypothyroidism, whereas APS3 is similar but without Addison disease. In keeping with other autoimmune disorders, these entities are more frequent in females, whereas APS1 has no sexual predominance. The recent emergence of autoimmune endocrinopathies in patients treated with immunoregulatory agents for cancer adds a new dimension to considerations of autoimmune polyendocrinopathy syndromes. Rapid progress in the immunology and genetics of these entities offers the promise of potential amelioration and eventual reversal via genetic manipulation before organ damage is established. For complete coverage of all related areas of Endocrinology, please visit our on-line FREE web-text, WWW.ENDOTEXT.ORG.","call-number":"NBK279152","container-title":"Endotext","event-place":"South Dartmouth (MA)","language":"eng","note":"PMID: 25905375","publisher":"MDText.com, Inc.","publisher-place":"South Dartmouth (MA)","source":"PubMed","title":"Autoimmune Polyglandular Syndromes","URL":"http://www.ncbi.nlm.nih.gov/books/NBK279152/","author":[{"family":"Sperling","given":"Mark A."},{"family":"Angelousi","given":"Anna"},{"family":"Yau","given":"Mabel"}],"editor":[{"family":"Feingold","given":"Kenneth R."},{"family":"Anawalt","given":"Bradley"},{"family":"Boyce","given":"Alison"},{"family":"Chrousos","given":"George"},{"family":"Herder","given":"Wouter W.","non-dropping-particle":"de"},{"family":"Dhatariya","given":"Ketan"},{"family":"Dungan","given":"Kathleen"},{"family":"Grossman","given":"Ashley"},{"family":"Hershman","given":"Jerome M."},{"family":"Hofland","given":"Johannes"},{"family":"Kalra","given":"Sanjay"},{"family":"Kaltsas","given":"Gregory"},{"family":"Koch","given":"Christian"},{"family":"Kopp","given":"Peter"},{"family":"Korbonits","given":"Márta"},{"family":"Kovacs","given":"Christopher S."},{"family":"Kuohung","given":"Wendy"},{"family":"Laferrère","given":"Blandine"},{"family":"McGee","given":"Elizabeth A."},{"family":"McLachlan","given":"Robert"},{"family":"Morley","given":"John E."},{"family":"New","given":"Maria"},{"family":"Purnell","given":"Jonathan"},{"family":"Sahay","given":"Rakesh"},{"family":"Singer","given":"Frederick"},{"family":"Stratakis","given":"Constantine A."},{"family":"Trence","given":"Dace L."},{"family":"Wilson","given":"Don P."}],"accessed":{"date-parts":[["2021",5,30]]},"issued":{"date-parts":[["2000"]]}}},{"id":4560,"uris":["http://zotero.org/groups/2824781/items/IU786PUC"],"uri":["http://zotero.org/groups/2824781/items/IU786PUC"],"itemData":{"id":4560,"type":"article-journal","abstract":"Chronic mucocutaneous candidiasis (CMC) defines a heterogeneous group of orphan and inherited syndromes characterised by chronic and recurrent infections of the skin and mucosa with the yeast Candida. Increasing evidence suggests that this inefficient defence against Candida species is reflected by a DC/T cell defect which results in an impaired Th17 and Th1 immune response and, consecutively, a failed immune instruction of tissue cells. Little is known about the incidence and prognosis of CMC. Clinically, the main complications are debilitating hands (Candida granuloma) and oesophageal stricture with potential mal-digestion/-absorption. Furthermore, the chronic infections are likely a risk factor for the development of squamous cell carcinoma. Since resistance to anti-mycotic drugs evolves rapidly, efficient and flexible therapeutic management is essential for CMC patients.","container-title":"European journal of dermatology: EJD","DOI":"10.1684/ejd.2010.0910","ISSN":"1167-1122","issue":"3","journalAbbreviation":"Eur J Dermatol","language":"eng","note":"PMID: 20133219","page":"260-265","source":"PubMed","title":"Chronic mucocutaneous candidiasis, from bench to bedside","volume":"20","author":[{"family":"Eyerich","given":"Kilian"},{"family":"Eyerich","given":"Stefanie"},{"family":"Hiller","given":"Julia"},{"family":"Behrendt","given":"Heidrun"},{"family":"Traidl-Hoffmann","given":"Claudia"}],"issued":{"date-parts":[["2010",6]]}}}],"schema":"https://github.com/citation-style-language/schema/raw/master/csl-citation.json"} </w:instrText>
      </w:r>
      <w:r w:rsidR="00272E9F" w:rsidRPr="00442EA1">
        <w:rPr>
          <w:rFonts w:ascii="Arial" w:hAnsi="Arial" w:cs="Arial"/>
          <w:sz w:val="22"/>
          <w:szCs w:val="22"/>
          <w:lang w:val="en-US"/>
        </w:rPr>
        <w:fldChar w:fldCharType="separate"/>
      </w:r>
      <w:r w:rsidR="00717459" w:rsidRPr="00442EA1">
        <w:rPr>
          <w:rFonts w:ascii="Arial" w:hAnsi="Arial" w:cs="Arial"/>
          <w:noProof/>
          <w:sz w:val="22"/>
          <w:szCs w:val="22"/>
          <w:lang w:val="en-US"/>
        </w:rPr>
        <w:t>(121,180)</w:t>
      </w:r>
      <w:r w:rsidR="00272E9F" w:rsidRPr="00442EA1">
        <w:rPr>
          <w:rFonts w:ascii="Arial" w:hAnsi="Arial" w:cs="Arial"/>
          <w:sz w:val="22"/>
          <w:szCs w:val="22"/>
          <w:lang w:val="en-US"/>
        </w:rPr>
        <w:fldChar w:fldCharType="end"/>
      </w:r>
      <w:r w:rsidR="00272E9F" w:rsidRPr="00442EA1">
        <w:rPr>
          <w:rFonts w:ascii="Arial" w:hAnsi="Arial" w:cs="Arial"/>
          <w:sz w:val="22"/>
          <w:szCs w:val="22"/>
          <w:lang w:val="en-US"/>
        </w:rPr>
        <w:t xml:space="preserve">. </w:t>
      </w:r>
    </w:p>
    <w:p w14:paraId="10470D18" w14:textId="77777777" w:rsidR="0086382E" w:rsidRPr="00442EA1" w:rsidRDefault="0086382E" w:rsidP="00442EA1">
      <w:pPr>
        <w:pStyle w:val="ListParagraph"/>
        <w:spacing w:line="276" w:lineRule="auto"/>
        <w:ind w:left="0"/>
        <w:rPr>
          <w:rFonts w:ascii="Arial" w:hAnsi="Arial" w:cs="Arial"/>
          <w:sz w:val="22"/>
          <w:szCs w:val="22"/>
          <w:lang w:val="en-US"/>
        </w:rPr>
      </w:pPr>
    </w:p>
    <w:p w14:paraId="19A92FD2" w14:textId="77777777" w:rsidR="0086382E" w:rsidRPr="004C236F" w:rsidRDefault="0086382E"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TREATMENT</w:t>
      </w:r>
    </w:p>
    <w:p w14:paraId="205A0EAA" w14:textId="77777777" w:rsidR="00D9183E" w:rsidRDefault="00D9183E" w:rsidP="00442EA1">
      <w:pPr>
        <w:pStyle w:val="ListParagraph"/>
        <w:spacing w:line="276" w:lineRule="auto"/>
        <w:ind w:left="0"/>
        <w:rPr>
          <w:rFonts w:ascii="Arial" w:hAnsi="Arial" w:cs="Arial"/>
          <w:sz w:val="22"/>
          <w:szCs w:val="22"/>
          <w:lang w:val="en-US"/>
        </w:rPr>
      </w:pPr>
    </w:p>
    <w:p w14:paraId="35582871" w14:textId="38588B93" w:rsidR="00EF1588" w:rsidRPr="00442EA1" w:rsidRDefault="00ED079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fluconazole is the preferred therapy. Some patients require suppressive treatment</w:t>
      </w:r>
      <w:r w:rsidR="009B542D" w:rsidRPr="00442EA1">
        <w:rPr>
          <w:rFonts w:ascii="Arial" w:hAnsi="Arial" w:cs="Arial"/>
          <w:sz w:val="22"/>
          <w:szCs w:val="22"/>
          <w:lang w:val="en-US"/>
        </w:rPr>
        <w:t xml:space="preserve"> with fluconazole 100 mg </w:t>
      </w:r>
      <w:r w:rsidR="00D9183E">
        <w:rPr>
          <w:rFonts w:ascii="Arial" w:hAnsi="Arial" w:cs="Arial"/>
          <w:sz w:val="22"/>
          <w:szCs w:val="22"/>
          <w:lang w:val="en-US"/>
        </w:rPr>
        <w:t>three times</w:t>
      </w:r>
      <w:r w:rsidR="009B542D" w:rsidRPr="00442EA1">
        <w:rPr>
          <w:rFonts w:ascii="Arial" w:hAnsi="Arial" w:cs="Arial"/>
          <w:sz w:val="22"/>
          <w:szCs w:val="22"/>
          <w:lang w:val="en-US"/>
        </w:rPr>
        <w:t xml:space="preserve"> a week</w:t>
      </w:r>
      <w:r w:rsidRPr="00442EA1">
        <w:rPr>
          <w:rFonts w:ascii="Arial" w:hAnsi="Arial" w:cs="Arial"/>
          <w:sz w:val="22"/>
          <w:szCs w:val="22"/>
          <w:lang w:val="en-US"/>
        </w:rPr>
        <w:t>. Emergence of resistance remains a possibility with suppressive therapy</w:t>
      </w:r>
      <w:r w:rsidR="006E107B" w:rsidRPr="00442EA1">
        <w:rPr>
          <w:rFonts w:ascii="Arial" w:hAnsi="Arial" w:cs="Arial"/>
          <w:sz w:val="22"/>
          <w:szCs w:val="22"/>
          <w:lang w:val="en-US"/>
        </w:rPr>
        <w:t xml:space="preserve">. </w:t>
      </w:r>
      <w:r w:rsidR="009B542D" w:rsidRPr="00442EA1">
        <w:rPr>
          <w:rFonts w:ascii="Arial" w:hAnsi="Arial" w:cs="Arial"/>
          <w:sz w:val="22"/>
          <w:szCs w:val="22"/>
          <w:lang w:val="en-US"/>
        </w:rPr>
        <w:t xml:space="preserve">Alternatives for fluconazole refractory disease includes itraconazole, </w:t>
      </w:r>
      <w:r w:rsidR="00D9183E">
        <w:rPr>
          <w:rFonts w:ascii="Arial" w:hAnsi="Arial" w:cs="Arial"/>
          <w:sz w:val="22"/>
          <w:szCs w:val="22"/>
          <w:lang w:val="en-US"/>
        </w:rPr>
        <w:t>Posaconazole,</w:t>
      </w:r>
      <w:r w:rsidR="009B542D" w:rsidRPr="00442EA1">
        <w:rPr>
          <w:rFonts w:ascii="Arial" w:hAnsi="Arial" w:cs="Arial"/>
          <w:sz w:val="22"/>
          <w:szCs w:val="22"/>
          <w:lang w:val="en-US"/>
        </w:rPr>
        <w:t xml:space="preserve"> or voriconazole. Rare cases of systemic disease not </w:t>
      </w:r>
      <w:r w:rsidR="003F7092" w:rsidRPr="00442EA1">
        <w:rPr>
          <w:rFonts w:ascii="Arial" w:hAnsi="Arial" w:cs="Arial"/>
          <w:sz w:val="22"/>
          <w:szCs w:val="22"/>
          <w:lang w:val="en-US"/>
        </w:rPr>
        <w:t>responding</w:t>
      </w:r>
      <w:r w:rsidR="009B542D" w:rsidRPr="00442EA1">
        <w:rPr>
          <w:rFonts w:ascii="Arial" w:hAnsi="Arial" w:cs="Arial"/>
          <w:sz w:val="22"/>
          <w:szCs w:val="22"/>
          <w:lang w:val="en-US"/>
        </w:rPr>
        <w:t xml:space="preserve"> to azoles </w:t>
      </w:r>
      <w:r w:rsidR="003F7092" w:rsidRPr="00442EA1">
        <w:rPr>
          <w:rFonts w:ascii="Arial" w:hAnsi="Arial" w:cs="Arial"/>
          <w:sz w:val="22"/>
          <w:szCs w:val="22"/>
          <w:lang w:val="en-US"/>
        </w:rPr>
        <w:t xml:space="preserve">might require </w:t>
      </w:r>
      <w:r w:rsidR="00D9183E">
        <w:rPr>
          <w:rFonts w:ascii="Arial" w:hAnsi="Arial" w:cs="Arial"/>
          <w:sz w:val="22"/>
          <w:szCs w:val="22"/>
          <w:lang w:val="en-US"/>
        </w:rPr>
        <w:t xml:space="preserve">a </w:t>
      </w:r>
      <w:r w:rsidR="003F7092" w:rsidRPr="00442EA1">
        <w:rPr>
          <w:rFonts w:ascii="Arial" w:hAnsi="Arial" w:cs="Arial"/>
          <w:sz w:val="22"/>
          <w:szCs w:val="22"/>
          <w:lang w:val="en-US"/>
        </w:rPr>
        <w:t xml:space="preserve">lipid formulation of amphotericin B or echinocandins </w:t>
      </w:r>
      <w:r w:rsidR="003F7092" w:rsidRPr="00442EA1">
        <w:rPr>
          <w:rFonts w:ascii="Arial" w:hAnsi="Arial" w:cs="Arial"/>
          <w:sz w:val="22"/>
          <w:szCs w:val="22"/>
          <w:lang w:val="en-US"/>
        </w:rPr>
        <w:fldChar w:fldCharType="begin"/>
      </w:r>
      <w:r w:rsidR="003F7092" w:rsidRPr="00442EA1">
        <w:rPr>
          <w:rFonts w:ascii="Arial" w:hAnsi="Arial" w:cs="Arial"/>
          <w:sz w:val="22"/>
          <w:szCs w:val="22"/>
          <w:lang w:val="en-US"/>
        </w:rPr>
        <w:instrText xml:space="preserve"> ADDIN ZOTERO_ITEM CSL_CITATION {"citationID":"En8TnpHv","properties":{"formattedCitation":"(144)","plainCitation":"(144)","noteIndex":0},"citationItems":[{"id":4461,"uris":["http://zotero.org/groups/2824781/items/SPVFHB2M"],"uri":["http://zotero.org/groups/2824781/items/SPVFHB2M"],"itemData":{"id":4461,"type":"article-journal","abstract":"It is important to realize that guidelines cannot always account for individual variation among patients. They are not intended to supplant physician judgment with respect to particular patients or special clinical situations. IDSA considers adherence to these guidelines to be voluntary, with the ultimate determination regarding their application to be made by the physician in the light of each patient's individual circumstances.","container-title":"Clinical Infectious Diseases: An Official Publication of the Infectious Diseases Society of America","DOI":"10.1093/cid/civ933","ISSN":"1537-6591","issue":"4","journalAbbreviation":"Clin Infect Dis","language":"eng","note":"PMID: 26679628\nPMCID: PMC4725385","page":"e1-50","source":"PubMed","title":"Clinical Practice Guideline for the Management of Candidiasis: 2016 Update by the Infectious Diseases Society of America","title-short":"Clinical Practice Guideline for the Management of Candidiasis","volume":"62","author":[{"family":"Pappas","given":"Peter G."},{"family":"Kauffman","given":"Carol A."},{"family":"Andes","given":"David R."},{"family":"Clancy","given":"Cornelius J."},{"family":"Marr","given":"Kieren A."},{"family":"Ostrosky-Zeichner","given":"Luis"},{"family":"Reboli","given":"Annette C."},{"family":"Schuster","given":"Mindy G."},{"family":"Vazquez","given":"Jose A."},{"family":"Walsh","given":"Thomas J."},{"family":"Zaoutis","given":"Theoklis E."},{"family":"Sobel","given":"Jack D."}],"issued":{"date-parts":[["2016",2,15]]}}}],"schema":"https://github.com/citation-style-language/schema/raw/master/csl-citation.json"} </w:instrText>
      </w:r>
      <w:r w:rsidR="003F7092" w:rsidRPr="00442EA1">
        <w:rPr>
          <w:rFonts w:ascii="Arial" w:hAnsi="Arial" w:cs="Arial"/>
          <w:sz w:val="22"/>
          <w:szCs w:val="22"/>
          <w:lang w:val="en-US"/>
        </w:rPr>
        <w:fldChar w:fldCharType="separate"/>
      </w:r>
      <w:r w:rsidR="00717459" w:rsidRPr="00442EA1">
        <w:rPr>
          <w:rFonts w:ascii="Arial" w:hAnsi="Arial" w:cs="Arial"/>
          <w:noProof/>
          <w:sz w:val="22"/>
          <w:szCs w:val="22"/>
          <w:lang w:val="en-US"/>
        </w:rPr>
        <w:t>(144)</w:t>
      </w:r>
      <w:r w:rsidR="003F7092" w:rsidRPr="00442EA1">
        <w:rPr>
          <w:rFonts w:ascii="Arial" w:hAnsi="Arial" w:cs="Arial"/>
          <w:sz w:val="22"/>
          <w:szCs w:val="22"/>
          <w:lang w:val="en-US"/>
        </w:rPr>
        <w:fldChar w:fldCharType="end"/>
      </w:r>
      <w:r w:rsidR="003F7092" w:rsidRPr="00442EA1">
        <w:rPr>
          <w:rFonts w:ascii="Arial" w:hAnsi="Arial" w:cs="Arial"/>
          <w:sz w:val="22"/>
          <w:szCs w:val="22"/>
          <w:lang w:val="en-US"/>
        </w:rPr>
        <w:t>.</w:t>
      </w:r>
    </w:p>
    <w:p w14:paraId="61171431" w14:textId="2FD7C3DF" w:rsidR="00DF676E" w:rsidRPr="00442EA1" w:rsidRDefault="00737A91" w:rsidP="00442EA1">
      <w:pPr>
        <w:spacing w:line="276" w:lineRule="auto"/>
        <w:rPr>
          <w:rFonts w:ascii="Arial" w:hAnsi="Arial" w:cs="Arial"/>
          <w:b/>
          <w:bCs/>
          <w:sz w:val="22"/>
          <w:szCs w:val="22"/>
          <w:lang w:val="en-US"/>
        </w:rPr>
      </w:pPr>
      <w:r w:rsidRPr="00442EA1">
        <w:rPr>
          <w:rFonts w:ascii="Arial" w:hAnsi="Arial" w:cs="Arial"/>
          <w:b/>
          <w:bCs/>
          <w:sz w:val="22"/>
          <w:szCs w:val="22"/>
          <w:lang w:val="en-US"/>
        </w:rPr>
        <w:t xml:space="preserve"> </w:t>
      </w:r>
    </w:p>
    <w:p w14:paraId="2E22D284" w14:textId="33B3FE98" w:rsidR="00EF1588" w:rsidRPr="004C236F" w:rsidRDefault="00BD5D31" w:rsidP="00442EA1">
      <w:pPr>
        <w:spacing w:line="276" w:lineRule="auto"/>
        <w:rPr>
          <w:rFonts w:ascii="Arial" w:hAnsi="Arial" w:cs="Arial"/>
          <w:b/>
          <w:bCs/>
          <w:color w:val="0070C0"/>
          <w:sz w:val="22"/>
          <w:szCs w:val="22"/>
          <w:lang w:val="en-US"/>
        </w:rPr>
      </w:pPr>
      <w:r w:rsidRPr="004C236F">
        <w:rPr>
          <w:rFonts w:ascii="Arial" w:hAnsi="Arial" w:cs="Arial"/>
          <w:b/>
          <w:bCs/>
          <w:color w:val="0070C0"/>
          <w:sz w:val="22"/>
          <w:szCs w:val="22"/>
          <w:lang w:val="en-US"/>
        </w:rPr>
        <w:t xml:space="preserve">ADVERSE </w:t>
      </w:r>
      <w:r w:rsidR="00D9183E" w:rsidRPr="004C236F">
        <w:rPr>
          <w:rFonts w:ascii="Arial" w:hAnsi="Arial" w:cs="Arial"/>
          <w:b/>
          <w:bCs/>
          <w:color w:val="0070C0"/>
          <w:sz w:val="22"/>
          <w:szCs w:val="22"/>
          <w:lang w:val="en-US"/>
        </w:rPr>
        <w:t xml:space="preserve">ENDOCRINE </w:t>
      </w:r>
      <w:r w:rsidRPr="004C236F">
        <w:rPr>
          <w:rFonts w:ascii="Arial" w:hAnsi="Arial" w:cs="Arial"/>
          <w:b/>
          <w:bCs/>
          <w:color w:val="0070C0"/>
          <w:sz w:val="22"/>
          <w:szCs w:val="22"/>
          <w:lang w:val="en-US"/>
        </w:rPr>
        <w:t>EFFECTS OF</w:t>
      </w:r>
      <w:r w:rsidR="003F7092" w:rsidRPr="004C236F">
        <w:rPr>
          <w:rFonts w:ascii="Arial" w:hAnsi="Arial" w:cs="Arial"/>
          <w:b/>
          <w:bCs/>
          <w:color w:val="0070C0"/>
          <w:sz w:val="22"/>
          <w:szCs w:val="22"/>
          <w:lang w:val="en-US"/>
        </w:rPr>
        <w:t xml:space="preserve"> ANTIFUNGAL </w:t>
      </w:r>
      <w:r w:rsidRPr="004C236F">
        <w:rPr>
          <w:rFonts w:ascii="Arial" w:hAnsi="Arial" w:cs="Arial"/>
          <w:b/>
          <w:bCs/>
          <w:color w:val="0070C0"/>
          <w:sz w:val="22"/>
          <w:szCs w:val="22"/>
          <w:lang w:val="en-US"/>
        </w:rPr>
        <w:t>AGENTS</w:t>
      </w:r>
    </w:p>
    <w:p w14:paraId="716F28AE" w14:textId="77777777" w:rsidR="00D9183E" w:rsidRDefault="00D9183E" w:rsidP="00442EA1">
      <w:pPr>
        <w:spacing w:line="276" w:lineRule="auto"/>
        <w:rPr>
          <w:rFonts w:ascii="Arial" w:hAnsi="Arial" w:cs="Arial"/>
          <w:sz w:val="22"/>
          <w:szCs w:val="22"/>
          <w:lang w:val="en-US"/>
        </w:rPr>
      </w:pPr>
    </w:p>
    <w:p w14:paraId="1D7C7182" w14:textId="6D97928C" w:rsidR="00C477CC" w:rsidRPr="00442EA1" w:rsidRDefault="00BD5D31" w:rsidP="00442EA1">
      <w:pPr>
        <w:spacing w:line="276" w:lineRule="auto"/>
        <w:rPr>
          <w:rFonts w:ascii="Arial" w:hAnsi="Arial" w:cs="Arial"/>
          <w:sz w:val="22"/>
          <w:szCs w:val="22"/>
          <w:lang w:val="en-US"/>
        </w:rPr>
      </w:pPr>
      <w:r w:rsidRPr="00442EA1">
        <w:rPr>
          <w:rFonts w:ascii="Arial" w:hAnsi="Arial" w:cs="Arial"/>
          <w:sz w:val="22"/>
          <w:szCs w:val="22"/>
          <w:lang w:val="en-US"/>
        </w:rPr>
        <w:t xml:space="preserve">The </w:t>
      </w:r>
      <w:r w:rsidR="008453EB" w:rsidRPr="00442EA1">
        <w:rPr>
          <w:rFonts w:ascii="Arial" w:hAnsi="Arial" w:cs="Arial"/>
          <w:sz w:val="22"/>
          <w:szCs w:val="22"/>
          <w:lang w:val="en-US"/>
        </w:rPr>
        <w:t>antifungal</w:t>
      </w:r>
      <w:r w:rsidR="00D86804" w:rsidRPr="00442EA1">
        <w:rPr>
          <w:rFonts w:ascii="Arial" w:hAnsi="Arial" w:cs="Arial"/>
          <w:sz w:val="22"/>
          <w:szCs w:val="22"/>
          <w:lang w:val="en-US"/>
        </w:rPr>
        <w:t xml:space="preserve"> </w:t>
      </w:r>
      <w:r w:rsidR="008C4426" w:rsidRPr="00442EA1">
        <w:rPr>
          <w:rFonts w:ascii="Arial" w:hAnsi="Arial" w:cs="Arial"/>
          <w:sz w:val="22"/>
          <w:szCs w:val="22"/>
          <w:lang w:val="en-US"/>
        </w:rPr>
        <w:t>drugs such as</w:t>
      </w:r>
      <w:r w:rsidR="00C477CC" w:rsidRPr="00442EA1">
        <w:rPr>
          <w:rFonts w:ascii="Arial" w:hAnsi="Arial" w:cs="Arial"/>
          <w:sz w:val="22"/>
          <w:szCs w:val="22"/>
          <w:lang w:val="en-US"/>
        </w:rPr>
        <w:t xml:space="preserve"> </w:t>
      </w:r>
      <w:r w:rsidR="008C4426" w:rsidRPr="00442EA1">
        <w:rPr>
          <w:rFonts w:ascii="Arial" w:hAnsi="Arial" w:cs="Arial"/>
          <w:sz w:val="22"/>
          <w:szCs w:val="22"/>
          <w:lang w:val="en-US"/>
        </w:rPr>
        <w:t>p</w:t>
      </w:r>
      <w:r w:rsidR="00C477CC" w:rsidRPr="00442EA1">
        <w:rPr>
          <w:rFonts w:ascii="Arial" w:hAnsi="Arial" w:cs="Arial"/>
          <w:sz w:val="22"/>
          <w:szCs w:val="22"/>
          <w:lang w:val="en-US"/>
        </w:rPr>
        <w:t xml:space="preserve">olyenes, azoles and echinocandins </w:t>
      </w:r>
      <w:r w:rsidR="008C4426" w:rsidRPr="00442EA1">
        <w:rPr>
          <w:rFonts w:ascii="Arial" w:hAnsi="Arial" w:cs="Arial"/>
          <w:sz w:val="22"/>
          <w:szCs w:val="22"/>
          <w:lang w:val="en-US"/>
        </w:rPr>
        <w:t>can impact the function of endocrine glands</w:t>
      </w:r>
      <w:r w:rsidR="00C477CC" w:rsidRPr="00442EA1">
        <w:rPr>
          <w:rFonts w:ascii="Arial" w:hAnsi="Arial" w:cs="Arial"/>
          <w:sz w:val="22"/>
          <w:szCs w:val="22"/>
          <w:lang w:val="en-US"/>
        </w:rPr>
        <w:t>.</w:t>
      </w:r>
      <w:r w:rsidR="00D86804" w:rsidRPr="00442EA1">
        <w:rPr>
          <w:rFonts w:ascii="Arial" w:hAnsi="Arial" w:cs="Arial"/>
          <w:sz w:val="22"/>
          <w:szCs w:val="22"/>
          <w:lang w:val="en-US"/>
        </w:rPr>
        <w:t xml:space="preserve"> </w:t>
      </w:r>
      <w:r w:rsidR="00C477CC" w:rsidRPr="00442EA1">
        <w:rPr>
          <w:rFonts w:ascii="Arial" w:hAnsi="Arial" w:cs="Arial"/>
          <w:sz w:val="22"/>
          <w:szCs w:val="22"/>
          <w:lang w:val="en-US"/>
        </w:rPr>
        <w:t xml:space="preserve">Azoles are </w:t>
      </w:r>
      <w:r w:rsidR="008C4426" w:rsidRPr="00442EA1">
        <w:rPr>
          <w:rFonts w:ascii="Arial" w:hAnsi="Arial" w:cs="Arial"/>
          <w:sz w:val="22"/>
          <w:szCs w:val="22"/>
          <w:lang w:val="en-US"/>
        </w:rPr>
        <w:t>recognized</w:t>
      </w:r>
      <w:r w:rsidR="00C477CC" w:rsidRPr="00442EA1">
        <w:rPr>
          <w:rFonts w:ascii="Arial" w:hAnsi="Arial" w:cs="Arial"/>
          <w:sz w:val="22"/>
          <w:szCs w:val="22"/>
          <w:lang w:val="en-US"/>
        </w:rPr>
        <w:t xml:space="preserve"> for their</w:t>
      </w:r>
      <w:r w:rsidR="008C4426" w:rsidRPr="00442EA1">
        <w:rPr>
          <w:rFonts w:ascii="Arial" w:hAnsi="Arial" w:cs="Arial"/>
          <w:sz w:val="22"/>
          <w:szCs w:val="22"/>
          <w:lang w:val="en-US"/>
        </w:rPr>
        <w:t xml:space="preserve"> adverse effect on</w:t>
      </w:r>
      <w:r w:rsidR="00C477CC" w:rsidRPr="00442EA1">
        <w:rPr>
          <w:rFonts w:ascii="Arial" w:hAnsi="Arial" w:cs="Arial"/>
          <w:sz w:val="22"/>
          <w:szCs w:val="22"/>
          <w:lang w:val="en-US"/>
        </w:rPr>
        <w:t xml:space="preserve"> adrenal cortex and the gonads. </w:t>
      </w:r>
      <w:r w:rsidR="00592A67" w:rsidRPr="00442EA1">
        <w:rPr>
          <w:rFonts w:ascii="Arial" w:hAnsi="Arial" w:cs="Arial"/>
          <w:sz w:val="22"/>
          <w:szCs w:val="22"/>
          <w:lang w:val="en-US"/>
        </w:rPr>
        <w:t>The other drugs</w:t>
      </w:r>
      <w:r w:rsidR="00C477CC" w:rsidRPr="00442EA1">
        <w:rPr>
          <w:rFonts w:ascii="Arial" w:hAnsi="Arial" w:cs="Arial"/>
          <w:sz w:val="22"/>
          <w:szCs w:val="22"/>
          <w:lang w:val="en-US"/>
        </w:rPr>
        <w:t xml:space="preserve"> are also known to </w:t>
      </w:r>
      <w:r w:rsidR="003F7092" w:rsidRPr="00442EA1">
        <w:rPr>
          <w:rFonts w:ascii="Arial" w:hAnsi="Arial" w:cs="Arial"/>
          <w:sz w:val="22"/>
          <w:szCs w:val="22"/>
          <w:lang w:val="en-US"/>
        </w:rPr>
        <w:t>cause endocrine dysfunction though less frequently</w:t>
      </w:r>
      <w:r w:rsidR="00C477CC" w:rsidRPr="00442EA1">
        <w:rPr>
          <w:rFonts w:ascii="Arial" w:hAnsi="Arial" w:cs="Arial"/>
          <w:sz w:val="22"/>
          <w:szCs w:val="22"/>
          <w:lang w:val="en-US"/>
        </w:rPr>
        <w:t xml:space="preserve">. These </w:t>
      </w:r>
      <w:r w:rsidR="003F7092" w:rsidRPr="00442EA1">
        <w:rPr>
          <w:rFonts w:ascii="Arial" w:hAnsi="Arial" w:cs="Arial"/>
          <w:sz w:val="22"/>
          <w:szCs w:val="22"/>
          <w:lang w:val="en-US"/>
        </w:rPr>
        <w:t xml:space="preserve">important adverse endocrine consequences of the different antifungal agents are discussed below. </w:t>
      </w:r>
    </w:p>
    <w:p w14:paraId="0B3C43AC" w14:textId="21FCD7EE" w:rsidR="00C477CC" w:rsidRPr="00442EA1" w:rsidRDefault="00C477CC" w:rsidP="00442EA1">
      <w:pPr>
        <w:spacing w:line="276" w:lineRule="auto"/>
        <w:rPr>
          <w:rFonts w:ascii="Arial" w:hAnsi="Arial" w:cs="Arial"/>
          <w:sz w:val="22"/>
          <w:szCs w:val="22"/>
          <w:lang w:val="en-US"/>
        </w:rPr>
      </w:pPr>
    </w:p>
    <w:p w14:paraId="013B28A4" w14:textId="6ADE086E" w:rsidR="000715FA" w:rsidRPr="004C236F" w:rsidRDefault="000715FA" w:rsidP="00442EA1">
      <w:pPr>
        <w:spacing w:line="276" w:lineRule="auto"/>
        <w:rPr>
          <w:rFonts w:ascii="Arial" w:hAnsi="Arial" w:cs="Arial"/>
          <w:b/>
          <w:bCs/>
          <w:color w:val="00B050"/>
          <w:sz w:val="22"/>
          <w:szCs w:val="22"/>
          <w:lang w:val="en-US"/>
        </w:rPr>
      </w:pPr>
      <w:r w:rsidRPr="004C236F">
        <w:rPr>
          <w:rFonts w:ascii="Arial" w:hAnsi="Arial" w:cs="Arial"/>
          <w:b/>
          <w:bCs/>
          <w:color w:val="00B050"/>
          <w:sz w:val="22"/>
          <w:szCs w:val="22"/>
          <w:lang w:val="en-US"/>
        </w:rPr>
        <w:t>Azoles</w:t>
      </w:r>
    </w:p>
    <w:p w14:paraId="62F662AA" w14:textId="77777777" w:rsidR="00D9183E" w:rsidRPr="00442EA1" w:rsidRDefault="00D9183E" w:rsidP="00442EA1">
      <w:pPr>
        <w:spacing w:line="276" w:lineRule="auto"/>
        <w:rPr>
          <w:rFonts w:ascii="Arial" w:hAnsi="Arial" w:cs="Arial"/>
          <w:b/>
          <w:bCs/>
          <w:sz w:val="22"/>
          <w:szCs w:val="22"/>
          <w:lang w:val="en-US"/>
        </w:rPr>
      </w:pPr>
    </w:p>
    <w:p w14:paraId="006CA45F" w14:textId="4EA83AB5" w:rsidR="00246D5C" w:rsidRPr="00442EA1" w:rsidRDefault="00246D5C" w:rsidP="00442EA1">
      <w:pPr>
        <w:spacing w:line="276" w:lineRule="auto"/>
        <w:rPr>
          <w:rFonts w:ascii="Arial" w:hAnsi="Arial" w:cs="Arial"/>
          <w:sz w:val="22"/>
          <w:szCs w:val="22"/>
          <w:lang w:val="en-US"/>
        </w:rPr>
      </w:pPr>
      <w:r w:rsidRPr="00442EA1">
        <w:rPr>
          <w:rFonts w:ascii="Arial" w:hAnsi="Arial" w:cs="Arial"/>
          <w:sz w:val="22"/>
          <w:szCs w:val="22"/>
          <w:lang w:val="en-US"/>
        </w:rPr>
        <w:t xml:space="preserve">The azoles are the one of the most frequently administered </w:t>
      </w:r>
      <w:r w:rsidR="00141673" w:rsidRPr="00442EA1">
        <w:rPr>
          <w:rFonts w:ascii="Arial" w:hAnsi="Arial" w:cs="Arial"/>
          <w:sz w:val="22"/>
          <w:szCs w:val="22"/>
          <w:lang w:val="en-US"/>
        </w:rPr>
        <w:t xml:space="preserve">systemic </w:t>
      </w:r>
      <w:r w:rsidRPr="00442EA1">
        <w:rPr>
          <w:rFonts w:ascii="Arial" w:hAnsi="Arial" w:cs="Arial"/>
          <w:sz w:val="22"/>
          <w:szCs w:val="22"/>
          <w:lang w:val="en-US"/>
        </w:rPr>
        <w:t>antifungal agents. The</w:t>
      </w:r>
      <w:r w:rsidR="00141673" w:rsidRPr="00442EA1">
        <w:rPr>
          <w:rFonts w:ascii="Arial" w:hAnsi="Arial" w:cs="Arial"/>
          <w:sz w:val="22"/>
          <w:szCs w:val="22"/>
          <w:lang w:val="en-US"/>
        </w:rPr>
        <w:t xml:space="preserve">y </w:t>
      </w:r>
      <w:r w:rsidRPr="00442EA1">
        <w:rPr>
          <w:rFonts w:ascii="Arial" w:hAnsi="Arial" w:cs="Arial"/>
          <w:sz w:val="22"/>
          <w:szCs w:val="22"/>
          <w:lang w:val="en-US"/>
        </w:rPr>
        <w:t>can be divided into two groups on the basis of their structure. Ketoconazole, which belongs to the imidazole group, is associated with multiple endocrine adverse effect</w:t>
      </w:r>
      <w:r w:rsidR="00141673" w:rsidRPr="00442EA1">
        <w:rPr>
          <w:rFonts w:ascii="Arial" w:hAnsi="Arial" w:cs="Arial"/>
          <w:sz w:val="22"/>
          <w:szCs w:val="22"/>
          <w:lang w:val="en-US"/>
        </w:rPr>
        <w:t xml:space="preserve">, but seldom </w:t>
      </w:r>
      <w:r w:rsidR="0091560A" w:rsidRPr="00442EA1">
        <w:rPr>
          <w:rFonts w:ascii="Arial" w:hAnsi="Arial" w:cs="Arial"/>
          <w:sz w:val="22"/>
          <w:szCs w:val="22"/>
          <w:lang w:val="en-US"/>
        </w:rPr>
        <w:t>used orally as an antifungal agent currently</w:t>
      </w:r>
      <w:r w:rsidRPr="00442EA1">
        <w:rPr>
          <w:rFonts w:ascii="Arial" w:hAnsi="Arial" w:cs="Arial"/>
          <w:sz w:val="22"/>
          <w:szCs w:val="22"/>
          <w:lang w:val="en-US"/>
        </w:rPr>
        <w:t xml:space="preserve">. The newer azoles belonging to the triazole group include </w:t>
      </w:r>
      <w:r w:rsidR="009F69A9" w:rsidRPr="00442EA1">
        <w:rPr>
          <w:rFonts w:ascii="Arial" w:hAnsi="Arial" w:cs="Arial"/>
          <w:sz w:val="22"/>
          <w:szCs w:val="22"/>
          <w:lang w:val="en-US"/>
        </w:rPr>
        <w:t>fluconazole, itraconazole, voriconazole, posaconazole, and isavuconazole</w:t>
      </w:r>
      <w:r w:rsidRPr="00442EA1">
        <w:rPr>
          <w:rFonts w:ascii="Arial" w:hAnsi="Arial" w:cs="Arial"/>
          <w:sz w:val="22"/>
          <w:szCs w:val="22"/>
          <w:lang w:val="en-US"/>
        </w:rPr>
        <w:t xml:space="preserve">. Endocrine dysfunction also occurs with the </w:t>
      </w:r>
      <w:r w:rsidR="00EF5F07" w:rsidRPr="00442EA1">
        <w:rPr>
          <w:rFonts w:ascii="Arial" w:hAnsi="Arial" w:cs="Arial"/>
          <w:sz w:val="22"/>
          <w:szCs w:val="22"/>
          <w:lang w:val="en-US"/>
        </w:rPr>
        <w:t>triazoles</w:t>
      </w:r>
      <w:r w:rsidRPr="00442EA1">
        <w:rPr>
          <w:rFonts w:ascii="Arial" w:hAnsi="Arial" w:cs="Arial"/>
          <w:sz w:val="22"/>
          <w:szCs w:val="22"/>
          <w:lang w:val="en-US"/>
        </w:rPr>
        <w:t xml:space="preserve"> but is less frequent</w:t>
      </w:r>
      <w:r w:rsidR="00691B4D" w:rsidRPr="00442EA1">
        <w:rPr>
          <w:rFonts w:ascii="Arial" w:hAnsi="Arial" w:cs="Arial"/>
          <w:sz w:val="22"/>
          <w:szCs w:val="22"/>
          <w:lang w:val="en-US"/>
        </w:rPr>
        <w:t xml:space="preserve"> </w:t>
      </w:r>
      <w:r w:rsidR="00691B4D" w:rsidRPr="00442EA1">
        <w:rPr>
          <w:rFonts w:ascii="Arial" w:hAnsi="Arial" w:cs="Arial"/>
          <w:sz w:val="22"/>
          <w:szCs w:val="22"/>
          <w:lang w:val="en-US"/>
        </w:rPr>
        <w:fldChar w:fldCharType="begin"/>
      </w:r>
      <w:r w:rsidR="00691B4D" w:rsidRPr="00442EA1">
        <w:rPr>
          <w:rFonts w:ascii="Arial" w:hAnsi="Arial" w:cs="Arial"/>
          <w:sz w:val="22"/>
          <w:szCs w:val="22"/>
          <w:lang w:val="en-US"/>
        </w:rPr>
        <w:instrText xml:space="preserve"> ADDIN ZOTERO_ITEM CSL_CITATION {"citationID":"ZKMH3Iwa","properties":{"formattedCitation":"(181)","plainCitation":"(181)","noteIndex":0},"citationItems":[{"id":4588,"uris":["http://zotero.org/groups/2824781/items/XU5CHMTR"],"uri":["http://zotero.org/groups/2824781/items/XU5CHMTR"],"itemData":{"id":4588,"type":"article-journal","abstract":"Azole antifungals are first-line options in the prophylaxis and treatment of invasive fungal infections. They are often used for prolonged (weeks to months) periods of time, particularly in patients with hematologic malignancies, or in those who have received a solid organ or hematopoietic stem cell transplant. Long-term use of azoles is associated with hepatotoxicity and hormone-related effects, including gynecomastia, alopecia, decreased libido, oligospermia, azoospermia, impotence, hypokalemia, hyponatremia, and (rarely) adrenal insufficiency. Voriconazole and posaconazole have been associated with peripheral neuropathies, and itraconazole and voriconazole with pancreatitis. In addition, voriconazole has been associated with periostitis, phototoxic reactions, and squamous cell carcinoma. Since many at-risk patients are commonly receiving multiple medications, it can be difficult for care providers to identify antifungal agent causality or contribution to patient symptoms. Knowledge and recognition of adverse events caused by azoles, leading to dose reduction or discontinuation, can generally reverse these adverse events.","container-title":"Drugs","DOI":"10.1007/s40265-019-01127-8","ISSN":"1179-1950","issue":"8","journalAbbreviation":"Drugs","language":"eng","note":"PMID: 31093949","page":"833-853","source":"PubMed","title":"Adverse Effects Associated with Long-Term Administration of Azole Antifungal Agents","volume":"79","author":[{"family":"Benitez","given":"Lydia L."},{"family":"Carver","given":"Peggy L."}],"issued":{"date-parts":[["2019",6]]}}}],"schema":"https://github.com/citation-style-language/schema/raw/master/csl-citation.json"} </w:instrText>
      </w:r>
      <w:r w:rsidR="00691B4D" w:rsidRPr="00442EA1">
        <w:rPr>
          <w:rFonts w:ascii="Arial" w:hAnsi="Arial" w:cs="Arial"/>
          <w:sz w:val="22"/>
          <w:szCs w:val="22"/>
          <w:lang w:val="en-US"/>
        </w:rPr>
        <w:fldChar w:fldCharType="separate"/>
      </w:r>
      <w:r w:rsidR="00717459" w:rsidRPr="00442EA1">
        <w:rPr>
          <w:rFonts w:ascii="Arial" w:hAnsi="Arial" w:cs="Arial"/>
          <w:noProof/>
          <w:sz w:val="22"/>
          <w:szCs w:val="22"/>
          <w:lang w:val="en-US"/>
        </w:rPr>
        <w:t>(181)</w:t>
      </w:r>
      <w:r w:rsidR="00691B4D" w:rsidRPr="00442EA1">
        <w:rPr>
          <w:rFonts w:ascii="Arial" w:hAnsi="Arial" w:cs="Arial"/>
          <w:sz w:val="22"/>
          <w:szCs w:val="22"/>
          <w:lang w:val="en-US"/>
        </w:rPr>
        <w:fldChar w:fldCharType="end"/>
      </w:r>
      <w:r w:rsidRPr="00442EA1">
        <w:rPr>
          <w:rFonts w:ascii="Arial" w:hAnsi="Arial" w:cs="Arial"/>
          <w:sz w:val="22"/>
          <w:szCs w:val="22"/>
          <w:lang w:val="en-US"/>
        </w:rPr>
        <w:t xml:space="preserve">. </w:t>
      </w:r>
    </w:p>
    <w:p w14:paraId="35568465" w14:textId="77777777" w:rsidR="00246D5C" w:rsidRPr="00442EA1" w:rsidRDefault="00246D5C" w:rsidP="00442EA1">
      <w:pPr>
        <w:pStyle w:val="ListParagraph"/>
        <w:spacing w:line="276" w:lineRule="auto"/>
        <w:ind w:left="0"/>
        <w:rPr>
          <w:rFonts w:ascii="Arial" w:hAnsi="Arial" w:cs="Arial"/>
          <w:b/>
          <w:bCs/>
          <w:sz w:val="22"/>
          <w:szCs w:val="22"/>
          <w:lang w:val="en-US"/>
        </w:rPr>
      </w:pPr>
    </w:p>
    <w:p w14:paraId="5518C57A" w14:textId="2133F398" w:rsidR="00246D5C" w:rsidRPr="004C236F" w:rsidRDefault="00246D5C"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ADRENAL GLAND</w:t>
      </w:r>
    </w:p>
    <w:p w14:paraId="6114CDE8" w14:textId="77777777" w:rsidR="00D9183E" w:rsidRPr="00442EA1" w:rsidRDefault="00D9183E" w:rsidP="00442EA1">
      <w:pPr>
        <w:pStyle w:val="ListParagraph"/>
        <w:spacing w:line="276" w:lineRule="auto"/>
        <w:ind w:left="0"/>
        <w:rPr>
          <w:rFonts w:ascii="Arial" w:hAnsi="Arial" w:cs="Arial"/>
          <w:sz w:val="22"/>
          <w:szCs w:val="22"/>
          <w:lang w:val="en-US"/>
        </w:rPr>
      </w:pPr>
    </w:p>
    <w:p w14:paraId="1C0FA02A" w14:textId="5BEAEBCE" w:rsidR="0012603B" w:rsidRPr="00442EA1" w:rsidRDefault="00323D18"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azoles exert their antifungal effect by inhibiting the cytochrome P450 (CYP450) enzyme lanosterol</w:t>
      </w:r>
      <w:r w:rsidR="0012603B" w:rsidRPr="00442EA1">
        <w:rPr>
          <w:rFonts w:ascii="Arial" w:hAnsi="Arial" w:cs="Arial"/>
          <w:sz w:val="22"/>
          <w:szCs w:val="22"/>
          <w:lang w:val="en-US"/>
        </w:rPr>
        <w:t xml:space="preserve"> </w:t>
      </w:r>
      <w:r w:rsidRPr="00442EA1">
        <w:rPr>
          <w:rFonts w:ascii="Arial" w:hAnsi="Arial" w:cs="Arial"/>
          <w:sz w:val="22"/>
          <w:szCs w:val="22"/>
          <w:lang w:val="en-US"/>
        </w:rPr>
        <w:t>14</w:t>
      </w:r>
      <w:r w:rsidR="0012603B" w:rsidRPr="00442EA1">
        <w:rPr>
          <w:rFonts w:ascii="Arial" w:hAnsi="Arial" w:cs="Arial"/>
          <w:sz w:val="22"/>
          <w:szCs w:val="22"/>
          <w:lang w:val="en-US"/>
        </w:rPr>
        <w:t>-</w:t>
      </w:r>
      <w:r w:rsidR="00141673" w:rsidRPr="00442EA1">
        <w:rPr>
          <w:rFonts w:ascii="Arial" w:hAnsi="Arial" w:cs="Arial"/>
          <w:sz w:val="22"/>
          <w:szCs w:val="22"/>
          <w:lang w:val="en-US"/>
        </w:rPr>
        <w:t>α</w:t>
      </w:r>
      <w:r w:rsidRPr="00442EA1">
        <w:rPr>
          <w:rFonts w:ascii="Arial" w:hAnsi="Arial" w:cs="Arial"/>
          <w:sz w:val="22"/>
          <w:szCs w:val="22"/>
          <w:lang w:val="en-US"/>
        </w:rPr>
        <w:t>-demethylase</w:t>
      </w:r>
      <w:r w:rsidR="000D037B" w:rsidRPr="00442EA1">
        <w:rPr>
          <w:rFonts w:ascii="Arial" w:hAnsi="Arial" w:cs="Arial"/>
          <w:sz w:val="22"/>
          <w:szCs w:val="22"/>
          <w:lang w:val="en-US"/>
        </w:rPr>
        <w:t xml:space="preserve"> (CYP51)</w:t>
      </w:r>
      <w:r w:rsidRPr="00442EA1">
        <w:rPr>
          <w:rFonts w:ascii="Arial" w:hAnsi="Arial" w:cs="Arial"/>
          <w:sz w:val="22"/>
          <w:szCs w:val="22"/>
          <w:lang w:val="en-US"/>
        </w:rPr>
        <w:t xml:space="preserve"> mediated conversion of lanosterol to ergosterol, a critical constituent of fungal cell wall.  </w:t>
      </w:r>
      <w:r w:rsidR="00D9183E">
        <w:rPr>
          <w:rFonts w:ascii="Arial" w:hAnsi="Arial" w:cs="Arial"/>
          <w:sz w:val="22"/>
          <w:szCs w:val="22"/>
          <w:lang w:val="en-US"/>
        </w:rPr>
        <w:t>M</w:t>
      </w:r>
      <w:r w:rsidRPr="00442EA1">
        <w:rPr>
          <w:rFonts w:ascii="Arial" w:hAnsi="Arial" w:cs="Arial"/>
          <w:sz w:val="22"/>
          <w:szCs w:val="22"/>
          <w:lang w:val="en-US"/>
        </w:rPr>
        <w:t xml:space="preserve">ammals do not </w:t>
      </w:r>
      <w:r w:rsidR="0012603B" w:rsidRPr="00442EA1">
        <w:rPr>
          <w:rFonts w:ascii="Arial" w:hAnsi="Arial" w:cs="Arial"/>
          <w:sz w:val="22"/>
          <w:szCs w:val="22"/>
          <w:lang w:val="en-US"/>
        </w:rPr>
        <w:t xml:space="preserve">have this </w:t>
      </w:r>
      <w:r w:rsidR="00B079EB" w:rsidRPr="00442EA1">
        <w:rPr>
          <w:rFonts w:ascii="Arial" w:hAnsi="Arial" w:cs="Arial"/>
          <w:sz w:val="22"/>
          <w:szCs w:val="22"/>
          <w:lang w:val="en-US"/>
        </w:rPr>
        <w:t>enzyme, but a</w:t>
      </w:r>
      <w:r w:rsidR="000715FA" w:rsidRPr="00442EA1">
        <w:rPr>
          <w:rFonts w:ascii="Arial" w:hAnsi="Arial" w:cs="Arial"/>
          <w:sz w:val="22"/>
          <w:szCs w:val="22"/>
          <w:lang w:val="en-US"/>
        </w:rPr>
        <w:t xml:space="preserve">zoles </w:t>
      </w:r>
      <w:r w:rsidR="00B079EB" w:rsidRPr="00442EA1">
        <w:rPr>
          <w:rFonts w:ascii="Arial" w:hAnsi="Arial" w:cs="Arial"/>
          <w:sz w:val="22"/>
          <w:szCs w:val="22"/>
          <w:lang w:val="en-US"/>
        </w:rPr>
        <w:t xml:space="preserve">can block the synthesis of glucocorticoids, mineralocorticoids, and sex steroids by </w:t>
      </w:r>
      <w:r w:rsidR="0012603B" w:rsidRPr="00442EA1">
        <w:rPr>
          <w:rFonts w:ascii="Arial" w:hAnsi="Arial" w:cs="Arial"/>
          <w:sz w:val="22"/>
          <w:szCs w:val="22"/>
          <w:lang w:val="en-US"/>
        </w:rPr>
        <w:t xml:space="preserve">blocking </w:t>
      </w:r>
      <w:r w:rsidR="00B079EB" w:rsidRPr="00442EA1">
        <w:rPr>
          <w:rFonts w:ascii="Arial" w:hAnsi="Arial" w:cs="Arial"/>
          <w:sz w:val="22"/>
          <w:szCs w:val="22"/>
          <w:lang w:val="en-US"/>
        </w:rPr>
        <w:t>CY</w:t>
      </w:r>
      <w:r w:rsidR="00605AC3" w:rsidRPr="00442EA1">
        <w:rPr>
          <w:rFonts w:ascii="Arial" w:hAnsi="Arial" w:cs="Arial"/>
          <w:sz w:val="22"/>
          <w:szCs w:val="22"/>
          <w:lang w:val="en-US"/>
        </w:rPr>
        <w:t xml:space="preserve">P450 </w:t>
      </w:r>
      <w:r w:rsidR="000715FA" w:rsidRPr="00442EA1">
        <w:rPr>
          <w:rFonts w:ascii="Arial" w:hAnsi="Arial" w:cs="Arial"/>
          <w:sz w:val="22"/>
          <w:szCs w:val="22"/>
          <w:lang w:val="en-US"/>
        </w:rPr>
        <w:t>dependent enzymes involved in steroidogenesis</w:t>
      </w:r>
      <w:r w:rsidR="00B079EB" w:rsidRPr="00442EA1">
        <w:rPr>
          <w:rFonts w:ascii="Arial" w:hAnsi="Arial" w:cs="Arial"/>
          <w:sz w:val="22"/>
          <w:szCs w:val="22"/>
          <w:lang w:val="en-US"/>
        </w:rPr>
        <w:t xml:space="preserve"> </w:t>
      </w:r>
      <w:r w:rsidR="00605AC3" w:rsidRPr="00442EA1">
        <w:rPr>
          <w:rFonts w:ascii="Arial" w:hAnsi="Arial" w:cs="Arial"/>
          <w:sz w:val="22"/>
          <w:szCs w:val="22"/>
          <w:lang w:val="en-US"/>
        </w:rPr>
        <w:fldChar w:fldCharType="begin"/>
      </w:r>
      <w:r w:rsidR="00691B4D" w:rsidRPr="00442EA1">
        <w:rPr>
          <w:rFonts w:ascii="Arial" w:hAnsi="Arial" w:cs="Arial"/>
          <w:sz w:val="22"/>
          <w:szCs w:val="22"/>
          <w:lang w:val="en-US"/>
        </w:rPr>
        <w:instrText xml:space="preserve"> ADDIN ZOTERO_ITEM CSL_CITATION {"citationID":"3lIGJZI1","properties":{"formattedCitation":"(182)","plainCitation":"(182)","noteIndex":0},"citationItems":[{"id":4565,"uris":["http://zotero.org/groups/2824781/items/3CKCCPEU"],"uri":["http://zotero.org/groups/2824781/items/3CKCCPEU"],"itemData":{"id":4565,"type":"article-journal","abstract":"Ketoconazole has recently been shown to interfere with steroidogenesis in patients and rat in vitro systems. In this study we attempted to elucidate the site of inhibition in the adrenal gland. Although ketoconazole impaired adrenocorticotropic hormone stimulated cyclic (c)AMP production, dibutyrl cAMP addition did not bypass the steroidogenic blockade indicating that the critical ketoconazole-inhibited step was distal to cAMP. Addition of radiolabeled substrates to isolated adrenal cells and analysis of products by high performance liquid chromatography demonstrated a ketoconazole block between deoxycorticosterone (DOC) and corticosterone. This 11-hydroxylase step is carried out by a P450-dependent mitochondrial enzyme. No restriction of progesterone or pregnenolone conversion to DOC was detected, steps carried out by non-P450-dependent microsomal enzymes. Inhibition of cholesterol conversion to pregnenolone by mitochondrial fractions indicated a second block at the side chain cleavage step, another mitochondrial P450-dependent enzyme. Adrenal malate dehydrogenase, a non-P450-dependent mitochondrial enzyme was not inhibited while renal 24-hydroxylase, a P450-dependent mitochondrial enzyme in another organ, was blocked by ketoconazole. We conclude that ketoconazole may be a general inhibitor of mitochondrial P450 enzymes. This finding suggests that patients receiving ketoconazole be monitored for side effects relevant to P450 enzyme inhibition. Further, we raise the possibility that this drug action may be beneficially exploited in situations where inhibition of steroidogenesis is a therapeutic goal.","container-title":"The Journal of Clinical Investigation","DOI":"10.1172/jci110903","ISSN":"0021-9738","issue":"5","journalAbbreviation":"J Clin Invest","language":"eng","note":"PMID: 6304148\nPMCID: PMC437014","page":"1495-1499","source":"PubMed","title":"Ketoconazole blocks adrenal steroidogenesis by inhibiting cytochrome P450-dependent enzymes","volume":"71","author":[{"family":"Loose","given":"D. S."},{"family":"Kan","given":"P. B."},{"family":"Hirst","given":"M. A."},{"family":"Marcus","given":"R. A."},{"family":"Feldman","given":"D."}],"issued":{"date-parts":[["1983",5]]}}}],"schema":"https://github.com/citation-style-language/schema/raw/master/csl-citation.json"} </w:instrText>
      </w:r>
      <w:r w:rsidR="00605AC3" w:rsidRPr="00442EA1">
        <w:rPr>
          <w:rFonts w:ascii="Arial" w:hAnsi="Arial" w:cs="Arial"/>
          <w:sz w:val="22"/>
          <w:szCs w:val="22"/>
          <w:lang w:val="en-US"/>
        </w:rPr>
        <w:fldChar w:fldCharType="separate"/>
      </w:r>
      <w:r w:rsidR="00717459" w:rsidRPr="00442EA1">
        <w:rPr>
          <w:rFonts w:ascii="Arial" w:hAnsi="Arial" w:cs="Arial"/>
          <w:noProof/>
          <w:sz w:val="22"/>
          <w:szCs w:val="22"/>
          <w:lang w:val="en-US"/>
        </w:rPr>
        <w:t>(182)</w:t>
      </w:r>
      <w:r w:rsidR="00605AC3"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p>
    <w:p w14:paraId="59756326" w14:textId="77777777" w:rsidR="0012603B" w:rsidRPr="00442EA1" w:rsidRDefault="0012603B" w:rsidP="00442EA1">
      <w:pPr>
        <w:pStyle w:val="ListParagraph"/>
        <w:spacing w:line="276" w:lineRule="auto"/>
        <w:ind w:left="0"/>
        <w:rPr>
          <w:rFonts w:ascii="Arial" w:hAnsi="Arial" w:cs="Arial"/>
          <w:sz w:val="22"/>
          <w:szCs w:val="22"/>
          <w:lang w:val="en-US"/>
        </w:rPr>
      </w:pPr>
    </w:p>
    <w:p w14:paraId="33FCC5E9" w14:textId="067E9DD7" w:rsidR="0012603B" w:rsidRPr="004C236F" w:rsidRDefault="0012603B"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Ketoconazole</w:t>
      </w:r>
    </w:p>
    <w:p w14:paraId="5F81C337" w14:textId="77777777" w:rsidR="00974C81" w:rsidRDefault="00974C81" w:rsidP="00442EA1">
      <w:pPr>
        <w:pStyle w:val="ListParagraph"/>
        <w:spacing w:line="276" w:lineRule="auto"/>
        <w:ind w:left="0"/>
        <w:rPr>
          <w:rFonts w:ascii="Arial" w:hAnsi="Arial" w:cs="Arial"/>
          <w:sz w:val="22"/>
          <w:szCs w:val="22"/>
          <w:lang w:val="en-US"/>
        </w:rPr>
      </w:pPr>
    </w:p>
    <w:p w14:paraId="5592BBCC" w14:textId="2CF964DC" w:rsidR="000715FA" w:rsidRPr="00442EA1" w:rsidRDefault="00605AC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K</w:t>
      </w:r>
      <w:r w:rsidR="000715FA" w:rsidRPr="00442EA1">
        <w:rPr>
          <w:rFonts w:ascii="Arial" w:hAnsi="Arial" w:cs="Arial"/>
          <w:sz w:val="22"/>
          <w:szCs w:val="22"/>
          <w:lang w:val="en-US"/>
        </w:rPr>
        <w:t xml:space="preserve">etoconazole is a dose-dependent reversible inhibitor </w:t>
      </w:r>
      <w:r w:rsidR="0012603B" w:rsidRPr="00442EA1">
        <w:rPr>
          <w:rFonts w:ascii="Arial" w:hAnsi="Arial" w:cs="Arial"/>
          <w:sz w:val="22"/>
          <w:szCs w:val="22"/>
          <w:lang w:val="en-US"/>
        </w:rPr>
        <w:t xml:space="preserve">of </w:t>
      </w:r>
      <w:r w:rsidR="000715FA" w:rsidRPr="00442EA1">
        <w:rPr>
          <w:rFonts w:ascii="Arial" w:hAnsi="Arial" w:cs="Arial"/>
          <w:sz w:val="22"/>
          <w:szCs w:val="22"/>
          <w:lang w:val="en-US"/>
        </w:rPr>
        <w:t>cholesterol desmolase, 17,20-lyase, 11β-hydroxylase, 17α-hydroxylase, and 18-hydroxylase</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00691B4D" w:rsidRPr="00442EA1">
        <w:rPr>
          <w:rFonts w:ascii="Arial" w:hAnsi="Arial" w:cs="Arial"/>
          <w:sz w:val="22"/>
          <w:szCs w:val="22"/>
          <w:lang w:val="en-US"/>
        </w:rPr>
        <w:instrText xml:space="preserve"> ADDIN ZOTERO_ITEM CSL_CITATION {"citationID":"RglaepqK","properties":{"formattedCitation":"(183)","plainCitation":"(183)","noteIndex":0},"citationItems":[{"id":4568,"uris":["http://zotero.org/groups/2824781/items/QW4BMW2N"],"uri":["http://zotero.org/groups/2824781/items/QW4BMW2N"],"itemData":{"id":4568,"type":"article-journal","container-title":"The New England Journal of Medicine","DOI":"10.1056/NEJM198709243171307","ISSN":"0028-4793","issue":"13","journalAbbreviation":"N Engl J Med","language":"eng","note":"PMID: 3306384","page":"812-818","source":"PubMed","title":"The use of ketoconazole as an inhibitor of steroid production","volume":"317","author":[{"family":"Sonino","given":"N."}],"issued":{"date-parts":[["1987",9,24]]}}}],"schema":"https://github.com/citation-style-language/schema/raw/master/csl-citation.json"}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(183)</w:t>
      </w:r>
      <w:r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r w:rsidR="0012603B" w:rsidRPr="00442EA1">
        <w:rPr>
          <w:rFonts w:ascii="Arial" w:hAnsi="Arial" w:cs="Arial"/>
          <w:sz w:val="22"/>
          <w:szCs w:val="22"/>
          <w:lang w:val="en-US"/>
        </w:rPr>
        <w:t xml:space="preserve">Ketoconazole </w:t>
      </w:r>
      <w:r w:rsidR="00141673" w:rsidRPr="00442EA1">
        <w:rPr>
          <w:rFonts w:ascii="Arial" w:hAnsi="Arial" w:cs="Arial"/>
          <w:sz w:val="22"/>
          <w:szCs w:val="22"/>
          <w:lang w:val="en-US"/>
        </w:rPr>
        <w:t xml:space="preserve">at </w:t>
      </w:r>
      <w:r w:rsidR="0012603B" w:rsidRPr="00442EA1">
        <w:rPr>
          <w:rFonts w:ascii="Arial" w:hAnsi="Arial" w:cs="Arial"/>
          <w:sz w:val="22"/>
          <w:szCs w:val="22"/>
          <w:lang w:val="en-US"/>
        </w:rPr>
        <w:t>dose</w:t>
      </w:r>
      <w:r w:rsidR="00974C81">
        <w:rPr>
          <w:rFonts w:ascii="Arial" w:hAnsi="Arial" w:cs="Arial"/>
          <w:sz w:val="22"/>
          <w:szCs w:val="22"/>
          <w:lang w:val="en-US"/>
        </w:rPr>
        <w:t>s</w:t>
      </w:r>
      <w:r w:rsidR="0012603B" w:rsidRPr="00442EA1">
        <w:rPr>
          <w:rFonts w:ascii="Arial" w:hAnsi="Arial" w:cs="Arial"/>
          <w:sz w:val="22"/>
          <w:szCs w:val="22"/>
          <w:lang w:val="en-US"/>
        </w:rPr>
        <w:t xml:space="preserve"> of</w:t>
      </w:r>
      <w:r w:rsidR="00141673" w:rsidRPr="00442EA1">
        <w:rPr>
          <w:rFonts w:ascii="Arial" w:hAnsi="Arial" w:cs="Arial"/>
          <w:sz w:val="22"/>
          <w:szCs w:val="22"/>
          <w:lang w:val="en-US"/>
        </w:rPr>
        <w:t xml:space="preserve"> more than</w:t>
      </w:r>
      <w:r w:rsidR="0012603B" w:rsidRPr="00442EA1">
        <w:rPr>
          <w:rFonts w:ascii="Arial" w:hAnsi="Arial" w:cs="Arial"/>
          <w:sz w:val="22"/>
          <w:szCs w:val="22"/>
          <w:lang w:val="en-US"/>
        </w:rPr>
        <w:t xml:space="preserve"> 200 mg </w:t>
      </w:r>
      <w:r w:rsidR="00141673" w:rsidRPr="00442EA1">
        <w:rPr>
          <w:rFonts w:ascii="Arial" w:hAnsi="Arial" w:cs="Arial"/>
          <w:sz w:val="22"/>
          <w:szCs w:val="22"/>
          <w:lang w:val="en-US"/>
        </w:rPr>
        <w:t>daily can impair</w:t>
      </w:r>
      <w:r w:rsidR="0012603B" w:rsidRPr="00442EA1">
        <w:rPr>
          <w:rFonts w:ascii="Arial" w:hAnsi="Arial" w:cs="Arial"/>
          <w:sz w:val="22"/>
          <w:szCs w:val="22"/>
          <w:lang w:val="en-US"/>
        </w:rPr>
        <w:t xml:space="preserve"> g</w:t>
      </w:r>
      <w:r w:rsidR="000715FA" w:rsidRPr="00442EA1">
        <w:rPr>
          <w:rFonts w:ascii="Arial" w:hAnsi="Arial" w:cs="Arial"/>
          <w:sz w:val="22"/>
          <w:szCs w:val="22"/>
          <w:lang w:val="en-US"/>
        </w:rPr>
        <w:t>lucocorticoid synthesis. Overt adrenal insufficiency is relatively infrequent however it can be seen with dose</w:t>
      </w:r>
      <w:r w:rsidR="00974C81">
        <w:rPr>
          <w:rFonts w:ascii="Arial" w:hAnsi="Arial" w:cs="Arial"/>
          <w:sz w:val="22"/>
          <w:szCs w:val="22"/>
          <w:lang w:val="en-US"/>
        </w:rPr>
        <w:t xml:space="preserve">s </w:t>
      </w:r>
      <w:r w:rsidR="000715FA" w:rsidRPr="00442EA1">
        <w:rPr>
          <w:rFonts w:ascii="Arial" w:hAnsi="Arial" w:cs="Arial"/>
          <w:sz w:val="22"/>
          <w:szCs w:val="22"/>
          <w:lang w:val="en-US"/>
        </w:rPr>
        <w:t>of 600 to 1200</w:t>
      </w:r>
      <w:r w:rsidRPr="00442EA1">
        <w:rPr>
          <w:rFonts w:ascii="Arial" w:hAnsi="Arial" w:cs="Arial"/>
          <w:sz w:val="22"/>
          <w:szCs w:val="22"/>
          <w:lang w:val="en-US"/>
        </w:rPr>
        <w:t xml:space="preserve"> </w:t>
      </w:r>
      <w:r w:rsidR="000715FA" w:rsidRPr="00442EA1">
        <w:rPr>
          <w:rFonts w:ascii="Arial" w:hAnsi="Arial" w:cs="Arial"/>
          <w:sz w:val="22"/>
          <w:szCs w:val="22"/>
          <w:lang w:val="en-US"/>
        </w:rPr>
        <w:t>mg/day</w:t>
      </w:r>
      <w:r w:rsidR="00974C81">
        <w:rPr>
          <w:rFonts w:ascii="Arial" w:hAnsi="Arial" w:cs="Arial"/>
          <w:sz w:val="22"/>
          <w:szCs w:val="22"/>
          <w:lang w:val="en-US"/>
        </w:rPr>
        <w:t>, which are</w:t>
      </w:r>
      <w:r w:rsidR="0024159B" w:rsidRPr="00442EA1">
        <w:rPr>
          <w:rFonts w:ascii="Arial" w:hAnsi="Arial" w:cs="Arial"/>
          <w:sz w:val="22"/>
          <w:szCs w:val="22"/>
          <w:lang w:val="en-US"/>
        </w:rPr>
        <w:t xml:space="preserve"> </w:t>
      </w:r>
      <w:r w:rsidR="0024159B" w:rsidRPr="00442EA1">
        <w:rPr>
          <w:rFonts w:ascii="Arial" w:hAnsi="Arial" w:cs="Arial"/>
          <w:sz w:val="22"/>
          <w:szCs w:val="22"/>
          <w:lang w:val="en-US"/>
        </w:rPr>
        <w:lastRenderedPageBreak/>
        <w:t xml:space="preserve">often used in </w:t>
      </w:r>
      <w:r w:rsidR="00974C81">
        <w:rPr>
          <w:rFonts w:ascii="Arial" w:hAnsi="Arial" w:cs="Arial"/>
          <w:sz w:val="22"/>
          <w:szCs w:val="22"/>
          <w:lang w:val="en-US"/>
        </w:rPr>
        <w:t xml:space="preserve">the medical </w:t>
      </w:r>
      <w:r w:rsidR="0024159B" w:rsidRPr="00442EA1">
        <w:rPr>
          <w:rFonts w:ascii="Arial" w:hAnsi="Arial" w:cs="Arial"/>
          <w:sz w:val="22"/>
          <w:szCs w:val="22"/>
          <w:lang w:val="en-US"/>
        </w:rPr>
        <w:t>management of Cushing’s syndrome</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00691B4D" w:rsidRPr="00442EA1">
        <w:rPr>
          <w:rFonts w:ascii="Arial" w:hAnsi="Arial" w:cs="Arial"/>
          <w:sz w:val="22"/>
          <w:szCs w:val="22"/>
          <w:lang w:val="en-US"/>
        </w:rPr>
        <w:instrText xml:space="preserve"> ADDIN ZOTERO_ITEM CSL_CITATION {"citationID":"UmZgJaDC","properties":{"formattedCitation":"(59,184,185)","plainCitation":"(59,184,185)","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P."}],"issued":{"date-parts":[["2008",9]]}}},{"id":4575,"uris":["http://zotero.org/groups/2824781/items/GISDB2XY"],"uri":["http://zotero.org/groups/2824781/items/GISDB2XY"],"itemData":{"id":4575,"type":"article-journal","abstract":"Persistent adrenal insufficiency secondary to ketoconazole therapy has not previously been documented. A case of adrenocortical insufficiency secondary to low-dose (400 mg per day) ketoconazole therapy for blastomycosis is described. Symptomatic adrenal insufficiency was documented on endocrine testing, required physiologic replacement doses of glucocorticoids, and has not been reversible in two years of follow-up. Thus, adrenal insufficiency may be caused by low-dose ketoconazole therapy, and such adrenal insufficiency may have a prolonged course.","container-title":"The American Journal of Medicine","DOI":"10.1016/0002-9343(87)90123-9","ISSN":"0002-9343","issue":"3 Spec No","journalAbbreviation":"Am J Med","language":"eng","note":"PMID: 3826130","page":"676-680","source":"PubMed","title":"Persistent adrenal insufficiency secondary to low-dose ketoconazole therapy","volume":"82","author":[{"family":"Best","given":"T. R."},{"family":"Jenkins","given":"J. K."},{"family":"Murphy","given":"F. Y."},{"family":"Nicks","given":"S. A."},{"family":"Bussell","given":"K. L."},{"family":"Vesely","given":"D. L."}],"issued":{"date-parts":[["1987",3,23]]}}},{"id":4577,"uris":["http://zotero.org/groups/2824781/items/DDLJJINT"],"uri":["http://zotero.org/groups/2824781/items/DDLJJINT"],"itemData":{"id":4577,"type":"article-journal","abstract":"We describe a patient with type I diabetes mellitus and hypothyroidism who developed frank adrenocortical insufficiency while receiving a high-dose ketoconazole therapy for keratitis caused by Acanthamoeba species. While impaired cortisol responses to corticotropin and mildly symptomatic hypoadrenalism have been described previously with ketoconazole therapy, to our knowledge, this case represents the first documented article of an actual adrenal crisis associated with this drug. Two reasons are postulated for the development of this complication in our patient: high-dose ketoconazole therapy given in divided doses during the day, and a possibly impaired central response to stress because of hypothyroidism. Our article points to the need to monitor patients treated with high-dose ketoconazole for adrenal insufficiency, particularly if associated illnesses are present that may impair an adequate stress response.","container-title":"Archives of Internal Medicine","ISSN":"0003-9926","issue":"4","journalAbbreviation":"Arch Intern Med","language":"eng","note":"PMID: 2705831","page":"802-804","source":"PubMed","title":"Adrenal crisis in the setting of high-dose ketoconazole therapy","volume":"149","author":[{"family":"Khosla","given":"S."},{"family":"Wolfson","given":"J. S."},{"family":"Demerjian","given":"Z."},{"family":"Godine","given":"J. E."}],"issued":{"date-parts":[["1989",4]]}}}],"schema":"https://github.com/citation-style-language/schema/raw/master/csl-citation.json"}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(59,184,185)</w:t>
      </w:r>
      <w:r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Apart from inhibiting enzymes involved in </w:t>
      </w:r>
      <w:r w:rsidR="00726073" w:rsidRPr="00442EA1">
        <w:rPr>
          <w:rFonts w:ascii="Arial" w:hAnsi="Arial" w:cs="Arial"/>
          <w:sz w:val="22"/>
          <w:szCs w:val="22"/>
          <w:lang w:val="en-US"/>
        </w:rPr>
        <w:t>steroid</w:t>
      </w:r>
      <w:r w:rsidR="0091560A" w:rsidRPr="00442EA1">
        <w:rPr>
          <w:rFonts w:ascii="Arial" w:hAnsi="Arial" w:cs="Arial"/>
          <w:sz w:val="22"/>
          <w:szCs w:val="22"/>
          <w:lang w:val="en-US"/>
        </w:rPr>
        <w:t>o</w:t>
      </w:r>
      <w:r w:rsidR="000715FA" w:rsidRPr="00442EA1">
        <w:rPr>
          <w:rFonts w:ascii="Arial" w:hAnsi="Arial" w:cs="Arial"/>
          <w:sz w:val="22"/>
          <w:szCs w:val="22"/>
          <w:lang w:val="en-US"/>
        </w:rPr>
        <w:t>genesis, ketoconazole is also a dose-dependent, reversible, competitive antagonist at the glucocorticoid receptor level</w:t>
      </w:r>
      <w:r w:rsidR="00DE2BAA" w:rsidRPr="00442EA1">
        <w:rPr>
          <w:rFonts w:ascii="Arial" w:hAnsi="Arial" w:cs="Arial"/>
          <w:sz w:val="22"/>
          <w:szCs w:val="22"/>
          <w:lang w:val="en-US"/>
        </w:rPr>
        <w:t xml:space="preserve"> </w:t>
      </w:r>
      <w:r w:rsidR="00DE2BAA" w:rsidRPr="00442EA1">
        <w:rPr>
          <w:rFonts w:ascii="Arial" w:hAnsi="Arial" w:cs="Arial"/>
          <w:sz w:val="22"/>
          <w:szCs w:val="22"/>
          <w:lang w:val="en-US"/>
        </w:rPr>
        <w:fldChar w:fldCharType="begin"/>
      </w:r>
      <w:r w:rsidR="00691B4D" w:rsidRPr="00442EA1">
        <w:rPr>
          <w:rFonts w:ascii="Arial" w:hAnsi="Arial" w:cs="Arial"/>
          <w:sz w:val="22"/>
          <w:szCs w:val="22"/>
          <w:lang w:val="en-US"/>
        </w:rPr>
        <w:instrText xml:space="preserve"> ADDIN ZOTERO_ITEM CSL_CITATION {"citationID":"Pbjf3e0G","properties":{"formattedCitation":"(186)","plainCitation":"(186)","noteIndex":0},"citationItems":[{"id":4570,"uris":["http://zotero.org/groups/2824781/items/3IC4L3H5"],"uri":["http://zotero.org/groups/2824781/items/3IC4L3H5"],"itemData":{"id":4570,"type":"article-journal","abstract":"The constitutive androstane receptor (CAR) and the pregnane X receptor (PXR) play a major part in the control of drug metabolism and transport. We have previously shown that PXR and CAR expression is controlled by the glucocorticoid receptor (GR) and proposed the existence of a signal transmission cascade GR-(PXR/CAR)-drug metabolizing and transporter systems. In the current study, we investigated the effect of ketoconazole and other azole-derived drugs, miconazole and fluconazole, on the transcriptional activity of the human GR (hGR) in HeLa and HepG2 cells, and in primary human hepatocytes. The data show that ketoconazole inhibits GR transcriptional activity and competes with dexamethasone for hGR binding. In primary human hepatocytes, ketoconazole inhibits the expression of 1) GR-responsive genes tyrosine aminotransferase and both PXR and CAR; 2) CAR and PXR target genes, including cytochromes P450 (P450) CYP2B6, CYP2C9, and CYP3A4; UDP-glucuronosyltransferase 1A1, glutathione S-transferases A1 and A2; and transporter proteins (phase III) solute carrier family 21 form A6 and multidrug resistance protein 2. In parallel experiments, ketoconazole affected neither the expression of GR, the expression of glyceraldehyde-3-phosphate dehydrogenase, nor the inducible expression of CYP1A1 and 1A2. Miconazole behaved like ketoconazole, whereas fluconazole had no effect. We conclude that, in addition to their well known inhibitory effect on P450 enzyme activities, ketoconazole and miconazole are antagonists of hGR. These results provide a novel molecular mechanism by which these compounds may exert adverse and toxic effects on drug metabolism and other functions in human.","container-title":"Molecular Pharmacology","DOI":"10.1124/mol.105.022046","ISSN":"0026-895X","issue":"1","journalAbbreviation":"Mol Pharmacol","language":"eng","note":"PMID: 16608920","page":"329-339","source":"PubMed","title":"Ketoconazole and miconazole are antagonists of the human glucocorticoid receptor: consequences on the expression and function of the constitutive androstane receptor and the pregnane X receptor","title-short":"Ketoconazole and miconazole are antagonists of the human glucocorticoid receptor","volume":"70","author":[{"family":"Duret","given":"Cedric"},{"family":"Daujat-Chavanieu","given":"Martine"},{"family":"Pascussi","given":"Jean-Marc"},{"family":"Pichard-Garcia","given":"Lydiane"},{"family":"Balaguer","given":"Patrick"},{"family":"Fabre","given":"Jean-Michel"},{"family":"Vilarem","given":"Marie-José"},{"family":"Maurel","given":"Patrick"},{"family":"Gerbal-Chaloin","given":"Sabine"}],"issued":{"date-parts":[["2006",7]]}}}],"schema":"https://github.com/citation-style-language/schema/raw/master/csl-citation.json"} </w:instrText>
      </w:r>
      <w:r w:rsidR="00DE2BAA" w:rsidRPr="00442EA1">
        <w:rPr>
          <w:rFonts w:ascii="Arial" w:hAnsi="Arial" w:cs="Arial"/>
          <w:sz w:val="22"/>
          <w:szCs w:val="22"/>
          <w:lang w:val="en-US"/>
        </w:rPr>
        <w:fldChar w:fldCharType="separate"/>
      </w:r>
      <w:r w:rsidR="00717459" w:rsidRPr="00442EA1">
        <w:rPr>
          <w:rFonts w:ascii="Arial" w:hAnsi="Arial" w:cs="Arial"/>
          <w:noProof/>
          <w:sz w:val="22"/>
          <w:szCs w:val="22"/>
          <w:lang w:val="en-US"/>
        </w:rPr>
        <w:t>(186)</w:t>
      </w:r>
      <w:r w:rsidR="00DE2BAA"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r w:rsidR="00DE2BAA" w:rsidRPr="00442EA1">
        <w:rPr>
          <w:rFonts w:ascii="Arial" w:hAnsi="Arial" w:cs="Arial"/>
          <w:sz w:val="22"/>
          <w:szCs w:val="22"/>
          <w:lang w:val="en-US"/>
        </w:rPr>
        <w:t>The inhibitory effect of k</w:t>
      </w:r>
      <w:r w:rsidR="000715FA" w:rsidRPr="00442EA1">
        <w:rPr>
          <w:rFonts w:ascii="Arial" w:hAnsi="Arial" w:cs="Arial"/>
          <w:sz w:val="22"/>
          <w:szCs w:val="22"/>
          <w:lang w:val="en-US"/>
        </w:rPr>
        <w:t>etoconazole</w:t>
      </w:r>
      <w:r w:rsidR="00DE2BAA" w:rsidRPr="00442EA1">
        <w:rPr>
          <w:rFonts w:ascii="Arial" w:hAnsi="Arial" w:cs="Arial"/>
          <w:sz w:val="22"/>
          <w:szCs w:val="22"/>
          <w:lang w:val="en-US"/>
        </w:rPr>
        <w:t xml:space="preserve"> on adrenal steroid synthesis has been utilized for </w:t>
      </w:r>
      <w:r w:rsidR="000715FA" w:rsidRPr="00442EA1">
        <w:rPr>
          <w:rFonts w:ascii="Arial" w:hAnsi="Arial" w:cs="Arial"/>
          <w:sz w:val="22"/>
          <w:szCs w:val="22"/>
          <w:lang w:val="en-US"/>
        </w:rPr>
        <w:t xml:space="preserve"> the </w:t>
      </w:r>
      <w:r w:rsidR="00DE2BAA" w:rsidRPr="00442EA1">
        <w:rPr>
          <w:rFonts w:ascii="Arial" w:hAnsi="Arial" w:cs="Arial"/>
          <w:sz w:val="22"/>
          <w:szCs w:val="22"/>
          <w:lang w:val="en-US"/>
        </w:rPr>
        <w:t>medical management of</w:t>
      </w:r>
      <w:r w:rsidR="000715FA" w:rsidRPr="00442EA1">
        <w:rPr>
          <w:rFonts w:ascii="Arial" w:hAnsi="Arial" w:cs="Arial"/>
          <w:sz w:val="22"/>
          <w:szCs w:val="22"/>
          <w:lang w:val="en-US"/>
        </w:rPr>
        <w:t xml:space="preserve"> Cushing’s  syndrome</w:t>
      </w:r>
      <w:r w:rsidR="00DE2BAA" w:rsidRPr="00442EA1">
        <w:rPr>
          <w:rFonts w:ascii="Arial" w:hAnsi="Arial" w:cs="Arial"/>
          <w:sz w:val="22"/>
          <w:szCs w:val="22"/>
          <w:lang w:val="en-US"/>
        </w:rPr>
        <w:t xml:space="preserve"> </w:t>
      </w:r>
      <w:r w:rsidR="00DE2BAA" w:rsidRPr="00442EA1">
        <w:rPr>
          <w:rFonts w:ascii="Arial" w:hAnsi="Arial" w:cs="Arial"/>
          <w:sz w:val="22"/>
          <w:szCs w:val="22"/>
          <w:lang w:val="en-US"/>
        </w:rPr>
        <w:fldChar w:fldCharType="begin"/>
      </w:r>
      <w:r w:rsidR="00691B4D" w:rsidRPr="00442EA1">
        <w:rPr>
          <w:rFonts w:ascii="Arial" w:hAnsi="Arial" w:cs="Arial"/>
          <w:sz w:val="22"/>
          <w:szCs w:val="22"/>
          <w:lang w:val="en-US"/>
        </w:rPr>
        <w:instrText xml:space="preserve"> ADDIN ZOTERO_ITEM CSL_CITATION {"citationID":"y3wMNCcE","properties":{"formattedCitation":"(187)","plainCitation":"(187)","noteIndex":0},"citationItems":[{"id":4572,"uris":["http://zotero.org/groups/2824781/items/3RHYSUGX"],"uri":["http://zotero.org/groups/2824781/items/3RHYSUGX"],"itemData":{"id":4572,"type":"article-journal","abstract":"Cushing's disease (CD), or pituitary-dependent Cushing's syndrome, is a severe endocrine disease caused by a corticotroph pituitary tumor and associated with increased morbidity and mortality. The first-line treatment for CD is pituitary surgery, which is followed by disease remission in around 78% and relapse in around 13% of patients during the 10-year period after surgery, so that nearly one third of patients experience in the long-term a failure of surgery and require an additional second-line treatment. Patients with persistent or recurrent CD require additional treatments, including pituitary radiotherapy, adrenal surgery, and/or medical therapy. Pituitary radiotherapy is effective in controlling cortisol excess in a large percentage of patients, but it is associated with a considerable risk of hypopituitarism. Adrenal surgery is followed by a rapid and definitive control of cortisol excess in nearly all patients, but it induces adrenal insufficiency. Medical therapy has recently acquired a more important role compared to the past, due to the recent employment of novel compounds able to control cortisol secretion or action. Currently, medical therapy is used as a presurgical treatment, particularly for severe disease; or as postsurgical treatment, in cases of failure or incomplete surgical tumor resection; or as bridging therapy before, during, and after radiotherapy while waiting for disease control; or, in selected cases, as primary therapy, mainly when surgery is not an option. The adrenal-directed drug ketoconazole is the most commonly used drug, mainly because of its rapid action, whereas the glucocorticoid receptor antagonist, mifepristone, is highly effective in controlling clinical comorbidities, mainly glucose intolerance, thus being a useful treatment for CD when it is associated with diabetes mellitus. Pituitary-directed drugs have the advantage of acting at the site responsible for CD, the pituitary tumor. Among this group of drugs, the dopamine agonist cabergoline and the somatostatin analog pasireotide result in disease remission in a consistent subgroup of patients with CD. Recently, pasireotide has been approved for the treatment of CD when surgery has failed or when surgery is not an option, and mifepristone has been approved for the treatment of Cushing's syndrome when associated with impairment of glucose metabolism in case of the lack of a surgical indication. Recent experience suggests that the combination of different drugs may be able to control cortisol excess in a great majority of patients with CD.","container-title":"Endocrine Reviews","DOI":"10.1210/er.2013-1048","ISSN":"1945-7189","issue":"4","journalAbbreviation":"Endocr Rev","language":"eng","note":"PMID: 26067718\nPMCID: PMC4523083","page":"385-486","source":"PubMed","title":"The Treatment of Cushing's Disease","volume":"36","author":[{"family":"Pivonello","given":"Rosario"},{"family":"De Leo","given":"Monica"},{"family":"Cozzolino","given":"Alessia"},{"family":"Colao","given":"Annamaria"}],"issued":{"date-parts":[["2015",8]]}}}],"schema":"https://github.com/citation-style-language/schema/raw/master/csl-citation.json"} </w:instrText>
      </w:r>
      <w:r w:rsidR="00DE2BAA" w:rsidRPr="00442EA1">
        <w:rPr>
          <w:rFonts w:ascii="Arial" w:hAnsi="Arial" w:cs="Arial"/>
          <w:sz w:val="22"/>
          <w:szCs w:val="22"/>
          <w:lang w:val="en-US"/>
        </w:rPr>
        <w:fldChar w:fldCharType="separate"/>
      </w:r>
      <w:r w:rsidR="00717459" w:rsidRPr="00442EA1">
        <w:rPr>
          <w:rFonts w:ascii="Arial" w:hAnsi="Arial" w:cs="Arial"/>
          <w:noProof/>
          <w:sz w:val="22"/>
          <w:szCs w:val="22"/>
          <w:lang w:val="en-US"/>
        </w:rPr>
        <w:t>(187)</w:t>
      </w:r>
      <w:r w:rsidR="00DE2BAA"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p>
    <w:p w14:paraId="760502C4" w14:textId="39480B05" w:rsidR="0012603B" w:rsidRPr="00442EA1" w:rsidRDefault="0012603B" w:rsidP="00442EA1">
      <w:pPr>
        <w:pStyle w:val="ListParagraph"/>
        <w:spacing w:line="276" w:lineRule="auto"/>
        <w:ind w:left="0"/>
        <w:rPr>
          <w:rFonts w:ascii="Arial" w:hAnsi="Arial" w:cs="Arial"/>
          <w:sz w:val="22"/>
          <w:szCs w:val="22"/>
          <w:lang w:val="en-US"/>
        </w:rPr>
      </w:pPr>
    </w:p>
    <w:p w14:paraId="1BDB955C" w14:textId="4D9D5DFC" w:rsidR="0012603B" w:rsidRPr="004C236F" w:rsidRDefault="00974C81"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F</w:t>
      </w:r>
      <w:r w:rsidR="007C4438" w:rsidRPr="004C236F">
        <w:rPr>
          <w:rFonts w:ascii="Arial" w:hAnsi="Arial" w:cs="Arial"/>
          <w:i/>
          <w:iCs/>
          <w:color w:val="FFC000"/>
          <w:sz w:val="22"/>
          <w:szCs w:val="22"/>
          <w:lang w:val="en-US"/>
        </w:rPr>
        <w:t xml:space="preserve">luconazole and </w:t>
      </w:r>
      <w:r w:rsidRPr="004C236F">
        <w:rPr>
          <w:rFonts w:ascii="Arial" w:hAnsi="Arial" w:cs="Arial"/>
          <w:i/>
          <w:iCs/>
          <w:color w:val="FFC000"/>
          <w:sz w:val="22"/>
          <w:szCs w:val="22"/>
          <w:lang w:val="en-US"/>
        </w:rPr>
        <w:t>P</w:t>
      </w:r>
      <w:r w:rsidR="007C4438" w:rsidRPr="004C236F">
        <w:rPr>
          <w:rFonts w:ascii="Arial" w:hAnsi="Arial" w:cs="Arial"/>
          <w:i/>
          <w:iCs/>
          <w:color w:val="FFC000"/>
          <w:sz w:val="22"/>
          <w:szCs w:val="22"/>
          <w:lang w:val="en-US"/>
        </w:rPr>
        <w:t>osaconazole</w:t>
      </w:r>
    </w:p>
    <w:p w14:paraId="007C9BB8" w14:textId="77777777" w:rsidR="00974C81" w:rsidRDefault="00974C81" w:rsidP="00442EA1">
      <w:pPr>
        <w:pStyle w:val="ListParagraph"/>
        <w:spacing w:line="276" w:lineRule="auto"/>
        <w:ind w:left="0"/>
        <w:rPr>
          <w:rFonts w:ascii="Arial" w:hAnsi="Arial" w:cs="Arial"/>
          <w:sz w:val="22"/>
          <w:szCs w:val="22"/>
          <w:lang w:val="en-US"/>
        </w:rPr>
      </w:pPr>
    </w:p>
    <w:p w14:paraId="250C6B34" w14:textId="26C805B2" w:rsidR="00777BAD" w:rsidRPr="00442EA1" w:rsidRDefault="0091560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Adrenal</w:t>
      </w:r>
      <w:r w:rsidR="00BC57E6" w:rsidRPr="00442EA1">
        <w:rPr>
          <w:rFonts w:ascii="Arial" w:hAnsi="Arial" w:cs="Arial"/>
          <w:sz w:val="22"/>
          <w:szCs w:val="22"/>
          <w:lang w:val="en-US"/>
        </w:rPr>
        <w:t xml:space="preserve"> insufficiency h</w:t>
      </w:r>
      <w:r w:rsidR="00ED6526" w:rsidRPr="00442EA1">
        <w:rPr>
          <w:rFonts w:ascii="Arial" w:hAnsi="Arial" w:cs="Arial"/>
          <w:sz w:val="22"/>
          <w:szCs w:val="22"/>
          <w:lang w:val="en-US"/>
        </w:rPr>
        <w:t>a</w:t>
      </w:r>
      <w:r w:rsidRPr="00442EA1">
        <w:rPr>
          <w:rFonts w:ascii="Arial" w:hAnsi="Arial" w:cs="Arial"/>
          <w:sz w:val="22"/>
          <w:szCs w:val="22"/>
          <w:lang w:val="en-US"/>
        </w:rPr>
        <w:t>s</w:t>
      </w:r>
      <w:r w:rsidR="00ED6526" w:rsidRPr="00442EA1">
        <w:rPr>
          <w:rFonts w:ascii="Arial" w:hAnsi="Arial" w:cs="Arial"/>
          <w:sz w:val="22"/>
          <w:szCs w:val="22"/>
          <w:lang w:val="en-US"/>
        </w:rPr>
        <w:t xml:space="preserve"> </w:t>
      </w:r>
      <w:r w:rsidR="00BC57E6" w:rsidRPr="00442EA1">
        <w:rPr>
          <w:rFonts w:ascii="Arial" w:hAnsi="Arial" w:cs="Arial"/>
          <w:sz w:val="22"/>
          <w:szCs w:val="22"/>
          <w:lang w:val="en-US"/>
        </w:rPr>
        <w:t xml:space="preserve">been reported with </w:t>
      </w:r>
      <w:r w:rsidR="00777BAD" w:rsidRPr="00442EA1">
        <w:rPr>
          <w:rFonts w:ascii="Arial" w:hAnsi="Arial" w:cs="Arial"/>
          <w:sz w:val="22"/>
          <w:szCs w:val="22"/>
          <w:lang w:val="en-US"/>
        </w:rPr>
        <w:t xml:space="preserve">the </w:t>
      </w:r>
      <w:r w:rsidR="00B079EB" w:rsidRPr="00442EA1">
        <w:rPr>
          <w:rFonts w:ascii="Arial" w:hAnsi="Arial" w:cs="Arial"/>
          <w:sz w:val="22"/>
          <w:szCs w:val="22"/>
          <w:lang w:val="en-US"/>
        </w:rPr>
        <w:t xml:space="preserve">imidazole derivatives </w:t>
      </w:r>
      <w:r w:rsidR="00BC57E6" w:rsidRPr="00442EA1">
        <w:rPr>
          <w:rFonts w:ascii="Arial" w:hAnsi="Arial" w:cs="Arial"/>
          <w:sz w:val="22"/>
          <w:szCs w:val="22"/>
          <w:lang w:val="en-US"/>
        </w:rPr>
        <w:t xml:space="preserve">itraconazole, fluconazole, voriconazole, and posaconazole </w:t>
      </w:r>
      <w:r w:rsidR="00903178" w:rsidRPr="00442EA1">
        <w:rPr>
          <w:rFonts w:ascii="Arial" w:hAnsi="Arial" w:cs="Arial"/>
          <w:sz w:val="22"/>
          <w:szCs w:val="22"/>
          <w:lang w:val="en-US"/>
        </w:rPr>
        <w:fldChar w:fldCharType="begin"/>
      </w:r>
      <w:r w:rsidR="001034B7" w:rsidRPr="00442EA1">
        <w:rPr>
          <w:rFonts w:ascii="Arial" w:hAnsi="Arial" w:cs="Arial"/>
          <w:sz w:val="22"/>
          <w:szCs w:val="22"/>
          <w:lang w:val="en-US"/>
        </w:rPr>
        <w:instrText xml:space="preserve"> ADDIN ZOTERO_ITEM CSL_CITATION {"citationID":"KVLGuAOO","properties":{"formattedCitation":"(188\\uc0\\u8211{}192)","plainCitation":"(188–192)","noteIndex":0},"citationItems":[{"id":4579,"uris":["http://zotero.org/groups/2824781/items/Q8P7TFIM"],"uri":["http://zotero.org/groups/2824781/items/Q8P7TFIM"],"itemData":{"id":4579,"type":"article-journal","abstract":"A recent case of iatrogenic Cushing's syndrome and complete suppression of the pituitary-adrenal-axis in a patient with cystic fibrosis (CF) and allergic bronchopulmonary aspergillosis treated with itraconazole as an antifungal agent, and budesonide as an anti-inflammatory agent led to a systematic assessment of this axis and gonadal function in all patients treated with itraconazole in the authors' CF centre. Itraconazole can inhibit CYP3A, thus interfering with synthesis of gluco- and mineralocorticoids, androgens and oestradiol as well as the metabolism of budesonide. The aim of this study was to evaluate adrenal and gonadal function in patients treated with itraconazole with or without budesonide. An adrenocorticotrophic hormone (ACTH) test (250 microg tetracosactid) was performed in 25 CF patients treated with both itraconazole and budesonide, and in 12 patients treated with itraconazole alone (six patients with CF and six with chronic granulomateous disease). Mineralocorticoid and gonadal steroid function were evaluated by measurements of plasma-renin, follicle stimulating hormone, luteinising hormone, progesterone, oestradiol, testosterone, serum-inhibin A and B. ACTH tests performed as part of a pretransplantation programme in an additional 30 CF patients were used as controls. Eleven of the 25 patients treated with both itraconazole and budesonide had adrenal insufficiency. None of the patients on itraconazole therapy alone nor the control CF patients had a pathological ACTH test. Mineralocorticoid and gonadal insufficiency was not observed in any of the patients. Only one patient with an initial pathological ACTH-test subsequently normalised, the other 10 patients improved but had not achieved normalised adrenal function 2-10 months after itraconazole treatment had been discontinued. Suppression of the adrenal glucocorticoid synthesis was observed in 11 of 25 cystic fibrosis patients treated with both itraconazole and budesonide. The pathogenesis is most likely an itraconazole caused increase in systemic budesonide concentration through a reduced/inhibited metabolism leading to inhibition of adrenocorticotrophic hormone secretion along with a direct inhibition of steroidogenesis. In patients treated with this combination, screening for adrenal insufficiency at regular intervals is suggested.","container-title":"The European Respiratory Journal","DOI":"10.1183/09031936.02.00248002","ISSN":"0903-1936","issue":"1","journalAbbreviation":"Eur Respir J","language":"eng","note":"PMID: 12166560","page":"127-133","source":"PubMed","title":"Iatrogenic adrenal insufficiency as a side-effect of combined treatment of itraconazole and budesonide","volume":"20","author":[{"family":"Skov","given":"M."},{"family":"Main","given":"K. M."},{"family":"Sillesen","given":"I. B."},{"family":"Müller","given":"J."},{"family":"Koch","given":"C."},{"family":"Lanng","given":"S."}],"issued":{"date-parts":[["2002",7]]}}},{"id":4582,"uris":["http://zotero.org/groups/2824781/items/BVUXGLSL"],"uri":["http://zotero.org/groups/2824781/items/BVUXGLSL"],"itemData":{"id":4582,"type":"article-journal","abstract":"A 38 year old man with history of obstructive sleep apnea and polycythaemia presented with hypercapnic respiratory failure that required intubation. He developed fever with infiltrates on chest radiography that required empiric antifungal therapy with fluconazole along with broad spectrum antibiotics. He developed acute adrenal insufficiency that recovered after fluconazole was stopped. It is believed that this complication of adrenal suppression attributable to fluconazole is underrecognised and it may be prudent to monitor all critically ill patients who are given fluconazole for this complication.","container-title":"Postgraduate Medical Journal","DOI":"10.1136/pgmj.2006.047258","ISSN":"1469-0756","issue":"971","journalAbbreviation":"Postgrad Med J","language":"eng","note":"PMID: 16954446\nPMCID: PMC2585724","page":"e23","source":"PubMed","title":"Reversible acute adrenal insufficiency caused by fluconazole in a critically ill patient","volume":"82","author":[{"family":"Santhana Krishnan","given":"S. G."},{"family":"Cobbs","given":"R. K."}],"issued":{"date-parts":[["2006",9]]}}},{"id":4590,"uris":["http://zotero.org/groups/2824781/items/CKYPNGRQ"],"uri":["http://zotero.org/groups/2824781/items/CKYPNGRQ"],"itemData":{"id":4590,"type":"article-journal","abstract":"Introduction: Posaconazole is an azole used in treatment and prophylaxis of a broad spectrum of fungal infections. Antifungals such as ketoconazole have been shown to cause primary adrenal insufficiency (AI) as a result of direct inhibition on the steroidogenesis pathway. There is only one reported case of primary AI induced by posaconazole in a patient with mucormycosis. We report a case of posaconazole-related primary AI.\nCase: A 63-year-old man with chronic myelomonocytic leukemia was admitted for fatigue and intermittent nausea and vomiting. He had recently discontinued prophylactic posaconazole 300 mg daily. He was assessed for AI with a morning cortisol of 1.9 mcg/dL followed by a failed cosyntropin stimulation (CS) test. Adrenocorticotropic hormone (ACTH) level was 154.6 pg/mL with negative 21-hydroxylase antibodies. The patient's symptoms improved with initiation of hydrocortisone and fludrocortisone. One year after discontinuation of posaconazole, he underwent a repeat CS test which showed normal adrenal function with normal ACTH at 34.1 pg/mL.\nConclusion: In this case, we demonstrate that prolonged use of posaconazole is associated with primary AI. As use of posaconazole increases, knowledge of the potential risk of AI is important and must be included in the differential diagnosis when these patients present with hypotension, hypoglycemia, and failure to thrive.","container-title":"Case Reports in Endocrinology","DOI":"10.1155/2018/2170484","ISSN":"2090-6501","journalAbbreviation":"Case Rep Endocrinol","language":"eng","note":"PMID: 29568655\nPMCID: PMC5820546","page":"2170484","source":"PubMed","title":"Posaconazole-Induced Adrenal Insufficiency in a Case of Chronic Myelomonocytic Leukemia","volume":"2018","author":[{"family":"Miller","given":"Ann"},{"family":"Brooks","given":"Lauren K."},{"family":"Poola-Kella","given":"Silpa"},{"family":"Malek","given":"Rana"}],"issued":{"date-parts":[["2018"]]}}},{"id":4598,"uris":["http://zotero.org/groups/2824781/items/U6FZHIFF"],"uri":["http://zotero.org/groups/2824781/items/U6FZHIFF"],"itemData":{"id":4598,"type":"article-journal","abstract":"Strong cytochrome P450 (CYP) 3A4 inhibitors may induce Cushing syndrome and subsequent adrenal insufficiency when administered concurrently with corticosteroids. This drug-drug interaction has been well described with HIV protease inhibitors. A similar drug-drug interaction with corticosteroids and other strong CYP 3A4 inhibitors (antifungals [imidazoles]) has recently been reported but remains less well known. To our knowledge, we report the first case of probable drug-induced Cushing syndrome with subsequent adrenal insufficiency as a result of concomitant oral voriconazole with intranasal mometasone and inhaled fluticasone administration as well as a review of the current literature supporting this drug-drug interaction.","container-title":"Journal of Pharmacy Practice","DOI":"10.1177/0897190016646510","ISSN":"1531-1937","issue":"4","journalAbbreviation":"J Pharm Pract","language":"eng","note":"PMID: 27147607","page":"459-463","source":"PubMed","title":"Adrenal Insufficiency With Voriconazole and Inhaled/Intranasal Corticosteroids: Case Report and Systematic Review","title-short":"Adrenal Insufficiency With Voriconazole and Inhaled/Intranasal Corticosteroids","volume":"30","author":[{"family":"Duman","given":"Amanda K."},{"family":"Fulco","given":"Patricia Pecora"}],"issued":{"date-parts":[["2017",8]]}}},{"id":4602,"uris":["http://zotero.org/groups/2824781/items/IZ6GHZ2S"],"uri":["http://zotero.org/groups/2824781/items/IZ6GHZ2S"],"itemData":{"id":4602,"type":"article-journal","abstract":"Objective: Posaconazole (PSO) is commonly used in the treatment of invasive fungal infections. PSO-induced primary adrenal insufficiency (PAI) is rare, and we present what we think to be the third case report of its incidence. We want to bring awareness to this rare but significant side effect that can impact management and monitoring of patients on this medication.\nMethods: After clinical assessment, the patient was evaluated with diagnostic studies including measurements of cortisol, adrenocorticotropic hormone, renin activity, and aldosterone levels. Imaging studies such as abdominal computed tomography were also performed.\nResults: A 65-year-old man with a history of hemophagocytic lymphohistiocytosis on a dexamethasone taper, complicated with mucormycosis on PSO presented to the emergency department with weakness, fatigue, decreased appetite, orthostatic hypotension, low morning cortisol (0.4 μg/dL), low adrenocorticotropic hormone (3.4 pg/mL), elevated plasma renin (16.7 ng/mL/hour), and low-normal aldosterone (1.7 ng/dL). Abdominal computed tomography imaging revealed bilaterally intact adrenal glands. A diagnosis of PSO-induced PAI was made. Fludrocortisone was initiated in addition to glucocorticoids with improvement of fatigue, appetite, blood pressure, and normalization of sodium and potassium. A month after discontinuing PSO, steroids and fludrocortisone were discontinued with measured morning cortisol of 13 μg/dL and an adrenocorticotropic hormone level of 53.9 pg/mL, both normal.\nConclusion: Available data suggest that the adverse effect profile of PSO is more favorable than other triazoles. However, our case is the third report suggesting that PAI may be an underrecognized side effect. Awareness of this complication is particularly important in patients with severe or resistant fungal infections.","container-title":"AACE clinical case reports","DOI":"10.4158/ACCR-2019-0176","ISSN":"2376-0605","issue":"2","journalAbbreviation":"AACE Clin Case Rep","language":"eng","note":"PMID: 32524012\nPMCID: PMC7282156","page":"e62-e64","source":"PubMed","title":"PRIMARY ADRENAL INSUFFICIENCY SECONDARY TO CHRONIC POSACONAZOLE USE","volume":"6","author":[{"family":"Araque","given":"Daniela Pirela"},{"family":"Zuniga","given":"Gabriela"},{"family":"Ayala","given":"Alejandro R."}],"issued":{"date-parts":[["2020",4]]}}}],"schema":"https://github.com/citation-style-language/schema/raw/master/csl-citation.json"} </w:instrText>
      </w:r>
      <w:r w:rsidR="00903178" w:rsidRPr="00442EA1">
        <w:rPr>
          <w:rFonts w:ascii="Arial" w:hAnsi="Arial" w:cs="Arial"/>
          <w:sz w:val="22"/>
          <w:szCs w:val="22"/>
          <w:lang w:val="en-US"/>
        </w:rPr>
        <w:fldChar w:fldCharType="separate"/>
      </w:r>
      <w:r w:rsidR="00717459" w:rsidRPr="00442EA1">
        <w:rPr>
          <w:rFonts w:ascii="Arial" w:hAnsi="Arial" w:cs="Arial"/>
          <w:sz w:val="22"/>
          <w:szCs w:val="22"/>
          <w:lang w:val="en-GB"/>
        </w:rPr>
        <w:t>(188–192)</w:t>
      </w:r>
      <w:r w:rsidR="00903178" w:rsidRPr="00442EA1">
        <w:rPr>
          <w:rFonts w:ascii="Arial" w:hAnsi="Arial" w:cs="Arial"/>
          <w:sz w:val="22"/>
          <w:szCs w:val="22"/>
          <w:lang w:val="en-US"/>
        </w:rPr>
        <w:fldChar w:fldCharType="end"/>
      </w:r>
      <w:r w:rsidR="00BC57E6" w:rsidRPr="00442EA1">
        <w:rPr>
          <w:rFonts w:ascii="Arial" w:hAnsi="Arial" w:cs="Arial"/>
          <w:sz w:val="22"/>
          <w:szCs w:val="22"/>
          <w:lang w:val="en-US"/>
        </w:rPr>
        <w:t xml:space="preserve">. </w:t>
      </w:r>
      <w:r w:rsidR="00777BAD" w:rsidRPr="00442EA1">
        <w:rPr>
          <w:rFonts w:ascii="Arial" w:hAnsi="Arial" w:cs="Arial"/>
          <w:sz w:val="22"/>
          <w:szCs w:val="22"/>
          <w:lang w:val="en-US"/>
        </w:rPr>
        <w:t xml:space="preserve">Primary adrenal insufficiency </w:t>
      </w:r>
      <w:r w:rsidR="007C4438" w:rsidRPr="00442EA1">
        <w:rPr>
          <w:rFonts w:ascii="Arial" w:hAnsi="Arial" w:cs="Arial"/>
          <w:sz w:val="22"/>
          <w:szCs w:val="22"/>
          <w:lang w:val="en-US"/>
        </w:rPr>
        <w:t>induced by fluconazole has been observed in critically ill patient</w:t>
      </w:r>
      <w:r w:rsidR="00777BAD" w:rsidRPr="00442EA1">
        <w:rPr>
          <w:rFonts w:ascii="Arial" w:hAnsi="Arial" w:cs="Arial"/>
          <w:sz w:val="22"/>
          <w:szCs w:val="22"/>
          <w:lang w:val="en-US"/>
        </w:rPr>
        <w:t xml:space="preserve"> </w:t>
      </w:r>
      <w:r w:rsidR="000B121F" w:rsidRPr="00442EA1">
        <w:rPr>
          <w:rFonts w:ascii="Arial" w:hAnsi="Arial" w:cs="Arial"/>
          <w:sz w:val="22"/>
          <w:szCs w:val="22"/>
          <w:lang w:val="en-US"/>
        </w:rPr>
        <w:t xml:space="preserve">as a result of </w:t>
      </w:r>
      <w:r w:rsidR="000715FA" w:rsidRPr="00442EA1">
        <w:rPr>
          <w:rFonts w:ascii="Arial" w:hAnsi="Arial" w:cs="Arial"/>
          <w:sz w:val="22"/>
          <w:szCs w:val="22"/>
          <w:lang w:val="en-US"/>
        </w:rPr>
        <w:t>CYP450</w:t>
      </w:r>
      <w:r w:rsidR="000B121F" w:rsidRPr="00442EA1">
        <w:rPr>
          <w:rFonts w:ascii="Arial" w:hAnsi="Arial" w:cs="Arial"/>
          <w:sz w:val="22"/>
          <w:szCs w:val="22"/>
          <w:lang w:val="en-US"/>
        </w:rPr>
        <w:t xml:space="preserve"> inhibition</w:t>
      </w:r>
      <w:r w:rsidR="000715FA" w:rsidRPr="00442EA1">
        <w:rPr>
          <w:rFonts w:ascii="Arial" w:hAnsi="Arial" w:cs="Arial"/>
          <w:sz w:val="22"/>
          <w:szCs w:val="22"/>
          <w:lang w:val="en-US"/>
        </w:rPr>
        <w:t xml:space="preserve"> </w:t>
      </w:r>
      <w:r w:rsidR="00691B4D" w:rsidRPr="00442EA1">
        <w:rPr>
          <w:rFonts w:ascii="Arial" w:hAnsi="Arial" w:cs="Arial"/>
          <w:sz w:val="22"/>
          <w:szCs w:val="22"/>
          <w:lang w:val="en-US"/>
        </w:rPr>
        <w:fldChar w:fldCharType="begin"/>
      </w:r>
      <w:r w:rsidR="001034B7" w:rsidRPr="00442EA1">
        <w:rPr>
          <w:rFonts w:ascii="Arial" w:hAnsi="Arial" w:cs="Arial"/>
          <w:sz w:val="22"/>
          <w:szCs w:val="22"/>
          <w:lang w:val="en-US"/>
        </w:rPr>
        <w:instrText xml:space="preserve"> ADDIN ZOTERO_ITEM CSL_CITATION {"citationID":"d4PBFEgx","properties":{"formattedCitation":"(193)","plainCitation":"(193)","noteIndex":0},"citationItems":[{"id":4593,"uris":["http://zotero.org/groups/2824781/items/ZSXMYQA8"],"uri":["http://zotero.org/groups/2824781/items/ZSXMYQA8"],"itemData":{"id":4593,"type":"article-journal","abstract":"OBJECTIVE: Whereas the antifungal azole ketoconazole interferes with steroidogenesis and can cause adrenal insufficiency, fluconazole in standard doses is thought to not interfere with cortisol production. The objective was to evaluate the effect of high-dose fluconazole therapy on adrenal function in critically ill patients in an intensive care setting.\nDESIGN: Descriptive case reports.\nSETTING: Medical intensive care unit in a university hospital.\nPATIENTS: Two patients, a 77-yr-old man (case 1) with esophageal cancer and a 66-yr-old woman (case 2) with multiple organ failure developed reversible adrenal insufficiency temporally related to the institution and withdrawal of high-dose fluconazole.\nINTERVENTIONS: Short cosyntropin (adrenocorticotropic hormone; ACTH) stimulation tests.\nMEASUREMENTS AND MAIN RESULTS: Two days after high-dose fluconazole in case 1, the serum ACTH level was 121 pg/mL (normal range is 9-52 pg/mL), and the peak cortisol after ACTH stimulation was 15.5 microg/dL (normal response is &gt;or=18 microg/dL). Eleven days after discontinuation of fluconazole, the peak cortisol level after ACTH stimulation was 43.4 microg/dL. Twenty-four hours after high-dose fluconazole in case 2, an ACTH stimulation test had a low peak serum cortisol of 16.8 microg/dL. Fluconazole was withdrawn, and 5 days later, the peak stimulated cortisol was 20.6 microg/dL.\nCONCLUSIONS: Although fluconazole is the therapy of choice for patients in the intensive care setting with Candida infections, two patients with multiple organ failure who received high-dose fluconazole appeared to develop adrenal insufficiency. Although preliminary and anecdotal, these data suggest a need to further investigate the possibility that high-dose fluconazole might cause adrenal insufficiency in already compromised critically ill patients.","container-title":"Critical Care Medicine","DOI":"10.1097/00003246-200103000-00039","ISSN":"0090-3493","issue":"3","journalAbbreviation":"Crit Care Med","language":"eng","note":"PMID: 11373442","page":"668-670","source":"PubMed","title":"Possible association between high-dose fluconazole and adrenal insufficiency in critically ill patients","volume":"29","author":[{"family":"Albert","given":"S. G."},{"family":"DeLeon","given":"M. J."},{"family":"Silverberg","given":"A. B."}],"issued":{"date-parts":[["2001",3]]}}}],"schema":"https://github.com/citation-style-language/schema/raw/master/csl-citation.json"} </w:instrText>
      </w:r>
      <w:r w:rsidR="00691B4D" w:rsidRPr="00442EA1">
        <w:rPr>
          <w:rFonts w:ascii="Arial" w:hAnsi="Arial" w:cs="Arial"/>
          <w:sz w:val="22"/>
          <w:szCs w:val="22"/>
          <w:lang w:val="en-US"/>
        </w:rPr>
        <w:fldChar w:fldCharType="separate"/>
      </w:r>
      <w:r w:rsidR="00717459" w:rsidRPr="00442EA1">
        <w:rPr>
          <w:rFonts w:ascii="Arial" w:hAnsi="Arial" w:cs="Arial"/>
          <w:noProof/>
          <w:sz w:val="22"/>
          <w:szCs w:val="22"/>
          <w:lang w:val="en-US"/>
        </w:rPr>
        <w:t>(193)</w:t>
      </w:r>
      <w:r w:rsidR="00691B4D" w:rsidRPr="00442EA1">
        <w:rPr>
          <w:rFonts w:ascii="Arial" w:hAnsi="Arial" w:cs="Arial"/>
          <w:sz w:val="22"/>
          <w:szCs w:val="22"/>
          <w:lang w:val="en-US"/>
        </w:rPr>
        <w:fldChar w:fldCharType="end"/>
      </w:r>
      <w:r w:rsidR="000715FA" w:rsidRPr="00442EA1">
        <w:rPr>
          <w:rFonts w:ascii="Arial" w:hAnsi="Arial" w:cs="Arial"/>
          <w:sz w:val="22"/>
          <w:szCs w:val="22"/>
          <w:lang w:val="en-US"/>
        </w:rPr>
        <w:t>.</w:t>
      </w:r>
      <w:r w:rsidR="00903178" w:rsidRPr="00442EA1">
        <w:rPr>
          <w:rFonts w:ascii="Arial" w:hAnsi="Arial" w:cs="Arial"/>
          <w:sz w:val="22"/>
          <w:szCs w:val="22"/>
          <w:lang w:val="en-US"/>
        </w:rPr>
        <w:t xml:space="preserve"> Fluconazole has been </w:t>
      </w:r>
      <w:r w:rsidR="00806D46" w:rsidRPr="00442EA1">
        <w:rPr>
          <w:rFonts w:ascii="Arial" w:hAnsi="Arial" w:cs="Arial"/>
          <w:sz w:val="22"/>
          <w:szCs w:val="22"/>
          <w:lang w:val="en-US"/>
        </w:rPr>
        <w:t xml:space="preserve">employed </w:t>
      </w:r>
      <w:r w:rsidR="00903178" w:rsidRPr="00442EA1">
        <w:rPr>
          <w:rFonts w:ascii="Arial" w:hAnsi="Arial" w:cs="Arial"/>
          <w:sz w:val="22"/>
          <w:szCs w:val="22"/>
          <w:lang w:val="en-US"/>
        </w:rPr>
        <w:t xml:space="preserve">for </w:t>
      </w:r>
      <w:r w:rsidR="00974C81">
        <w:rPr>
          <w:rFonts w:ascii="Arial" w:hAnsi="Arial" w:cs="Arial"/>
          <w:sz w:val="22"/>
          <w:szCs w:val="22"/>
          <w:lang w:val="en-US"/>
        </w:rPr>
        <w:t xml:space="preserve">the </w:t>
      </w:r>
      <w:r w:rsidR="00903178" w:rsidRPr="00442EA1">
        <w:rPr>
          <w:rFonts w:ascii="Arial" w:hAnsi="Arial" w:cs="Arial"/>
          <w:sz w:val="22"/>
          <w:szCs w:val="22"/>
          <w:lang w:val="en-US"/>
        </w:rPr>
        <w:t xml:space="preserve">medical management of Cushing’s syndrome </w:t>
      </w:r>
      <w:r w:rsidR="00903178" w:rsidRPr="00442EA1">
        <w:rPr>
          <w:rFonts w:ascii="Arial" w:hAnsi="Arial" w:cs="Arial"/>
          <w:sz w:val="22"/>
          <w:szCs w:val="22"/>
          <w:lang w:val="en-US"/>
        </w:rPr>
        <w:fldChar w:fldCharType="begin"/>
      </w:r>
      <w:r w:rsidR="001034B7" w:rsidRPr="00442EA1">
        <w:rPr>
          <w:rFonts w:ascii="Arial" w:hAnsi="Arial" w:cs="Arial"/>
          <w:sz w:val="22"/>
          <w:szCs w:val="22"/>
          <w:lang w:val="en-US"/>
        </w:rPr>
        <w:instrText xml:space="preserve"> ADDIN ZOTERO_ITEM CSL_CITATION {"citationID":"FHlytWcT","properties":{"formattedCitation":"(194)","plainCitation":"(194)","noteIndex":0},"citationItems":[{"id":4585,"uris":["http://zotero.org/groups/2824781/items/M9SHBPGD"],"uri":["http://zotero.org/groups/2824781/items/M9SHBPGD"],"itemData":{"id":4585,"type":"article-journal","abstract":"Background: Cushing's disease is associated with an increased risk of pulmonary fungal infection, which could be a relative contraindication for pituitary adenoma excision surgery.\nCase: We report a case of a patient with Cushing's disease and pulmonary Cryptococcus neoformans. A 48-year-old woman was admitted to our hospital because of moon face and edema. Laboratory and radiological findings suggested a diagnosis of Cushing's disease and pulmonary cryptococcus infection. Fluconazole 400 mg per day was administered intravenously and continued orally for 3 months. Both cryptococcus infection and hypercortisolism relieved and transsphenoidal resection was performed.\nConclusion: Cushing's disease can be effectively treated with fluconazole to normalize cortisol concentration prior to pituitary surgery. Fluconazole is an alternative treatment especially in Cushing's disease patients with cryptococcal pneumonia.","container-title":"Frontiers in Endocrinology","DOI":"10.3389/fendo.2020.608886","ISSN":"1664-2392","journalAbbreviation":"Front Endocrinol (Lausanne)","language":"eng","note":"PMID: 33391186\nPMCID: PMC7774647","page":"608886","source":"PubMed","title":"Fluconazole for Hypercortisolism in Cushing's Disease: A Case Report and Literature Review","title-short":"Fluconazole for Hypercortisolism in Cushing's Disease","volume":"11","author":[{"family":"Zhao","given":"Yiming"},{"family":"Liang","given":"Weiwei"},{"family":"Cai","given":"Feng"},{"family":"Wu","given":"Qun"},{"family":"Wang","given":"Yongjian"}],"issued":{"date-parts":[["2020"]]}}}],"schema":"https://github.com/citation-style-language/schema/raw/master/csl-citation.json"} </w:instrText>
      </w:r>
      <w:r w:rsidR="00903178" w:rsidRPr="00442EA1">
        <w:rPr>
          <w:rFonts w:ascii="Arial" w:hAnsi="Arial" w:cs="Arial"/>
          <w:sz w:val="22"/>
          <w:szCs w:val="22"/>
          <w:lang w:val="en-US"/>
        </w:rPr>
        <w:fldChar w:fldCharType="separate"/>
      </w:r>
      <w:r w:rsidR="00717459" w:rsidRPr="00442EA1">
        <w:rPr>
          <w:rFonts w:ascii="Arial" w:hAnsi="Arial" w:cs="Arial"/>
          <w:noProof/>
          <w:sz w:val="22"/>
          <w:szCs w:val="22"/>
          <w:lang w:val="en-US"/>
        </w:rPr>
        <w:t>(194)</w:t>
      </w:r>
      <w:r w:rsidR="00903178" w:rsidRPr="00442EA1">
        <w:rPr>
          <w:rFonts w:ascii="Arial" w:hAnsi="Arial" w:cs="Arial"/>
          <w:sz w:val="22"/>
          <w:szCs w:val="22"/>
          <w:lang w:val="en-US"/>
        </w:rPr>
        <w:fldChar w:fldCharType="end"/>
      </w:r>
      <w:r w:rsidR="00903178" w:rsidRPr="00442EA1">
        <w:rPr>
          <w:rFonts w:ascii="Arial" w:hAnsi="Arial" w:cs="Arial"/>
          <w:sz w:val="22"/>
          <w:szCs w:val="22"/>
          <w:lang w:val="en-US"/>
        </w:rPr>
        <w:t>.</w:t>
      </w:r>
      <w:r w:rsidR="00691B4D" w:rsidRPr="00442EA1">
        <w:rPr>
          <w:rFonts w:ascii="Arial" w:hAnsi="Arial" w:cs="Arial"/>
          <w:sz w:val="22"/>
          <w:szCs w:val="22"/>
          <w:lang w:val="en-US"/>
        </w:rPr>
        <w:t xml:space="preserve"> </w:t>
      </w:r>
      <w:r w:rsidR="00806D46" w:rsidRPr="00442EA1">
        <w:rPr>
          <w:rFonts w:ascii="Arial" w:hAnsi="Arial" w:cs="Arial"/>
          <w:sz w:val="22"/>
          <w:szCs w:val="22"/>
          <w:lang w:val="en-US"/>
        </w:rPr>
        <w:t>Posaconazole-induced p</w:t>
      </w:r>
      <w:r w:rsidR="00323D18" w:rsidRPr="00442EA1">
        <w:rPr>
          <w:rFonts w:ascii="Arial" w:hAnsi="Arial" w:cs="Arial"/>
          <w:sz w:val="22"/>
          <w:szCs w:val="22"/>
          <w:lang w:val="en-US"/>
        </w:rPr>
        <w:t>rimary adrenal insufficiency</w:t>
      </w:r>
      <w:r w:rsidR="00806D46" w:rsidRPr="00442EA1">
        <w:rPr>
          <w:rFonts w:ascii="Arial" w:hAnsi="Arial" w:cs="Arial"/>
          <w:sz w:val="22"/>
          <w:szCs w:val="22"/>
          <w:lang w:val="en-US"/>
        </w:rPr>
        <w:t xml:space="preserve"> </w:t>
      </w:r>
      <w:r w:rsidR="00493AD3" w:rsidRPr="00442EA1">
        <w:rPr>
          <w:rFonts w:ascii="Arial" w:hAnsi="Arial" w:cs="Arial"/>
          <w:sz w:val="22"/>
          <w:szCs w:val="22"/>
          <w:lang w:val="en-US"/>
        </w:rPr>
        <w:t>resulting</w:t>
      </w:r>
      <w:r w:rsidR="00806D46" w:rsidRPr="00442EA1">
        <w:rPr>
          <w:rFonts w:ascii="Arial" w:hAnsi="Arial" w:cs="Arial"/>
          <w:sz w:val="22"/>
          <w:szCs w:val="22"/>
          <w:lang w:val="en-US"/>
        </w:rPr>
        <w:t xml:space="preserve"> from a similar mechanism has been described </w:t>
      </w:r>
      <w:r w:rsidR="00806D46" w:rsidRPr="00442EA1">
        <w:rPr>
          <w:rFonts w:ascii="Arial" w:hAnsi="Arial" w:cs="Arial"/>
          <w:sz w:val="22"/>
          <w:szCs w:val="22"/>
          <w:lang w:val="en-US"/>
        </w:rPr>
        <w:fldChar w:fldCharType="begin"/>
      </w:r>
      <w:r w:rsidR="00806D46" w:rsidRPr="00442EA1">
        <w:rPr>
          <w:rFonts w:ascii="Arial" w:hAnsi="Arial" w:cs="Arial"/>
          <w:sz w:val="22"/>
          <w:szCs w:val="22"/>
          <w:lang w:val="en-US"/>
        </w:rPr>
        <w:instrText xml:space="preserve"> ADDIN ZOTERO_ITEM CSL_CITATION {"citationID":"1EsztgFH","properties":{"formattedCitation":"(190,192)","plainCitation":"(190,192)","noteIndex":0},"citationItems":[{"id":4590,"uris":["http://zotero.org/groups/2824781/items/CKYPNGRQ"],"uri":["http://zotero.org/groups/2824781/items/CKYPNGRQ"],"itemData":{"id":4590,"type":"article-journal","abstract":"Introduction: Posaconazole is an azole used in treatment and prophylaxis of a broad spectrum of fungal infections. Antifungals such as ketoconazole have been shown to cause primary adrenal insufficiency (AI) as a result of direct inhibition on the steroidogenesis pathway. There is only one reported case of primary AI induced by posaconazole in a patient with mucormycosis. We report a case of posaconazole-related primary AI.\nCase: A 63-year-old man with chronic myelomonocytic leukemia was admitted for fatigue and intermittent nausea and vomiting. He had recently discontinued prophylactic posaconazole 300 mg daily. He was assessed for AI with a morning cortisol of 1.9 mcg/dL followed by a failed cosyntropin stimulation (CS) test. Adrenocorticotropic hormone (ACTH) level was 154.6 pg/mL with negative 21-hydroxylase antibodies. The patient's symptoms improved with initiation of hydrocortisone and fludrocortisone. One year after discontinuation of posaconazole, he underwent a repeat CS test which showed normal adrenal function with normal ACTH at 34.1 pg/mL.\nConclusion: In this case, we demonstrate that prolonged use of posaconazole is associated with primary AI. As use of posaconazole increases, knowledge of the potential risk of AI is important and must be included in the differential diagnosis when these patients present with hypotension, hypoglycemia, and failure to thrive.","container-title":"Case Reports in Endocrinology","DOI":"10.1155/2018/2170484","ISSN":"2090-6501","journalAbbreviation":"Case Rep Endocrinol","language":"eng","note":"PMID: 29568655\nPMCID: PMC5820546","page":"2170484","source":"PubMed","title":"Posaconazole-Induced Adrenal Insufficiency in a Case of Chronic Myelomonocytic Leukemia","volume":"2018","author":[{"family":"Miller","given":"Ann"},{"family":"Brooks","given":"Lauren K."},{"family":"Poola-Kella","given":"Silpa"},{"family":"Malek","given":"Rana"}],"issued":{"date-parts":[["2018"]]}}},{"id":4602,"uris":["http://zotero.org/groups/2824781/items/IZ6GHZ2S"],"uri":["http://zotero.org/groups/2824781/items/IZ6GHZ2S"],"itemData":{"id":4602,"type":"article-journal","abstract":"Objective: Posaconazole (PSO) is commonly used in the treatment of invasive fungal infections. PSO-induced primary adrenal insufficiency (PAI) is rare, and we present what we think to be the third case report of its incidence. We want to bring awareness to this rare but significant side effect that can impact management and monitoring of patients on this medication.\nMethods: After clinical assessment, the patient was evaluated with diagnostic studies including measurements of cortisol, adrenocorticotropic hormone, renin activity, and aldosterone levels. Imaging studies such as abdominal computed tomography were also performed.\nResults: A 65-year-old man with a history of hemophagocytic lymphohistiocytosis on a dexamethasone taper, complicated with mucormycosis on PSO presented to the emergency department with weakness, fatigue, decreased appetite, orthostatic hypotension, low morning cortisol (0.4 μg/dL), low adrenocorticotropic hormone (3.4 pg/mL), elevated plasma renin (16.7 ng/mL/hour), and low-normal aldosterone (1.7 ng/dL). Abdominal computed tomography imaging revealed bilaterally intact adrenal glands. A diagnosis of PSO-induced PAI was made. Fludrocortisone was initiated in addition to glucocorticoids with improvement of fatigue, appetite, blood pressure, and normalization of sodium and potassium. A month after discontinuing PSO, steroids and fludrocortisone were discontinued with measured morning cortisol of 13 μg/dL and an adrenocorticotropic hormone level of 53.9 pg/mL, both normal.\nConclusion: Available data suggest that the adverse effect profile of PSO is more favorable than other triazoles. However, our case is the third report suggesting that PAI may be an underrecognized side effect. Awareness of this complication is particularly important in patients with severe or resistant fungal infections.","container-title":"AACE clinical case reports","DOI":"10.4158/ACCR-2019-0176","ISSN":"2376-0605","issue":"2","journalAbbreviation":"AACE Clin Case Rep","language":"eng","note":"PMID: 32524012\nPMCID: PMC7282156","page":"e62-e64","source":"PubMed","title":"PRIMARY ADRENAL INSUFFICIENCY SECONDARY TO CHRONIC POSACONAZOLE USE","volume":"6","author":[{"family":"Araque","given":"Daniela Pirela"},{"family":"Zuniga","given":"Gabriela"},{"family":"Ayala","given":"Alejandro R."}],"issued":{"date-parts":[["2020",4]]}}}],"schema":"https://github.com/citation-style-language/schema/raw/master/csl-citation.json"} </w:instrText>
      </w:r>
      <w:r w:rsidR="00806D46" w:rsidRPr="00442EA1">
        <w:rPr>
          <w:rFonts w:ascii="Arial" w:hAnsi="Arial" w:cs="Arial"/>
          <w:sz w:val="22"/>
          <w:szCs w:val="22"/>
          <w:lang w:val="en-US"/>
        </w:rPr>
        <w:fldChar w:fldCharType="separate"/>
      </w:r>
      <w:r w:rsidR="00717459" w:rsidRPr="00442EA1">
        <w:rPr>
          <w:rFonts w:ascii="Arial" w:hAnsi="Arial" w:cs="Arial"/>
          <w:noProof/>
          <w:sz w:val="22"/>
          <w:szCs w:val="22"/>
          <w:lang w:val="en-US"/>
        </w:rPr>
        <w:t>(190,192)</w:t>
      </w:r>
      <w:r w:rsidR="00806D46" w:rsidRPr="00442EA1">
        <w:rPr>
          <w:rFonts w:ascii="Arial" w:hAnsi="Arial" w:cs="Arial"/>
          <w:sz w:val="22"/>
          <w:szCs w:val="22"/>
          <w:lang w:val="en-US"/>
        </w:rPr>
        <w:fldChar w:fldCharType="end"/>
      </w:r>
      <w:r w:rsidR="00806D46" w:rsidRPr="00442EA1">
        <w:rPr>
          <w:rFonts w:ascii="Arial" w:hAnsi="Arial" w:cs="Arial"/>
          <w:sz w:val="22"/>
          <w:szCs w:val="22"/>
          <w:lang w:val="en-US"/>
        </w:rPr>
        <w:t>.</w:t>
      </w:r>
    </w:p>
    <w:p w14:paraId="5686E5C3" w14:textId="10294003" w:rsidR="007C4438" w:rsidRPr="00442EA1" w:rsidRDefault="007C4438" w:rsidP="00442EA1">
      <w:pPr>
        <w:pStyle w:val="ListParagraph"/>
        <w:spacing w:line="276" w:lineRule="auto"/>
        <w:ind w:left="0"/>
        <w:rPr>
          <w:rFonts w:ascii="Arial" w:hAnsi="Arial" w:cs="Arial"/>
          <w:sz w:val="22"/>
          <w:szCs w:val="22"/>
          <w:lang w:val="en-US"/>
        </w:rPr>
      </w:pPr>
    </w:p>
    <w:p w14:paraId="19896239" w14:textId="1B382690" w:rsidR="007C4438" w:rsidRPr="004C236F" w:rsidRDefault="00974C81"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I</w:t>
      </w:r>
      <w:r w:rsidR="007C4438" w:rsidRPr="004C236F">
        <w:rPr>
          <w:rFonts w:ascii="Arial" w:hAnsi="Arial" w:cs="Arial"/>
          <w:i/>
          <w:iCs/>
          <w:color w:val="FFC000"/>
          <w:sz w:val="22"/>
          <w:szCs w:val="22"/>
          <w:lang w:val="en-US"/>
        </w:rPr>
        <w:t xml:space="preserve">traconazole and </w:t>
      </w:r>
      <w:r w:rsidRPr="004C236F">
        <w:rPr>
          <w:rFonts w:ascii="Arial" w:hAnsi="Arial" w:cs="Arial"/>
          <w:i/>
          <w:iCs/>
          <w:color w:val="FFC000"/>
          <w:sz w:val="22"/>
          <w:szCs w:val="22"/>
          <w:lang w:val="en-US"/>
        </w:rPr>
        <w:t>V</w:t>
      </w:r>
      <w:r w:rsidR="007C4438" w:rsidRPr="004C236F">
        <w:rPr>
          <w:rFonts w:ascii="Arial" w:hAnsi="Arial" w:cs="Arial"/>
          <w:i/>
          <w:iCs/>
          <w:color w:val="FFC000"/>
          <w:sz w:val="22"/>
          <w:szCs w:val="22"/>
          <w:lang w:val="en-US"/>
        </w:rPr>
        <w:t>oriconazole</w:t>
      </w:r>
    </w:p>
    <w:p w14:paraId="2ACFFE94" w14:textId="77777777" w:rsidR="00974C81" w:rsidRDefault="00974C81" w:rsidP="00442EA1">
      <w:pPr>
        <w:pStyle w:val="ListParagraph"/>
        <w:spacing w:line="276" w:lineRule="auto"/>
        <w:ind w:left="0"/>
        <w:rPr>
          <w:rFonts w:ascii="Arial" w:hAnsi="Arial" w:cs="Arial"/>
          <w:sz w:val="22"/>
          <w:szCs w:val="22"/>
          <w:lang w:val="en-US"/>
        </w:rPr>
      </w:pPr>
    </w:p>
    <w:p w14:paraId="4778626F" w14:textId="542C3375" w:rsidR="00DE2BAA" w:rsidRPr="00442EA1" w:rsidRDefault="0067188F"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Itr</w:t>
      </w:r>
      <w:r w:rsidR="000715FA" w:rsidRPr="00442EA1">
        <w:rPr>
          <w:rFonts w:ascii="Arial" w:hAnsi="Arial" w:cs="Arial"/>
          <w:sz w:val="22"/>
          <w:szCs w:val="22"/>
          <w:lang w:val="en-US"/>
        </w:rPr>
        <w:t xml:space="preserve">aconazole </w:t>
      </w:r>
      <w:r w:rsidR="00493AD3" w:rsidRPr="00442EA1">
        <w:rPr>
          <w:rFonts w:ascii="Arial" w:hAnsi="Arial" w:cs="Arial"/>
          <w:sz w:val="22"/>
          <w:szCs w:val="22"/>
          <w:lang w:val="en-US"/>
        </w:rPr>
        <w:t xml:space="preserve">and voriconazole </w:t>
      </w:r>
      <w:r w:rsidR="00F40146" w:rsidRPr="00442EA1">
        <w:rPr>
          <w:rFonts w:ascii="Arial" w:hAnsi="Arial" w:cs="Arial"/>
          <w:sz w:val="22"/>
          <w:szCs w:val="22"/>
          <w:lang w:val="en-US"/>
        </w:rPr>
        <w:t xml:space="preserve">(also ketoconazole) </w:t>
      </w:r>
      <w:r w:rsidR="00493AD3" w:rsidRPr="00442EA1">
        <w:rPr>
          <w:rFonts w:ascii="Arial" w:hAnsi="Arial" w:cs="Arial"/>
          <w:sz w:val="22"/>
          <w:szCs w:val="22"/>
          <w:lang w:val="en-US"/>
        </w:rPr>
        <w:t xml:space="preserve">are </w:t>
      </w:r>
      <w:r w:rsidR="007C4438" w:rsidRPr="00442EA1">
        <w:rPr>
          <w:rFonts w:ascii="Arial" w:hAnsi="Arial" w:cs="Arial"/>
          <w:sz w:val="22"/>
          <w:szCs w:val="22"/>
          <w:lang w:val="en-US"/>
        </w:rPr>
        <w:t>potent</w:t>
      </w:r>
      <w:r w:rsidR="00493AD3" w:rsidRPr="00442EA1">
        <w:rPr>
          <w:rFonts w:ascii="Arial" w:hAnsi="Arial" w:cs="Arial"/>
          <w:sz w:val="22"/>
          <w:szCs w:val="22"/>
          <w:lang w:val="en-US"/>
        </w:rPr>
        <w:t xml:space="preserve"> inhibitors of</w:t>
      </w:r>
      <w:r w:rsidR="000715FA" w:rsidRPr="00442EA1">
        <w:rPr>
          <w:rFonts w:ascii="Arial" w:hAnsi="Arial" w:cs="Arial"/>
          <w:sz w:val="22"/>
          <w:szCs w:val="22"/>
          <w:lang w:val="en-US"/>
        </w:rPr>
        <w:t xml:space="preserve"> CYP3A4</w:t>
      </w:r>
      <w:r w:rsidR="007C4438" w:rsidRPr="00442EA1">
        <w:rPr>
          <w:rFonts w:ascii="Arial" w:hAnsi="Arial" w:cs="Arial"/>
          <w:sz w:val="22"/>
          <w:szCs w:val="22"/>
          <w:lang w:val="en-US"/>
        </w:rPr>
        <w:t xml:space="preserve">, the enzyme </w:t>
      </w:r>
      <w:r w:rsidR="00F40146" w:rsidRPr="00442EA1">
        <w:rPr>
          <w:rFonts w:ascii="Arial" w:hAnsi="Arial" w:cs="Arial"/>
          <w:sz w:val="22"/>
          <w:szCs w:val="22"/>
          <w:lang w:val="en-US"/>
        </w:rPr>
        <w:t>that partially metabolizes glucocorticoids.</w:t>
      </w:r>
      <w:r w:rsidR="007C4438" w:rsidRPr="00442EA1">
        <w:rPr>
          <w:rFonts w:ascii="Arial" w:hAnsi="Arial" w:cs="Arial"/>
          <w:sz w:val="22"/>
          <w:szCs w:val="22"/>
          <w:lang w:val="en-US"/>
        </w:rPr>
        <w:t xml:space="preserve"> The resultant</w:t>
      </w:r>
      <w:r w:rsidR="000715FA" w:rsidRPr="00442EA1">
        <w:rPr>
          <w:rFonts w:ascii="Arial" w:hAnsi="Arial" w:cs="Arial"/>
          <w:sz w:val="22"/>
          <w:szCs w:val="22"/>
          <w:lang w:val="en-US"/>
        </w:rPr>
        <w:t xml:space="preserve"> decrease </w:t>
      </w:r>
      <w:r w:rsidR="007C4438" w:rsidRPr="00442EA1">
        <w:rPr>
          <w:rFonts w:ascii="Arial" w:hAnsi="Arial" w:cs="Arial"/>
          <w:sz w:val="22"/>
          <w:szCs w:val="22"/>
          <w:lang w:val="en-US"/>
        </w:rPr>
        <w:t xml:space="preserve">in </w:t>
      </w:r>
      <w:r w:rsidR="000715FA" w:rsidRPr="00442EA1">
        <w:rPr>
          <w:rFonts w:ascii="Arial" w:hAnsi="Arial" w:cs="Arial"/>
          <w:sz w:val="22"/>
          <w:szCs w:val="22"/>
          <w:lang w:val="en-US"/>
        </w:rPr>
        <w:t xml:space="preserve">glucocorticoid clearance </w:t>
      </w:r>
      <w:r w:rsidR="007C4438" w:rsidRPr="00442EA1">
        <w:rPr>
          <w:rFonts w:ascii="Arial" w:hAnsi="Arial" w:cs="Arial"/>
          <w:sz w:val="22"/>
          <w:szCs w:val="22"/>
          <w:lang w:val="en-US"/>
        </w:rPr>
        <w:t>produces supraphysiological levels of</w:t>
      </w:r>
      <w:r w:rsidR="000715FA" w:rsidRPr="00442EA1">
        <w:rPr>
          <w:rFonts w:ascii="Arial" w:hAnsi="Arial" w:cs="Arial"/>
          <w:sz w:val="22"/>
          <w:szCs w:val="22"/>
          <w:lang w:val="en-US"/>
        </w:rPr>
        <w:t xml:space="preserve"> glucocorticoid </w:t>
      </w:r>
      <w:r w:rsidR="00F40146" w:rsidRPr="00442EA1">
        <w:rPr>
          <w:rFonts w:ascii="Arial" w:hAnsi="Arial" w:cs="Arial"/>
          <w:sz w:val="22"/>
          <w:szCs w:val="22"/>
          <w:lang w:val="en-US"/>
        </w:rPr>
        <w:t xml:space="preserve">from inhaled, nasal or oral steroids </w:t>
      </w:r>
      <w:r w:rsidR="00F40146" w:rsidRPr="00442EA1">
        <w:rPr>
          <w:rFonts w:ascii="Arial" w:hAnsi="Arial" w:cs="Arial"/>
          <w:sz w:val="22"/>
          <w:szCs w:val="22"/>
          <w:lang w:val="en-US"/>
        </w:rPr>
        <w:fldChar w:fldCharType="begin"/>
      </w:r>
      <w:r w:rsidR="00F40146" w:rsidRPr="00442EA1">
        <w:rPr>
          <w:rFonts w:ascii="Arial" w:hAnsi="Arial" w:cs="Arial"/>
          <w:sz w:val="22"/>
          <w:szCs w:val="22"/>
          <w:lang w:val="en-US"/>
        </w:rPr>
        <w:instrText xml:space="preserve"> ADDIN ZOTERO_ITEM CSL_CITATION {"citationID":"pXMYEeMC","properties":{"formattedCitation":"(195)","plainCitation":"(195)","noteIndex":0},"citationItems":[{"id":4605,"uris":["http://zotero.org/groups/2824781/items/MSEYPW8F"],"uri":["http://zotero.org/groups/2824781/items/MSEYPW8F"],"itemData":{"id":4605,"type":"article-journal","abstract":"Aims\nItraconazole is a potent inhibitor of CYP3A4 activity and is often used in combination with corticosteroids. Since the latter are partly metabolized by CYP3A4, we studied the interaction between itraconazole, prednisone and methylprednisolone in healthy male subjects.\n\nMethods\nThe effects of 4 days administration of oral itraconazole (400 mg on the first day then 200 mg day−1 for 3 days) on the pharmacokinetics of prednisolone after a single oral dose of prednisone (60 mg) and the pharmacokinetics of methylprednisolone after single oral dose of methylprednisolone (48 mg) were studied in 14 healthy male subjects in a two-period cross-over trial. Plasma cortisol concentrations were determined as a pharmacodynamic index.\n\nResults\nItraconazole increased the mean area under the methylprednisolone concentration-time curve from 2773 ng ml−1 h to 7011 ng ml−1 h (P &lt; 0.001) and the elimination half-life from 3.2 h to 5.5 h (P &lt; 0.001). The pharmacokinetics of prednisolone were unchanged. Cortisol concentrations at 24 h were lower after administration of methylprednisolone with itraconazole than after methylprednisolone alone (24 ng ml−1 vs 109 ng ml−1, P &lt; 0.001).\n\nConclusions\nItraconazole increased methylprednisolone concentrations markedly with enhanced suppression of endogenous cortisol secretion, but had no effect on prednisolone pharmacokinetics. The pharmacokinetic interaction between methylprednisolone and itraconazole is probably related to inhibition of hepatic CYP3A4 activity by itraconazole.","container-title":"British Journal of Clinical Pharmacology","DOI":"10.1046/j.1365-2125.2001.01372.x","ISSN":"0306-5251","issue":"5","journalAbbreviation":"Br J Clin Pharmacol","note":"PMID: 11422002\nPMCID: PMC2014476","page":"443-450","source":"PubMed Central","title":"Effect of itraconazole on the pharmacokinetics of prednisolone and methylprednisolone and cortisol secretion in healthy subjects","volume":"51","author":[{"family":"Lebrun-Vignes","given":"B"},{"family":"Archer","given":"V Corbrion"},{"family":"Diquet","given":"B"},{"family":"Levron","given":"J C"},{"family":"Chosidow","given":"O"},{"family":"Puech","given":"A J"},{"family":"Warot","given":"D"}],"issued":{"date-parts":[["2001",5]]}}}],"schema":"https://github.com/citation-style-language/schema/raw/master/csl-citation.json"} </w:instrText>
      </w:r>
      <w:r w:rsidR="00F40146" w:rsidRPr="00442EA1">
        <w:rPr>
          <w:rFonts w:ascii="Arial" w:hAnsi="Arial" w:cs="Arial"/>
          <w:sz w:val="22"/>
          <w:szCs w:val="22"/>
          <w:lang w:val="en-US"/>
        </w:rPr>
        <w:fldChar w:fldCharType="separate"/>
      </w:r>
      <w:r w:rsidR="00717459" w:rsidRPr="00442EA1">
        <w:rPr>
          <w:rFonts w:ascii="Arial" w:hAnsi="Arial" w:cs="Arial"/>
          <w:noProof/>
          <w:sz w:val="22"/>
          <w:szCs w:val="22"/>
          <w:lang w:val="en-US"/>
        </w:rPr>
        <w:t>(195)</w:t>
      </w:r>
      <w:r w:rsidR="00F40146" w:rsidRPr="00442EA1">
        <w:rPr>
          <w:rFonts w:ascii="Arial" w:hAnsi="Arial" w:cs="Arial"/>
          <w:sz w:val="22"/>
          <w:szCs w:val="22"/>
          <w:lang w:val="en-US"/>
        </w:rPr>
        <w:fldChar w:fldCharType="end"/>
      </w:r>
      <w:r w:rsidR="00F40146" w:rsidRPr="00442EA1">
        <w:rPr>
          <w:rFonts w:ascii="Arial" w:hAnsi="Arial" w:cs="Arial"/>
          <w:sz w:val="22"/>
          <w:szCs w:val="22"/>
          <w:lang w:val="en-US"/>
        </w:rPr>
        <w:t xml:space="preserve">. The clinical profile resembles that of an iatrogenic Cushing’s syndrome later progressing to secondary or central adrenal insufficiency consequent to </w:t>
      </w:r>
      <w:r w:rsidR="000715FA" w:rsidRPr="00442EA1">
        <w:rPr>
          <w:rFonts w:ascii="Arial" w:hAnsi="Arial" w:cs="Arial"/>
          <w:sz w:val="22"/>
          <w:szCs w:val="22"/>
          <w:lang w:val="en-US"/>
        </w:rPr>
        <w:t>suppress</w:t>
      </w:r>
      <w:r w:rsidR="00F40146" w:rsidRPr="00442EA1">
        <w:rPr>
          <w:rFonts w:ascii="Arial" w:hAnsi="Arial" w:cs="Arial"/>
          <w:sz w:val="22"/>
          <w:szCs w:val="22"/>
          <w:lang w:val="en-US"/>
        </w:rPr>
        <w:t>ion of</w:t>
      </w:r>
      <w:r w:rsidR="000715FA" w:rsidRPr="00442EA1">
        <w:rPr>
          <w:rFonts w:ascii="Arial" w:hAnsi="Arial" w:cs="Arial"/>
          <w:sz w:val="22"/>
          <w:szCs w:val="22"/>
          <w:lang w:val="en-US"/>
        </w:rPr>
        <w:t xml:space="preserve"> the hypothalamic-pituitary-adrenal </w:t>
      </w:r>
      <w:r w:rsidR="00CE71F2" w:rsidRPr="00442EA1">
        <w:rPr>
          <w:rFonts w:ascii="Arial" w:hAnsi="Arial" w:cs="Arial"/>
          <w:sz w:val="22"/>
          <w:szCs w:val="22"/>
          <w:lang w:val="en-US"/>
        </w:rPr>
        <w:t>(HPA) axis</w:t>
      </w:r>
      <w:r w:rsidR="001E23BF" w:rsidRPr="00442EA1">
        <w:rPr>
          <w:rFonts w:ascii="Arial" w:hAnsi="Arial" w:cs="Arial"/>
          <w:sz w:val="22"/>
          <w:szCs w:val="22"/>
          <w:lang w:val="en-US"/>
        </w:rPr>
        <w:t xml:space="preserve"> </w:t>
      </w:r>
      <w:r w:rsidR="001E23BF" w:rsidRPr="00442EA1">
        <w:rPr>
          <w:rFonts w:ascii="Arial" w:hAnsi="Arial" w:cs="Arial"/>
          <w:sz w:val="22"/>
          <w:szCs w:val="22"/>
          <w:lang w:val="en-US"/>
        </w:rPr>
        <w:fldChar w:fldCharType="begin"/>
      </w:r>
      <w:r w:rsidR="00F40146" w:rsidRPr="00442EA1">
        <w:rPr>
          <w:rFonts w:ascii="Arial" w:hAnsi="Arial" w:cs="Arial"/>
          <w:sz w:val="22"/>
          <w:szCs w:val="22"/>
          <w:lang w:val="en-US"/>
        </w:rPr>
        <w:instrText xml:space="preserve"> ADDIN ZOTERO_ITEM CSL_CITATION {"citationID":"r29NSvgw","properties":{"formattedCitation":"(196)","plainCitation":"(196)","noteIndex":0},"citationItems":[{"id":4600,"uris":["http://zotero.org/groups/2824781/items/PYETFANY"],"uri":["http://zotero.org/groups/2824781/items/PYETFANY"],"itemData":{"id":4600,"type":"article-journal","abstract":"A possible interaction of itraconazole, a potent inhibitor of CYP3A4, with intravenously administered methylprednisolone, was examined. In this double-blind, randomized, two-phase cross-over study, 9 healthy volunteers received either 200 mg itraconazole or matched placebo orally once a day for 4 days. On day 4, a dose of 16 mg methylprednisolone as sodium succinate was administered intravenously. Plasma concentrations of methylprednisolone, cortisol, itraconazole, and hydroxyitraconazole were determined up to 24 hr. Itraconazole increased the total area under the plasma methylprednisolone concentration-time curve (AUC(0-infinity) 2.6-fold) (P&lt;0.001), while the AUC (12-24) of methylprednisolone was increased 12.2-fold (P&lt;0.001). The systemic clearance of methylprednisolone during the itraconazole phase was 40% of that during the placebo phase (P&lt;0.01). The volume of distribution of methylprednisolone was not affected by itraconazole. The mean elimination half-life of methylprednisolone was increased from 2.1+/-0.3 hr to 4.8+/-0.8 hr (P&lt;0.001) by itraconazole. The mean morning plasma cortisol concentration during the itraconazole phase, measured 24 hr after the administration of methylprednisolone, was only about 9% of that during the placebo phase (11.0+/-9.0 ng/ml versus 117+/-49.2 ng/ml; P&lt;0.001). In conclusion, itraconazole decreases the clearance and increases the elimination half-life of intravenously administered methylprednisolone, resulting in greatly increased exposure to methylprednisolone during the night time and in enhanced adrenal suppression. Care should be taken when itraconazole or other potent inhibitors of CYP3A4 are used concomitantly with methylprednisolone.","container-title":"Pharmacology &amp; Toxicology","DOI":"10.1111/j.1600-0773.1999.tb01059.x","ISSN":"0901-9928","issue":"1","journalAbbreviation":"Pharmacol Toxicol","language":"eng","note":"PMID: 10426160","page":"29-32","source":"PubMed","title":"Itraconazole decreases the clearance and enhances the effects of intravenously administered methylprednisolone in healthy volunteers","volume":"85","author":[{"family":"Varis","given":"T."},{"family":"Kivistö","given":"K. T."},{"family":"Backman","given":"J. T."},{"family":"Neuvonen","given":"P. J."}],"issued":{"date-parts":[["1999",7]]}}}],"schema":"https://github.com/citation-style-language/schema/raw/master/csl-citation.json"} </w:instrText>
      </w:r>
      <w:r w:rsidR="001E23BF" w:rsidRPr="00442EA1">
        <w:rPr>
          <w:rFonts w:ascii="Arial" w:hAnsi="Arial" w:cs="Arial"/>
          <w:sz w:val="22"/>
          <w:szCs w:val="22"/>
          <w:lang w:val="en-US"/>
        </w:rPr>
        <w:fldChar w:fldCharType="separate"/>
      </w:r>
      <w:r w:rsidR="00717459" w:rsidRPr="00442EA1">
        <w:rPr>
          <w:rFonts w:ascii="Arial" w:hAnsi="Arial" w:cs="Arial"/>
          <w:noProof/>
          <w:sz w:val="22"/>
          <w:szCs w:val="22"/>
          <w:lang w:val="en-US"/>
        </w:rPr>
        <w:t>(196)</w:t>
      </w:r>
      <w:r w:rsidR="001E23BF" w:rsidRPr="00442EA1">
        <w:rPr>
          <w:rFonts w:ascii="Arial" w:hAnsi="Arial" w:cs="Arial"/>
          <w:sz w:val="22"/>
          <w:szCs w:val="22"/>
          <w:lang w:val="en-US"/>
        </w:rPr>
        <w:fldChar w:fldCharType="end"/>
      </w:r>
      <w:r w:rsidR="000715FA" w:rsidRPr="00442EA1">
        <w:rPr>
          <w:rFonts w:ascii="Arial" w:hAnsi="Arial" w:cs="Arial"/>
          <w:sz w:val="22"/>
          <w:szCs w:val="22"/>
          <w:lang w:val="en-US"/>
        </w:rPr>
        <w:t>.</w:t>
      </w:r>
      <w:r w:rsidR="00F40146" w:rsidRPr="00442EA1">
        <w:rPr>
          <w:rFonts w:ascii="Arial" w:hAnsi="Arial" w:cs="Arial"/>
          <w:sz w:val="22"/>
          <w:szCs w:val="22"/>
          <w:lang w:val="en-US"/>
        </w:rPr>
        <w:t xml:space="preserve"> </w:t>
      </w:r>
      <w:r w:rsidR="00D4587B" w:rsidRPr="00442EA1">
        <w:rPr>
          <w:rFonts w:ascii="Arial" w:hAnsi="Arial" w:cs="Arial"/>
          <w:sz w:val="22"/>
          <w:szCs w:val="22"/>
          <w:lang w:val="en-US"/>
        </w:rPr>
        <w:t xml:space="preserve">Secondary adrenal insufficiency following combined use </w:t>
      </w:r>
      <w:r w:rsidR="00941529" w:rsidRPr="00442EA1">
        <w:rPr>
          <w:rFonts w:ascii="Arial" w:hAnsi="Arial" w:cs="Arial"/>
          <w:sz w:val="22"/>
          <w:szCs w:val="22"/>
          <w:lang w:val="en-US"/>
        </w:rPr>
        <w:t xml:space="preserve">of </w:t>
      </w:r>
      <w:r w:rsidR="00D4587B" w:rsidRPr="00442EA1">
        <w:rPr>
          <w:rFonts w:ascii="Arial" w:hAnsi="Arial" w:cs="Arial"/>
          <w:sz w:val="22"/>
          <w:szCs w:val="22"/>
          <w:lang w:val="en-US"/>
        </w:rPr>
        <w:t>glucocorticoids</w:t>
      </w:r>
      <w:r w:rsidR="00F15362" w:rsidRPr="00442EA1">
        <w:rPr>
          <w:rFonts w:ascii="Arial" w:hAnsi="Arial" w:cs="Arial"/>
          <w:sz w:val="22"/>
          <w:szCs w:val="22"/>
          <w:lang w:val="en-US"/>
        </w:rPr>
        <w:t xml:space="preserve"> </w:t>
      </w:r>
      <w:r w:rsidR="00D4587B" w:rsidRPr="00442EA1">
        <w:rPr>
          <w:rFonts w:ascii="Arial" w:hAnsi="Arial" w:cs="Arial"/>
          <w:sz w:val="22"/>
          <w:szCs w:val="22"/>
          <w:lang w:val="en-US"/>
        </w:rPr>
        <w:t xml:space="preserve">and itraconazole or voriconazole </w:t>
      </w:r>
      <w:r w:rsidR="00F15362" w:rsidRPr="00442EA1">
        <w:rPr>
          <w:rFonts w:ascii="Arial" w:hAnsi="Arial" w:cs="Arial"/>
          <w:sz w:val="22"/>
          <w:szCs w:val="22"/>
          <w:lang w:val="en-US"/>
        </w:rPr>
        <w:t xml:space="preserve">have been described </w:t>
      </w:r>
      <w:r w:rsidR="00F15362" w:rsidRPr="00442EA1">
        <w:rPr>
          <w:rFonts w:ascii="Arial" w:hAnsi="Arial" w:cs="Arial"/>
          <w:sz w:val="22"/>
          <w:szCs w:val="22"/>
          <w:lang w:val="en-US"/>
        </w:rPr>
        <w:fldChar w:fldCharType="begin"/>
      </w:r>
      <w:r w:rsidR="0056255D" w:rsidRPr="00442EA1">
        <w:rPr>
          <w:rFonts w:ascii="Arial" w:hAnsi="Arial" w:cs="Arial"/>
          <w:sz w:val="22"/>
          <w:szCs w:val="22"/>
          <w:lang w:val="en-US"/>
        </w:rPr>
        <w:instrText xml:space="preserve"> ADDIN ZOTERO_ITEM CSL_CITATION {"citationID":"gE0QJdlP","properties":{"formattedCitation":"(188,191)","plainCitation":"(188,191)","noteIndex":0},"citationItems":[{"id":4579,"uris":["http://zotero.org/groups/2824781/items/Q8P7TFIM"],"uri":["http://zotero.org/groups/2824781/items/Q8P7TFIM"],"itemData":{"id":4579,"type":"article-journal","abstract":"A recent case of iatrogenic Cushing's syndrome and complete suppression of the pituitary-adrenal-axis in a patient with cystic fibrosis (CF) and allergic bronchopulmonary aspergillosis treated with itraconazole as an antifungal agent, and budesonide as an anti-inflammatory agent led to a systematic assessment of this axis and gonadal function in all patients treated with itraconazole in the authors' CF centre. Itraconazole can inhibit CYP3A, thus interfering with synthesis of gluco- and mineralocorticoids, androgens and oestradiol as well as the metabolism of budesonide. The aim of this study was to evaluate adrenal and gonadal function in patients treated with itraconazole with or without budesonide. An adrenocorticotrophic hormone (ACTH) test (250 microg tetracosactid) was performed in 25 CF patients treated with both itraconazole and budesonide, and in 12 patients treated with itraconazole alone (six patients with CF and six with chronic granulomateous disease). Mineralocorticoid and gonadal steroid function were evaluated by measurements of plasma-renin, follicle stimulating hormone, luteinising hormone, progesterone, oestradiol, testosterone, serum-inhibin A and B. ACTH tests performed as part of a pretransplantation programme in an additional 30 CF patients were used as controls. Eleven of the 25 patients treated with both itraconazole and budesonide had adrenal insufficiency. None of the patients on itraconazole therapy alone nor the control CF patients had a pathological ACTH test. Mineralocorticoid and gonadal insufficiency was not observed in any of the patients. Only one patient with an initial pathological ACTH-test subsequently normalised, the other 10 patients improved but had not achieved normalised adrenal function 2-10 months after itraconazole treatment had been discontinued. Suppression of the adrenal glucocorticoid synthesis was observed in 11 of 25 cystic fibrosis patients treated with both itraconazole and budesonide. The pathogenesis is most likely an itraconazole caused increase in systemic budesonide concentration through a reduced/inhibited metabolism leading to inhibition of adrenocorticotrophic hormone secretion along with a direct inhibition of steroidogenesis. In patients treated with this combination, screening for adrenal insufficiency at regular intervals is suggested.","container-title":"The European Respiratory Journal","DOI":"10.1183/09031936.02.00248002","ISSN":"0903-1936","issue":"1","journalAbbreviation":"Eur Respir J","language":"eng","note":"PMID: 12166560","page":"127-133","source":"PubMed","title":"Iatrogenic adrenal insufficiency as a side-effect of combined treatment of itraconazole and budesonide","volume":"20","author":[{"family":"Skov","given":"M."},{"family":"Main","given":"K. M."},{"family":"Sillesen","given":"I. B."},{"family":"Müller","given":"J."},{"family":"Koch","given":"C."},{"family":"Lanng","given":"S."}],"issued":{"date-parts":[["2002",7]]}}},{"id":4598,"uris":["http://zotero.org/groups/2824781/items/U6FZHIFF"],"uri":["http://zotero.org/groups/2824781/items/U6FZHIFF"],"itemData":{"id":4598,"type":"article-journal","abstract":"Strong cytochrome P450 (CYP) 3A4 inhibitors may induce Cushing syndrome and subsequent adrenal insufficiency when administered concurrently with corticosteroids. This drug-drug interaction has been well described with HIV protease inhibitors. A similar drug-drug interaction with corticosteroids and other strong CYP 3A4 inhibitors (antifungals [imidazoles]) has recently been reported but remains less well known. To our knowledge, we report the first case of probable drug-induced Cushing syndrome with subsequent adrenal insufficiency as a result of concomitant oral voriconazole with intranasal mometasone and inhaled fluticasone administration as well as a review of the current literature supporting this drug-drug interaction.","container-title":"Journal of Pharmacy Practice","DOI":"10.1177/0897190016646510","ISSN":"1531-1937","issue":"4","journalAbbreviation":"J Pharm Pract","language":"eng","note":"PMID: 27147607","page":"459-463","source":"PubMed","title":"Adrenal Insufficiency With Voriconazole and Inhaled/Intranasal Corticosteroids: Case Report and Systematic Review","title-short":"Adrenal Insufficiency With Voriconazole and Inhaled/Intranasal Corticosteroids","volume":"30","author":[{"family":"Duman","given":"Amanda K."},{"family":"Fulco","given":"Patricia Pecora"}],"issued":{"date-parts":[["2017",8]]}}}],"schema":"https://github.com/citation-style-language/schema/raw/master/csl-citation.json"} </w:instrText>
      </w:r>
      <w:r w:rsidR="00F15362" w:rsidRPr="00442EA1">
        <w:rPr>
          <w:rFonts w:ascii="Arial" w:hAnsi="Arial" w:cs="Arial"/>
          <w:sz w:val="22"/>
          <w:szCs w:val="22"/>
          <w:lang w:val="en-US"/>
        </w:rPr>
        <w:fldChar w:fldCharType="separate"/>
      </w:r>
      <w:r w:rsidR="00717459" w:rsidRPr="00442EA1">
        <w:rPr>
          <w:rFonts w:ascii="Arial" w:hAnsi="Arial" w:cs="Arial"/>
          <w:noProof/>
          <w:sz w:val="22"/>
          <w:szCs w:val="22"/>
          <w:lang w:val="en-US"/>
        </w:rPr>
        <w:t>(188,191)</w:t>
      </w:r>
      <w:r w:rsidR="00F15362" w:rsidRPr="00442EA1">
        <w:rPr>
          <w:rFonts w:ascii="Arial" w:hAnsi="Arial" w:cs="Arial"/>
          <w:sz w:val="22"/>
          <w:szCs w:val="22"/>
          <w:lang w:val="en-US"/>
        </w:rPr>
        <w:fldChar w:fldCharType="end"/>
      </w:r>
      <w:r w:rsidR="00F15362" w:rsidRPr="00442EA1">
        <w:rPr>
          <w:rFonts w:ascii="Arial" w:hAnsi="Arial" w:cs="Arial"/>
          <w:sz w:val="22"/>
          <w:szCs w:val="22"/>
          <w:lang w:val="en-US"/>
        </w:rPr>
        <w:t>. Steroids that are predominantly metabolized by the CYP3A4 pathway include methylprednisolone, fluticasone, budesonide and triamcinolone. It may be prudent to consider alternative glucocorticoids such as prednisolone, beclomethasone</w:t>
      </w:r>
      <w:r w:rsidR="00974C81">
        <w:rPr>
          <w:rFonts w:ascii="Arial" w:hAnsi="Arial" w:cs="Arial"/>
          <w:sz w:val="22"/>
          <w:szCs w:val="22"/>
          <w:lang w:val="en-US"/>
        </w:rPr>
        <w:t>,</w:t>
      </w:r>
      <w:r w:rsidR="00F15362" w:rsidRPr="00442EA1">
        <w:rPr>
          <w:rFonts w:ascii="Arial" w:hAnsi="Arial" w:cs="Arial"/>
          <w:sz w:val="22"/>
          <w:szCs w:val="22"/>
          <w:lang w:val="en-US"/>
        </w:rPr>
        <w:t xml:space="preserve"> or fluniso</w:t>
      </w:r>
      <w:r w:rsidR="0056255D" w:rsidRPr="00442EA1">
        <w:rPr>
          <w:rFonts w:ascii="Arial" w:hAnsi="Arial" w:cs="Arial"/>
          <w:sz w:val="22"/>
          <w:szCs w:val="22"/>
          <w:lang w:val="en-US"/>
        </w:rPr>
        <w:t xml:space="preserve">lide that are not predominantly metabolized by CYP3A4 enzymes when voriconazole or itraconazole is being administered </w:t>
      </w:r>
      <w:r w:rsidR="0056255D" w:rsidRPr="00442EA1">
        <w:rPr>
          <w:rFonts w:ascii="Arial" w:hAnsi="Arial" w:cs="Arial"/>
          <w:sz w:val="22"/>
          <w:szCs w:val="22"/>
          <w:lang w:val="en-US"/>
        </w:rPr>
        <w:fldChar w:fldCharType="begin"/>
      </w:r>
      <w:r w:rsidR="0056255D" w:rsidRPr="00442EA1">
        <w:rPr>
          <w:rFonts w:ascii="Arial" w:hAnsi="Arial" w:cs="Arial"/>
          <w:sz w:val="22"/>
          <w:szCs w:val="22"/>
          <w:lang w:val="en-US"/>
        </w:rPr>
        <w:instrText xml:space="preserve"> ADDIN ZOTERO_ITEM CSL_CITATION {"citationID":"uwzQFg9x","properties":{"formattedCitation":"(190,191)","plainCitation":"(190,191)","noteIndex":0},"citationItems":[{"id":4590,"uris":["http://zotero.org/groups/2824781/items/CKYPNGRQ"],"uri":["http://zotero.org/groups/2824781/items/CKYPNGRQ"],"itemData":{"id":4590,"type":"article-journal","abstract":"Introduction: Posaconazole is an azole used in treatment and prophylaxis of a broad spectrum of fungal infections. Antifungals such as ketoconazole have been shown to cause primary adrenal insufficiency (AI) as a result of direct inhibition on the steroidogenesis pathway. There is only one reported case of primary AI induced by posaconazole in a patient with mucormycosis. We report a case of posaconazole-related primary AI.\nCase: A 63-year-old man with chronic myelomonocytic leukemia was admitted for fatigue and intermittent nausea and vomiting. He had recently discontinued prophylactic posaconazole 300 mg daily. He was assessed for AI with a morning cortisol of 1.9 mcg/dL followed by a failed cosyntropin stimulation (CS) test. Adrenocorticotropic hormone (ACTH) level was 154.6 pg/mL with negative 21-hydroxylase antibodies. The patient's symptoms improved with initiation of hydrocortisone and fludrocortisone. One year after discontinuation of posaconazole, he underwent a repeat CS test which showed normal adrenal function with normal ACTH at 34.1 pg/mL.\nConclusion: In this case, we demonstrate that prolonged use of posaconazole is associated with primary AI. As use of posaconazole increases, knowledge of the potential risk of AI is important and must be included in the differential diagnosis when these patients present with hypotension, hypoglycemia, and failure to thrive.","container-title":"Case Reports in Endocrinology","DOI":"10.1155/2018/2170484","ISSN":"2090-6501","journalAbbreviation":"Case Rep Endocrinol","language":"eng","note":"PMID: 29568655\nPMCID: PMC5820546","page":"2170484","source":"PubMed","title":"Posaconazole-Induced Adrenal Insufficiency in a Case of Chronic Myelomonocytic Leukemia","volume":"2018","author":[{"family":"Miller","given":"Ann"},{"family":"Brooks","given":"Lauren K."},{"family":"Poola-Kella","given":"Silpa"},{"family":"Malek","given":"Rana"}],"issued":{"date-parts":[["2018"]]}}},{"id":4598,"uris":["http://zotero.org/groups/2824781/items/U6FZHIFF"],"uri":["http://zotero.org/groups/2824781/items/U6FZHIFF"],"itemData":{"id":4598,"type":"article-journal","abstract":"Strong cytochrome P450 (CYP) 3A4 inhibitors may induce Cushing syndrome and subsequent adrenal insufficiency when administered concurrently with corticosteroids. This drug-drug interaction has been well described with HIV protease inhibitors. A similar drug-drug interaction with corticosteroids and other strong CYP 3A4 inhibitors (antifungals [imidazoles]) has recently been reported but remains less well known. To our knowledge, we report the first case of probable drug-induced Cushing syndrome with subsequent adrenal insufficiency as a result of concomitant oral voriconazole with intranasal mometasone and inhaled fluticasone administration as well as a review of the current literature supporting this drug-drug interaction.","container-title":"Journal of Pharmacy Practice","DOI":"10.1177/0897190016646510","ISSN":"1531-1937","issue":"4","journalAbbreviation":"J Pharm Pract","language":"eng","note":"PMID: 27147607","page":"459-463","source":"PubMed","title":"Adrenal Insufficiency With Voriconazole and Inhaled/Intranasal Corticosteroids: Case Report and Systematic Review","title-short":"Adrenal Insufficiency With Voriconazole and Inhaled/Intranasal Corticosteroids","volume":"30","author":[{"family":"Duman","given":"Amanda K."},{"family":"Fulco","given":"Patricia Pecora"}],"issued":{"date-parts":[["2017",8]]}}}],"schema":"https://github.com/citation-style-language/schema/raw/master/csl-citation.json"} </w:instrText>
      </w:r>
      <w:r w:rsidR="0056255D" w:rsidRPr="00442EA1">
        <w:rPr>
          <w:rFonts w:ascii="Arial" w:hAnsi="Arial" w:cs="Arial"/>
          <w:sz w:val="22"/>
          <w:szCs w:val="22"/>
          <w:lang w:val="en-US"/>
        </w:rPr>
        <w:fldChar w:fldCharType="separate"/>
      </w:r>
      <w:r w:rsidR="00717459" w:rsidRPr="00442EA1">
        <w:rPr>
          <w:rFonts w:ascii="Arial" w:hAnsi="Arial" w:cs="Arial"/>
          <w:noProof/>
          <w:sz w:val="22"/>
          <w:szCs w:val="22"/>
          <w:lang w:val="en-US"/>
        </w:rPr>
        <w:t>(190,191)</w:t>
      </w:r>
      <w:r w:rsidR="0056255D" w:rsidRPr="00442EA1">
        <w:rPr>
          <w:rFonts w:ascii="Arial" w:hAnsi="Arial" w:cs="Arial"/>
          <w:sz w:val="22"/>
          <w:szCs w:val="22"/>
          <w:lang w:val="en-US"/>
        </w:rPr>
        <w:fldChar w:fldCharType="end"/>
      </w:r>
      <w:r w:rsidR="0056255D" w:rsidRPr="00442EA1">
        <w:rPr>
          <w:rFonts w:ascii="Arial" w:hAnsi="Arial" w:cs="Arial"/>
          <w:sz w:val="22"/>
          <w:szCs w:val="22"/>
          <w:lang w:val="en-US"/>
        </w:rPr>
        <w:t>.</w:t>
      </w:r>
    </w:p>
    <w:p w14:paraId="13CBA89A" w14:textId="070FDF76" w:rsidR="00AA5EA2" w:rsidRPr="00442EA1" w:rsidRDefault="00AA5EA2" w:rsidP="00442EA1">
      <w:pPr>
        <w:pStyle w:val="ListParagraph"/>
        <w:spacing w:line="276" w:lineRule="auto"/>
        <w:ind w:left="0"/>
        <w:rPr>
          <w:rFonts w:ascii="Arial" w:hAnsi="Arial" w:cs="Arial"/>
          <w:sz w:val="22"/>
          <w:szCs w:val="22"/>
          <w:lang w:val="en-US"/>
        </w:rPr>
      </w:pPr>
    </w:p>
    <w:p w14:paraId="25CA1A42" w14:textId="18674FA3" w:rsidR="0056255D" w:rsidRPr="004C236F" w:rsidRDefault="009D7A8B"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Pseudohyperaldosteronism</w:t>
      </w:r>
    </w:p>
    <w:p w14:paraId="4129972E" w14:textId="77777777" w:rsidR="00974C81" w:rsidRDefault="00974C81" w:rsidP="00442EA1">
      <w:pPr>
        <w:pStyle w:val="ListParagraph"/>
        <w:spacing w:line="276" w:lineRule="auto"/>
        <w:ind w:left="0"/>
        <w:rPr>
          <w:rFonts w:ascii="Arial" w:hAnsi="Arial" w:cs="Arial"/>
          <w:sz w:val="22"/>
          <w:szCs w:val="22"/>
          <w:lang w:val="en-US"/>
        </w:rPr>
      </w:pPr>
    </w:p>
    <w:p w14:paraId="4D1EDDF5" w14:textId="63E36602" w:rsidR="00A15372" w:rsidRPr="00442EA1" w:rsidRDefault="009D7A8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Posaconazole and itraconazole has been associated with a syndrome of mineralocorticoid excess manifested by </w:t>
      </w:r>
      <w:r w:rsidR="00F64317" w:rsidRPr="00442EA1">
        <w:rPr>
          <w:rFonts w:ascii="Arial" w:hAnsi="Arial" w:cs="Arial"/>
          <w:sz w:val="22"/>
          <w:szCs w:val="22"/>
          <w:lang w:val="en-US"/>
        </w:rPr>
        <w:t xml:space="preserve">low-renin low-aldosterone </w:t>
      </w:r>
      <w:r w:rsidRPr="00442EA1">
        <w:rPr>
          <w:rFonts w:ascii="Arial" w:hAnsi="Arial" w:cs="Arial"/>
          <w:sz w:val="22"/>
          <w:szCs w:val="22"/>
          <w:lang w:val="en-US"/>
        </w:rPr>
        <w:t xml:space="preserve">hypertension and hypokalemia </w:t>
      </w:r>
      <w:r w:rsidRPr="00442EA1">
        <w:rPr>
          <w:rFonts w:ascii="Arial" w:hAnsi="Arial" w:cs="Arial"/>
          <w:sz w:val="22"/>
          <w:szCs w:val="22"/>
          <w:lang w:val="en-US"/>
        </w:rPr>
        <w:fldChar w:fldCharType="begin"/>
      </w:r>
      <w:r w:rsidR="00C13B65" w:rsidRPr="00442EA1">
        <w:rPr>
          <w:rFonts w:ascii="Arial" w:hAnsi="Arial" w:cs="Arial"/>
          <w:sz w:val="22"/>
          <w:szCs w:val="22"/>
          <w:lang w:val="en-US"/>
        </w:rPr>
        <w:instrText xml:space="preserve"> ADDIN ZOTERO_ITEM CSL_CITATION {"citationID":"fjCP5ASj","properties":{"formattedCitation":"(197)","plainCitation":"(197)","noteIndex":0},"citationItems":[{"id":4645,"uris":["http://zotero.org/groups/2824781/items/H7Z4NQ4V"],"uri":["http://zotero.org/groups/2824781/items/H7Z4NQ4V"],"itemData":{"id":4645,"type":"article-journal","abstract":"The syndromes of mineralocorticoid excess describe a heterogeneous group of clinical manifestations leading to endocrine hypertension, typically either through direct activation of mineralocorticoid receptors or indirectly by impaired pre-receptor enzymatic regulation or through disturbed renal sodium homeostasis. The phenotypes of these disorders can be caused by inherited gene variants and somatic mutations or may be acquired upon exposures to exogenous substances. Regarding the latter, the symptoms of an acquired mineralocorticoid excess have been reported during treatment with azole antifungal drugs. The current review describes the occurrence of mineralocorticoid excess particularly during the therapy with posaconazole and itraconazole, addresses the underlying mechanisms as well as inter- and intra-individual differences, and proposes a therapeutic drug monitoring strategy for these two azole antifungals. Moreover, other therapeutically used azole antifungals and ongoing efforts to avoid adverse mineralocorticoid effects of azole compounds are shortly discussed.","container-title":"Molecular and Cellular Endocrinology","DOI":"10.1016/j.mce.2021.111168","ISSN":"1872-8057","journalAbbreviation":"Mol Cell Endocrinol","language":"eng","note":"PMID: 33484741","page":"111168","source":"PubMed","title":"Antifungal therapy with azoles and the syndrome of acquired mineralocorticoid excess","volume":"524","author":[{"family":"Beck","given":"Katharina R."},{"family":"Odermatt","given":"Alex"}],"issued":{"date-parts":[["2021",3,15]]}}}],"schema":"https://github.com/citation-style-language/schema/raw/master/csl-citation.json"}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(197)</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F64317" w:rsidRPr="00442EA1">
        <w:rPr>
          <w:rFonts w:ascii="Arial" w:hAnsi="Arial" w:cs="Arial"/>
          <w:sz w:val="22"/>
          <w:szCs w:val="22"/>
          <w:lang w:val="en-US"/>
        </w:rPr>
        <w:t xml:space="preserve">Two distinct mechanisms are implicated in the pathogenesis with significant interindividual differences. </w:t>
      </w:r>
      <w:r w:rsidR="00345533" w:rsidRPr="00442EA1">
        <w:rPr>
          <w:rFonts w:ascii="Arial" w:hAnsi="Arial" w:cs="Arial"/>
          <w:sz w:val="22"/>
          <w:szCs w:val="22"/>
          <w:lang w:val="en-US"/>
        </w:rPr>
        <w:t xml:space="preserve">Posaconazole can inhibit the enzyme 11 </w:t>
      </w:r>
      <w:r w:rsidR="00141673" w:rsidRPr="00442EA1">
        <w:rPr>
          <w:rFonts w:ascii="Arial" w:hAnsi="Arial" w:cs="Arial"/>
          <w:sz w:val="22"/>
          <w:szCs w:val="22"/>
          <w:lang w:val="en-US"/>
        </w:rPr>
        <w:t>β</w:t>
      </w:r>
      <w:r w:rsidR="00345533" w:rsidRPr="00442EA1">
        <w:rPr>
          <w:rFonts w:ascii="Arial" w:hAnsi="Arial" w:cs="Arial"/>
          <w:sz w:val="22"/>
          <w:szCs w:val="22"/>
          <w:lang w:val="en-US"/>
        </w:rPr>
        <w:t xml:space="preserve">-hydroxylase (CYP11B1) and prevent the conversion of 11-deoxycortisol to cortisol. Diminished cortisol </w:t>
      </w:r>
      <w:r w:rsidR="00CE71F2" w:rsidRPr="00442EA1">
        <w:rPr>
          <w:rFonts w:ascii="Arial" w:hAnsi="Arial" w:cs="Arial"/>
          <w:sz w:val="22"/>
          <w:szCs w:val="22"/>
          <w:lang w:val="en-US"/>
        </w:rPr>
        <w:t xml:space="preserve">synthesis triggers adrenal steroidogenesis as a result of loss of feedback inhibition </w:t>
      </w:r>
      <w:r w:rsidR="00E54ABA" w:rsidRPr="00442EA1">
        <w:rPr>
          <w:rFonts w:ascii="Arial" w:hAnsi="Arial" w:cs="Arial"/>
          <w:sz w:val="22"/>
          <w:szCs w:val="22"/>
          <w:lang w:val="en-US"/>
        </w:rPr>
        <w:t xml:space="preserve">of the HPA axis </w:t>
      </w:r>
      <w:r w:rsidR="00CE71F2" w:rsidRPr="00442EA1">
        <w:rPr>
          <w:rFonts w:ascii="Arial" w:hAnsi="Arial" w:cs="Arial"/>
          <w:sz w:val="22"/>
          <w:szCs w:val="22"/>
          <w:lang w:val="en-US"/>
        </w:rPr>
        <w:t xml:space="preserve">and </w:t>
      </w:r>
      <w:r w:rsidR="00E54ABA" w:rsidRPr="00442EA1">
        <w:rPr>
          <w:rFonts w:ascii="Arial" w:hAnsi="Arial" w:cs="Arial"/>
          <w:sz w:val="22"/>
          <w:szCs w:val="22"/>
          <w:lang w:val="en-US"/>
        </w:rPr>
        <w:t xml:space="preserve">causes </w:t>
      </w:r>
      <w:r w:rsidR="00CE71F2" w:rsidRPr="00442EA1">
        <w:rPr>
          <w:rFonts w:ascii="Arial" w:hAnsi="Arial" w:cs="Arial"/>
          <w:sz w:val="22"/>
          <w:szCs w:val="22"/>
          <w:lang w:val="en-US"/>
        </w:rPr>
        <w:t xml:space="preserve">accumulation of 11-deoxycortisol (and 11-deoxycorticosterone). </w:t>
      </w:r>
      <w:r w:rsidR="00E54ABA" w:rsidRPr="00442EA1">
        <w:rPr>
          <w:rFonts w:ascii="Arial" w:hAnsi="Arial" w:cs="Arial"/>
          <w:sz w:val="22"/>
          <w:szCs w:val="22"/>
          <w:lang w:val="en-US"/>
        </w:rPr>
        <w:t>Even though aldosterone production is reduced due to posaconazole-induced aldosterone synthase (</w:t>
      </w:r>
      <w:r w:rsidR="003C3288" w:rsidRPr="00442EA1">
        <w:rPr>
          <w:rFonts w:ascii="Arial" w:hAnsi="Arial" w:cs="Arial"/>
          <w:sz w:val="22"/>
          <w:szCs w:val="22"/>
          <w:lang w:val="en-US"/>
        </w:rPr>
        <w:t>CYP</w:t>
      </w:r>
      <w:r w:rsidR="00E54ABA" w:rsidRPr="00442EA1">
        <w:rPr>
          <w:rFonts w:ascii="Arial" w:hAnsi="Arial" w:cs="Arial"/>
          <w:sz w:val="22"/>
          <w:szCs w:val="22"/>
          <w:lang w:val="en-US"/>
        </w:rPr>
        <w:t>11B2)</w:t>
      </w:r>
      <w:r w:rsidR="003C3288" w:rsidRPr="00442EA1">
        <w:rPr>
          <w:rFonts w:ascii="Arial" w:hAnsi="Arial" w:cs="Arial"/>
          <w:sz w:val="22"/>
          <w:szCs w:val="22"/>
          <w:lang w:val="en-US"/>
        </w:rPr>
        <w:t xml:space="preserve"> inhibition, very high levels of</w:t>
      </w:r>
      <w:r w:rsidR="00E54ABA" w:rsidRPr="00442EA1">
        <w:rPr>
          <w:rFonts w:ascii="Arial" w:hAnsi="Arial" w:cs="Arial"/>
          <w:sz w:val="22"/>
          <w:szCs w:val="22"/>
          <w:lang w:val="en-US"/>
        </w:rPr>
        <w:t xml:space="preserve"> </w:t>
      </w:r>
      <w:r w:rsidR="00CE71F2" w:rsidRPr="00442EA1">
        <w:rPr>
          <w:rFonts w:ascii="Arial" w:hAnsi="Arial" w:cs="Arial"/>
          <w:sz w:val="22"/>
          <w:szCs w:val="22"/>
          <w:lang w:val="en-US"/>
        </w:rPr>
        <w:t xml:space="preserve">11-deoxycortisol and 11-deoxycorticosterone </w:t>
      </w:r>
      <w:r w:rsidR="003C3288" w:rsidRPr="00442EA1">
        <w:rPr>
          <w:rFonts w:ascii="Arial" w:hAnsi="Arial" w:cs="Arial"/>
          <w:sz w:val="22"/>
          <w:szCs w:val="22"/>
          <w:lang w:val="en-US"/>
        </w:rPr>
        <w:t>can overcome that and produce</w:t>
      </w:r>
      <w:r w:rsidR="00E54ABA" w:rsidRPr="00442EA1">
        <w:rPr>
          <w:rFonts w:ascii="Arial" w:hAnsi="Arial" w:cs="Arial"/>
          <w:sz w:val="22"/>
          <w:szCs w:val="22"/>
          <w:lang w:val="en-US"/>
        </w:rPr>
        <w:t xml:space="preserve"> a state of mineralocorticoid excess</w:t>
      </w:r>
      <w:r w:rsidR="00A15372" w:rsidRPr="00442EA1">
        <w:rPr>
          <w:rFonts w:ascii="Arial" w:hAnsi="Arial" w:cs="Arial"/>
          <w:sz w:val="22"/>
          <w:szCs w:val="22"/>
          <w:lang w:val="en-US"/>
        </w:rPr>
        <w:t xml:space="preserve"> </w:t>
      </w:r>
      <w:r w:rsidR="00A15372" w:rsidRPr="00442EA1">
        <w:rPr>
          <w:rFonts w:ascii="Arial" w:hAnsi="Arial" w:cs="Arial"/>
          <w:sz w:val="22"/>
          <w:szCs w:val="22"/>
          <w:lang w:val="en-US"/>
        </w:rPr>
        <w:fldChar w:fldCharType="begin"/>
      </w:r>
      <w:r w:rsidR="00831112" w:rsidRPr="00442EA1">
        <w:rPr>
          <w:rFonts w:ascii="Arial" w:hAnsi="Arial" w:cs="Arial"/>
          <w:sz w:val="22"/>
          <w:szCs w:val="22"/>
          <w:lang w:val="en-US"/>
        </w:rPr>
        <w:instrText xml:space="preserve"> ADDIN ZOTERO_ITEM CSL_CITATION {"citationID":"a1e8mp4ccfh","properties":{"formattedCitation":"(197,198)","plainCitation":"(197,198)","noteIndex":0},"citationItems":[{"id":4648,"uris":["http://zotero.org/groups/2824781/items/ZLA8Z5DD"],"uri":["http://zotero.org/groups/2824781/items/ZLA8Z5DD"],"itemData":{"id":4648,"type":"article-journal","abstract":"We describe two cases of hypertension and hypokalemia due to mineralocorticoid excess caused by posaconazole treatment of coccidioidomycosis and rhinocerebral mucormycosis infections, respectively. Clinical laboratory evaluations, including a comprehensive analysis of blood and urine steroid profiles, revealed low renin and aldosterone and indicated as the underlying mechanism primarily a block of 11β-hydroxylase activity in patient 1, whereas patient 2 displayed weaker 11β-hydroxylase but more pronounced 11β-hydroxysteroid dehydrogenase 2 inhibition. The results show that both previously suggested mechanisms must be considered and emphasize significant interindividual differences in the contribution of each enzyme to the observed mineralocorticoid excess phenotype. The mineralocorticoid symptoms of patient 1 resolved after replacement of posaconazole therapy by isavoconazole, and posaconazole dosage de-escalation ameliorated the effects in patient 2. By providing a thorough analysis of the patients' blood and urine steroid metabolites, this report adds further evidence for two individually pronounced mechanisms of posaconazole-induced hypertension and hypokalemia. The elucidation of the factors responsible for the individual phenotype warrants further research.","container-title":"Journal of the Endocrine Society","DOI":"10.1210/js.2019-00189","ISSN":"2472-1972","issue":"7","journalAbbreviation":"J Endocr Soc","language":"eng","note":"PMID: 31286100\nPMCID: PMC6608555","page":"1361-1366","source":"PubMed","title":"Posaconazole-Induced Hypertension Due to Inhibition of 11β-Hydroxylase and 11β-Hydroxysteroid Dehydrogenase 2","volume":"3","author":[{"family":"Thompson","given":"George R."},{"family":"Beck","given":"Katharina R."},{"family":"Patt","given":"Melanie"},{"family":"Kratschmar","given":"Denise V."},{"family":"Odermatt","given":"Alex"}],"issued":{"date-parts":[["2019",7,1]]}}},{"id":4645,"uris":["http://zotero.org/groups/2824781/items/H7Z4NQ4V"],"uri":["http://zotero.org/groups/2824781/items/H7Z4NQ4V"],"itemData":{"id":4645,"type":"article-journal","abstract":"The syndromes of mineralocorticoid excess describe a heterogeneous group of clinical manifestations leading to endocrine hypertension, typically either through direct activation of mineralocorticoid receptors or indirectly by impaired pre-receptor enzymatic regulation or through disturbed renal sodium homeostasis. The phenotypes of these disorders can be caused by inherited gene variants and somatic mutations or may be acquired upon exposures to exogenous substances. Regarding the latter, the symptoms of an acquired mineralocorticoid excess have been reported during treatment with azole antifungal drugs. The current review describes the occurrence of mineralocorticoid excess particularly during the therapy with posaconazole and itraconazole, addresses the underlying mechanisms as well as inter- and intra-individual differences, and proposes a therapeutic drug monitoring strategy for these two azole antifungals. Moreover, other therapeutically used azole antifungals and ongoing efforts to avoid adverse mineralocorticoid effects of azole compounds are shortly discussed.","container-title":"Molecular and Cellular Endocrinology","DOI":"10.1016/j.mce.2021.111168","ISSN":"1872-8057","journalAbbreviation":"Mol Cell Endocrinol","language":"eng","note":"PMID: 33484741","page":"111168","source":"PubMed","title":"Antifungal therapy with azoles and the syndrome of acquired mineralocorticoid excess","volume":"524","author":[{"family":"Beck","given":"Katharina R."},{"family":"Odermatt","given":"Alex"}],"issued":{"date-parts":[["2021",3,15]]}}}],"schema":"https://github.com/citation-style-language/schema/raw/master/csl-citation.json"} </w:instrText>
      </w:r>
      <w:r w:rsidR="00A15372" w:rsidRPr="00442EA1">
        <w:rPr>
          <w:rFonts w:ascii="Arial" w:hAnsi="Arial" w:cs="Arial"/>
          <w:sz w:val="22"/>
          <w:szCs w:val="22"/>
          <w:lang w:val="en-US"/>
        </w:rPr>
        <w:fldChar w:fldCharType="separate"/>
      </w:r>
      <w:r w:rsidR="00717459" w:rsidRPr="00442EA1">
        <w:rPr>
          <w:rFonts w:ascii="Arial" w:hAnsi="Arial" w:cs="Arial"/>
          <w:sz w:val="22"/>
          <w:szCs w:val="22"/>
          <w:lang w:val="en-GB"/>
        </w:rPr>
        <w:t>(197,198)</w:t>
      </w:r>
      <w:r w:rsidR="00A15372" w:rsidRPr="00442EA1">
        <w:rPr>
          <w:rFonts w:ascii="Arial" w:hAnsi="Arial" w:cs="Arial"/>
          <w:sz w:val="22"/>
          <w:szCs w:val="22"/>
          <w:lang w:val="en-US"/>
        </w:rPr>
        <w:fldChar w:fldCharType="end"/>
      </w:r>
      <w:r w:rsidR="00A15372" w:rsidRPr="00442EA1">
        <w:rPr>
          <w:rFonts w:ascii="Arial" w:hAnsi="Arial" w:cs="Arial"/>
          <w:sz w:val="22"/>
          <w:szCs w:val="22"/>
          <w:lang w:val="en-US"/>
        </w:rPr>
        <w:t xml:space="preserve">. The other mechanism </w:t>
      </w:r>
      <w:r w:rsidR="00831112" w:rsidRPr="00442EA1">
        <w:rPr>
          <w:rFonts w:ascii="Arial" w:hAnsi="Arial" w:cs="Arial"/>
          <w:sz w:val="22"/>
          <w:szCs w:val="22"/>
          <w:lang w:val="en-US"/>
        </w:rPr>
        <w:t xml:space="preserve">incriminated is blockage of the peripheral cortisol metabolizing enzyme 11 </w:t>
      </w:r>
      <w:r w:rsidR="00141673" w:rsidRPr="00442EA1">
        <w:rPr>
          <w:rFonts w:ascii="Arial" w:hAnsi="Arial" w:cs="Arial"/>
          <w:sz w:val="22"/>
          <w:szCs w:val="22"/>
          <w:lang w:val="en-US"/>
        </w:rPr>
        <w:t>β</w:t>
      </w:r>
      <w:r w:rsidR="00831112" w:rsidRPr="00442EA1">
        <w:rPr>
          <w:rFonts w:ascii="Arial" w:hAnsi="Arial" w:cs="Arial"/>
          <w:sz w:val="22"/>
          <w:szCs w:val="22"/>
          <w:lang w:val="en-US"/>
        </w:rPr>
        <w:t xml:space="preserve">-hydroxysteroid dehydrogenase 2 (11β-HSD2) leading to </w:t>
      </w:r>
      <w:r w:rsidR="00974C81">
        <w:rPr>
          <w:rFonts w:ascii="Arial" w:hAnsi="Arial" w:cs="Arial"/>
          <w:sz w:val="22"/>
          <w:szCs w:val="22"/>
          <w:lang w:val="en-US"/>
        </w:rPr>
        <w:t xml:space="preserve">an </w:t>
      </w:r>
      <w:r w:rsidR="00831112" w:rsidRPr="00442EA1">
        <w:rPr>
          <w:rFonts w:ascii="Arial" w:hAnsi="Arial" w:cs="Arial"/>
          <w:sz w:val="22"/>
          <w:szCs w:val="22"/>
          <w:lang w:val="en-US"/>
        </w:rPr>
        <w:t>increased ratio of active to inactive cortisol metabolite</w:t>
      </w:r>
      <w:r w:rsidR="00E731B0" w:rsidRPr="00442EA1">
        <w:rPr>
          <w:rFonts w:ascii="Arial" w:hAnsi="Arial" w:cs="Arial"/>
          <w:sz w:val="22"/>
          <w:szCs w:val="22"/>
          <w:lang w:val="en-US"/>
        </w:rPr>
        <w:t xml:space="preserve">. Elevated ratios of cortisol to corticosterone and their tetrahydro-metabolites </w:t>
      </w:r>
      <w:r w:rsidR="00BC50D7" w:rsidRPr="00442EA1">
        <w:rPr>
          <w:rFonts w:ascii="Arial" w:hAnsi="Arial" w:cs="Arial"/>
          <w:sz w:val="22"/>
          <w:szCs w:val="22"/>
          <w:lang w:val="en-US"/>
        </w:rPr>
        <w:t>are</w:t>
      </w:r>
      <w:r w:rsidR="00E731B0" w:rsidRPr="00442EA1">
        <w:rPr>
          <w:rFonts w:ascii="Arial" w:hAnsi="Arial" w:cs="Arial"/>
          <w:sz w:val="22"/>
          <w:szCs w:val="22"/>
          <w:lang w:val="en-US"/>
        </w:rPr>
        <w:t xml:space="preserve"> observed </w:t>
      </w:r>
      <w:r w:rsidR="00BC50D7" w:rsidRPr="00442EA1">
        <w:rPr>
          <w:rFonts w:ascii="Arial" w:hAnsi="Arial" w:cs="Arial"/>
          <w:sz w:val="22"/>
          <w:szCs w:val="22"/>
          <w:lang w:val="en-US"/>
        </w:rPr>
        <w:t xml:space="preserve">in such individuals </w:t>
      </w:r>
      <w:r w:rsidR="00E731B0" w:rsidRPr="00442EA1">
        <w:rPr>
          <w:rFonts w:ascii="Arial" w:hAnsi="Arial" w:cs="Arial"/>
          <w:sz w:val="22"/>
          <w:szCs w:val="22"/>
          <w:lang w:val="en-US"/>
        </w:rPr>
        <w:fldChar w:fldCharType="begin"/>
      </w:r>
      <w:r w:rsidR="00E731B0" w:rsidRPr="00442EA1">
        <w:rPr>
          <w:rFonts w:ascii="Arial" w:hAnsi="Arial" w:cs="Arial"/>
          <w:sz w:val="22"/>
          <w:szCs w:val="22"/>
          <w:lang w:val="en-US"/>
        </w:rPr>
        <w:instrText xml:space="preserve"> ADDIN ZOTERO_ITEM CSL_CITATION {"citationID":"atelm7decn","properties":{"formattedCitation":"(198)","plainCitation":"(198)","noteIndex":0},"citationItems":[{"id":4648,"uris":["http://zotero.org/groups/2824781/items/ZLA8Z5DD"],"uri":["http://zotero.org/groups/2824781/items/ZLA8Z5DD"],"itemData":{"id":4648,"type":"article-journal","abstract":"We describe two cases of hypertension and hypokalemia due to mineralocorticoid excess caused by posaconazole treatment of coccidioidomycosis and rhinocerebral mucormycosis infections, respectively. Clinical laboratory evaluations, including a comprehensive analysis of blood and urine steroid profiles, revealed low renin and aldosterone and indicated as the underlying mechanism primarily a block of 11β-hydroxylase activity in patient 1, whereas patient 2 displayed weaker 11β-hydroxylase but more pronounced 11β-hydroxysteroid dehydrogenase 2 inhibition. The results show that both previously suggested mechanisms must be considered and emphasize significant interindividual differences in the contribution of each enzyme to the observed mineralocorticoid excess phenotype. The mineralocorticoid symptoms of patient 1 resolved after replacement of posaconazole therapy by isavoconazole, and posaconazole dosage de-escalation ameliorated the effects in patient 2. By providing a thorough analysis of the patients' blood and urine steroid metabolites, this report adds further evidence for two individually pronounced mechanisms of posaconazole-induced hypertension and hypokalemia. The elucidation of the factors responsible for the individual phenotype warrants further research.","container-title":"Journal of the Endocrine Society","DOI":"10.1210/js.2019-00189","ISSN":"2472-1972","issue":"7","journalAbbreviation":"J Endocr Soc","language":"eng","note":"PMID: 31286100\nPMCID: PMC6608555","page":"1361-1366","source":"PubMed","title":"Posaconazole-Induced Hypertension Due to Inhibition of 11β-Hydroxylase and 11β-Hydroxysteroid Dehydrogenase 2","volume":"3","author":[{"family":"Thompson","given":"George R."},{"family":"Beck","given":"Katharina R."},{"family":"Patt","given":"Melanie"},{"family":"Kratschmar","given":"Denise V."},{"family":"Odermatt","given":"Alex"}],"issued":{"date-parts":[["2019",7,1]]}}}],"schema":"https://github.com/citation-style-language/schema/raw/master/csl-citation.json"} </w:instrText>
      </w:r>
      <w:r w:rsidR="00E731B0" w:rsidRPr="00442EA1">
        <w:rPr>
          <w:rFonts w:ascii="Arial" w:hAnsi="Arial" w:cs="Arial"/>
          <w:sz w:val="22"/>
          <w:szCs w:val="22"/>
          <w:lang w:val="en-US"/>
        </w:rPr>
        <w:fldChar w:fldCharType="separate"/>
      </w:r>
      <w:r w:rsidR="00717459" w:rsidRPr="00442EA1">
        <w:rPr>
          <w:rFonts w:ascii="Arial" w:hAnsi="Arial" w:cs="Arial"/>
          <w:sz w:val="22"/>
          <w:szCs w:val="22"/>
          <w:lang w:val="en-GB"/>
        </w:rPr>
        <w:t>(198)</w:t>
      </w:r>
      <w:r w:rsidR="00E731B0" w:rsidRPr="00442EA1">
        <w:rPr>
          <w:rFonts w:ascii="Arial" w:hAnsi="Arial" w:cs="Arial"/>
          <w:sz w:val="22"/>
          <w:szCs w:val="22"/>
          <w:lang w:val="en-US"/>
        </w:rPr>
        <w:fldChar w:fldCharType="end"/>
      </w:r>
      <w:r w:rsidR="00831112" w:rsidRPr="00442EA1">
        <w:rPr>
          <w:rFonts w:ascii="Arial" w:hAnsi="Arial" w:cs="Arial"/>
          <w:sz w:val="22"/>
          <w:szCs w:val="22"/>
          <w:lang w:val="en-US"/>
        </w:rPr>
        <w:t xml:space="preserve">. </w:t>
      </w:r>
      <w:r w:rsidR="00BC50D7" w:rsidRPr="00442EA1">
        <w:rPr>
          <w:rFonts w:ascii="Arial" w:hAnsi="Arial" w:cs="Arial"/>
          <w:sz w:val="22"/>
          <w:szCs w:val="22"/>
          <w:lang w:val="en-US"/>
        </w:rPr>
        <w:t>There are few case reports of itraconazole and several reports of posaconazole</w:t>
      </w:r>
      <w:r w:rsidR="00AF17FC" w:rsidRPr="00442EA1">
        <w:rPr>
          <w:rFonts w:ascii="Arial" w:hAnsi="Arial" w:cs="Arial"/>
          <w:sz w:val="22"/>
          <w:szCs w:val="22"/>
          <w:lang w:val="en-US"/>
        </w:rPr>
        <w:t xml:space="preserve">-induced pseudohyperladosteronism </w:t>
      </w:r>
      <w:r w:rsidR="00AF17FC"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a5b862u7sq","properties":{"formattedCitation":"(199\\uc0\\u8211{}202)","plainCitation":"(199–202)","noteIndex":0},"citationItems":[{"id":4651,"uris":["http://zotero.org/groups/2824781/items/IYL656NC"],"uri":["http://zotero.org/groups/2824781/items/IYL656NC"],"itemData":{"id":4651,"type":"article-journal","abstract":"We describe a case of apparent mineralocorticoid excess (hypertension, hypokalemia, metabolic alkalosis and low plasma renin activity) secondary to itraconazole therapy. Inhibition of 11β-hydroxysteroid dehydrogenase 2 was demonstrated, and withholding itraconazole led to resolution of adverse effects that did not recur with voriconazole. This report adds to a growing body of evidence linking apparent mineralocorticoid excess with certain triazoles.","container-title":"Mycoses","DOI":"10.1111/myc.12749","ISSN":"1439-0507","issue":"5","journalAbbreviation":"Mycoses","language":"eng","note":"PMID: 29385285","page":"337-339","source":"PubMed","title":"Itraconazole induced hypertension and hypokalemia: Mechanistic evaluation","title-short":"Itraconazole induced hypertension and hypokalemia","volume":"61","author":[{"family":"Hoffmann","given":"Wesley J."},{"family":"McHardy","given":"Ian"},{"family":"Thompson","given":"George R."}],"issued":{"date-parts":[["2018",5]]}}},{"id":4653,"uris":["http://zotero.org/groups/2824781/items/DZIKXK7T"],"uri":["http://zotero.org/groups/2824781/items/DZIKXK7T"],"itemData":{"id":4653,"type":"article-journal","abstract":"We describe severe hypokalaemia and hypertension due to a mineralocorticoid effect in a patient with myelodysplastic syndrome taking posaconazole as antifungal prophylaxis. Two distinct mechanisms due to posaconazole are identified: inhibition of 11β hydroxylase leading to the accumulation of the mineralocorticoid hormone 11-deoxycorticosterone (DOC) and secondly, inhibition of 11β hydroxysteroid dehydrogenase type 2 (11βHSD2), as demonstrated by an elevated serum cortisol-to-cortisone ratio. The effects were ameliorated by spironolactone. We also suggest that posaconazole may cause cortisol insufficiency. Patients taking posaconazole should therefore be monitored for hypokalaemia, hypertension and symptoms of hypocortisolaemia, at the onset of treatment and on a monthly basis. Treatment with mineralocorticoid antagonists (spironolactone or eplerenone), supplementation of glucocorticoids (e.g. hydrocortisone) or dose reduction or cessation of posaconazole should all be considered as management strategies.\nLearning points: Combined hypertension and hypokalaemia are suggestive of mineralocorticoid excess; further investigation is appropriate.If serum aldosterone is suppressed, then further investigation to assess for an alternative mineralocorticoid is appropriate, potentially using urine steroid profiling and/or serum steroid panelling.Posaconazole can cause both hypokalaemia and hypertension, and we propose that this is due to two mechanisms - both 11β hydroxylase inhibition and 11β HSD2 inhibition.Posaconazole treatment may lead to cortisol insufficiency, which may require treatment; however, in this clinical case, the effect was mild.First-line treatment of this presentation would likely be use of a mineralocorticoid antagonist.Patients taking posaconazole should be monitored for hypertension and hypokalaemia on initiation and monthly thereafter.","container-title":"Endocrinology, Diabetes &amp; Metabolism Case Reports","DOI":"10.1530/EDM-17-0157","ISSN":"2052-0573","journalAbbreviation":"Endocrinol Diabetes Metab Case Rep","language":"eng","note":"PMID: 29472988\nPMCID: PMC5813713","source":"PubMed","title":"Mineralocorticoid hypertension and hypokalaemia induced by posaconazole","volume":"2018","author":[{"family":"Boughton","given":"Charlotte"},{"family":"Taylor","given":"David"},{"family":"Ghataore","given":"Lea"},{"family":"Taylor","given":"Norman"},{"family":"Whitelaw","given":"Benjamin C."}],"issued":{"date-parts":[["2018"]]}}},{"id":4656,"uris":["http://zotero.org/groups/2824781/items/CEWGLAI5"],"uri":["http://zotero.org/groups/2824781/items/CEWGLAI5"],"itemData":{"id":4656,"type":"article-journal","abstract":"Background: Deficiency of 11β-hydroxylase is the second most common cause of congenital adrenal hyperplasia (CAH), presenting with hypertension, hypokalaemia, precocious puberty, and adrenal insufficiency. We report the case of a 6-year-old boy with cystic fibrosis (CF) found to have hypertension and cortisol insufficiency, which were initially suspected to be due to CAH, but were subsequently identified as being secondary to posaconazole therapy. Case Presentation. A 6-year-old boy with CF was noted to have developed hypertension after administration of two doses of Orkambi™ (ivacaftor/lumacaftor), which was subsequently discontinued, but the hypertension persisted. Further investigations, including echocardiogram, abdominal Doppler, thyroid function, and urinary catecholamine levels, were normal. A urine steroid profile analysis raised the possibility of CAH due to 11β-hydroxylase deficiency, and a standard short synacthen test (SST) revealed suboptimal cortisol response. Clinically, there were no features of androgen excess. Detailed evaluation of the medical history revealed exposure to posaconazole for more than 2 months, and the hypertension had been noted to develop two weeks after the initiation of posaconazole. Hence, posaconazole was discontinued, following which the blood pressure, cortisol response to the SST, and urine steroid profile were normalized.\nConclusion: Posaconazole can induce a clinical and biochemical picture similar to CAH due to 11β-hydroxylase deficiency, which is reversible. It is prudent to monitor patients on posaconazole for cortisol insufficiency, hypertension, and electrolyte abnormalities.","container-title":"Case Reports in Medicine","DOI":"10.1155/2020/8153012","ISSN":"1687-9627","journalAbbreviation":"Case Rep Med","language":"eng","note":"PMID: 32908540\nPMCID: PMC7474764","page":"8153012","source":"PubMed","title":"Posaconazole-Induced Hypertension Masquerading as Congenital Adrenal Hyperplasia in a Child with Cystic Fibrosis","volume":"2020","author":[{"family":"Agarwal","given":"Neha"},{"family":"Apperley","given":"Louise"},{"family":"Taylor","given":"Norman F."},{"family":"Taylor","given":"David R."},{"family":"Ghataore","given":"Lea"},{"family":"Rumsby","given":"Ellen"},{"family":"Treslove","given":"Catherine"},{"family":"Holt","given":"Richard"},{"family":"Thursfield","given":"Rebecca"},{"family":"Senniappan","given":"Senthil"}],"issued":{"date-parts":[["2020"]]}}},{"id":4659,"uris":["http://zotero.org/groups/2824781/items/5Q7TZPPP"],"uri":["http://zotero.org/groups/2824781/items/5Q7TZPPP"],"itemData":{"id":4659,"type":"article-journal","abstract":"Posaconazole is an antifungal therapy reported to cause incident hypertension. Hypokalemia is also a known side effect. The combination of hypertension and hypokalemia suggests mineralocorticoid excess. We present the case of a 15-year-old adolescent male with hypertensive urgency while on prophylactic posaconazole therapy for a combined immunodeficiency. We identify the mechanism of posaconazole-induced hypertension to be inhibition of the 11β-hydroxylase enzyme, resulting in elevated levels of the mineralocorticoid receptor activator deoxycorticosterone. Loss of function of the 11β-hydroxylase enzyme is responsible for a rare form of congenital adrenal hyperplasia and can be associated with life-threatening adrenal crisis.","container-title":"Clinical Kidney Journal","DOI":"10.1093/ckj/sfx156","ISSN":"2048-8505","issue":"5","journalAbbreviation":"Clin Kidney J","language":"eng","note":"PMID: 30289132\nPMCID: PMC6165748","page":"691-693","source":"PubMed","title":"Posaconazole-induced hypertension and hypokalemia due to inhibition of the 11β-hydroxylase enzyme","volume":"11","author":[{"family":"Barton","given":"Kevin"},{"family":"Davis","given":"T. Keefe"},{"family":"Marshall","given":"Bess"},{"family":"Elward","given":"Alexis"},{"family":"White","given":"Neil H."}],"issued":{"date-parts":[["2018",10]]}}}],"schema":"https://github.com/citation-style-language/schema/raw/master/csl-citation.json"} </w:instrText>
      </w:r>
      <w:r w:rsidR="00AF17FC" w:rsidRPr="00442EA1">
        <w:rPr>
          <w:rFonts w:ascii="Arial" w:hAnsi="Arial" w:cs="Arial"/>
          <w:sz w:val="22"/>
          <w:szCs w:val="22"/>
          <w:lang w:val="en-US"/>
        </w:rPr>
        <w:fldChar w:fldCharType="separate"/>
      </w:r>
      <w:r w:rsidR="00717459" w:rsidRPr="00442EA1">
        <w:rPr>
          <w:rFonts w:ascii="Arial" w:hAnsi="Arial" w:cs="Arial"/>
          <w:sz w:val="22"/>
          <w:szCs w:val="22"/>
          <w:lang w:val="en-GB"/>
        </w:rPr>
        <w:t>(199–202)</w:t>
      </w:r>
      <w:r w:rsidR="00AF17FC" w:rsidRPr="00442EA1">
        <w:rPr>
          <w:rFonts w:ascii="Arial" w:hAnsi="Arial" w:cs="Arial"/>
          <w:sz w:val="22"/>
          <w:szCs w:val="22"/>
          <w:lang w:val="en-US"/>
        </w:rPr>
        <w:fldChar w:fldCharType="end"/>
      </w:r>
      <w:r w:rsidR="00AF17FC" w:rsidRPr="00442EA1">
        <w:rPr>
          <w:rFonts w:ascii="Arial" w:hAnsi="Arial" w:cs="Arial"/>
          <w:sz w:val="22"/>
          <w:szCs w:val="22"/>
          <w:lang w:val="en-US"/>
        </w:rPr>
        <w:t xml:space="preserve">. Therapeutic options include lowering the dose of azoles or changing to alternatives like </w:t>
      </w:r>
      <w:r w:rsidR="009F69A9" w:rsidRPr="00442EA1">
        <w:rPr>
          <w:rFonts w:ascii="Arial" w:hAnsi="Arial" w:cs="Arial"/>
          <w:sz w:val="22"/>
          <w:szCs w:val="22"/>
          <w:lang w:val="en-US"/>
        </w:rPr>
        <w:t>i</w:t>
      </w:r>
      <w:r w:rsidR="00F4099E" w:rsidRPr="00442EA1">
        <w:rPr>
          <w:rFonts w:ascii="Arial" w:hAnsi="Arial" w:cs="Arial"/>
          <w:sz w:val="22"/>
          <w:szCs w:val="22"/>
          <w:lang w:val="en-US"/>
        </w:rPr>
        <w:t xml:space="preserve">savuconazole </w:t>
      </w:r>
      <w:r w:rsidR="004A35D9" w:rsidRPr="00442EA1">
        <w:rPr>
          <w:rFonts w:ascii="Arial" w:hAnsi="Arial" w:cs="Arial"/>
          <w:sz w:val="22"/>
          <w:szCs w:val="22"/>
          <w:lang w:val="en-US"/>
        </w:rPr>
        <w:fldChar w:fldCharType="begin"/>
      </w:r>
      <w:r w:rsidR="004A35D9" w:rsidRPr="00442EA1">
        <w:rPr>
          <w:rFonts w:ascii="Arial" w:hAnsi="Arial" w:cs="Arial"/>
          <w:sz w:val="22"/>
          <w:szCs w:val="22"/>
          <w:lang w:val="en-US"/>
        </w:rPr>
        <w:instrText xml:space="preserve"> ADDIN ZOTERO_ITEM CSL_CITATION {"citationID":"ac2h395s7m","properties":{"formattedCitation":"(198)","plainCitation":"(198)","noteIndex":0},"citationItems":[{"id":4648,"uris":["http://zotero.org/groups/2824781/items/ZLA8Z5DD"],"uri":["http://zotero.org/groups/2824781/items/ZLA8Z5DD"],"itemData":{"id":4648,"type":"article-journal","abstract":"We describe two cases of hypertension and hypokalemia due to mineralocorticoid excess caused by posaconazole treatment of coccidioidomycosis and rhinocerebral mucormycosis infections, respectively. Clinical laboratory evaluations, including a comprehensive analysis of blood and urine steroid profiles, revealed low renin and aldosterone and indicated as the underlying mechanism primarily a block of 11β-hydroxylase activity in patient 1, whereas patient 2 displayed weaker 11β-hydroxylase but more pronounced 11β-hydroxysteroid dehydrogenase 2 inhibition. The results show that both previously suggested mechanisms must be considered and emphasize significant interindividual differences in the contribution of each enzyme to the observed mineralocorticoid excess phenotype. The mineralocorticoid symptoms of patient 1 resolved after replacement of posaconazole therapy by isavoconazole, and posaconazole dosage de-escalation ameliorated the effects in patient 2. By providing a thorough analysis of the patients' blood and urine steroid metabolites, this report adds further evidence for two individually pronounced mechanisms of posaconazole-induced hypertension and hypokalemia. The elucidation of the factors responsible for the individual phenotype warrants further research.","container-title":"Journal of the Endocrine Society","DOI":"10.1210/js.2019-00189","ISSN":"2472-1972","issue":"7","journalAbbreviation":"J Endocr Soc","language":"eng","note":"PMID: 31286100\nPMCID: PMC6608555","page":"1361-1366","source":"PubMed","title":"Posaconazole-Induced Hypertension Due to Inhibition of 11β-Hydroxylase and 11β-Hydroxysteroid Dehydrogenase 2","volume":"3","author":[{"family":"Thompson","given":"George R."},{"family":"Beck","given":"Katharina R."},{"family":"Patt","given":"Melanie"},{"family":"Kratschmar","given":"Denise V."},{"family":"Odermatt","given":"Alex"}],"issued":{"date-parts":[["2019",7,1]]}}}],"schema":"https://github.com/citation-style-language/schema/raw/master/csl-citation.json"} </w:instrText>
      </w:r>
      <w:r w:rsidR="004A35D9" w:rsidRPr="00442EA1">
        <w:rPr>
          <w:rFonts w:ascii="Arial" w:hAnsi="Arial" w:cs="Arial"/>
          <w:sz w:val="22"/>
          <w:szCs w:val="22"/>
          <w:lang w:val="en-US"/>
        </w:rPr>
        <w:fldChar w:fldCharType="separate"/>
      </w:r>
      <w:r w:rsidR="00717459" w:rsidRPr="00442EA1">
        <w:rPr>
          <w:rFonts w:ascii="Arial" w:hAnsi="Arial" w:cs="Arial"/>
          <w:sz w:val="22"/>
          <w:szCs w:val="22"/>
          <w:lang w:val="en-GB"/>
        </w:rPr>
        <w:t>(198)</w:t>
      </w:r>
      <w:r w:rsidR="004A35D9" w:rsidRPr="00442EA1">
        <w:rPr>
          <w:rFonts w:ascii="Arial" w:hAnsi="Arial" w:cs="Arial"/>
          <w:sz w:val="22"/>
          <w:szCs w:val="22"/>
          <w:lang w:val="en-US"/>
        </w:rPr>
        <w:fldChar w:fldCharType="end"/>
      </w:r>
      <w:r w:rsidR="00AF17FC" w:rsidRPr="00442EA1">
        <w:rPr>
          <w:rFonts w:ascii="Arial" w:hAnsi="Arial" w:cs="Arial"/>
          <w:sz w:val="22"/>
          <w:szCs w:val="22"/>
          <w:lang w:val="en-US"/>
        </w:rPr>
        <w:t xml:space="preserve">. </w:t>
      </w:r>
    </w:p>
    <w:p w14:paraId="0693A33F" w14:textId="77777777" w:rsidR="009D7A8B" w:rsidRPr="00442EA1" w:rsidRDefault="009D7A8B" w:rsidP="00442EA1">
      <w:pPr>
        <w:pStyle w:val="ListParagraph"/>
        <w:spacing w:line="276" w:lineRule="auto"/>
        <w:ind w:left="0"/>
        <w:rPr>
          <w:rFonts w:ascii="Arial" w:hAnsi="Arial" w:cs="Arial"/>
          <w:i/>
          <w:iCs/>
          <w:sz w:val="22"/>
          <w:szCs w:val="22"/>
          <w:lang w:val="en-US"/>
        </w:rPr>
      </w:pPr>
    </w:p>
    <w:p w14:paraId="1740CEEA" w14:textId="6C93EAB0" w:rsidR="0056255D" w:rsidRPr="004C236F" w:rsidRDefault="0056255D"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GONADS</w:t>
      </w:r>
    </w:p>
    <w:p w14:paraId="4C60B09B" w14:textId="77777777" w:rsidR="00974C81" w:rsidRDefault="00974C81" w:rsidP="00442EA1">
      <w:pPr>
        <w:pStyle w:val="ListParagraph"/>
        <w:spacing w:line="276" w:lineRule="auto"/>
        <w:ind w:left="0"/>
        <w:rPr>
          <w:rFonts w:ascii="Arial" w:hAnsi="Arial" w:cs="Arial"/>
          <w:i/>
          <w:iCs/>
          <w:sz w:val="22"/>
          <w:szCs w:val="22"/>
          <w:lang w:val="en-US"/>
        </w:rPr>
      </w:pPr>
    </w:p>
    <w:p w14:paraId="019F5B67" w14:textId="20A82C38" w:rsidR="00703985" w:rsidRPr="004C236F" w:rsidRDefault="001E0664"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 xml:space="preserve">Male </w:t>
      </w:r>
      <w:r w:rsidR="00974C81" w:rsidRPr="004C236F">
        <w:rPr>
          <w:rFonts w:ascii="Arial" w:hAnsi="Arial" w:cs="Arial"/>
          <w:i/>
          <w:iCs/>
          <w:color w:val="FFC000"/>
          <w:sz w:val="22"/>
          <w:szCs w:val="22"/>
          <w:lang w:val="en-US"/>
        </w:rPr>
        <w:t>S</w:t>
      </w:r>
      <w:r w:rsidRPr="004C236F">
        <w:rPr>
          <w:rFonts w:ascii="Arial" w:hAnsi="Arial" w:cs="Arial"/>
          <w:i/>
          <w:iCs/>
          <w:color w:val="FFC000"/>
          <w:sz w:val="22"/>
          <w:szCs w:val="22"/>
          <w:lang w:val="en-US"/>
        </w:rPr>
        <w:t xml:space="preserve">exual </w:t>
      </w:r>
      <w:r w:rsidR="00974C81" w:rsidRPr="004C236F">
        <w:rPr>
          <w:rFonts w:ascii="Arial" w:hAnsi="Arial" w:cs="Arial"/>
          <w:i/>
          <w:iCs/>
          <w:color w:val="FFC000"/>
          <w:sz w:val="22"/>
          <w:szCs w:val="22"/>
          <w:lang w:val="en-US"/>
        </w:rPr>
        <w:t>D</w:t>
      </w:r>
      <w:r w:rsidRPr="004C236F">
        <w:rPr>
          <w:rFonts w:ascii="Arial" w:hAnsi="Arial" w:cs="Arial"/>
          <w:i/>
          <w:iCs/>
          <w:color w:val="FFC000"/>
          <w:sz w:val="22"/>
          <w:szCs w:val="22"/>
          <w:lang w:val="en-US"/>
        </w:rPr>
        <w:t>ysfunction</w:t>
      </w:r>
    </w:p>
    <w:p w14:paraId="7D2AEA06" w14:textId="77777777" w:rsidR="00974C81" w:rsidRDefault="00974C81" w:rsidP="00442EA1">
      <w:pPr>
        <w:pStyle w:val="ListParagraph"/>
        <w:spacing w:line="276" w:lineRule="auto"/>
        <w:ind w:left="0"/>
        <w:rPr>
          <w:rFonts w:ascii="Arial" w:hAnsi="Arial" w:cs="Arial"/>
          <w:sz w:val="22"/>
          <w:szCs w:val="22"/>
          <w:lang w:val="en-US"/>
        </w:rPr>
      </w:pPr>
    </w:p>
    <w:p w14:paraId="79B679EB" w14:textId="77777777" w:rsidR="00974C81" w:rsidRDefault="000715F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Inhibition of 17,20-lyase by ketoconazole impairs production of testosterone in the male gonads</w:t>
      </w:r>
      <w:r w:rsidR="00CC100E" w:rsidRPr="00442EA1">
        <w:rPr>
          <w:rFonts w:ascii="Arial" w:hAnsi="Arial" w:cs="Arial"/>
          <w:sz w:val="22"/>
          <w:szCs w:val="22"/>
          <w:lang w:val="en-US"/>
        </w:rPr>
        <w:t xml:space="preserve"> </w:t>
      </w:r>
      <w:r w:rsidR="00CC100E"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iR9iqaRH","properties":{"formattedCitation":"(203)","plainCitation":"(203)","noteIndex":0},"citationItems":[{"id":4611,"uris":["http://zotero.org/groups/2824781/items/M2NJ42SZ"],"uri":["http://zotero.org/groups/2824781/items/M2NJ42SZ"],"itemData":{"id":4611,"type":"article-journal","abstract":"Oral ketoconazole has been demonstrated to lower plasma testosterone in man. Measurement of blood precursors of testosterone suggest that ketoconazole may have its effect inhibiting the 17,20-desmolase enzyme within the testis. To substantiate this, a series of in vitro experiments was conducted using the rat testis to determine where in the testosterone biosynthetic pathway ketoconazole has its effect. To accomplish this, an assay system to measure 17 alpha-hydroxylase, 17,20-desmolase, and 17 beta-hydroxysteroid dehydrogenase activities involved in the delta 4-testosterone biosynthetic pathway was developed. It was demonstrated from dose-response and time-course experiments that a dose of approximately 10 micrograms/ml ketoconazole was sufficient to inhibit in vitro testicular steroidogenesis. Using dosages between 10 and 300 micrograms/ml ketoconazole, a marked inhibition of both the 17 alpha-hydroxylase and the 17,20-desmolase activities occurred. Ketoconazole under these conditions had no effect on 17 beta-hydroxysteroid dehydrogenase activity. Ketoconazole also inhibited the increased activity of these enzymes induced by hCG (1 IU). These data confirm the observation that in vitro ketoconazole has a direct inhibitory effect on 17,20-desmolase activity. These results further suggest that ketoconazole has more than one site of action in inhibiting testosterone biosynthesis in the testis and may indeed be a suitable agent for the treatment of patients with disseminated prostate cancer.","container-title":"Endocrinology","DOI":"10.1210/endo-116-5-1920","ISSN":"0013-7227","issue":"5","journalAbbreviation":"Endocrinology","language":"eng","note":"PMID: 3872790","page":"1920-1925","source":"PubMed","title":"In vitro inhibition of testosterone biosynthesis by ketoconazole","volume":"116","author":[{"family":"Sikka","given":"S. C."},{"family":"Swerdloff","given":"R. S."},{"family":"Rajfer","given":"J."}],"issued":{"date-parts":[["1985",5]]}}}],"schema":"https://github.com/citation-style-language/schema/raw/master/csl-citation.json"} </w:instrText>
      </w:r>
      <w:r w:rsidR="00CC100E" w:rsidRPr="00442EA1">
        <w:rPr>
          <w:rFonts w:ascii="Arial" w:hAnsi="Arial" w:cs="Arial"/>
          <w:sz w:val="22"/>
          <w:szCs w:val="22"/>
          <w:lang w:val="en-US"/>
        </w:rPr>
        <w:fldChar w:fldCharType="separate"/>
      </w:r>
      <w:r w:rsidR="00717459" w:rsidRPr="00442EA1">
        <w:rPr>
          <w:rFonts w:ascii="Arial" w:hAnsi="Arial" w:cs="Arial"/>
          <w:noProof/>
          <w:sz w:val="22"/>
          <w:szCs w:val="22"/>
          <w:lang w:val="en-US"/>
        </w:rPr>
        <w:t>(203)</w:t>
      </w:r>
      <w:r w:rsidR="00CC100E"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941529" w:rsidRPr="00442EA1">
        <w:rPr>
          <w:rFonts w:ascii="Arial" w:hAnsi="Arial" w:cs="Arial"/>
          <w:sz w:val="22"/>
          <w:szCs w:val="22"/>
          <w:lang w:val="en-US"/>
        </w:rPr>
        <w:t>The e</w:t>
      </w:r>
      <w:r w:rsidRPr="00442EA1">
        <w:rPr>
          <w:rFonts w:ascii="Arial" w:hAnsi="Arial" w:cs="Arial"/>
          <w:sz w:val="22"/>
          <w:szCs w:val="22"/>
          <w:lang w:val="en-US"/>
        </w:rPr>
        <w:t xml:space="preserve">ffect can be seen even at a single dose of 200mg, however lower testosterone levels and longer duration of suppression can be seen with </w:t>
      </w:r>
      <w:r w:rsidR="00974C81">
        <w:rPr>
          <w:rFonts w:ascii="Arial" w:hAnsi="Arial" w:cs="Arial"/>
          <w:sz w:val="22"/>
          <w:szCs w:val="22"/>
          <w:lang w:val="en-US"/>
        </w:rPr>
        <w:t xml:space="preserve">an </w:t>
      </w:r>
      <w:r w:rsidRPr="00442EA1">
        <w:rPr>
          <w:rFonts w:ascii="Arial" w:hAnsi="Arial" w:cs="Arial"/>
          <w:sz w:val="22"/>
          <w:szCs w:val="22"/>
          <w:lang w:val="en-US"/>
        </w:rPr>
        <w:t>increasing dose</w:t>
      </w:r>
      <w:r w:rsidR="00CC100E" w:rsidRPr="00442EA1">
        <w:rPr>
          <w:rFonts w:ascii="Arial" w:hAnsi="Arial" w:cs="Arial"/>
          <w:sz w:val="22"/>
          <w:szCs w:val="22"/>
          <w:lang w:val="en-US"/>
        </w:rPr>
        <w:t xml:space="preserve"> </w:t>
      </w:r>
      <w:r w:rsidR="00CC100E"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GHpZ1kXU","properties":{"formattedCitation":"(204)","plainCitation":"(204)","noteIndex":0},"citationItems":[{"id":4617,"uris":["http://zotero.org/groups/2824781/items/CIC5QLQK"],"uri":["http://zotero.org/groups/2824781/items/CIC5QLQK"],"itemData":{"id":4617,"type":"article-journal","abstract":"Ketoconazole, a new oral drug used to treat systemic and superficial mycoses, inhibits sterol synthesis in fungi. The development of gynecomastia in two patients prompted us to investigate the effect of the drug on testosterone production. After a 200-, 400-, or 600-mg dose, volunteer male testosterone serum concentrations fell markedly, but returned toward baseline eight to 24 hours later as ketoconazole serum concentrations waned. A marked but transient drop in testosterone levels occurred in patients receiving long-term therapy, and continuous testosterone depression was noted in one. A block of synthesis was demonstrated in vitro. Ketoconazole at concentrations achievable in serum with currently used doses blocked basal and gonadotropin-stimulated testosterone production by rat Leydig cells. The diminution of testosterone synthesis could be significant as further therapeutic trials may use larger doses or more than once-daily administration. The paucity of reports of endocrinologic toxicity may relate to the \"escape\" from the block demonstrated in vivo.","container-title":"Archives of Internal Medicine","ISSN":"0003-9926","issue":"12","journalAbbreviation":"Arch Intern Med","language":"eng","note":"PMID: 6291475","page":"2137-2140","source":"PubMed","title":"Ketoconazole blocks testosterone synthesis","volume":"142","author":[{"family":"Pont","given":"A."},{"family":"Williams","given":"P. L."},{"family":"Azhar","given":"S."},{"family":"Reitz","given":"R. E."},{"family":"Bochra","given":"C."},{"family":"Smith","given":"E. R."},{"family":"Stevens","given":"D. A."}],"issued":{"date-parts":[["1982",11]]}}}],"schema":"https://github.com/citation-style-language/schema/raw/master/csl-citation.json"} </w:instrText>
      </w:r>
      <w:r w:rsidR="00CC100E" w:rsidRPr="00442EA1">
        <w:rPr>
          <w:rFonts w:ascii="Arial" w:hAnsi="Arial" w:cs="Arial"/>
          <w:sz w:val="22"/>
          <w:szCs w:val="22"/>
          <w:lang w:val="en-US"/>
        </w:rPr>
        <w:fldChar w:fldCharType="separate"/>
      </w:r>
      <w:r w:rsidR="00717459" w:rsidRPr="00442EA1">
        <w:rPr>
          <w:rFonts w:ascii="Arial" w:hAnsi="Arial" w:cs="Arial"/>
          <w:noProof/>
          <w:sz w:val="22"/>
          <w:szCs w:val="22"/>
          <w:lang w:val="en-US"/>
        </w:rPr>
        <w:t>(204)</w:t>
      </w:r>
      <w:r w:rsidR="00CC100E" w:rsidRPr="00442EA1">
        <w:rPr>
          <w:rFonts w:ascii="Arial" w:hAnsi="Arial" w:cs="Arial"/>
          <w:sz w:val="22"/>
          <w:szCs w:val="22"/>
          <w:lang w:val="en-US"/>
        </w:rPr>
        <w:fldChar w:fldCharType="end"/>
      </w:r>
      <w:r w:rsidRPr="00442EA1">
        <w:rPr>
          <w:rFonts w:ascii="Arial" w:hAnsi="Arial" w:cs="Arial"/>
          <w:sz w:val="22"/>
          <w:szCs w:val="22"/>
          <w:lang w:val="en-US"/>
        </w:rPr>
        <w:t>. Oligospermia and azoospermia as well as decreased libido and impotence have been reported at doses more than 800mg/day</w:t>
      </w:r>
      <w:r w:rsidR="00041D33" w:rsidRPr="00442EA1">
        <w:rPr>
          <w:rFonts w:ascii="Arial" w:hAnsi="Arial" w:cs="Arial"/>
          <w:sz w:val="22"/>
          <w:szCs w:val="22"/>
          <w:lang w:val="en-US"/>
        </w:rPr>
        <w:t xml:space="preserve"> </w:t>
      </w:r>
      <w:r w:rsidR="00041D33" w:rsidRPr="00442EA1">
        <w:rPr>
          <w:rFonts w:ascii="Arial" w:hAnsi="Arial" w:cs="Arial"/>
          <w:sz w:val="22"/>
          <w:szCs w:val="22"/>
          <w:lang w:val="en-US"/>
        </w:rPr>
        <w:fldChar w:fldCharType="begin"/>
      </w:r>
      <w:r w:rsidR="00041D33" w:rsidRPr="00442EA1">
        <w:rPr>
          <w:rFonts w:ascii="Arial" w:hAnsi="Arial" w:cs="Arial"/>
          <w:sz w:val="22"/>
          <w:szCs w:val="22"/>
          <w:lang w:val="en-US"/>
        </w:rPr>
        <w:instrText xml:space="preserve"> ADDIN ZOTERO_ITEM CSL_CITATION {"citationID":"JqD7TM99","properties":{"formattedCitation":"(181)","plainCitation":"(181)","noteIndex":0},"citationItems":[{"id":4588,"uris":["http://zotero.org/groups/2824781/items/XU5CHMTR"],"uri":["http://zotero.org/groups/2824781/items/XU5CHMTR"],"itemData":{"id":4588,"type":"article-journal","abstract":"Azole antifungals are first-line options in the prophylaxis and treatment of invasive fungal infections. They are often used for prolonged (weeks to months) periods of time, particularly in patients with hematologic malignancies, or in those who have received a solid organ or hematopoietic stem cell transplant. Long-term use of azoles is associated with hepatotoxicity and hormone-related effects, including gynecomastia, alopecia, decreased libido, oligospermia, azoospermia, impotence, hypokalemia, hyponatremia, and (rarely) adrenal insufficiency. Voriconazole and posaconazole have been associated with peripheral neuropathies, and itraconazole and voriconazole with pancreatitis. In addition, voriconazole has been associated with periostitis, phototoxic reactions, and squamous cell carcinoma. Since many at-risk patients are commonly receiving multiple medications, it can be difficult for care providers to identify antifungal agent causality or contribution to patient symptoms. Knowledge and recognition of adverse events caused by azoles, leading to dose reduction or discontinuation, can generally reverse these adverse events.","container-title":"Drugs","DOI":"10.1007/s40265-019-01127-8","ISSN":"1179-1950","issue":"8","journalAbbreviation":"Drugs","language":"eng","note":"PMID: 31093949","page":"833-853","source":"PubMed","title":"Adverse Effects Associated with Long-Term Administration of Azole Antifungal Agents","volume":"79","author":[{"family":"Benitez","given":"Lydia L."},{"family":"Carver","given":"Peggy L."}],"issued":{"date-parts":[["2019",6]]}}}],"schema":"https://github.com/citation-style-language/schema/raw/master/csl-citation.json"} </w:instrText>
      </w:r>
      <w:r w:rsidR="00041D33" w:rsidRPr="00442EA1">
        <w:rPr>
          <w:rFonts w:ascii="Arial" w:hAnsi="Arial" w:cs="Arial"/>
          <w:sz w:val="22"/>
          <w:szCs w:val="22"/>
          <w:lang w:val="en-US"/>
        </w:rPr>
        <w:fldChar w:fldCharType="separate"/>
      </w:r>
      <w:r w:rsidR="00717459" w:rsidRPr="00442EA1">
        <w:rPr>
          <w:rFonts w:ascii="Arial" w:hAnsi="Arial" w:cs="Arial"/>
          <w:noProof/>
          <w:sz w:val="22"/>
          <w:szCs w:val="22"/>
          <w:lang w:val="en-US"/>
        </w:rPr>
        <w:t>(181)</w:t>
      </w:r>
      <w:r w:rsidR="00041D33" w:rsidRPr="00442EA1">
        <w:rPr>
          <w:rFonts w:ascii="Arial" w:hAnsi="Arial" w:cs="Arial"/>
          <w:sz w:val="22"/>
          <w:szCs w:val="22"/>
          <w:lang w:val="en-US"/>
        </w:rPr>
        <w:fldChar w:fldCharType="end"/>
      </w:r>
      <w:r w:rsidRPr="00442EA1">
        <w:rPr>
          <w:rFonts w:ascii="Arial" w:hAnsi="Arial" w:cs="Arial"/>
          <w:sz w:val="22"/>
          <w:szCs w:val="22"/>
          <w:lang w:val="en-US"/>
        </w:rPr>
        <w:t xml:space="preserve">. Reversible </w:t>
      </w:r>
      <w:r w:rsidR="00CC100E" w:rsidRPr="00442EA1">
        <w:rPr>
          <w:rFonts w:ascii="Arial" w:hAnsi="Arial" w:cs="Arial"/>
          <w:sz w:val="22"/>
          <w:szCs w:val="22"/>
          <w:lang w:val="en-US"/>
        </w:rPr>
        <w:t>gynecomastia</w:t>
      </w:r>
      <w:r w:rsidRPr="00442EA1">
        <w:rPr>
          <w:rFonts w:ascii="Arial" w:hAnsi="Arial" w:cs="Arial"/>
          <w:sz w:val="22"/>
          <w:szCs w:val="22"/>
          <w:lang w:val="en-US"/>
        </w:rPr>
        <w:t xml:space="preserve"> is another manifestation seen due to increase in the estradiol:testosterone ratio</w:t>
      </w:r>
      <w:r w:rsidR="00CC100E" w:rsidRPr="00442EA1">
        <w:rPr>
          <w:rFonts w:ascii="Arial" w:hAnsi="Arial" w:cs="Arial"/>
          <w:sz w:val="22"/>
          <w:szCs w:val="22"/>
          <w:lang w:val="en-US"/>
        </w:rPr>
        <w:t xml:space="preserve"> </w:t>
      </w:r>
      <w:r w:rsidR="00797BB9" w:rsidRPr="00442EA1">
        <w:rPr>
          <w:rFonts w:ascii="Arial" w:hAnsi="Arial" w:cs="Arial"/>
          <w:sz w:val="22"/>
          <w:szCs w:val="22"/>
          <w:lang w:val="en-US"/>
        </w:rPr>
        <w:t xml:space="preserve">partially attributed to displacement of estrogen from sex-hormone binding globulin by the drug </w:t>
      </w:r>
      <w:r w:rsidR="00CC100E"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vl2dndgK","properties":{"formattedCitation":"(205)","plainCitation":"(205)","noteIndex":0},"citationItems":[{"id":4613,"uris":["http://zotero.org/groups/2824781/items/H6J4599Q"],"uri":["http://zotero.org/groups/2824781/items/H6J4599Q"],"itemData":{"id":4613,"type":"article-journal","abstract":"Ketoconazole, an antifungal drug, causes gynecomastia in some patients. It also inhibits androgen and glucocorticoid synthesis. In four volunteer male subjects, 600-mg doses of ketoconazole depressed serum testosterone concentrations markedly, but serum estradiol to a much lesser degree. The bound and free percentages of both hormones were not significantly altered. The net result was a significant elevation of the estradiol-testosterone ratio, expressed as either total circulating hormone or free hormone. In five male patients receiving long-term high-dose ketoconazole therapy, the testosterone concentrations fell, but the effect on estradiol was variable. In these patients the estradiol-testosterone ratio was persistently increased. Since gynecomastia appears to be the result of an elevated estradiol-testosterone ratio, the selective hormonal effect demonstrated may explain the side effect of gynecomastia after ketoconazole therapy.","container-title":"Archives of Internal Medicine","ISSN":"0003-9926","issue":"8","journalAbbreviation":"Arch Intern Med","language":"eng","note":"PMID: 4040740","page":"1429-1431","source":"PubMed","title":"Ketoconazole-induced increase in estradiol-testosterone ratio. Probable explanation for gynecomastia","volume":"145","author":[{"family":"Pont","given":"A."},{"family":"Goldman","given":"E. S."},{"family":"Sugar","given":"A. M."},{"family":"Siiteri","given":"P. K."},{"family":"Stevens","given":"D. A."}],"issued":{"date-parts":[["1985",8]]}}}],"schema":"https://github.com/citation-style-language/schema/raw/master/csl-citation.json"} </w:instrText>
      </w:r>
      <w:r w:rsidR="00CC100E" w:rsidRPr="00442EA1">
        <w:rPr>
          <w:rFonts w:ascii="Arial" w:hAnsi="Arial" w:cs="Arial"/>
          <w:sz w:val="22"/>
          <w:szCs w:val="22"/>
          <w:lang w:val="en-US"/>
        </w:rPr>
        <w:fldChar w:fldCharType="separate"/>
      </w:r>
      <w:r w:rsidR="00717459" w:rsidRPr="00442EA1">
        <w:rPr>
          <w:rFonts w:ascii="Arial" w:hAnsi="Arial" w:cs="Arial"/>
          <w:noProof/>
          <w:sz w:val="22"/>
          <w:szCs w:val="22"/>
          <w:lang w:val="en-US"/>
        </w:rPr>
        <w:t>(205)</w:t>
      </w:r>
      <w:r w:rsidR="00CC100E" w:rsidRPr="00442EA1">
        <w:rPr>
          <w:rFonts w:ascii="Arial" w:hAnsi="Arial" w:cs="Arial"/>
          <w:sz w:val="22"/>
          <w:szCs w:val="22"/>
          <w:lang w:val="en-US"/>
        </w:rPr>
        <w:fldChar w:fldCharType="end"/>
      </w:r>
      <w:r w:rsidRPr="00442EA1">
        <w:rPr>
          <w:rFonts w:ascii="Arial" w:hAnsi="Arial" w:cs="Arial"/>
          <w:sz w:val="22"/>
          <w:szCs w:val="22"/>
          <w:lang w:val="en-US"/>
        </w:rPr>
        <w:t xml:space="preserve">. </w:t>
      </w:r>
    </w:p>
    <w:p w14:paraId="2FC75378" w14:textId="77777777" w:rsidR="00974C81" w:rsidRDefault="00974C81" w:rsidP="00442EA1">
      <w:pPr>
        <w:pStyle w:val="ListParagraph"/>
        <w:spacing w:line="276" w:lineRule="auto"/>
        <w:ind w:left="0"/>
        <w:rPr>
          <w:rFonts w:ascii="Arial" w:hAnsi="Arial" w:cs="Arial"/>
          <w:sz w:val="22"/>
          <w:szCs w:val="22"/>
          <w:lang w:val="en-US"/>
        </w:rPr>
      </w:pPr>
    </w:p>
    <w:p w14:paraId="347857BF" w14:textId="0CD9DEFD" w:rsidR="00797BB9" w:rsidRPr="00442EA1" w:rsidRDefault="00041D33"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Ketoconazole also binds to androgen receptors</w:t>
      </w:r>
      <w:r w:rsidR="00797BB9" w:rsidRPr="00442EA1">
        <w:rPr>
          <w:rFonts w:ascii="Arial" w:hAnsi="Arial" w:cs="Arial"/>
          <w:sz w:val="22"/>
          <w:szCs w:val="22"/>
          <w:lang w:val="en-US"/>
        </w:rPr>
        <w:t xml:space="preserve"> thereby </w:t>
      </w:r>
      <w:r w:rsidR="009C3AE6" w:rsidRPr="00442EA1">
        <w:rPr>
          <w:rFonts w:ascii="Arial" w:hAnsi="Arial" w:cs="Arial"/>
          <w:sz w:val="22"/>
          <w:szCs w:val="22"/>
          <w:lang w:val="en-US"/>
        </w:rPr>
        <w:t>blocking</w:t>
      </w:r>
      <w:r w:rsidR="00797BB9" w:rsidRPr="00442EA1">
        <w:rPr>
          <w:rFonts w:ascii="Arial" w:hAnsi="Arial" w:cs="Arial"/>
          <w:sz w:val="22"/>
          <w:szCs w:val="22"/>
          <w:lang w:val="en-US"/>
        </w:rPr>
        <w:t xml:space="preserve"> androgen signaling</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zutXwmeo","properties":{"formattedCitation":"(206)","plainCitation":"(206)","noteIndex":0},"citationItems":[{"id":4619,"uris":["http://zotero.org/groups/2824781/items/AX2PETWG"],"uri":["http://zotero.org/groups/2824781/items/AX2PETWG"],"itemData":{"id":4619,"type":"article-journal","abstract":"Ketoconazole, an imidazole anti-fungal agent, has often produced features of androgen deficiency including decreased libido, gynecomastia, impotence, oligospermia, and decreased testosterone levels, in men being treated for chronic mycotic infections. Based on these potent effects on gonadal function in vivo as well as previous work in vitro demonstrating affinity of ketoconazole for receptor proteins for glucocorticoids and 1,25(OH)2 vitamin D3 and for sex steroid binding globulin (SSBG), the binding of ketoconazole to human androgen receptors (AR) in vitro was also examined. Ketoconazole competition with [3H]methyltrienolone (R1881) for androgen binding sites in dispersed, intact cultured human skin fibroblasts was determined at 22 degrees C. Fifty percent displacement of [3H]R1881 binding to AR was achieved by 6.4 +/- 1.8 (SE) x 10(-5) M ketoconazole. Additional binding studies performed with ketoconazole in the presence of increasing amounts of [3H]R1881 showed that the interaction of ketoconazole with AR was competitive when the data were analyzed by the Scatchard method. It should be noted, however, that the dose of ketoconazole required for 50% occupancy of the androgen receptor is not likely to be achieved in vivo, at least in plasma. Finally, androgen binding studies performed with other imidazoles, such as clotrimazole, miconazole, and fluconozole, revealed that in this class of compounds only ketoconazole appears to interact with the androgen receptor. Ketoconazole appears to be the first example of a non-steroidal compound which binds competitively to both SSBG and multiple steroid hormone receptors, suggesting that the ligand binding sites of these proteins share some features in common.","container-title":"Hormone and Metabolic Research = Hormon- Und Stoffwechselforschung = Hormones Et Metabolisme","DOI":"10.1055/s-2007-1003337","ISSN":"0018-5043","issue":"8","journalAbbreviation":"Horm Metab Res","language":"eng","note":"PMID: 1526623","page":"367-370","source":"PubMed","title":"Ketoconazole binds to the human androgen receptor","volume":"24","author":[{"family":"Eil","given":"C."}],"issued":{"date-parts":[["1992",8]]}}}],"schema":"https://github.com/citation-style-language/schema/raw/master/csl-citation.json"} </w:instrText>
      </w:r>
      <w:r w:rsidRPr="00442EA1">
        <w:rPr>
          <w:rFonts w:ascii="Arial" w:hAnsi="Arial" w:cs="Arial"/>
          <w:sz w:val="22"/>
          <w:szCs w:val="22"/>
          <w:lang w:val="en-US"/>
        </w:rPr>
        <w:fldChar w:fldCharType="separate"/>
      </w:r>
      <w:r w:rsidR="00717459" w:rsidRPr="00442EA1">
        <w:rPr>
          <w:rFonts w:ascii="Arial" w:hAnsi="Arial" w:cs="Arial"/>
          <w:noProof/>
          <w:sz w:val="22"/>
          <w:szCs w:val="22"/>
          <w:lang w:val="en-US"/>
        </w:rPr>
        <w:t>(206)</w:t>
      </w:r>
      <w:r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0715FA" w:rsidRPr="00442EA1">
        <w:rPr>
          <w:rFonts w:ascii="Arial" w:hAnsi="Arial" w:cs="Arial"/>
          <w:sz w:val="22"/>
          <w:szCs w:val="22"/>
          <w:lang w:val="en-US"/>
        </w:rPr>
        <w:t xml:space="preserve">Antiandrogenic properties of ketoconazole </w:t>
      </w:r>
      <w:r w:rsidR="009C3AE6" w:rsidRPr="00442EA1">
        <w:rPr>
          <w:rFonts w:ascii="Arial" w:hAnsi="Arial" w:cs="Arial"/>
          <w:sz w:val="22"/>
          <w:szCs w:val="22"/>
          <w:lang w:val="en-US"/>
        </w:rPr>
        <w:t xml:space="preserve">have been </w:t>
      </w:r>
      <w:r w:rsidR="000715FA" w:rsidRPr="00442EA1">
        <w:rPr>
          <w:rFonts w:ascii="Arial" w:hAnsi="Arial" w:cs="Arial"/>
          <w:sz w:val="22"/>
          <w:szCs w:val="22"/>
          <w:lang w:val="en-US"/>
        </w:rPr>
        <w:t>used in the treatment of prostate cancer, autonomous Leydig cell hyperactivity in children with precocious puberty</w:t>
      </w:r>
      <w:r w:rsidR="00974C81">
        <w:rPr>
          <w:rFonts w:ascii="Arial" w:hAnsi="Arial" w:cs="Arial"/>
          <w:sz w:val="22"/>
          <w:szCs w:val="22"/>
          <w:lang w:val="en-US"/>
        </w:rPr>
        <w:t>,</w:t>
      </w:r>
      <w:r w:rsidRPr="00442EA1">
        <w:rPr>
          <w:rFonts w:ascii="Arial" w:hAnsi="Arial" w:cs="Arial"/>
          <w:sz w:val="22"/>
          <w:szCs w:val="22"/>
          <w:lang w:val="en-US"/>
        </w:rPr>
        <w:t xml:space="preserve"> and</w:t>
      </w:r>
      <w:r w:rsidR="000715FA" w:rsidRPr="00442EA1">
        <w:rPr>
          <w:rFonts w:ascii="Arial" w:hAnsi="Arial" w:cs="Arial"/>
          <w:sz w:val="22"/>
          <w:szCs w:val="22"/>
          <w:lang w:val="en-US"/>
        </w:rPr>
        <w:t xml:space="preserve"> topical </w:t>
      </w:r>
      <w:r w:rsidRPr="00442EA1">
        <w:rPr>
          <w:rFonts w:ascii="Arial" w:hAnsi="Arial" w:cs="Arial"/>
          <w:sz w:val="22"/>
          <w:szCs w:val="22"/>
          <w:lang w:val="en-US"/>
        </w:rPr>
        <w:t>therapy</w:t>
      </w:r>
      <w:r w:rsidR="000715FA" w:rsidRPr="00442EA1">
        <w:rPr>
          <w:rFonts w:ascii="Arial" w:hAnsi="Arial" w:cs="Arial"/>
          <w:sz w:val="22"/>
          <w:szCs w:val="22"/>
          <w:lang w:val="en-US"/>
        </w:rPr>
        <w:t xml:space="preserve"> for androgenetic alopecia</w:t>
      </w:r>
      <w:r w:rsidR="00CC100E" w:rsidRPr="00442EA1">
        <w:rPr>
          <w:rFonts w:ascii="Arial" w:hAnsi="Arial" w:cs="Arial"/>
          <w:sz w:val="22"/>
          <w:szCs w:val="22"/>
          <w:lang w:val="en-US"/>
        </w:rPr>
        <w:t xml:space="preserve"> </w:t>
      </w:r>
      <w:r w:rsidR="00CC100E"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RH13XfJ3","properties":{"formattedCitation":"(207\\uc0\\u8211{}209)","plainCitation":"(207–209)","noteIndex":0},"citationItems":[{"id":4615,"uris":["http://zotero.org/groups/2824781/items/NVBBC3K8"],"uri":["http://zotero.org/groups/2824781/items/NVBBC3K8"],"itemData":{"id":4615,"type":"article-journal","abstract":"Dihydrotestosterone (DHT) binding to androgen receptors (AR) in hair follicles is commonly accepted as the first step leading to the miniaturizing of follicles associated with androgenetic alopecia (AGA). Testosterone is converted to DHT by the enzyme 5alpha-reductase. Finasateride a 5alpha-reducase inhibitor blocks the production of DHT and is currently used to treat AGA. The inhibition is not complete but a reduction of DHT systemically and in the scalp is accomplished. Ketoconazole has been clinically shown to be effective in the treatment of AGA. In this paper, evidence is presented to support the hypothesis that ketoconazole 2% shampoo has a local disruption of the DHT pathway. It is proposed that using ketoconazole 2% shampoo as an adjunct to finasteride treatment could lead to a more complete inhibition of DHT and thus better treat AGA.","container-title":"Medical Hypotheses","DOI":"10.1016/s0306-9877(03)00264-0","ISSN":"0306-9877","issue":"1","journalAbbreviation":"Med Hypotheses","language":"eng","note":"PMID: 14729013","page":"112-115","source":"PubMed","title":"Ketocazole as an adjunct to finasteride in the treatment of androgenetic alopecia in men","volume":"62","author":[{"family":"Hugo Perez","given":"B. S."}],"issued":{"date-parts":[["2004"]]}}},{"id":4622,"uris":["http://zotero.org/groups/2824781/items/BYAKB8XZ"],"uri":["http://zotero.org/groups/2824781/items/BYAKB8XZ"],"itemData":{"id":4622,"type":"article-journal","abstract":"Ketoconazole is a nonselective steroid 17α-hydroxylase/17,20 lyase (CYP17A1) inhibitor that has been used, off-label, as a second-line therapy for castration-resistant prostate cancer (CRPC). The drug has shown clinical efficacy without survival benefit. Despite not improving survival, ketoconazole has beneficial characteristics, such as its low cost, a relatively favourable toxicity profile compared with chemotherapy, and its efficacy both before and after chemotherapy. The approval of several new, highly effective treatments, including abiraterone acetate, enzalutamide, and apalutamide, warrants re-evaluation of the role of ketoconazole and other classic agents in achieving the optimal timing and sequencing of available agents to prolong survival and maintain patients' quality of life. In the current CRPC treatment landscape, we believe that ketoconazole can be considered in patients with nonmetastatic CRPC and in those with metastatic CRPC who do not respond to, tolerate, or have access to chemotherapy and other standard therapeutic options.","container-title":"Nature Reviews. Urology","DOI":"10.1038/s41585-018-0077-y","ISSN":"1759-4820","issue":"10","journalAbbreviation":"Nat Rev Urol","language":"eng","note":"PMID: 30154429","page":"643-651","source":"PubMed","title":"The role of ketoconazole in current prostate cancer care","volume":"15","author":[{"family":"Patel","given":"Vaibhav"},{"family":"Liaw","given":"Bobby"},{"family":"Oh","given":"William"}],"issued":{"date-parts":[["2018",10]]}}},{"id":4624,"uris":["http://zotero.org/groups/2824781/items/ZX43V4ET"],"uri":["http://zotero.org/groups/2824781/items/ZX43V4ET"],"itemData":{"id":4624,"type":"article-journal","abstract":"BACKGROUND: Familial male-limited precocious puberty (FMPP) or testotoxicosis is a rare gonadotrophin-independent form of sexual precocity caused by constitutively activating mutations of the LH receptor. Several clinical therapeutic approaches have been reported for this disorder, but with a paucity of long-term outcome data.\nOBJECTIVE: To evaluate the long-term treatment of testotoxicosis with cyproterone acetate or ketoconazole.\nDESIGN: A multicentric retrospective clinical study.\nPATIENTS: Ten boys from eight unrelated Brazilian families who carried known LH-receptor activating mutations were treated with 70 mg/m(2) cyproterone acetate (n = 5) or 10 mg/kg ketoconazole (n = 5) for a mean period of 5 and 8 years, respectively.\nMEASUREMENTS: Chronological and bone ages, bone age/chronological age ratio, target height (TH) range, adult height, basal and GnRH-stimulated gonadotrophin levels and basal testosterone levels were assessed.\nRESULTS: Growth velocity decreased significantly during treatment with cyproterone acetate or ketoconazole when compared to pretreatment value in each group (P &lt; 0.05). Bone age/chronological age ratio decreased significantly after cyproterone acetate or ketoconazole therapy. Basal testosterone levels were significantly lower in patients undergoing ketoconazole compared to cyproterone acetate treatment [0.6 +/- 0.3 nmol/l (42 +/- 21 ng/dl) vs. 5.6 +/- 4.0 nmol/l (392 +/- 280 ng/dl); P &lt; 0.05], as expected. Secondary gonadotrophin-dependent precocious puberty occurred at a similar frequency (40%) in both groups. Five patients have attained adult height and two patients have already reached 90% of their adult height. Two of them achieved their TH range and one patient, for whom TH was not available, had an adult height of 0.3 SDS. Four boys (two in each group) did not attain their TH range.\nCONCLUSION: Long-term treatment with cyproterone acetate or ketoconazole resulted in similar outcomes without important side-effects in boys with testotoxicosis. However, both therapies showed limited efficacy in attaining normal adult height.","container-title":"Clinical Endocrinology","DOI":"10.1111/j.1365-2265.2007.03160.x","ISSN":"1365-2265","issue":"1","journalAbbreviation":"Clin Endocrinol (Oxf)","language":"eng","note":"PMID: 18088394","page":"93-98","source":"PubMed","title":"Long-term treatment of familial male-limited precocious puberty (testotoxicosis) with cyproterone acetate or ketoconazole","volume":"69","author":[{"family":"Almeida","given":"Madson Queiroz"},{"family":"Brito","given":"Vinicius Nahime"},{"family":"Lins","given":"Thereza Selma S."},{"family":"Guerra-Junior","given":"Gil"},{"family":"Castro","given":"Margaret","non-dropping-particle":"de"},{"family":"Antonini","given":"Sonir Roberto"},{"family":"Arnhold","given":"Ivo Jorge Prado"},{"family":"Mendonca","given":"Berenice Bilharinho"},{"family":"Latronico","given":"Ana Claudia"}],"issued":{"date-parts":[["2008",7]]}}}],"schema":"https://github.com/citation-style-language/schema/raw/master/csl-citation.json"} </w:instrText>
      </w:r>
      <w:r w:rsidR="00CC100E" w:rsidRPr="00442EA1">
        <w:rPr>
          <w:rFonts w:ascii="Arial" w:hAnsi="Arial" w:cs="Arial"/>
          <w:sz w:val="22"/>
          <w:szCs w:val="22"/>
          <w:lang w:val="en-US"/>
        </w:rPr>
        <w:fldChar w:fldCharType="separate"/>
      </w:r>
      <w:r w:rsidR="00717459" w:rsidRPr="00442EA1">
        <w:rPr>
          <w:rFonts w:ascii="Arial" w:hAnsi="Arial" w:cs="Arial"/>
          <w:sz w:val="22"/>
          <w:szCs w:val="22"/>
          <w:lang w:val="en-GB"/>
        </w:rPr>
        <w:t>(207–209)</w:t>
      </w:r>
      <w:r w:rsidR="00CC100E"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p>
    <w:p w14:paraId="14122400" w14:textId="77777777" w:rsidR="00974C81" w:rsidRDefault="00974C81" w:rsidP="00442EA1">
      <w:pPr>
        <w:pStyle w:val="ListParagraph"/>
        <w:spacing w:line="276" w:lineRule="auto"/>
        <w:ind w:left="0"/>
        <w:rPr>
          <w:rFonts w:ascii="Arial" w:hAnsi="Arial" w:cs="Arial"/>
          <w:sz w:val="22"/>
          <w:szCs w:val="22"/>
          <w:lang w:val="en-US"/>
        </w:rPr>
      </w:pPr>
    </w:p>
    <w:p w14:paraId="75B8326D" w14:textId="1D4C52D3" w:rsidR="000715FA" w:rsidRPr="00442EA1" w:rsidRDefault="000715F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Fluconazole </w:t>
      </w:r>
      <w:r w:rsidR="00041D33" w:rsidRPr="00442EA1">
        <w:rPr>
          <w:rFonts w:ascii="Arial" w:hAnsi="Arial" w:cs="Arial"/>
          <w:sz w:val="22"/>
          <w:szCs w:val="22"/>
          <w:lang w:val="en-US"/>
        </w:rPr>
        <w:t xml:space="preserve">in contrast to ketoconazole does not affect testosterone synthesis </w:t>
      </w:r>
      <w:r w:rsidR="00041D33"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99EOCllu","properties":{"formattedCitation":"(210)","plainCitation":"(210)","noteIndex":0},"citationItems":[{"id":4626,"uris":["http://zotero.org/groups/2824781/items/B2IGH3KX"],"uri":["http://zotero.org/groups/2824781/items/B2IGH3KX"],"itemData":{"id":4626,"type":"article-journal","abstract":"Fluconazole (UK-49,858), a novel bis-triazole antifungal agent, was given orally to groups of 10 male volunteers at doses of 25 and 50 mg/day for 28 days. Blood samples for testosterone estimation were taken from these and from a placebo group at several time points on days 1, 14, and 28 of the study, and the assay results demonstrated that the compound had no significant effect on circulating testosterone levels. Similarly, in studies with rat Leydig cells in vitro, fluconazole at concentrations up to 10 micrograms/ml was found to be only a weak inhibitor of testosterone production, whereas ketoconazole caused more than 50% inhibition at 0.1 microgram/ml. It is concluded that fluconazole, in contrast to ketoconazole, has little effect on the biosynthesis of testosterone by mammalian cells.","container-title":"Antimicrobial Agents and Chemotherapy","DOI":"10.1128/AAC.32.5.646","ISSN":"0066-4804","issue":"5","journalAbbreviation":"Antimicrob Agents Chemother","language":"eng","note":"PMID: 2840013\nPMCID: PMC172246","page":"646-648","source":"PubMed","title":"Fluconazole and testosterone: in vivo and in vitro studies","title-short":"Fluconazole and testosterone","volume":"32","author":[{"family":"Hanger","given":"D. P."},{"family":"Jevons","given":"S."},{"family":"Shaw","given":"J. T."}],"issued":{"date-parts":[["1988",5]]}}}],"schema":"https://github.com/citation-style-language/schema/raw/master/csl-citation.json"} </w:instrText>
      </w:r>
      <w:r w:rsidR="00041D33" w:rsidRPr="00442EA1">
        <w:rPr>
          <w:rFonts w:ascii="Arial" w:hAnsi="Arial" w:cs="Arial"/>
          <w:sz w:val="22"/>
          <w:szCs w:val="22"/>
          <w:lang w:val="en-US"/>
        </w:rPr>
        <w:fldChar w:fldCharType="separate"/>
      </w:r>
      <w:r w:rsidR="00717459" w:rsidRPr="00442EA1">
        <w:rPr>
          <w:rFonts w:ascii="Arial" w:hAnsi="Arial" w:cs="Arial"/>
          <w:noProof/>
          <w:sz w:val="22"/>
          <w:szCs w:val="22"/>
          <w:lang w:val="en-US"/>
        </w:rPr>
        <w:t>(210)</w:t>
      </w:r>
      <w:r w:rsidR="00041D33" w:rsidRPr="00442EA1">
        <w:rPr>
          <w:rFonts w:ascii="Arial" w:hAnsi="Arial" w:cs="Arial"/>
          <w:sz w:val="22"/>
          <w:szCs w:val="22"/>
          <w:lang w:val="en-US"/>
        </w:rPr>
        <w:fldChar w:fldCharType="end"/>
      </w:r>
      <w:r w:rsidR="00041D33" w:rsidRPr="00442EA1">
        <w:rPr>
          <w:rFonts w:ascii="Arial" w:hAnsi="Arial" w:cs="Arial"/>
          <w:sz w:val="22"/>
          <w:szCs w:val="22"/>
          <w:lang w:val="en-US"/>
        </w:rPr>
        <w:t>.</w:t>
      </w:r>
      <w:r w:rsidR="00797BB9" w:rsidRPr="00442EA1">
        <w:rPr>
          <w:rFonts w:ascii="Arial" w:hAnsi="Arial" w:cs="Arial"/>
          <w:sz w:val="22"/>
          <w:szCs w:val="22"/>
          <w:lang w:val="en-US"/>
        </w:rPr>
        <w:t xml:space="preserve"> A single case of posaconazole induced gynecomastia has been reported. Inhibition </w:t>
      </w:r>
      <w:r w:rsidR="00726073" w:rsidRPr="00442EA1">
        <w:rPr>
          <w:rFonts w:ascii="Arial" w:hAnsi="Arial" w:cs="Arial"/>
          <w:sz w:val="22"/>
          <w:szCs w:val="22"/>
          <w:lang w:val="en-US"/>
        </w:rPr>
        <w:t>of the</w:t>
      </w:r>
      <w:r w:rsidR="00797BB9" w:rsidRPr="00442EA1">
        <w:rPr>
          <w:rFonts w:ascii="Arial" w:hAnsi="Arial" w:cs="Arial"/>
          <w:sz w:val="22"/>
          <w:szCs w:val="22"/>
          <w:lang w:val="en-US"/>
        </w:rPr>
        <w:t xml:space="preserve"> CYP11B1 enzyme by the drug stimulates compensatory adrenal steroidogenesis</w:t>
      </w:r>
      <w:r w:rsidR="001E0664" w:rsidRPr="00442EA1">
        <w:rPr>
          <w:rFonts w:ascii="Arial" w:hAnsi="Arial" w:cs="Arial"/>
          <w:sz w:val="22"/>
          <w:szCs w:val="22"/>
          <w:lang w:val="en-US"/>
        </w:rPr>
        <w:t xml:space="preserve">. Increased peripheral conversion of adrenal androgens to estrogen was presumed to induce gynecomastia after posaconazole use. The other possible hypothesis could be reduced catabolism of estrogen in the liver due to blocking of CYP3A4 and CYP3A7 </w:t>
      </w:r>
      <w:r w:rsidR="001E0664"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amjmJJYl","properties":{"formattedCitation":"(211)","plainCitation":"(211)","noteIndex":0},"citationItems":[{"id":4629,"uris":["http://zotero.org/groups/2824781/items/GZEBEFZH"],"uri":["http://zotero.org/groups/2824781/items/GZEBEFZH"],"itemData":{"id":4629,"type":"article-journal","abstract":"Posaconazole therapy may lead to increased serum estradiol levels and development of gynecomastia. Early detection by endocrine hormone measurements may help preventing gynecomastia., Posaconazole therapy may lead to increased serum estradiol levels and development of gynecomastia. Early detection by endocrine hormone measurements may help preventing gynecomastia.","container-title":"Clinical Case Reports","DOI":"10.1002/ccr3.3376","ISSN":"2050-0904","issue":"12","journalAbbreviation":"Clin Case Rep","note":"PMID: 33363898\nPMCID: PMC7752548","page":"3158-3161","source":"PubMed Central","title":"Gynecomastia and hypertension in a patient treated with posaconazole","volume":"8","author":[{"family":"Thompson","given":"George R."},{"family":"Surampudi","given":"Prasanth N."},{"family":"Odermatt","given":"Alex"}],"issued":{"date-parts":[["2020",9,28]]}}}],"schema":"https://github.com/citation-style-language/schema/raw/master/csl-citation.json"} </w:instrText>
      </w:r>
      <w:r w:rsidR="001E0664" w:rsidRPr="00442EA1">
        <w:rPr>
          <w:rFonts w:ascii="Arial" w:hAnsi="Arial" w:cs="Arial"/>
          <w:sz w:val="22"/>
          <w:szCs w:val="22"/>
          <w:lang w:val="en-US"/>
        </w:rPr>
        <w:fldChar w:fldCharType="separate"/>
      </w:r>
      <w:r w:rsidR="00717459" w:rsidRPr="00442EA1">
        <w:rPr>
          <w:rFonts w:ascii="Arial" w:hAnsi="Arial" w:cs="Arial"/>
          <w:noProof/>
          <w:sz w:val="22"/>
          <w:szCs w:val="22"/>
          <w:lang w:val="en-US"/>
        </w:rPr>
        <w:t>(211)</w:t>
      </w:r>
      <w:r w:rsidR="001E0664" w:rsidRPr="00442EA1">
        <w:rPr>
          <w:rFonts w:ascii="Arial" w:hAnsi="Arial" w:cs="Arial"/>
          <w:sz w:val="22"/>
          <w:szCs w:val="22"/>
          <w:lang w:val="en-US"/>
        </w:rPr>
        <w:fldChar w:fldCharType="end"/>
      </w:r>
      <w:r w:rsidR="001E0664" w:rsidRPr="00442EA1">
        <w:rPr>
          <w:rFonts w:ascii="Arial" w:hAnsi="Arial" w:cs="Arial"/>
          <w:sz w:val="22"/>
          <w:szCs w:val="22"/>
          <w:lang w:val="en-US"/>
        </w:rPr>
        <w:t>.</w:t>
      </w:r>
    </w:p>
    <w:p w14:paraId="5739476C" w14:textId="4B75CF0E" w:rsidR="00CC100E" w:rsidRPr="00442EA1" w:rsidRDefault="00CC100E" w:rsidP="00442EA1">
      <w:pPr>
        <w:pStyle w:val="ListParagraph"/>
        <w:spacing w:line="276" w:lineRule="auto"/>
        <w:ind w:left="0"/>
        <w:rPr>
          <w:rFonts w:ascii="Arial" w:hAnsi="Arial" w:cs="Arial"/>
          <w:sz w:val="22"/>
          <w:szCs w:val="22"/>
          <w:lang w:val="en-US"/>
        </w:rPr>
      </w:pPr>
    </w:p>
    <w:p w14:paraId="0195173E" w14:textId="3D1A67B0" w:rsidR="00CC100E" w:rsidRPr="004C236F" w:rsidRDefault="001E0664" w:rsidP="00442EA1">
      <w:pPr>
        <w:pStyle w:val="ListParagraph"/>
        <w:spacing w:line="276" w:lineRule="auto"/>
        <w:ind w:left="0"/>
        <w:rPr>
          <w:rFonts w:ascii="Arial" w:hAnsi="Arial" w:cs="Arial"/>
          <w:i/>
          <w:iCs/>
          <w:color w:val="FFC000"/>
          <w:sz w:val="22"/>
          <w:szCs w:val="22"/>
          <w:lang w:val="en-US"/>
        </w:rPr>
      </w:pPr>
      <w:r w:rsidRPr="004C236F">
        <w:rPr>
          <w:rFonts w:ascii="Arial" w:hAnsi="Arial" w:cs="Arial"/>
          <w:i/>
          <w:iCs/>
          <w:color w:val="FFC000"/>
          <w:sz w:val="22"/>
          <w:szCs w:val="22"/>
          <w:lang w:val="en-US"/>
        </w:rPr>
        <w:t xml:space="preserve">Female </w:t>
      </w:r>
      <w:r w:rsidR="00974C81" w:rsidRPr="004C236F">
        <w:rPr>
          <w:rFonts w:ascii="Arial" w:hAnsi="Arial" w:cs="Arial"/>
          <w:i/>
          <w:iCs/>
          <w:color w:val="FFC000"/>
          <w:sz w:val="22"/>
          <w:szCs w:val="22"/>
          <w:lang w:val="en-US"/>
        </w:rPr>
        <w:t>R</w:t>
      </w:r>
      <w:r w:rsidR="00AA5EA2" w:rsidRPr="004C236F">
        <w:rPr>
          <w:rFonts w:ascii="Arial" w:hAnsi="Arial" w:cs="Arial"/>
          <w:i/>
          <w:iCs/>
          <w:color w:val="FFC000"/>
          <w:sz w:val="22"/>
          <w:szCs w:val="22"/>
          <w:lang w:val="en-US"/>
        </w:rPr>
        <w:t>eprod</w:t>
      </w:r>
      <w:r w:rsidR="001A6A64" w:rsidRPr="004C236F">
        <w:rPr>
          <w:rFonts w:ascii="Arial" w:hAnsi="Arial" w:cs="Arial"/>
          <w:i/>
          <w:iCs/>
          <w:color w:val="FFC000"/>
          <w:sz w:val="22"/>
          <w:szCs w:val="22"/>
          <w:lang w:val="en-US"/>
        </w:rPr>
        <w:t xml:space="preserve">uctive </w:t>
      </w:r>
      <w:r w:rsidR="00974C81" w:rsidRPr="004C236F">
        <w:rPr>
          <w:rFonts w:ascii="Arial" w:hAnsi="Arial" w:cs="Arial"/>
          <w:i/>
          <w:iCs/>
          <w:color w:val="FFC000"/>
          <w:sz w:val="22"/>
          <w:szCs w:val="22"/>
          <w:lang w:val="en-US"/>
        </w:rPr>
        <w:t>D</w:t>
      </w:r>
      <w:r w:rsidR="001A6A64" w:rsidRPr="004C236F">
        <w:rPr>
          <w:rFonts w:ascii="Arial" w:hAnsi="Arial" w:cs="Arial"/>
          <w:i/>
          <w:iCs/>
          <w:color w:val="FFC000"/>
          <w:sz w:val="22"/>
          <w:szCs w:val="22"/>
          <w:lang w:val="en-US"/>
        </w:rPr>
        <w:t>ysfunction</w:t>
      </w:r>
    </w:p>
    <w:p w14:paraId="53516E4E" w14:textId="77777777" w:rsidR="00974C81" w:rsidRDefault="00974C81" w:rsidP="00442EA1">
      <w:pPr>
        <w:pStyle w:val="ListParagraph"/>
        <w:spacing w:line="276" w:lineRule="auto"/>
        <w:ind w:left="0"/>
        <w:rPr>
          <w:rFonts w:ascii="Arial" w:hAnsi="Arial" w:cs="Arial"/>
          <w:sz w:val="22"/>
          <w:szCs w:val="22"/>
          <w:lang w:val="en-US"/>
        </w:rPr>
      </w:pPr>
    </w:p>
    <w:p w14:paraId="36737F0D" w14:textId="16FBC215" w:rsidR="000715FA" w:rsidRPr="00442EA1" w:rsidRDefault="000715F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Ketoconazole reduces estrogen levels in females. Reduction of estrogen levels could be due to aromatase inhibition or androgen synthesis blockade</w:t>
      </w:r>
      <w:r w:rsidR="009C3AE6" w:rsidRPr="00442EA1">
        <w:rPr>
          <w:rFonts w:ascii="Arial" w:hAnsi="Arial" w:cs="Arial"/>
          <w:sz w:val="22"/>
          <w:szCs w:val="22"/>
          <w:lang w:val="en-US"/>
        </w:rPr>
        <w:t>.</w:t>
      </w:r>
      <w:r w:rsidRPr="00442EA1">
        <w:rPr>
          <w:rFonts w:ascii="Arial" w:hAnsi="Arial" w:cs="Arial"/>
          <w:sz w:val="22"/>
          <w:szCs w:val="22"/>
          <w:lang w:val="en-US"/>
        </w:rPr>
        <w:t xml:space="preserve"> </w:t>
      </w:r>
      <w:r w:rsidR="009C3AE6" w:rsidRPr="00442EA1">
        <w:rPr>
          <w:rFonts w:ascii="Arial" w:hAnsi="Arial" w:cs="Arial"/>
          <w:sz w:val="22"/>
          <w:szCs w:val="22"/>
          <w:lang w:val="en-US"/>
        </w:rPr>
        <w:t>E</w:t>
      </w:r>
      <w:r w:rsidRPr="00442EA1">
        <w:rPr>
          <w:rFonts w:ascii="Arial" w:hAnsi="Arial" w:cs="Arial"/>
          <w:sz w:val="22"/>
          <w:szCs w:val="22"/>
          <w:lang w:val="en-US"/>
        </w:rPr>
        <w:t>strogen precursor deprivation</w:t>
      </w:r>
      <w:r w:rsidR="009C3AE6" w:rsidRPr="00442EA1">
        <w:rPr>
          <w:rFonts w:ascii="Arial" w:hAnsi="Arial" w:cs="Arial"/>
          <w:sz w:val="22"/>
          <w:szCs w:val="22"/>
          <w:lang w:val="en-US"/>
        </w:rPr>
        <w:t xml:space="preserve"> from decreased androgen synthesis is likely to be the predominant mechanism </w:t>
      </w:r>
      <w:r w:rsidR="00B2456D" w:rsidRPr="00442EA1">
        <w:rPr>
          <w:rFonts w:ascii="Arial" w:hAnsi="Arial" w:cs="Arial"/>
          <w:sz w:val="22"/>
          <w:szCs w:val="22"/>
          <w:lang w:val="en-US"/>
        </w:rPr>
        <w:fldChar w:fldCharType="begin"/>
      </w:r>
      <w:r w:rsidR="00B2456D" w:rsidRPr="00442EA1">
        <w:rPr>
          <w:rFonts w:ascii="Arial" w:hAnsi="Arial" w:cs="Arial"/>
          <w:sz w:val="22"/>
          <w:szCs w:val="22"/>
          <w:lang w:val="en-US"/>
        </w:rPr>
        <w:instrText xml:space="preserve"> ADDIN ZOTERO_ITEM CSL_CITATION {"citationID":"cwLaSQOR","properties":{"formattedCitation":"(59)","plainCitation":"(59)","noteIndex":0},"citationItems":[{"id":1766,"uris":["http://zotero.org/users/6301512/items/RXNY2VSV"],"uri":["http://zotero.org/users/6301512/items/RXNY2VSV"],"itemData":{"id":1766,"type":"article-journal","container-title":"Mayo Clinic Proceedings","DOI":"10.4065/83.9.1046","ISSN":"00256196","issue":"9","journalAbbreviation":"Mayo Clinic Proceedings","language":"en","page":"1046-1060","source":"DOI.org (Crossref)","title":"Endocrine and Metabolic Manifestations of Invasive Fungal Infections and Systemic Antifungal Treatment","volume":"83","author":[{"family":"Lionakis","given":"Michail S."},{"family":"Samonis","given":"George"},{"family":"Kontoyiannis","given":"Dimitrios P."}],"issued":{"date-parts":[["2008",9]]}}}],"schema":"https://github.com/citation-style-language/schema/raw/master/csl-citation.json"} </w:instrText>
      </w:r>
      <w:r w:rsidR="00B2456D" w:rsidRPr="00442EA1">
        <w:rPr>
          <w:rFonts w:ascii="Arial" w:hAnsi="Arial" w:cs="Arial"/>
          <w:sz w:val="22"/>
          <w:szCs w:val="22"/>
          <w:lang w:val="en-US"/>
        </w:rPr>
        <w:fldChar w:fldCharType="separate"/>
      </w:r>
      <w:r w:rsidR="00717459" w:rsidRPr="00442EA1">
        <w:rPr>
          <w:rFonts w:ascii="Arial" w:hAnsi="Arial" w:cs="Arial"/>
          <w:noProof/>
          <w:sz w:val="22"/>
          <w:szCs w:val="22"/>
          <w:lang w:val="en-US"/>
        </w:rPr>
        <w:t>(59)</w:t>
      </w:r>
      <w:r w:rsidR="00B2456D"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9F7911" w:rsidRPr="00442EA1">
        <w:rPr>
          <w:rFonts w:ascii="Arial" w:hAnsi="Arial" w:cs="Arial"/>
          <w:sz w:val="22"/>
          <w:szCs w:val="22"/>
          <w:lang w:val="en-US"/>
        </w:rPr>
        <w:t>In animal studies, o</w:t>
      </w:r>
      <w:r w:rsidRPr="00442EA1">
        <w:rPr>
          <w:rFonts w:ascii="Arial" w:hAnsi="Arial" w:cs="Arial"/>
          <w:sz w:val="22"/>
          <w:szCs w:val="22"/>
          <w:lang w:val="en-US"/>
        </w:rPr>
        <w:t xml:space="preserve">varian progesterone production </w:t>
      </w:r>
      <w:r w:rsidR="00FD44B9" w:rsidRPr="00442EA1">
        <w:rPr>
          <w:rFonts w:ascii="Arial" w:hAnsi="Arial" w:cs="Arial"/>
          <w:sz w:val="22"/>
          <w:szCs w:val="22"/>
          <w:lang w:val="en-US"/>
        </w:rPr>
        <w:t>is</w:t>
      </w:r>
      <w:r w:rsidRPr="00442EA1">
        <w:rPr>
          <w:rFonts w:ascii="Arial" w:hAnsi="Arial" w:cs="Arial"/>
          <w:sz w:val="22"/>
          <w:szCs w:val="22"/>
          <w:lang w:val="en-US"/>
        </w:rPr>
        <w:t xml:space="preserve"> impaired </w:t>
      </w:r>
      <w:r w:rsidR="009F7911" w:rsidRPr="00442EA1">
        <w:rPr>
          <w:rFonts w:ascii="Arial" w:hAnsi="Arial" w:cs="Arial"/>
          <w:sz w:val="22"/>
          <w:szCs w:val="22"/>
          <w:lang w:val="en-US"/>
        </w:rPr>
        <w:t xml:space="preserve">thereby preventing </w:t>
      </w:r>
      <w:r w:rsidRPr="00442EA1">
        <w:rPr>
          <w:rFonts w:ascii="Arial" w:hAnsi="Arial" w:cs="Arial"/>
          <w:sz w:val="22"/>
          <w:szCs w:val="22"/>
          <w:lang w:val="en-US"/>
        </w:rPr>
        <w:t>uterine implantation</w:t>
      </w:r>
      <w:r w:rsidR="009F7911" w:rsidRPr="00442EA1">
        <w:rPr>
          <w:rFonts w:ascii="Arial" w:hAnsi="Arial" w:cs="Arial"/>
          <w:sz w:val="22"/>
          <w:szCs w:val="22"/>
          <w:lang w:val="en-US"/>
        </w:rPr>
        <w:t xml:space="preserve"> </w:t>
      </w:r>
      <w:r w:rsidR="009F7911"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u3U0uYmD","properties":{"formattedCitation":"(212)","plainCitation":"(212)","noteIndex":0},"citationItems":[{"id":4636,"uris":["http://zotero.org/groups/2824781/items/6HM3KAKH"],"uri":["http://zotero.org/groups/2824781/items/6HM3KAKH"],"itemData":{"id":4636,"type":"article-journal","abstract":"Ketoconazole (KCZ) is an imidazole antifungal agent that also affects P450 enzymes of the mammalian steroidogenic system. Several steps in the ovarian steroidogenesis pathway are known to be inhibited by KCZ, but previous work has failed to address the ramifications of such inhibition with respect to early pregnancy. In initial studies, Holtzman rats (8-10/group) were administered 10-100 mg/kg KCZ during days 1-8 of pregnancy. On day 9, evaluations revealed a reduction at both 75 and 100 mg KCZ/kg in the number of implantation sites and serum progesterone levels as well as an increase in ovarian weight. The decidual cell response (DCR) was blocked by KCZ in parallel with decreased serum progesterone and increased ovarian weight, indicating direct interference with uterine function. KCZ had no effect when given to long-term-ovariectomized rats that were hormone supplemented to permit the DCR, indicating that the ovary was at least one site of KCZ action on early pregnancy. Measurement of ovarian progesterone production in vitro from ovaries removed from rats treated in vivo with KCZ indicated a decline in progesterone production, suggesting a direct effect of KCZ on ovarian steroidogenesis. These data demonstrate that KCZ can compromise early pregnancy and appears to do so by inhibiting progesterone synthesis in the ovary.","container-title":"Fundamental and Applied Toxicology: Official Journal of the Society of Toxicology","DOI":"10.1006/faat.1997.2392","ISSN":"0272-0590","issue":"2","journalAbbreviation":"Fundam Appl Toxicol","language":"eng","note":"PMID: 9441720","page":"238-246","source":"PubMed","title":"Ketoconazole impairs early pregnancy and the decidual cell response via alterations in ovarian function","volume":"40","author":[{"family":"Cummings","given":"A. M."},{"family":"Hedge","given":"J. L."},{"family":"Laskey","given":"J."}],"issued":{"date-parts":[["1997",12]]}}}],"schema":"https://github.com/citation-style-language/schema/raw/master/csl-citation.json"} </w:instrText>
      </w:r>
      <w:r w:rsidR="009F7911" w:rsidRPr="00442EA1">
        <w:rPr>
          <w:rFonts w:ascii="Arial" w:hAnsi="Arial" w:cs="Arial"/>
          <w:sz w:val="22"/>
          <w:szCs w:val="22"/>
          <w:lang w:val="en-US"/>
        </w:rPr>
        <w:fldChar w:fldCharType="separate"/>
      </w:r>
      <w:r w:rsidR="00717459" w:rsidRPr="00442EA1">
        <w:rPr>
          <w:rFonts w:ascii="Arial" w:hAnsi="Arial" w:cs="Arial"/>
          <w:noProof/>
          <w:sz w:val="22"/>
          <w:szCs w:val="22"/>
          <w:lang w:val="en-US"/>
        </w:rPr>
        <w:t>(212)</w:t>
      </w:r>
      <w:r w:rsidR="009F7911" w:rsidRPr="00442EA1">
        <w:rPr>
          <w:rFonts w:ascii="Arial" w:hAnsi="Arial" w:cs="Arial"/>
          <w:sz w:val="22"/>
          <w:szCs w:val="22"/>
          <w:lang w:val="en-US"/>
        </w:rPr>
        <w:fldChar w:fldCharType="end"/>
      </w:r>
      <w:r w:rsidRPr="00442EA1">
        <w:rPr>
          <w:rFonts w:ascii="Arial" w:hAnsi="Arial" w:cs="Arial"/>
          <w:sz w:val="22"/>
          <w:szCs w:val="22"/>
          <w:lang w:val="en-US"/>
        </w:rPr>
        <w:t xml:space="preserve">. Ketoconazole </w:t>
      </w:r>
      <w:r w:rsidR="00B2456D" w:rsidRPr="00442EA1">
        <w:rPr>
          <w:rFonts w:ascii="Arial" w:hAnsi="Arial" w:cs="Arial"/>
          <w:sz w:val="22"/>
          <w:szCs w:val="22"/>
          <w:lang w:val="en-US"/>
        </w:rPr>
        <w:t xml:space="preserve">has been used in treatment of </w:t>
      </w:r>
      <w:r w:rsidRPr="00442EA1">
        <w:rPr>
          <w:rFonts w:ascii="Arial" w:hAnsi="Arial" w:cs="Arial"/>
          <w:sz w:val="22"/>
          <w:szCs w:val="22"/>
          <w:lang w:val="en-US"/>
        </w:rPr>
        <w:t xml:space="preserve">polycystic ovarian syndrome and </w:t>
      </w:r>
      <w:r w:rsidR="00B2456D" w:rsidRPr="00442EA1">
        <w:rPr>
          <w:rFonts w:ascii="Arial" w:hAnsi="Arial" w:cs="Arial"/>
          <w:sz w:val="22"/>
          <w:szCs w:val="22"/>
          <w:lang w:val="en-US"/>
        </w:rPr>
        <w:t xml:space="preserve">ovarian </w:t>
      </w:r>
      <w:r w:rsidRPr="00442EA1">
        <w:rPr>
          <w:rFonts w:ascii="Arial" w:hAnsi="Arial" w:cs="Arial"/>
          <w:sz w:val="22"/>
          <w:szCs w:val="22"/>
          <w:lang w:val="en-US"/>
        </w:rPr>
        <w:t>hyperthecosis, given its ability to substantially block ovarian androgen synthesis</w:t>
      </w:r>
      <w:r w:rsidR="00B2456D" w:rsidRPr="00442EA1">
        <w:rPr>
          <w:rFonts w:ascii="Arial" w:hAnsi="Arial" w:cs="Arial"/>
          <w:sz w:val="22"/>
          <w:szCs w:val="22"/>
          <w:lang w:val="en-US"/>
        </w:rPr>
        <w:t xml:space="preserve"> </w:t>
      </w:r>
      <w:r w:rsidR="00B2456D"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UabiBViD","properties":{"formattedCitation":"(213)","plainCitation":"(213)","noteIndex":0},"citationItems":[{"id":4632,"uris":["http://zotero.org/groups/2824781/items/GTTDT28Z"],"uri":["http://zotero.org/groups/2824781/items/GTTDT28Z"],"itemData":{"id":4632,"type":"article-journal","abstract":"Ovarian hyperandrogenism is a common disorder of women of reproductive age. The therapies that are presently available to treat this disorder are not uniformly effective or free of adverse effects. We conducted a prospective study of eight women receiving ketoconazole for a mean duration of 44 +/- 15 (SEM) weeks, as therapy of ovarian hyperandrogenism. Serum testosterone and hair growth rate declined in patients while on 600 to 1,000 mg ketoconazole daily. Menses normalized in seven of eight subjects during treatment. Ketoconazole therapy was not associated with a change in basal or postgonadotropin-releasing hormone stimulation gonadotropin levels. Basal cortisol levels were also unchanged on ketoconazole though responsiveness of cortisol to adrenocorticotropic hormone stimulation tended to be reduced. We conclude that ketoconazole can effectively reverse the biochemical and clinical abnormalities of ovarian hyperandrogenism. Until the issue of its safety is resolved, ketoconazole therapy is best limited to select individuals who agree to careful monitoring and the use of reliable birth control methods during treatment.","container-title":"Fertility and Sterility","ISSN":"0015-0282","issue":"3","journalAbbreviation":"Fertil Steril","language":"eng","note":"PMID: 2168844","page":"438-444","source":"PubMed","title":"Ketoconazole use in the treatment of ovarian hyperandrogenism","volume":"54","author":[{"family":"Pepper","given":"G."},{"family":"Brenner","given":"S. H."},{"family":"Gabrilove","given":"J. L."}],"issued":{"date-parts":[["1990",9]]}}}],"schema":"https://github.com/citation-style-language/schema/raw/master/csl-citation.json"} </w:instrText>
      </w:r>
      <w:r w:rsidR="00B2456D" w:rsidRPr="00442EA1">
        <w:rPr>
          <w:rFonts w:ascii="Arial" w:hAnsi="Arial" w:cs="Arial"/>
          <w:sz w:val="22"/>
          <w:szCs w:val="22"/>
          <w:lang w:val="en-US"/>
        </w:rPr>
        <w:fldChar w:fldCharType="separate"/>
      </w:r>
      <w:r w:rsidR="00717459" w:rsidRPr="00442EA1">
        <w:rPr>
          <w:rFonts w:ascii="Arial" w:hAnsi="Arial" w:cs="Arial"/>
          <w:noProof/>
          <w:sz w:val="22"/>
          <w:szCs w:val="22"/>
          <w:lang w:val="en-US"/>
        </w:rPr>
        <w:t>(213)</w:t>
      </w:r>
      <w:r w:rsidR="00B2456D"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400EA1" w:rsidRPr="00442EA1">
        <w:rPr>
          <w:rFonts w:ascii="Arial" w:hAnsi="Arial" w:cs="Arial"/>
          <w:sz w:val="22"/>
          <w:szCs w:val="22"/>
          <w:lang w:val="en-US"/>
        </w:rPr>
        <w:t>I</w:t>
      </w:r>
      <w:r w:rsidR="009F7911" w:rsidRPr="00442EA1">
        <w:rPr>
          <w:rFonts w:ascii="Arial" w:hAnsi="Arial" w:cs="Arial"/>
          <w:sz w:val="22"/>
          <w:szCs w:val="22"/>
          <w:lang w:val="en-US"/>
        </w:rPr>
        <w:t>traconazole when co-prescribed with simvastatin</w:t>
      </w:r>
      <w:r w:rsidR="009F69A9" w:rsidRPr="00442EA1">
        <w:rPr>
          <w:rFonts w:ascii="Arial" w:hAnsi="Arial" w:cs="Arial"/>
          <w:sz w:val="22"/>
          <w:szCs w:val="22"/>
          <w:lang w:val="en-US"/>
        </w:rPr>
        <w:t xml:space="preserve">, </w:t>
      </w:r>
      <w:r w:rsidR="009F7911" w:rsidRPr="00442EA1">
        <w:rPr>
          <w:rFonts w:ascii="Arial" w:hAnsi="Arial" w:cs="Arial"/>
          <w:sz w:val="22"/>
          <w:szCs w:val="22"/>
          <w:lang w:val="en-US"/>
        </w:rPr>
        <w:t xml:space="preserve">induced metrorrhagia </w:t>
      </w:r>
      <w:r w:rsidR="00400EA1" w:rsidRPr="00442EA1">
        <w:rPr>
          <w:rFonts w:ascii="Arial" w:hAnsi="Arial" w:cs="Arial"/>
          <w:sz w:val="22"/>
          <w:szCs w:val="22"/>
          <w:lang w:val="en-US"/>
        </w:rPr>
        <w:t xml:space="preserve">in a 69-year old lady, </w:t>
      </w:r>
      <w:r w:rsidR="009F7911" w:rsidRPr="00442EA1">
        <w:rPr>
          <w:rFonts w:ascii="Arial" w:hAnsi="Arial" w:cs="Arial"/>
          <w:sz w:val="22"/>
          <w:szCs w:val="22"/>
          <w:lang w:val="en-US"/>
        </w:rPr>
        <w:t xml:space="preserve">presumably occurring as result of low-estrogen breakthrough bleeding </w:t>
      </w:r>
      <w:r w:rsidR="009F7911"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cDXOSAre","properties":{"formattedCitation":"(214)","plainCitation":"(214)","noteIndex":0},"citationItems":[{"id":4638,"uris":["http://zotero.org/groups/2824781/items/VAUBRFLD"],"uri":["http://zotero.org/groups/2824781/items/VAUBRFLD"],"itemData":{"id":4638,"type":"article-journal","abstract":"We present first case report on itraconazole, a drug very commonly used for onychomycosis, used along with simvastatin that caused metrorrhagia. The suggested probable mechanism is the inhibition of steroidogenesis, especially estrogens that resulted in low-estrogen breakthrough bleeding. This artic …","container-title":"Indian journal of pharmacology","DOI":"10.4103/ijp.IJP_838_16","ISSN":"1998-3751","issue":"6","language":"en","note":"publisher: Indian J Pharmacol\nPMID: 29674803","source":"pubmed.ncbi.nlm.nih.gov","title":"Iatrogenic metrorrhagia after the use of itraconazole for onychomycosis","URL":"https://pubmed.ncbi.nlm.nih.gov/29674803/","volume":"49","author":[{"family":"P","given":"Brzezinski"},{"family":"Sj","given":"Gulin"},{"family":"D","given":"Gulin"},{"family":"A","given":"Chiriac"}],"accessed":{"date-parts":[["2021",6,11]]},"issued":{"date-parts":[["2017",12]]}}}],"schema":"https://github.com/citation-style-language/schema/raw/master/csl-citation.json"} </w:instrText>
      </w:r>
      <w:r w:rsidR="009F7911" w:rsidRPr="00442EA1">
        <w:rPr>
          <w:rFonts w:ascii="Arial" w:hAnsi="Arial" w:cs="Arial"/>
          <w:sz w:val="22"/>
          <w:szCs w:val="22"/>
          <w:lang w:val="en-US"/>
        </w:rPr>
        <w:fldChar w:fldCharType="separate"/>
      </w:r>
      <w:r w:rsidR="00717459" w:rsidRPr="00442EA1">
        <w:rPr>
          <w:rFonts w:ascii="Arial" w:hAnsi="Arial" w:cs="Arial"/>
          <w:noProof/>
          <w:sz w:val="22"/>
          <w:szCs w:val="22"/>
          <w:lang w:val="en-US"/>
        </w:rPr>
        <w:t>(214)</w:t>
      </w:r>
      <w:r w:rsidR="009F7911"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400EA1" w:rsidRPr="00442EA1">
        <w:rPr>
          <w:rFonts w:ascii="Arial" w:hAnsi="Arial" w:cs="Arial"/>
          <w:sz w:val="22"/>
          <w:szCs w:val="22"/>
          <w:lang w:val="en-US"/>
        </w:rPr>
        <w:t>I</w:t>
      </w:r>
      <w:r w:rsidRPr="00442EA1">
        <w:rPr>
          <w:rFonts w:ascii="Arial" w:hAnsi="Arial" w:cs="Arial"/>
          <w:sz w:val="22"/>
          <w:szCs w:val="22"/>
          <w:lang w:val="en-US"/>
        </w:rPr>
        <w:t xml:space="preserve">traconazole can </w:t>
      </w:r>
      <w:r w:rsidR="00400EA1" w:rsidRPr="00442EA1">
        <w:rPr>
          <w:rFonts w:ascii="Arial" w:hAnsi="Arial" w:cs="Arial"/>
          <w:sz w:val="22"/>
          <w:szCs w:val="22"/>
          <w:lang w:val="en-US"/>
        </w:rPr>
        <w:t xml:space="preserve">also </w:t>
      </w:r>
      <w:r w:rsidRPr="00442EA1">
        <w:rPr>
          <w:rFonts w:ascii="Arial" w:hAnsi="Arial" w:cs="Arial"/>
          <w:sz w:val="22"/>
          <w:szCs w:val="22"/>
          <w:lang w:val="en-US"/>
        </w:rPr>
        <w:t>enhance estrogen metabolism interfering with efficacy of oral contraceptives</w:t>
      </w:r>
      <w:r w:rsidR="00400EA1" w:rsidRPr="00442EA1">
        <w:rPr>
          <w:rFonts w:ascii="Arial" w:hAnsi="Arial" w:cs="Arial"/>
          <w:sz w:val="22"/>
          <w:szCs w:val="22"/>
          <w:lang w:val="en-US"/>
        </w:rPr>
        <w:t xml:space="preserve"> </w:t>
      </w:r>
      <w:r w:rsidR="00400EA1"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z5eAT2C4","properties":{"formattedCitation":"(215)","plainCitation":"(215)","noteIndex":0},"citationItems":[{"id":4641,"uris":["http://zotero.org/groups/2824781/items/5E6SFUYK"],"uri":["http://zotero.org/groups/2824781/items/5E6SFUYK"],"itemData":{"id":4641,"type":"article-journal","container-title":"The New Zealand Medical Journal","ISSN":"0028-8446","issue":"965","journalAbbreviation":"N Z Med J","language":"eng","note":"PMID: 8414287","page":"436","source":"PubMed","title":"Pregnancy associated with a combined oral contraceptive and itraconazole","volume":"106","author":[{"family":"Pillans","given":"P. I."},{"family":"Sparrow","given":"M. J."}],"issued":{"date-parts":[["1993",10,13]]}}}],"schema":"https://github.com/citation-style-language/schema/raw/master/csl-citation.json"} </w:instrText>
      </w:r>
      <w:r w:rsidR="00400EA1" w:rsidRPr="00442EA1">
        <w:rPr>
          <w:rFonts w:ascii="Arial" w:hAnsi="Arial" w:cs="Arial"/>
          <w:sz w:val="22"/>
          <w:szCs w:val="22"/>
          <w:lang w:val="en-US"/>
        </w:rPr>
        <w:fldChar w:fldCharType="separate"/>
      </w:r>
      <w:r w:rsidR="00717459" w:rsidRPr="00442EA1">
        <w:rPr>
          <w:rFonts w:ascii="Arial" w:hAnsi="Arial" w:cs="Arial"/>
          <w:noProof/>
          <w:sz w:val="22"/>
          <w:szCs w:val="22"/>
          <w:lang w:val="en-US"/>
        </w:rPr>
        <w:t>(215)</w:t>
      </w:r>
      <w:r w:rsidR="00400EA1" w:rsidRPr="00442EA1">
        <w:rPr>
          <w:rFonts w:ascii="Arial" w:hAnsi="Arial" w:cs="Arial"/>
          <w:sz w:val="22"/>
          <w:szCs w:val="22"/>
          <w:lang w:val="en-US"/>
        </w:rPr>
        <w:fldChar w:fldCharType="end"/>
      </w:r>
      <w:r w:rsidR="00400EA1" w:rsidRPr="00442EA1">
        <w:rPr>
          <w:rFonts w:ascii="Arial" w:hAnsi="Arial" w:cs="Arial"/>
          <w:sz w:val="22"/>
          <w:szCs w:val="22"/>
          <w:lang w:val="en-US"/>
        </w:rPr>
        <w:t>. F</w:t>
      </w:r>
      <w:r w:rsidRPr="00442EA1">
        <w:rPr>
          <w:rFonts w:ascii="Arial" w:hAnsi="Arial" w:cs="Arial"/>
          <w:sz w:val="22"/>
          <w:szCs w:val="22"/>
          <w:lang w:val="en-US"/>
        </w:rPr>
        <w:t>luconazole</w:t>
      </w:r>
      <w:r w:rsidR="00400EA1" w:rsidRPr="00442EA1">
        <w:rPr>
          <w:rFonts w:ascii="Arial" w:hAnsi="Arial" w:cs="Arial"/>
          <w:sz w:val="22"/>
          <w:szCs w:val="22"/>
          <w:lang w:val="en-US"/>
        </w:rPr>
        <w:t xml:space="preserve"> on the other hand</w:t>
      </w:r>
      <w:r w:rsidRPr="00442EA1">
        <w:rPr>
          <w:rFonts w:ascii="Arial" w:hAnsi="Arial" w:cs="Arial"/>
          <w:sz w:val="22"/>
          <w:szCs w:val="22"/>
          <w:lang w:val="en-US"/>
        </w:rPr>
        <w:t xml:space="preserve"> can increase estrogen levels by inhibiting its metabolism</w:t>
      </w:r>
      <w:r w:rsidR="00400EA1" w:rsidRPr="00442EA1">
        <w:rPr>
          <w:rFonts w:ascii="Arial" w:hAnsi="Arial" w:cs="Arial"/>
          <w:sz w:val="22"/>
          <w:szCs w:val="22"/>
          <w:lang w:val="en-US"/>
        </w:rPr>
        <w:t xml:space="preserve"> and is not associated with risk of contraceptive failure </w:t>
      </w:r>
      <w:r w:rsidR="00400EA1" w:rsidRPr="00442EA1">
        <w:rPr>
          <w:rFonts w:ascii="Arial" w:hAnsi="Arial" w:cs="Arial"/>
          <w:sz w:val="22"/>
          <w:szCs w:val="22"/>
          <w:lang w:val="en-US"/>
        </w:rPr>
        <w:fldChar w:fldCharType="begin"/>
      </w:r>
      <w:r w:rsidR="00AF17FC" w:rsidRPr="00442EA1">
        <w:rPr>
          <w:rFonts w:ascii="Arial" w:hAnsi="Arial" w:cs="Arial"/>
          <w:sz w:val="22"/>
          <w:szCs w:val="22"/>
          <w:lang w:val="en-US"/>
        </w:rPr>
        <w:instrText xml:space="preserve"> ADDIN ZOTERO_ITEM CSL_CITATION {"citationID":"5rckpmqf","properties":{"formattedCitation":"(216)","plainCitation":"(216)","noteIndex":0},"citationItems":[{"id":4643,"uris":["http://zotero.org/groups/2824781/items/YQB7EH4U"],"uri":["http://zotero.org/groups/2824781/items/YQB7EH4U"],"itemData":{"id":4643,"type":"article-journal","abstract":"OBJECTIVE: To evaluate the potential pharmacokinetic interaction between 2 x 150 mg fluconazole administered once weekly and an oral contraceptive (OC) containing ethinyl estradiol and norethindrone.\nMETHODS: A placebo-controlled, double-masked, randomized, two-way crossover study was used to investigate the pharmacokinetic interaction between 300 mg fluconazole once weekly and the OC Ortho Novum 7/7/7 (Ortho-McNeil Pharmaceutical, Inc., Raritan, NJ) in 26 healthy women, 18-36 years old. In the first cycle (28 days), subjects received OC only. In the second cycle, subjects were assigned randomly to receive OC-fluconazole or OC-placebo. In the third cycle, subjects were crossed over to the opposite treatment.\nRESULTS: Data for 21 subjects who completed the study were included in the pharmacokinetic analysis; data for all 26 subjects were included in the safety analysis (26 OC only; 24 OC-fluconazole; 23 OC-placebo). Treatment with OC-fluconazole resulted in small but statistically significant increases in 0-24 hour area under the plasma concentration-time curve (AUC(0-24)) for both ethinyl estradiol (mean 24%, 95% confidence interval [CI] 18%, 31%) and norethindrone (mean 13%, 95% CI 8%, 18%) as compared with treatment with OC-placebo. Ethinyl estradiol maximum plasma concentration (C(max)) was slightly (mean 8%, 95% CI 2%, 15%) though statistically significantly higher for OC-fluconazole treatment as compared with OC-placebo treatment. Norethindrone C(max) was not different (95% CI -6%, 11%) between the two treatment groups. No adverse events related to treatment were seen in the fluconazole treatment group.\nCONCLUSION: The concomitant administration of 300 mg fluconazole once weekly, twice the recommended dose for vaginal candidiasis, to women using OCs results in a slight increase in OC concentrations. Therefore, it appears that there is no threat of contraceptive failure because of concomitant fluconazole administration.","container-title":"Obstetrics and Gynecology","DOI":"10.1016/s0029-7844(01)01443-0","ISSN":"0029-7844","issue":"2","journalAbbreviation":"Obstet Gynecol","language":"eng","note":"PMID: 11506836","page":"218-223","source":"PubMed","title":"Evaluation of interaction between fluconazole and an oral contraceptive in healthy women","volume":"98","author":[{"family":"Hilbert","given":"J."},{"family":"Messig","given":"M."},{"family":"Kuye","given":"O."},{"family":"Friedman","given":"H."}],"issued":{"date-parts":[["2001",8]]}}}],"schema":"https://github.com/citation-style-language/schema/raw/master/csl-citation.json"} </w:instrText>
      </w:r>
      <w:r w:rsidR="00400EA1" w:rsidRPr="00442EA1">
        <w:rPr>
          <w:rFonts w:ascii="Arial" w:hAnsi="Arial" w:cs="Arial"/>
          <w:sz w:val="22"/>
          <w:szCs w:val="22"/>
          <w:lang w:val="en-US"/>
        </w:rPr>
        <w:fldChar w:fldCharType="separate"/>
      </w:r>
      <w:r w:rsidR="00717459" w:rsidRPr="00442EA1">
        <w:rPr>
          <w:rFonts w:ascii="Arial" w:hAnsi="Arial" w:cs="Arial"/>
          <w:noProof/>
          <w:sz w:val="22"/>
          <w:szCs w:val="22"/>
          <w:lang w:val="en-US"/>
        </w:rPr>
        <w:t>(216)</w:t>
      </w:r>
      <w:r w:rsidR="00400EA1" w:rsidRPr="00442EA1">
        <w:rPr>
          <w:rFonts w:ascii="Arial" w:hAnsi="Arial" w:cs="Arial"/>
          <w:sz w:val="22"/>
          <w:szCs w:val="22"/>
          <w:lang w:val="en-US"/>
        </w:rPr>
        <w:fldChar w:fldCharType="end"/>
      </w:r>
      <w:r w:rsidRPr="00442EA1">
        <w:rPr>
          <w:rFonts w:ascii="Arial" w:hAnsi="Arial" w:cs="Arial"/>
          <w:sz w:val="22"/>
          <w:szCs w:val="22"/>
          <w:lang w:val="en-US"/>
        </w:rPr>
        <w:t>.</w:t>
      </w:r>
    </w:p>
    <w:p w14:paraId="280938DF" w14:textId="77777777" w:rsidR="00B2456D" w:rsidRPr="00442EA1" w:rsidRDefault="00B2456D" w:rsidP="00442EA1">
      <w:pPr>
        <w:pStyle w:val="ListParagraph"/>
        <w:spacing w:line="276" w:lineRule="auto"/>
        <w:ind w:left="0"/>
        <w:rPr>
          <w:rFonts w:ascii="Arial" w:hAnsi="Arial" w:cs="Arial"/>
          <w:b/>
          <w:bCs/>
          <w:sz w:val="22"/>
          <w:szCs w:val="22"/>
          <w:lang w:val="en-US"/>
        </w:rPr>
      </w:pPr>
    </w:p>
    <w:p w14:paraId="0D56B27D" w14:textId="1375B39C" w:rsidR="001D7172" w:rsidRPr="004C236F" w:rsidRDefault="001D7172"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HYPONATREMIA</w:t>
      </w:r>
    </w:p>
    <w:p w14:paraId="60F6B31C" w14:textId="77777777" w:rsidR="00800684" w:rsidRDefault="00800684" w:rsidP="00442EA1">
      <w:pPr>
        <w:pStyle w:val="ListParagraph"/>
        <w:spacing w:line="276" w:lineRule="auto"/>
        <w:ind w:left="0"/>
        <w:rPr>
          <w:rFonts w:ascii="Arial" w:hAnsi="Arial" w:cs="Arial"/>
          <w:sz w:val="22"/>
          <w:szCs w:val="22"/>
          <w:lang w:val="en-US"/>
        </w:rPr>
      </w:pPr>
    </w:p>
    <w:p w14:paraId="25782604" w14:textId="4DFA63C6" w:rsidR="001D7172" w:rsidRPr="00442EA1" w:rsidRDefault="001D7172"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Voriconazole use has been associated with severe hyponatremia</w:t>
      </w:r>
      <w:r w:rsidR="00F33C0F" w:rsidRPr="00442EA1">
        <w:rPr>
          <w:rFonts w:ascii="Arial" w:hAnsi="Arial" w:cs="Arial"/>
          <w:sz w:val="22"/>
          <w:szCs w:val="22"/>
          <w:lang w:val="en-US"/>
        </w:rPr>
        <w:t xml:space="preserve">. The median time to onset of hyponatremia is 6-26 days </w:t>
      </w:r>
      <w:r w:rsidR="00F33C0F" w:rsidRPr="00442EA1">
        <w:rPr>
          <w:rFonts w:ascii="Arial" w:hAnsi="Arial" w:cs="Arial"/>
          <w:sz w:val="22"/>
          <w:szCs w:val="22"/>
          <w:lang w:val="en-US"/>
        </w:rPr>
        <w:fldChar w:fldCharType="begin"/>
      </w:r>
      <w:r w:rsidR="006E6148" w:rsidRPr="00442EA1">
        <w:rPr>
          <w:rFonts w:ascii="Arial" w:hAnsi="Arial" w:cs="Arial"/>
          <w:sz w:val="22"/>
          <w:szCs w:val="22"/>
          <w:lang w:val="en-US"/>
        </w:rPr>
        <w:instrText xml:space="preserve"> ADDIN ZOTERO_ITEM CSL_CITATION {"citationID":"a1e96an8rlc","properties":{"formattedCitation":"(217)","plainCitation":"(217)","noteIndex":0},"citationItems":[{"id":4662,"uris":["http://zotero.org/groups/2824781/items/4L3L58BN"],"uri":["http://zotero.org/groups/2824781/items/4L3L58BN"],"itemData":{"id":4662,"type":"article-journal","abstract":"Voriconazole use has increased since the drug's introduction in 2002, and new and unique adverse effects are emerging as patients undergo prolonged therapy. Most concerning is the increased risk of cutaneous malignancies, primarily squamous cell carcinoma (SCC); this risk is duration dependent and the associated malignancies tend to be more aggressive and multifocal. Voriconazole is also associated with phototoxicity (which may be a precursor to malignancy), periostitis, hallucinations and encephalopathy, peripheral neuropathy, alopecia, nail changes, hyponatremia, and other adverse effects. Some toxicities (neuropsychiatric and gastrointestinal including hepatic) are seen in clear association with supratherapeutic serum voriconazole levels; thus, careful monitoring of voriconazole levels is a critical component of safe drug use. Guidelines for screening for adverse effects after long-term voriconazole use may be beneficial and need to be established.","container-title":"Clinical Transplantation","DOI":"10.1111/ctr.12834","ISSN":"1399-0012","issue":"11","journalAbbreviation":"Clin Transplant","language":"eng","note":"PMID: 27581783","page":"1377-1386","source":"PubMed","title":"Adverse effects of voriconazole: Over a decade of use","title-short":"Adverse effects of voriconazole","volume":"30","author":[{"family":"Levine","given":"Miriam T."},{"family":"Chandrasekar","given":"Pranatharthi H."}],"issued":{"date-parts":[["2016",11]]}}}],"schema":"https://github.com/citation-style-language/schema/raw/master/csl-citation.json"} </w:instrText>
      </w:r>
      <w:r w:rsidR="00F33C0F" w:rsidRPr="00442EA1">
        <w:rPr>
          <w:rFonts w:ascii="Arial" w:hAnsi="Arial" w:cs="Arial"/>
          <w:sz w:val="22"/>
          <w:szCs w:val="22"/>
          <w:lang w:val="en-US"/>
        </w:rPr>
        <w:fldChar w:fldCharType="separate"/>
      </w:r>
      <w:r w:rsidR="00717459" w:rsidRPr="00442EA1">
        <w:rPr>
          <w:rFonts w:ascii="Arial" w:hAnsi="Arial" w:cs="Arial"/>
          <w:sz w:val="22"/>
          <w:szCs w:val="22"/>
          <w:lang w:val="en-GB"/>
        </w:rPr>
        <w:t>(217)</w:t>
      </w:r>
      <w:r w:rsidR="00F33C0F" w:rsidRPr="00442EA1">
        <w:rPr>
          <w:rFonts w:ascii="Arial" w:hAnsi="Arial" w:cs="Arial"/>
          <w:sz w:val="22"/>
          <w:szCs w:val="22"/>
          <w:lang w:val="en-US"/>
        </w:rPr>
        <w:fldChar w:fldCharType="end"/>
      </w:r>
      <w:r w:rsidR="00F33C0F" w:rsidRPr="00442EA1">
        <w:rPr>
          <w:rFonts w:ascii="Arial" w:hAnsi="Arial" w:cs="Arial"/>
          <w:sz w:val="22"/>
          <w:szCs w:val="22"/>
          <w:lang w:val="en-US"/>
        </w:rPr>
        <w:t xml:space="preserve">. </w:t>
      </w:r>
      <w:r w:rsidR="00215F7C" w:rsidRPr="00442EA1">
        <w:rPr>
          <w:rFonts w:ascii="Arial" w:hAnsi="Arial" w:cs="Arial"/>
          <w:sz w:val="22"/>
          <w:szCs w:val="22"/>
          <w:lang w:val="en-US"/>
        </w:rPr>
        <w:t>Severe hyponatremia, volume depletion, elevated antidiuretic hormone (ADH)</w:t>
      </w:r>
      <w:r w:rsidR="00800684">
        <w:rPr>
          <w:rFonts w:ascii="Arial" w:hAnsi="Arial" w:cs="Arial"/>
          <w:sz w:val="22"/>
          <w:szCs w:val="22"/>
          <w:lang w:val="en-US"/>
        </w:rPr>
        <w:t>,</w:t>
      </w:r>
      <w:r w:rsidR="00215F7C" w:rsidRPr="00442EA1">
        <w:rPr>
          <w:rFonts w:ascii="Arial" w:hAnsi="Arial" w:cs="Arial"/>
          <w:sz w:val="22"/>
          <w:szCs w:val="22"/>
          <w:lang w:val="en-US"/>
        </w:rPr>
        <w:t xml:space="preserve"> and plasma renin activity along with high urinary </w:t>
      </w:r>
      <w:r w:rsidR="00A670E4" w:rsidRPr="00442EA1">
        <w:rPr>
          <w:rFonts w:ascii="Arial" w:hAnsi="Arial" w:cs="Arial"/>
          <w:sz w:val="22"/>
          <w:szCs w:val="22"/>
          <w:lang w:val="en-US"/>
        </w:rPr>
        <w:t xml:space="preserve">sodium suggestive of salt-losing nephropathy </w:t>
      </w:r>
      <w:r w:rsidR="00215F7C" w:rsidRPr="00442EA1">
        <w:rPr>
          <w:rFonts w:ascii="Arial" w:hAnsi="Arial" w:cs="Arial"/>
          <w:sz w:val="22"/>
          <w:szCs w:val="22"/>
          <w:lang w:val="en-US"/>
        </w:rPr>
        <w:t xml:space="preserve">were observed after voriconazole administration </w:t>
      </w:r>
      <w:r w:rsidR="00215F7C" w:rsidRPr="00442EA1">
        <w:rPr>
          <w:rFonts w:ascii="Arial" w:hAnsi="Arial" w:cs="Arial"/>
          <w:sz w:val="22"/>
          <w:szCs w:val="22"/>
          <w:lang w:val="en-US"/>
        </w:rPr>
        <w:fldChar w:fldCharType="begin"/>
      </w:r>
      <w:r w:rsidR="006E6148" w:rsidRPr="00442EA1">
        <w:rPr>
          <w:rFonts w:ascii="Arial" w:hAnsi="Arial" w:cs="Arial"/>
          <w:sz w:val="22"/>
          <w:szCs w:val="22"/>
          <w:lang w:val="en-US"/>
        </w:rPr>
        <w:instrText xml:space="preserve"> ADDIN ZOTERO_ITEM CSL_CITATION {"citationID":"a1e4te2h0ip","properties":{"formattedCitation":"(218)","plainCitation":"(218)","noteIndex":0},"citationItems":[{"id":4664,"uris":["http://zotero.org/groups/2824781/items/6W9SHXCH"],"uri":["http://zotero.org/groups/2824781/items/6W9SHXCH"],"itemData":{"id":4664,"type":"article-journal","abstract":"A 74-year-old man was diagnosed with nephrotic syndrome due to focal segmental glomerulosclerosis, and steroid therapy was initiated. Subsequently, he was affected by deep mycosis, and hence, voriconazole (VRCZ) was administered. On the 16th day, he was transferred to our hospital because of somnolence and malaise. His systolic blood pressure was approximately 80 mmHg, and he showed decreased skin turgor, indicating volume depletion. Laboratory analysis revealed hyponatremia and liver dysfunction. Discontinuation of VRCZ and drip infusion of normal saline improved the consciousness disorder, hyponatremia, and liver dysfunction. The levels of antidiuretic hormone (ADH) and plasma renin activity were elevated. This patient showed high excreted urine sodium, despite volume depletion and low serum osmolality. Therefore, this patient was diagnosed with salt-losing nephropathy (SLN). SLN should be considered for treatment of VRCZ-associated hyponatremia, together with syndrome of inappropriate secretion of ADH.","container-title":"Clinical and Experimental Nephrology","DOI":"10.1007/s10157-010-0305-0","ISSN":"1437-7799","issue":"4","journalAbbreviation":"Clin Exp Nephrol","language":"eng","note":"PMID: 20567873","page":"377-380","source":"PubMed","title":"Voriconazole-associated salt-losing nephropathy","volume":"14","author":[{"family":"Teranishi","given":"Junya"},{"family":"Nagatoya","given":"Katsuyuki"},{"family":"Kakita","given":"Tomoko"},{"family":"Yamauchi","given":"Yoko"},{"family":"Matsuda","given":"Hirohisa"},{"family":"Mori","given":"Tatsuhiko"},{"family":"Inoue","given":"Toru"}],"issued":{"date-parts":[["2010",8]]}}}],"schema":"https://github.com/citation-style-language/schema/raw/master/csl-citation.json"} </w:instrText>
      </w:r>
      <w:r w:rsidR="00215F7C" w:rsidRPr="00442EA1">
        <w:rPr>
          <w:rFonts w:ascii="Arial" w:hAnsi="Arial" w:cs="Arial"/>
          <w:sz w:val="22"/>
          <w:szCs w:val="22"/>
          <w:lang w:val="en-US"/>
        </w:rPr>
        <w:fldChar w:fldCharType="separate"/>
      </w:r>
      <w:r w:rsidR="00717459" w:rsidRPr="00442EA1">
        <w:rPr>
          <w:rFonts w:ascii="Arial" w:hAnsi="Arial" w:cs="Arial"/>
          <w:sz w:val="22"/>
          <w:szCs w:val="22"/>
          <w:lang w:val="en-GB"/>
        </w:rPr>
        <w:t>(218)</w:t>
      </w:r>
      <w:r w:rsidR="00215F7C" w:rsidRPr="00442EA1">
        <w:rPr>
          <w:rFonts w:ascii="Arial" w:hAnsi="Arial" w:cs="Arial"/>
          <w:sz w:val="22"/>
          <w:szCs w:val="22"/>
          <w:lang w:val="en-US"/>
        </w:rPr>
        <w:fldChar w:fldCharType="end"/>
      </w:r>
      <w:r w:rsidR="00215F7C" w:rsidRPr="00442EA1">
        <w:rPr>
          <w:rFonts w:ascii="Arial" w:hAnsi="Arial" w:cs="Arial"/>
          <w:sz w:val="22"/>
          <w:szCs w:val="22"/>
          <w:lang w:val="en-US"/>
        </w:rPr>
        <w:t xml:space="preserve">. </w:t>
      </w:r>
      <w:r w:rsidR="00A670E4" w:rsidRPr="00442EA1">
        <w:rPr>
          <w:rFonts w:ascii="Arial" w:hAnsi="Arial" w:cs="Arial"/>
          <w:sz w:val="22"/>
          <w:szCs w:val="22"/>
          <w:lang w:val="en-US"/>
        </w:rPr>
        <w:t xml:space="preserve">Syndrome of inappropriate </w:t>
      </w:r>
      <w:r w:rsidR="00FD44B9" w:rsidRPr="00442EA1">
        <w:rPr>
          <w:rFonts w:ascii="Arial" w:hAnsi="Arial" w:cs="Arial"/>
          <w:sz w:val="22"/>
          <w:szCs w:val="22"/>
          <w:lang w:val="en-US"/>
        </w:rPr>
        <w:t>ADH secretion</w:t>
      </w:r>
      <w:r w:rsidR="00A670E4" w:rsidRPr="00442EA1">
        <w:rPr>
          <w:rFonts w:ascii="Arial" w:hAnsi="Arial" w:cs="Arial"/>
          <w:sz w:val="22"/>
          <w:szCs w:val="22"/>
          <w:lang w:val="en-US"/>
        </w:rPr>
        <w:t xml:space="preserve"> (SIADH) has been implicated as another possible mechanism</w:t>
      </w:r>
      <w:r w:rsidR="006642FB" w:rsidRPr="00442EA1">
        <w:rPr>
          <w:rFonts w:ascii="Arial" w:hAnsi="Arial" w:cs="Arial"/>
          <w:sz w:val="22"/>
          <w:szCs w:val="22"/>
          <w:lang w:val="en-US"/>
        </w:rPr>
        <w:t xml:space="preserve"> and euvolemia is the critical distinguishing feature </w:t>
      </w:r>
      <w:r w:rsidR="00FD44B9" w:rsidRPr="00442EA1">
        <w:rPr>
          <w:rFonts w:ascii="Arial" w:hAnsi="Arial" w:cs="Arial"/>
          <w:sz w:val="22"/>
          <w:szCs w:val="22"/>
          <w:lang w:val="en-US"/>
        </w:rPr>
        <w:t>from salt-losing nephropathy</w:t>
      </w:r>
      <w:r w:rsidR="00A670E4" w:rsidRPr="00442EA1">
        <w:rPr>
          <w:rFonts w:ascii="Arial" w:hAnsi="Arial" w:cs="Arial"/>
          <w:sz w:val="22"/>
          <w:szCs w:val="22"/>
          <w:lang w:val="en-US"/>
        </w:rPr>
        <w:t xml:space="preserve"> </w:t>
      </w:r>
      <w:r w:rsidR="00A670E4" w:rsidRPr="00442EA1">
        <w:rPr>
          <w:rFonts w:ascii="Arial" w:hAnsi="Arial" w:cs="Arial"/>
          <w:sz w:val="22"/>
          <w:szCs w:val="22"/>
          <w:lang w:val="en-US"/>
        </w:rPr>
        <w:fldChar w:fldCharType="begin"/>
      </w:r>
      <w:r w:rsidR="006E6148" w:rsidRPr="00442EA1">
        <w:rPr>
          <w:rFonts w:ascii="Arial" w:hAnsi="Arial" w:cs="Arial"/>
          <w:sz w:val="22"/>
          <w:szCs w:val="22"/>
          <w:lang w:val="en-US"/>
        </w:rPr>
        <w:instrText xml:space="preserve"> ADDIN ZOTERO_ITEM CSL_CITATION {"citationID":"ac4ni52gpd","properties":{"formattedCitation":"(219)","plainCitation":"(219)","noteIndex":0},"citationItems":[{"id":4666,"uris":["http://zotero.org/groups/2824781/items/D9N8QKJZ"],"uri":["http://zotero.org/groups/2824781/items/D9N8QKJZ"],"itemData":{"id":4666,"type":"article-journal","abstract":"A 75-year-old man presented with hemoptysis. Consolidation was identified in the left lower lobe around multiple bullae. He was found to have chronic necrotizing pulmonary aspergillosis based on a high titer of aspergillus antigen and positive antibody. He was treated with 400 mg/day voriconazole. However, liver dysfunction and hyponatremia developed at 21 days after beginning administration of voriconazole. Serum sodium levels were 122 mEq/l. but urinary sodium showed a high level of 135 mEq/l. The serum sodium level improved 10 days after voriconazole was discontinued. Serum levels of voriconazole on day 15 were high at 18 microg/ml (safe effective serum level: 1.5 to 4.5 microg/ml). An analysis of genetic polymorphism showed a mutation of cytochrome P450 (CYP2C19*2 G681A). We report the first case of a voriconazole-induced syndrome of inappropriate antidiuretic hormone caused by a polymorphism mutation of cytochrome P450.","container-title":"Nihon Kokyuki Gakkai Zasshi = the Journal of the Japanese Respiratory Society","ISSN":"1343-3490","issue":"6","journalAbbreviation":"Nihon Kokyuki Gakkai Zasshi","language":"jpn","note":"PMID: 17644946","page":"489-493","source":"PubMed","title":"[Case of pulmonary aspergillosis associated with inappropriate antidiuretic hormone syndrome caused by voriconazole therapy]","volume":"45","author":[{"family":"Isobe","given":"Kazutoshi"},{"family":"Muraoka","given":"Sei"},{"family":"Sugino","given":"Keishi"},{"family":"Yamazaki","given":"Yoko"},{"family":"Kikuchi","given":"Naoshi"},{"family":"Hamanaka","given":"Nobuyuki"},{"family":"Takai","given":"Yujiro"},{"family":"Shimizu","given":"Kunihiko"},{"family":"Kimura","given":"Kazuhiro"},{"family":"Hiroi","given":"Naoki"},{"family":"Shibuya","given":"Kazutoshi"},{"family":"Homma","given":"Sakae"}],"issued":{"date-parts":[["2007",6]]}}}],"schema":"https://github.com/citation-style-language/schema/raw/master/csl-citation.json"} </w:instrText>
      </w:r>
      <w:r w:rsidR="00A670E4" w:rsidRPr="00442EA1">
        <w:rPr>
          <w:rFonts w:ascii="Arial" w:hAnsi="Arial" w:cs="Arial"/>
          <w:sz w:val="22"/>
          <w:szCs w:val="22"/>
          <w:lang w:val="en-US"/>
        </w:rPr>
        <w:fldChar w:fldCharType="separate"/>
      </w:r>
      <w:r w:rsidR="00717459" w:rsidRPr="00442EA1">
        <w:rPr>
          <w:rFonts w:ascii="Arial" w:hAnsi="Arial" w:cs="Arial"/>
          <w:sz w:val="22"/>
          <w:szCs w:val="22"/>
          <w:lang w:val="en-GB"/>
        </w:rPr>
        <w:t>(219)</w:t>
      </w:r>
      <w:r w:rsidR="00A670E4" w:rsidRPr="00442EA1">
        <w:rPr>
          <w:rFonts w:ascii="Arial" w:hAnsi="Arial" w:cs="Arial"/>
          <w:sz w:val="22"/>
          <w:szCs w:val="22"/>
          <w:lang w:val="en-US"/>
        </w:rPr>
        <w:fldChar w:fldCharType="end"/>
      </w:r>
      <w:r w:rsidR="00A670E4" w:rsidRPr="00442EA1">
        <w:rPr>
          <w:rFonts w:ascii="Arial" w:hAnsi="Arial" w:cs="Arial"/>
          <w:sz w:val="22"/>
          <w:szCs w:val="22"/>
          <w:lang w:val="en-US"/>
        </w:rPr>
        <w:t xml:space="preserve">. The toxic effect of voriconazole is concentration-dependent and therapeutic drug </w:t>
      </w:r>
      <w:r w:rsidR="00A670E4" w:rsidRPr="00442EA1">
        <w:rPr>
          <w:rFonts w:ascii="Arial" w:hAnsi="Arial" w:cs="Arial"/>
          <w:sz w:val="22"/>
          <w:szCs w:val="22"/>
          <w:lang w:val="en-US"/>
        </w:rPr>
        <w:lastRenderedPageBreak/>
        <w:t xml:space="preserve">monitoring has been found to be useful </w:t>
      </w:r>
      <w:r w:rsidR="006E6148" w:rsidRPr="00442EA1">
        <w:rPr>
          <w:rFonts w:ascii="Arial" w:hAnsi="Arial" w:cs="Arial"/>
          <w:sz w:val="22"/>
          <w:szCs w:val="22"/>
          <w:lang w:val="en-US"/>
        </w:rPr>
        <w:t xml:space="preserve">for prevention and </w:t>
      </w:r>
      <w:r w:rsidR="006642FB" w:rsidRPr="00442EA1">
        <w:rPr>
          <w:rFonts w:ascii="Arial" w:hAnsi="Arial" w:cs="Arial"/>
          <w:sz w:val="22"/>
          <w:szCs w:val="22"/>
          <w:lang w:val="en-US"/>
        </w:rPr>
        <w:t>dose adjustment</w:t>
      </w:r>
      <w:r w:rsidR="006E6148" w:rsidRPr="00442EA1">
        <w:rPr>
          <w:rFonts w:ascii="Arial" w:hAnsi="Arial" w:cs="Arial"/>
          <w:sz w:val="22"/>
          <w:szCs w:val="22"/>
          <w:lang w:val="en-US"/>
        </w:rPr>
        <w:t xml:space="preserve"> </w:t>
      </w:r>
      <w:r w:rsidR="006642FB" w:rsidRPr="00442EA1">
        <w:rPr>
          <w:rFonts w:ascii="Arial" w:hAnsi="Arial" w:cs="Arial"/>
          <w:sz w:val="22"/>
          <w:szCs w:val="22"/>
          <w:lang w:val="en-US"/>
        </w:rPr>
        <w:t>for</w:t>
      </w:r>
      <w:r w:rsidR="006E6148" w:rsidRPr="00442EA1">
        <w:rPr>
          <w:rFonts w:ascii="Arial" w:hAnsi="Arial" w:cs="Arial"/>
          <w:sz w:val="22"/>
          <w:szCs w:val="22"/>
          <w:lang w:val="en-US"/>
        </w:rPr>
        <w:t xml:space="preserve"> hyponatremia</w:t>
      </w:r>
      <w:r w:rsidR="00A670E4" w:rsidRPr="00442EA1">
        <w:rPr>
          <w:rFonts w:ascii="Arial" w:hAnsi="Arial" w:cs="Arial"/>
          <w:sz w:val="22"/>
          <w:szCs w:val="22"/>
          <w:lang w:val="en-US"/>
        </w:rPr>
        <w:t xml:space="preserve"> </w:t>
      </w:r>
      <w:r w:rsidR="00A670E4" w:rsidRPr="00442EA1">
        <w:rPr>
          <w:rFonts w:ascii="Arial" w:hAnsi="Arial" w:cs="Arial"/>
          <w:sz w:val="22"/>
          <w:szCs w:val="22"/>
          <w:lang w:val="en-US"/>
        </w:rPr>
        <w:fldChar w:fldCharType="begin"/>
      </w:r>
      <w:r w:rsidR="006E6148" w:rsidRPr="00442EA1">
        <w:rPr>
          <w:rFonts w:ascii="Arial" w:hAnsi="Arial" w:cs="Arial"/>
          <w:sz w:val="22"/>
          <w:szCs w:val="22"/>
          <w:lang w:val="en-US"/>
        </w:rPr>
        <w:instrText xml:space="preserve"> ADDIN ZOTERO_ITEM CSL_CITATION {"citationID":"a1khnbalut9","properties":{"formattedCitation":"(220)","plainCitation":"(220)","noteIndex":0},"citationItems":[{"id":4668,"uris":["http://zotero.org/groups/2824781/items/6XJVQSE2"],"uri":["http://zotero.org/groups/2824781/items/6XJVQSE2"],"itemData":{"id":4668,"type":"article-journal","abstract":"Voriconazole is a second generation triazole antifungal agent and the first choice therapy for invasive aspergillosis (IA). Although voriconazole may be associated with many adverse events, hyponatremia has been rarely reported which potentially could result in death. Therapeutic drug monitoring (TDM) and individualization of therapy by measuring voriconazole plasma concentrations improved the efficacy and safety in patients. We report the effect of TDM to adjust voriconazole dosage in a voriconazole-related hyponatremia patient.","container-title":"Medical Mycology Case Reports","DOI":"10.1016/j.mmcr.2013.06.003","ISSN":"2211-7539","journalAbbreviation":"Med Mycol Case Rep","language":"eng","note":"PMID: 24432238\nPMCID: PMC3885944","page":"134-136","source":"PubMed","title":"Therapeutic drug monitoring in voriconazole-associated hyponatremia","volume":"2","author":[{"family":"Xu","given":"Ren-Ai"},{"family":"Zheng","given":"Shuang-Li"},{"family":"Xiao","given":"Li-Li"},{"family":"Cai","given":"Xue-Ding"},{"family":"Lai","given":"Xi-Xi"},{"family":"Lin","given":"Guan-Yang"},{"family":"Hu","given":"Lu-Feng"},{"family":"Zhang","given":"Chun-Hong"},{"family":"Xu","given":"Zhi-Sheng"},{"family":"Zhang","given":"Xiu-Hua"}],"issued":{"date-parts":[["2013",6,19]]}}}],"schema":"https://github.com/citation-style-language/schema/raw/master/csl-citation.json"} </w:instrText>
      </w:r>
      <w:r w:rsidR="00A670E4" w:rsidRPr="00442EA1">
        <w:rPr>
          <w:rFonts w:ascii="Arial" w:hAnsi="Arial" w:cs="Arial"/>
          <w:sz w:val="22"/>
          <w:szCs w:val="22"/>
          <w:lang w:val="en-US"/>
        </w:rPr>
        <w:fldChar w:fldCharType="separate"/>
      </w:r>
      <w:r w:rsidR="00717459" w:rsidRPr="00442EA1">
        <w:rPr>
          <w:rFonts w:ascii="Arial" w:hAnsi="Arial" w:cs="Arial"/>
          <w:sz w:val="22"/>
          <w:szCs w:val="22"/>
          <w:lang w:val="en-GB"/>
        </w:rPr>
        <w:t>(220)</w:t>
      </w:r>
      <w:r w:rsidR="00A670E4" w:rsidRPr="00442EA1">
        <w:rPr>
          <w:rFonts w:ascii="Arial" w:hAnsi="Arial" w:cs="Arial"/>
          <w:sz w:val="22"/>
          <w:szCs w:val="22"/>
          <w:lang w:val="en-US"/>
        </w:rPr>
        <w:fldChar w:fldCharType="end"/>
      </w:r>
      <w:r w:rsidR="00A670E4" w:rsidRPr="00442EA1">
        <w:rPr>
          <w:rFonts w:ascii="Arial" w:hAnsi="Arial" w:cs="Arial"/>
          <w:sz w:val="22"/>
          <w:szCs w:val="22"/>
          <w:lang w:val="en-US"/>
        </w:rPr>
        <w:t>.</w:t>
      </w:r>
      <w:r w:rsidR="006E6148" w:rsidRPr="00442EA1">
        <w:rPr>
          <w:rFonts w:ascii="Arial" w:hAnsi="Arial" w:cs="Arial"/>
          <w:sz w:val="22"/>
          <w:szCs w:val="22"/>
          <w:lang w:val="en-US"/>
        </w:rPr>
        <w:t xml:space="preserve"> The risk of hyponatremia increased with trough concentrations &gt; 7 mg/L</w:t>
      </w:r>
      <w:r w:rsidR="006642FB" w:rsidRPr="00442EA1">
        <w:rPr>
          <w:rFonts w:ascii="Arial" w:hAnsi="Arial" w:cs="Arial"/>
          <w:sz w:val="22"/>
          <w:szCs w:val="22"/>
          <w:lang w:val="en-US"/>
        </w:rPr>
        <w:t xml:space="preserve"> and </w:t>
      </w:r>
      <w:r w:rsidR="00800684">
        <w:rPr>
          <w:rFonts w:ascii="Arial" w:hAnsi="Arial" w:cs="Arial"/>
          <w:sz w:val="22"/>
          <w:szCs w:val="22"/>
          <w:lang w:val="en-US"/>
        </w:rPr>
        <w:t xml:space="preserve">the </w:t>
      </w:r>
      <w:r w:rsidR="006642FB" w:rsidRPr="00442EA1">
        <w:rPr>
          <w:rFonts w:ascii="Arial" w:hAnsi="Arial" w:cs="Arial"/>
          <w:sz w:val="22"/>
          <w:szCs w:val="22"/>
          <w:lang w:val="en-US"/>
        </w:rPr>
        <w:t>dose should be modified to maintain levels below that threshold</w:t>
      </w:r>
      <w:r w:rsidR="00BA7074" w:rsidRPr="00442EA1">
        <w:rPr>
          <w:rFonts w:ascii="Arial" w:hAnsi="Arial" w:cs="Arial"/>
          <w:sz w:val="22"/>
          <w:szCs w:val="22"/>
          <w:lang w:val="en-US"/>
        </w:rPr>
        <w:t xml:space="preserve"> </w:t>
      </w:r>
      <w:r w:rsidR="00BA7074" w:rsidRPr="00442EA1">
        <w:rPr>
          <w:rFonts w:ascii="Arial" w:hAnsi="Arial" w:cs="Arial"/>
          <w:sz w:val="22"/>
          <w:szCs w:val="22"/>
          <w:lang w:val="en-US"/>
        </w:rPr>
        <w:fldChar w:fldCharType="begin"/>
      </w:r>
      <w:r w:rsidR="006642FB" w:rsidRPr="00442EA1">
        <w:rPr>
          <w:rFonts w:ascii="Arial" w:hAnsi="Arial" w:cs="Arial"/>
          <w:sz w:val="22"/>
          <w:szCs w:val="22"/>
          <w:lang w:val="en-US"/>
        </w:rPr>
        <w:instrText xml:space="preserve"> ADDIN ZOTERO_ITEM CSL_CITATION {"citationID":"a2h5pa508fm","properties":{"formattedCitation":"(181)","plainCitation":"(181)","noteIndex":0},"citationItems":[{"id":4588,"uris":["http://zotero.org/groups/2824781/items/XU5CHMTR"],"uri":["http://zotero.org/groups/2824781/items/XU5CHMTR"],"itemData":{"id":4588,"type":"article-journal","abstract":"Azole antifungals are first-line options in the prophylaxis and treatment of invasive fungal infections. They are often used for prolonged (weeks to months) periods of time, particularly in patients with hematologic malignancies, or in those who have received a solid organ or hematopoietic stem cell transplant. Long-term use of azoles is associated with hepatotoxicity and hormone-related effects, including gynecomastia, alopecia, decreased libido, oligospermia, azoospermia, impotence, hypokalemia, hyponatremia, and (rarely) adrenal insufficiency. Voriconazole and posaconazole have been associated with peripheral neuropathies, and itraconazole and voriconazole with pancreatitis. In addition, voriconazole has been associated with periostitis, phototoxic reactions, and squamous cell carcinoma. Since many at-risk patients are commonly receiving multiple medications, it can be difficult for care providers to identify antifungal agent causality or contribution to patient symptoms. Knowledge and recognition of adverse events caused by azoles, leading to dose reduction or discontinuation, can generally reverse these adverse events.","container-title":"Drugs","DOI":"10.1007/s40265-019-01127-8","ISSN":"1179-1950","issue":"8","journalAbbreviation":"Drugs","language":"eng","note":"PMID: 31093949","page":"833-853","source":"PubMed","title":"Adverse Effects Associated with Long-Term Administration of Azole Antifungal Agents","volume":"79","author":[{"family":"Benitez","given":"Lydia L."},{"family":"Carver","given":"Peggy L."}],"issued":{"date-parts":[["2019",6]]}}}],"schema":"https://github.com/citation-style-language/schema/raw/master/csl-citation.json"} </w:instrText>
      </w:r>
      <w:r w:rsidR="00BA7074" w:rsidRPr="00442EA1">
        <w:rPr>
          <w:rFonts w:ascii="Arial" w:hAnsi="Arial" w:cs="Arial"/>
          <w:sz w:val="22"/>
          <w:szCs w:val="22"/>
          <w:lang w:val="en-US"/>
        </w:rPr>
        <w:fldChar w:fldCharType="separate"/>
      </w:r>
      <w:r w:rsidR="00717459" w:rsidRPr="00442EA1">
        <w:rPr>
          <w:rFonts w:ascii="Arial" w:hAnsi="Arial" w:cs="Arial"/>
          <w:sz w:val="22"/>
          <w:szCs w:val="22"/>
          <w:lang w:val="en-GB"/>
        </w:rPr>
        <w:t>(181)</w:t>
      </w:r>
      <w:r w:rsidR="00BA7074" w:rsidRPr="00442EA1">
        <w:rPr>
          <w:rFonts w:ascii="Arial" w:hAnsi="Arial" w:cs="Arial"/>
          <w:sz w:val="22"/>
          <w:szCs w:val="22"/>
          <w:lang w:val="en-US"/>
        </w:rPr>
        <w:fldChar w:fldCharType="end"/>
      </w:r>
      <w:r w:rsidR="006E6148" w:rsidRPr="00442EA1">
        <w:rPr>
          <w:rFonts w:ascii="Arial" w:hAnsi="Arial" w:cs="Arial"/>
          <w:sz w:val="22"/>
          <w:szCs w:val="22"/>
          <w:lang w:val="en-US"/>
        </w:rPr>
        <w:t xml:space="preserve">. </w:t>
      </w:r>
      <w:r w:rsidR="006642FB" w:rsidRPr="00442EA1">
        <w:rPr>
          <w:rFonts w:ascii="Arial" w:hAnsi="Arial" w:cs="Arial"/>
          <w:sz w:val="22"/>
          <w:szCs w:val="22"/>
          <w:lang w:val="en-US"/>
        </w:rPr>
        <w:t xml:space="preserve">An interesting observation was </w:t>
      </w:r>
      <w:r w:rsidR="007675FD" w:rsidRPr="00442EA1">
        <w:rPr>
          <w:rFonts w:ascii="Arial" w:hAnsi="Arial" w:cs="Arial"/>
          <w:sz w:val="22"/>
          <w:szCs w:val="22"/>
          <w:lang w:val="en-US"/>
        </w:rPr>
        <w:t>predisposition</w:t>
      </w:r>
      <w:r w:rsidR="006642FB" w:rsidRPr="00442EA1">
        <w:rPr>
          <w:rFonts w:ascii="Arial" w:hAnsi="Arial" w:cs="Arial"/>
          <w:sz w:val="22"/>
          <w:szCs w:val="22"/>
          <w:lang w:val="en-US"/>
        </w:rPr>
        <w:t xml:space="preserve"> </w:t>
      </w:r>
      <w:r w:rsidR="007675FD" w:rsidRPr="00442EA1">
        <w:rPr>
          <w:rFonts w:ascii="Arial" w:hAnsi="Arial" w:cs="Arial"/>
          <w:sz w:val="22"/>
          <w:szCs w:val="22"/>
          <w:lang w:val="en-US"/>
        </w:rPr>
        <w:t xml:space="preserve">to develop voriconazole induced hyponatremia among </w:t>
      </w:r>
      <w:r w:rsidR="009F69A9" w:rsidRPr="00442EA1">
        <w:rPr>
          <w:rFonts w:ascii="Arial" w:hAnsi="Arial" w:cs="Arial"/>
          <w:sz w:val="22"/>
          <w:szCs w:val="22"/>
          <w:lang w:val="en-US"/>
        </w:rPr>
        <w:t>A</w:t>
      </w:r>
      <w:r w:rsidR="007675FD" w:rsidRPr="00442EA1">
        <w:rPr>
          <w:rFonts w:ascii="Arial" w:hAnsi="Arial" w:cs="Arial"/>
          <w:sz w:val="22"/>
          <w:szCs w:val="22"/>
          <w:lang w:val="en-US"/>
        </w:rPr>
        <w:t xml:space="preserve">sians, in whom polymorphism of CYP2C19 is more common </w:t>
      </w:r>
      <w:r w:rsidR="007675FD" w:rsidRPr="00442EA1">
        <w:rPr>
          <w:rFonts w:ascii="Arial" w:hAnsi="Arial" w:cs="Arial"/>
          <w:sz w:val="22"/>
          <w:szCs w:val="22"/>
          <w:lang w:val="en-US"/>
        </w:rPr>
        <w:fldChar w:fldCharType="begin"/>
      </w:r>
      <w:r w:rsidR="00C72D4C" w:rsidRPr="00442EA1">
        <w:rPr>
          <w:rFonts w:ascii="Arial" w:hAnsi="Arial" w:cs="Arial"/>
          <w:sz w:val="22"/>
          <w:szCs w:val="22"/>
          <w:lang w:val="en-US"/>
        </w:rPr>
        <w:instrText xml:space="preserve"> ADDIN ZOTERO_ITEM CSL_CITATION {"citationID":"a209o6d6j7h","properties":{"formattedCitation":"(221)","plainCitation":"(221)","noteIndex":0},"citationItems":[{"id":4673,"uris":["http://zotero.org/groups/2824781/items/GIVYBFWC"],"uri":["http://zotero.org/groups/2824781/items/GIVYBFWC"],"itemData":{"id":4673,"type":"article-journal","abstract":"Voriconazole metabolism is mostly mediated via the cytochrome P450 (CYP) 2C19 isozyme. The non-wild (mutant) type of CYP2C19 is generally found in 60-70% of Asian populations. Because the voriconazole trough plasma concentration has been reported to correlate with hepatotoxicity, this study investigated the effect of CYP2C19 polymorphism on the relationship between voriconazole trough concentrations and liver function abnormalities in 29 Japanese patients with fungal infections (CYP2C19 wild-type, n=10; non-wild-type, n=19). Hepatotoxicity, defined as liver enzyme abnormality according to the National Cancer Institute criteria, was observed in 10 (34.5%) of 29 patients with a trough concentration &gt; or = 3.9 mg/L. Logistic regression analysis suggested that the therapeutic range for the voriconazole trough concentration should be 2-4 mg/L. Non-linear pharmacokinetic analysis suggested that voriconazole therapy should be initiated with a dose of 7.2-8.9 mg/kg/day for CYP2C19 wild-type and 4.4-6.5mg/kg/day for the non-wild-type in Japanese patients. These recommended initial dosages and subsequent dose adjustment for the target concentration range by therapeutic drug monitoring should avoid adverse events and thus enable continued effective voriconazole therapy for Japanese patients with mycoses.","container-title":"International Journal of Antimicrobial Agents","DOI":"10.1016/j.ijantimicag.2009.01.008","ISSN":"1872-7913","issue":"1","journalAbbreviation":"Int J Antimicrob Agents","language":"eng","note":"PMID: 19261446","page":"91-94","source":"PubMed","title":"Correlation between voriconazole trough plasma concentration and hepatotoxicity in patients with different CYP2C19 genotypes","volume":"34","author":[{"family":"Matsumoto","given":"Kazuaki"},{"family":"Ikawa","given":"Kazuro"},{"family":"Abematsu","given":"Kazuko"},{"family":"Fukunaga","given":"Naoko"},{"family":"Nishida","given":"Kentaro"},{"family":"Fukamizu","given":"Tomohide"},{"family":"Shimodozono","given":"Yoshihiro"},{"family":"Morikawa","given":"Norifumi"},{"family":"Takeda","given":"Yasuo"},{"family":"Yamada","given":"Katsushi"}],"issued":{"date-parts":[["2009",7]]}}}],"schema":"https://github.com/citation-style-language/schema/raw/master/csl-citation.json"} </w:instrText>
      </w:r>
      <w:r w:rsidR="007675FD" w:rsidRPr="00442EA1">
        <w:rPr>
          <w:rFonts w:ascii="Arial" w:hAnsi="Arial" w:cs="Arial"/>
          <w:sz w:val="22"/>
          <w:szCs w:val="22"/>
          <w:lang w:val="en-US"/>
        </w:rPr>
        <w:fldChar w:fldCharType="separate"/>
      </w:r>
      <w:r w:rsidR="00717459" w:rsidRPr="00442EA1">
        <w:rPr>
          <w:rFonts w:ascii="Arial" w:hAnsi="Arial" w:cs="Arial"/>
          <w:sz w:val="22"/>
          <w:szCs w:val="22"/>
          <w:lang w:val="en-GB"/>
        </w:rPr>
        <w:t>(221)</w:t>
      </w:r>
      <w:r w:rsidR="007675FD" w:rsidRPr="00442EA1">
        <w:rPr>
          <w:rFonts w:ascii="Arial" w:hAnsi="Arial" w:cs="Arial"/>
          <w:sz w:val="22"/>
          <w:szCs w:val="22"/>
          <w:lang w:val="en-US"/>
        </w:rPr>
        <w:fldChar w:fldCharType="end"/>
      </w:r>
      <w:r w:rsidR="007675FD" w:rsidRPr="00442EA1">
        <w:rPr>
          <w:rFonts w:ascii="Arial" w:hAnsi="Arial" w:cs="Arial"/>
          <w:sz w:val="22"/>
          <w:szCs w:val="22"/>
          <w:lang w:val="en-US"/>
        </w:rPr>
        <w:t xml:space="preserve">. CYP2C19 is the enzyme that metabolizes voriconazole and dosing depending on genotype has been proposed as a means to </w:t>
      </w:r>
      <w:r w:rsidR="00FD44B9" w:rsidRPr="00442EA1">
        <w:rPr>
          <w:rFonts w:ascii="Arial" w:hAnsi="Arial" w:cs="Arial"/>
          <w:sz w:val="22"/>
          <w:szCs w:val="22"/>
          <w:lang w:val="en-US"/>
        </w:rPr>
        <w:t>avert</w:t>
      </w:r>
      <w:r w:rsidR="007675FD" w:rsidRPr="00442EA1">
        <w:rPr>
          <w:rFonts w:ascii="Arial" w:hAnsi="Arial" w:cs="Arial"/>
          <w:sz w:val="22"/>
          <w:szCs w:val="22"/>
          <w:lang w:val="en-US"/>
        </w:rPr>
        <w:t xml:space="preserve"> its adverse effects</w:t>
      </w:r>
      <w:r w:rsidR="00C72D4C" w:rsidRPr="00442EA1">
        <w:rPr>
          <w:rFonts w:ascii="Arial" w:hAnsi="Arial" w:cs="Arial"/>
          <w:sz w:val="22"/>
          <w:szCs w:val="22"/>
          <w:lang w:val="en-US"/>
        </w:rPr>
        <w:t xml:space="preserve"> including hyponatremia</w:t>
      </w:r>
      <w:r w:rsidR="007675FD" w:rsidRPr="00442EA1">
        <w:rPr>
          <w:rFonts w:ascii="Arial" w:hAnsi="Arial" w:cs="Arial"/>
          <w:sz w:val="22"/>
          <w:szCs w:val="22"/>
          <w:lang w:val="en-US"/>
        </w:rPr>
        <w:t xml:space="preserve"> </w:t>
      </w:r>
      <w:r w:rsidR="007675FD" w:rsidRPr="00442EA1">
        <w:rPr>
          <w:rFonts w:ascii="Arial" w:hAnsi="Arial" w:cs="Arial"/>
          <w:sz w:val="22"/>
          <w:szCs w:val="22"/>
          <w:lang w:val="en-US"/>
        </w:rPr>
        <w:fldChar w:fldCharType="begin"/>
      </w:r>
      <w:r w:rsidR="002729FB" w:rsidRPr="00442EA1">
        <w:rPr>
          <w:rFonts w:ascii="Arial" w:hAnsi="Arial" w:cs="Arial"/>
          <w:sz w:val="22"/>
          <w:szCs w:val="22"/>
          <w:lang w:val="en-US"/>
        </w:rPr>
        <w:instrText xml:space="preserve"> ADDIN ZOTERO_ITEM CSL_CITATION {"citationID":"a1ocj4jq9na","properties":{"formattedCitation":"(222,223)","plainCitation":"(222,223)","noteIndex":0},"citationItems":[{"id":4671,"uris":["http://zotero.org/groups/2824781/items/HLTTDE3V"],"uri":["http://zotero.org/groups/2824781/items/HLTTDE3V"],"itemData":{"id":4671,"type":"article-journal","container-title":"Journal of Chemotherapy (Florence, Italy)","DOI":"10.1080/1120009X.2017.1323395","ISSN":"1973-9478","issue":"5","journalAbbreviation":"J Chemother","language":"eng","note":"PMID: 28482780","page":"325-326","source":"PubMed","title":"Voriconazole-induced hyponatraemia associated with homozygous CYP2C19*2 genotype","volume":"29","author":[{"family":"Ho","given":"Sharon"},{"family":"Rawlins","given":"Matthew"},{"family":"Ingram","given":"Paul"},{"family":"Boan","given":"Peter"}],"issued":{"date-parts":[["2017",10]]}}},{"id":4678,"uris":["http://zotero.org/groups/2824781/items/3FWYQIES"],"uri":["http://zotero.org/groups/2824781/items/3FWYQIES"],"itemData":{"id":4678,"type":"article-journal","abstract":"AIMS: The aims of the present study were to characterize the pharmacokinetics of voriconazole in renal transplant recipients and to identify factors significantly affecting pharmacokinetic parameters. We also aimed to explore the optimal dosing regimens for patients who developed invasive fungal infections.\nMETHODS: A total of 105 patients (342 concentrations) were included prospectively in a population pharmacokinetic analysis. Nonlinear mixed-effects models were developed using Phoenix NLME software. Dosing simulations were performed based on the final model.\nRESULTS: A one-compartment model with first-order absorption and elimination was used to characterize voriconazole pharmacokinetics. Population estimates of clearance, volume of distribution and oral bioavailability were 2.88 l·h-1 , 169.3 l and 58%, respectively. The allele frequencies of cytochrome P450 gene (CYP) 2C19*2, *3 and *17 variants were 29.2%, 5.2% and 0.5%, respectively. CYP2C19 genotype had a significant effect on the clearance. Voriconazole trough concentrations in poor metabolizers were significantly higher than in intermediate metabolizers and extensive metabolizers alike. The volume of distribution increased with increased body weight. The oral bioavailability was substantially lower within 1 month after transplantation but increased with postoperative time. Dosing simulations indicated that during the early postoperative period, poor metabolizers could be treated with 150 mg intravenously or 250 mg orally twice daily; intermediate metabolizers with 200 mg intravenously or 350 mg orally twice daily; and extensive metabolizers with 300 mg intravenously twice daily.\nCONCLUSIONS: Using a combination of CYP2C19 genotype and postoperative time to determine the initial voriconazole dosing regimens followed by therapeutic drug monitoring could help to advance individualized treatment in renal transplantation patients with invasive fungal infections.","container-title":"British Journal of Clinical Pharmacology","DOI":"10.1111/bcp.13595","ISSN":"1365-2125","issue":"7","journalAbbreviation":"Br J Clin Pharmacol","language":"eng","note":"PMID: 29607533\nPMCID: PMC6005582","page":"1587-1597","source":"PubMed","title":"Population pharmacokinetics of voriconazole and CYP2C19 polymorphisms for optimizing dosing regimens in renal transplant recipients","volume":"84","author":[{"family":"Lin","given":"Xiao-Bin"},{"family":"Li","given":"Zi-Wei"},{"family":"Yan","given":"Miao"},{"family":"Zhang","given":"Bi-Kui"},{"family":"Liang","given":"Wu"},{"family":"Wang","given":"Feng"},{"family":"Xu","given":"Ping"},{"family":"Xiang","given":"Da-Xiong"},{"family":"Xie","given":"Xu-Biao"},{"family":"Yu","given":"Shao-Jie"},{"family":"Lan","given":"Gong-Bin"},{"family":"Peng","given":"Feng-Hua"}],"issued":{"date-parts":[["2018",7]]}}}],"schema":"https://github.com/citation-style-language/schema/raw/master/csl-citation.json"} </w:instrText>
      </w:r>
      <w:r w:rsidR="007675FD" w:rsidRPr="00442EA1">
        <w:rPr>
          <w:rFonts w:ascii="Arial" w:hAnsi="Arial" w:cs="Arial"/>
          <w:sz w:val="22"/>
          <w:szCs w:val="22"/>
          <w:lang w:val="en-US"/>
        </w:rPr>
        <w:fldChar w:fldCharType="separate"/>
      </w:r>
      <w:r w:rsidR="00717459" w:rsidRPr="00442EA1">
        <w:rPr>
          <w:rFonts w:ascii="Arial" w:hAnsi="Arial" w:cs="Arial"/>
          <w:sz w:val="22"/>
          <w:szCs w:val="22"/>
          <w:lang w:val="en-GB"/>
        </w:rPr>
        <w:t>(222,223)</w:t>
      </w:r>
      <w:r w:rsidR="007675FD" w:rsidRPr="00442EA1">
        <w:rPr>
          <w:rFonts w:ascii="Arial" w:hAnsi="Arial" w:cs="Arial"/>
          <w:sz w:val="22"/>
          <w:szCs w:val="22"/>
          <w:lang w:val="en-US"/>
        </w:rPr>
        <w:fldChar w:fldCharType="end"/>
      </w:r>
      <w:r w:rsidR="007675FD" w:rsidRPr="00442EA1">
        <w:rPr>
          <w:rFonts w:ascii="Arial" w:hAnsi="Arial" w:cs="Arial"/>
          <w:sz w:val="22"/>
          <w:szCs w:val="22"/>
          <w:lang w:val="en-US"/>
        </w:rPr>
        <w:t>.</w:t>
      </w:r>
    </w:p>
    <w:p w14:paraId="1537A9B1" w14:textId="3B265AB5" w:rsidR="001D7172" w:rsidRPr="00442EA1" w:rsidRDefault="001D7172" w:rsidP="00442EA1">
      <w:pPr>
        <w:pStyle w:val="ListParagraph"/>
        <w:spacing w:line="276" w:lineRule="auto"/>
        <w:ind w:left="0"/>
        <w:rPr>
          <w:rFonts w:ascii="Arial" w:hAnsi="Arial" w:cs="Arial"/>
          <w:sz w:val="22"/>
          <w:szCs w:val="22"/>
          <w:lang w:val="en-US"/>
        </w:rPr>
      </w:pPr>
    </w:p>
    <w:p w14:paraId="497297A9" w14:textId="69375C7B" w:rsidR="00C72D4C" w:rsidRPr="004C236F" w:rsidRDefault="00A20EE0"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FLUORIDE-INDUCED PERIOSTITIS</w:t>
      </w:r>
    </w:p>
    <w:p w14:paraId="3E1CFFCE" w14:textId="77777777" w:rsidR="00800684" w:rsidRDefault="00800684" w:rsidP="00442EA1">
      <w:pPr>
        <w:pStyle w:val="ListParagraph"/>
        <w:spacing w:line="276" w:lineRule="auto"/>
        <w:ind w:left="0"/>
        <w:rPr>
          <w:rFonts w:ascii="Arial" w:hAnsi="Arial" w:cs="Arial"/>
          <w:sz w:val="22"/>
          <w:szCs w:val="22"/>
          <w:lang w:val="en-US"/>
        </w:rPr>
      </w:pPr>
    </w:p>
    <w:p w14:paraId="7453FD1C" w14:textId="19D2914D" w:rsidR="00DA230D" w:rsidRPr="00442EA1" w:rsidRDefault="00A20EE0"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There are several reports of voriconazole-induced periostitis</w:t>
      </w:r>
      <w:r w:rsidR="00B9439C" w:rsidRPr="00442EA1">
        <w:rPr>
          <w:rFonts w:ascii="Arial" w:hAnsi="Arial" w:cs="Arial"/>
          <w:sz w:val="22"/>
          <w:szCs w:val="22"/>
          <w:lang w:val="en-US"/>
        </w:rPr>
        <w:t xml:space="preserve"> presumably related to excess fluoride released from the three fluorine atoms </w:t>
      </w:r>
      <w:r w:rsidR="00717459" w:rsidRPr="00442EA1">
        <w:rPr>
          <w:rFonts w:ascii="Arial" w:hAnsi="Arial" w:cs="Arial"/>
          <w:sz w:val="22"/>
          <w:szCs w:val="22"/>
          <w:lang w:val="en-US"/>
        </w:rPr>
        <w:t xml:space="preserve">present in the molecule </w:t>
      </w:r>
      <w:r w:rsidR="00717459" w:rsidRPr="00442EA1">
        <w:rPr>
          <w:rFonts w:ascii="Arial" w:hAnsi="Arial" w:cs="Arial"/>
          <w:sz w:val="22"/>
          <w:szCs w:val="22"/>
          <w:lang w:val="en-US"/>
        </w:rPr>
        <w:fldChar w:fldCharType="begin"/>
      </w:r>
      <w:r w:rsidR="004E3005" w:rsidRPr="00442EA1">
        <w:rPr>
          <w:rFonts w:ascii="Arial" w:hAnsi="Arial" w:cs="Arial"/>
          <w:sz w:val="22"/>
          <w:szCs w:val="22"/>
          <w:lang w:val="en-US"/>
        </w:rPr>
        <w:instrText xml:space="preserve"> ADDIN ZOTERO_ITEM CSL_CITATION {"citationID":"D74XkI5i","properties":{"formattedCitation":"(224\\uc0\\u8211{}228)","plainCitation":"(224–228)","noteIndex":0},"citationItems":[{"id":4681,"uris":["http://zotero.org/groups/2824781/items/LIJWLCKI"],"uri":["http://zotero.org/groups/2824781/items/LIJWLCKI"],"itemData":{"id":4681,"type":"article-journal","abstract":"BACKGROUND: Voriconazole is a triazole antifungal medication used for prophylaxis or to treat invasive fungal infections. Inflammation of the periosteum resulting in skeletal pain, known as periostitis, is a reported side effect of long-term voriconazole therapy. The trifluorinated molecular structure of voriconazole suggests a possible link between excess fluoride and periostitis, as elevated blood fluoride has been reported among patients with periostitis who received voriconazole.\nMETHODS: Two hundred sixty-four patients from Michigan were impacted by the multistate outbreak of fungal infections as a result of contaminated methylprednisolone injections. A retrospective study was conducted among 195 patients who received voriconazole therapy at St Joseph Mercy Hospital during this outbreak. Twenty-eight patients who received both bone scan and plasma fluoride measurements for skeletal pain were included in the statistical analyses. Increased tracer uptake on bone scan was considered positive for periostitis. The primary outcome measure was the correlation between plasma fluoride and bone scan results.\nRESULTS: Blood fluoride (P &lt; .001), alkaline phosphatase (P = .020), daily voriconazole dose (P &lt; .001), and cumulative voriconazole dose (P = .027) were significantly elevated in patients who had periostitis compared with those who did not. Discontinuation or dose reduction of voriconazole resulted in improvement of pain in 89% of patients.\nCONCLUSIONS: High plasma fluoride levels coupled with skeletal pain among patients who are on long-term voriconazole therapy is highly suggestive of periostitis. Initial measurement of fluoride may be considered when bone scan is not readily available. Early detection should be sought, as discontinuation of voriconazole is effective at reversing the disease.","container-title":"Clinical Infectious Diseases: An Official Publication of the Infectious Diseases Society of America","DOI":"10.1093/cid/ciu513","ISSN":"1537-6591","issue":"9","journalAbbreviation":"Clin Infect Dis","language":"eng","note":"PMID: 24992954\nPMCID: PMC4351342","page":"1237-1245","source":"PubMed","title":"Plasma fluoride level as a predictor of voriconazole-induced periostitis in patients with skeletal pain","volume":"59","author":[{"family":"Moon","given":"Woo J."},{"family":"Scheller","given":"Erica L."},{"family":"Suneja","given":"Anupam"},{"family":"Livermore","given":"Jacob A."},{"family":"Malani","given":"Anurag N."},{"family":"Moudgal","given":"Varsha"},{"family":"Kerr","given":"Lisa E."},{"family":"Ferguson","given":"Eric"},{"family":"Vandenberg","given":"David M."}],"issued":{"date-parts":[["2014",11,1]]}}},{"id":4687,"uris":["http://zotero.org/groups/2824781/items/MW2HU78H"],"uri":["http://zotero.org/groups/2824781/items/MW2HU78H"],"itemData":{"id":4687,"type":"article-journal","abstract":"The use of voriconazole, a trifluorinated antifungal, has been associated with the development of fluoride excess and periostitis/exostoses. We evaluated a cohort of patients on long-term triazole therapy and found that other fluorinated triazoles (fluconazole and posaconazole) conferred no risk for the development of hyperfluorosis and its complications in our cohort.","container-title":"Antimicrobial Agents and Chemotherapy","DOI":"10.1128/AAC.05275-11","ISSN":"1098-6596","issue":"1","journalAbbreviation":"Antimicrob Agents Chemother","language":"eng","note":"PMID: 22005993\nPMCID: PMC3256030","page":"563-564","source":"PubMed","title":"Fluoride excess in coccidioidomycosis patients receiving long-term antifungal therapy: an assessment of currently available triazoles","title-short":"Fluoride excess in coccidioidomycosis patients receiving long-term antifungal therapy","volume":"56","author":[{"family":"Thompson","given":"George R."},{"family":"Bays","given":"Derek"},{"family":"Cohen","given":"Stuart H."},{"family":"Pappagianis","given":"Demosthenes"}],"issued":{"date-parts":[["2012",1]]}}},{"id":4684,"uris":["http://zotero.org/groups/2824781/items/LKZ2S58Z"],"uri":["http://zotero.org/groups/2824781/items/LKZ2S58Z"],"itemData":{"id":4684,"type":"article-journal","abstract":"BACKGROUND: We describe a heart transplant patient with painful periostitis and exostoses who was receiving long-term therapy with voriconazole, which is a fluoride-containing medication. Elevated plasma and bone fluoride levels were identified. Discontinuation of voriconazole therapy led to improvement in pain and reduced fluoride and alkaline phosphatase levels.\nMETHODS: To determine whether voriconazole is a cause of fluoride excess, we measured plasma fluoride levels in 10 adult post-transplant patients who had received voriconazole for at least 6 months and 10 post-transplant patients who did not receive voriconazole. To assess the effect of renal insufficiency on fluoride levels in subjects receiving voriconazole, half were recruited on the basis of a serum creatinine level of ≥1.4 mg/dL on their most recent measurement, whereas the other 5 subjects receiving voriconazole had serum creatinine levels &lt;1.4 mg/dL. All control subjects had serum creatinine levels of ≥1.4 mg/dL. Patients were excluded from the study if they received a fluorinated pharmaceutical other than voriconazole.\nRESULTS: All subjects who received voriconazole had elevated plasma fluoride levels, and no subjects in the control group had elevated levels (14.32 μmol/L ± 6.41 vs 2.54 ± 0.67 μmol/L; P&lt;.001). Renal function was not predictive of fluoride levels. Plasma fluoride levels remained significantly higher in the voriconazole group after adjusting for calcineurin inhibitor levels and doses. Half of the voriconazole group subjects had evidence of periostitis, including exostoses in 2 patients. Discontinuation of voriconazole therapy in patients with periostitis resulted in improvement of pain and a reduction in alkaline phosphatase and fluoride levels.\nCONCLUSIONS: Voriconazole is associated with painful periostitis, exostoses, and fluoride excess in post-transplant patients with long-term voriconazole use.","container-title":"Clinical Infectious Diseases: An Official Publication of the Infectious Diseases Society of America","DOI":"10.1093/cid/ciq188","ISSN":"1537-6591","issue":"5","journalAbbreviation":"Clin Infect Dis","language":"eng","note":"PMID: 21239842","page":"604-611","source":"PubMed","title":"Fluoride excess and periostitis in transplant patients receiving long-term voriconazole therapy","volume":"52","author":[{"family":"Wermers","given":"Robert A."},{"family":"Cooper","given":"Kay"},{"family":"Razonable","given":"Raymund R."},{"family":"Deziel","given":"Paul J."},{"family":"Whitford","given":"Gary M."},{"family":"Kremers","given":"Walter K."},{"family":"Moyer","given":"Thomas P."}],"issued":{"date-parts":[["2011",3,1]]}}},{"id":4697,"uris":["http://zotero.org/groups/2824781/items/WRJCT9C5"],"uri":["http://zotero.org/groups/2824781/items/WRJCT9C5"],"itemData":{"id":4697,"type":"article-journal","container-title":"Journal of Clinical Oncology: Official Journal of the American Society of Clinical Oncology","DOI":"10.1200/JCO.2011.35.9604","ISSN":"1527-7755","issue":"32","journalAbbreviation":"J Clin Oncol","language":"eng","note":"PMID: 21969513","page":"e779-782","source":"PubMed","title":"Fluorosis because of prolonged voriconazole therapy in a teenager with acute myelogenous leukemia","volume":"29","author":[{"family":"Skiles","given":"Jodi L."},{"family":"Imel","given":"Erik A."},{"family":"Christenson","given":"John C."},{"family":"Bell","given":"Jennifer E."},{"family":"Hulbert","given":"Monica L."}],"issued":{"date-parts":[["2011",11,10]]}}},{"id":4695,"uris":["http://zotero.org/groups/2824781/items/Y7W6GTA4"],"uri":["http://zotero.org/groups/2824781/items/Y7W6GTA4"],"itemData":{"id":4695,"type":"article-journal","abstract":"Immunosuppression increases the risk of opportunistic infections including fungal infections in solid organ transplant recipients. Voriconazole is used to treat invasive aspergillus infections but prolonged usage may rarely lead to periostitis. Increased plasma fluoride concentration leading to osteoblastic upregulation is thought to be the catalyst, and symptom reversal occurs with discontinuation of the offending agent. A renal transplant recipient who was on voriconazole for invasive aspergillosis developed diffuse debilitating symmetrical bone pain. Having ruled out other neurological, metabolic, and drug etiologies, voriconazole-induced periostitis was diagnosed. Increased plasma fluoride level was documented, but bone scan was non-specific. A therapeutic discontinuation of voriconazole and switch to posaconazole provided rapid symptom resolution. The patient accidently restarted voriconazole as an outpatient resulting in the same symptomology, and thus provided further evidence that this was drug related. Voriconazole-induced periostitis is a described entity in immunosuppressed solid organ transplant patients who are treated with a prolonged course of voriconazole. This case study is novel in that it demonstrates drug induced periostitis in a renal transplant recipient who developed debilitating periostitis within a short time after starting voriconazole and equally rapid resolution once it was discontinued. We conclude that patients treated with voriconazole should be routinely monitored for periostitis.","container-title":"Transplant Infectious Disease: An Official Journal of the Transplantation Society","DOI":"10.1111/tid.12941","ISSN":"1399-3062","issue":"5","journalAbbreviation":"Transpl Infect Dis","language":"eng","note":"PMID: 29873153","page":"e12941","source":"PubMed","title":"A vexing case of bone pain in a renal transplant recipient: Voriconazole-induced periostitis","title-short":"A vexing case of bone pain in a renal transplant recipient","volume":"20","author":[{"family":"Poinen","given":"Krishna"},{"family":"Leung","given":"Marianna"},{"family":"Wright","given":"Alissa Jade"},{"family":"Landsberg","given":"David"}],"issued":{"date-parts":[["2018",10]]}}}],"schema":"https://github.com/citation-style-language/schema/raw/master/csl-citation.json"} </w:instrText>
      </w:r>
      <w:r w:rsidR="00717459" w:rsidRPr="00442EA1">
        <w:rPr>
          <w:rFonts w:ascii="Arial" w:hAnsi="Arial" w:cs="Arial"/>
          <w:sz w:val="22"/>
          <w:szCs w:val="22"/>
          <w:lang w:val="en-US"/>
        </w:rPr>
        <w:fldChar w:fldCharType="separate"/>
      </w:r>
      <w:r w:rsidR="004E3005" w:rsidRPr="00442EA1">
        <w:rPr>
          <w:rFonts w:ascii="Arial" w:hAnsi="Arial" w:cs="Arial"/>
          <w:sz w:val="22"/>
          <w:szCs w:val="22"/>
          <w:lang w:val="en-GB"/>
        </w:rPr>
        <w:t>(224–228)</w:t>
      </w:r>
      <w:r w:rsidR="00717459" w:rsidRPr="00442EA1">
        <w:rPr>
          <w:rFonts w:ascii="Arial" w:hAnsi="Arial" w:cs="Arial"/>
          <w:sz w:val="22"/>
          <w:szCs w:val="22"/>
          <w:lang w:val="en-US"/>
        </w:rPr>
        <w:fldChar w:fldCharType="end"/>
      </w:r>
      <w:r w:rsidR="00717459" w:rsidRPr="00442EA1">
        <w:rPr>
          <w:rFonts w:ascii="Arial" w:hAnsi="Arial" w:cs="Arial"/>
          <w:sz w:val="22"/>
          <w:szCs w:val="22"/>
          <w:lang w:val="en-US"/>
        </w:rPr>
        <w:t>. A 400 mg tablet of voriconazole contains approximately 65 mg of fluoride, however only 5% of the fluoride is generated from the drug</w:t>
      </w:r>
      <w:r w:rsidR="007F3B9A" w:rsidRPr="00442EA1">
        <w:rPr>
          <w:rFonts w:ascii="Arial" w:hAnsi="Arial" w:cs="Arial"/>
          <w:sz w:val="22"/>
          <w:szCs w:val="22"/>
          <w:lang w:val="en-US"/>
        </w:rPr>
        <w:t xml:space="preserve"> in free form</w:t>
      </w:r>
      <w:r w:rsidR="00717459" w:rsidRPr="00442EA1">
        <w:rPr>
          <w:rFonts w:ascii="Arial" w:hAnsi="Arial" w:cs="Arial"/>
          <w:sz w:val="22"/>
          <w:szCs w:val="22"/>
          <w:lang w:val="en-US"/>
        </w:rPr>
        <w:t xml:space="preserve"> </w:t>
      </w:r>
      <w:r w:rsidR="00B9439C" w:rsidRPr="00442EA1">
        <w:rPr>
          <w:rFonts w:ascii="Arial" w:hAnsi="Arial" w:cs="Arial"/>
          <w:sz w:val="22"/>
          <w:szCs w:val="22"/>
          <w:lang w:val="en-US"/>
        </w:rPr>
        <w:fldChar w:fldCharType="begin"/>
      </w:r>
      <w:r w:rsidR="00F26B4D" w:rsidRPr="00442EA1">
        <w:rPr>
          <w:rFonts w:ascii="Arial" w:hAnsi="Arial" w:cs="Arial"/>
          <w:sz w:val="22"/>
          <w:szCs w:val="22"/>
          <w:lang w:val="en-US"/>
        </w:rPr>
        <w:instrText xml:space="preserve"> ADDIN ZOTERO_ITEM CSL_CITATION {"citationID":"K0xpV4Gt","properties":{"formattedCitation":"(181,224)","plainCitation":"(181,224)","noteIndex":0},"citationItems":[{"id":4588,"uris":["http://zotero.org/groups/2824781/items/XU5CHMTR"],"uri":["http://zotero.org/groups/2824781/items/XU5CHMTR"],"itemData":{"id":4588,"type":"article-journal","abstract":"Azole antifungals are first-line options in the prophylaxis and treatment of invasive fungal infections. They are often used for prolonged (weeks to months) periods of time, particularly in patients with hematologic malignancies, or in those who have received a solid organ or hematopoietic stem cell transplant. Long-term use of azoles is associated with hepatotoxicity and hormone-related effects, including gynecomastia, alopecia, decreased libido, oligospermia, azoospermia, impotence, hypokalemia, hyponatremia, and (rarely) adrenal insufficiency. Voriconazole and posaconazole have been associated with peripheral neuropathies, and itraconazole and voriconazole with pancreatitis. In addition, voriconazole has been associated with periostitis, phototoxic reactions, and squamous cell carcinoma. Since many at-risk patients are commonly receiving multiple medications, it can be difficult for care providers to identify antifungal agent causality or contribution to patient symptoms. Knowledge and recognition of adverse events caused by azoles, leading to dose reduction or discontinuation, can generally reverse these adverse events.","container-title":"Drugs","DOI":"10.1007/s40265-019-01127-8","ISSN":"1179-1950","issue":"8","journalAbbreviation":"Drugs","language":"eng","note":"PMID: 31093949","page":"833-853","source":"PubMed","title":"Adverse Effects Associated with Long-Term Administration of Azole Antifungal Agents","volume":"79","author":[{"family":"Benitez","given":"Lydia L."},{"family":"Carver","given":"Peggy L."}],"issued":{"date-parts":[["2019",6]]}}},{"id":4681,"uris":["http://zotero.org/groups/2824781/items/LIJWLCKI"],"uri":["http://zotero.org/groups/2824781/items/LIJWLCKI"],"itemData":{"id":4681,"type":"article-journal","abstract":"BACKGROUND: Voriconazole is a triazole antifungal medication used for prophylaxis or to treat invasive fungal infections. Inflammation of the periosteum resulting in skeletal pain, known as periostitis, is a reported side effect of long-term voriconazole therapy. The trifluorinated molecular structure of voriconazole suggests a possible link between excess fluoride and periostitis, as elevated blood fluoride has been reported among patients with periostitis who received voriconazole.\nMETHODS: Two hundred sixty-four patients from Michigan were impacted by the multistate outbreak of fungal infections as a result of contaminated methylprednisolone injections. A retrospective study was conducted among 195 patients who received voriconazole therapy at St Joseph Mercy Hospital during this outbreak. Twenty-eight patients who received both bone scan and plasma fluoride measurements for skeletal pain were included in the statistical analyses. Increased tracer uptake on bone scan was considered positive for periostitis. The primary outcome measure was the correlation between plasma fluoride and bone scan results.\nRESULTS: Blood fluoride (P &lt; .001), alkaline phosphatase (P = .020), daily voriconazole dose (P &lt; .001), and cumulative voriconazole dose (P = .027) were significantly elevated in patients who had periostitis compared with those who did not. Discontinuation or dose reduction of voriconazole resulted in improvement of pain in 89% of patients.\nCONCLUSIONS: High plasma fluoride levels coupled with skeletal pain among patients who are on long-term voriconazole therapy is highly suggestive of periostitis. Initial measurement of fluoride may be considered when bone scan is not readily available. Early detection should be sought, as discontinuation of voriconazole is effective at reversing the disease.","container-title":"Clinical Infectious Diseases: An Official Publication of the Infectious Diseases Society of America","DOI":"10.1093/cid/ciu513","ISSN":"1537-6591","issue":"9","journalAbbreviation":"Clin Infect Dis","language":"eng","note":"PMID: 24992954\nPMCID: PMC4351342","page":"1237-1245","source":"PubMed","title":"Plasma fluoride level as a predictor of voriconazole-induced periostitis in patients with skeletal pain","volume":"59","author":[{"family":"Moon","given":"Woo J."},{"family":"Scheller","given":"Erica L."},{"family":"Suneja","given":"Anupam"},{"family":"Livermore","given":"Jacob A."},{"family":"Malani","given":"Anurag N."},{"family":"Moudgal","given":"Varsha"},{"family":"Kerr","given":"Lisa E."},{"family":"Ferguson","given":"Eric"},{"family":"Vandenberg","given":"David M."}],"issued":{"date-parts":[["2014",11,1]]}}}],"schema":"https://github.com/citation-style-language/schema/raw/master/csl-citation.json"} </w:instrText>
      </w:r>
      <w:r w:rsidR="00B9439C" w:rsidRPr="00442EA1">
        <w:rPr>
          <w:rFonts w:ascii="Arial" w:hAnsi="Arial" w:cs="Arial"/>
          <w:sz w:val="22"/>
          <w:szCs w:val="22"/>
          <w:lang w:val="en-US"/>
        </w:rPr>
        <w:fldChar w:fldCharType="separate"/>
      </w:r>
      <w:r w:rsidR="00F26B4D" w:rsidRPr="00442EA1">
        <w:rPr>
          <w:rFonts w:ascii="Arial" w:hAnsi="Arial" w:cs="Arial"/>
          <w:sz w:val="22"/>
          <w:szCs w:val="22"/>
          <w:lang w:val="en-GB"/>
        </w:rPr>
        <w:t>(181,224)</w:t>
      </w:r>
      <w:r w:rsidR="00B9439C" w:rsidRPr="00442EA1">
        <w:rPr>
          <w:rFonts w:ascii="Arial" w:hAnsi="Arial" w:cs="Arial"/>
          <w:sz w:val="22"/>
          <w:szCs w:val="22"/>
          <w:lang w:val="en-US"/>
        </w:rPr>
        <w:fldChar w:fldCharType="end"/>
      </w:r>
      <w:r w:rsidR="00B9439C" w:rsidRPr="00442EA1">
        <w:rPr>
          <w:rFonts w:ascii="Arial" w:hAnsi="Arial" w:cs="Arial"/>
          <w:sz w:val="22"/>
          <w:szCs w:val="22"/>
          <w:lang w:val="en-US"/>
        </w:rPr>
        <w:t>.</w:t>
      </w:r>
      <w:r w:rsidR="00717459" w:rsidRPr="00442EA1">
        <w:rPr>
          <w:rFonts w:ascii="Arial" w:hAnsi="Arial" w:cs="Arial"/>
          <w:sz w:val="22"/>
          <w:szCs w:val="22"/>
          <w:lang w:val="en-US"/>
        </w:rPr>
        <w:t xml:space="preserve"> </w:t>
      </w:r>
      <w:r w:rsidR="007F3B9A" w:rsidRPr="00442EA1">
        <w:rPr>
          <w:rFonts w:ascii="Arial" w:hAnsi="Arial" w:cs="Arial"/>
          <w:sz w:val="22"/>
          <w:szCs w:val="22"/>
          <w:lang w:val="en-US"/>
        </w:rPr>
        <w:t>T</w:t>
      </w:r>
      <w:r w:rsidR="00717459" w:rsidRPr="00442EA1">
        <w:rPr>
          <w:rFonts w:ascii="Arial" w:hAnsi="Arial" w:cs="Arial"/>
          <w:sz w:val="22"/>
          <w:szCs w:val="22"/>
          <w:lang w:val="en-US"/>
        </w:rPr>
        <w:t xml:space="preserve">he other </w:t>
      </w:r>
      <w:r w:rsidR="007F3B9A" w:rsidRPr="00442EA1">
        <w:rPr>
          <w:rFonts w:ascii="Arial" w:hAnsi="Arial" w:cs="Arial"/>
          <w:sz w:val="22"/>
          <w:szCs w:val="22"/>
          <w:lang w:val="en-US"/>
        </w:rPr>
        <w:t xml:space="preserve">fluorinated azoles fluconazole and posaconazole contain two atoms of fluorides and </w:t>
      </w:r>
      <w:r w:rsidR="00AD6C5D" w:rsidRPr="00442EA1">
        <w:rPr>
          <w:rFonts w:ascii="Arial" w:hAnsi="Arial" w:cs="Arial"/>
          <w:sz w:val="22"/>
          <w:szCs w:val="22"/>
          <w:lang w:val="en-US"/>
        </w:rPr>
        <w:t xml:space="preserve">have not </w:t>
      </w:r>
      <w:r w:rsidR="00FD44B9" w:rsidRPr="00442EA1">
        <w:rPr>
          <w:rFonts w:ascii="Arial" w:hAnsi="Arial" w:cs="Arial"/>
          <w:sz w:val="22"/>
          <w:szCs w:val="22"/>
          <w:lang w:val="en-US"/>
        </w:rPr>
        <w:t>been</w:t>
      </w:r>
      <w:r w:rsidR="007F3B9A" w:rsidRPr="00442EA1">
        <w:rPr>
          <w:rFonts w:ascii="Arial" w:hAnsi="Arial" w:cs="Arial"/>
          <w:sz w:val="22"/>
          <w:szCs w:val="22"/>
          <w:lang w:val="en-US"/>
        </w:rPr>
        <w:t xml:space="preserve"> associat</w:t>
      </w:r>
      <w:r w:rsidR="00FD44B9" w:rsidRPr="00442EA1">
        <w:rPr>
          <w:rFonts w:ascii="Arial" w:hAnsi="Arial" w:cs="Arial"/>
          <w:sz w:val="22"/>
          <w:szCs w:val="22"/>
          <w:lang w:val="en-US"/>
        </w:rPr>
        <w:t>ed</w:t>
      </w:r>
      <w:r w:rsidR="007F3B9A" w:rsidRPr="00442EA1">
        <w:rPr>
          <w:rFonts w:ascii="Arial" w:hAnsi="Arial" w:cs="Arial"/>
          <w:sz w:val="22"/>
          <w:szCs w:val="22"/>
          <w:lang w:val="en-US"/>
        </w:rPr>
        <w:t xml:space="preserve"> with fluorosis and periostitis </w:t>
      </w:r>
      <w:r w:rsidR="007F3B9A" w:rsidRPr="00442EA1">
        <w:rPr>
          <w:rFonts w:ascii="Arial" w:hAnsi="Arial" w:cs="Arial"/>
          <w:sz w:val="22"/>
          <w:szCs w:val="22"/>
          <w:lang w:val="en-US"/>
        </w:rPr>
        <w:fldChar w:fldCharType="begin"/>
      </w:r>
      <w:r w:rsidR="007F3B9A" w:rsidRPr="00442EA1">
        <w:rPr>
          <w:rFonts w:ascii="Arial" w:hAnsi="Arial" w:cs="Arial"/>
          <w:sz w:val="22"/>
          <w:szCs w:val="22"/>
          <w:lang w:val="en-US"/>
        </w:rPr>
        <w:instrText xml:space="preserve"> ADDIN ZOTERO_ITEM CSL_CITATION {"citationID":"gEeYcLX9","properties":{"formattedCitation":"(225)","plainCitation":"(225)","noteIndex":0},"citationItems":[{"id":4687,"uris":["http://zotero.org/groups/2824781/items/MW2HU78H"],"uri":["http://zotero.org/groups/2824781/items/MW2HU78H"],"itemData":{"id":4687,"type":"article-journal","abstract":"The use of voriconazole, a trifluorinated antifungal, has been associated with the development of fluoride excess and periostitis/exostoses. We evaluated a cohort of patients on long-term triazole therapy and found that other fluorinated triazoles (fluconazole and posaconazole) conferred no risk for the development of hyperfluorosis and its complications in our cohort.","container-title":"Antimicrobial Agents and Chemotherapy","DOI":"10.1128/AAC.05275-11","ISSN":"1098-6596","issue":"1","journalAbbreviation":"Antimicrob Agents Chemother","language":"eng","note":"PMID: 22005993\nPMCID: PMC3256030","page":"563-564","source":"PubMed","title":"Fluoride excess in coccidioidomycosis patients receiving long-term antifungal therapy: an assessment of currently available triazoles","title-short":"Fluoride excess in coccidioidomycosis patients receiving long-term antifungal therapy","volume":"56","author":[{"family":"Thompson","given":"George R."},{"family":"Bays","given":"Derek"},{"family":"Cohen","given":"Stuart H."},{"family":"Pappagianis","given":"Demosthenes"}],"issued":{"date-parts":[["2012",1]]}}}],"schema":"https://github.com/citation-style-language/schema/raw/master/csl-citation.json"} </w:instrText>
      </w:r>
      <w:r w:rsidR="007F3B9A" w:rsidRPr="00442EA1">
        <w:rPr>
          <w:rFonts w:ascii="Arial" w:hAnsi="Arial" w:cs="Arial"/>
          <w:sz w:val="22"/>
          <w:szCs w:val="22"/>
          <w:lang w:val="en-US"/>
        </w:rPr>
        <w:fldChar w:fldCharType="separate"/>
      </w:r>
      <w:r w:rsidR="007F3B9A" w:rsidRPr="00442EA1">
        <w:rPr>
          <w:rFonts w:ascii="Arial" w:hAnsi="Arial" w:cs="Arial"/>
          <w:noProof/>
          <w:sz w:val="22"/>
          <w:szCs w:val="22"/>
          <w:lang w:val="en-US"/>
        </w:rPr>
        <w:t>(225)</w:t>
      </w:r>
      <w:r w:rsidR="007F3B9A" w:rsidRPr="00442EA1">
        <w:rPr>
          <w:rFonts w:ascii="Arial" w:hAnsi="Arial" w:cs="Arial"/>
          <w:sz w:val="22"/>
          <w:szCs w:val="22"/>
          <w:lang w:val="en-US"/>
        </w:rPr>
        <w:fldChar w:fldCharType="end"/>
      </w:r>
      <w:r w:rsidR="007F3B9A" w:rsidRPr="00442EA1">
        <w:rPr>
          <w:rFonts w:ascii="Arial" w:hAnsi="Arial" w:cs="Arial"/>
          <w:sz w:val="22"/>
          <w:szCs w:val="22"/>
          <w:lang w:val="en-US"/>
        </w:rPr>
        <w:t xml:space="preserve">. </w:t>
      </w:r>
    </w:p>
    <w:p w14:paraId="62D06B01" w14:textId="77777777" w:rsidR="00800684" w:rsidRDefault="00800684" w:rsidP="00442EA1">
      <w:pPr>
        <w:pStyle w:val="ListParagraph"/>
        <w:spacing w:line="276" w:lineRule="auto"/>
        <w:ind w:left="0"/>
        <w:rPr>
          <w:rFonts w:ascii="Arial" w:hAnsi="Arial" w:cs="Arial"/>
          <w:sz w:val="22"/>
          <w:szCs w:val="22"/>
          <w:lang w:val="en-US"/>
        </w:rPr>
      </w:pPr>
    </w:p>
    <w:p w14:paraId="0BE3D5F2" w14:textId="798E4A97" w:rsidR="00A20EE0" w:rsidRPr="00442EA1" w:rsidRDefault="007F3B9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A review summarizing </w:t>
      </w:r>
      <w:r w:rsidR="000D2BAD" w:rsidRPr="00442EA1">
        <w:rPr>
          <w:rFonts w:ascii="Arial" w:hAnsi="Arial" w:cs="Arial"/>
          <w:sz w:val="22"/>
          <w:szCs w:val="22"/>
          <w:lang w:val="en-US"/>
        </w:rPr>
        <w:t>98 cases</w:t>
      </w:r>
      <w:r w:rsidR="00FD44B9" w:rsidRPr="00442EA1">
        <w:rPr>
          <w:rFonts w:ascii="Arial" w:hAnsi="Arial" w:cs="Arial"/>
          <w:sz w:val="22"/>
          <w:szCs w:val="22"/>
          <w:lang w:val="en-US"/>
        </w:rPr>
        <w:t xml:space="preserve"> of periostitis,</w:t>
      </w:r>
      <w:r w:rsidR="000D2BAD" w:rsidRPr="00442EA1">
        <w:rPr>
          <w:rFonts w:ascii="Arial" w:hAnsi="Arial" w:cs="Arial"/>
          <w:sz w:val="22"/>
          <w:szCs w:val="22"/>
          <w:lang w:val="en-US"/>
        </w:rPr>
        <w:t xml:space="preserve"> reported the median age to be 59 years with onset of symptoms between 6 weeks to 8 years after drug exposure. Presenting features </w:t>
      </w:r>
      <w:r w:rsidR="00FD44B9" w:rsidRPr="00442EA1">
        <w:rPr>
          <w:rFonts w:ascii="Arial" w:hAnsi="Arial" w:cs="Arial"/>
          <w:sz w:val="22"/>
          <w:szCs w:val="22"/>
          <w:lang w:val="en-US"/>
        </w:rPr>
        <w:t>a</w:t>
      </w:r>
      <w:r w:rsidR="000D2BAD" w:rsidRPr="00442EA1">
        <w:rPr>
          <w:rFonts w:ascii="Arial" w:hAnsi="Arial" w:cs="Arial"/>
          <w:sz w:val="22"/>
          <w:szCs w:val="22"/>
          <w:lang w:val="en-US"/>
        </w:rPr>
        <w:t>re muscle and bone pain</w:t>
      </w:r>
      <w:r w:rsidR="00FD44B9" w:rsidRPr="00442EA1">
        <w:rPr>
          <w:rFonts w:ascii="Arial" w:hAnsi="Arial" w:cs="Arial"/>
          <w:sz w:val="22"/>
          <w:szCs w:val="22"/>
          <w:lang w:val="en-US"/>
        </w:rPr>
        <w:t>.</w:t>
      </w:r>
      <w:r w:rsidR="00A31D5F" w:rsidRPr="00442EA1">
        <w:rPr>
          <w:rFonts w:ascii="Arial" w:hAnsi="Arial" w:cs="Arial"/>
          <w:sz w:val="22"/>
          <w:szCs w:val="22"/>
          <w:lang w:val="en-US"/>
        </w:rPr>
        <w:t xml:space="preserve"> </w:t>
      </w:r>
      <w:r w:rsidR="00FD44B9" w:rsidRPr="00442EA1">
        <w:rPr>
          <w:rFonts w:ascii="Arial" w:hAnsi="Arial" w:cs="Arial"/>
          <w:sz w:val="22"/>
          <w:szCs w:val="22"/>
          <w:lang w:val="en-US"/>
        </w:rPr>
        <w:t>A</w:t>
      </w:r>
      <w:r w:rsidR="00A31D5F" w:rsidRPr="00442EA1">
        <w:rPr>
          <w:rFonts w:ascii="Arial" w:hAnsi="Arial" w:cs="Arial"/>
          <w:sz w:val="22"/>
          <w:szCs w:val="22"/>
          <w:lang w:val="en-US"/>
        </w:rPr>
        <w:t xml:space="preserve">ffection of almost any skeletal site </w:t>
      </w:r>
      <w:r w:rsidR="006F168A" w:rsidRPr="00442EA1">
        <w:rPr>
          <w:rFonts w:ascii="Arial" w:hAnsi="Arial" w:cs="Arial"/>
          <w:sz w:val="22"/>
          <w:szCs w:val="22"/>
          <w:lang w:val="en-US"/>
        </w:rPr>
        <w:t>ha</w:t>
      </w:r>
      <w:r w:rsidR="00F26B4D" w:rsidRPr="00442EA1">
        <w:rPr>
          <w:rFonts w:ascii="Arial" w:hAnsi="Arial" w:cs="Arial"/>
          <w:sz w:val="22"/>
          <w:szCs w:val="22"/>
          <w:lang w:val="en-US"/>
        </w:rPr>
        <w:t>s</w:t>
      </w:r>
      <w:r w:rsidR="006F168A" w:rsidRPr="00442EA1">
        <w:rPr>
          <w:rFonts w:ascii="Arial" w:hAnsi="Arial" w:cs="Arial"/>
          <w:sz w:val="22"/>
          <w:szCs w:val="22"/>
          <w:lang w:val="en-US"/>
        </w:rPr>
        <w:t xml:space="preserve"> been described</w:t>
      </w:r>
      <w:r w:rsidR="00A31D5F" w:rsidRPr="00442EA1">
        <w:rPr>
          <w:rFonts w:ascii="Arial" w:hAnsi="Arial" w:cs="Arial"/>
          <w:sz w:val="22"/>
          <w:szCs w:val="22"/>
          <w:lang w:val="en-US"/>
        </w:rPr>
        <w:t xml:space="preserve"> </w:t>
      </w:r>
      <w:r w:rsidR="00A31D5F" w:rsidRPr="00442EA1">
        <w:rPr>
          <w:rFonts w:ascii="Arial" w:hAnsi="Arial" w:cs="Arial"/>
          <w:sz w:val="22"/>
          <w:szCs w:val="22"/>
          <w:lang w:val="en-US"/>
        </w:rPr>
        <w:fldChar w:fldCharType="begin"/>
      </w:r>
      <w:r w:rsidR="004E3005" w:rsidRPr="00442EA1">
        <w:rPr>
          <w:rFonts w:ascii="Arial" w:hAnsi="Arial" w:cs="Arial"/>
          <w:sz w:val="22"/>
          <w:szCs w:val="22"/>
          <w:lang w:val="en-US"/>
        </w:rPr>
        <w:instrText xml:space="preserve"> ADDIN ZOTERO_ITEM CSL_CITATION {"citationID":"Nser5l4l","properties":{"formattedCitation":"(229)","plainCitation":"(229)","noteIndex":0},"citationItems":[{"id":4690,"uris":["http://zotero.org/groups/2824781/items/SMMXYCVY"],"uri":["http://zotero.org/groups/2824781/items/SMMXYCVY"],"itemData":{"id":4690,"type":"article-journal","abstract":"Over the past few years, several reports of periostitis affecting patients treated with voriconazole appeared in the literature. As rheumatologists are likely to be called to see such patients, a review of the reported cases was undertaken. A systematic search of Pubmed and Google scholar for case reports, case series and observational studies was undertaken. Twenty-six articles including 23 case reports/case series (total 40 patients), a prospective study and two retrospective studies of 58 cases were included. Age ranged from 3 months to 77 years. Eleven cases (27.5 %) were male and 29 cases (72.5 %) were female. The duration of treatment varied from 6 weeks to 8 years (mean 53.6, SD 77.4 weeks). Most cases presented with diffuse skeletal pain affecting various sites in association with elevated alkaline phosphatase. Periostitis is increasingly reported and should be considered in patients taking voriconazole who present with bone pain and/or alkaline phosphatase elevation.","container-title":"Clinical Rheumatology","DOI":"10.1007/s10067-016-3341-7","ISSN":"1434-9949","issue":"3","journalAbbreviation":"Clin Rheumatol","language":"eng","note":"PMID: 27376754","page":"609-615","source":"PubMed","title":"Voriconazole-induced periostitis: a new rheumatic disorder","title-short":"Voriconazole-induced periostitis","volume":"36","author":[{"family":"Adwan","given":"Marwan H."}],"issued":{"date-parts":[["2017",3]]}}}],"schema":"https://github.com/citation-style-language/schema/raw/master/csl-citation.json"} </w:instrText>
      </w:r>
      <w:r w:rsidR="00A31D5F" w:rsidRPr="00442EA1">
        <w:rPr>
          <w:rFonts w:ascii="Arial" w:hAnsi="Arial" w:cs="Arial"/>
          <w:sz w:val="22"/>
          <w:szCs w:val="22"/>
          <w:lang w:val="en-US"/>
        </w:rPr>
        <w:fldChar w:fldCharType="separate"/>
      </w:r>
      <w:r w:rsidR="004E3005" w:rsidRPr="00442EA1">
        <w:rPr>
          <w:rFonts w:ascii="Arial" w:hAnsi="Arial" w:cs="Arial"/>
          <w:noProof/>
          <w:sz w:val="22"/>
          <w:szCs w:val="22"/>
          <w:lang w:val="en-US"/>
        </w:rPr>
        <w:t>(229)</w:t>
      </w:r>
      <w:r w:rsidR="00A31D5F" w:rsidRPr="00442EA1">
        <w:rPr>
          <w:rFonts w:ascii="Arial" w:hAnsi="Arial" w:cs="Arial"/>
          <w:sz w:val="22"/>
          <w:szCs w:val="22"/>
          <w:lang w:val="en-US"/>
        </w:rPr>
        <w:fldChar w:fldCharType="end"/>
      </w:r>
      <w:r w:rsidR="00A31D5F" w:rsidRPr="00442EA1">
        <w:rPr>
          <w:rFonts w:ascii="Arial" w:hAnsi="Arial" w:cs="Arial"/>
          <w:sz w:val="22"/>
          <w:szCs w:val="22"/>
          <w:lang w:val="en-US"/>
        </w:rPr>
        <w:t xml:space="preserve">. </w:t>
      </w:r>
      <w:r w:rsidR="00F26B4D" w:rsidRPr="00442EA1">
        <w:rPr>
          <w:rFonts w:ascii="Arial" w:hAnsi="Arial" w:cs="Arial"/>
          <w:sz w:val="22"/>
          <w:szCs w:val="22"/>
          <w:lang w:val="en-US"/>
        </w:rPr>
        <w:t xml:space="preserve">Ribs and ulna </w:t>
      </w:r>
      <w:r w:rsidR="00FD44B9" w:rsidRPr="00442EA1">
        <w:rPr>
          <w:rFonts w:ascii="Arial" w:hAnsi="Arial" w:cs="Arial"/>
          <w:sz w:val="22"/>
          <w:szCs w:val="22"/>
          <w:lang w:val="en-US"/>
        </w:rPr>
        <w:t>are</w:t>
      </w:r>
      <w:r w:rsidR="00F26B4D" w:rsidRPr="00442EA1">
        <w:rPr>
          <w:rFonts w:ascii="Arial" w:hAnsi="Arial" w:cs="Arial"/>
          <w:sz w:val="22"/>
          <w:szCs w:val="22"/>
          <w:lang w:val="en-US"/>
        </w:rPr>
        <w:t xml:space="preserve"> the most common site of involvement. The other involved </w:t>
      </w:r>
      <w:r w:rsidR="00FD44B9" w:rsidRPr="00442EA1">
        <w:rPr>
          <w:rFonts w:ascii="Arial" w:hAnsi="Arial" w:cs="Arial"/>
          <w:sz w:val="22"/>
          <w:szCs w:val="22"/>
          <w:lang w:val="en-US"/>
        </w:rPr>
        <w:t xml:space="preserve">sites </w:t>
      </w:r>
      <w:r w:rsidR="00F26B4D" w:rsidRPr="00442EA1">
        <w:rPr>
          <w:rFonts w:ascii="Arial" w:hAnsi="Arial" w:cs="Arial"/>
          <w:sz w:val="22"/>
          <w:szCs w:val="22"/>
          <w:lang w:val="en-US"/>
        </w:rPr>
        <w:t>include tibia, clavicle, femur, radius, fibula, scapula, and humerus</w:t>
      </w:r>
      <w:r w:rsidR="00B37592" w:rsidRPr="00442EA1">
        <w:rPr>
          <w:rFonts w:ascii="Arial" w:hAnsi="Arial" w:cs="Arial"/>
          <w:sz w:val="22"/>
          <w:szCs w:val="22"/>
          <w:lang w:val="en-US"/>
        </w:rPr>
        <w:t xml:space="preserve"> </w:t>
      </w:r>
      <w:r w:rsidR="00F26B4D" w:rsidRPr="00442EA1">
        <w:rPr>
          <w:rFonts w:ascii="Arial" w:hAnsi="Arial" w:cs="Arial"/>
          <w:sz w:val="22"/>
          <w:szCs w:val="22"/>
          <w:lang w:val="en-US"/>
        </w:rPr>
        <w:fldChar w:fldCharType="begin"/>
      </w:r>
      <w:r w:rsidR="004E3005" w:rsidRPr="00442EA1">
        <w:rPr>
          <w:rFonts w:ascii="Arial" w:hAnsi="Arial" w:cs="Arial"/>
          <w:sz w:val="22"/>
          <w:szCs w:val="22"/>
          <w:lang w:val="en-US"/>
        </w:rPr>
        <w:instrText xml:space="preserve"> ADDIN ZOTERO_ITEM CSL_CITATION {"citationID":"eUNWbBha","properties":{"formattedCitation":"(224,229)","plainCitation":"(224,229)","noteIndex":0},"citationItems":[{"id":4681,"uris":["http://zotero.org/groups/2824781/items/LIJWLCKI"],"uri":["http://zotero.org/groups/2824781/items/LIJWLCKI"],"itemData":{"id":4681,"type":"article-journal","abstract":"BACKGROUND: Voriconazole is a triazole antifungal medication used for prophylaxis or to treat invasive fungal infections. Inflammation of the periosteum resulting in skeletal pain, known as periostitis, is a reported side effect of long-term voriconazole therapy. The trifluorinated molecular structure of voriconazole suggests a possible link between excess fluoride and periostitis, as elevated blood fluoride has been reported among patients with periostitis who received voriconazole.\nMETHODS: Two hundred sixty-four patients from Michigan were impacted by the multistate outbreak of fungal infections as a result of contaminated methylprednisolone injections. A retrospective study was conducted among 195 patients who received voriconazole therapy at St Joseph Mercy Hospital during this outbreak. Twenty-eight patients who received both bone scan and plasma fluoride measurements for skeletal pain were included in the statistical analyses. Increased tracer uptake on bone scan was considered positive for periostitis. The primary outcome measure was the correlation between plasma fluoride and bone scan results.\nRESULTS: Blood fluoride (P &lt; .001), alkaline phosphatase (P = .020), daily voriconazole dose (P &lt; .001), and cumulative voriconazole dose (P = .027) were significantly elevated in patients who had periostitis compared with those who did not. Discontinuation or dose reduction of voriconazole resulted in improvement of pain in 89% of patients.\nCONCLUSIONS: High plasma fluoride levels coupled with skeletal pain among patients who are on long-term voriconazole therapy is highly suggestive of periostitis. Initial measurement of fluoride may be considered when bone scan is not readily available. Early detection should be sought, as discontinuation of voriconazole is effective at reversing the disease.","container-title":"Clinical Infectious Diseases: An Official Publication of the Infectious Diseases Society of America","DOI":"10.1093/cid/ciu513","ISSN":"1537-6591","issue":"9","journalAbbreviation":"Clin Infect Dis","language":"eng","note":"PMID: 24992954\nPMCID: PMC4351342","page":"1237-1245","source":"PubMed","title":"Plasma fluoride level as a predictor of voriconazole-induced periostitis in patients with skeletal pain","volume":"59","author":[{"family":"Moon","given":"Woo J."},{"family":"Scheller","given":"Erica L."},{"family":"Suneja","given":"Anupam"},{"family":"Livermore","given":"Jacob A."},{"family":"Malani","given":"Anurag N."},{"family":"Moudgal","given":"Varsha"},{"family":"Kerr","given":"Lisa E."},{"family":"Ferguson","given":"Eric"},{"family":"Vandenberg","given":"David M."}],"issued":{"date-parts":[["2014",11,1]]}}},{"id":4690,"uris":["http://zotero.org/groups/2824781/items/SMMXYCVY"],"uri":["http://zotero.org/groups/2824781/items/SMMXYCVY"],"itemData":{"id":4690,"type":"article-journal","abstract":"Over the past few years, several reports of periostitis affecting patients treated with voriconazole appeared in the literature. As rheumatologists are likely to be called to see such patients, a review of the reported cases was undertaken. A systematic search of Pubmed and Google scholar for case reports, case series and observational studies was undertaken. Twenty-six articles including 23 case reports/case series (total 40 patients), a prospective study and two retrospective studies of 58 cases were included. Age ranged from 3 months to 77 years. Eleven cases (27.5 %) were male and 29 cases (72.5 %) were female. The duration of treatment varied from 6 weeks to 8 years (mean 53.6, SD 77.4 weeks). Most cases presented with diffuse skeletal pain affecting various sites in association with elevated alkaline phosphatase. Periostitis is increasingly reported and should be considered in patients taking voriconazole who present with bone pain and/or alkaline phosphatase elevation.","container-title":"Clinical Rheumatology","DOI":"10.1007/s10067-016-3341-7","ISSN":"1434-9949","issue":"3","journalAbbreviation":"Clin Rheumatol","language":"eng","note":"PMID: 27376754","page":"609-615","source":"PubMed","title":"Voriconazole-induced periostitis: a new rheumatic disorder","title-short":"Voriconazole-induced periostitis","volume":"36","author":[{"family":"Adwan","given":"Marwan H."}],"issued":{"date-parts":[["2017",3]]}}}],"schema":"https://github.com/citation-style-language/schema/raw/master/csl-citation.json"} </w:instrText>
      </w:r>
      <w:r w:rsidR="00F26B4D" w:rsidRPr="00442EA1">
        <w:rPr>
          <w:rFonts w:ascii="Arial" w:hAnsi="Arial" w:cs="Arial"/>
          <w:sz w:val="22"/>
          <w:szCs w:val="22"/>
          <w:lang w:val="en-US"/>
        </w:rPr>
        <w:fldChar w:fldCharType="separate"/>
      </w:r>
      <w:r w:rsidR="004E3005" w:rsidRPr="00442EA1">
        <w:rPr>
          <w:rFonts w:ascii="Arial" w:hAnsi="Arial" w:cs="Arial"/>
          <w:noProof/>
          <w:sz w:val="22"/>
          <w:szCs w:val="22"/>
          <w:lang w:val="en-US"/>
        </w:rPr>
        <w:t>(224,229)</w:t>
      </w:r>
      <w:r w:rsidR="00F26B4D" w:rsidRPr="00442EA1">
        <w:rPr>
          <w:rFonts w:ascii="Arial" w:hAnsi="Arial" w:cs="Arial"/>
          <w:sz w:val="22"/>
          <w:szCs w:val="22"/>
          <w:lang w:val="en-US"/>
        </w:rPr>
        <w:fldChar w:fldCharType="end"/>
      </w:r>
      <w:r w:rsidR="00F26B4D" w:rsidRPr="00442EA1">
        <w:rPr>
          <w:rFonts w:ascii="Arial" w:hAnsi="Arial" w:cs="Arial"/>
          <w:sz w:val="22"/>
          <w:szCs w:val="22"/>
          <w:lang w:val="en-US"/>
        </w:rPr>
        <w:t xml:space="preserve">. </w:t>
      </w:r>
    </w:p>
    <w:p w14:paraId="29397F7E" w14:textId="77777777" w:rsidR="00800684" w:rsidRDefault="00800684" w:rsidP="00442EA1">
      <w:pPr>
        <w:pStyle w:val="ListParagraph"/>
        <w:spacing w:line="276" w:lineRule="auto"/>
        <w:ind w:left="0"/>
        <w:rPr>
          <w:rFonts w:ascii="Arial" w:hAnsi="Arial" w:cs="Arial"/>
          <w:sz w:val="22"/>
          <w:szCs w:val="22"/>
          <w:lang w:val="en-US"/>
        </w:rPr>
      </w:pPr>
    </w:p>
    <w:p w14:paraId="180E08CC" w14:textId="20BFE95F" w:rsidR="00DA230D" w:rsidRPr="00442EA1" w:rsidRDefault="00DA230D"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 serum fluoride and alkaline phosphatase level</w:t>
      </w:r>
      <w:r w:rsidR="00D303C2" w:rsidRPr="00442EA1">
        <w:rPr>
          <w:rFonts w:ascii="Arial" w:hAnsi="Arial" w:cs="Arial"/>
          <w:sz w:val="22"/>
          <w:szCs w:val="22"/>
          <w:lang w:val="en-US"/>
        </w:rPr>
        <w:t>s are</w:t>
      </w:r>
      <w:r w:rsidRPr="00442EA1">
        <w:rPr>
          <w:rFonts w:ascii="Arial" w:hAnsi="Arial" w:cs="Arial"/>
          <w:sz w:val="22"/>
          <w:szCs w:val="22"/>
          <w:lang w:val="en-US"/>
        </w:rPr>
        <w:t xml:space="preserve"> significantly high</w:t>
      </w:r>
      <w:r w:rsidR="004E3005" w:rsidRPr="00442EA1">
        <w:rPr>
          <w:rFonts w:ascii="Arial" w:hAnsi="Arial" w:cs="Arial"/>
          <w:sz w:val="22"/>
          <w:szCs w:val="22"/>
          <w:lang w:val="en-US"/>
        </w:rPr>
        <w:t>er</w:t>
      </w:r>
      <w:r w:rsidRPr="00442EA1">
        <w:rPr>
          <w:rFonts w:ascii="Arial" w:hAnsi="Arial" w:cs="Arial"/>
          <w:sz w:val="22"/>
          <w:szCs w:val="22"/>
          <w:lang w:val="en-US"/>
        </w:rPr>
        <w:t xml:space="preserve"> in those with periostitis compared to those without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EKbWoINX","properties":{"formattedCitation":"(224)","plainCitation":"(224)","noteIndex":0},"citationItems":[{"id":4681,"uris":["http://zotero.org/groups/2824781/items/LIJWLCKI"],"uri":["http://zotero.org/groups/2824781/items/LIJWLCKI"],"itemData":{"id":4681,"type":"article-journal","abstract":"BACKGROUND: Voriconazole is a triazole antifungal medication used for prophylaxis or to treat invasive fungal infections. Inflammation of the periosteum resulting in skeletal pain, known as periostitis, is a reported side effect of long-term voriconazole therapy. The trifluorinated molecular structure of voriconazole suggests a possible link between excess fluoride and periostitis, as elevated blood fluoride has been reported among patients with periostitis who received voriconazole.\nMETHODS: Two hundred sixty-four patients from Michigan were impacted by the multistate outbreak of fungal infections as a result of contaminated methylprednisolone injections. A retrospective study was conducted among 195 patients who received voriconazole therapy at St Joseph Mercy Hospital during this outbreak. Twenty-eight patients who received both bone scan and plasma fluoride measurements for skeletal pain were included in the statistical analyses. Increased tracer uptake on bone scan was considered positive for periostitis. The primary outcome measure was the correlation between plasma fluoride and bone scan results.\nRESULTS: Blood fluoride (P &lt; .001), alkaline phosphatase (P = .020), daily voriconazole dose (P &lt; .001), and cumulative voriconazole dose (P = .027) were significantly elevated in patients who had periostitis compared with those who did not. Discontinuation or dose reduction of voriconazole resulted in improvement of pain in 89% of patients.\nCONCLUSIONS: High plasma fluoride levels coupled with skeletal pain among patients who are on long-term voriconazole therapy is highly suggestive of periostitis. Initial measurement of fluoride may be considered when bone scan is not readily available. Early detection should be sought, as discontinuation of voriconazole is effective at reversing the disease.","container-title":"Clinical Infectious Diseases: An Official Publication of the Infectious Diseases Society of America","DOI":"10.1093/cid/ciu513","ISSN":"1537-6591","issue":"9","journalAbbreviation":"Clin Infect Dis","language":"eng","note":"PMID: 24992954\nPMCID: PMC4351342","page":"1237-1245","source":"PubMed","title":"Plasma fluoride level as a predictor of voriconazole-induced periostitis in patients with skeletal pain","volume":"59","author":[{"family":"Moon","given":"Woo J."},{"family":"Scheller","given":"Erica L."},{"family":"Suneja","given":"Anupam"},{"family":"Livermore","given":"Jacob A."},{"family":"Malani","given":"Anurag N."},{"family":"Moudgal","given":"Varsha"},{"family":"Kerr","given":"Lisa E."},{"family":"Ferguson","given":"Eric"},{"family":"Vandenberg","given":"David M."}],"issued":{"date-parts":[["2014",11,1]]}}}],"schema":"https://github.com/citation-style-language/schema/raw/master/csl-citation.json"} </w:instrText>
      </w:r>
      <w:r w:rsidRPr="00442EA1">
        <w:rPr>
          <w:rFonts w:ascii="Arial" w:hAnsi="Arial" w:cs="Arial"/>
          <w:sz w:val="22"/>
          <w:szCs w:val="22"/>
          <w:lang w:val="en-US"/>
        </w:rPr>
        <w:fldChar w:fldCharType="separate"/>
      </w:r>
      <w:r w:rsidRPr="00442EA1">
        <w:rPr>
          <w:rFonts w:ascii="Arial" w:hAnsi="Arial" w:cs="Arial"/>
          <w:noProof/>
          <w:sz w:val="22"/>
          <w:szCs w:val="22"/>
          <w:lang w:val="en-US"/>
        </w:rPr>
        <w:t>(224)</w:t>
      </w:r>
      <w:r w:rsidRPr="00442EA1">
        <w:rPr>
          <w:rFonts w:ascii="Arial" w:hAnsi="Arial" w:cs="Arial"/>
          <w:sz w:val="22"/>
          <w:szCs w:val="22"/>
          <w:lang w:val="en-US"/>
        </w:rPr>
        <w:fldChar w:fldCharType="end"/>
      </w:r>
      <w:r w:rsidRPr="00442EA1">
        <w:rPr>
          <w:rFonts w:ascii="Arial" w:hAnsi="Arial" w:cs="Arial"/>
          <w:sz w:val="22"/>
          <w:szCs w:val="22"/>
          <w:lang w:val="en-US"/>
        </w:rPr>
        <w:t xml:space="preserve">. The plain radiograph reveals multiple areas of periosteal thickening along with formation of new bones which </w:t>
      </w:r>
      <w:r w:rsidR="00D303C2" w:rsidRPr="00442EA1">
        <w:rPr>
          <w:rFonts w:ascii="Arial" w:hAnsi="Arial" w:cs="Arial"/>
          <w:sz w:val="22"/>
          <w:szCs w:val="22"/>
          <w:lang w:val="en-US"/>
        </w:rPr>
        <w:t>may</w:t>
      </w:r>
      <w:r w:rsidRPr="00442EA1">
        <w:rPr>
          <w:rFonts w:ascii="Arial" w:hAnsi="Arial" w:cs="Arial"/>
          <w:sz w:val="22"/>
          <w:szCs w:val="22"/>
          <w:lang w:val="en-US"/>
        </w:rPr>
        <w:t xml:space="preserve"> take the form of an exostoses or can be fluffy.</w:t>
      </w:r>
      <w:r w:rsidR="00D303C2" w:rsidRPr="00442EA1">
        <w:rPr>
          <w:rFonts w:ascii="Arial" w:hAnsi="Arial" w:cs="Arial"/>
          <w:sz w:val="22"/>
          <w:szCs w:val="22"/>
          <w:lang w:val="en-US"/>
        </w:rPr>
        <w:t xml:space="preserve"> The </w:t>
      </w:r>
      <w:r w:rsidR="00B37592" w:rsidRPr="00442EA1">
        <w:rPr>
          <w:rFonts w:ascii="Arial" w:hAnsi="Arial" w:cs="Arial"/>
          <w:sz w:val="22"/>
          <w:szCs w:val="22"/>
          <w:lang w:val="en-US"/>
        </w:rPr>
        <w:t xml:space="preserve">radiological </w:t>
      </w:r>
      <w:r w:rsidR="00D303C2" w:rsidRPr="00442EA1">
        <w:rPr>
          <w:rFonts w:ascii="Arial" w:hAnsi="Arial" w:cs="Arial"/>
          <w:sz w:val="22"/>
          <w:szCs w:val="22"/>
          <w:lang w:val="en-US"/>
        </w:rPr>
        <w:t xml:space="preserve">findings are </w:t>
      </w:r>
      <w:r w:rsidR="00B37592" w:rsidRPr="00442EA1">
        <w:rPr>
          <w:rFonts w:ascii="Arial" w:hAnsi="Arial" w:cs="Arial"/>
          <w:sz w:val="22"/>
          <w:szCs w:val="22"/>
          <w:lang w:val="en-US"/>
        </w:rPr>
        <w:t>analogous to</w:t>
      </w:r>
      <w:r w:rsidR="00D303C2" w:rsidRPr="00442EA1">
        <w:rPr>
          <w:rFonts w:ascii="Arial" w:hAnsi="Arial" w:cs="Arial"/>
          <w:sz w:val="22"/>
          <w:szCs w:val="22"/>
          <w:lang w:val="en-US"/>
        </w:rPr>
        <w:t xml:space="preserve"> periostitis deformans observed in fluoride intoxication</w:t>
      </w:r>
      <w:r w:rsidR="00B37592" w:rsidRPr="00442EA1">
        <w:rPr>
          <w:rFonts w:ascii="Arial" w:hAnsi="Arial" w:cs="Arial"/>
          <w:sz w:val="22"/>
          <w:szCs w:val="22"/>
          <w:lang w:val="en-US"/>
        </w:rPr>
        <w:t xml:space="preserve"> </w:t>
      </w:r>
      <w:r w:rsidR="00B37592" w:rsidRPr="00442EA1">
        <w:rPr>
          <w:rFonts w:ascii="Arial" w:hAnsi="Arial" w:cs="Arial"/>
          <w:sz w:val="22"/>
          <w:szCs w:val="22"/>
          <w:lang w:val="en-US"/>
        </w:rPr>
        <w:fldChar w:fldCharType="begin"/>
      </w:r>
      <w:r w:rsidR="004E3005" w:rsidRPr="00442EA1">
        <w:rPr>
          <w:rFonts w:ascii="Arial" w:hAnsi="Arial" w:cs="Arial"/>
          <w:sz w:val="22"/>
          <w:szCs w:val="22"/>
          <w:lang w:val="en-US"/>
        </w:rPr>
        <w:instrText xml:space="preserve"> ADDIN ZOTERO_ITEM CSL_CITATION {"citationID":"md4r4JCa","properties":{"formattedCitation":"(230)","plainCitation":"(230)","noteIndex":0},"citationItems":[{"id":4692,"uris":["http://zotero.org/groups/2824781/items/VQ2XMHUW"],"uri":["http://zotero.org/groups/2824781/items/VQ2XMHUW"],"itemData":{"id":4692,"type":"article-journal","container-title":"Skeletal Radiology","DOI":"10.1007/s00256-013-1787-0","ISSN":"1432-2161","issue":"4","journalAbbreviation":"Skeletal Radiol","language":"eng","note":"PMID: 24318072","page":"529-530, 555-556","source":"PubMed","title":"Multiple painless masses: periostitis deformans secondary to fluoride intoxication","title-short":"Multiple painless masses","volume":"43","author":[{"family":"Chitkara","given":"Munish"},{"family":"Rackoff","given":"Paula J."},{"family":"Beltran","given":"Luis S."}],"issued":{"date-parts":[["2014",4]]}}}],"schema":"https://github.com/citation-style-language/schema/raw/master/csl-citation.json"} </w:instrText>
      </w:r>
      <w:r w:rsidR="00B37592" w:rsidRPr="00442EA1">
        <w:rPr>
          <w:rFonts w:ascii="Arial" w:hAnsi="Arial" w:cs="Arial"/>
          <w:sz w:val="22"/>
          <w:szCs w:val="22"/>
          <w:lang w:val="en-US"/>
        </w:rPr>
        <w:fldChar w:fldCharType="separate"/>
      </w:r>
      <w:r w:rsidR="004E3005" w:rsidRPr="00442EA1">
        <w:rPr>
          <w:rFonts w:ascii="Arial" w:hAnsi="Arial" w:cs="Arial"/>
          <w:noProof/>
          <w:sz w:val="22"/>
          <w:szCs w:val="22"/>
          <w:lang w:val="en-US"/>
        </w:rPr>
        <w:t>(230)</w:t>
      </w:r>
      <w:r w:rsidR="00B37592" w:rsidRPr="00442EA1">
        <w:rPr>
          <w:rFonts w:ascii="Arial" w:hAnsi="Arial" w:cs="Arial"/>
          <w:sz w:val="22"/>
          <w:szCs w:val="22"/>
          <w:lang w:val="en-US"/>
        </w:rPr>
        <w:fldChar w:fldCharType="end"/>
      </w:r>
      <w:r w:rsidR="00D303C2" w:rsidRPr="00442EA1">
        <w:rPr>
          <w:rFonts w:ascii="Arial" w:hAnsi="Arial" w:cs="Arial"/>
          <w:sz w:val="22"/>
          <w:szCs w:val="22"/>
          <w:lang w:val="en-US"/>
        </w:rPr>
        <w:t>.  Bone scan show</w:t>
      </w:r>
      <w:r w:rsidR="00B37592" w:rsidRPr="00442EA1">
        <w:rPr>
          <w:rFonts w:ascii="Arial" w:hAnsi="Arial" w:cs="Arial"/>
          <w:sz w:val="22"/>
          <w:szCs w:val="22"/>
          <w:lang w:val="en-US"/>
        </w:rPr>
        <w:t>s</w:t>
      </w:r>
      <w:r w:rsidR="00D303C2" w:rsidRPr="00442EA1">
        <w:rPr>
          <w:rFonts w:ascii="Arial" w:hAnsi="Arial" w:cs="Arial"/>
          <w:sz w:val="22"/>
          <w:szCs w:val="22"/>
          <w:lang w:val="en-US"/>
        </w:rPr>
        <w:t xml:space="preserve"> increased tracer uptake</w:t>
      </w:r>
      <w:r w:rsidR="00B37592" w:rsidRPr="00442EA1">
        <w:rPr>
          <w:rFonts w:ascii="Arial" w:hAnsi="Arial" w:cs="Arial"/>
          <w:sz w:val="22"/>
          <w:szCs w:val="22"/>
          <w:lang w:val="en-US"/>
        </w:rPr>
        <w:t xml:space="preserve"> but unlike hypertrophic osteoarthropathy tend to be </w:t>
      </w:r>
      <w:r w:rsidR="00FD44B9" w:rsidRPr="00442EA1">
        <w:rPr>
          <w:rFonts w:ascii="Arial" w:hAnsi="Arial" w:cs="Arial"/>
          <w:sz w:val="22"/>
          <w:szCs w:val="22"/>
          <w:lang w:val="en-US"/>
        </w:rPr>
        <w:t>asymmetric</w:t>
      </w:r>
      <w:r w:rsidR="00800684">
        <w:rPr>
          <w:rFonts w:ascii="Arial" w:hAnsi="Arial" w:cs="Arial"/>
          <w:sz w:val="22"/>
          <w:szCs w:val="22"/>
          <w:lang w:val="en-US"/>
        </w:rPr>
        <w:t xml:space="preserve"> </w:t>
      </w:r>
      <w:r w:rsidR="00D303C2" w:rsidRPr="00442EA1">
        <w:rPr>
          <w:rFonts w:ascii="Arial" w:hAnsi="Arial" w:cs="Arial"/>
          <w:sz w:val="22"/>
          <w:szCs w:val="22"/>
          <w:lang w:val="en-US"/>
        </w:rPr>
        <w:fldChar w:fldCharType="begin"/>
      </w:r>
      <w:r w:rsidR="00D303C2" w:rsidRPr="00442EA1">
        <w:rPr>
          <w:rFonts w:ascii="Arial" w:hAnsi="Arial" w:cs="Arial"/>
          <w:sz w:val="22"/>
          <w:szCs w:val="22"/>
          <w:lang w:val="en-US"/>
        </w:rPr>
        <w:instrText xml:space="preserve"> ADDIN ZOTERO_ITEM CSL_CITATION {"citationID":"06x6f5nD","properties":{"formattedCitation":"(224)","plainCitation":"(224)","noteIndex":0},"citationItems":[{"id":4681,"uris":["http://zotero.org/groups/2824781/items/LIJWLCKI"],"uri":["http://zotero.org/groups/2824781/items/LIJWLCKI"],"itemData":{"id":4681,"type":"article-journal","abstract":"BACKGROUND: Voriconazole is a triazole antifungal medication used for prophylaxis or to treat invasive fungal infections. Inflammation of the periosteum resulting in skeletal pain, known as periostitis, is a reported side effect of long-term voriconazole therapy. The trifluorinated molecular structure of voriconazole suggests a possible link between excess fluoride and periostitis, as elevated blood fluoride has been reported among patients with periostitis who received voriconazole.\nMETHODS: Two hundred sixty-four patients from Michigan were impacted by the multistate outbreak of fungal infections as a result of contaminated methylprednisolone injections. A retrospective study was conducted among 195 patients who received voriconazole therapy at St Joseph Mercy Hospital during this outbreak. Twenty-eight patients who received both bone scan and plasma fluoride measurements for skeletal pain were included in the statistical analyses. Increased tracer uptake on bone scan was considered positive for periostitis. The primary outcome measure was the correlation between plasma fluoride and bone scan results.\nRESULTS: Blood fluoride (P &lt; .001), alkaline phosphatase (P = .020), daily voriconazole dose (P &lt; .001), and cumulative voriconazole dose (P = .027) were significantly elevated in patients who had periostitis compared with those who did not. Discontinuation or dose reduction of voriconazole resulted in improvement of pain in 89% of patients.\nCONCLUSIONS: High plasma fluoride levels coupled with skeletal pain among patients who are on long-term voriconazole therapy is highly suggestive of periostitis. Initial measurement of fluoride may be considered when bone scan is not readily available. Early detection should be sought, as discontinuation of voriconazole is effective at reversing the disease.","container-title":"Clinical Infectious Diseases: An Official Publication of the Infectious Diseases Society of America","DOI":"10.1093/cid/ciu513","ISSN":"1537-6591","issue":"9","journalAbbreviation":"Clin Infect Dis","language":"eng","note":"PMID: 24992954\nPMCID: PMC4351342","page":"1237-1245","source":"PubMed","title":"Plasma fluoride level as a predictor of voriconazole-induced periostitis in patients with skeletal pain","volume":"59","author":[{"family":"Moon","given":"Woo J."},{"family":"Scheller","given":"Erica L."},{"family":"Suneja","given":"Anupam"},{"family":"Livermore","given":"Jacob A."},{"family":"Malani","given":"Anurag N."},{"family":"Moudgal","given":"Varsha"},{"family":"Kerr","given":"Lisa E."},{"family":"Ferguson","given":"Eric"},{"family":"Vandenberg","given":"David M."}],"issued":{"date-parts":[["2014",11,1]]}}}],"schema":"https://github.com/citation-style-language/schema/raw/master/csl-citation.json"} </w:instrText>
      </w:r>
      <w:r w:rsidR="00D303C2" w:rsidRPr="00442EA1">
        <w:rPr>
          <w:rFonts w:ascii="Arial" w:hAnsi="Arial" w:cs="Arial"/>
          <w:sz w:val="22"/>
          <w:szCs w:val="22"/>
          <w:lang w:val="en-US"/>
        </w:rPr>
        <w:fldChar w:fldCharType="separate"/>
      </w:r>
      <w:r w:rsidR="00D303C2" w:rsidRPr="00442EA1">
        <w:rPr>
          <w:rFonts w:ascii="Arial" w:hAnsi="Arial" w:cs="Arial"/>
          <w:noProof/>
          <w:sz w:val="22"/>
          <w:szCs w:val="22"/>
          <w:lang w:val="en-US"/>
        </w:rPr>
        <w:t>(224)</w:t>
      </w:r>
      <w:r w:rsidR="00D303C2" w:rsidRPr="00442EA1">
        <w:rPr>
          <w:rFonts w:ascii="Arial" w:hAnsi="Arial" w:cs="Arial"/>
          <w:sz w:val="22"/>
          <w:szCs w:val="22"/>
          <w:lang w:val="en-US"/>
        </w:rPr>
        <w:fldChar w:fldCharType="end"/>
      </w:r>
      <w:r w:rsidR="00D303C2" w:rsidRPr="00442EA1">
        <w:rPr>
          <w:rFonts w:ascii="Arial" w:hAnsi="Arial" w:cs="Arial"/>
          <w:sz w:val="22"/>
          <w:szCs w:val="22"/>
          <w:lang w:val="en-US"/>
        </w:rPr>
        <w:t xml:space="preserve">. </w:t>
      </w:r>
      <w:r w:rsidR="00B37592" w:rsidRPr="00442EA1">
        <w:rPr>
          <w:rFonts w:ascii="Arial" w:hAnsi="Arial" w:cs="Arial"/>
          <w:sz w:val="22"/>
          <w:szCs w:val="22"/>
          <w:lang w:val="en-US"/>
        </w:rPr>
        <w:t xml:space="preserve">Discontinuation of voriconazole usually results in improvement in </w:t>
      </w:r>
      <w:r w:rsidR="00800684">
        <w:rPr>
          <w:rFonts w:ascii="Arial" w:hAnsi="Arial" w:cs="Arial"/>
          <w:sz w:val="22"/>
          <w:szCs w:val="22"/>
          <w:lang w:val="en-US"/>
        </w:rPr>
        <w:t xml:space="preserve">the </w:t>
      </w:r>
      <w:r w:rsidR="00B37592" w:rsidRPr="00442EA1">
        <w:rPr>
          <w:rFonts w:ascii="Arial" w:hAnsi="Arial" w:cs="Arial"/>
          <w:sz w:val="22"/>
          <w:szCs w:val="22"/>
          <w:lang w:val="en-US"/>
        </w:rPr>
        <w:t xml:space="preserve">majority of cases. Substitution by a non-fluorinated azole such as itraconazole can be considered when continued antifungal coverage is necessary. </w:t>
      </w:r>
      <w:r w:rsidR="004E3005" w:rsidRPr="00442EA1">
        <w:rPr>
          <w:rFonts w:ascii="Arial" w:hAnsi="Arial" w:cs="Arial"/>
          <w:sz w:val="22"/>
          <w:szCs w:val="22"/>
          <w:lang w:val="en-US"/>
        </w:rPr>
        <w:t xml:space="preserve">Replacement by posaconazole has also been beneficial </w:t>
      </w:r>
      <w:r w:rsidR="004E3005" w:rsidRPr="00442EA1">
        <w:rPr>
          <w:rFonts w:ascii="Arial" w:hAnsi="Arial" w:cs="Arial"/>
          <w:sz w:val="22"/>
          <w:szCs w:val="22"/>
          <w:lang w:val="en-US"/>
        </w:rPr>
        <w:fldChar w:fldCharType="begin"/>
      </w:r>
      <w:r w:rsidR="004E3005" w:rsidRPr="00442EA1">
        <w:rPr>
          <w:rFonts w:ascii="Arial" w:hAnsi="Arial" w:cs="Arial"/>
          <w:sz w:val="22"/>
          <w:szCs w:val="22"/>
          <w:lang w:val="en-US"/>
        </w:rPr>
        <w:instrText xml:space="preserve"> ADDIN ZOTERO_ITEM CSL_CITATION {"citationID":"TooB3qP1","properties":{"formattedCitation":"(228)","plainCitation":"(228)","noteIndex":0},"citationItems":[{"id":4695,"uris":["http://zotero.org/groups/2824781/items/Y7W6GTA4"],"uri":["http://zotero.org/groups/2824781/items/Y7W6GTA4"],"itemData":{"id":4695,"type":"article-journal","abstract":"Immunosuppression increases the risk of opportunistic infections including fungal infections in solid organ transplant recipients. Voriconazole is used to treat invasive aspergillus infections but prolonged usage may rarely lead to periostitis. Increased plasma fluoride concentration leading to osteoblastic upregulation is thought to be the catalyst, and symptom reversal occurs with discontinuation of the offending agent. A renal transplant recipient who was on voriconazole for invasive aspergillosis developed diffuse debilitating symmetrical bone pain. Having ruled out other neurological, metabolic, and drug etiologies, voriconazole-induced periostitis was diagnosed. Increased plasma fluoride level was documented, but bone scan was non-specific. A therapeutic discontinuation of voriconazole and switch to posaconazole provided rapid symptom resolution. The patient accidently restarted voriconazole as an outpatient resulting in the same symptomology, and thus provided further evidence that this was drug related. Voriconazole-induced periostitis is a described entity in immunosuppressed solid organ transplant patients who are treated with a prolonged course of voriconazole. This case study is novel in that it demonstrates drug induced periostitis in a renal transplant recipient who developed debilitating periostitis within a short time after starting voriconazole and equally rapid resolution once it was discontinued. We conclude that patients treated with voriconazole should be routinely monitored for periostitis.","container-title":"Transplant Infectious Disease: An Official Journal of the Transplantation Society","DOI":"10.1111/tid.12941","ISSN":"1399-3062","issue":"5","journalAbbreviation":"Transpl Infect Dis","language":"eng","note":"PMID: 29873153","page":"e12941","source":"PubMed","title":"A vexing case of bone pain in a renal transplant recipient: Voriconazole-induced periostitis","title-short":"A vexing case of bone pain in a renal transplant recipient","volume":"20","author":[{"family":"Poinen","given":"Krishna"},{"family":"Leung","given":"Marianna"},{"family":"Wright","given":"Alissa Jade"},{"family":"Landsberg","given":"David"}],"issued":{"date-parts":[["2018",10]]}}}],"schema":"https://github.com/citation-style-language/schema/raw/master/csl-citation.json"} </w:instrText>
      </w:r>
      <w:r w:rsidR="004E3005" w:rsidRPr="00442EA1">
        <w:rPr>
          <w:rFonts w:ascii="Arial" w:hAnsi="Arial" w:cs="Arial"/>
          <w:sz w:val="22"/>
          <w:szCs w:val="22"/>
          <w:lang w:val="en-US"/>
        </w:rPr>
        <w:fldChar w:fldCharType="separate"/>
      </w:r>
      <w:r w:rsidR="004E3005" w:rsidRPr="00442EA1">
        <w:rPr>
          <w:rFonts w:ascii="Arial" w:hAnsi="Arial" w:cs="Arial"/>
          <w:noProof/>
          <w:sz w:val="22"/>
          <w:szCs w:val="22"/>
          <w:lang w:val="en-US"/>
        </w:rPr>
        <w:t>(228)</w:t>
      </w:r>
      <w:r w:rsidR="004E3005" w:rsidRPr="00442EA1">
        <w:rPr>
          <w:rFonts w:ascii="Arial" w:hAnsi="Arial" w:cs="Arial"/>
          <w:sz w:val="22"/>
          <w:szCs w:val="22"/>
          <w:lang w:val="en-US"/>
        </w:rPr>
        <w:fldChar w:fldCharType="end"/>
      </w:r>
      <w:r w:rsidR="004E3005" w:rsidRPr="00442EA1">
        <w:rPr>
          <w:rFonts w:ascii="Arial" w:hAnsi="Arial" w:cs="Arial"/>
          <w:sz w:val="22"/>
          <w:szCs w:val="22"/>
          <w:lang w:val="en-US"/>
        </w:rPr>
        <w:t xml:space="preserve">.  </w:t>
      </w:r>
    </w:p>
    <w:p w14:paraId="27A67CC0" w14:textId="77777777" w:rsidR="007F3B9A" w:rsidRPr="00442EA1" w:rsidRDefault="007F3B9A" w:rsidP="00442EA1">
      <w:pPr>
        <w:pStyle w:val="ListParagraph"/>
        <w:spacing w:line="276" w:lineRule="auto"/>
        <w:ind w:left="0"/>
        <w:rPr>
          <w:rFonts w:ascii="Arial" w:hAnsi="Arial" w:cs="Arial"/>
          <w:sz w:val="22"/>
          <w:szCs w:val="22"/>
          <w:lang w:val="en-US"/>
        </w:rPr>
      </w:pPr>
    </w:p>
    <w:p w14:paraId="6933E958" w14:textId="002C1FCE" w:rsidR="001D7172" w:rsidRPr="004C236F" w:rsidRDefault="001D7172" w:rsidP="00442EA1">
      <w:pPr>
        <w:pStyle w:val="ListParagraph"/>
        <w:spacing w:line="276" w:lineRule="auto"/>
        <w:ind w:left="0"/>
        <w:rPr>
          <w:rFonts w:ascii="Arial" w:hAnsi="Arial" w:cs="Arial"/>
          <w:color w:val="FF0000"/>
          <w:sz w:val="22"/>
          <w:szCs w:val="22"/>
          <w:lang w:val="en-US"/>
        </w:rPr>
      </w:pPr>
      <w:r w:rsidRPr="004C236F">
        <w:rPr>
          <w:rFonts w:ascii="Arial" w:hAnsi="Arial" w:cs="Arial"/>
          <w:color w:val="FF0000"/>
          <w:sz w:val="22"/>
          <w:szCs w:val="22"/>
          <w:lang w:val="en-US"/>
        </w:rPr>
        <w:t>OTHER ENDOCRINE A</w:t>
      </w:r>
      <w:r w:rsidR="004C236F">
        <w:rPr>
          <w:rFonts w:ascii="Arial" w:hAnsi="Arial" w:cs="Arial"/>
          <w:color w:val="FF0000"/>
          <w:sz w:val="22"/>
          <w:szCs w:val="22"/>
          <w:lang w:val="en-US"/>
        </w:rPr>
        <w:t>BNORMALITIES</w:t>
      </w:r>
    </w:p>
    <w:p w14:paraId="2FEC224D" w14:textId="77777777" w:rsidR="00800684" w:rsidRDefault="00800684" w:rsidP="00442EA1">
      <w:pPr>
        <w:pStyle w:val="ListParagraph"/>
        <w:spacing w:line="276" w:lineRule="auto"/>
        <w:ind w:left="0"/>
        <w:rPr>
          <w:rFonts w:ascii="Arial" w:hAnsi="Arial" w:cs="Arial"/>
          <w:sz w:val="22"/>
          <w:szCs w:val="22"/>
          <w:lang w:val="en-US"/>
        </w:rPr>
      </w:pPr>
    </w:p>
    <w:p w14:paraId="638F2AB3" w14:textId="7D689369" w:rsidR="00126458" w:rsidRPr="00442EA1" w:rsidRDefault="000715FA"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High dose ketoconazole (1200mg/day) may rarely cause hypothyroidism by interference with iodine and thyroid peroxidase</w:t>
      </w:r>
      <w:r w:rsidR="004E3005" w:rsidRPr="00442EA1">
        <w:rPr>
          <w:rFonts w:ascii="Arial" w:hAnsi="Arial" w:cs="Arial"/>
          <w:sz w:val="22"/>
          <w:szCs w:val="22"/>
          <w:lang w:val="en-US"/>
        </w:rPr>
        <w:t xml:space="preserve"> </w:t>
      </w:r>
      <w:r w:rsidR="004E3005" w:rsidRPr="00442EA1">
        <w:rPr>
          <w:rFonts w:ascii="Arial" w:hAnsi="Arial" w:cs="Arial"/>
          <w:sz w:val="22"/>
          <w:szCs w:val="22"/>
          <w:lang w:val="en-US"/>
        </w:rPr>
        <w:fldChar w:fldCharType="begin"/>
      </w:r>
      <w:r w:rsidR="004E3005" w:rsidRPr="00442EA1">
        <w:rPr>
          <w:rFonts w:ascii="Arial" w:hAnsi="Arial" w:cs="Arial"/>
          <w:sz w:val="22"/>
          <w:szCs w:val="22"/>
          <w:lang w:val="en-US"/>
        </w:rPr>
        <w:instrText xml:space="preserve"> ADDIN ZOTERO_ITEM CSL_CITATION {"citationID":"DMgef1ns","properties":{"formattedCitation":"(231)","plainCitation":"(231)","noteIndex":0},"citationItems":[{"id":4699,"uris":["http://zotero.org/groups/2824781/items/N8UBIYYZ"],"uri":["http://zotero.org/groups/2824781/items/N8UBIYYZ"],"itemData":{"id":4699,"type":"article-journal","container-title":"British Medical Journal (Clinical Research Ed.)","DOI":"10.1136/bmj.294.6564.125-a","ISSN":"0267-0623","issue":"6564","journalAbbreviation":"Br Med J (Clin Res Ed)","language":"eng","note":"PMID: 3105657\nPMCID: PMC1245142","page":"125","source":"PubMed","title":"Hypothyroidism after treatment with ketoconazole","volume":"294","author":[{"family":"Tanner","given":"A. R."}],"issued":{"date-parts":[["1987",1,10]]}}}],"schema":"https://github.com/citation-style-language/schema/raw/master/csl-citation.json"} </w:instrText>
      </w:r>
      <w:r w:rsidR="004E3005" w:rsidRPr="00442EA1">
        <w:rPr>
          <w:rFonts w:ascii="Arial" w:hAnsi="Arial" w:cs="Arial"/>
          <w:sz w:val="22"/>
          <w:szCs w:val="22"/>
          <w:lang w:val="en-US"/>
        </w:rPr>
        <w:fldChar w:fldCharType="separate"/>
      </w:r>
      <w:r w:rsidR="004E3005" w:rsidRPr="00442EA1">
        <w:rPr>
          <w:rFonts w:ascii="Arial" w:hAnsi="Arial" w:cs="Arial"/>
          <w:noProof/>
          <w:sz w:val="22"/>
          <w:szCs w:val="22"/>
          <w:lang w:val="en-US"/>
        </w:rPr>
        <w:t>(231)</w:t>
      </w:r>
      <w:r w:rsidR="004E3005" w:rsidRPr="00442EA1">
        <w:rPr>
          <w:rFonts w:ascii="Arial" w:hAnsi="Arial" w:cs="Arial"/>
          <w:sz w:val="22"/>
          <w:szCs w:val="22"/>
          <w:lang w:val="en-US"/>
        </w:rPr>
        <w:fldChar w:fldCharType="end"/>
      </w:r>
      <w:r w:rsidRPr="00442EA1">
        <w:rPr>
          <w:rFonts w:ascii="Arial" w:hAnsi="Arial" w:cs="Arial"/>
          <w:sz w:val="22"/>
          <w:szCs w:val="22"/>
          <w:lang w:val="en-US"/>
        </w:rPr>
        <w:t xml:space="preserve">. Ketoconazole </w:t>
      </w:r>
      <w:r w:rsidR="007D5840" w:rsidRPr="00442EA1">
        <w:rPr>
          <w:rFonts w:ascii="Arial" w:hAnsi="Arial" w:cs="Arial"/>
          <w:sz w:val="22"/>
          <w:szCs w:val="22"/>
          <w:lang w:val="en-US"/>
        </w:rPr>
        <w:t xml:space="preserve">is </w:t>
      </w:r>
      <w:r w:rsidR="00D805EF" w:rsidRPr="00442EA1">
        <w:rPr>
          <w:rFonts w:ascii="Arial" w:hAnsi="Arial" w:cs="Arial"/>
          <w:sz w:val="22"/>
          <w:szCs w:val="22"/>
          <w:lang w:val="en-US"/>
        </w:rPr>
        <w:t xml:space="preserve">also </w:t>
      </w:r>
      <w:r w:rsidR="007D5840" w:rsidRPr="00442EA1">
        <w:rPr>
          <w:rFonts w:ascii="Arial" w:hAnsi="Arial" w:cs="Arial"/>
          <w:sz w:val="22"/>
          <w:szCs w:val="22"/>
          <w:lang w:val="en-US"/>
        </w:rPr>
        <w:t xml:space="preserve">an </w:t>
      </w:r>
      <w:r w:rsidR="00122878" w:rsidRPr="00442EA1">
        <w:rPr>
          <w:rFonts w:ascii="Arial" w:hAnsi="Arial" w:cs="Arial"/>
          <w:sz w:val="22"/>
          <w:szCs w:val="22"/>
          <w:lang w:val="en-US"/>
        </w:rPr>
        <w:t>inhibitor</w:t>
      </w:r>
      <w:r w:rsidR="0047750A" w:rsidRPr="00442EA1">
        <w:rPr>
          <w:rFonts w:ascii="Arial" w:hAnsi="Arial" w:cs="Arial"/>
          <w:sz w:val="22"/>
          <w:szCs w:val="22"/>
          <w:lang w:val="en-US"/>
        </w:rPr>
        <w:t xml:space="preserve"> of</w:t>
      </w:r>
      <w:r w:rsidR="00122878" w:rsidRPr="00442EA1">
        <w:rPr>
          <w:rFonts w:ascii="Arial" w:hAnsi="Arial" w:cs="Arial"/>
          <w:sz w:val="22"/>
          <w:szCs w:val="22"/>
          <w:lang w:val="en-US"/>
        </w:rPr>
        <w:t xml:space="preserve"> 25(OH)D-1</w:t>
      </w:r>
      <w:r w:rsidR="00634570" w:rsidRPr="00442EA1">
        <w:rPr>
          <w:rFonts w:ascii="Arial" w:hAnsi="Arial" w:cs="Arial"/>
          <w:sz w:val="22"/>
          <w:szCs w:val="22"/>
          <w:lang w:val="en-US"/>
        </w:rPr>
        <w:t>α</w:t>
      </w:r>
      <w:r w:rsidR="00122878" w:rsidRPr="00442EA1">
        <w:rPr>
          <w:rFonts w:ascii="Arial" w:hAnsi="Arial" w:cs="Arial"/>
          <w:sz w:val="22"/>
          <w:szCs w:val="22"/>
          <w:lang w:val="en-US"/>
        </w:rPr>
        <w:t xml:space="preserve"> hydroxylase (CYP27B1)</w:t>
      </w:r>
      <w:r w:rsidRPr="00442EA1">
        <w:rPr>
          <w:rFonts w:ascii="Arial" w:hAnsi="Arial" w:cs="Arial"/>
          <w:sz w:val="22"/>
          <w:szCs w:val="22"/>
          <w:lang w:val="en-US"/>
        </w:rPr>
        <w:t xml:space="preserve"> leading to decreased </w:t>
      </w:r>
      <w:r w:rsidR="00861C97" w:rsidRPr="00442EA1">
        <w:rPr>
          <w:rFonts w:ascii="Arial" w:hAnsi="Arial" w:cs="Arial"/>
          <w:sz w:val="22"/>
          <w:szCs w:val="22"/>
          <w:lang w:val="en-US"/>
        </w:rPr>
        <w:t>1,25(OH)</w:t>
      </w:r>
      <w:r w:rsidR="00861C97" w:rsidRPr="00442EA1">
        <w:rPr>
          <w:rFonts w:ascii="Arial" w:hAnsi="Arial" w:cs="Arial"/>
          <w:sz w:val="22"/>
          <w:szCs w:val="22"/>
          <w:vertAlign w:val="subscript"/>
          <w:lang w:val="en-US"/>
        </w:rPr>
        <w:t>2</w:t>
      </w:r>
      <w:r w:rsidR="00861C97" w:rsidRPr="00442EA1">
        <w:rPr>
          <w:rFonts w:ascii="Arial" w:hAnsi="Arial" w:cs="Arial"/>
          <w:sz w:val="22"/>
          <w:szCs w:val="22"/>
          <w:lang w:val="en-US"/>
        </w:rPr>
        <w:t>D</w:t>
      </w:r>
      <w:r w:rsidRPr="00442EA1">
        <w:rPr>
          <w:rFonts w:ascii="Arial" w:hAnsi="Arial" w:cs="Arial"/>
          <w:sz w:val="22"/>
          <w:szCs w:val="22"/>
          <w:lang w:val="en-US"/>
        </w:rPr>
        <w:t xml:space="preserve"> levels </w:t>
      </w:r>
      <w:r w:rsidR="00033670" w:rsidRPr="00442EA1">
        <w:rPr>
          <w:rFonts w:ascii="Arial" w:hAnsi="Arial" w:cs="Arial"/>
          <w:sz w:val="22"/>
          <w:szCs w:val="22"/>
          <w:lang w:val="en-US"/>
        </w:rPr>
        <w:fldChar w:fldCharType="begin"/>
      </w:r>
      <w:r w:rsidR="00033670" w:rsidRPr="00442EA1">
        <w:rPr>
          <w:rFonts w:ascii="Arial" w:hAnsi="Arial" w:cs="Arial"/>
          <w:sz w:val="22"/>
          <w:szCs w:val="22"/>
          <w:lang w:val="en-US"/>
        </w:rPr>
        <w:instrText xml:space="preserve"> ADDIN ZOTERO_ITEM CSL_CITATION {"citationID":"LojBoy3s","properties":{"formattedCitation":"(232)","plainCitation":"(232)","noteIndex":0},"citationItems":[{"id":4702,"uris":["http://zotero.org/groups/2824781/items/HCX845LW"],"uri":["http://zotero.org/groups/2824781/items/HCX845LW"],"itemData":{"id":4702,"type":"article-journal","abstract":"The antimycotic agent ketoconazole is known to inhibit several cytochrome P450-dependent enzymes involved in the biosynthesis of steroid hormones from cholesterol. Since 1,25-dihydroxyvitamin D is also a sterol synthesized by cytochrome P450-dependent enzymes, we assessed whether ketoconazole would lower serum 1,25-dihydroxyvitamin D levels. In nine normal men, administration of ketoconazole for 1 week in doses of 300-1200 mg/day led to a dose-dependent reduction in serum 1,25-dihydroxyvitamin D levels (r = -0.64; P less than 0.001). At the highest dose taken by each man (1200 mg/day in six, 900 mg/day in one, and 600 mg/day in two), serum levels of 1,25-dihydroxyvitamin D fell significantly compared to baseline [14 +/- 1 (+/- SEM) vs. 39 +/- 3 pg/ml; P less than 0.001), but there was no change in serum levels of 25-hydroxyvitamin D, PTH, calcium, phosphate, or alkaline phosphatase. Ketoconazole may be potentially useful in exploring the pathogenetic role of 1,25-dihydroxyvitamin D in disorders of calcium metabolism and in treatment of patients with hypercalcemic disorders or renal stone disease.","container-title":"The Journal of Clinical Endocrinology and Metabolism","DOI":"10.1210/jcem-63-3-766","ISSN":"0021-972X","issue":"3","journalAbbreviation":"J Clin Endocrinol Metab","language":"eng","note":"PMID: 3755445","page":"766-769","source":"PubMed","title":"Ketoconazole-induced reduction in serum 1,25-dihydroxyvitamin D","volume":"63","author":[{"family":"Glass","given":"A. R."},{"family":"Eil","given":"C."}],"issued":{"date-parts":[["1986",9]]}}}],"schema":"https://github.com/citation-style-language/schema/raw/master/csl-citation.json"} </w:instrText>
      </w:r>
      <w:r w:rsidR="00033670" w:rsidRPr="00442EA1">
        <w:rPr>
          <w:rFonts w:ascii="Arial" w:hAnsi="Arial" w:cs="Arial"/>
          <w:sz w:val="22"/>
          <w:szCs w:val="22"/>
          <w:lang w:val="en-US"/>
        </w:rPr>
        <w:fldChar w:fldCharType="separate"/>
      </w:r>
      <w:r w:rsidR="00033670" w:rsidRPr="00442EA1">
        <w:rPr>
          <w:rFonts w:ascii="Arial" w:hAnsi="Arial" w:cs="Arial"/>
          <w:noProof/>
          <w:sz w:val="22"/>
          <w:szCs w:val="22"/>
          <w:lang w:val="en-US"/>
        </w:rPr>
        <w:t>(232)</w:t>
      </w:r>
      <w:r w:rsidR="00033670" w:rsidRPr="00442EA1">
        <w:rPr>
          <w:rFonts w:ascii="Arial" w:hAnsi="Arial" w:cs="Arial"/>
          <w:sz w:val="22"/>
          <w:szCs w:val="22"/>
          <w:lang w:val="en-US"/>
        </w:rPr>
        <w:fldChar w:fldCharType="end"/>
      </w:r>
      <w:r w:rsidRPr="00442EA1">
        <w:rPr>
          <w:rFonts w:ascii="Arial" w:hAnsi="Arial" w:cs="Arial"/>
          <w:sz w:val="22"/>
          <w:szCs w:val="22"/>
          <w:lang w:val="en-US"/>
        </w:rPr>
        <w:t xml:space="preserve">. </w:t>
      </w:r>
      <w:r w:rsidR="0047750A" w:rsidRPr="00442EA1">
        <w:rPr>
          <w:rFonts w:ascii="Arial" w:hAnsi="Arial" w:cs="Arial"/>
          <w:sz w:val="22"/>
          <w:szCs w:val="22"/>
          <w:lang w:val="en-US"/>
        </w:rPr>
        <w:t>H</w:t>
      </w:r>
      <w:r w:rsidR="00861C97" w:rsidRPr="00442EA1">
        <w:rPr>
          <w:rFonts w:ascii="Arial" w:hAnsi="Arial" w:cs="Arial"/>
          <w:sz w:val="22"/>
          <w:szCs w:val="22"/>
          <w:lang w:val="en-US"/>
        </w:rPr>
        <w:t>ypercalcemia induced by sarcoidosis, tuberculosis and other granulomatous disorders</w:t>
      </w:r>
      <w:r w:rsidR="0047750A" w:rsidRPr="00442EA1">
        <w:rPr>
          <w:rFonts w:ascii="Arial" w:hAnsi="Arial" w:cs="Arial"/>
          <w:sz w:val="22"/>
          <w:szCs w:val="22"/>
          <w:lang w:val="en-US"/>
        </w:rPr>
        <w:t xml:space="preserve"> respond to treatment with ketoconazole</w:t>
      </w:r>
      <w:r w:rsidR="00861C97" w:rsidRPr="00442EA1">
        <w:rPr>
          <w:rFonts w:ascii="Arial" w:hAnsi="Arial" w:cs="Arial"/>
          <w:sz w:val="22"/>
          <w:szCs w:val="22"/>
          <w:lang w:val="en-US"/>
        </w:rPr>
        <w:t xml:space="preserve"> </w:t>
      </w:r>
      <w:r w:rsidR="00861C97" w:rsidRPr="00442EA1">
        <w:rPr>
          <w:rFonts w:ascii="Arial" w:hAnsi="Arial" w:cs="Arial"/>
          <w:sz w:val="22"/>
          <w:szCs w:val="22"/>
          <w:lang w:val="en-US"/>
        </w:rPr>
        <w:fldChar w:fldCharType="begin"/>
      </w:r>
      <w:r w:rsidR="00861C97" w:rsidRPr="00442EA1">
        <w:rPr>
          <w:rFonts w:ascii="Arial" w:hAnsi="Arial" w:cs="Arial"/>
          <w:sz w:val="22"/>
          <w:szCs w:val="22"/>
          <w:lang w:val="en-US"/>
        </w:rPr>
        <w:instrText xml:space="preserve"> ADDIN ZOTERO_ITEM CSL_CITATION {"citationID":"z721mHtT","properties":{"formattedCitation":"(233,234)","plainCitation":"(233,234)","noteIndex":0},"citationItems":[{"id":4707,"uris":["http://zotero.org/groups/2824781/items/BWHHCFS3"],"uri":["http://zotero.org/groups/2824781/items/BWHHCFS3"],"itemData":{"id":4707,"type":"article-journal","abstract":"Abnormal elevated levels of 1,25-dihydroxyvitamin D caused hypercalcemia in our patients; ketoconazole administration may be effective in the treatment of hypercalcemia in patients with tuberculosis, which decreases 1,25-dihydroxyvitamin D synthesis.","container-title":"American journal of diseases of children (1960)","DOI":"10.1001/archpedi.1993.02160270032013","ISSN":"0002-922X","issue":"3","language":"en","note":"publisher: Am J Dis Child\nPMID: 8438806","source":"pubmed.ncbi.nlm.nih.gov","title":"Ketoconazole decreases the serum ionized calcium and 1,25-dihydroxyvitamin D levels in tuberculosis-associated hypercalcemia","URL":"https://pubmed.ncbi.nlm.nih.gov/8438806/","volume":"147","author":[{"family":"G","given":"Saggese"},{"family":"S","given":"Bertelloni"},{"family":"Gi","given":"Baroncelli"},{"family":"G","given":"Di Nero"}],"accessed":{"date-parts":[["2021",6,13]]},"issued":{"date-parts":[["1993",3]]}}},{"id":4704,"uris":["http://zotero.org/groups/2824781/items/6RURSS39"],"uri":["http://zotero.org/groups/2824781/items/6RURSS39"],"itemData":{"id":4704,"type":"article-journal","abstract":"The antifungal drug ketoconazole, a cytochrome P450 inhibitor, has been shown to inhibit renal 1,25-dihydroxyvitamin D production in vitro and to lower serum 1,25-dihydroxyvitamin D levels in normal subjects and in patients with primary hyperparathyroidism. To assess the usefulness of this drug in t …","container-title":"Journal of endocrinological investigation","DOI":"10.1007/BF03350691","ISSN":"0391-4097","issue":"5","language":"en","note":"publisher: J Endocrinol Invest\nPMID: 2166103","source":"pubmed.ncbi.nlm.nih.gov","title":"Ketoconazole reduces elevated serum levels of 1,25-dihydroxyvitamin D in hypercalcemic sarcoidosis","URL":"https://pubmed.ncbi.nlm.nih.gov/2166103/","volume":"13","author":[{"family":"Ar","given":"Glass"},{"family":"Jm","given":"Cerletty"},{"family":"W","given":"Elliott"},{"family":"J","given":"Lemann"},{"family":"Rw","given":"Gray"},{"family":"C","given":"Eil"}],"accessed":{"date-parts":[["2021",6,13]]},"issued":{"date-parts":[["1990",5]]}}}],"schema":"https://github.com/citation-style-language/schema/raw/master/csl-citation.json"} </w:instrText>
      </w:r>
      <w:r w:rsidR="00861C97" w:rsidRPr="00442EA1">
        <w:rPr>
          <w:rFonts w:ascii="Arial" w:hAnsi="Arial" w:cs="Arial"/>
          <w:sz w:val="22"/>
          <w:szCs w:val="22"/>
          <w:lang w:val="en-US"/>
        </w:rPr>
        <w:fldChar w:fldCharType="separate"/>
      </w:r>
      <w:r w:rsidR="00861C97" w:rsidRPr="00442EA1">
        <w:rPr>
          <w:rFonts w:ascii="Arial" w:hAnsi="Arial" w:cs="Arial"/>
          <w:noProof/>
          <w:sz w:val="22"/>
          <w:szCs w:val="22"/>
          <w:lang w:val="en-US"/>
        </w:rPr>
        <w:t>(233,234)</w:t>
      </w:r>
      <w:r w:rsidR="00861C97" w:rsidRPr="00442EA1">
        <w:rPr>
          <w:rFonts w:ascii="Arial" w:hAnsi="Arial" w:cs="Arial"/>
          <w:sz w:val="22"/>
          <w:szCs w:val="22"/>
          <w:lang w:val="en-US"/>
        </w:rPr>
        <w:fldChar w:fldCharType="end"/>
      </w:r>
      <w:r w:rsidR="00861C97" w:rsidRPr="00442EA1">
        <w:rPr>
          <w:rFonts w:ascii="Arial" w:hAnsi="Arial" w:cs="Arial"/>
          <w:sz w:val="22"/>
          <w:szCs w:val="22"/>
          <w:lang w:val="en-US"/>
        </w:rPr>
        <w:t>.</w:t>
      </w:r>
      <w:r w:rsidR="0047750A" w:rsidRPr="00442EA1">
        <w:rPr>
          <w:rFonts w:ascii="Arial" w:hAnsi="Arial" w:cs="Arial"/>
          <w:sz w:val="22"/>
          <w:szCs w:val="22"/>
          <w:lang w:val="en-US"/>
        </w:rPr>
        <w:t xml:space="preserve"> Both ketoconazole and fluconazole are treatment options for idiopathic infantile hypercalciuria </w:t>
      </w:r>
      <w:r w:rsidR="00D805EF" w:rsidRPr="00442EA1">
        <w:rPr>
          <w:rFonts w:ascii="Arial" w:hAnsi="Arial" w:cs="Arial"/>
          <w:sz w:val="22"/>
          <w:szCs w:val="22"/>
          <w:lang w:val="en-US"/>
        </w:rPr>
        <w:t xml:space="preserve">that occurs from </w:t>
      </w:r>
      <w:r w:rsidR="0047750A" w:rsidRPr="00442EA1">
        <w:rPr>
          <w:rFonts w:ascii="Arial" w:hAnsi="Arial" w:cs="Arial"/>
          <w:sz w:val="22"/>
          <w:szCs w:val="22"/>
          <w:lang w:val="en-US"/>
        </w:rPr>
        <w:t xml:space="preserve">CYP24A1 </w:t>
      </w:r>
      <w:r w:rsidR="00D805EF" w:rsidRPr="00442EA1">
        <w:rPr>
          <w:rFonts w:ascii="Arial" w:hAnsi="Arial" w:cs="Arial"/>
          <w:sz w:val="22"/>
          <w:szCs w:val="22"/>
          <w:lang w:val="en-US"/>
        </w:rPr>
        <w:t xml:space="preserve">(24-hydroxylase) </w:t>
      </w:r>
      <w:r w:rsidR="0047750A" w:rsidRPr="00442EA1">
        <w:rPr>
          <w:rFonts w:ascii="Arial" w:hAnsi="Arial" w:cs="Arial"/>
          <w:sz w:val="22"/>
          <w:szCs w:val="22"/>
          <w:lang w:val="en-US"/>
        </w:rPr>
        <w:t>gene mutations</w:t>
      </w:r>
      <w:r w:rsidR="00D805EF" w:rsidRPr="00442EA1">
        <w:rPr>
          <w:rFonts w:ascii="Arial" w:hAnsi="Arial" w:cs="Arial"/>
          <w:sz w:val="22"/>
          <w:szCs w:val="22"/>
          <w:lang w:val="en-US"/>
        </w:rPr>
        <w:t xml:space="preserve"> </w:t>
      </w:r>
      <w:r w:rsidR="00D805EF" w:rsidRPr="00442EA1">
        <w:rPr>
          <w:rFonts w:ascii="Arial" w:hAnsi="Arial" w:cs="Arial"/>
          <w:sz w:val="22"/>
          <w:szCs w:val="22"/>
          <w:lang w:val="en-US"/>
        </w:rPr>
        <w:fldChar w:fldCharType="begin"/>
      </w:r>
      <w:r w:rsidR="00D805EF" w:rsidRPr="00442EA1">
        <w:rPr>
          <w:rFonts w:ascii="Arial" w:hAnsi="Arial" w:cs="Arial"/>
          <w:sz w:val="22"/>
          <w:szCs w:val="22"/>
          <w:lang w:val="en-US"/>
        </w:rPr>
        <w:instrText xml:space="preserve"> ADDIN ZOTERO_ITEM CSL_CITATION {"citationID":"XP2Gc7U3","properties":{"formattedCitation":"(235,236)","plainCitation":"(235,236)","noteIndex":0},"citationItems":[{"id":4710,"uris":["http://zotero.org/groups/2824781/items/2T698PDS"],"uri":["http://zotero.org/groups/2824781/items/2T698PDS"],"itemData":{"id":4710,"type":"article-journal","abstract":"Mutations in CYP24A1, encoding the vitamin D 24-hydroxlase enzyme, are known to cause a range of clinical phenotypes and presentations including idiopathic infantile hypercalcaemia and adult-onset nephrocalcinosis and nephrolithiasis. In the context of raised or borderline high serum calcium levels, suppressed PTH and persistently elevated 1,25 dihydroxy vitamin D levels, this rare condition should be considered. We present a case where this biochemical pattern was seen and mutations in CYP24A1 were confirmed. We were able to successfully control serum calcium levels and reduce urinary calcium excretion by treatment with low-dose fluconazole, which inhibits vitamin D-synthesizing enzymes (including 25-hydroxylases and 1-α-hydroxylase) thereby reducing levels of 1,25–dihydroxy vitamin D.","container-title":"Clinical Kidney Journal","DOI":"10.1093/ckj/sfv028","ISSN":"2048-8505","issue":"4","journalAbbreviation":"Clin Kidney J","note":"PMID: 26251716\nPMCID: PMC4515887","page":"453-455","source":"PubMed Central","title":"Successful treatment of hypercalcaemia associated with a CYP24A1 mutation with fluconazole","volume":"8","author":[{"family":"Sayers","given":"Judith"},{"family":"Hynes","given":"Ann Marie"},{"family":"Srivastava","given":"Shalabh"},{"family":"Dowen","given":"Frances"},{"family":"Quinton","given":"Richard"},{"family":"Datta","given":"Harish K."},{"family":"Sayer","given":"John A."}],"issued":{"date-parts":[["2015",8]]}}},{"id":4713,"uris":["http://zotero.org/groups/2824781/items/IM7VRXAA"],"uri":["http://zotero.org/groups/2824781/items/IM7VRXAA"],"itemData":{"id":4713,"type":"article-journal","abstract":"OBJECTIVE: To analyze vitamin D metabolism and response to ketoconazole, an imidazole derivative that inhibits the vitamin D-1-hydroxylase, in infants with idiopathic hypercalcemia, and hypercalciuria.\nSTUDY DESIGN: Twenty infants (4 days-17 months) with hypercalcemia, severe hypercalciuria, and low parathyroid hormone level, (10 had nephrocalcinosis), including 10 treated with ketoconazole (3-9 mg/kg/day), were followed to the age of 2 to 51 months. Vitamin D receptor expression (VDR), 24-hydroxylase activity, and functional gene polymorphisms of vitamin D metabolism regulators VDR(rs4516035), 1-hydroxylase(rs10877012), 24-hydroxylase(rs2248359), FGF23(rs7955866), Klotho(rs9536314, rs564481, rs648202), were evaluated.\nRESULTS: Serum calcium levels, which occurred faster in the ketoconazole group (0.7 +/- 0.2 versus 2.4 +/- 0.6 months; P = .0076), and urinary calcium excretion (2.5 +/- 0.5 versus 4.2 +/- 1.7 months) normalized in all patients. Serum 1,25-(OH)2D levels were high normal and positively correlated to 25-(OH)D levels. Serum 24,25-(OH)2D levels were low normal, and skin fibroblasts from 1 patient showed defective up-regulation of the 24-hydroxylase by 1,25-(OH)2D despite normal VDR binding ability. An abnormally low prevalence of haplotype CC/CC for H589H/A749A in Klotho gene was found in patients and family members.\nCONCLUSIONS: Ketoconazole is a potentially useful and safe agent for treatment of infantile hypercalcemia. Abnormal vitamin D metabolism is suggested as the mechanism, possibly involving defective up-regulation of the 24-hydroxylase by 1,25-(OH)2D3, and the klotho-FGF23 axis.","container-title":"The Journal of Pediatrics","DOI":"10.1016/j.jpeds.2010.02.025","ISSN":"1097-6833","issue":"2","journalAbbreviation":"J Pediatr","language":"eng","note":"PMID: 20394945","page":"296-302","source":"PubMed","title":"Infantile hypercalcemia and hypercalciuria: new insights into a vitamin D-dependent mechanism and response to ketoconazole treatment","title-short":"Infantile hypercalcemia and hypercalciuria","volume":"157","author":[{"family":"Nguyen","given":"Minh"},{"family":"Boutignon","given":"Henri"},{"family":"Mallet","given":"Eric"},{"family":"Linglart","given":"Agnes"},{"family":"Guillozo","given":"Huguette"},{"family":"Jehan","given":"Frederic"},{"family":"Garabedian","given":"Michele"}],"issued":{"date-parts":[["2010",8]]}}}],"schema":"https://github.com/citation-style-language/schema/raw/master/csl-citation.json"} </w:instrText>
      </w:r>
      <w:r w:rsidR="00D805EF" w:rsidRPr="00442EA1">
        <w:rPr>
          <w:rFonts w:ascii="Arial" w:hAnsi="Arial" w:cs="Arial"/>
          <w:sz w:val="22"/>
          <w:szCs w:val="22"/>
          <w:lang w:val="en-US"/>
        </w:rPr>
        <w:fldChar w:fldCharType="separate"/>
      </w:r>
      <w:r w:rsidR="00D805EF" w:rsidRPr="00442EA1">
        <w:rPr>
          <w:rFonts w:ascii="Arial" w:hAnsi="Arial" w:cs="Arial"/>
          <w:noProof/>
          <w:sz w:val="22"/>
          <w:szCs w:val="22"/>
          <w:lang w:val="en-US"/>
        </w:rPr>
        <w:t>(235,236)</w:t>
      </w:r>
      <w:r w:rsidR="00D805EF" w:rsidRPr="00442EA1">
        <w:rPr>
          <w:rFonts w:ascii="Arial" w:hAnsi="Arial" w:cs="Arial"/>
          <w:sz w:val="22"/>
          <w:szCs w:val="22"/>
          <w:lang w:val="en-US"/>
        </w:rPr>
        <w:fldChar w:fldCharType="end"/>
      </w:r>
      <w:r w:rsidR="00D805EF" w:rsidRPr="00442EA1">
        <w:rPr>
          <w:rFonts w:ascii="Arial" w:hAnsi="Arial" w:cs="Arial"/>
          <w:sz w:val="22"/>
          <w:szCs w:val="22"/>
          <w:lang w:val="en-US"/>
        </w:rPr>
        <w:t>.</w:t>
      </w:r>
      <w:r w:rsidR="0047750A" w:rsidRPr="00442EA1">
        <w:rPr>
          <w:rFonts w:ascii="Arial" w:hAnsi="Arial" w:cs="Arial"/>
          <w:sz w:val="22"/>
          <w:szCs w:val="22"/>
          <w:lang w:val="en-US"/>
        </w:rPr>
        <w:t xml:space="preserve"> </w:t>
      </w:r>
      <w:r w:rsidR="00126458" w:rsidRPr="00442EA1">
        <w:rPr>
          <w:rFonts w:ascii="Arial" w:hAnsi="Arial" w:cs="Arial"/>
          <w:sz w:val="22"/>
          <w:szCs w:val="22"/>
          <w:lang w:val="en-US"/>
        </w:rPr>
        <w:t xml:space="preserve">The </w:t>
      </w:r>
      <w:r w:rsidR="00C4131C" w:rsidRPr="00442EA1">
        <w:rPr>
          <w:rFonts w:ascii="Arial" w:hAnsi="Arial" w:cs="Arial"/>
          <w:sz w:val="22"/>
          <w:szCs w:val="22"/>
          <w:lang w:val="en-US"/>
        </w:rPr>
        <w:t xml:space="preserve">effects of ketoconazole on enzymes regulating vitamin D </w:t>
      </w:r>
      <w:r w:rsidR="00341586" w:rsidRPr="00442EA1">
        <w:rPr>
          <w:rFonts w:ascii="Arial" w:hAnsi="Arial" w:cs="Arial"/>
          <w:sz w:val="22"/>
          <w:szCs w:val="22"/>
          <w:lang w:val="en-US"/>
        </w:rPr>
        <w:t xml:space="preserve">has also been explored for </w:t>
      </w:r>
      <w:r w:rsidR="00126458" w:rsidRPr="00442EA1">
        <w:rPr>
          <w:rFonts w:ascii="Arial" w:hAnsi="Arial" w:cs="Arial"/>
          <w:sz w:val="22"/>
          <w:szCs w:val="22"/>
          <w:lang w:val="en-US"/>
        </w:rPr>
        <w:t>treatment of prostate cancer</w:t>
      </w:r>
      <w:r w:rsidR="00341586" w:rsidRPr="00442EA1">
        <w:rPr>
          <w:rFonts w:ascii="Arial" w:hAnsi="Arial" w:cs="Arial"/>
          <w:sz w:val="22"/>
          <w:szCs w:val="22"/>
          <w:lang w:val="en-US"/>
        </w:rPr>
        <w:t xml:space="preserve"> </w:t>
      </w:r>
      <w:r w:rsidR="00341586" w:rsidRPr="00442EA1">
        <w:rPr>
          <w:rFonts w:ascii="Arial" w:hAnsi="Arial" w:cs="Arial"/>
          <w:sz w:val="22"/>
          <w:szCs w:val="22"/>
          <w:lang w:val="en-US"/>
        </w:rPr>
        <w:fldChar w:fldCharType="begin"/>
      </w:r>
      <w:r w:rsidR="00341586" w:rsidRPr="00442EA1">
        <w:rPr>
          <w:rFonts w:ascii="Arial" w:hAnsi="Arial" w:cs="Arial"/>
          <w:sz w:val="22"/>
          <w:szCs w:val="22"/>
          <w:lang w:val="en-US"/>
        </w:rPr>
        <w:instrText xml:space="preserve"> ADDIN ZOTERO_ITEM CSL_CITATION {"citationID":"mw7ZMD8N","properties":{"formattedCitation":"(208,237)","plainCitation":"(208,237)","noteIndex":0},"citationItems":[{"id":4622,"uris":["http://zotero.org/groups/2824781/items/BYAKB8XZ"],"uri":["http://zotero.org/groups/2824781/items/BYAKB8XZ"],"itemData":{"id":4622,"type":"article-journal","abstract":"Ketoconazole is a nonselective steroid 17α-hydroxylase/17,20 lyase (CYP17A1) inhibitor that has been used, off-label, as a second-line therapy for castration-resistant prostate cancer (CRPC). The drug has shown clinical efficacy without survival benefit. Despite not improving survival, ketoconazole has beneficial characteristics, such as its low cost, a relatively favourable toxicity profile compared with chemotherapy, and its efficacy both before and after chemotherapy. The approval of several new, highly effective treatments, including abiraterone acetate, enzalutamide, and apalutamide, warrants re-evaluation of the role of ketoconazole and other classic agents in achieving the optimal timing and sequencing of available agents to prolong survival and maintain patients' quality of life. In the current CRPC treatment landscape, we believe that ketoconazole can be considered in patients with nonmetastatic CRPC and in those with metastatic CRPC who do not respond to, tolerate, or have access to chemotherapy and other standard therapeutic options.","container-title":"Nature Reviews. Urology","DOI":"10.1038/s41585-018-0077-y","ISSN":"1759-4820","issue":"10","journalAbbreviation":"Nat Rev Urol","language":"eng","note":"PMID: 30154429","page":"643-651","source":"PubMed","title":"The role of ketoconazole in current prostate cancer care","volume":"15","author":[{"family":"Patel","given":"Vaibhav"},{"family":"Liaw","given":"Bobby"},{"family":"Oh","given":"William"}],"issued":{"date-parts":[["2018",10]]}}},{"id":4715,"uris":["http://zotero.org/groups/2824781/items/DTNPRDH4"],"uri":["http://zotero.org/groups/2824781/items/DTNPRDH4"],"itemData":{"id":4715,"type":"article-journal","abstract":"The high rate of progression of prostate cancer after androgen deprivation therapy mandates that new strategies be developed. Adjuvant therapy combined with androgen deprivation may slow or prevent progression. Ketoconazole plus calcitriol therapy is an example of 1 such a combination with a mechanistic basis for synergistic activity. Ketoconazole is commonly used as a second-line androgen deprivation therapy. This imidazole derivative is an inhibitor of P-450 enzymes, including those involved in steroidogenesis. Other P-450 enzymes that are inhibited by ketoconazole include 1alpha-hydroxylase and 24-hydroxylase, which metabolize vitamin D. Growth inhibition of prostate cancer cells by vitamin D depends on levels of the active metabolite, 1,25-dihydroxyvitamin D(3) (calcitriol). The enzyme 24-hydroxylase converts calcitriol to less active products. The inhibition of 24-hydroxylase by ketoconazole maintains the magnitude and duration of response to calcitriol. Combined ketoconazole/calcitriol therapy might therefore potentiate the antitumor activity of calcitriol. Because androgen-independent prostate cancer cells often remain responsive to growth inhibition by calcitriol, it is also possible that calcitriol would slow or prevent development of androgen-independent cancer growth. Another consideration is that ketoconazole blocks 1alpha-hydroxylase activity, which is the key enzyme that creates calcitriol in the body. Therefore, patients receiving ketoconazole therapy are likely to be deficient in vitamin D. The detrimental consequences of vitamin D deficiency in these patients would also be alleviated by the addition of calcitriol to the therapeutic regimen.","container-title":"Urology","DOI":"10.1016/s0090-4295(01)01254-7","ISSN":"1527-9995","issue":"2 Suppl 1","journalAbbreviation":"Urology","language":"eng","note":"PMID: 11502466","page":"123-126","source":"PubMed","title":"Rationale for combination ketoconazole/ vitamin D treatment of prostate cancer","volume":"58","author":[{"family":"Peehl","given":"D. M."},{"family":"Seto","given":"E."},{"family":"Feldman","given":"D."}],"issued":{"date-parts":[["2001",8]]}}}],"schema":"https://github.com/citation-style-language/schema/raw/master/csl-citation.json"} </w:instrText>
      </w:r>
      <w:r w:rsidR="00341586" w:rsidRPr="00442EA1">
        <w:rPr>
          <w:rFonts w:ascii="Arial" w:hAnsi="Arial" w:cs="Arial"/>
          <w:sz w:val="22"/>
          <w:szCs w:val="22"/>
          <w:lang w:val="en-US"/>
        </w:rPr>
        <w:fldChar w:fldCharType="separate"/>
      </w:r>
      <w:r w:rsidR="00341586" w:rsidRPr="00442EA1">
        <w:rPr>
          <w:rFonts w:ascii="Arial" w:hAnsi="Arial" w:cs="Arial"/>
          <w:noProof/>
          <w:sz w:val="22"/>
          <w:szCs w:val="22"/>
          <w:lang w:val="en-US"/>
        </w:rPr>
        <w:t>(208,237)</w:t>
      </w:r>
      <w:r w:rsidR="00341586" w:rsidRPr="00442EA1">
        <w:rPr>
          <w:rFonts w:ascii="Arial" w:hAnsi="Arial" w:cs="Arial"/>
          <w:sz w:val="22"/>
          <w:szCs w:val="22"/>
          <w:lang w:val="en-US"/>
        </w:rPr>
        <w:fldChar w:fldCharType="end"/>
      </w:r>
      <w:r w:rsidR="00341586" w:rsidRPr="00442EA1">
        <w:rPr>
          <w:rFonts w:ascii="Arial" w:hAnsi="Arial" w:cs="Arial"/>
          <w:sz w:val="22"/>
          <w:szCs w:val="22"/>
          <w:lang w:val="en-US"/>
        </w:rPr>
        <w:t xml:space="preserve">. </w:t>
      </w:r>
      <w:r w:rsidR="00126458" w:rsidRPr="00442EA1">
        <w:rPr>
          <w:rFonts w:ascii="Arial" w:hAnsi="Arial" w:cs="Arial"/>
          <w:sz w:val="22"/>
          <w:szCs w:val="22"/>
          <w:lang w:val="en-US"/>
        </w:rPr>
        <w:t xml:space="preserve"> </w:t>
      </w:r>
      <w:r w:rsidR="00D805EF" w:rsidRPr="00442EA1">
        <w:rPr>
          <w:rFonts w:ascii="Arial" w:hAnsi="Arial" w:cs="Arial"/>
          <w:sz w:val="22"/>
          <w:szCs w:val="22"/>
          <w:lang w:val="en-US"/>
        </w:rPr>
        <w:t xml:space="preserve"> </w:t>
      </w:r>
    </w:p>
    <w:p w14:paraId="60E51827" w14:textId="77777777" w:rsidR="00800684" w:rsidRDefault="00800684" w:rsidP="00442EA1">
      <w:pPr>
        <w:pStyle w:val="ListParagraph"/>
        <w:spacing w:line="276" w:lineRule="auto"/>
        <w:ind w:left="0"/>
        <w:rPr>
          <w:rFonts w:ascii="Arial" w:hAnsi="Arial" w:cs="Arial"/>
          <w:sz w:val="22"/>
          <w:szCs w:val="22"/>
          <w:lang w:val="en-US"/>
        </w:rPr>
      </w:pPr>
    </w:p>
    <w:p w14:paraId="07DDEE84" w14:textId="55753914" w:rsidR="000715FA" w:rsidRPr="00442EA1" w:rsidRDefault="00341586"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There are rare reports of p</w:t>
      </w:r>
      <w:r w:rsidR="000715FA" w:rsidRPr="00442EA1">
        <w:rPr>
          <w:rFonts w:ascii="Arial" w:hAnsi="Arial" w:cs="Arial"/>
          <w:sz w:val="22"/>
          <w:szCs w:val="22"/>
          <w:lang w:val="en-US"/>
        </w:rPr>
        <w:t>ancreatiti</w:t>
      </w:r>
      <w:r w:rsidRPr="00442EA1">
        <w:rPr>
          <w:rFonts w:ascii="Arial" w:hAnsi="Arial" w:cs="Arial"/>
          <w:sz w:val="22"/>
          <w:szCs w:val="22"/>
          <w:lang w:val="en-US"/>
        </w:rPr>
        <w:t>s</w:t>
      </w:r>
      <w:r w:rsidR="000715FA" w:rsidRPr="00442EA1">
        <w:rPr>
          <w:rFonts w:ascii="Arial" w:hAnsi="Arial" w:cs="Arial"/>
          <w:sz w:val="22"/>
          <w:szCs w:val="22"/>
          <w:lang w:val="en-US"/>
        </w:rPr>
        <w:t xml:space="preserve"> with fluconazole, itraconazole, and voriconazole</w:t>
      </w:r>
      <w:r w:rsidRPr="00442EA1">
        <w:rPr>
          <w:rFonts w:ascii="Arial" w:hAnsi="Arial" w:cs="Arial"/>
          <w:sz w:val="22"/>
          <w:szCs w:val="22"/>
          <w:lang w:val="en-US"/>
        </w:rPr>
        <w:t xml:space="preserve"> </w:t>
      </w:r>
      <w:r w:rsidR="0099533E" w:rsidRPr="00442EA1">
        <w:rPr>
          <w:rFonts w:ascii="Arial" w:hAnsi="Arial" w:cs="Arial"/>
          <w:sz w:val="22"/>
          <w:szCs w:val="22"/>
          <w:lang w:val="en-US"/>
        </w:rPr>
        <w:fldChar w:fldCharType="begin"/>
      </w:r>
      <w:r w:rsidR="0099533E" w:rsidRPr="00442EA1">
        <w:rPr>
          <w:rFonts w:ascii="Arial" w:hAnsi="Arial" w:cs="Arial"/>
          <w:sz w:val="22"/>
          <w:szCs w:val="22"/>
          <w:lang w:val="en-US"/>
        </w:rPr>
        <w:instrText xml:space="preserve"> ADDIN ZOTERO_ITEM CSL_CITATION {"citationID":"sPLLwE3X","properties":{"formattedCitation":"(181)","plainCitation":"(181)","noteIndex":0},"citationItems":[{"id":4588,"uris":["http://zotero.org/groups/2824781/items/XU5CHMTR"],"uri":["http://zotero.org/groups/2824781/items/XU5CHMTR"],"itemData":{"id":4588,"type":"article-journal","abstract":"Azole antifungals are first-line options in the prophylaxis and treatment of invasive fungal infections. They are often used for prolonged (weeks to months) periods of time, particularly in patients with hematologic malignancies, or in those who have received a solid organ or hematopoietic stem cell transplant. Long-term use of azoles is associated with hepatotoxicity and hormone-related effects, including gynecomastia, alopecia, decreased libido, oligospermia, azoospermia, impotence, hypokalemia, hyponatremia, and (rarely) adrenal insufficiency. Voriconazole and posaconazole have been associated with peripheral neuropathies, and itraconazole and voriconazole with pancreatitis. In addition, voriconazole has been associated with periostitis, phototoxic reactions, and squamous cell carcinoma. Since many at-risk patients are commonly receiving multiple medications, it can be difficult for care providers to identify antifungal agent causality or contribution to patient symptoms. Knowledge and recognition of adverse events caused by azoles, leading to dose reduction or discontinuation, can generally reverse these adverse events.","container-title":"Drugs","DOI":"10.1007/s40265-019-01127-8","ISSN":"1179-1950","issue":"8","journalAbbreviation":"Drugs","language":"eng","note":"PMID: 31093949","page":"833-853","source":"PubMed","title":"Adverse Effects Associated with Long-Term Administration of Azole Antifungal Agents","volume":"79","author":[{"family":"Benitez","given":"Lydia L."},{"family":"Carver","given":"Peggy L."}],"issued":{"date-parts":[["2019",6]]}}}],"schema":"https://github.com/citation-style-language/schema/raw/master/csl-citation.json"} </w:instrText>
      </w:r>
      <w:r w:rsidR="0099533E" w:rsidRPr="00442EA1">
        <w:rPr>
          <w:rFonts w:ascii="Arial" w:hAnsi="Arial" w:cs="Arial"/>
          <w:sz w:val="22"/>
          <w:szCs w:val="22"/>
          <w:lang w:val="en-US"/>
        </w:rPr>
        <w:fldChar w:fldCharType="separate"/>
      </w:r>
      <w:r w:rsidR="0099533E" w:rsidRPr="00442EA1">
        <w:rPr>
          <w:rFonts w:ascii="Arial" w:hAnsi="Arial" w:cs="Arial"/>
          <w:noProof/>
          <w:sz w:val="22"/>
          <w:szCs w:val="22"/>
          <w:lang w:val="en-US"/>
        </w:rPr>
        <w:t>(181)</w:t>
      </w:r>
      <w:r w:rsidR="0099533E" w:rsidRPr="00442EA1">
        <w:rPr>
          <w:rFonts w:ascii="Arial" w:hAnsi="Arial" w:cs="Arial"/>
          <w:sz w:val="22"/>
          <w:szCs w:val="22"/>
          <w:lang w:val="en-US"/>
        </w:rPr>
        <w:fldChar w:fldCharType="end"/>
      </w:r>
      <w:r w:rsidR="000715FA" w:rsidRPr="00442EA1">
        <w:rPr>
          <w:rFonts w:ascii="Arial" w:hAnsi="Arial" w:cs="Arial"/>
          <w:sz w:val="22"/>
          <w:szCs w:val="22"/>
          <w:lang w:val="en-US"/>
        </w:rPr>
        <w:t>. Voriconazole, ketoconazole</w:t>
      </w:r>
      <w:r w:rsidR="00800684">
        <w:rPr>
          <w:rFonts w:ascii="Arial" w:hAnsi="Arial" w:cs="Arial"/>
          <w:sz w:val="22"/>
          <w:szCs w:val="22"/>
          <w:lang w:val="en-US"/>
        </w:rPr>
        <w:t>,</w:t>
      </w:r>
      <w:r w:rsidR="000715FA" w:rsidRPr="00442EA1">
        <w:rPr>
          <w:rFonts w:ascii="Arial" w:hAnsi="Arial" w:cs="Arial"/>
          <w:sz w:val="22"/>
          <w:szCs w:val="22"/>
          <w:lang w:val="en-US"/>
        </w:rPr>
        <w:t xml:space="preserve"> and fluconazole have been implicated as a cause of hypoglycemia</w:t>
      </w:r>
      <w:r w:rsidR="0099533E" w:rsidRPr="00442EA1">
        <w:rPr>
          <w:rFonts w:ascii="Arial" w:hAnsi="Arial" w:cs="Arial"/>
          <w:sz w:val="22"/>
          <w:szCs w:val="22"/>
          <w:lang w:val="en-US"/>
        </w:rPr>
        <w:t xml:space="preserve"> </w:t>
      </w:r>
      <w:r w:rsidR="0099533E" w:rsidRPr="00442EA1">
        <w:rPr>
          <w:rFonts w:ascii="Arial" w:hAnsi="Arial" w:cs="Arial"/>
          <w:sz w:val="22"/>
          <w:szCs w:val="22"/>
          <w:lang w:val="en-US"/>
        </w:rPr>
        <w:fldChar w:fldCharType="begin"/>
      </w:r>
      <w:r w:rsidR="009103E3" w:rsidRPr="00442EA1">
        <w:rPr>
          <w:rFonts w:ascii="Arial" w:hAnsi="Arial" w:cs="Arial"/>
          <w:sz w:val="22"/>
          <w:szCs w:val="22"/>
          <w:lang w:val="en-US"/>
        </w:rPr>
        <w:instrText xml:space="preserve"> ADDIN ZOTERO_ITEM CSL_CITATION {"citationID":"4B7CSJWO","properties":{"formattedCitation":"(238,239)","plainCitation":"(238,239)","noteIndex":0},"citationItems":[{"id":4719,"uris":["http://zotero.org/groups/2824781/items/NPBFYSM7"],"uri":["http://zotero.org/groups/2824781/items/NPBFYSM7"],"itemData":{"id":4719,"type":"article-journal","abstract":"Voriconazole is a newer effective antifungal agent currently available for the treatment of invasive aspergillosis. The case we present describes an episode of serious persistent hypoglycemia after voriconazole therapy and we believe that this strongly contributed to this event. It is a warning to all that voriconazole has a propensity to alter glucose homeostasis in the presence of kidney disturbance.","container-title":"Indian Journal of Pharmacology","DOI":"10.4103/0253-7613.91890","ISSN":"0253-7613","issue":"1","journalAbbreviation":"Indian J Pharmacol","note":"PMID: 22345892\nPMCID: PMC3271524","page":"138-139","source":"PubMed Central","title":"Enteral voriconazole induced hypoglycemia: A potentially life threatening complication","title-short":"Enteral voriconazole induced hypoglycemia","volume":"44","author":[{"family":"Ghatak","given":"Tanmoy"},{"family":"Singh","given":"Ratender Kumar"},{"family":"Baronia","given":"Arvind Kumar"}],"issued":{"date-parts":[["2012"]]}}},{"id":4726,"uris":["http://zotero.org/groups/2824781/items/FMRNBP3I"],"uri":["http://zotero.org/groups/2824781/items/FMRNBP3I"],"itemData":{"id":4726,"type":"article-journal","container-title":"Drug Intelligence &amp; Clinical Pharmacy","DOI":"10.1177/106002808802200727","ISSN":"0012-6578","issue":"7-8","journalAbbreviation":"Drug Intell Clin Pharm","language":"eng","note":"PMID: 3416753","page":"632","source":"PubMed","title":"Possible ketoconazole-induced hypoglycemia","volume":"22","author":[{"family":"Lobo","given":"B. L."},{"family":"Miwa","given":"L. J."},{"family":"Jungnickel","given":"P. W."}],"issued":{"date-parts":[["1988",8]]}}}],"schema":"https://github.com/citation-style-language/schema/raw/master/csl-citation.json"} </w:instrText>
      </w:r>
      <w:r w:rsidR="0099533E" w:rsidRPr="00442EA1">
        <w:rPr>
          <w:rFonts w:ascii="Arial" w:hAnsi="Arial" w:cs="Arial"/>
          <w:sz w:val="22"/>
          <w:szCs w:val="22"/>
          <w:lang w:val="en-US"/>
        </w:rPr>
        <w:fldChar w:fldCharType="separate"/>
      </w:r>
      <w:r w:rsidR="009103E3" w:rsidRPr="00442EA1">
        <w:rPr>
          <w:rFonts w:ascii="Arial" w:hAnsi="Arial" w:cs="Arial"/>
          <w:noProof/>
          <w:sz w:val="22"/>
          <w:szCs w:val="22"/>
          <w:lang w:val="en-US"/>
        </w:rPr>
        <w:t>(238,239)</w:t>
      </w:r>
      <w:r w:rsidR="0099533E"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r w:rsidR="00D11D43" w:rsidRPr="00442EA1">
        <w:rPr>
          <w:rFonts w:ascii="Arial" w:hAnsi="Arial" w:cs="Arial"/>
          <w:sz w:val="22"/>
          <w:szCs w:val="22"/>
          <w:lang w:val="en-US"/>
        </w:rPr>
        <w:t xml:space="preserve">The hypoglycemia could be due to hyperinsulinemia </w:t>
      </w:r>
      <w:r w:rsidR="008556DF" w:rsidRPr="00442EA1">
        <w:rPr>
          <w:rFonts w:ascii="Arial" w:hAnsi="Arial" w:cs="Arial"/>
          <w:sz w:val="22"/>
          <w:szCs w:val="22"/>
          <w:lang w:val="en-US"/>
        </w:rPr>
        <w:t>resulting from</w:t>
      </w:r>
      <w:r w:rsidR="00D11D43" w:rsidRPr="00442EA1">
        <w:rPr>
          <w:rFonts w:ascii="Arial" w:hAnsi="Arial" w:cs="Arial"/>
          <w:sz w:val="22"/>
          <w:szCs w:val="22"/>
          <w:lang w:val="en-US"/>
        </w:rPr>
        <w:t xml:space="preserve"> decreased degradation of insulin </w:t>
      </w:r>
      <w:r w:rsidR="00D11D43" w:rsidRPr="00442EA1">
        <w:rPr>
          <w:rFonts w:ascii="Arial" w:hAnsi="Arial" w:cs="Arial"/>
          <w:sz w:val="22"/>
          <w:szCs w:val="22"/>
          <w:lang w:val="en-US"/>
        </w:rPr>
        <w:fldChar w:fldCharType="begin"/>
      </w:r>
      <w:r w:rsidR="009103E3" w:rsidRPr="00442EA1">
        <w:rPr>
          <w:rFonts w:ascii="Arial" w:hAnsi="Arial" w:cs="Arial"/>
          <w:sz w:val="22"/>
          <w:szCs w:val="22"/>
          <w:lang w:val="en-US"/>
        </w:rPr>
        <w:instrText xml:space="preserve"> ADDIN ZOTERO_ITEM CSL_CITATION {"citationID":"FCy0onVa","properties":{"formattedCitation":"(240)","plainCitation":"(240)","noteIndex":0},"citationItems":[{"id":4721,"uris":["http://zotero.org/groups/2824781/items/T7FGNNWF"],"uri":["http://zotero.org/groups/2824781/items/T7FGNNWF"],"itemData":{"id":4721,"type":"article-journal","abstract":"To report the first case of severe hypoglycaemia episodes related to voriconazole, involving neither over dosage nor any identified interaction with hypoglycaemic drugs. A 51-year-old man developed faints without loss of consciousness, with sweating in the morning for 3-4 days and low blood glucose, about 1 month after initiating voriconazole therapy. Hypoglycaemia was diagnosed and the patient required permanent intravenous glucose solutions for 8 days after voriconazole was stopped, after which glycaemia remained normal. A hyperinsulinaemia peak was observed, which disappeared when glycaemia normalized. Hypoglycaemia is known as a less common adverse event resulting from high voriconazole concentration and hepatic dysfunction. The mechanism of hypoglycaemia may be linked to insulinemia as its serum values are similar to glycaemia. Voriconazole may induce hypoglycaemia in patients without over dosage nor drug interaction.","container-title":"Fundamental &amp; Clinical Pharmacology","DOI":"10.1111/j.1472-8206.2012.01062.x","ISSN":"1472-8206","issue":"5","journalAbbreviation":"Fundam Clin Pharmacol","language":"eng","note":"PMID: 22834415","page":"570-571","source":"PubMed","title":"VFEND® (voriconazole)-associated hypoglycaemia without identified drug interaction","volume":"27","author":[{"family":"Lyoen","given":"Marion"},{"family":"Rostain","given":"Florian"},{"family":"Grimault","given":"Aurélie"},{"family":"Minello","given":"Anne"},{"family":"Sgro","given":"Catherine"}],"issued":{"date-parts":[["2013",10]]}}}],"schema":"https://github.com/citation-style-language/schema/raw/master/csl-citation.json"} </w:instrText>
      </w:r>
      <w:r w:rsidR="00D11D43" w:rsidRPr="00442EA1">
        <w:rPr>
          <w:rFonts w:ascii="Arial" w:hAnsi="Arial" w:cs="Arial"/>
          <w:sz w:val="22"/>
          <w:szCs w:val="22"/>
          <w:lang w:val="en-US"/>
        </w:rPr>
        <w:fldChar w:fldCharType="separate"/>
      </w:r>
      <w:r w:rsidR="009103E3" w:rsidRPr="00442EA1">
        <w:rPr>
          <w:rFonts w:ascii="Arial" w:hAnsi="Arial" w:cs="Arial"/>
          <w:noProof/>
          <w:sz w:val="22"/>
          <w:szCs w:val="22"/>
          <w:lang w:val="en-US"/>
        </w:rPr>
        <w:t>(240)</w:t>
      </w:r>
      <w:r w:rsidR="00D11D43" w:rsidRPr="00442EA1">
        <w:rPr>
          <w:rFonts w:ascii="Arial" w:hAnsi="Arial" w:cs="Arial"/>
          <w:sz w:val="22"/>
          <w:szCs w:val="22"/>
          <w:lang w:val="en-US"/>
        </w:rPr>
        <w:fldChar w:fldCharType="end"/>
      </w:r>
      <w:r w:rsidR="00D11D43" w:rsidRPr="00442EA1">
        <w:rPr>
          <w:rFonts w:ascii="Arial" w:hAnsi="Arial" w:cs="Arial"/>
          <w:sz w:val="22"/>
          <w:szCs w:val="22"/>
          <w:lang w:val="en-US"/>
        </w:rPr>
        <w:t xml:space="preserve">. </w:t>
      </w:r>
      <w:r w:rsidR="00111AA6" w:rsidRPr="00442EA1">
        <w:rPr>
          <w:rFonts w:ascii="Arial" w:hAnsi="Arial" w:cs="Arial"/>
          <w:sz w:val="22"/>
          <w:szCs w:val="22"/>
          <w:lang w:val="en-US"/>
        </w:rPr>
        <w:t>The metabolism of sulfonylurea</w:t>
      </w:r>
      <w:r w:rsidR="00800684">
        <w:rPr>
          <w:rFonts w:ascii="Arial" w:hAnsi="Arial" w:cs="Arial"/>
          <w:sz w:val="22"/>
          <w:szCs w:val="22"/>
          <w:lang w:val="en-US"/>
        </w:rPr>
        <w:t>s</w:t>
      </w:r>
      <w:r w:rsidR="00111AA6" w:rsidRPr="00442EA1">
        <w:rPr>
          <w:rFonts w:ascii="Arial" w:hAnsi="Arial" w:cs="Arial"/>
          <w:sz w:val="22"/>
          <w:szCs w:val="22"/>
          <w:lang w:val="en-US"/>
        </w:rPr>
        <w:t xml:space="preserve"> can be inhibited by </w:t>
      </w:r>
      <w:r w:rsidR="00111AA6" w:rsidRPr="00442EA1">
        <w:rPr>
          <w:rFonts w:ascii="Arial" w:hAnsi="Arial" w:cs="Arial"/>
          <w:sz w:val="22"/>
          <w:szCs w:val="22"/>
          <w:lang w:val="en-US"/>
        </w:rPr>
        <w:lastRenderedPageBreak/>
        <w:t>f</w:t>
      </w:r>
      <w:r w:rsidR="000715FA" w:rsidRPr="00442EA1">
        <w:rPr>
          <w:rFonts w:ascii="Arial" w:hAnsi="Arial" w:cs="Arial"/>
          <w:sz w:val="22"/>
          <w:szCs w:val="22"/>
          <w:lang w:val="en-US"/>
        </w:rPr>
        <w:t xml:space="preserve">luconazole </w:t>
      </w:r>
      <w:r w:rsidR="00111AA6" w:rsidRPr="00442EA1">
        <w:rPr>
          <w:rFonts w:ascii="Arial" w:hAnsi="Arial" w:cs="Arial"/>
          <w:sz w:val="22"/>
          <w:szCs w:val="22"/>
          <w:lang w:val="en-US"/>
        </w:rPr>
        <w:t>thereby increasing the risk of hypoglycemia in individuals receiving both these drugs</w:t>
      </w:r>
      <w:r w:rsidR="000715FA" w:rsidRPr="00442EA1">
        <w:rPr>
          <w:rFonts w:ascii="Arial" w:hAnsi="Arial" w:cs="Arial"/>
          <w:sz w:val="22"/>
          <w:szCs w:val="22"/>
          <w:lang w:val="en-US"/>
        </w:rPr>
        <w:t xml:space="preserve"> </w:t>
      </w:r>
      <w:r w:rsidR="009103E3" w:rsidRPr="00442EA1">
        <w:rPr>
          <w:rFonts w:ascii="Arial" w:hAnsi="Arial" w:cs="Arial"/>
          <w:sz w:val="22"/>
          <w:szCs w:val="22"/>
          <w:lang w:val="en-US"/>
        </w:rPr>
        <w:fldChar w:fldCharType="begin"/>
      </w:r>
      <w:r w:rsidR="009103E3" w:rsidRPr="00442EA1">
        <w:rPr>
          <w:rFonts w:ascii="Arial" w:hAnsi="Arial" w:cs="Arial"/>
          <w:sz w:val="22"/>
          <w:szCs w:val="22"/>
          <w:lang w:val="en-US"/>
        </w:rPr>
        <w:instrText xml:space="preserve"> ADDIN ZOTERO_ITEM CSL_CITATION {"citationID":"fOY8ouyh","properties":{"formattedCitation":"(241,242)","plainCitation":"(241,242)","noteIndex":0},"citationItems":[{"id":4728,"uris":["http://zotero.org/groups/2824781/items/B62AIDJL"],"uri":["http://zotero.org/groups/2824781/items/B62AIDJL"],"itemData":{"id":4728,"type":"article-journal","abstract":"OBJECTIVE: Our objective was to study the effects of fluconazole and fluvoxamine on the pharmacokinetics and pharmacodynamics of glimepiride, a new sulfonylurea antidiabetic drug.\nMETHODS: In this randomized, double-blind, three-phase crossover study, 12 healthy volunteers took 200 mg of fluconazole once daily (400 mg on day 1), 100 mg of fluvoxamine once daily, or placebo once daily for 4 days. On day 4, a single oral dose of 0.5 mg of glimepiride was administered. Plasma glimepiride and blood glucose concentrations were measured up to 12 hours.\nRESULTS: In the fluconazole phase, the mean total area under the plasma concentration-time curve of glimepiride was 238% (P &lt;.0001) and the peak plasma concentration was 151% (P &lt;.0001) of the respective control value. The mean elimination half-life of glimepiride was prolonged from 2.0 to 3.3 hours (P &lt;.0001) by fluconazole. In the fluvoxamine phase, the mean area under the plasma concentration-time curve of glimepiride was not significantly different from that in the placebo phase. However, the mean peak plasma concentration of glimepiride was 143% (P &lt;.05) of the control and the elimination half-life was prolonged from 2.0 to 2.3 hours (P &lt;.01) by fluvoxamine. Fluconazole and fluvoxamine did not cause statistically significant changes in the effects of glimepiride on blood glucose concentrations.\nCONCLUSIONS: Fluconazole considerably increased the area under the plasma concentration-time curve of glimepiride and prolonged its elimination half-life. This was probably caused by inhibition of the cytochrome P-450 2C9-mediated biotransformation of glimepiride by fluconazole. Concomitant use of fluconazole with glimepiride may increase the risk of hypoglycemia as much as would a 2- to 3-fold increase in the dose of glimepiride. Fluvoxamine moderately increased the plasma concentrations and slightly prolonged the elimination half-life of glimepiride.","container-title":"Clinical Pharmacology and Therapeutics","DOI":"10.1067/mcp.2001.114229","ISSN":"0009-9236","issue":"4","journalAbbreviation":"Clin Pharmacol Ther","language":"eng","note":"PMID: 11309547","page":"194-200","source":"PubMed","title":"Effects of fluconazole and fluvoxamine on the pharmacokinetics and pharmacodynamics of glimepiride","volume":"69","author":[{"family":"Niemi","given":"M."},{"family":"Backman","given":"J. T."},{"family":"Neuvonen","given":"M."},{"family":"Laitila","given":"J."},{"family":"Neuvonen","given":"P. J."},{"family":"Kivistö","given":"K. T."}],"issued":{"date-parts":[["2001",4]]}}},{"id":4730,"uris":["http://zotero.org/groups/2824781/items/SK5LFCHT"],"uri":["http://zotero.org/groups/2824781/items/SK5LFCHT"],"itemData":{"id":4730,"type":"article-journal","abstract":"BACKGROUND: Sulfonylureas are widely used for type 2 diabetes mellitus, but these medications carry a risk of hypoglycemia. Drug-drug interactions that inhibit sulfonylurea metabolism and thus increase systemic exposure can cause unintentional sulfonylurea toxicity.\nCASE PRESENTATION: A 56-year-old man presented with severe, recurrent hypoglycemia. He had a history of type 2 diabetes mellitus and was taking the sulfonylurea gliclazide with no prior episodes of hypoglycemia. The onset of his hypoglycemia occurred within days after starting voriconazole and subsequently fluconazole for a fungal pneumonia. Unintentional sulfonylurea toxicity developed due to an adverse drug-drug interaction between gliclazide and these antifungals. Azole antifungals inhibit the metabolism of sulfonylureas resulting in increased systemic exposure and consequent toxicity. After the diagnosis of sulfonylurea toxicity was recognized, the patient was treated initially with dextrose and then administered octreotide to prevent recurrent hypoglycemia. He was successfully managed, his hypoglycemic episodes resolved, and his medications were adjusted to avoid any further adverse interactions.\nCONCLUSIONS: Adverse drug-drug interactions continue to pose challenges to clinicians. Both individual vigilance and system wide strategies are needed to prevent and mitigate consequences. This case highlights an important drug-drug interaction and reviews the presentation, management and antidotal therapy of sulfonylurea toxicity.","container-title":"BMC research notes","DOI":"10.1186/s13104-018-3404-8","ISSN":"1756-0500","issue":"1","journalAbbreviation":"BMC Res Notes","language":"eng","note":"PMID: 29784014\nPMCID: PMC5963053","page":"331","source":"PubMed","title":"Unintentional sulfonylurea toxicity due to a drug-drug interaction: a case report","title-short":"Unintentional sulfonylurea toxicity due to a drug-drug interaction","volume":"11","author":[{"family":"Gunaratne","given":"Keith"},{"family":"Austin","given":"Emily"},{"family":"Wu","given":"Peter E."}],"issued":{"date-parts":[["2018",5,21]]}}}],"schema":"https://github.com/citation-style-language/schema/raw/master/csl-citation.json"} </w:instrText>
      </w:r>
      <w:r w:rsidR="009103E3" w:rsidRPr="00442EA1">
        <w:rPr>
          <w:rFonts w:ascii="Arial" w:hAnsi="Arial" w:cs="Arial"/>
          <w:sz w:val="22"/>
          <w:szCs w:val="22"/>
          <w:lang w:val="en-US"/>
        </w:rPr>
        <w:fldChar w:fldCharType="separate"/>
      </w:r>
      <w:r w:rsidR="009103E3" w:rsidRPr="00442EA1">
        <w:rPr>
          <w:rFonts w:ascii="Arial" w:hAnsi="Arial" w:cs="Arial"/>
          <w:noProof/>
          <w:sz w:val="22"/>
          <w:szCs w:val="22"/>
          <w:lang w:val="en-US"/>
        </w:rPr>
        <w:t>(241,242)</w:t>
      </w:r>
      <w:r w:rsidR="009103E3" w:rsidRPr="00442EA1">
        <w:rPr>
          <w:rFonts w:ascii="Arial" w:hAnsi="Arial" w:cs="Arial"/>
          <w:sz w:val="22"/>
          <w:szCs w:val="22"/>
          <w:lang w:val="en-US"/>
        </w:rPr>
        <w:fldChar w:fldCharType="end"/>
      </w:r>
      <w:r w:rsidR="000715FA" w:rsidRPr="00442EA1">
        <w:rPr>
          <w:rFonts w:ascii="Arial" w:hAnsi="Arial" w:cs="Arial"/>
          <w:sz w:val="22"/>
          <w:szCs w:val="22"/>
          <w:lang w:val="en-US"/>
        </w:rPr>
        <w:t xml:space="preserve">. </w:t>
      </w:r>
    </w:p>
    <w:p w14:paraId="61892A77" w14:textId="77777777" w:rsidR="000715FA" w:rsidRPr="00442EA1" w:rsidRDefault="000715FA" w:rsidP="00442EA1">
      <w:pPr>
        <w:spacing w:line="276" w:lineRule="auto"/>
        <w:rPr>
          <w:rFonts w:ascii="Arial" w:hAnsi="Arial" w:cs="Arial"/>
          <w:b/>
          <w:bCs/>
          <w:sz w:val="22"/>
          <w:szCs w:val="22"/>
          <w:lang w:val="en-US"/>
        </w:rPr>
      </w:pPr>
    </w:p>
    <w:p w14:paraId="01AE5A82" w14:textId="7C0EB3E6" w:rsidR="00DF69E2" w:rsidRPr="004C236F" w:rsidRDefault="00DF69E2" w:rsidP="00442EA1">
      <w:pPr>
        <w:spacing w:line="276" w:lineRule="auto"/>
        <w:rPr>
          <w:rFonts w:ascii="Arial" w:hAnsi="Arial" w:cs="Arial"/>
          <w:b/>
          <w:bCs/>
          <w:color w:val="00B050"/>
          <w:sz w:val="22"/>
          <w:szCs w:val="22"/>
          <w:lang w:val="en-US"/>
        </w:rPr>
      </w:pPr>
      <w:r w:rsidRPr="004C236F">
        <w:rPr>
          <w:rFonts w:ascii="Arial" w:hAnsi="Arial" w:cs="Arial"/>
          <w:b/>
          <w:bCs/>
          <w:color w:val="00B050"/>
          <w:sz w:val="22"/>
          <w:szCs w:val="22"/>
          <w:lang w:val="en-US"/>
        </w:rPr>
        <w:t>Polyenes</w:t>
      </w:r>
    </w:p>
    <w:p w14:paraId="74F0D5EF" w14:textId="77777777" w:rsidR="00800684" w:rsidRDefault="00800684" w:rsidP="00442EA1">
      <w:pPr>
        <w:spacing w:line="276" w:lineRule="auto"/>
        <w:rPr>
          <w:rFonts w:ascii="Arial" w:hAnsi="Arial" w:cs="Arial"/>
          <w:sz w:val="22"/>
          <w:szCs w:val="22"/>
          <w:lang w:val="en-US"/>
        </w:rPr>
      </w:pPr>
    </w:p>
    <w:p w14:paraId="5B186FEB" w14:textId="0D1B8CAF" w:rsidR="008556DF" w:rsidRPr="00442EA1" w:rsidRDefault="008556DF" w:rsidP="00442EA1">
      <w:pPr>
        <w:spacing w:line="276" w:lineRule="auto"/>
        <w:rPr>
          <w:rFonts w:ascii="Arial" w:hAnsi="Arial" w:cs="Arial"/>
          <w:sz w:val="22"/>
          <w:szCs w:val="22"/>
          <w:lang w:val="en-US"/>
        </w:rPr>
      </w:pPr>
      <w:r w:rsidRPr="00442EA1">
        <w:rPr>
          <w:rFonts w:ascii="Arial" w:hAnsi="Arial" w:cs="Arial"/>
          <w:sz w:val="22"/>
          <w:szCs w:val="22"/>
          <w:lang w:val="en-US"/>
        </w:rPr>
        <w:t xml:space="preserve">The polyenes currently in medical use are nystatin and amphotericin B. Use of nystatin is limited to topical application. </w:t>
      </w:r>
      <w:r w:rsidR="00E01B22" w:rsidRPr="00442EA1">
        <w:rPr>
          <w:rFonts w:ascii="Arial" w:hAnsi="Arial" w:cs="Arial"/>
          <w:sz w:val="22"/>
          <w:szCs w:val="22"/>
          <w:lang w:val="en-US"/>
        </w:rPr>
        <w:t>Amphotericin B deoxycholate is associated with higher risk of toxicity</w:t>
      </w:r>
      <w:r w:rsidR="00634570" w:rsidRPr="00442EA1">
        <w:rPr>
          <w:rFonts w:ascii="Arial" w:hAnsi="Arial" w:cs="Arial"/>
          <w:sz w:val="22"/>
          <w:szCs w:val="22"/>
          <w:lang w:val="en-US"/>
        </w:rPr>
        <w:t xml:space="preserve"> as compared to its lipid preparation</w:t>
      </w:r>
      <w:r w:rsidR="00E01B22" w:rsidRPr="00442EA1">
        <w:rPr>
          <w:rFonts w:ascii="Arial" w:hAnsi="Arial" w:cs="Arial"/>
          <w:sz w:val="22"/>
          <w:szCs w:val="22"/>
          <w:lang w:val="en-US"/>
        </w:rPr>
        <w:t>. The lipid formulations of amphotericin B are expensive but the risk of adverse effect is less.</w:t>
      </w:r>
      <w:r w:rsidR="0082490F" w:rsidRPr="00442EA1">
        <w:rPr>
          <w:rFonts w:ascii="Arial" w:hAnsi="Arial" w:cs="Arial"/>
          <w:sz w:val="22"/>
          <w:szCs w:val="22"/>
          <w:lang w:val="en-US"/>
        </w:rPr>
        <w:t xml:space="preserve"> </w:t>
      </w:r>
      <w:r w:rsidR="0033699B" w:rsidRPr="00442EA1">
        <w:rPr>
          <w:rFonts w:ascii="Arial" w:hAnsi="Arial" w:cs="Arial"/>
          <w:sz w:val="22"/>
          <w:szCs w:val="22"/>
          <w:lang w:val="en-US"/>
        </w:rPr>
        <w:t xml:space="preserve">Electrolyte abnormalities resulting from tubular damage is the predominant endocrine dysfunction </w:t>
      </w:r>
      <w:r w:rsidR="00433C33" w:rsidRPr="00442EA1">
        <w:rPr>
          <w:rFonts w:ascii="Arial" w:hAnsi="Arial" w:cs="Arial"/>
          <w:sz w:val="22"/>
          <w:szCs w:val="22"/>
          <w:lang w:val="en-US"/>
        </w:rPr>
        <w:t xml:space="preserve">described </w:t>
      </w:r>
      <w:r w:rsidR="0033699B" w:rsidRPr="00442EA1">
        <w:rPr>
          <w:rFonts w:ascii="Arial" w:hAnsi="Arial" w:cs="Arial"/>
          <w:sz w:val="22"/>
          <w:szCs w:val="22"/>
          <w:lang w:val="en-US"/>
        </w:rPr>
        <w:t xml:space="preserve">with </w:t>
      </w:r>
      <w:r w:rsidR="00433C33" w:rsidRPr="00442EA1">
        <w:rPr>
          <w:rFonts w:ascii="Arial" w:hAnsi="Arial" w:cs="Arial"/>
          <w:sz w:val="22"/>
          <w:szCs w:val="22"/>
          <w:lang w:val="en-US"/>
        </w:rPr>
        <w:t xml:space="preserve">amphotericin B. Rare cases of pancreatitis have occurred with liposomal amphotericin B </w:t>
      </w:r>
      <w:r w:rsidR="00433C33"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R8Ew3CZQ","properties":{"formattedCitation":"(243)","plainCitation":"(243)","noteIndex":0},"citationItems":[{"id":4755,"uris":["http://zotero.org/groups/2824781/items/N2JSTPGQ"],"uri":["http://zotero.org/groups/2824781/items/N2JSTPGQ"],"itemData":{"id":4755,"type":"article-journal","abstract":"Though liposomal amphotericin B has been available in Germany since 1992, efficacy and safety of this formulation of amphotericin B are still not well-documented in children. As far as gastrointestinal side-effects are concerned, an elevated alkaline phosphatase and elevated transaminases have been reported. In our department, liposomal amphotericin B had been used since 1994 to treat patients with proven or suspected fungal infections in a daily dose of 1-3 mg kg-1. Additionally, patients with high-dose chemotherapy and autologous stem cell support received liposomal amphotericin B prophylactically in a dose of 1 mg kg(-1) three times per week. We performed a retrospective analysis of all 31 patients who had received liposomal amphotericin B by 1999. In five patients, an isolated transient elevation of the serum lipase level during, or shortly after, the therapy with liposomal amphotericin B was detected. Three of these patients showed clinical signs of pancreatitis, with one patient displaying slightly elevated transaminases. So far, elevated levels of serum lipase have not been described as a possible side-effect of a liposomal amphotericin B therapy. The pathogenesis of this elevation is unclear. As possible reasons, an enzyme induction due to fat overload or a toxic damage of the pancreatic tissue by the liposomes or amphotericin B itself are discussed.","container-title":"Mycoses","DOI":"10.1046/j.1439-0507.2002.00744.x","ISSN":"0933-7407","issue":"5-6","journalAbbreviation":"Mycoses","language":"eng","note":"PMID: 12100534","page":"170-173","source":"PubMed","title":"Pancreatic toxicity after liposomal amphotericin B","volume":"45","author":[{"family":"Stuecklin-Utsch","given":"A."},{"family":"Hasan","given":"C."},{"family":"Bode","given":"U."},{"family":"Fleischhack","given":"G."}],"issued":{"date-parts":[["2002",6]]}}}],"schema":"https://github.com/citation-style-language/schema/raw/master/csl-citation.json"} </w:instrText>
      </w:r>
      <w:r w:rsidR="00433C33" w:rsidRPr="00442EA1">
        <w:rPr>
          <w:rFonts w:ascii="Arial" w:hAnsi="Arial" w:cs="Arial"/>
          <w:sz w:val="22"/>
          <w:szCs w:val="22"/>
          <w:lang w:val="en-US"/>
        </w:rPr>
        <w:fldChar w:fldCharType="separate"/>
      </w:r>
      <w:r w:rsidR="00433C33" w:rsidRPr="00442EA1">
        <w:rPr>
          <w:rFonts w:ascii="Arial" w:hAnsi="Arial" w:cs="Arial"/>
          <w:noProof/>
          <w:sz w:val="22"/>
          <w:szCs w:val="22"/>
          <w:lang w:val="en-US"/>
        </w:rPr>
        <w:t>(243)</w:t>
      </w:r>
      <w:r w:rsidR="00433C33" w:rsidRPr="00442EA1">
        <w:rPr>
          <w:rFonts w:ascii="Arial" w:hAnsi="Arial" w:cs="Arial"/>
          <w:sz w:val="22"/>
          <w:szCs w:val="22"/>
          <w:lang w:val="en-US"/>
        </w:rPr>
        <w:fldChar w:fldCharType="end"/>
      </w:r>
      <w:r w:rsidR="00433C33" w:rsidRPr="00442EA1">
        <w:rPr>
          <w:rFonts w:ascii="Arial" w:hAnsi="Arial" w:cs="Arial"/>
          <w:sz w:val="22"/>
          <w:szCs w:val="22"/>
          <w:lang w:val="en-US"/>
        </w:rPr>
        <w:t xml:space="preserve">. </w:t>
      </w:r>
      <w:r w:rsidR="0033699B" w:rsidRPr="00442EA1">
        <w:rPr>
          <w:rFonts w:ascii="Arial" w:hAnsi="Arial" w:cs="Arial"/>
          <w:sz w:val="22"/>
          <w:szCs w:val="22"/>
          <w:lang w:val="en-US"/>
        </w:rPr>
        <w:t xml:space="preserve"> </w:t>
      </w:r>
    </w:p>
    <w:p w14:paraId="27A75853" w14:textId="59F438D9" w:rsidR="00E01B22" w:rsidRPr="00442EA1" w:rsidRDefault="00E01B22" w:rsidP="00442EA1">
      <w:pPr>
        <w:spacing w:line="276" w:lineRule="auto"/>
        <w:rPr>
          <w:rFonts w:ascii="Arial" w:hAnsi="Arial" w:cs="Arial"/>
          <w:sz w:val="22"/>
          <w:szCs w:val="22"/>
          <w:lang w:val="en-US"/>
        </w:rPr>
      </w:pPr>
    </w:p>
    <w:p w14:paraId="0935CEBA" w14:textId="7246FD22" w:rsidR="00E01B22" w:rsidRPr="004C236F" w:rsidRDefault="00E01B22" w:rsidP="00442EA1">
      <w:pPr>
        <w:spacing w:line="276" w:lineRule="auto"/>
        <w:rPr>
          <w:rFonts w:ascii="Arial" w:hAnsi="Arial" w:cs="Arial"/>
          <w:color w:val="FF0000"/>
          <w:sz w:val="22"/>
          <w:szCs w:val="22"/>
          <w:lang w:val="en-US"/>
        </w:rPr>
      </w:pPr>
      <w:r w:rsidRPr="004C236F">
        <w:rPr>
          <w:rFonts w:ascii="Arial" w:hAnsi="Arial" w:cs="Arial"/>
          <w:color w:val="FF0000"/>
          <w:sz w:val="22"/>
          <w:szCs w:val="22"/>
          <w:lang w:val="en-US"/>
        </w:rPr>
        <w:t xml:space="preserve">TUBULAR DAMAGE </w:t>
      </w:r>
    </w:p>
    <w:p w14:paraId="07FAE32B" w14:textId="77777777" w:rsidR="004C236F" w:rsidRDefault="004C236F" w:rsidP="00442EA1">
      <w:pPr>
        <w:pStyle w:val="ListParagraph"/>
        <w:spacing w:line="276" w:lineRule="auto"/>
        <w:ind w:left="0"/>
        <w:rPr>
          <w:rFonts w:ascii="Arial" w:hAnsi="Arial" w:cs="Arial"/>
          <w:sz w:val="22"/>
          <w:szCs w:val="22"/>
          <w:lang w:val="en-US"/>
        </w:rPr>
      </w:pPr>
    </w:p>
    <w:p w14:paraId="1AD4BCBB" w14:textId="12920C9F" w:rsidR="00772C1C" w:rsidRPr="00442EA1" w:rsidRDefault="00DD729B"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Clinical manifestations of amphotericin B</w:t>
      </w:r>
      <w:r w:rsidR="00884002" w:rsidRPr="00442EA1">
        <w:rPr>
          <w:rFonts w:ascii="Arial" w:hAnsi="Arial" w:cs="Arial"/>
          <w:sz w:val="22"/>
          <w:szCs w:val="22"/>
          <w:lang w:val="en-US"/>
        </w:rPr>
        <w:t xml:space="preserve"> </w:t>
      </w:r>
      <w:r w:rsidRPr="00442EA1">
        <w:rPr>
          <w:rFonts w:ascii="Arial" w:hAnsi="Arial" w:cs="Arial"/>
          <w:sz w:val="22"/>
          <w:szCs w:val="22"/>
          <w:lang w:val="en-US"/>
        </w:rPr>
        <w:t>induced nephrotoxicity include renal insufficiency, hypokalemia, hypomagnesemia, metabolic a</w:t>
      </w:r>
      <w:r w:rsidR="008E2FDA" w:rsidRPr="00442EA1">
        <w:rPr>
          <w:rFonts w:ascii="Arial" w:hAnsi="Arial" w:cs="Arial"/>
          <w:sz w:val="22"/>
          <w:szCs w:val="22"/>
          <w:lang w:val="en-US"/>
        </w:rPr>
        <w:t>cidosis</w:t>
      </w:r>
      <w:r w:rsidR="00A86DB9" w:rsidRPr="00442EA1">
        <w:rPr>
          <w:rFonts w:ascii="Arial" w:hAnsi="Arial" w:cs="Arial"/>
          <w:sz w:val="22"/>
          <w:szCs w:val="22"/>
          <w:lang w:val="en-US"/>
        </w:rPr>
        <w:t xml:space="preserve"> resulting from distal renal tubular acidosis</w:t>
      </w:r>
      <w:r w:rsidRPr="00442EA1">
        <w:rPr>
          <w:rFonts w:ascii="Arial" w:hAnsi="Arial" w:cs="Arial"/>
          <w:sz w:val="22"/>
          <w:szCs w:val="22"/>
          <w:lang w:val="en-US"/>
        </w:rPr>
        <w:t xml:space="preserve">, and polyuria due to nephrogenic </w:t>
      </w:r>
      <w:r w:rsidR="00800684">
        <w:rPr>
          <w:rFonts w:ascii="Arial" w:hAnsi="Arial" w:cs="Arial"/>
          <w:sz w:val="22"/>
          <w:szCs w:val="22"/>
          <w:lang w:val="en-US"/>
        </w:rPr>
        <w:t>diabetes insipidus (</w:t>
      </w:r>
      <w:r w:rsidR="008E2FDA" w:rsidRPr="00442EA1">
        <w:rPr>
          <w:rFonts w:ascii="Arial" w:hAnsi="Arial" w:cs="Arial"/>
          <w:sz w:val="22"/>
          <w:szCs w:val="22"/>
          <w:lang w:val="en-US"/>
        </w:rPr>
        <w:t>DI</w:t>
      </w:r>
      <w:r w:rsidR="00800684">
        <w:rPr>
          <w:rFonts w:ascii="Arial" w:hAnsi="Arial" w:cs="Arial"/>
          <w:sz w:val="22"/>
          <w:szCs w:val="22"/>
          <w:lang w:val="en-US"/>
        </w:rPr>
        <w:t>)</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voyMUjCd","properties":{"formattedCitation":"(244\\uc0\\u8211{}246)","plainCitation":"(244–246)","noteIndex":0},"citationItems":[{"id":4735,"uris":["http://zotero.org/groups/2824781/items/PDTM5YUF"],"uri":["http://zotero.org/groups/2824781/items/PDTM5YUF"],"itemData":{"id":4735,"type":"article-journal","abstract":"The present study was intended to examine whether the amphotericin-induced urinary concentration defect can be related to an altered regulation of aquaporin (AQP) water channels in the kidney. Male Sprague-Dawley rats were injected with amphotericin B (6 mg/kg/d, IP ) for 21 days. The protein expression of AQP1-3, Gsalpha, and adenylyl cyclase was determined in the kidney. To further specify the primary point of dysregulation of AQP channels that are activated by the arginine vasopressin/cyclic adenosine monophosphate (AVP/cAMP) pathway, different components of adenylyl cyclase complex were separately examined for their cAMP-generating activities. Amphotericin treatment resulted in kidney failure associated with decreased tubular water reabsorption and increased urinary flow rate. The expression of AQP2 proteins was significantly decreased in the outer medulla and inner medulla but not in the cortex. The expression of AQP2 proteins in the membrane fraction changed in parallel with that in the cytoplasmic fraction, suggesting a preserved targeting. Neither the expression of AQP1 nor that of AQP3 was significantly affected in the cortex, outer medulla, or inner medulla. The cAMP generation in response to AVP or sodium fluoride was decreased, whereas that to forskolin was not significantly altered. The expression of Gsalpha proteins was decreased in the inner medulla, whereas that of adenylyl cyclase VI remained unaltered. These findings indicate that the amphotericin-induced urinary concentration defect may in part be causally related to a reduced abundance of AQP2 channels in the kidney. It is also suggested that the primary impairment in the pathway leading to the activation of AQP channels that are regulated by the AVP/cAMP pathway lies at the level of G proteins.","container-title":"The Journal of Laboratory and Clinical Medicine","DOI":"10.1067/mlc.2001.117826","ISSN":"0022-2143","issue":"4","journalAbbreviation":"J Lab Clin Med","language":"eng","note":"PMID: 11574818","page":"243-249","source":"PubMed","title":"Amphotericin B decreases adenylyl cyclase activity and aquaporin-2 expression in rat kidney","volume":"138","author":[{"family":"Kim","given":"S. W."},{"family":"Yeum","given":"C. H."},{"family":"Kim","given":"S."},{"family":"Oh","given":"Y."},{"family":"Choi","given":"K. C."},{"family":"Lee","given":"J."}],"issued":{"date-parts":[["2001",10]]}}},{"id":4733,"uris":["http://zotero.org/groups/2824781/items/QNBGUWSZ"],"uri":["http://zotero.org/groups/2824781/items/QNBGUWSZ"],"itemData":{"id":4733,"type":"article-journal","abstract":"Immunocompromised patients are at risk for invasive molds and resistant fungal infections for which amphotericin B may be the only feasible treatment. Nephrogenic diabetes insipidus (DI) and renal tubular acidosis are known adverse effects of conventional amphotericin B; however, nephrogenic DI has been uncommonly associated with liposomal amphotericin B formulations. We describe an 18-year-old woman with aplastic anemia who developed invasive aspergillosis. She began treatment with high-dose (10 mg/kg/day) liposomal amphotericin B at home; however, her condition worsened, and she was hospitalized. Therapy with liposomal amphotericin B was continued until the patient began having symptoms consistent with nephrogenic DI. These symptoms resolved after discontinuation of liposomal amphotericin B; however, after rechallenge with lipid complex amphotericin B (5 mg/kg/day), the symptoms returned. The patient's nephrogenic DI was successfully treated with diuretics. Use of the Naranjo adverse drug reaction probability scale score indicated a probable relationship between liposomal amphotericin B and the development of nephrogenic DI. To our knowledge, this is the third report of nephrogenic DI induced by liposomal amphotericin B. This adverse effect is one of many severe adverse effects caused by all formulations of amphotericin B. A clear understanding of these adverse effects is vital for the clinician to successfully weigh the risks and benefits of antifungal therapy.","container-title":"Pharmacotherapy","DOI":"10.1592/phco.29.5.613","ISSN":"1875-9114","issue":"5","journalAbbreviation":"Pharmacotherapy","language":"eng","note":"PMID: 19397468","page":"613-620","source":"PubMed","title":"Nephrogenic diabetes insipidus induced by two amphotericin B liposomal formulations","volume":"29","author":[{"family":"Metzger","given":"Nicole L."},{"family":"Varney Gill","given":"Kimberly L."}],"issued":{"date-parts":[["2009",5]]}}},{"id":4737,"uris":["http://zotero.org/groups/2824781/items/D4EISQJB"],"uri":["http://zotero.org/groups/2824781/items/D4EISQJB"],"itemData":{"id":4737,"type":"article-journal","abstract":"Amphotericin B (AmB) is a crucial agent in the management of serious systemic fungal infections. In spite of its proven track record, its well-known side effects and toxicity will sometimes require discontinuation of therapy despite a life-threatening systemic fungal infection. The mechanism of action of AmB is based on the binding of the AmB molecule to the fungal cell membrane ergosterol, producing an aggregate that creates a transmembrane channel, allowing the cytoplasmic contents to leak out, leading to cell death. Most of the efforts at improving AmB have been focused on the preparation of AmB with a lipid conjugate. AmB administration is limited by infusion-related toxicity, an effect postulated to result from proinflammatory cytokine production. The principal acute toxicity of AmB deoxycholate includes nausea, vomiting, rigors, fever, hypertension or hypotension, and hypoxia. Its principal chronic adverse effect is nephrotoxicity. AmB probably produces renal injury by a variety of mechanisms. Risk factors for AmB nephrotoxicity include male gender, higher average daily dose of AmB (&gt; or = 35 mg/day), diuretic use, body weight &gt; or = 90 kg, concomitant use of nephrotoxic drugs, and abnormal baseline renal function. Clinical manifestations of AmB nephrotoxicity include renal insufficiency, hypokalemia, hypomagnesemia, metabolic academia, and polyuria due to nephrogenic diabetes insipidus. Human studies show convincingly that sodium loading in excess of the usual dietary intake notably reduces the incidence and severity of AmB-induced nephrotoxicity.","container-title":"Revista Iberoamericana De Micologia","DOI":"10.1016/j.riam.2009.06.003","ISSN":"1130-1406","issue":"4","journalAbbreviation":"Rev Iberoam Micol","language":"eng","note":"PMID: 19836985","page":"223-227","source":"PubMed","title":"Amphotericin B: side effects and toxicity","title-short":"Amphotericin B","volume":"26","author":[{"family":"Laniado-Laborín","given":"Rafael"},{"family":"Cabrales-Vargas","given":"Maria Noemí"}],"issued":{"date-parts":[["2009",12,31]]}}}],"schema":"https://github.com/citation-style-language/schema/raw/master/csl-citation.json"} </w:instrText>
      </w:r>
      <w:r w:rsidRPr="00442EA1">
        <w:rPr>
          <w:rFonts w:ascii="Arial" w:hAnsi="Arial" w:cs="Arial"/>
          <w:sz w:val="22"/>
          <w:szCs w:val="22"/>
          <w:lang w:val="en-US"/>
        </w:rPr>
        <w:fldChar w:fldCharType="separate"/>
      </w:r>
      <w:r w:rsidR="00433C33" w:rsidRPr="00442EA1">
        <w:rPr>
          <w:rFonts w:ascii="Arial" w:hAnsi="Arial" w:cs="Arial"/>
          <w:sz w:val="22"/>
          <w:szCs w:val="22"/>
          <w:lang w:val="en-GB"/>
        </w:rPr>
        <w:t>(244–246)</w:t>
      </w:r>
      <w:r w:rsidRPr="00442EA1">
        <w:rPr>
          <w:rFonts w:ascii="Arial" w:hAnsi="Arial" w:cs="Arial"/>
          <w:sz w:val="22"/>
          <w:szCs w:val="22"/>
          <w:lang w:val="en-US"/>
        </w:rPr>
        <w:fldChar w:fldCharType="end"/>
      </w:r>
      <w:r w:rsidR="00884002" w:rsidRPr="00442EA1">
        <w:rPr>
          <w:rFonts w:ascii="Arial" w:hAnsi="Arial" w:cs="Arial"/>
          <w:sz w:val="22"/>
          <w:szCs w:val="22"/>
          <w:lang w:val="en-US"/>
        </w:rPr>
        <w:t>.</w:t>
      </w:r>
      <w:r w:rsidR="00617BF2" w:rsidRPr="00442EA1">
        <w:rPr>
          <w:rFonts w:ascii="Arial" w:hAnsi="Arial" w:cs="Arial"/>
          <w:sz w:val="22"/>
          <w:szCs w:val="22"/>
          <w:lang w:val="en-US"/>
        </w:rPr>
        <w:t xml:space="preserve"> </w:t>
      </w:r>
      <w:r w:rsidR="00800684">
        <w:rPr>
          <w:rFonts w:ascii="Arial" w:hAnsi="Arial" w:cs="Arial"/>
          <w:sz w:val="22"/>
          <w:szCs w:val="22"/>
          <w:lang w:val="en-US"/>
        </w:rPr>
        <w:t>The m</w:t>
      </w:r>
      <w:r w:rsidR="00617BF2" w:rsidRPr="00442EA1">
        <w:rPr>
          <w:rFonts w:ascii="Arial" w:hAnsi="Arial" w:cs="Arial"/>
          <w:sz w:val="22"/>
          <w:szCs w:val="22"/>
          <w:lang w:val="en-US"/>
        </w:rPr>
        <w:t xml:space="preserve">echanism </w:t>
      </w:r>
      <w:r w:rsidR="00800684">
        <w:rPr>
          <w:rFonts w:ascii="Arial" w:hAnsi="Arial" w:cs="Arial"/>
          <w:sz w:val="22"/>
          <w:szCs w:val="22"/>
          <w:lang w:val="en-US"/>
        </w:rPr>
        <w:t xml:space="preserve">for DI </w:t>
      </w:r>
      <w:r w:rsidR="00617BF2" w:rsidRPr="00442EA1">
        <w:rPr>
          <w:rFonts w:ascii="Arial" w:hAnsi="Arial" w:cs="Arial"/>
          <w:sz w:val="22"/>
          <w:szCs w:val="22"/>
          <w:lang w:val="en-US"/>
        </w:rPr>
        <w:t>involve</w:t>
      </w:r>
      <w:r w:rsidR="00800684">
        <w:rPr>
          <w:rFonts w:ascii="Arial" w:hAnsi="Arial" w:cs="Arial"/>
          <w:sz w:val="22"/>
          <w:szCs w:val="22"/>
          <w:lang w:val="en-US"/>
        </w:rPr>
        <w:t>s</w:t>
      </w:r>
      <w:r w:rsidR="00617BF2" w:rsidRPr="00442EA1">
        <w:rPr>
          <w:rFonts w:ascii="Arial" w:hAnsi="Arial" w:cs="Arial"/>
          <w:sz w:val="22"/>
          <w:szCs w:val="22"/>
          <w:lang w:val="en-US"/>
        </w:rPr>
        <w:t xml:space="preserve"> </w:t>
      </w:r>
      <w:r w:rsidR="00800684">
        <w:rPr>
          <w:rFonts w:ascii="Arial" w:hAnsi="Arial" w:cs="Arial"/>
          <w:sz w:val="22"/>
          <w:szCs w:val="22"/>
          <w:lang w:val="en-US"/>
        </w:rPr>
        <w:t xml:space="preserve">a </w:t>
      </w:r>
      <w:r w:rsidR="00617BF2" w:rsidRPr="00442EA1">
        <w:rPr>
          <w:rFonts w:ascii="Arial" w:hAnsi="Arial" w:cs="Arial"/>
          <w:sz w:val="22"/>
          <w:szCs w:val="22"/>
          <w:lang w:val="en-US"/>
        </w:rPr>
        <w:t xml:space="preserve">decrease in aquaporin 2 expression in the kidney medulla, </w:t>
      </w:r>
      <w:r w:rsidR="0082490F" w:rsidRPr="00442EA1">
        <w:rPr>
          <w:rFonts w:ascii="Arial" w:hAnsi="Arial" w:cs="Arial"/>
          <w:sz w:val="22"/>
          <w:szCs w:val="22"/>
          <w:lang w:val="en-US"/>
        </w:rPr>
        <w:t>that</w:t>
      </w:r>
      <w:r w:rsidR="00617BF2" w:rsidRPr="00442EA1">
        <w:rPr>
          <w:rFonts w:ascii="Arial" w:hAnsi="Arial" w:cs="Arial"/>
          <w:sz w:val="22"/>
          <w:szCs w:val="22"/>
          <w:lang w:val="en-US"/>
        </w:rPr>
        <w:t xml:space="preserve"> </w:t>
      </w:r>
      <w:r w:rsidR="00DF69E2" w:rsidRPr="00442EA1">
        <w:rPr>
          <w:rFonts w:ascii="Arial" w:hAnsi="Arial" w:cs="Arial"/>
          <w:sz w:val="22"/>
          <w:szCs w:val="22"/>
          <w:lang w:val="en-US"/>
        </w:rPr>
        <w:t xml:space="preserve">makes </w:t>
      </w:r>
      <w:r w:rsidR="0082490F" w:rsidRPr="00442EA1">
        <w:rPr>
          <w:rFonts w:ascii="Arial" w:hAnsi="Arial" w:cs="Arial"/>
          <w:sz w:val="22"/>
          <w:szCs w:val="22"/>
          <w:lang w:val="en-US"/>
        </w:rPr>
        <w:t xml:space="preserve">the </w:t>
      </w:r>
      <w:r w:rsidR="00DF69E2" w:rsidRPr="00442EA1">
        <w:rPr>
          <w:rFonts w:ascii="Arial" w:hAnsi="Arial" w:cs="Arial"/>
          <w:sz w:val="22"/>
          <w:szCs w:val="22"/>
          <w:lang w:val="en-US"/>
        </w:rPr>
        <w:t>collecting tubules insensitive to ADH</w:t>
      </w:r>
      <w:r w:rsidR="0082490F" w:rsidRPr="00442EA1">
        <w:rPr>
          <w:rFonts w:ascii="Arial" w:hAnsi="Arial" w:cs="Arial"/>
          <w:sz w:val="22"/>
          <w:szCs w:val="22"/>
          <w:lang w:val="en-US"/>
        </w:rPr>
        <w:t xml:space="preserve"> </w:t>
      </w:r>
      <w:r w:rsidR="0082490F"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6KyC6qts","properties":{"formattedCitation":"(244)","plainCitation":"(244)","noteIndex":0},"citationItems":[{"id":4735,"uris":["http://zotero.org/groups/2824781/items/PDTM5YUF"],"uri":["http://zotero.org/groups/2824781/items/PDTM5YUF"],"itemData":{"id":4735,"type":"article-journal","abstract":"The present study was intended to examine whether the amphotericin-induced urinary concentration defect can be related to an altered regulation of aquaporin (AQP) water channels in the kidney. Male Sprague-Dawley rats were injected with amphotericin B (6 mg/kg/d, IP ) for 21 days. The protein expression of AQP1-3, Gsalpha, and adenylyl cyclase was determined in the kidney. To further specify the primary point of dysregulation of AQP channels that are activated by the arginine vasopressin/cyclic adenosine monophosphate (AVP/cAMP) pathway, different components of adenylyl cyclase complex were separately examined for their cAMP-generating activities. Amphotericin treatment resulted in kidney failure associated with decreased tubular water reabsorption and increased urinary flow rate. The expression of AQP2 proteins was significantly decreased in the outer medulla and inner medulla but not in the cortex. The expression of AQP2 proteins in the membrane fraction changed in parallel with that in the cytoplasmic fraction, suggesting a preserved targeting. Neither the expression of AQP1 nor that of AQP3 was significantly affected in the cortex, outer medulla, or inner medulla. The cAMP generation in response to AVP or sodium fluoride was decreased, whereas that to forskolin was not significantly altered. The expression of Gsalpha proteins was decreased in the inner medulla, whereas that of adenylyl cyclase VI remained unaltered. These findings indicate that the amphotericin-induced urinary concentration defect may in part be causally related to a reduced abundance of AQP2 channels in the kidney. It is also suggested that the primary impairment in the pathway leading to the activation of AQP channels that are regulated by the AVP/cAMP pathway lies at the level of G proteins.","container-title":"The Journal of Laboratory and Clinical Medicine","DOI":"10.1067/mlc.2001.117826","ISSN":"0022-2143","issue":"4","journalAbbreviation":"J Lab Clin Med","language":"eng","note":"PMID: 11574818","page":"243-249","source":"PubMed","title":"Amphotericin B decreases adenylyl cyclase activity and aquaporin-2 expression in rat kidney","volume":"138","author":[{"family":"Kim","given":"S. W."},{"family":"Yeum","given":"C. H."},{"family":"Kim","given":"S."},{"family":"Oh","given":"Y."},{"family":"Choi","given":"K. C."},{"family":"Lee","given":"J."}],"issued":{"date-parts":[["2001",10]]}}}],"schema":"https://github.com/citation-style-language/schema/raw/master/csl-citation.json"} </w:instrText>
      </w:r>
      <w:r w:rsidR="0082490F" w:rsidRPr="00442EA1">
        <w:rPr>
          <w:rFonts w:ascii="Arial" w:hAnsi="Arial" w:cs="Arial"/>
          <w:sz w:val="22"/>
          <w:szCs w:val="22"/>
          <w:lang w:val="en-US"/>
        </w:rPr>
        <w:fldChar w:fldCharType="separate"/>
      </w:r>
      <w:r w:rsidR="00433C33" w:rsidRPr="00442EA1">
        <w:rPr>
          <w:rFonts w:ascii="Arial" w:hAnsi="Arial" w:cs="Arial"/>
          <w:noProof/>
          <w:sz w:val="22"/>
          <w:szCs w:val="22"/>
          <w:lang w:val="en-US"/>
        </w:rPr>
        <w:t>(244)</w:t>
      </w:r>
      <w:r w:rsidR="0082490F" w:rsidRPr="00442EA1">
        <w:rPr>
          <w:rFonts w:ascii="Arial" w:hAnsi="Arial" w:cs="Arial"/>
          <w:sz w:val="22"/>
          <w:szCs w:val="22"/>
          <w:lang w:val="en-US"/>
        </w:rPr>
        <w:fldChar w:fldCharType="end"/>
      </w:r>
      <w:r w:rsidR="00617BF2" w:rsidRPr="00442EA1">
        <w:rPr>
          <w:rFonts w:ascii="Arial" w:hAnsi="Arial" w:cs="Arial"/>
          <w:sz w:val="22"/>
          <w:szCs w:val="22"/>
          <w:lang w:val="en-US"/>
        </w:rPr>
        <w:t xml:space="preserve">. </w:t>
      </w:r>
      <w:r w:rsidR="00C71437" w:rsidRPr="00442EA1">
        <w:rPr>
          <w:rFonts w:ascii="Arial" w:hAnsi="Arial" w:cs="Arial"/>
          <w:sz w:val="22"/>
          <w:szCs w:val="22"/>
          <w:lang w:val="en-US"/>
        </w:rPr>
        <w:t xml:space="preserve">Although the risk of nephrogenic DI with lipid preparations of  amphotericin B is significantly less, cases have still been described </w:t>
      </w:r>
      <w:r w:rsidR="00C71437"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jBq8fA9K","properties":{"formattedCitation":"(247)","plainCitation":"(247)","noteIndex":0},"citationItems":[{"id":4742,"uris":["http://zotero.org/groups/2824781/items/ZTTXVT5T"],"uri":["http://zotero.org/groups/2824781/items/ZTTXVT5T"],"itemData":{"id":4742,"type":"article-journal","abstract":"OBJECTIVE: To report the development of nephrogenic diabetes insipidus (NDI) associated with the use of high-dose liposomal amphotericin B.\nCASE SUMMARY: A 38-year-old white man with relapsed acute myelogenous leukemia underwent a matched unrelated donor allogeneic bone marrow transplant with adequate engraftment and mild graft-versus-host disease responding to corticosteroids. Approximately 11 months after transplant, the patient was admitted to the hospital with suspected fungal pneumonia and started on liposomal amphotericin B (baseline serum creatinine 1.4-1.5 mg/dL). The dose was increased due to his immunosuppression and poor response, as the fungal etiology was identified as Torulopsis glabrata. The patient required mechanical ventilation due to biopsy-proven bronchiolitis olbiterans organizing pneumonia. Additionally, he developed diffuse alveolar hemorrhage and received intravenous desmopressin, with a reduction in bloody secretions. He also developed hypernatremia (serum sodium 155 mEq/L) on day 3 of the desmopressin and had an inappropriately increased urine output consistent with NDI. The most likely etiology for the NDI was liposomal amphotericin B and its associated hypokalemia.\nDISCUSSION: The observation of worsening hypernatremia (serum sodium increased from 135 to 164 mEq/L) with polyuria was associated with an increasing cumulative dosage of liposomal amphotericin B for fungal pneumonia despite the concurrent use of intravenous desmopressin. Aggressive water replacement was an effective treatment option in this patient. The Naranjo probability scale classified this as a possible adverse reaction because of the temporal sequence of NDI after high-dose liposomal amphotericin B and previously reported cases of NDI associated with amphotericin B desoxycholate.\nCONCLUSIONS: Amphotericin B desoxycholate has been implicated as an etiology for NDI, and the use of the newer liposomal amphotericin B reportedly avoids this rare complication. We observed the development of NDI despite the use of liposomal amphotericin B in a critically ill patient with bone marrow transplant.","container-title":"The Annals of Pharmacotherapy","DOI":"10.1345/aph.1C204","ISSN":"1060-0280","issue":"1","journalAbbreviation":"Ann Pharmacother","language":"eng","note":"PMID: 12503936","page":"70-73","source":"PubMed","title":"Possible liposomal amphotericin B-induced nephrogenic diabetes insipidus","volume":"37","author":[{"family":"Canada","given":"Todd W."},{"family":"Weavind","given":"Lisa M."},{"family":"Augustin","given":"Kristan M."}],"issued":{"date-parts":[["2003",1]]}}}],"schema":"https://github.com/citation-style-language/schema/raw/master/csl-citation.json"} </w:instrText>
      </w:r>
      <w:r w:rsidR="00C71437" w:rsidRPr="00442EA1">
        <w:rPr>
          <w:rFonts w:ascii="Arial" w:hAnsi="Arial" w:cs="Arial"/>
          <w:sz w:val="22"/>
          <w:szCs w:val="22"/>
          <w:lang w:val="en-US"/>
        </w:rPr>
        <w:fldChar w:fldCharType="separate"/>
      </w:r>
      <w:r w:rsidR="00433C33" w:rsidRPr="00442EA1">
        <w:rPr>
          <w:rFonts w:ascii="Arial" w:hAnsi="Arial" w:cs="Arial"/>
          <w:noProof/>
          <w:sz w:val="22"/>
          <w:szCs w:val="22"/>
          <w:lang w:val="en-US"/>
        </w:rPr>
        <w:t>(247)</w:t>
      </w:r>
      <w:r w:rsidR="00C71437" w:rsidRPr="00442EA1">
        <w:rPr>
          <w:rFonts w:ascii="Arial" w:hAnsi="Arial" w:cs="Arial"/>
          <w:sz w:val="22"/>
          <w:szCs w:val="22"/>
          <w:lang w:val="en-US"/>
        </w:rPr>
        <w:fldChar w:fldCharType="end"/>
      </w:r>
      <w:r w:rsidR="00C71437" w:rsidRPr="00442EA1">
        <w:rPr>
          <w:rFonts w:ascii="Arial" w:hAnsi="Arial" w:cs="Arial"/>
          <w:sz w:val="22"/>
          <w:szCs w:val="22"/>
          <w:lang w:val="en-US"/>
        </w:rPr>
        <w:t xml:space="preserve">. </w:t>
      </w:r>
      <w:r w:rsidR="00772C1C" w:rsidRPr="00442EA1">
        <w:rPr>
          <w:rFonts w:ascii="Arial" w:hAnsi="Arial" w:cs="Arial"/>
          <w:sz w:val="22"/>
          <w:szCs w:val="22"/>
          <w:lang w:val="en-US"/>
        </w:rPr>
        <w:t xml:space="preserve">Nephrogenic DI can be managed by amiloride plus hydrochlorothiazide, or indomethacin </w:t>
      </w:r>
      <w:r w:rsidR="00772C1C"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svsnlDpM","properties":{"formattedCitation":"(248)","plainCitation":"(248)","noteIndex":0},"citationItems":[{"id":4746,"uris":["http://zotero.org/groups/2824781/items/9TTNHQCM"],"uri":["http://zotero.org/groups/2824781/items/9TTNHQCM"],"itemData":{"id":4746,"type":"article-journal","abstract":"Healthy kidneys maintain fluid and electrolyte homoeostasis by adjusting urine volume and composition according to physiological needs. The final urine composition is determined in the last tubular segment: the collecting duct. Water permeability in the collecting duct is regulated by arginine vasopressin (AVP). Secretion of AVP from the neurohypophysis is regulated by a complex signalling network that involves osmosensors, barosensors and volume sensors. AVP facilitates aquaporin (AQP)-mediated water reabsorption via activation of the vasopressin V2 receptor (AVPR2) in the collecting duct, thus enabling concentration of urine. In nephrogenic diabetes insipidus (NDI), inability of the kidneys to respond to AVP results in functional AQP deficiency. Consequently, affected patients have constant diuresis, resulting in large volumes of dilute urine. Primary forms of NDI result from mutations in the genes that encode the key proteins AVPR2 and AQP2, whereas secondary forms are associated with biochemical abnormalities, obstructive uropathy or the use of certain medications, particularly lithium. Treatment of the disease is informed by identification of the underlying cause. Here we review the clinical aspects and diagnosis of NDI, the various aetiologies, current treatment options and potential future developments.","container-title":"Nature Reviews. Nephrology","DOI":"10.1038/nrneph.2015.89","ISSN":"1759-507X","issue":"10","journalAbbreviation":"Nat Rev Nephrol","language":"eng","note":"PMID: 26077742","page":"576-588","source":"PubMed","title":"Pathophysiology, diagnosis and management of nephrogenic diabetes insipidus","volume":"11","author":[{"family":"Bockenhauer","given":"Detlef"},{"family":"Bichet","given":"Daniel G."}],"issued":{"date-parts":[["2015",10]]}}}],"schema":"https://github.com/citation-style-language/schema/raw/master/csl-citation.json"} </w:instrText>
      </w:r>
      <w:r w:rsidR="00772C1C" w:rsidRPr="00442EA1">
        <w:rPr>
          <w:rFonts w:ascii="Arial" w:hAnsi="Arial" w:cs="Arial"/>
          <w:sz w:val="22"/>
          <w:szCs w:val="22"/>
          <w:lang w:val="en-US"/>
        </w:rPr>
        <w:fldChar w:fldCharType="separate"/>
      </w:r>
      <w:r w:rsidR="00433C33" w:rsidRPr="00442EA1">
        <w:rPr>
          <w:rFonts w:ascii="Arial" w:hAnsi="Arial" w:cs="Arial"/>
          <w:noProof/>
          <w:sz w:val="22"/>
          <w:szCs w:val="22"/>
          <w:lang w:val="en-US"/>
        </w:rPr>
        <w:t>(248)</w:t>
      </w:r>
      <w:r w:rsidR="00772C1C" w:rsidRPr="00442EA1">
        <w:rPr>
          <w:rFonts w:ascii="Arial" w:hAnsi="Arial" w:cs="Arial"/>
          <w:sz w:val="22"/>
          <w:szCs w:val="22"/>
          <w:lang w:val="en-US"/>
        </w:rPr>
        <w:fldChar w:fldCharType="end"/>
      </w:r>
      <w:r w:rsidR="00772C1C" w:rsidRPr="00442EA1">
        <w:rPr>
          <w:rFonts w:ascii="Arial" w:hAnsi="Arial" w:cs="Arial"/>
          <w:sz w:val="22"/>
          <w:szCs w:val="22"/>
          <w:lang w:val="en-US"/>
        </w:rPr>
        <w:t>.</w:t>
      </w:r>
    </w:p>
    <w:p w14:paraId="233E8219" w14:textId="77777777" w:rsidR="00800684" w:rsidRDefault="00800684" w:rsidP="00442EA1">
      <w:pPr>
        <w:pStyle w:val="ListParagraph"/>
        <w:spacing w:line="276" w:lineRule="auto"/>
        <w:ind w:left="0"/>
        <w:rPr>
          <w:rFonts w:ascii="Arial" w:hAnsi="Arial" w:cs="Arial"/>
          <w:sz w:val="22"/>
          <w:szCs w:val="22"/>
          <w:lang w:val="en-US"/>
        </w:rPr>
      </w:pPr>
    </w:p>
    <w:p w14:paraId="7E3B46C3" w14:textId="0A70C4E7" w:rsidR="00704C40" w:rsidRPr="00442EA1" w:rsidRDefault="00772C1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N</w:t>
      </w:r>
      <w:r w:rsidR="00617BF2" w:rsidRPr="00442EA1">
        <w:rPr>
          <w:rFonts w:ascii="Arial" w:hAnsi="Arial" w:cs="Arial"/>
          <w:sz w:val="22"/>
          <w:szCs w:val="22"/>
          <w:lang w:val="en-US"/>
        </w:rPr>
        <w:t>ephrogenic D</w:t>
      </w:r>
      <w:r w:rsidR="00884002" w:rsidRPr="00442EA1">
        <w:rPr>
          <w:rFonts w:ascii="Arial" w:hAnsi="Arial" w:cs="Arial"/>
          <w:sz w:val="22"/>
          <w:szCs w:val="22"/>
          <w:lang w:val="en-US"/>
        </w:rPr>
        <w:t>I</w:t>
      </w:r>
      <w:r w:rsidR="00617BF2" w:rsidRPr="00442EA1">
        <w:rPr>
          <w:rFonts w:ascii="Arial" w:hAnsi="Arial" w:cs="Arial"/>
          <w:sz w:val="22"/>
          <w:szCs w:val="22"/>
          <w:lang w:val="en-US"/>
        </w:rPr>
        <w:t xml:space="preserve"> </w:t>
      </w:r>
      <w:r w:rsidRPr="00442EA1">
        <w:rPr>
          <w:rFonts w:ascii="Arial" w:hAnsi="Arial" w:cs="Arial"/>
          <w:sz w:val="22"/>
          <w:szCs w:val="22"/>
          <w:lang w:val="en-US"/>
        </w:rPr>
        <w:t>can also be induced by</w:t>
      </w:r>
      <w:r w:rsidR="00FE3E25" w:rsidRPr="00442EA1">
        <w:rPr>
          <w:rFonts w:ascii="Arial" w:hAnsi="Arial" w:cs="Arial"/>
          <w:sz w:val="22"/>
          <w:szCs w:val="22"/>
          <w:lang w:val="en-US"/>
        </w:rPr>
        <w:t xml:space="preserve"> </w:t>
      </w:r>
      <w:r w:rsidR="00617BF2" w:rsidRPr="00442EA1">
        <w:rPr>
          <w:rFonts w:ascii="Arial" w:hAnsi="Arial" w:cs="Arial"/>
          <w:sz w:val="22"/>
          <w:szCs w:val="22"/>
          <w:lang w:val="en-US"/>
        </w:rPr>
        <w:t>hypokalemia caused by amphotericin B</w:t>
      </w:r>
      <w:r w:rsidR="00884002" w:rsidRPr="00442EA1">
        <w:rPr>
          <w:rFonts w:ascii="Arial" w:hAnsi="Arial" w:cs="Arial"/>
          <w:sz w:val="22"/>
          <w:szCs w:val="22"/>
          <w:lang w:val="en-US"/>
        </w:rPr>
        <w:t xml:space="preserve"> </w:t>
      </w:r>
      <w:r w:rsidR="00884002"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8LzbPr3F","properties":{"formattedCitation":"(249)","plainCitation":"(249)","noteIndex":0},"citationItems":[{"id":4739,"uris":["http://zotero.org/groups/2824781/items/TCPLBP5V"],"uri":["http://zotero.org/groups/2824781/items/TCPLBP5V"],"itemData":{"id":4739,"type":"article-journal","container-title":"Internal Medicine (Tokyo, Japan)","DOI":"10.2169/internalmedicine.44.403","ISSN":"0918-2918","issue":"5","journalAbbreviation":"Intern Med","language":"eng","note":"PMID: 15942081","page":"403","source":"PubMed","title":"Amphotericin B-induced nephrogenic diabetes insipidus","volume":"44","author":[{"family":"Ishikawa","given":"San-e"}],"issued":{"date-parts":[["2005",5]]}}}],"schema":"https://github.com/citation-style-language/schema/raw/master/csl-citation.json"} </w:instrText>
      </w:r>
      <w:r w:rsidR="00884002" w:rsidRPr="00442EA1">
        <w:rPr>
          <w:rFonts w:ascii="Arial" w:hAnsi="Arial" w:cs="Arial"/>
          <w:sz w:val="22"/>
          <w:szCs w:val="22"/>
          <w:lang w:val="en-US"/>
        </w:rPr>
        <w:fldChar w:fldCharType="separate"/>
      </w:r>
      <w:r w:rsidR="00433C33" w:rsidRPr="00442EA1">
        <w:rPr>
          <w:rFonts w:ascii="Arial" w:hAnsi="Arial" w:cs="Arial"/>
          <w:noProof/>
          <w:sz w:val="22"/>
          <w:szCs w:val="22"/>
          <w:lang w:val="en-US"/>
        </w:rPr>
        <w:t>(249)</w:t>
      </w:r>
      <w:r w:rsidR="00884002" w:rsidRPr="00442EA1">
        <w:rPr>
          <w:rFonts w:ascii="Arial" w:hAnsi="Arial" w:cs="Arial"/>
          <w:sz w:val="22"/>
          <w:szCs w:val="22"/>
          <w:lang w:val="en-US"/>
        </w:rPr>
        <w:fldChar w:fldCharType="end"/>
      </w:r>
      <w:r w:rsidR="00617BF2" w:rsidRPr="00442EA1">
        <w:rPr>
          <w:rFonts w:ascii="Arial" w:hAnsi="Arial" w:cs="Arial"/>
          <w:sz w:val="22"/>
          <w:szCs w:val="22"/>
          <w:lang w:val="en-US"/>
        </w:rPr>
        <w:t>.</w:t>
      </w:r>
      <w:r w:rsidR="00884002" w:rsidRPr="00442EA1">
        <w:rPr>
          <w:rFonts w:ascii="Arial" w:hAnsi="Arial" w:cs="Arial"/>
          <w:sz w:val="22"/>
          <w:szCs w:val="22"/>
          <w:lang w:val="en-US"/>
        </w:rPr>
        <w:t xml:space="preserve"> </w:t>
      </w:r>
      <w:r w:rsidR="00F614FD" w:rsidRPr="00442EA1">
        <w:rPr>
          <w:rFonts w:ascii="Arial" w:hAnsi="Arial" w:cs="Arial"/>
          <w:sz w:val="22"/>
          <w:szCs w:val="22"/>
          <w:lang w:val="en-US"/>
        </w:rPr>
        <w:t xml:space="preserve">Hypokalemia </w:t>
      </w:r>
      <w:r w:rsidR="00191FD9" w:rsidRPr="00442EA1">
        <w:rPr>
          <w:rFonts w:ascii="Arial" w:hAnsi="Arial" w:cs="Arial"/>
          <w:sz w:val="22"/>
          <w:szCs w:val="22"/>
          <w:lang w:val="en-US"/>
        </w:rPr>
        <w:t xml:space="preserve">is more common with amphotericin B deoxycholate but is also recognized  </w:t>
      </w:r>
      <w:r w:rsidR="00F614FD" w:rsidRPr="00442EA1">
        <w:rPr>
          <w:rFonts w:ascii="Arial" w:hAnsi="Arial" w:cs="Arial"/>
          <w:sz w:val="22"/>
          <w:szCs w:val="22"/>
          <w:lang w:val="en-US"/>
        </w:rPr>
        <w:t xml:space="preserve">with lipid preparations of amphotericin B </w:t>
      </w:r>
      <w:r w:rsidR="00F614FD"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9zYFLT5K","properties":{"formattedCitation":"(250)","plainCitation":"(250)","noteIndex":0},"citationItems":[{"id":4744,"uris":["http://zotero.org/groups/2824781/items/XK5TS2ZB"],"uri":["http://zotero.org/groups/2824781/items/XK5TS2ZB"],"itemData":{"id":4744,"type":"article-journal","abstract":"BACKGROUND: Liposomal amphotericin (L-AMB) is a widely used broad-spectrum antifungal drug. Although L-AMB demonstrates better safety compared with amphotericin, renal dysfunction and hypokalemia are well-known adverse effects of L-AMB.\nMETHOD: We analyzed 56 episodes in 40 children and adolescents who received L-AMB therapy to determine risk factors of hypokalemia.\nRESULTS: Hypokalemia (&lt;3.0 mEq/L continuously for more than 2 episodes) was observed in 31 of 56 episodes (55.4%). The median onset of hypokalemia was at 10 days on L-AMB (range, 3-54 days), and the median cumulative dose of L-AMB at occurrence of hypokalemia was 25 mg/kg (range, 10-167.5 mg/kg). None of the patients with hypokalemia had solid tumors, and they had significantly higher estimated glomerular filtration rates than those with normokalemia (P = 0.013). Seven of 25 (28.0%) patients in the normokalemia group and 1 of 31 (3.2%) patients in the hypokalemia group had eGFRs of &lt;90 mL/min/1.73 m(2) (P = 0.017).\nCONCLUSION: Although the reason for the association between estimated glomerular filtration rates and hypokalemia is unclear, assessing the estimated glomerular filtration rates before L-AMB administration may predict the development of hypokalemia.","container-title":"The Pediatric Infectious Disease Journal","DOI":"10.1097/INF.0000000000001802","ISSN":"1532-0987","issue":"5","journalAbbreviation":"Pediatr Infect Dis J","language":"eng","note":"PMID: 28945677","page":"447-450","source":"PubMed","title":"Analysis of Hypokalemia as a Side Effect of Liposomal Amphotericin in Pediatric Patients","volume":"37","author":[{"family":"Kobayashi","given":"Ryoji"},{"family":"Keino","given":"Dai"},{"family":"Hori","given":"Daiki"},{"family":"Sano","given":"Hirozumi"},{"family":"Suzuki","given":"Daisuke"},{"family":"Kishimoto","given":"Kenji"},{"family":"Kobayashi","given":"Kunihiko"}],"issued":{"date-parts":[["2018",5]]}}}],"schema":"https://github.com/citation-style-language/schema/raw/master/csl-citation.json"} </w:instrText>
      </w:r>
      <w:r w:rsidR="00F614FD" w:rsidRPr="00442EA1">
        <w:rPr>
          <w:rFonts w:ascii="Arial" w:hAnsi="Arial" w:cs="Arial"/>
          <w:sz w:val="22"/>
          <w:szCs w:val="22"/>
          <w:lang w:val="en-US"/>
        </w:rPr>
        <w:fldChar w:fldCharType="separate"/>
      </w:r>
      <w:r w:rsidR="00433C33" w:rsidRPr="00442EA1">
        <w:rPr>
          <w:rFonts w:ascii="Arial" w:hAnsi="Arial" w:cs="Arial"/>
          <w:noProof/>
          <w:sz w:val="22"/>
          <w:szCs w:val="22"/>
          <w:lang w:val="en-US"/>
        </w:rPr>
        <w:t>(250)</w:t>
      </w:r>
      <w:r w:rsidR="00F614FD" w:rsidRPr="00442EA1">
        <w:rPr>
          <w:rFonts w:ascii="Arial" w:hAnsi="Arial" w:cs="Arial"/>
          <w:sz w:val="22"/>
          <w:szCs w:val="22"/>
          <w:lang w:val="en-US"/>
        </w:rPr>
        <w:fldChar w:fldCharType="end"/>
      </w:r>
      <w:r w:rsidR="00F614FD" w:rsidRPr="00442EA1">
        <w:rPr>
          <w:rFonts w:ascii="Arial" w:hAnsi="Arial" w:cs="Arial"/>
          <w:sz w:val="22"/>
          <w:szCs w:val="22"/>
          <w:lang w:val="en-US"/>
        </w:rPr>
        <w:t xml:space="preserve">. </w:t>
      </w:r>
      <w:r w:rsidR="008402C7" w:rsidRPr="00442EA1">
        <w:rPr>
          <w:rFonts w:ascii="Arial" w:hAnsi="Arial" w:cs="Arial"/>
          <w:sz w:val="22"/>
          <w:szCs w:val="22"/>
          <w:lang w:val="en-US"/>
        </w:rPr>
        <w:t xml:space="preserve">Amphotericin B can </w:t>
      </w:r>
      <w:r w:rsidR="007708FF" w:rsidRPr="00442EA1">
        <w:rPr>
          <w:rFonts w:ascii="Arial" w:hAnsi="Arial" w:cs="Arial"/>
          <w:sz w:val="22"/>
          <w:szCs w:val="22"/>
          <w:lang w:val="en-US"/>
        </w:rPr>
        <w:t>induce apoptosis of renal tubular cells</w:t>
      </w:r>
      <w:r w:rsidR="00072087" w:rsidRPr="00442EA1">
        <w:rPr>
          <w:rFonts w:ascii="Arial" w:hAnsi="Arial" w:cs="Arial"/>
          <w:sz w:val="22"/>
          <w:szCs w:val="22"/>
          <w:lang w:val="en-US"/>
        </w:rPr>
        <w:t xml:space="preserve"> and also enhance </w:t>
      </w:r>
      <w:r w:rsidR="0033699B" w:rsidRPr="00442EA1">
        <w:rPr>
          <w:rFonts w:ascii="Arial" w:hAnsi="Arial" w:cs="Arial"/>
          <w:sz w:val="22"/>
          <w:szCs w:val="22"/>
          <w:lang w:val="en-US"/>
        </w:rPr>
        <w:t xml:space="preserve">tubular </w:t>
      </w:r>
      <w:r w:rsidR="00072087" w:rsidRPr="00442EA1">
        <w:rPr>
          <w:rFonts w:ascii="Arial" w:hAnsi="Arial" w:cs="Arial"/>
          <w:sz w:val="22"/>
          <w:szCs w:val="22"/>
          <w:lang w:val="en-US"/>
        </w:rPr>
        <w:t xml:space="preserve">permeability </w:t>
      </w:r>
      <w:r w:rsidR="00134647" w:rsidRPr="00442EA1">
        <w:rPr>
          <w:rFonts w:ascii="Arial" w:hAnsi="Arial" w:cs="Arial"/>
          <w:sz w:val="22"/>
          <w:szCs w:val="22"/>
          <w:lang w:val="en-US"/>
        </w:rPr>
        <w:t xml:space="preserve">by damage </w:t>
      </w:r>
      <w:r w:rsidR="0033699B" w:rsidRPr="00442EA1">
        <w:rPr>
          <w:rFonts w:ascii="Arial" w:hAnsi="Arial" w:cs="Arial"/>
          <w:sz w:val="22"/>
          <w:szCs w:val="22"/>
          <w:lang w:val="en-US"/>
        </w:rPr>
        <w:t xml:space="preserve">to lining epithelium </w:t>
      </w:r>
      <w:r w:rsidR="00134647"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NMNQzAgP","properties":{"formattedCitation":"(251)","plainCitation":"(251)","noteIndex":0},"citationItems":[{"id":4748,"uris":["http://zotero.org/groups/2824781/items/4XA7UMG5"],"uri":["http://zotero.org/groups/2824781/items/4XA7UMG5"],"itemData":{"id":4748,"type":"article-journal","abstract":"Amphotericin B (AB) may induce acute renal failure by vasoconstrictive and tubulo-toxic effects. Although mannitol, Ca2+ channel blockers, and lipid-based AB preparations have been suggested to mitigate in vivo AB nephrotoxicity, whether they confer direct tubular cytoprotection has not been defined. Therefore, this study assessed the impact of mannitol, verapamil/extracellular Ca2+, and cholesteryl sulfate (CS) AB binding on AB cytotoxicity, employing an isolated rat proximal tubular segment (PTS) preparation. After 30 to 60 minutes of incubation, 0.2 mg/ml of AB (Fungizone) caused marked toxicity, as assessed by LDH release (29 to 44%) and ATP depletion (greater than 90%). Approximately 40% of the LDH release could be attributed to deoxycholate, the standard AB (Fungizone) solubilizing agent. Both 100 mM mannitol and 100 mM glucose decreased AB-mediated LDH release, despite having a quantitatively trivial impact on ATP concentrations (increments of less than or equal to 1% at normal values). Dimethylthiourea (25 mM; equipotent to 100 mM mannitol/glucose as a hydroxyl radical scavenger) did not decrease LDH release. Neither verapamil addition (100 microM) nor Ca2+ removal from the PTS buffer had a protective effect. CS binding completely eliminated AB's toxicity (no LDH or ATP losses). The effect of AB and CS-AB on concomitant O2 deprivation/reoxygenation (30 min/15 min) PTS injury was also assessed. AB and hypoxia/reoxygenation caused additive, not synergistic, LDH release whereas CS-AB had no adverse effect.(ABSTRACT TRUNCATED AT 250 WORDS)","container-title":"Kidney International","DOI":"10.1038/ki.1992.229","ISSN":"0085-2538","issue":"6","journalAbbreviation":"Kidney Int","language":"eng","note":"PMID: 1501413","page":"1588-1594","source":"PubMed","title":"Direct amphotericin B-mediated tubular toxicity: assessments of selected cytoprotective agents","title-short":"Direct amphotericin B-mediated tubular toxicity","volume":"41","author":[{"family":"Zager","given":"R. A."},{"family":"Bredl","given":"C. R."},{"family":"Schimpf","given":"B. A."}],"issued":{"date-parts":[["1992",6]]}}}],"schema":"https://github.com/citation-style-language/schema/raw/master/csl-citation.json"} </w:instrText>
      </w:r>
      <w:r w:rsidR="00134647" w:rsidRPr="00442EA1">
        <w:rPr>
          <w:rFonts w:ascii="Arial" w:hAnsi="Arial" w:cs="Arial"/>
          <w:sz w:val="22"/>
          <w:szCs w:val="22"/>
          <w:lang w:val="en-US"/>
        </w:rPr>
        <w:fldChar w:fldCharType="separate"/>
      </w:r>
      <w:r w:rsidR="00433C33" w:rsidRPr="00442EA1">
        <w:rPr>
          <w:rFonts w:ascii="Arial" w:hAnsi="Arial" w:cs="Arial"/>
          <w:noProof/>
          <w:sz w:val="22"/>
          <w:szCs w:val="22"/>
          <w:lang w:val="en-US"/>
        </w:rPr>
        <w:t>(251)</w:t>
      </w:r>
      <w:r w:rsidR="00134647" w:rsidRPr="00442EA1">
        <w:rPr>
          <w:rFonts w:ascii="Arial" w:hAnsi="Arial" w:cs="Arial"/>
          <w:sz w:val="22"/>
          <w:szCs w:val="22"/>
          <w:lang w:val="en-US"/>
        </w:rPr>
        <w:fldChar w:fldCharType="end"/>
      </w:r>
      <w:r w:rsidR="00134647" w:rsidRPr="00442EA1">
        <w:rPr>
          <w:rFonts w:ascii="Arial" w:hAnsi="Arial" w:cs="Arial"/>
          <w:sz w:val="22"/>
          <w:szCs w:val="22"/>
          <w:lang w:val="en-US"/>
        </w:rPr>
        <w:t xml:space="preserve">. Renal magnesium loss can also result from </w:t>
      </w:r>
      <w:r w:rsidR="00704C40" w:rsidRPr="00442EA1">
        <w:rPr>
          <w:rFonts w:ascii="Arial" w:hAnsi="Arial" w:cs="Arial"/>
          <w:sz w:val="22"/>
          <w:szCs w:val="22"/>
          <w:lang w:val="en-US"/>
        </w:rPr>
        <w:t>amphotericin B.</w:t>
      </w:r>
      <w:r w:rsidR="0033699B" w:rsidRPr="00442EA1">
        <w:rPr>
          <w:rFonts w:ascii="Arial" w:hAnsi="Arial" w:cs="Arial"/>
          <w:sz w:val="22"/>
          <w:szCs w:val="22"/>
          <w:lang w:val="en-US"/>
        </w:rPr>
        <w:t xml:space="preserve"> PTH</w:t>
      </w:r>
      <w:r w:rsidR="00FE3E25" w:rsidRPr="00442EA1">
        <w:rPr>
          <w:rFonts w:ascii="Arial" w:hAnsi="Arial" w:cs="Arial"/>
          <w:sz w:val="22"/>
          <w:szCs w:val="22"/>
          <w:lang w:val="en-US"/>
        </w:rPr>
        <w:t xml:space="preserve"> secretion </w:t>
      </w:r>
      <w:r w:rsidR="0033699B" w:rsidRPr="00442EA1">
        <w:rPr>
          <w:rFonts w:ascii="Arial" w:hAnsi="Arial" w:cs="Arial"/>
          <w:sz w:val="22"/>
          <w:szCs w:val="22"/>
          <w:lang w:val="en-US"/>
        </w:rPr>
        <w:t xml:space="preserve">is </w:t>
      </w:r>
      <w:r w:rsidR="00FE3E25" w:rsidRPr="00442EA1">
        <w:rPr>
          <w:rFonts w:ascii="Arial" w:hAnsi="Arial" w:cs="Arial"/>
          <w:sz w:val="22"/>
          <w:szCs w:val="22"/>
          <w:lang w:val="en-US"/>
        </w:rPr>
        <w:t xml:space="preserve"> affected by hypomag</w:t>
      </w:r>
      <w:r w:rsidR="00B00FE2" w:rsidRPr="00442EA1">
        <w:rPr>
          <w:rFonts w:ascii="Arial" w:hAnsi="Arial" w:cs="Arial"/>
          <w:sz w:val="22"/>
          <w:szCs w:val="22"/>
          <w:lang w:val="en-US"/>
        </w:rPr>
        <w:t>nesemia</w:t>
      </w:r>
      <w:r w:rsidR="0033699B" w:rsidRPr="00442EA1">
        <w:rPr>
          <w:rFonts w:ascii="Arial" w:hAnsi="Arial" w:cs="Arial"/>
          <w:sz w:val="22"/>
          <w:szCs w:val="22"/>
          <w:lang w:val="en-US"/>
        </w:rPr>
        <w:t xml:space="preserve"> and that m</w:t>
      </w:r>
      <w:r w:rsidR="00B00FE2" w:rsidRPr="00442EA1">
        <w:rPr>
          <w:rFonts w:ascii="Arial" w:hAnsi="Arial" w:cs="Arial"/>
          <w:sz w:val="22"/>
          <w:szCs w:val="22"/>
          <w:lang w:val="en-US"/>
        </w:rPr>
        <w:t>ay subsequently lead to hypocalcemia</w:t>
      </w:r>
      <w:r w:rsidR="0033699B" w:rsidRPr="00442EA1">
        <w:rPr>
          <w:rFonts w:ascii="Arial" w:hAnsi="Arial" w:cs="Arial"/>
          <w:sz w:val="22"/>
          <w:szCs w:val="22"/>
          <w:lang w:val="en-US"/>
        </w:rPr>
        <w:t xml:space="preserve"> </w:t>
      </w:r>
      <w:r w:rsidR="0033699B"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bD9XHirB","properties":{"formattedCitation":"(252)","plainCitation":"(252)","noteIndex":0},"citationItems":[{"id":4753,"uris":["http://zotero.org/groups/2824781/items/YYFZMHK2"],"uri":["http://zotero.org/groups/2824781/items/YYFZMHK2"],"itemData":{"id":4753,"type":"article-journal","abstract":"The effect of amphotericin B on magnesium metabolism was studied in 10 patients (aged 30 to 68 years) with systemic fungal infections. Renal magnesium wasting resulting in mild to moderate hypomagnesemia was demonstrated by the second week of therapy following relatively small cumulative dosages of amphotericin B (208 +/- 40 mg). The lowest serum levels and largest fractional excretions of magnesium were observed by the fourth week of therapy after cumulative dosages of 510 +/- 118 mg. A plateauing of the renal magnesium wasting is suggested, as there were no further increases or reductions in fractional magnesium excretion and serum magnesium level, respectively, despite continued amphotericin B administration. Reversibility of the magnesium wasting is indicated by data in three of the patients approximately one year following discontinuation of amphotericin B therapy, in whom the serum magnesium level and fractional magnesium excretion had returned to pretreatment baseline values. Although the available data do not allow precise localization of this defect, increased urinary excretion of magnesium despite its reduced filtered load suggests a tubular defect in magnesium reabsorption. Therefore, routine monitoring of the serum magnesium level during treatment with amphotericin B is recommended.","container-title":"The American Journal of Medicine","DOI":"10.1016/0002-9343(84)90106-2","ISSN":"0002-9343","issue":"3","journalAbbreviation":"Am J Med","language":"eng","note":"PMID: 6475987","page":"471-474","source":"PubMed","title":"Renal magnesium wasting associated with amphotericin B therapy","volume":"77","author":[{"family":"Barton","given":"C. H."},{"family":"Pahl","given":"M."},{"family":"Vaziri","given":"N. D."},{"family":"Cesario","given":"T."}],"issued":{"date-parts":[["1984",9]]}}}],"schema":"https://github.com/citation-style-language/schema/raw/master/csl-citation.json"} </w:instrText>
      </w:r>
      <w:r w:rsidR="0033699B" w:rsidRPr="00442EA1">
        <w:rPr>
          <w:rFonts w:ascii="Arial" w:hAnsi="Arial" w:cs="Arial"/>
          <w:sz w:val="22"/>
          <w:szCs w:val="22"/>
          <w:lang w:val="en-US"/>
        </w:rPr>
        <w:fldChar w:fldCharType="separate"/>
      </w:r>
      <w:r w:rsidR="00433C33" w:rsidRPr="00442EA1">
        <w:rPr>
          <w:rFonts w:ascii="Arial" w:hAnsi="Arial" w:cs="Arial"/>
          <w:noProof/>
          <w:sz w:val="22"/>
          <w:szCs w:val="22"/>
          <w:lang w:val="en-US"/>
        </w:rPr>
        <w:t>(252)</w:t>
      </w:r>
      <w:r w:rsidR="0033699B" w:rsidRPr="00442EA1">
        <w:rPr>
          <w:rFonts w:ascii="Arial" w:hAnsi="Arial" w:cs="Arial"/>
          <w:sz w:val="22"/>
          <w:szCs w:val="22"/>
          <w:lang w:val="en-US"/>
        </w:rPr>
        <w:fldChar w:fldCharType="end"/>
      </w:r>
      <w:r w:rsidR="00B00FE2" w:rsidRPr="00442EA1">
        <w:rPr>
          <w:rFonts w:ascii="Arial" w:hAnsi="Arial" w:cs="Arial"/>
          <w:sz w:val="22"/>
          <w:szCs w:val="22"/>
          <w:lang w:val="en-US"/>
        </w:rPr>
        <w:t>.</w:t>
      </w:r>
      <w:r w:rsidR="00704C40" w:rsidRPr="00442EA1">
        <w:rPr>
          <w:rFonts w:ascii="Arial" w:hAnsi="Arial" w:cs="Arial"/>
          <w:sz w:val="22"/>
          <w:szCs w:val="22"/>
          <w:lang w:val="en-US"/>
        </w:rPr>
        <w:t xml:space="preserve"> Monitoring and supplementing potassium and magnesium is an important adjunct to </w:t>
      </w:r>
      <w:r w:rsidR="00634570" w:rsidRPr="00442EA1">
        <w:rPr>
          <w:rFonts w:ascii="Arial" w:hAnsi="Arial" w:cs="Arial"/>
          <w:sz w:val="22"/>
          <w:szCs w:val="22"/>
          <w:lang w:val="en-US"/>
        </w:rPr>
        <w:t xml:space="preserve">prevent adverse consequences of </w:t>
      </w:r>
      <w:r w:rsidR="00704C40" w:rsidRPr="00442EA1">
        <w:rPr>
          <w:rFonts w:ascii="Arial" w:hAnsi="Arial" w:cs="Arial"/>
          <w:sz w:val="22"/>
          <w:szCs w:val="22"/>
          <w:lang w:val="en-US"/>
        </w:rPr>
        <w:t>amphotericin B therapy</w:t>
      </w:r>
      <w:r w:rsidR="00084EC0" w:rsidRPr="00442EA1">
        <w:rPr>
          <w:rFonts w:ascii="Arial" w:hAnsi="Arial" w:cs="Arial"/>
          <w:sz w:val="22"/>
          <w:szCs w:val="22"/>
          <w:lang w:val="en-US"/>
        </w:rPr>
        <w:t xml:space="preserve"> </w:t>
      </w:r>
      <w:r w:rsidR="00084EC0" w:rsidRPr="00442EA1">
        <w:rPr>
          <w:rFonts w:ascii="Arial" w:hAnsi="Arial" w:cs="Arial"/>
          <w:sz w:val="22"/>
          <w:szCs w:val="22"/>
          <w:lang w:val="en-US"/>
        </w:rPr>
        <w:fldChar w:fldCharType="begin"/>
      </w:r>
      <w:r w:rsidR="00433C33" w:rsidRPr="00442EA1">
        <w:rPr>
          <w:rFonts w:ascii="Arial" w:hAnsi="Arial" w:cs="Arial"/>
          <w:sz w:val="22"/>
          <w:szCs w:val="22"/>
          <w:lang w:val="en-US"/>
        </w:rPr>
        <w:instrText xml:space="preserve"> ADDIN ZOTERO_ITEM CSL_CITATION {"citationID":"lO2moZXH","properties":{"formattedCitation":"(253)","plainCitation":"(253)","noteIndex":0},"citationItems":[{"id":4750,"uris":["http://zotero.org/groups/2824781/items/VCF3IZFX"],"uri":["http://zotero.org/groups/2824781/items/VCF3IZFX"],"itemData":{"id":4750,"type":"article-journal","abstract":"Prevention of fungal infections in patients with cancer with amphotericin B\n        , Patients with cancer who are treated with chemotherapy or receive a bone marrow transplant have an increased risk of acquiring fungal infections. Such infections can be life</w:instrText>
      </w:r>
      <w:r w:rsidR="00433C33" w:rsidRPr="00442EA1">
        <w:rPr>
          <w:rFonts w:ascii="Cambria Math" w:hAnsi="Cambria Math" w:cs="Cambria Math"/>
          <w:sz w:val="22"/>
          <w:szCs w:val="22"/>
          <w:lang w:val="en-US"/>
        </w:rPr>
        <w:instrText>‐</w:instrText>
      </w:r>
      <w:r w:rsidR="00433C33" w:rsidRPr="00442EA1">
        <w:rPr>
          <w:rFonts w:ascii="Arial" w:hAnsi="Arial" w:cs="Arial"/>
          <w:sz w:val="22"/>
          <w:szCs w:val="22"/>
          <w:lang w:val="en-US"/>
        </w:rPr>
        <w:instrText xml:space="preserve">threatening. Antifungal drugs are therefore often given prophylactically to such patients, or when they have a fever. The review found that lipid formulations of amphotericin B had fewer adverse effects (less nephrotoxicity and fewer dropouts) than conventional amphotericin B. However, it is not clear whether there are any advantages of these formulations if conventional amphotericin B is administered under optimal circumstances.","container-title":"The Cochrane Database of Systematic Reviews","DOI":"10.1002/14651858.CD000969.pub2","ISSN":"1469-493X","issue":"9","journalAbbreviation":"Cochrane Database Syst Rev","note":"PMID: 25188673\nPMCID: PMC6457843","source":"PubMed Central","title":"Amphotericin B lipid soluble formulations versus amphotericin B in cancer patients with neutropenia","URL":"https://www.ncbi.nlm.nih.gov/pmc/articles/PMC6457843/","volume":"2014","author":[{"family":"Johansen","given":"Helle Krogh"},{"family":"Gøtzsche","given":"Peter C"}],"accessed":{"date-parts":[["2021",6,13]]},"issued":{"date-parts":[["2014",9,4]]}}}],"schema":"https://github.com/citation-style-language/schema/raw/master/csl-citation.json"} </w:instrText>
      </w:r>
      <w:r w:rsidR="00084EC0" w:rsidRPr="00442EA1">
        <w:rPr>
          <w:rFonts w:ascii="Arial" w:hAnsi="Arial" w:cs="Arial"/>
          <w:sz w:val="22"/>
          <w:szCs w:val="22"/>
          <w:lang w:val="en-US"/>
        </w:rPr>
        <w:fldChar w:fldCharType="separate"/>
      </w:r>
      <w:r w:rsidR="00433C33" w:rsidRPr="00442EA1">
        <w:rPr>
          <w:rFonts w:ascii="Arial" w:hAnsi="Arial" w:cs="Arial"/>
          <w:noProof/>
          <w:sz w:val="22"/>
          <w:szCs w:val="22"/>
          <w:lang w:val="en-US"/>
        </w:rPr>
        <w:t>(253)</w:t>
      </w:r>
      <w:r w:rsidR="00084EC0" w:rsidRPr="00442EA1">
        <w:rPr>
          <w:rFonts w:ascii="Arial" w:hAnsi="Arial" w:cs="Arial"/>
          <w:sz w:val="22"/>
          <w:szCs w:val="22"/>
          <w:lang w:val="en-US"/>
        </w:rPr>
        <w:fldChar w:fldCharType="end"/>
      </w:r>
      <w:r w:rsidR="00704C40" w:rsidRPr="00442EA1">
        <w:rPr>
          <w:rFonts w:ascii="Arial" w:hAnsi="Arial" w:cs="Arial"/>
          <w:sz w:val="22"/>
          <w:szCs w:val="22"/>
          <w:lang w:val="en-US"/>
        </w:rPr>
        <w:t>.</w:t>
      </w:r>
    </w:p>
    <w:p w14:paraId="53F255CB" w14:textId="1E9A831A" w:rsidR="00FE3E25" w:rsidRPr="00442EA1" w:rsidRDefault="00144D5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 </w:t>
      </w:r>
    </w:p>
    <w:p w14:paraId="3841B681" w14:textId="1FF9A553" w:rsidR="00D249A6" w:rsidRPr="004C236F" w:rsidRDefault="00DF69E2" w:rsidP="00442EA1">
      <w:pPr>
        <w:pStyle w:val="ListParagraph"/>
        <w:spacing w:line="276" w:lineRule="auto"/>
        <w:ind w:left="0"/>
        <w:rPr>
          <w:rFonts w:ascii="Arial" w:hAnsi="Arial" w:cs="Arial"/>
          <w:b/>
          <w:bCs/>
          <w:color w:val="00B050"/>
          <w:sz w:val="22"/>
          <w:szCs w:val="22"/>
          <w:lang w:val="en-US"/>
        </w:rPr>
      </w:pPr>
      <w:r w:rsidRPr="004C236F">
        <w:rPr>
          <w:rFonts w:ascii="Arial" w:hAnsi="Arial" w:cs="Arial"/>
          <w:b/>
          <w:bCs/>
          <w:color w:val="00B050"/>
          <w:sz w:val="22"/>
          <w:szCs w:val="22"/>
          <w:lang w:val="en-US"/>
        </w:rPr>
        <w:t>Echinocandins</w:t>
      </w:r>
    </w:p>
    <w:p w14:paraId="475BB20B" w14:textId="77777777" w:rsidR="00450B3A" w:rsidRDefault="00450B3A" w:rsidP="00442EA1">
      <w:pPr>
        <w:pStyle w:val="ListParagraph"/>
        <w:spacing w:line="276" w:lineRule="auto"/>
        <w:ind w:left="0"/>
        <w:rPr>
          <w:rFonts w:ascii="Arial" w:hAnsi="Arial" w:cs="Arial"/>
          <w:sz w:val="22"/>
          <w:szCs w:val="22"/>
          <w:lang w:val="en-US"/>
        </w:rPr>
      </w:pPr>
    </w:p>
    <w:p w14:paraId="19343021" w14:textId="615B6BF2" w:rsidR="005F3E3E" w:rsidRPr="00442EA1" w:rsidRDefault="0036017D"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 xml:space="preserve">Capsofungin, </w:t>
      </w:r>
      <w:r w:rsidR="009F69A9" w:rsidRPr="00442EA1">
        <w:rPr>
          <w:rFonts w:ascii="Arial" w:hAnsi="Arial" w:cs="Arial"/>
          <w:sz w:val="22"/>
          <w:szCs w:val="22"/>
          <w:lang w:val="en-US"/>
        </w:rPr>
        <w:t xml:space="preserve">micofungin and antidulafungin </w:t>
      </w:r>
      <w:r w:rsidRPr="00442EA1">
        <w:rPr>
          <w:rFonts w:ascii="Arial" w:hAnsi="Arial" w:cs="Arial"/>
          <w:sz w:val="22"/>
          <w:szCs w:val="22"/>
          <w:lang w:val="en-US"/>
        </w:rPr>
        <w:t xml:space="preserve">are the three echinocandins currently in clinical use.  These agents, unlike azoles or amphotericin B, do not </w:t>
      </w:r>
      <w:r w:rsidR="00634570" w:rsidRPr="00442EA1">
        <w:rPr>
          <w:rFonts w:ascii="Arial" w:hAnsi="Arial" w:cs="Arial"/>
          <w:sz w:val="22"/>
          <w:szCs w:val="22"/>
          <w:lang w:val="en-US"/>
        </w:rPr>
        <w:t>usual</w:t>
      </w:r>
      <w:r w:rsidRPr="00442EA1">
        <w:rPr>
          <w:rFonts w:ascii="Arial" w:hAnsi="Arial" w:cs="Arial"/>
          <w:sz w:val="22"/>
          <w:szCs w:val="22"/>
          <w:lang w:val="en-US"/>
        </w:rPr>
        <w:t xml:space="preserve">ly cause adverse </w:t>
      </w:r>
      <w:r w:rsidR="00450B3A">
        <w:rPr>
          <w:rFonts w:ascii="Arial" w:hAnsi="Arial" w:cs="Arial"/>
          <w:sz w:val="22"/>
          <w:szCs w:val="22"/>
          <w:lang w:val="en-US"/>
        </w:rPr>
        <w:t xml:space="preserve">endocrine </w:t>
      </w:r>
      <w:r w:rsidRPr="00442EA1">
        <w:rPr>
          <w:rFonts w:ascii="Arial" w:hAnsi="Arial" w:cs="Arial"/>
          <w:sz w:val="22"/>
          <w:szCs w:val="22"/>
          <w:lang w:val="en-US"/>
        </w:rPr>
        <w:t xml:space="preserve">effects. </w:t>
      </w:r>
      <w:r w:rsidR="00D249A6" w:rsidRPr="00442EA1">
        <w:rPr>
          <w:rFonts w:ascii="Arial" w:hAnsi="Arial" w:cs="Arial"/>
          <w:sz w:val="22"/>
          <w:szCs w:val="22"/>
          <w:lang w:val="en-US"/>
        </w:rPr>
        <w:t>M</w:t>
      </w:r>
      <w:r w:rsidR="00144D55" w:rsidRPr="00442EA1">
        <w:rPr>
          <w:rFonts w:ascii="Arial" w:hAnsi="Arial" w:cs="Arial"/>
          <w:sz w:val="22"/>
          <w:szCs w:val="22"/>
          <w:lang w:val="en-US"/>
        </w:rPr>
        <w:t>icafungin</w:t>
      </w:r>
      <w:r w:rsidR="00D249A6" w:rsidRPr="00442EA1">
        <w:rPr>
          <w:rFonts w:ascii="Arial" w:hAnsi="Arial" w:cs="Arial"/>
          <w:sz w:val="22"/>
          <w:szCs w:val="22"/>
          <w:lang w:val="en-US"/>
        </w:rPr>
        <w:t xml:space="preserve"> is rarely reported to cause pancreatitis</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AS0gONfH","properties":{"formattedCitation":"(254)","plainCitation":"(254)","noteIndex":0},"citationItems":[{"id":4757,"uris":["http://zotero.org/groups/2824781/items/9MGU69UF"],"uri":["http://zotero.org/groups/2824781/items/9MGU69UF"],"itemData":{"id":4757,"type":"article-journal","abstract":"CASE SUMMARY: A 73-year-old man (height, 158.2 cm; weight, 49.8 kg) presented with upper abdominal tenderness after 3 weeks of treatment with 150 mg/d of micafungin (3 mg/kg . d) (Mycamine, Astellas Pharma US Inc., Deerfield, Illinois) intravenously for pulmonary aspergillosis accompanied by [DOSAGE ERROR CORRECTED] pulmonary Mycobacterium avium complex (MAC) infection. Pulmonary aspergillosis was noninvasively diagnosed by a fungus lump in a cavity in the right upper lung field with a high value of 1,3-beta-D-glucan and a positive result for aspergillosis antigen. The patient had a medical history of gastrectomy due to gastric cancer and idiopathic thrombocytopenic purpura (ITP). He had been prescribed 800 mg/d of clarithromycin, 400 mg/dL of rifampicin, and 750 mg/d of ethambutol hydrochloride for pulmonary MAC infection for 2 years and 5 mg/d of prednisolone for ITP for 7 years. No traditional or homeopathic medicine had been received/administered. Laboratory tests at the onset of abdominal pain revealed a white blood cell count of 4300/microL with 51% neutrophils. There was no eosinophilia. Platelet count was 15,100/muL, with normal coagulation. Immunoglobulin G and immunoglobulin M were 1720 and 154 mg/dL, respectively. The patient had no history of allergy, biliary tract disease, hyperlipidemia, or hypercalcemia. He did not report alcohol use. The laboratory findings, magnetic resonance imaging, and upper abdominal tenderness were consistent with acute pancreatitis. After cessation of all drugs, his symptoms improved with bowel rest and parenteral nutrition. His laboratory measurements normalized thereafter. All drugs, except micafungin, were readministered for pulmonary MAC infection and ITP, and itraconazole was administered for pulmonary aspergillosis after the recovery from pancreatitis. During 16 months of follow-up, the pancreatitis did not recur.\nDISCUSSION: We performed a literature search of all available English-language articles published on MEDLINE between January 1966 and January 2007 using the key terms micafungin (text and indexed terms) and pancreatitis (text and indexed terms). Based on the search of MEDLINE, there have been no reports of acute pancreatitis associated with micafungin. The Naranjo adverse drug reaction (ADR) probability scale was used to assess the probability of micafungin-associated acute pancreatitis. A score of 6 was obtained, indicating a probable ADR from micafungin treatment.\nCONCLUSION: We report a case of acute pancreatitis probably associated with micafungin use in an elderly patient.","container-title":"Clinical Therapeutics","DOI":"10.1016/j.clinthera.2007.07.012","ISSN":"0149-2918","issue":"7","journalAbbreviation":"Clin Ther","language":"eng","note":"PMID: 17825698","page":"1468-1473","source":"PubMed","title":"Acute pancreatitis in a patient treated with micafungin","volume":"29","author":[{"family":"Sato","given":"Ken"},{"family":"Hayashi","given":"Minoru"},{"family":"Utsugi","given":"Mitsuyoshi"},{"family":"Ishizuka","given":"Takahiro"},{"family":"Takagi","given":"Hitoshi"},{"family":"Mori","given":"Masatomo"}],"issued":{"date-parts":[["2007",7]]}}}],"schema":"https://github.com/citation-style-language/schema/raw/master/csl-citation.json"} </w:instrText>
      </w:r>
      <w:r w:rsidRPr="00442EA1">
        <w:rPr>
          <w:rFonts w:ascii="Arial" w:hAnsi="Arial" w:cs="Arial"/>
          <w:sz w:val="22"/>
          <w:szCs w:val="22"/>
          <w:lang w:val="en-US"/>
        </w:rPr>
        <w:fldChar w:fldCharType="separate"/>
      </w:r>
      <w:r w:rsidRPr="00442EA1">
        <w:rPr>
          <w:rFonts w:ascii="Arial" w:hAnsi="Arial" w:cs="Arial"/>
          <w:noProof/>
          <w:sz w:val="22"/>
          <w:szCs w:val="22"/>
          <w:lang w:val="en-US"/>
        </w:rPr>
        <w:t>(254)</w:t>
      </w:r>
      <w:r w:rsidRPr="00442EA1">
        <w:rPr>
          <w:rFonts w:ascii="Arial" w:hAnsi="Arial" w:cs="Arial"/>
          <w:sz w:val="22"/>
          <w:szCs w:val="22"/>
          <w:lang w:val="en-US"/>
        </w:rPr>
        <w:fldChar w:fldCharType="end"/>
      </w:r>
      <w:r w:rsidR="00D249A6" w:rsidRPr="00442EA1">
        <w:rPr>
          <w:rFonts w:ascii="Arial" w:hAnsi="Arial" w:cs="Arial"/>
          <w:sz w:val="22"/>
          <w:szCs w:val="22"/>
          <w:lang w:val="en-US"/>
        </w:rPr>
        <w:t>.</w:t>
      </w:r>
      <w:r w:rsidR="009C060D" w:rsidRPr="00442EA1">
        <w:rPr>
          <w:rFonts w:ascii="Arial" w:hAnsi="Arial" w:cs="Arial"/>
          <w:sz w:val="22"/>
          <w:szCs w:val="22"/>
          <w:lang w:val="en-US"/>
        </w:rPr>
        <w:t xml:space="preserve"> Caspofungin has been reported to induce hypercalcemia</w:t>
      </w:r>
      <w:r w:rsidRPr="00442EA1">
        <w:rPr>
          <w:rFonts w:ascii="Arial" w:hAnsi="Arial" w:cs="Arial"/>
          <w:sz w:val="22"/>
          <w:szCs w:val="22"/>
          <w:lang w:val="en-US"/>
        </w:rPr>
        <w:t xml:space="preserve"> in an infant</w:t>
      </w:r>
      <w:r w:rsidR="009C060D" w:rsidRPr="00442EA1">
        <w:rPr>
          <w:rFonts w:ascii="Arial" w:hAnsi="Arial" w:cs="Arial"/>
          <w:sz w:val="22"/>
          <w:szCs w:val="22"/>
          <w:lang w:val="en-US"/>
        </w:rPr>
        <w:t xml:space="preserve"> by</w:t>
      </w:r>
      <w:r w:rsidRPr="00442EA1">
        <w:rPr>
          <w:rFonts w:ascii="Arial" w:hAnsi="Arial" w:cs="Arial"/>
          <w:sz w:val="22"/>
          <w:szCs w:val="22"/>
          <w:lang w:val="en-US"/>
        </w:rPr>
        <w:t xml:space="preserve"> </w:t>
      </w:r>
      <w:r w:rsidR="00450B3A">
        <w:rPr>
          <w:rFonts w:ascii="Arial" w:hAnsi="Arial" w:cs="Arial"/>
          <w:sz w:val="22"/>
          <w:szCs w:val="22"/>
          <w:lang w:val="en-US"/>
        </w:rPr>
        <w:t xml:space="preserve">an </w:t>
      </w:r>
      <w:r w:rsidRPr="00442EA1">
        <w:rPr>
          <w:rFonts w:ascii="Arial" w:hAnsi="Arial" w:cs="Arial"/>
          <w:sz w:val="22"/>
          <w:szCs w:val="22"/>
          <w:lang w:val="en-US"/>
        </w:rPr>
        <w:t>undefined</w:t>
      </w:r>
      <w:r w:rsidR="009C060D" w:rsidRPr="00442EA1">
        <w:rPr>
          <w:rFonts w:ascii="Arial" w:hAnsi="Arial" w:cs="Arial"/>
          <w:sz w:val="22"/>
          <w:szCs w:val="22"/>
          <w:lang w:val="en-US"/>
        </w:rPr>
        <w:t xml:space="preserve"> mechanism</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bF7xls6l","properties":{"formattedCitation":"(255)","plainCitation":"(255)","noteIndex":0},"citationItems":[{"id":4759,"uris":["http://zotero.org/groups/2824781/items/7UIUXPQT"],"uri":["http://zotero.org/groups/2824781/items/7UIUXPQT"],"itemData":{"id":4759,"type":"article-journal","abstract":"Candidemia is common in extremely low birth weight infants and is associated with substantial mortality and morbidity. Treatment options have traditionally been limited to amphotericin B deoxycholate or fluconazole. We present a case of a premature infant with persistent candidemia despite antifungal treatment that responded to therapy with caspofungin, an echinocandin antifungal. The infant's Candida isolate developed resistance to azoles during fluconazole administration and also suffered from severe hypercalcemia during the initiation of caspofungin therapy.","container-title":"Journal of Perinatology: Official Journal of the California Perinatal Association","DOI":"10.1038/sj.jp.7211637","ISSN":"0743-8346","issue":"2","journalAbbreviation":"J Perinatol","language":"eng","note":"PMID: 17262048","page":"127-129","source":"PubMed","title":"Caspofungin for the treatment of azole resistant candidemia in a premature infant","volume":"27","author":[{"family":"Smith","given":"P. B."},{"family":"Steinbach","given":"W. J."},{"family":"Cotten","given":"C. M."},{"family":"Schell","given":"W. A."},{"family":"Perfect","given":"J. R."},{"family":"Walsh","given":"T. J."},{"family":"Benjamin","given":"D. K."}],"issued":{"date-parts":[["2007",2]]}}}],"schema":"https://github.com/citation-style-language/schema/raw/master/csl-citation.json"} </w:instrText>
      </w:r>
      <w:r w:rsidRPr="00442EA1">
        <w:rPr>
          <w:rFonts w:ascii="Arial" w:hAnsi="Arial" w:cs="Arial"/>
          <w:sz w:val="22"/>
          <w:szCs w:val="22"/>
          <w:lang w:val="en-US"/>
        </w:rPr>
        <w:fldChar w:fldCharType="separate"/>
      </w:r>
      <w:r w:rsidRPr="00442EA1">
        <w:rPr>
          <w:rFonts w:ascii="Arial" w:hAnsi="Arial" w:cs="Arial"/>
          <w:noProof/>
          <w:sz w:val="22"/>
          <w:szCs w:val="22"/>
          <w:lang w:val="en-US"/>
        </w:rPr>
        <w:t>(255)</w:t>
      </w:r>
      <w:r w:rsidRPr="00442EA1">
        <w:rPr>
          <w:rFonts w:ascii="Arial" w:hAnsi="Arial" w:cs="Arial"/>
          <w:sz w:val="22"/>
          <w:szCs w:val="22"/>
          <w:lang w:val="en-US"/>
        </w:rPr>
        <w:fldChar w:fldCharType="end"/>
      </w:r>
      <w:r w:rsidR="009C060D" w:rsidRPr="00442EA1">
        <w:rPr>
          <w:rFonts w:ascii="Arial" w:hAnsi="Arial" w:cs="Arial"/>
          <w:sz w:val="22"/>
          <w:szCs w:val="22"/>
          <w:lang w:val="en-US"/>
        </w:rPr>
        <w:t>.</w:t>
      </w:r>
    </w:p>
    <w:p w14:paraId="56F44126" w14:textId="77777777" w:rsidR="00144D55" w:rsidRPr="00442EA1" w:rsidRDefault="00144D55" w:rsidP="00442EA1">
      <w:pPr>
        <w:pStyle w:val="ListParagraph"/>
        <w:spacing w:line="276" w:lineRule="auto"/>
        <w:ind w:left="0"/>
        <w:rPr>
          <w:rFonts w:ascii="Arial" w:hAnsi="Arial" w:cs="Arial"/>
          <w:sz w:val="22"/>
          <w:szCs w:val="22"/>
          <w:lang w:val="en-US"/>
        </w:rPr>
      </w:pPr>
    </w:p>
    <w:p w14:paraId="5BC4A3CF" w14:textId="439BBC25" w:rsidR="00DF69E2" w:rsidRPr="004C236F" w:rsidRDefault="00DF69E2" w:rsidP="00442EA1">
      <w:pPr>
        <w:pStyle w:val="ListParagraph"/>
        <w:spacing w:line="276" w:lineRule="auto"/>
        <w:ind w:left="0"/>
        <w:rPr>
          <w:rFonts w:ascii="Arial" w:hAnsi="Arial" w:cs="Arial"/>
          <w:b/>
          <w:bCs/>
          <w:color w:val="00B050"/>
          <w:sz w:val="22"/>
          <w:szCs w:val="22"/>
          <w:lang w:val="en-US"/>
        </w:rPr>
      </w:pPr>
      <w:r w:rsidRPr="004C236F">
        <w:rPr>
          <w:rFonts w:ascii="Arial" w:hAnsi="Arial" w:cs="Arial"/>
          <w:b/>
          <w:bCs/>
          <w:color w:val="00B050"/>
          <w:sz w:val="22"/>
          <w:szCs w:val="22"/>
          <w:lang w:val="en-US"/>
        </w:rPr>
        <w:t xml:space="preserve">Other </w:t>
      </w:r>
      <w:r w:rsidR="00450B3A" w:rsidRPr="004C236F">
        <w:rPr>
          <w:rFonts w:ascii="Arial" w:hAnsi="Arial" w:cs="Arial"/>
          <w:b/>
          <w:bCs/>
          <w:color w:val="00B050"/>
          <w:sz w:val="22"/>
          <w:szCs w:val="22"/>
          <w:lang w:val="en-US"/>
        </w:rPr>
        <w:t>A</w:t>
      </w:r>
      <w:r w:rsidRPr="004C236F">
        <w:rPr>
          <w:rFonts w:ascii="Arial" w:hAnsi="Arial" w:cs="Arial"/>
          <w:b/>
          <w:bCs/>
          <w:color w:val="00B050"/>
          <w:sz w:val="22"/>
          <w:szCs w:val="22"/>
          <w:lang w:val="en-US"/>
        </w:rPr>
        <w:t>gents</w:t>
      </w:r>
    </w:p>
    <w:p w14:paraId="7D589A06" w14:textId="77777777" w:rsidR="00450B3A" w:rsidRDefault="00450B3A" w:rsidP="00442EA1">
      <w:pPr>
        <w:pStyle w:val="ListParagraph"/>
        <w:spacing w:line="276" w:lineRule="auto"/>
        <w:ind w:left="0"/>
        <w:rPr>
          <w:rFonts w:ascii="Arial" w:hAnsi="Arial" w:cs="Arial"/>
          <w:sz w:val="22"/>
          <w:szCs w:val="22"/>
          <w:lang w:val="en-US"/>
        </w:rPr>
      </w:pPr>
    </w:p>
    <w:p w14:paraId="4BF8A64B" w14:textId="488DA751" w:rsidR="00DF69E2" w:rsidRPr="00442EA1" w:rsidRDefault="00B4441C"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t>Oral p</w:t>
      </w:r>
      <w:r w:rsidR="00DF69E2" w:rsidRPr="00442EA1">
        <w:rPr>
          <w:rFonts w:ascii="Arial" w:hAnsi="Arial" w:cs="Arial"/>
          <w:sz w:val="22"/>
          <w:szCs w:val="22"/>
          <w:lang w:val="en-US"/>
        </w:rPr>
        <w:t>otassium iodide</w:t>
      </w:r>
      <w:r w:rsidR="009C060D" w:rsidRPr="00442EA1">
        <w:rPr>
          <w:rFonts w:ascii="Arial" w:hAnsi="Arial" w:cs="Arial"/>
          <w:sz w:val="22"/>
          <w:szCs w:val="22"/>
          <w:lang w:val="en-US"/>
        </w:rPr>
        <w:t xml:space="preserve"> </w:t>
      </w:r>
      <w:r w:rsidRPr="00442EA1">
        <w:rPr>
          <w:rFonts w:ascii="Arial" w:hAnsi="Arial" w:cs="Arial"/>
          <w:sz w:val="22"/>
          <w:szCs w:val="22"/>
          <w:lang w:val="en-US"/>
        </w:rPr>
        <w:t xml:space="preserve">is </w:t>
      </w:r>
      <w:r w:rsidR="009C060D" w:rsidRPr="00442EA1">
        <w:rPr>
          <w:rFonts w:ascii="Arial" w:hAnsi="Arial" w:cs="Arial"/>
          <w:sz w:val="22"/>
          <w:szCs w:val="22"/>
          <w:lang w:val="en-US"/>
        </w:rPr>
        <w:t>used in</w:t>
      </w:r>
      <w:r w:rsidR="00DF69E2" w:rsidRPr="00442EA1">
        <w:rPr>
          <w:rFonts w:ascii="Arial" w:hAnsi="Arial" w:cs="Arial"/>
          <w:sz w:val="22"/>
          <w:szCs w:val="22"/>
          <w:lang w:val="en-US"/>
        </w:rPr>
        <w:t xml:space="preserve"> treat</w:t>
      </w:r>
      <w:r w:rsidRPr="00442EA1">
        <w:rPr>
          <w:rFonts w:ascii="Arial" w:hAnsi="Arial" w:cs="Arial"/>
          <w:sz w:val="22"/>
          <w:szCs w:val="22"/>
          <w:lang w:val="en-US"/>
        </w:rPr>
        <w:t>ment of</w:t>
      </w:r>
      <w:r w:rsidR="00DF69E2" w:rsidRPr="00442EA1">
        <w:rPr>
          <w:rFonts w:ascii="Arial" w:hAnsi="Arial" w:cs="Arial"/>
          <w:sz w:val="22"/>
          <w:szCs w:val="22"/>
          <w:lang w:val="en-US"/>
        </w:rPr>
        <w:t xml:space="preserve"> cutaneous sporotrichosis</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Dru9BqK8","properties":{"formattedCitation":"(256)","plainCitation":"(256)","noteIndex":0},"citationItems":[{"id":4762,"uris":["http://zotero.org/groups/2824781/items/853DLLGN"],"uri":["http://zotero.org/groups/2824781/items/853DLLGN"],"itemData":{"id":4762,"type":"article-journal","abstract":"BACKGROUND: Sporotrichosis is a subacute or chronic disease, usually affecting the skin caused by a dimorphic (existing in two forms), aerobic (oxygen requiring) fungus called Sporothrix schenckii. Oral potassium iodide is widely used for cutaneous sporotrichosis in clinical medicine with more and more reports published. However, the benefits and adverse reactions of these treatments have not yet been systematically reviewed.\nOBJECTIVES: To assess the effects of oral potassium iodide for the treatment of sporotrichosis.\nSEARCH STRATEGY: In July 2009 we searched the Cochrane Skin Group Specialised Skin Register, the Cochrane Central Register of Controlled Clinical Trials (CENTRAL) in The Cochrane Library (Issue 3, 2009), MEDLINE and EMBASE, The Chinese Biomedical Database, CNKI, VIP, and ongoing trials registers.\nSELECTION CRITERIA: Randomised trials comparing orally administered iodide with placebo, or with another treatment. Studies about potassium iodide as an adjunct were excluded.\nDATA COLLECTION AND ANALYSIS: Two authors planned to independently assess trial quality and extract data. We also planned to collect adverse effects information from the trials where possible.\nMAIN RESULTS: In the absence of any suitable randomised placebo-controlled trials or comparisons with other treatments in this area, we were unable to assess the effects of oral potassium iodide.\nAUTHORS' CONCLUSIONS: The currently available evidence is insufficient to assess the potential for oral potassium iodide in the treatment of sporotrichosis.There is no high-quality evidence for or against oral potassium iodide as a treatment for sporotrichosis. Further randomised double-blind placebo-controlled trials are needed to define the efficacy and acceptability of these interventions.","container-title":"The Cochrane Database of Systematic Reviews","DOI":"10.1002/14651858.CD006136.pub2","ISSN":"1469-493X","issue":"4","journalAbbreviation":"Cochrane Database Syst Rev","language":"eng","note":"PMID: 19821356\nPMCID: PMC7388325","page":"CD006136","source":"PubMed","title":"Oral potassium iodide for the treatment of sporotrichosis","author":[{"family":"Xue","given":"Siliang"},{"family":"Gu","given":"Rui"},{"family":"Wu","given":"Taixiang"},{"family":"Zhang","given":"Mingming"},{"family":"Wang","given":"Xiaoshan"}],"issued":{"date-parts":[["2009",10,7]]}}}],"schema":"https://github.com/citation-style-language/schema/raw/master/csl-citation.json"} </w:instrText>
      </w:r>
      <w:r w:rsidRPr="00442EA1">
        <w:rPr>
          <w:rFonts w:ascii="Arial" w:hAnsi="Arial" w:cs="Arial"/>
          <w:sz w:val="22"/>
          <w:szCs w:val="22"/>
          <w:lang w:val="en-US"/>
        </w:rPr>
        <w:fldChar w:fldCharType="separate"/>
      </w:r>
      <w:r w:rsidRPr="00442EA1">
        <w:rPr>
          <w:rFonts w:ascii="Arial" w:hAnsi="Arial" w:cs="Arial"/>
          <w:noProof/>
          <w:sz w:val="22"/>
          <w:szCs w:val="22"/>
          <w:lang w:val="en-US"/>
        </w:rPr>
        <w:t>(256)</w:t>
      </w:r>
      <w:r w:rsidRPr="00442EA1">
        <w:rPr>
          <w:rFonts w:ascii="Arial" w:hAnsi="Arial" w:cs="Arial"/>
          <w:sz w:val="22"/>
          <w:szCs w:val="22"/>
          <w:lang w:val="en-US"/>
        </w:rPr>
        <w:fldChar w:fldCharType="end"/>
      </w:r>
      <w:r w:rsidRPr="00442EA1">
        <w:rPr>
          <w:rFonts w:ascii="Arial" w:hAnsi="Arial" w:cs="Arial"/>
          <w:sz w:val="22"/>
          <w:szCs w:val="22"/>
          <w:lang w:val="en-US"/>
        </w:rPr>
        <w:t>. It</w:t>
      </w:r>
      <w:r w:rsidR="009C060D" w:rsidRPr="00442EA1">
        <w:rPr>
          <w:rFonts w:ascii="Arial" w:hAnsi="Arial" w:cs="Arial"/>
          <w:sz w:val="22"/>
          <w:szCs w:val="22"/>
          <w:lang w:val="en-US"/>
        </w:rPr>
        <w:t xml:space="preserve"> may </w:t>
      </w:r>
      <w:r w:rsidRPr="00442EA1">
        <w:rPr>
          <w:rFonts w:ascii="Arial" w:hAnsi="Arial" w:cs="Arial"/>
          <w:sz w:val="22"/>
          <w:szCs w:val="22"/>
          <w:lang w:val="en-US"/>
        </w:rPr>
        <w:t>precipitate</w:t>
      </w:r>
      <w:r w:rsidR="00DF69E2" w:rsidRPr="00442EA1">
        <w:rPr>
          <w:rFonts w:ascii="Arial" w:hAnsi="Arial" w:cs="Arial"/>
          <w:sz w:val="22"/>
          <w:szCs w:val="22"/>
          <w:lang w:val="en-US"/>
        </w:rPr>
        <w:t xml:space="preserve"> thyrotoxicosis</w:t>
      </w:r>
      <w:r w:rsidR="00EE5F95" w:rsidRPr="00442EA1">
        <w:rPr>
          <w:rFonts w:ascii="Arial" w:hAnsi="Arial" w:cs="Arial"/>
          <w:sz w:val="22"/>
          <w:szCs w:val="22"/>
          <w:lang w:val="en-US"/>
        </w:rPr>
        <w:t xml:space="preserve"> </w:t>
      </w:r>
      <w:r w:rsidR="00DF676E" w:rsidRPr="00442EA1">
        <w:rPr>
          <w:rFonts w:ascii="Arial" w:hAnsi="Arial" w:cs="Arial"/>
          <w:sz w:val="22"/>
          <w:szCs w:val="22"/>
          <w:lang w:val="en-US"/>
        </w:rPr>
        <w:t xml:space="preserve">in </w:t>
      </w:r>
      <w:r w:rsidRPr="00442EA1">
        <w:rPr>
          <w:rFonts w:ascii="Arial" w:hAnsi="Arial" w:cs="Arial"/>
          <w:sz w:val="22"/>
          <w:szCs w:val="22"/>
          <w:lang w:val="en-US"/>
        </w:rPr>
        <w:t>patients</w:t>
      </w:r>
      <w:r w:rsidR="00DF676E" w:rsidRPr="00442EA1">
        <w:rPr>
          <w:rFonts w:ascii="Arial" w:hAnsi="Arial" w:cs="Arial"/>
          <w:sz w:val="22"/>
          <w:szCs w:val="22"/>
          <w:lang w:val="en-US"/>
        </w:rPr>
        <w:t xml:space="preserve"> </w:t>
      </w:r>
      <w:r w:rsidRPr="00442EA1">
        <w:rPr>
          <w:rFonts w:ascii="Arial" w:hAnsi="Arial" w:cs="Arial"/>
          <w:sz w:val="22"/>
          <w:szCs w:val="22"/>
          <w:lang w:val="en-US"/>
        </w:rPr>
        <w:t>with</w:t>
      </w:r>
      <w:r w:rsidR="00DF676E" w:rsidRPr="00442EA1">
        <w:rPr>
          <w:rFonts w:ascii="Arial" w:hAnsi="Arial" w:cs="Arial"/>
          <w:sz w:val="22"/>
          <w:szCs w:val="22"/>
          <w:lang w:val="en-US"/>
        </w:rPr>
        <w:t xml:space="preserve"> incipient Graves’ disease or </w:t>
      </w:r>
      <w:r w:rsidRPr="00442EA1">
        <w:rPr>
          <w:rFonts w:ascii="Arial" w:hAnsi="Arial" w:cs="Arial"/>
          <w:sz w:val="22"/>
          <w:szCs w:val="22"/>
          <w:lang w:val="en-US"/>
        </w:rPr>
        <w:t>multinodular goiter</w:t>
      </w:r>
      <w:r w:rsidR="00DF676E" w:rsidRPr="00442EA1">
        <w:rPr>
          <w:rFonts w:ascii="Arial" w:hAnsi="Arial" w:cs="Arial"/>
          <w:sz w:val="22"/>
          <w:szCs w:val="22"/>
          <w:lang w:val="en-US"/>
        </w:rPr>
        <w:t xml:space="preserve"> in</w:t>
      </w:r>
      <w:r w:rsidR="00EE5F95" w:rsidRPr="00442EA1">
        <w:rPr>
          <w:rFonts w:ascii="Arial" w:hAnsi="Arial" w:cs="Arial"/>
          <w:sz w:val="22"/>
          <w:szCs w:val="22"/>
          <w:lang w:val="en-US"/>
        </w:rPr>
        <w:t xml:space="preserve"> areas of relative iodine deficiency</w:t>
      </w:r>
      <w:r w:rsidR="00DF69E2" w:rsidRPr="00442EA1">
        <w:rPr>
          <w:rFonts w:ascii="Arial" w:hAnsi="Arial" w:cs="Arial"/>
          <w:sz w:val="22"/>
          <w:szCs w:val="22"/>
          <w:lang w:val="en-US"/>
        </w:rPr>
        <w:t xml:space="preserve"> (Jod-Basedow disease)</w:t>
      </w:r>
      <w:r w:rsidRPr="00442EA1">
        <w:rPr>
          <w:rFonts w:ascii="Arial" w:hAnsi="Arial" w:cs="Arial"/>
          <w:sz w:val="22"/>
          <w:szCs w:val="22"/>
          <w:lang w:val="en-US"/>
        </w:rPr>
        <w:t xml:space="preserve">. </w:t>
      </w:r>
      <w:r w:rsidR="00DF69E2" w:rsidRPr="00442EA1">
        <w:rPr>
          <w:rFonts w:ascii="Arial" w:hAnsi="Arial" w:cs="Arial"/>
          <w:sz w:val="22"/>
          <w:szCs w:val="22"/>
          <w:lang w:val="en-US"/>
        </w:rPr>
        <w:t xml:space="preserve"> </w:t>
      </w:r>
      <w:r w:rsidRPr="00442EA1">
        <w:rPr>
          <w:rFonts w:ascii="Arial" w:hAnsi="Arial" w:cs="Arial"/>
          <w:sz w:val="22"/>
          <w:szCs w:val="22"/>
          <w:lang w:val="en-US"/>
        </w:rPr>
        <w:t>H</w:t>
      </w:r>
      <w:r w:rsidR="00DF69E2" w:rsidRPr="00442EA1">
        <w:rPr>
          <w:rFonts w:ascii="Arial" w:hAnsi="Arial" w:cs="Arial"/>
          <w:sz w:val="22"/>
          <w:szCs w:val="22"/>
          <w:lang w:val="en-US"/>
        </w:rPr>
        <w:t xml:space="preserve">ypothyroidism </w:t>
      </w:r>
      <w:r w:rsidRPr="00442EA1">
        <w:rPr>
          <w:rFonts w:ascii="Arial" w:hAnsi="Arial" w:cs="Arial"/>
          <w:sz w:val="22"/>
          <w:szCs w:val="22"/>
          <w:lang w:val="en-US"/>
        </w:rPr>
        <w:t>can occur in those with</w:t>
      </w:r>
      <w:r w:rsidR="00DF69E2" w:rsidRPr="00442EA1">
        <w:rPr>
          <w:rFonts w:ascii="Arial" w:hAnsi="Arial" w:cs="Arial"/>
          <w:sz w:val="22"/>
          <w:szCs w:val="22"/>
          <w:lang w:val="en-US"/>
        </w:rPr>
        <w:t xml:space="preserve"> excessive autoregulation</w:t>
      </w:r>
      <w:r w:rsidRPr="00442EA1">
        <w:rPr>
          <w:rFonts w:ascii="Arial" w:hAnsi="Arial" w:cs="Arial"/>
          <w:sz w:val="22"/>
          <w:szCs w:val="22"/>
          <w:lang w:val="en-US"/>
        </w:rPr>
        <w:t xml:space="preserve"> on prolonged exposure</w:t>
      </w:r>
      <w:r w:rsidR="00DF69E2" w:rsidRPr="00442EA1">
        <w:rPr>
          <w:rFonts w:ascii="Arial" w:hAnsi="Arial" w:cs="Arial"/>
          <w:sz w:val="22"/>
          <w:szCs w:val="22"/>
          <w:lang w:val="en-US"/>
        </w:rPr>
        <w:t xml:space="preserve"> (Wolff-Chaikoff effect)</w:t>
      </w:r>
      <w:r w:rsidRPr="00442EA1">
        <w:rPr>
          <w:rFonts w:ascii="Arial" w:hAnsi="Arial" w:cs="Arial"/>
          <w:sz w:val="22"/>
          <w:szCs w:val="22"/>
          <w:lang w:val="en-US"/>
        </w:rPr>
        <w:t xml:space="preserve"> </w:t>
      </w:r>
      <w:r w:rsidRPr="00442EA1">
        <w:rPr>
          <w:rFonts w:ascii="Arial" w:hAnsi="Arial" w:cs="Arial"/>
          <w:sz w:val="22"/>
          <w:szCs w:val="22"/>
          <w:lang w:val="en-US"/>
        </w:rPr>
        <w:fldChar w:fldCharType="begin"/>
      </w:r>
      <w:r w:rsidRPr="00442EA1">
        <w:rPr>
          <w:rFonts w:ascii="Arial" w:hAnsi="Arial" w:cs="Arial"/>
          <w:sz w:val="22"/>
          <w:szCs w:val="22"/>
          <w:lang w:val="en-US"/>
        </w:rPr>
        <w:instrText xml:space="preserve"> ADDIN ZOTERO_ITEM CSL_CITATION {"citationID":"gMWV6pPm","properties":{"formattedCitation":"(257)","plainCitation":"(257)","noteIndex":0},"citationItems":[{"id":4765,"uris":["http://zotero.org/groups/2824781/items/KCSWIF9E"],"uri":["http://zotero.org/groups/2824781/items/KCSWIF9E"],"itemData":{"id":4765,"type":"article-journal","abstract":"Potassium iodide, as a saturated solution, is a valuable drug in the dermatologist's therapeutic arsenal and is useful for the treatment of different diseases due to its immunomodulatory features. However, its prescription has become increasingly less frequent in dermatology practice. Little knowledge about its exact mechanism of action, lack of interest from the pharmaceutical industry, the advent of new drugs, and the toxicity caused by the use of high doses of the drug are some possible explanations for that. Consequently, there are few scientific studies on the pharmacological aspects, dosage and efficacy of this drug. Also, there is no conventional standard on how to manipulate and prescribe the saturated solution of potassium iodide, which leads to unawareness of the exact amount of the salt being delivered in grams to patients. Considering that dosage is directly related to toxicity and the immunomodulatory features of this drug, it is essential to define the amount to be prescribed and to reduce it to a minimum effective dose in order to minimize the risks of intolerance and thus improve treatment adherence. This review is relevant due to the fact that the saturated solution of potassium iodide is often the only therapeutic choice available for the treatment of some infectious, inflammatory and immune-mediated dermatoses, no matter whether the reason is specific indication, failure of a previous therapy or cost-effectiveness.","container-title":"Anais Brasileiros de Dermatologia","DOI":"10.1590/abd1806-4841.20132377","ISSN":"0365-0596","issue":"3","journalAbbreviation":"An Bras Dermatol","note":"PMID: 23793210\nPMCID: PMC3754371","page":"396-402","source":"PubMed Central","title":"Use of potassium iodide in Dermatology: updates on an old drug","title-short":"Use of potassium iodide in Dermatology","volume":"88","author":[{"family":"Costa","given":"Rosane Orofino"},{"family":"Macedo","given":"Priscila Marques","non-dropping-particle":"de"},{"family":"Carvalhal","given":"Aline"},{"family":"Bernardes-Engemann","given":"Andréa Reis"}],"issued":{"date-parts":[["2013"]]}}}],"schema":"https://github.com/citation-style-language/schema/raw/master/csl-citation.json"} </w:instrText>
      </w:r>
      <w:r w:rsidRPr="00442EA1">
        <w:rPr>
          <w:rFonts w:ascii="Arial" w:hAnsi="Arial" w:cs="Arial"/>
          <w:sz w:val="22"/>
          <w:szCs w:val="22"/>
          <w:lang w:val="en-US"/>
        </w:rPr>
        <w:fldChar w:fldCharType="separate"/>
      </w:r>
      <w:r w:rsidRPr="00442EA1">
        <w:rPr>
          <w:rFonts w:ascii="Arial" w:hAnsi="Arial" w:cs="Arial"/>
          <w:noProof/>
          <w:sz w:val="22"/>
          <w:szCs w:val="22"/>
          <w:lang w:val="en-US"/>
        </w:rPr>
        <w:t>(257)</w:t>
      </w:r>
      <w:r w:rsidRPr="00442EA1">
        <w:rPr>
          <w:rFonts w:ascii="Arial" w:hAnsi="Arial" w:cs="Arial"/>
          <w:sz w:val="22"/>
          <w:szCs w:val="22"/>
          <w:lang w:val="en-US"/>
        </w:rPr>
        <w:fldChar w:fldCharType="end"/>
      </w:r>
      <w:r w:rsidR="00DF69E2" w:rsidRPr="00442EA1">
        <w:rPr>
          <w:rFonts w:ascii="Arial" w:hAnsi="Arial" w:cs="Arial"/>
          <w:sz w:val="22"/>
          <w:szCs w:val="22"/>
          <w:lang w:val="en-US"/>
        </w:rPr>
        <w:t>.</w:t>
      </w:r>
      <w:r w:rsidR="00144D55" w:rsidRPr="00442EA1">
        <w:rPr>
          <w:rFonts w:ascii="Arial" w:hAnsi="Arial" w:cs="Arial"/>
          <w:sz w:val="22"/>
          <w:szCs w:val="22"/>
          <w:lang w:val="en-US"/>
        </w:rPr>
        <w:t xml:space="preserve"> </w:t>
      </w:r>
    </w:p>
    <w:p w14:paraId="715FB691" w14:textId="7FEBD3EE" w:rsidR="000B0B27" w:rsidRPr="00442EA1" w:rsidRDefault="000B0B27" w:rsidP="00442EA1">
      <w:pPr>
        <w:pStyle w:val="ListParagraph"/>
        <w:spacing w:line="276" w:lineRule="auto"/>
        <w:ind w:left="0"/>
        <w:rPr>
          <w:rFonts w:ascii="Arial" w:hAnsi="Arial" w:cs="Arial"/>
          <w:sz w:val="22"/>
          <w:szCs w:val="22"/>
          <w:lang w:val="en-US"/>
        </w:rPr>
      </w:pPr>
    </w:p>
    <w:p w14:paraId="152E4A06" w14:textId="6FC0C969" w:rsidR="000B0B27" w:rsidRPr="004C236F" w:rsidRDefault="000B0B27" w:rsidP="00442EA1">
      <w:pPr>
        <w:pStyle w:val="ListParagraph"/>
        <w:spacing w:line="276" w:lineRule="auto"/>
        <w:ind w:left="0"/>
        <w:rPr>
          <w:rFonts w:ascii="Arial" w:hAnsi="Arial" w:cs="Arial"/>
          <w:b/>
          <w:bCs/>
          <w:color w:val="0070C0"/>
          <w:sz w:val="22"/>
          <w:szCs w:val="22"/>
          <w:lang w:val="en-US"/>
        </w:rPr>
      </w:pPr>
      <w:r w:rsidRPr="004C236F">
        <w:rPr>
          <w:rFonts w:ascii="Arial" w:hAnsi="Arial" w:cs="Arial"/>
          <w:b/>
          <w:bCs/>
          <w:color w:val="0070C0"/>
          <w:sz w:val="22"/>
          <w:szCs w:val="22"/>
          <w:lang w:val="en-US"/>
        </w:rPr>
        <w:t>C</w:t>
      </w:r>
      <w:r w:rsidR="00450B3A" w:rsidRPr="004C236F">
        <w:rPr>
          <w:rFonts w:ascii="Arial" w:hAnsi="Arial" w:cs="Arial"/>
          <w:b/>
          <w:bCs/>
          <w:color w:val="0070C0"/>
          <w:sz w:val="22"/>
          <w:szCs w:val="22"/>
          <w:lang w:val="en-US"/>
        </w:rPr>
        <w:t>ONCLUSION</w:t>
      </w:r>
    </w:p>
    <w:p w14:paraId="51FBBF9F" w14:textId="77777777" w:rsidR="00450B3A" w:rsidRPr="00442EA1" w:rsidRDefault="00450B3A" w:rsidP="00442EA1">
      <w:pPr>
        <w:pStyle w:val="ListParagraph"/>
        <w:spacing w:line="276" w:lineRule="auto"/>
        <w:ind w:left="0"/>
        <w:rPr>
          <w:rFonts w:ascii="Arial" w:hAnsi="Arial" w:cs="Arial"/>
          <w:sz w:val="22"/>
          <w:szCs w:val="22"/>
          <w:lang w:val="en-US"/>
        </w:rPr>
      </w:pPr>
    </w:p>
    <w:p w14:paraId="7E8B7879" w14:textId="15233CA3" w:rsidR="00FF1AA4" w:rsidRDefault="00B32765" w:rsidP="00442EA1">
      <w:pPr>
        <w:pStyle w:val="ListParagraph"/>
        <w:spacing w:line="276" w:lineRule="auto"/>
        <w:ind w:left="0"/>
        <w:rPr>
          <w:rFonts w:ascii="Arial" w:hAnsi="Arial" w:cs="Arial"/>
          <w:sz w:val="22"/>
          <w:szCs w:val="22"/>
          <w:lang w:val="en-US"/>
        </w:rPr>
      </w:pPr>
      <w:r w:rsidRPr="00442EA1">
        <w:rPr>
          <w:rFonts w:ascii="Arial" w:hAnsi="Arial" w:cs="Arial"/>
          <w:sz w:val="22"/>
          <w:szCs w:val="22"/>
          <w:lang w:val="en-US"/>
        </w:rPr>
        <w:lastRenderedPageBreak/>
        <w:t>Although fungi are ubiquitous within the environment, very few are considered true pathogens</w:t>
      </w:r>
      <w:r w:rsidR="00803312" w:rsidRPr="00442EA1">
        <w:rPr>
          <w:rFonts w:ascii="Arial" w:hAnsi="Arial" w:cs="Arial"/>
          <w:sz w:val="22"/>
          <w:szCs w:val="22"/>
          <w:lang w:val="en-US"/>
        </w:rPr>
        <w:t xml:space="preserve"> and affect healthy individuals only in limited circumstances</w:t>
      </w:r>
      <w:r w:rsidRPr="00442EA1">
        <w:rPr>
          <w:rFonts w:ascii="Arial" w:hAnsi="Arial" w:cs="Arial"/>
          <w:sz w:val="22"/>
          <w:szCs w:val="22"/>
          <w:lang w:val="en-US"/>
        </w:rPr>
        <w:t xml:space="preserve">. </w:t>
      </w:r>
      <w:r w:rsidR="00450B3A">
        <w:rPr>
          <w:rFonts w:ascii="Arial" w:hAnsi="Arial" w:cs="Arial"/>
          <w:sz w:val="22"/>
          <w:szCs w:val="22"/>
          <w:lang w:val="en-US"/>
        </w:rPr>
        <w:t>The m</w:t>
      </w:r>
      <w:r w:rsidRPr="00442EA1">
        <w:rPr>
          <w:rFonts w:ascii="Arial" w:hAnsi="Arial" w:cs="Arial"/>
          <w:sz w:val="22"/>
          <w:szCs w:val="22"/>
          <w:lang w:val="en-US"/>
        </w:rPr>
        <w:t xml:space="preserve">ajority of </w:t>
      </w:r>
      <w:r w:rsidR="00450B3A">
        <w:rPr>
          <w:rFonts w:ascii="Arial" w:hAnsi="Arial" w:cs="Arial"/>
          <w:sz w:val="22"/>
          <w:szCs w:val="22"/>
          <w:lang w:val="en-US"/>
        </w:rPr>
        <w:t>fungi</w:t>
      </w:r>
      <w:r w:rsidRPr="00442EA1">
        <w:rPr>
          <w:rFonts w:ascii="Arial" w:hAnsi="Arial" w:cs="Arial"/>
          <w:sz w:val="22"/>
          <w:szCs w:val="22"/>
          <w:lang w:val="en-US"/>
        </w:rPr>
        <w:t xml:space="preserve"> are opportunistic </w:t>
      </w:r>
      <w:r w:rsidR="002D7E11" w:rsidRPr="00442EA1">
        <w:rPr>
          <w:rFonts w:ascii="Arial" w:hAnsi="Arial" w:cs="Arial"/>
          <w:sz w:val="22"/>
          <w:szCs w:val="22"/>
          <w:lang w:val="en-US"/>
        </w:rPr>
        <w:t>and immune dysfunction in e</w:t>
      </w:r>
      <w:r w:rsidRPr="00442EA1">
        <w:rPr>
          <w:rFonts w:ascii="Arial" w:hAnsi="Arial" w:cs="Arial"/>
          <w:sz w:val="22"/>
          <w:szCs w:val="22"/>
          <w:lang w:val="en-US"/>
        </w:rPr>
        <w:t>ndocrine d</w:t>
      </w:r>
      <w:r w:rsidR="002D7E11" w:rsidRPr="00442EA1">
        <w:rPr>
          <w:rFonts w:ascii="Arial" w:hAnsi="Arial" w:cs="Arial"/>
          <w:sz w:val="22"/>
          <w:szCs w:val="22"/>
          <w:lang w:val="en-US"/>
        </w:rPr>
        <w:t>isorders</w:t>
      </w:r>
      <w:r w:rsidRPr="00442EA1">
        <w:rPr>
          <w:rFonts w:ascii="Arial" w:hAnsi="Arial" w:cs="Arial"/>
          <w:sz w:val="22"/>
          <w:szCs w:val="22"/>
          <w:lang w:val="en-US"/>
        </w:rPr>
        <w:t xml:space="preserve"> </w:t>
      </w:r>
      <w:r w:rsidR="002D7E11" w:rsidRPr="00442EA1">
        <w:rPr>
          <w:rFonts w:ascii="Arial" w:hAnsi="Arial" w:cs="Arial"/>
          <w:sz w:val="22"/>
          <w:szCs w:val="22"/>
          <w:lang w:val="en-US"/>
        </w:rPr>
        <w:t>increase susceptibility to fungal infection</w:t>
      </w:r>
      <w:r w:rsidRPr="00442EA1">
        <w:rPr>
          <w:rFonts w:ascii="Arial" w:hAnsi="Arial" w:cs="Arial"/>
          <w:sz w:val="22"/>
          <w:szCs w:val="22"/>
          <w:lang w:val="en-US"/>
        </w:rPr>
        <w:t xml:space="preserve">. </w:t>
      </w:r>
      <w:r w:rsidR="002D7E11" w:rsidRPr="00442EA1">
        <w:rPr>
          <w:rFonts w:ascii="Arial" w:hAnsi="Arial" w:cs="Arial"/>
          <w:sz w:val="22"/>
          <w:szCs w:val="22"/>
          <w:lang w:val="en-US"/>
        </w:rPr>
        <w:t>On the other hand, f</w:t>
      </w:r>
      <w:r w:rsidR="002118C4" w:rsidRPr="00442EA1">
        <w:rPr>
          <w:rFonts w:ascii="Arial" w:hAnsi="Arial" w:cs="Arial"/>
          <w:sz w:val="22"/>
          <w:szCs w:val="22"/>
          <w:lang w:val="en-US"/>
        </w:rPr>
        <w:t xml:space="preserve">ungal </w:t>
      </w:r>
      <w:r w:rsidR="002D7E11" w:rsidRPr="00442EA1">
        <w:rPr>
          <w:rFonts w:ascii="Arial" w:hAnsi="Arial" w:cs="Arial"/>
          <w:sz w:val="22"/>
          <w:szCs w:val="22"/>
          <w:lang w:val="en-US"/>
        </w:rPr>
        <w:t xml:space="preserve">diseases </w:t>
      </w:r>
      <w:r w:rsidR="002118C4" w:rsidRPr="00442EA1">
        <w:rPr>
          <w:rFonts w:ascii="Arial" w:hAnsi="Arial" w:cs="Arial"/>
          <w:sz w:val="22"/>
          <w:szCs w:val="22"/>
          <w:lang w:val="en-US"/>
        </w:rPr>
        <w:t>especially in immuno</w:t>
      </w:r>
      <w:r w:rsidR="002D7E11" w:rsidRPr="00442EA1">
        <w:rPr>
          <w:rFonts w:ascii="Arial" w:hAnsi="Arial" w:cs="Arial"/>
          <w:sz w:val="22"/>
          <w:szCs w:val="22"/>
          <w:lang w:val="en-US"/>
        </w:rPr>
        <w:t>compromised</w:t>
      </w:r>
      <w:r w:rsidR="002118C4" w:rsidRPr="00442EA1">
        <w:rPr>
          <w:rFonts w:ascii="Arial" w:hAnsi="Arial" w:cs="Arial"/>
          <w:sz w:val="22"/>
          <w:szCs w:val="22"/>
          <w:lang w:val="en-US"/>
        </w:rPr>
        <w:t xml:space="preserve"> </w:t>
      </w:r>
      <w:r w:rsidR="002D7E11" w:rsidRPr="00442EA1">
        <w:rPr>
          <w:rFonts w:ascii="Arial" w:hAnsi="Arial" w:cs="Arial"/>
          <w:sz w:val="22"/>
          <w:szCs w:val="22"/>
          <w:lang w:val="en-US"/>
        </w:rPr>
        <w:t>host</w:t>
      </w:r>
      <w:r w:rsidR="002118C4" w:rsidRPr="00442EA1">
        <w:rPr>
          <w:rFonts w:ascii="Arial" w:hAnsi="Arial" w:cs="Arial"/>
          <w:sz w:val="22"/>
          <w:szCs w:val="22"/>
          <w:lang w:val="en-US"/>
        </w:rPr>
        <w:t xml:space="preserve"> </w:t>
      </w:r>
      <w:r w:rsidR="002D7E11" w:rsidRPr="00442EA1">
        <w:rPr>
          <w:rFonts w:ascii="Arial" w:hAnsi="Arial" w:cs="Arial"/>
          <w:sz w:val="22"/>
          <w:szCs w:val="22"/>
          <w:lang w:val="en-US"/>
        </w:rPr>
        <w:t>can</w:t>
      </w:r>
      <w:r w:rsidR="002118C4" w:rsidRPr="00442EA1">
        <w:rPr>
          <w:rFonts w:ascii="Arial" w:hAnsi="Arial" w:cs="Arial"/>
          <w:sz w:val="22"/>
          <w:szCs w:val="22"/>
          <w:lang w:val="en-US"/>
        </w:rPr>
        <w:t xml:space="preserve"> disseminate and </w:t>
      </w:r>
      <w:r w:rsidR="00084EC0" w:rsidRPr="00442EA1">
        <w:rPr>
          <w:rFonts w:ascii="Arial" w:hAnsi="Arial" w:cs="Arial"/>
          <w:sz w:val="22"/>
          <w:szCs w:val="22"/>
          <w:lang w:val="en-US"/>
        </w:rPr>
        <w:t>a</w:t>
      </w:r>
      <w:r w:rsidR="002118C4" w:rsidRPr="00442EA1">
        <w:rPr>
          <w:rFonts w:ascii="Arial" w:hAnsi="Arial" w:cs="Arial"/>
          <w:sz w:val="22"/>
          <w:szCs w:val="22"/>
          <w:lang w:val="en-US"/>
        </w:rPr>
        <w:t>ffect various endocrine glands</w:t>
      </w:r>
      <w:r w:rsidR="002D7E11" w:rsidRPr="00442EA1">
        <w:rPr>
          <w:rFonts w:ascii="Arial" w:hAnsi="Arial" w:cs="Arial"/>
          <w:sz w:val="22"/>
          <w:szCs w:val="22"/>
          <w:lang w:val="en-US"/>
        </w:rPr>
        <w:t xml:space="preserve"> thereby impairing their function</w:t>
      </w:r>
      <w:r w:rsidR="002118C4" w:rsidRPr="00442EA1">
        <w:rPr>
          <w:rFonts w:ascii="Arial" w:hAnsi="Arial" w:cs="Arial"/>
          <w:sz w:val="22"/>
          <w:szCs w:val="22"/>
          <w:lang w:val="en-US"/>
        </w:rPr>
        <w:t xml:space="preserve">. </w:t>
      </w:r>
      <w:r w:rsidR="002D7E11" w:rsidRPr="00442EA1">
        <w:rPr>
          <w:rFonts w:ascii="Arial" w:hAnsi="Arial" w:cs="Arial"/>
          <w:sz w:val="22"/>
          <w:szCs w:val="22"/>
          <w:lang w:val="en-US"/>
        </w:rPr>
        <w:t>A</w:t>
      </w:r>
      <w:r w:rsidR="008453EB" w:rsidRPr="00442EA1">
        <w:rPr>
          <w:rFonts w:ascii="Arial" w:hAnsi="Arial" w:cs="Arial"/>
          <w:sz w:val="22"/>
          <w:szCs w:val="22"/>
          <w:lang w:val="en-US"/>
        </w:rPr>
        <w:t>ntifungal</w:t>
      </w:r>
      <w:r w:rsidR="002118C4" w:rsidRPr="00442EA1">
        <w:rPr>
          <w:rFonts w:ascii="Arial" w:hAnsi="Arial" w:cs="Arial"/>
          <w:sz w:val="22"/>
          <w:szCs w:val="22"/>
          <w:lang w:val="en-US"/>
        </w:rPr>
        <w:t xml:space="preserve"> therapies too contribute to endocrine </w:t>
      </w:r>
      <w:r w:rsidR="002D7E11" w:rsidRPr="00442EA1">
        <w:rPr>
          <w:rFonts w:ascii="Arial" w:hAnsi="Arial" w:cs="Arial"/>
          <w:sz w:val="22"/>
          <w:szCs w:val="22"/>
          <w:lang w:val="en-US"/>
        </w:rPr>
        <w:t>adverse effects</w:t>
      </w:r>
      <w:r w:rsidR="002118C4" w:rsidRPr="00442EA1">
        <w:rPr>
          <w:rFonts w:ascii="Arial" w:hAnsi="Arial" w:cs="Arial"/>
          <w:sz w:val="22"/>
          <w:szCs w:val="22"/>
          <w:lang w:val="en-US"/>
        </w:rPr>
        <w:t xml:space="preserve">. </w:t>
      </w:r>
      <w:r w:rsidR="00803312" w:rsidRPr="00442EA1">
        <w:rPr>
          <w:rFonts w:ascii="Arial" w:hAnsi="Arial" w:cs="Arial"/>
          <w:sz w:val="22"/>
          <w:szCs w:val="22"/>
          <w:lang w:val="en-US"/>
        </w:rPr>
        <w:t xml:space="preserve">Moreover, in few endocrinological conditions like Cushing’s syndrome, signs and symptoms of fungal infection can be masked due to </w:t>
      </w:r>
      <w:r w:rsidR="00634570" w:rsidRPr="00442EA1">
        <w:rPr>
          <w:rFonts w:ascii="Arial" w:hAnsi="Arial" w:cs="Arial"/>
          <w:sz w:val="22"/>
          <w:szCs w:val="22"/>
          <w:lang w:val="en-US"/>
        </w:rPr>
        <w:t>effect of hypercortisolemia</w:t>
      </w:r>
      <w:r w:rsidR="00803312" w:rsidRPr="00442EA1">
        <w:rPr>
          <w:rFonts w:ascii="Arial" w:hAnsi="Arial" w:cs="Arial"/>
          <w:sz w:val="22"/>
          <w:szCs w:val="22"/>
          <w:lang w:val="en-US"/>
        </w:rPr>
        <w:t xml:space="preserve">. </w:t>
      </w:r>
      <w:r w:rsidR="00450B3A">
        <w:rPr>
          <w:rFonts w:ascii="Arial" w:hAnsi="Arial" w:cs="Arial"/>
          <w:sz w:val="22"/>
          <w:szCs w:val="22"/>
          <w:lang w:val="en-US"/>
        </w:rPr>
        <w:t>A h</w:t>
      </w:r>
      <w:r w:rsidR="00803312" w:rsidRPr="00442EA1">
        <w:rPr>
          <w:rFonts w:ascii="Arial" w:hAnsi="Arial" w:cs="Arial"/>
          <w:sz w:val="22"/>
          <w:szCs w:val="22"/>
          <w:lang w:val="en-US"/>
        </w:rPr>
        <w:t xml:space="preserve">igh index of suspicion is mandated in such cases, as delayed or missed diagnosis could dramatically influence the outcome. </w:t>
      </w:r>
      <w:r w:rsidR="00634570" w:rsidRPr="00442EA1">
        <w:rPr>
          <w:rFonts w:ascii="Arial" w:hAnsi="Arial" w:cs="Arial"/>
          <w:sz w:val="22"/>
          <w:szCs w:val="22"/>
          <w:lang w:val="en-US"/>
        </w:rPr>
        <w:t>An</w:t>
      </w:r>
      <w:r w:rsidR="00803312" w:rsidRPr="00442EA1">
        <w:rPr>
          <w:rFonts w:ascii="Arial" w:hAnsi="Arial" w:cs="Arial"/>
          <w:sz w:val="22"/>
          <w:szCs w:val="22"/>
          <w:lang w:val="en-US"/>
        </w:rPr>
        <w:t xml:space="preserve"> </w:t>
      </w:r>
      <w:r w:rsidR="002118C4" w:rsidRPr="00442EA1">
        <w:rPr>
          <w:rFonts w:ascii="Arial" w:hAnsi="Arial" w:cs="Arial"/>
          <w:sz w:val="22"/>
          <w:szCs w:val="22"/>
          <w:lang w:val="en-US"/>
        </w:rPr>
        <w:t>understand</w:t>
      </w:r>
      <w:r w:rsidR="00634570" w:rsidRPr="00442EA1">
        <w:rPr>
          <w:rFonts w:ascii="Arial" w:hAnsi="Arial" w:cs="Arial"/>
          <w:sz w:val="22"/>
          <w:szCs w:val="22"/>
          <w:lang w:val="en-US"/>
        </w:rPr>
        <w:t>ing of</w:t>
      </w:r>
      <w:r w:rsidR="002118C4" w:rsidRPr="00442EA1">
        <w:rPr>
          <w:rFonts w:ascii="Arial" w:hAnsi="Arial" w:cs="Arial"/>
          <w:sz w:val="22"/>
          <w:szCs w:val="22"/>
          <w:lang w:val="en-US"/>
        </w:rPr>
        <w:t xml:space="preserve"> th</w:t>
      </w:r>
      <w:r w:rsidR="00803312" w:rsidRPr="00442EA1">
        <w:rPr>
          <w:rFonts w:ascii="Arial" w:hAnsi="Arial" w:cs="Arial"/>
          <w:sz w:val="22"/>
          <w:szCs w:val="22"/>
          <w:lang w:val="en-US"/>
        </w:rPr>
        <w:t xml:space="preserve">e </w:t>
      </w:r>
      <w:r w:rsidR="002118C4" w:rsidRPr="00442EA1">
        <w:rPr>
          <w:rFonts w:ascii="Arial" w:hAnsi="Arial" w:cs="Arial"/>
          <w:sz w:val="22"/>
          <w:szCs w:val="22"/>
          <w:lang w:val="en-US"/>
        </w:rPr>
        <w:t>complex relationship between fung</w:t>
      </w:r>
      <w:r w:rsidR="00F7293C" w:rsidRPr="00442EA1">
        <w:rPr>
          <w:rFonts w:ascii="Arial" w:hAnsi="Arial" w:cs="Arial"/>
          <w:sz w:val="22"/>
          <w:szCs w:val="22"/>
          <w:lang w:val="en-US"/>
        </w:rPr>
        <w:t>al infection</w:t>
      </w:r>
      <w:r w:rsidR="002118C4" w:rsidRPr="00442EA1">
        <w:rPr>
          <w:rFonts w:ascii="Arial" w:hAnsi="Arial" w:cs="Arial"/>
          <w:sz w:val="22"/>
          <w:szCs w:val="22"/>
          <w:lang w:val="en-US"/>
        </w:rPr>
        <w:t xml:space="preserve"> and endocrine </w:t>
      </w:r>
      <w:r w:rsidR="00F7293C" w:rsidRPr="00442EA1">
        <w:rPr>
          <w:rFonts w:ascii="Arial" w:hAnsi="Arial" w:cs="Arial"/>
          <w:sz w:val="22"/>
          <w:szCs w:val="22"/>
          <w:lang w:val="en-US"/>
        </w:rPr>
        <w:t>disorders</w:t>
      </w:r>
      <w:r w:rsidR="00803312" w:rsidRPr="00442EA1">
        <w:rPr>
          <w:rFonts w:ascii="Arial" w:hAnsi="Arial" w:cs="Arial"/>
          <w:sz w:val="22"/>
          <w:szCs w:val="22"/>
          <w:lang w:val="en-US"/>
        </w:rPr>
        <w:t xml:space="preserve"> </w:t>
      </w:r>
      <w:r w:rsidR="00634570" w:rsidRPr="00442EA1">
        <w:rPr>
          <w:rFonts w:ascii="Arial" w:hAnsi="Arial" w:cs="Arial"/>
          <w:sz w:val="22"/>
          <w:szCs w:val="22"/>
          <w:lang w:val="en-US"/>
        </w:rPr>
        <w:t>is necessary in modern</w:t>
      </w:r>
      <w:r w:rsidR="00F7293C" w:rsidRPr="00442EA1">
        <w:rPr>
          <w:rFonts w:ascii="Arial" w:hAnsi="Arial" w:cs="Arial"/>
          <w:sz w:val="22"/>
          <w:szCs w:val="22"/>
          <w:lang w:val="en-US"/>
        </w:rPr>
        <w:t>-</w:t>
      </w:r>
      <w:r w:rsidR="00634570" w:rsidRPr="00442EA1">
        <w:rPr>
          <w:rFonts w:ascii="Arial" w:hAnsi="Arial" w:cs="Arial"/>
          <w:sz w:val="22"/>
          <w:szCs w:val="22"/>
          <w:lang w:val="en-US"/>
        </w:rPr>
        <w:t xml:space="preserve">day medicine </w:t>
      </w:r>
      <w:r w:rsidR="00F7293C" w:rsidRPr="00442EA1">
        <w:rPr>
          <w:rFonts w:ascii="Arial" w:hAnsi="Arial" w:cs="Arial"/>
          <w:sz w:val="22"/>
          <w:szCs w:val="22"/>
          <w:lang w:val="en-US"/>
        </w:rPr>
        <w:t xml:space="preserve">as both these conditions are increasingly prevalent. </w:t>
      </w:r>
    </w:p>
    <w:p w14:paraId="03DA0499" w14:textId="5DEF0AB7" w:rsidR="00450B3A" w:rsidRDefault="00450B3A" w:rsidP="00442EA1">
      <w:pPr>
        <w:pStyle w:val="ListParagraph"/>
        <w:spacing w:line="276" w:lineRule="auto"/>
        <w:ind w:left="0"/>
        <w:rPr>
          <w:rFonts w:ascii="Arial" w:hAnsi="Arial" w:cs="Arial"/>
          <w:sz w:val="22"/>
          <w:szCs w:val="22"/>
          <w:lang w:val="en-US"/>
        </w:rPr>
      </w:pPr>
    </w:p>
    <w:p w14:paraId="7DA602C8" w14:textId="02A348DD" w:rsidR="007279BE" w:rsidRPr="004C236F" w:rsidRDefault="007279BE" w:rsidP="00442EA1">
      <w:pPr>
        <w:pStyle w:val="ListParagraph"/>
        <w:spacing w:line="276" w:lineRule="auto"/>
        <w:ind w:left="0"/>
        <w:rPr>
          <w:rFonts w:ascii="Arial" w:hAnsi="Arial" w:cs="Arial"/>
          <w:b/>
          <w:bCs/>
          <w:color w:val="0070C0"/>
          <w:sz w:val="22"/>
          <w:szCs w:val="22"/>
          <w:lang w:val="en-US"/>
        </w:rPr>
      </w:pPr>
      <w:r w:rsidRPr="004C236F">
        <w:rPr>
          <w:rFonts w:ascii="Arial" w:hAnsi="Arial" w:cs="Arial"/>
          <w:b/>
          <w:bCs/>
          <w:color w:val="0070C0"/>
          <w:sz w:val="22"/>
          <w:szCs w:val="22"/>
          <w:lang w:val="en-US"/>
        </w:rPr>
        <w:t>R</w:t>
      </w:r>
      <w:r w:rsidR="00450B3A" w:rsidRPr="004C236F">
        <w:rPr>
          <w:rFonts w:ascii="Arial" w:hAnsi="Arial" w:cs="Arial"/>
          <w:b/>
          <w:bCs/>
          <w:color w:val="0070C0"/>
          <w:sz w:val="22"/>
          <w:szCs w:val="22"/>
          <w:lang w:val="en-US"/>
        </w:rPr>
        <w:t>EFERENCES</w:t>
      </w:r>
    </w:p>
    <w:bookmarkEnd w:id="3"/>
    <w:p w14:paraId="734A8CBC" w14:textId="0E05F64C" w:rsidR="007279BE" w:rsidRPr="001B18B7" w:rsidRDefault="007279BE" w:rsidP="005D6B78">
      <w:pPr>
        <w:pStyle w:val="ListParagraph"/>
        <w:spacing w:line="276" w:lineRule="auto"/>
        <w:ind w:left="360"/>
        <w:jc w:val="both"/>
        <w:rPr>
          <w:rFonts w:ascii="Arial" w:hAnsi="Arial" w:cs="Arial"/>
          <w:sz w:val="22"/>
          <w:szCs w:val="22"/>
          <w:lang w:val="en-US"/>
        </w:rPr>
      </w:pPr>
    </w:p>
    <w:bookmarkStart w:id="5" w:name="_Hlk75182356"/>
    <w:p w14:paraId="046871F2" w14:textId="53A77B6F" w:rsidR="00CF45FA" w:rsidRPr="00450B3A" w:rsidRDefault="00005520" w:rsidP="00450B3A">
      <w:pPr>
        <w:pStyle w:val="Bibliography"/>
        <w:spacing w:after="0" w:line="276" w:lineRule="auto"/>
        <w:ind w:left="576" w:hanging="576"/>
        <w:rPr>
          <w:rFonts w:ascii="Arial" w:hAnsi="Arial"/>
          <w:sz w:val="22"/>
          <w:lang w:val="en-GB"/>
        </w:rPr>
      </w:pPr>
      <w:r w:rsidRPr="00450B3A">
        <w:rPr>
          <w:rFonts w:ascii="Arial" w:hAnsi="Arial" w:cs="Arial"/>
          <w:sz w:val="22"/>
          <w:szCs w:val="22"/>
          <w:lang w:val="en-US"/>
        </w:rPr>
        <w:fldChar w:fldCharType="begin"/>
      </w:r>
      <w:r w:rsidR="00CF45FA" w:rsidRPr="00450B3A">
        <w:rPr>
          <w:rFonts w:ascii="Arial" w:hAnsi="Arial" w:cs="Arial"/>
          <w:sz w:val="22"/>
          <w:szCs w:val="22"/>
          <w:lang w:val="en-US"/>
        </w:rPr>
        <w:instrText xml:space="preserve"> ADDIN ZOTERO_BIBL {"uncited":[],"omitted":[],"custom":[]} CSL_BIBLIOGRAPHY </w:instrText>
      </w:r>
      <w:r w:rsidRPr="00450B3A">
        <w:rPr>
          <w:rFonts w:ascii="Arial" w:hAnsi="Arial" w:cs="Arial"/>
          <w:sz w:val="22"/>
          <w:szCs w:val="22"/>
          <w:lang w:val="en-US"/>
        </w:rPr>
        <w:fldChar w:fldCharType="separate"/>
      </w:r>
      <w:r w:rsidR="00CF45FA" w:rsidRPr="00450B3A">
        <w:rPr>
          <w:rFonts w:ascii="Arial" w:hAnsi="Arial"/>
          <w:sz w:val="22"/>
          <w:lang w:val="en-GB"/>
        </w:rPr>
        <w:t xml:space="preserve">1. </w:t>
      </w:r>
      <w:r w:rsidR="00450B3A">
        <w:rPr>
          <w:rFonts w:ascii="Arial" w:hAnsi="Arial"/>
          <w:sz w:val="22"/>
          <w:lang w:val="en-GB"/>
        </w:rPr>
        <w:t xml:space="preserve">     </w:t>
      </w:r>
      <w:r w:rsidR="00CF45FA" w:rsidRPr="00450B3A">
        <w:rPr>
          <w:rFonts w:ascii="Arial" w:hAnsi="Arial"/>
          <w:sz w:val="22"/>
          <w:lang w:val="en-GB"/>
        </w:rPr>
        <w:tab/>
        <w:t xml:space="preserve">Qin J, Li R, Raes J, Arumugam M, Burgdorf KS, Manichanh C, et al. A human gut microbial gene catalogue established by metagenomic sequencing. Nature. 2010 Mar 4;464(7285):59–65. </w:t>
      </w:r>
    </w:p>
    <w:p w14:paraId="35E80A3C" w14:textId="47B36AC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 </w:t>
      </w:r>
      <w:r w:rsidR="00450B3A">
        <w:rPr>
          <w:rFonts w:ascii="Arial" w:hAnsi="Arial"/>
          <w:sz w:val="22"/>
          <w:lang w:val="en-GB"/>
        </w:rPr>
        <w:t xml:space="preserve">     </w:t>
      </w:r>
      <w:r w:rsidRPr="00450B3A">
        <w:rPr>
          <w:rFonts w:ascii="Arial" w:hAnsi="Arial"/>
          <w:sz w:val="22"/>
          <w:lang w:val="en-GB"/>
        </w:rPr>
        <w:tab/>
        <w:t xml:space="preserve">Havlickova B, Czaika VA, Friedrich M. Epidemiological trends in skin mycoses worldwide. Mycoses. 2008 Sep;51 Suppl 4:2–15. </w:t>
      </w:r>
    </w:p>
    <w:p w14:paraId="21DD77EA" w14:textId="5D8E51F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Bitar D, </w:t>
      </w:r>
      <w:proofErr w:type="spellStart"/>
      <w:r w:rsidRPr="00450B3A">
        <w:rPr>
          <w:rFonts w:ascii="Arial" w:hAnsi="Arial"/>
          <w:sz w:val="22"/>
          <w:lang w:val="en-GB"/>
        </w:rPr>
        <w:t>Lortholary</w:t>
      </w:r>
      <w:proofErr w:type="spellEnd"/>
      <w:r w:rsidRPr="00450B3A">
        <w:rPr>
          <w:rFonts w:ascii="Arial" w:hAnsi="Arial"/>
          <w:sz w:val="22"/>
          <w:lang w:val="en-GB"/>
        </w:rPr>
        <w:t xml:space="preserve"> O, Le Strat Y, Nicolau J, Coignard B, Tattevin P, et al. Population-based analysis of invasive fungal infections, France, 2001-2010. Emerg Infect Dis. 2014 Jul;20(7):1149–55. </w:t>
      </w:r>
    </w:p>
    <w:p w14:paraId="484E16DC" w14:textId="69A0C71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 </w:t>
      </w:r>
      <w:r w:rsidRPr="00450B3A">
        <w:rPr>
          <w:rFonts w:ascii="Arial" w:hAnsi="Arial"/>
          <w:sz w:val="22"/>
          <w:lang w:val="en-GB"/>
        </w:rPr>
        <w:tab/>
      </w:r>
      <w:r w:rsidR="00450B3A">
        <w:rPr>
          <w:rFonts w:ascii="Arial" w:hAnsi="Arial"/>
          <w:sz w:val="22"/>
          <w:lang w:val="en-GB"/>
        </w:rPr>
        <w:t xml:space="preserve">     </w:t>
      </w:r>
      <w:proofErr w:type="spellStart"/>
      <w:r w:rsidRPr="00450B3A">
        <w:rPr>
          <w:rFonts w:ascii="Arial" w:hAnsi="Arial"/>
          <w:sz w:val="22"/>
          <w:lang w:val="en-GB"/>
        </w:rPr>
        <w:t>Pekic</w:t>
      </w:r>
      <w:proofErr w:type="spellEnd"/>
      <w:r w:rsidRPr="00450B3A">
        <w:rPr>
          <w:rFonts w:ascii="Arial" w:hAnsi="Arial"/>
          <w:sz w:val="22"/>
          <w:lang w:val="en-GB"/>
        </w:rPr>
        <w:t xml:space="preserve"> S, </w:t>
      </w:r>
      <w:proofErr w:type="spellStart"/>
      <w:r w:rsidRPr="00450B3A">
        <w:rPr>
          <w:rFonts w:ascii="Arial" w:hAnsi="Arial"/>
          <w:sz w:val="22"/>
          <w:lang w:val="en-GB"/>
        </w:rPr>
        <w:t>Miljic</w:t>
      </w:r>
      <w:proofErr w:type="spellEnd"/>
      <w:r w:rsidRPr="00450B3A">
        <w:rPr>
          <w:rFonts w:ascii="Arial" w:hAnsi="Arial"/>
          <w:sz w:val="22"/>
          <w:lang w:val="en-GB"/>
        </w:rPr>
        <w:t xml:space="preserve"> D, Popovic V. Infections of the Hypothalamic-Pituitary Region. In: Feingold KR, Anawalt B, Boyce A, Chrousos G, de Herder WW, Dungan K, et al., editors. Endotext [Internet]. South Dartmouth (MA): MDText.com, Inc.; 2000 [cited 2021 Mar 12]. Available from: http://www.ncbi.nlm.nih.gov/books/NBK532083/</w:t>
      </w:r>
    </w:p>
    <w:p w14:paraId="76CFE15E" w14:textId="2D3D935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 </w:t>
      </w:r>
      <w:r w:rsidR="00450B3A">
        <w:rPr>
          <w:rFonts w:ascii="Arial" w:hAnsi="Arial"/>
          <w:sz w:val="22"/>
          <w:lang w:val="en-GB"/>
        </w:rPr>
        <w:t xml:space="preserve">     </w:t>
      </w:r>
      <w:r w:rsidRPr="00450B3A">
        <w:rPr>
          <w:rFonts w:ascii="Arial" w:hAnsi="Arial"/>
          <w:sz w:val="22"/>
          <w:lang w:val="en-GB"/>
        </w:rPr>
        <w:tab/>
        <w:t xml:space="preserve">Catarino D, Ribeiro C, Gomes L, Paiva I. Corticotroph adenoma and pituitary fungal infection: a rare association. Endocrinol Diabetes Metab Case Rep. 2020 Mar 25;2020. </w:t>
      </w:r>
    </w:p>
    <w:p w14:paraId="2005BF1F" w14:textId="104C4DA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Al-</w:t>
      </w:r>
      <w:proofErr w:type="spellStart"/>
      <w:r w:rsidRPr="00450B3A">
        <w:rPr>
          <w:rFonts w:ascii="Arial" w:hAnsi="Arial"/>
          <w:sz w:val="22"/>
          <w:lang w:val="en-GB"/>
        </w:rPr>
        <w:t>Mendalawi</w:t>
      </w:r>
      <w:proofErr w:type="spellEnd"/>
      <w:r w:rsidRPr="00450B3A">
        <w:rPr>
          <w:rFonts w:ascii="Arial" w:hAnsi="Arial"/>
          <w:sz w:val="22"/>
          <w:lang w:val="en-GB"/>
        </w:rPr>
        <w:t xml:space="preserve"> MD. Pituitary aspergillosis: A report and review of the literature. Neurol India. 2018 Oct;66(5):1525. </w:t>
      </w:r>
    </w:p>
    <w:p w14:paraId="1781D85D" w14:textId="745C481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 </w:t>
      </w:r>
      <w:r w:rsidR="00450B3A">
        <w:rPr>
          <w:rFonts w:ascii="Arial" w:hAnsi="Arial"/>
          <w:sz w:val="22"/>
          <w:lang w:val="en-GB"/>
        </w:rPr>
        <w:t xml:space="preserve">     </w:t>
      </w:r>
      <w:r w:rsidRPr="00450B3A">
        <w:rPr>
          <w:rFonts w:ascii="Arial" w:hAnsi="Arial"/>
          <w:sz w:val="22"/>
          <w:lang w:val="en-GB"/>
        </w:rPr>
        <w:tab/>
        <w:t xml:space="preserve">Iplikcioglu AC, Bek S, Bikmaz K, Ceylan D, Gökduman CA. Aspergillus pituitary abscess. Acta Neurochir (Wien). 2004 May;146(5):521–4. </w:t>
      </w:r>
    </w:p>
    <w:p w14:paraId="6B5621ED" w14:textId="3AFAC04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Moore LA, </w:t>
      </w:r>
      <w:proofErr w:type="spellStart"/>
      <w:r w:rsidRPr="00450B3A">
        <w:rPr>
          <w:rFonts w:ascii="Arial" w:hAnsi="Arial"/>
          <w:sz w:val="22"/>
          <w:lang w:val="en-GB"/>
        </w:rPr>
        <w:t>Erstine</w:t>
      </w:r>
      <w:proofErr w:type="spellEnd"/>
      <w:r w:rsidRPr="00450B3A">
        <w:rPr>
          <w:rFonts w:ascii="Arial" w:hAnsi="Arial"/>
          <w:sz w:val="22"/>
          <w:lang w:val="en-GB"/>
        </w:rPr>
        <w:t xml:space="preserve"> EM, Prayson RA. Pituitary aspergillus infection. J Clin Neurosci Off J Neurosurg Soc Australas. 2016 </w:t>
      </w:r>
      <w:proofErr w:type="gramStart"/>
      <w:r w:rsidRPr="00450B3A">
        <w:rPr>
          <w:rFonts w:ascii="Arial" w:hAnsi="Arial"/>
          <w:sz w:val="22"/>
          <w:lang w:val="en-GB"/>
        </w:rPr>
        <w:t>Jul;29:178</w:t>
      </w:r>
      <w:proofErr w:type="gramEnd"/>
      <w:r w:rsidRPr="00450B3A">
        <w:rPr>
          <w:rFonts w:ascii="Arial" w:hAnsi="Arial"/>
          <w:sz w:val="22"/>
          <w:lang w:val="en-GB"/>
        </w:rPr>
        <w:t xml:space="preserve">–80. </w:t>
      </w:r>
    </w:p>
    <w:p w14:paraId="62607F80" w14:textId="4C92B53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Strickland BA, Pham M, Bakhsheshian J, Carmichael J, Weiss M, Zada G. Endoscopic Endonasal Transsphenoidal Drainage of a Spontaneous Candida glabrata Pituitary Abscess. World Neurosurg. 2018 </w:t>
      </w:r>
      <w:proofErr w:type="gramStart"/>
      <w:r w:rsidRPr="00450B3A">
        <w:rPr>
          <w:rFonts w:ascii="Arial" w:hAnsi="Arial"/>
          <w:sz w:val="22"/>
          <w:lang w:val="en-GB"/>
        </w:rPr>
        <w:t>Jan;109:467</w:t>
      </w:r>
      <w:proofErr w:type="gramEnd"/>
      <w:r w:rsidRPr="00450B3A">
        <w:rPr>
          <w:rFonts w:ascii="Arial" w:hAnsi="Arial"/>
          <w:sz w:val="22"/>
          <w:lang w:val="en-GB"/>
        </w:rPr>
        <w:t xml:space="preserve">–70. </w:t>
      </w:r>
    </w:p>
    <w:p w14:paraId="2B083BD3" w14:textId="21A0487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Heary RF, </w:t>
      </w:r>
      <w:proofErr w:type="spellStart"/>
      <w:r w:rsidRPr="00450B3A">
        <w:rPr>
          <w:rFonts w:ascii="Arial" w:hAnsi="Arial"/>
          <w:sz w:val="22"/>
          <w:lang w:val="en-GB"/>
        </w:rPr>
        <w:t>Maniker</w:t>
      </w:r>
      <w:proofErr w:type="spellEnd"/>
      <w:r w:rsidRPr="00450B3A">
        <w:rPr>
          <w:rFonts w:ascii="Arial" w:hAnsi="Arial"/>
          <w:sz w:val="22"/>
          <w:lang w:val="en-GB"/>
        </w:rPr>
        <w:t xml:space="preserve"> AH, Wolansky LJ. Candidal pituitary abscess: case report. Neurosurgery. 1995 May;36(5):1009–12; discussion 1012-1013. </w:t>
      </w:r>
    </w:p>
    <w:p w14:paraId="75EBDDD3" w14:textId="6927562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Sano T, Kovacs K, Scheithauer BW, Rosenblum MK, Petito CK, Greco CM. Pituitary pathology in acquired immunodeficiency syndrome. Arch Pathol Lab Med. 1989 Sep;113(9):1066–70. </w:t>
      </w:r>
    </w:p>
    <w:p w14:paraId="74A9CF20" w14:textId="7AFC9D4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Bartlett JA, Hulette C. Central nervous system pneumocystosis in a patient with AIDS. Clin Infect Dis Off Publ Infect Dis Soc Am. 1997 Jul;25(1):82–5. </w:t>
      </w:r>
    </w:p>
    <w:p w14:paraId="317BF8FC" w14:textId="228E8FA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 </w:t>
      </w:r>
      <w:r w:rsidRPr="00450B3A">
        <w:rPr>
          <w:rFonts w:ascii="Arial" w:hAnsi="Arial"/>
          <w:sz w:val="22"/>
          <w:lang w:val="en-GB"/>
        </w:rPr>
        <w:tab/>
      </w:r>
      <w:r w:rsidR="00450B3A">
        <w:rPr>
          <w:rFonts w:ascii="Arial" w:hAnsi="Arial"/>
          <w:sz w:val="22"/>
          <w:lang w:val="en-GB"/>
        </w:rPr>
        <w:t xml:space="preserve">   </w:t>
      </w:r>
      <w:proofErr w:type="spellStart"/>
      <w:r w:rsidRPr="00450B3A">
        <w:rPr>
          <w:rFonts w:ascii="Arial" w:hAnsi="Arial"/>
          <w:sz w:val="22"/>
          <w:lang w:val="en-GB"/>
        </w:rPr>
        <w:t>Scanarini</w:t>
      </w:r>
      <w:proofErr w:type="spellEnd"/>
      <w:r w:rsidRPr="00450B3A">
        <w:rPr>
          <w:rFonts w:ascii="Arial" w:hAnsi="Arial"/>
          <w:sz w:val="22"/>
          <w:lang w:val="en-GB"/>
        </w:rPr>
        <w:t xml:space="preserve"> M, </w:t>
      </w:r>
      <w:proofErr w:type="spellStart"/>
      <w:r w:rsidRPr="00450B3A">
        <w:rPr>
          <w:rFonts w:ascii="Arial" w:hAnsi="Arial"/>
          <w:sz w:val="22"/>
          <w:lang w:val="en-GB"/>
        </w:rPr>
        <w:t>Rotilio</w:t>
      </w:r>
      <w:proofErr w:type="spellEnd"/>
      <w:r w:rsidRPr="00450B3A">
        <w:rPr>
          <w:rFonts w:ascii="Arial" w:hAnsi="Arial"/>
          <w:sz w:val="22"/>
          <w:lang w:val="en-GB"/>
        </w:rPr>
        <w:t xml:space="preserve"> A, Rigobello L, Pomes A, Parenti A, Alessio L. Primary intrasellar coccidioidomycosis simulating a pituitary adenoma. Neurosurgery. 1991 May;28(5):748–51. </w:t>
      </w:r>
    </w:p>
    <w:p w14:paraId="7C0BA6D9" w14:textId="5B046D9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14. </w:t>
      </w:r>
      <w:r w:rsidR="00450B3A">
        <w:rPr>
          <w:rFonts w:ascii="Arial" w:hAnsi="Arial"/>
          <w:sz w:val="22"/>
          <w:lang w:val="en-GB"/>
        </w:rPr>
        <w:t xml:space="preserve">   </w:t>
      </w:r>
      <w:r w:rsidRPr="00450B3A">
        <w:rPr>
          <w:rFonts w:ascii="Arial" w:hAnsi="Arial"/>
          <w:sz w:val="22"/>
          <w:lang w:val="en-GB"/>
        </w:rPr>
        <w:tab/>
        <w:t>Vijayvargiya P, Javed I, Moreno J, Mynt MA, Kotapka M, Zaki R, et al. Pituitary aspergillosis in a kidney transplant recipient and review of the literature. Transpl Infect Dis Off J Transplant Soc. 2013 Oct;15(5</w:t>
      </w:r>
      <w:proofErr w:type="gramStart"/>
      <w:r w:rsidRPr="00450B3A">
        <w:rPr>
          <w:rFonts w:ascii="Arial" w:hAnsi="Arial"/>
          <w:sz w:val="22"/>
          <w:lang w:val="en-GB"/>
        </w:rPr>
        <w:t>):E</w:t>
      </w:r>
      <w:proofErr w:type="gramEnd"/>
      <w:r w:rsidRPr="00450B3A">
        <w:rPr>
          <w:rFonts w:ascii="Arial" w:hAnsi="Arial"/>
          <w:sz w:val="22"/>
          <w:lang w:val="en-GB"/>
        </w:rPr>
        <w:t xml:space="preserve">196-200. </w:t>
      </w:r>
    </w:p>
    <w:p w14:paraId="660CC1B9" w14:textId="0A53145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Choi E, Kim SB, Kim JH, Yoon YK. Lung aspergilloma with pituitary invasive aspergillosis presenting as headache and hyponatraemia. BMJ Case Rep. 2021 Jan 27;14(1). </w:t>
      </w:r>
    </w:p>
    <w:p w14:paraId="1270CFD2" w14:textId="452F8C3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Saffarian A, Derakhshan N, Taghipour M, Eghbal K, Roshanfarzad M, Dehghanian A. Sphenoid Aspergilloma with Headache and Acute Vision Loss. World Neurosurg. 2018 </w:t>
      </w:r>
      <w:proofErr w:type="gramStart"/>
      <w:r w:rsidRPr="00450B3A">
        <w:rPr>
          <w:rFonts w:ascii="Arial" w:hAnsi="Arial"/>
          <w:sz w:val="22"/>
          <w:lang w:val="en-GB"/>
        </w:rPr>
        <w:t>Jul;115:159</w:t>
      </w:r>
      <w:proofErr w:type="gramEnd"/>
      <w:r w:rsidRPr="00450B3A">
        <w:rPr>
          <w:rFonts w:ascii="Arial" w:hAnsi="Arial"/>
          <w:sz w:val="22"/>
          <w:lang w:val="en-GB"/>
        </w:rPr>
        <w:t xml:space="preserve">–61. </w:t>
      </w:r>
    </w:p>
    <w:p w14:paraId="0CE15733" w14:textId="2A9D119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 </w:t>
      </w:r>
      <w:r w:rsidRPr="00450B3A">
        <w:rPr>
          <w:rFonts w:ascii="Arial" w:hAnsi="Arial"/>
          <w:sz w:val="22"/>
          <w:lang w:val="en-GB"/>
        </w:rPr>
        <w:tab/>
      </w:r>
      <w:r w:rsidR="00450B3A">
        <w:rPr>
          <w:rFonts w:ascii="Arial" w:hAnsi="Arial"/>
          <w:sz w:val="22"/>
          <w:lang w:val="en-GB"/>
        </w:rPr>
        <w:t xml:space="preserve">   </w:t>
      </w:r>
      <w:proofErr w:type="spellStart"/>
      <w:r w:rsidRPr="00450B3A">
        <w:rPr>
          <w:rFonts w:ascii="Arial" w:hAnsi="Arial"/>
          <w:sz w:val="22"/>
          <w:lang w:val="en-GB"/>
        </w:rPr>
        <w:t>Stalldecker</w:t>
      </w:r>
      <w:proofErr w:type="spellEnd"/>
      <w:r w:rsidRPr="00450B3A">
        <w:rPr>
          <w:rFonts w:ascii="Arial" w:hAnsi="Arial"/>
          <w:sz w:val="22"/>
          <w:lang w:val="en-GB"/>
        </w:rPr>
        <w:t xml:space="preserve"> G, Molina HA, Antelo N, Arakaki T, Sica RE, Basso A. [Hypopituitarism caused by colonic carcinoma metastasis associated with hypophysial aspergillosis]. Medicina (Mex). 1994;54(3):248–52. </w:t>
      </w:r>
    </w:p>
    <w:p w14:paraId="3BDB03F0" w14:textId="27D832C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Ouyang T, Zhang N, Wang L, Jiao J, Zhao Y, Li Z, et al. Primary Aspergillus sellar abscess simulating pituitary tumor in immunocompetent patient. J Craniofac Surg. 2015 Mar;26(2</w:t>
      </w:r>
      <w:proofErr w:type="gramStart"/>
      <w:r w:rsidRPr="00450B3A">
        <w:rPr>
          <w:rFonts w:ascii="Arial" w:hAnsi="Arial"/>
          <w:sz w:val="22"/>
          <w:lang w:val="en-GB"/>
        </w:rPr>
        <w:t>):e</w:t>
      </w:r>
      <w:proofErr w:type="gramEnd"/>
      <w:r w:rsidRPr="00450B3A">
        <w:rPr>
          <w:rFonts w:ascii="Arial" w:hAnsi="Arial"/>
          <w:sz w:val="22"/>
          <w:lang w:val="en-GB"/>
        </w:rPr>
        <w:t xml:space="preserve">86-88. </w:t>
      </w:r>
    </w:p>
    <w:p w14:paraId="5C32E1CE" w14:textId="79DF98A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Hong W, Liu Y, Chen M, Lin K, Liao Z, Huang S. Secondary headache due to aspergillus sellar abscess simulating a pituitary neoplasm: case report and review of literature. SpringerPlus. </w:t>
      </w:r>
      <w:proofErr w:type="gramStart"/>
      <w:r w:rsidRPr="00450B3A">
        <w:rPr>
          <w:rFonts w:ascii="Arial" w:hAnsi="Arial"/>
          <w:sz w:val="22"/>
          <w:lang w:val="en-GB"/>
        </w:rPr>
        <w:t>2015;4:550</w:t>
      </w:r>
      <w:proofErr w:type="gramEnd"/>
      <w:r w:rsidRPr="00450B3A">
        <w:rPr>
          <w:rFonts w:ascii="Arial" w:hAnsi="Arial"/>
          <w:sz w:val="22"/>
          <w:lang w:val="en-GB"/>
        </w:rPr>
        <w:t xml:space="preserve">. </w:t>
      </w:r>
    </w:p>
    <w:p w14:paraId="270D90F3" w14:textId="6778D5C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Fontana C, Gaziano R, Favaro M, Casalinuovo I, Pistoia E, Di Francesco P. (1-3)-β-D-Glucan vs Galactomannan Antigen in Diagnosing Invasive Fungal Infections (IFIs). Open Microbiol J. 2012 Aug </w:t>
      </w:r>
      <w:proofErr w:type="gramStart"/>
      <w:r w:rsidRPr="00450B3A">
        <w:rPr>
          <w:rFonts w:ascii="Arial" w:hAnsi="Arial"/>
          <w:sz w:val="22"/>
          <w:lang w:val="en-GB"/>
        </w:rPr>
        <w:t>24;6:70</w:t>
      </w:r>
      <w:proofErr w:type="gramEnd"/>
      <w:r w:rsidRPr="00450B3A">
        <w:rPr>
          <w:rFonts w:ascii="Arial" w:hAnsi="Arial"/>
          <w:sz w:val="22"/>
          <w:lang w:val="en-GB"/>
        </w:rPr>
        <w:t xml:space="preserve">–3. </w:t>
      </w:r>
    </w:p>
    <w:p w14:paraId="4E7E9072" w14:textId="649A9E5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Patterson TF, Thompson GR, Denning DW, Fishman JA, Hadley S, Herbrecht R, et al. Practice Guidelines for the Diagnosis and Management of Aspergillosis: 2016 Update by the Infectious Diseases Society of America. Clin Infect Dis Off Publ Infect Dis Soc Am. 2016 Aug 15;63(4</w:t>
      </w:r>
      <w:proofErr w:type="gramStart"/>
      <w:r w:rsidRPr="00450B3A">
        <w:rPr>
          <w:rFonts w:ascii="Arial" w:hAnsi="Arial"/>
          <w:sz w:val="22"/>
          <w:lang w:val="en-GB"/>
        </w:rPr>
        <w:t>):e</w:t>
      </w:r>
      <w:proofErr w:type="gramEnd"/>
      <w:r w:rsidRPr="00450B3A">
        <w:rPr>
          <w:rFonts w:ascii="Arial" w:hAnsi="Arial"/>
          <w:sz w:val="22"/>
          <w:lang w:val="en-GB"/>
        </w:rPr>
        <w:t xml:space="preserve">1–60. </w:t>
      </w:r>
    </w:p>
    <w:p w14:paraId="68783AE8" w14:textId="2E52237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Miceli MH. Central Nervous System Infections Due to Aspergillus and Other Hyaline Molds. J Fungi [Internet]. 2019 Aug 30 [cited 2021 Mar 21];5(3). Available from: https://www.ncbi.nlm.nih.gov/pmc/articles/PMC6787746/</w:t>
      </w:r>
    </w:p>
    <w:p w14:paraId="6778B9C9" w14:textId="48855FE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Shrestha RT, Hennessey J. Acute and Subacute, and Riedel’s Thyroiditis. In: Feingold KR, Anawalt B, Boyce A, Chrousos G, de Herder WW, Dungan K, et al., editors. Endotext [Internet]. South Dartmouth (MA): MDText.com, Inc.; 2000 [cited 2021 Mar 21]. Available from: http://www.ncbi.nlm.nih.gov/books/NBK285553/</w:t>
      </w:r>
    </w:p>
    <w:p w14:paraId="1D7C3641" w14:textId="3F3CBEC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Tan J, Shen J, Fang Y, Zhu L, Liu Y, Gong Y, et al. A suppurative thyroiditis and perineal subcutaneous abscess related with aspergillus fumigatus: a case report and literature review. BMC Infect Dis. 2018 Dec 27;18(1):702. </w:t>
      </w:r>
    </w:p>
    <w:p w14:paraId="413A141C" w14:textId="4EB2DFB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 </w:t>
      </w:r>
      <w:r w:rsidRPr="00450B3A">
        <w:rPr>
          <w:rFonts w:ascii="Arial" w:hAnsi="Arial"/>
          <w:sz w:val="22"/>
          <w:lang w:val="en-GB"/>
        </w:rPr>
        <w:tab/>
      </w:r>
      <w:r w:rsidR="00450B3A">
        <w:rPr>
          <w:rFonts w:ascii="Arial" w:hAnsi="Arial"/>
          <w:sz w:val="22"/>
          <w:lang w:val="en-GB"/>
        </w:rPr>
        <w:t xml:space="preserve">   </w:t>
      </w:r>
      <w:proofErr w:type="spellStart"/>
      <w:r w:rsidRPr="00450B3A">
        <w:rPr>
          <w:rFonts w:ascii="Arial" w:hAnsi="Arial"/>
          <w:sz w:val="22"/>
          <w:lang w:val="en-GB"/>
        </w:rPr>
        <w:t>Zavascki</w:t>
      </w:r>
      <w:proofErr w:type="spellEnd"/>
      <w:r w:rsidRPr="00450B3A">
        <w:rPr>
          <w:rFonts w:ascii="Arial" w:hAnsi="Arial"/>
          <w:sz w:val="22"/>
          <w:lang w:val="en-GB"/>
        </w:rPr>
        <w:t xml:space="preserve"> AP, Maia AL, Goldani LZ. Pneumocystis jiroveci thyroiditis: report of 15 cases in the literature. Mycoses. 2007 Nov;50(6):443–6. </w:t>
      </w:r>
    </w:p>
    <w:p w14:paraId="6C224E5C" w14:textId="680E734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26.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Mori T, Matsumura M, Yamada K, Irie S, Oshimi K, Suda K, et al. Systemic aspergillosis caused by an aflatoxin-producing strain of Aspergillus flavus. Med Mycol. 1998 Apr;36(2):107–12. </w:t>
      </w:r>
    </w:p>
    <w:p w14:paraId="7B25179B" w14:textId="1B1BF3A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27. </w:t>
      </w:r>
      <w:r w:rsidR="00450B3A">
        <w:rPr>
          <w:rFonts w:ascii="Arial" w:hAnsi="Arial"/>
          <w:sz w:val="22"/>
          <w:lang w:val="en-GB"/>
        </w:rPr>
        <w:t xml:space="preserve">   </w:t>
      </w:r>
      <w:r w:rsidRPr="00450B3A">
        <w:rPr>
          <w:rFonts w:ascii="Arial" w:hAnsi="Arial"/>
          <w:sz w:val="22"/>
          <w:lang w:val="en-GB"/>
        </w:rPr>
        <w:tab/>
        <w:t xml:space="preserve">Cicora F, Mos F, Paz M, Roberti J. Successful treatment of acute thyroiditis due to Aspergillus spp. in the context of disseminated invasive aspergillosis in a kidney transplant patient. Nefrol Publicacion Of Soc Espanola Nefrol. 2013;33(4):618–9. </w:t>
      </w:r>
    </w:p>
    <w:p w14:paraId="59077CA2" w14:textId="5A11F6A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28.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Solak Y, Atalay H, Nar A, Ozbek O, Turkmen K, Erekul S, et al. Aspergillus thyroiditis in a renal transplant recipient mimicking subacute thyroiditis. Transpl Infect Dis Off J Transplant Soc. 2011 Apr;13(2):178–81. </w:t>
      </w:r>
    </w:p>
    <w:p w14:paraId="0F453F47" w14:textId="3552AB9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29.</w:t>
      </w:r>
      <w:r w:rsidR="00450B3A">
        <w:rPr>
          <w:rFonts w:ascii="Arial" w:hAnsi="Arial"/>
          <w:sz w:val="22"/>
          <w:lang w:val="en-GB"/>
        </w:rPr>
        <w:t xml:space="preserve">   </w:t>
      </w:r>
      <w:r w:rsidRPr="00450B3A">
        <w:rPr>
          <w:rFonts w:ascii="Arial" w:hAnsi="Arial"/>
          <w:sz w:val="22"/>
          <w:lang w:val="en-GB"/>
        </w:rPr>
        <w:t xml:space="preserve"> </w:t>
      </w:r>
      <w:r w:rsidRPr="00450B3A">
        <w:rPr>
          <w:rFonts w:ascii="Arial" w:hAnsi="Arial"/>
          <w:sz w:val="22"/>
          <w:lang w:val="en-GB"/>
        </w:rPr>
        <w:tab/>
        <w:t xml:space="preserve">Badawy SM, Becktell KD, Muller WJ, Schneiderman J. Aspergillus thyroiditis: first antemortem case diagnosed by fine-needle aspiration culture in a pediatric stem cell transplant patient. Transpl Infect Dis Off J Transplant Soc. 2015 Dec;17(6):868–71. </w:t>
      </w:r>
    </w:p>
    <w:p w14:paraId="6E9933E6" w14:textId="02E65C0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30.</w:t>
      </w:r>
      <w:r w:rsidR="00450B3A">
        <w:rPr>
          <w:rFonts w:ascii="Arial" w:hAnsi="Arial"/>
          <w:sz w:val="22"/>
          <w:lang w:val="en-GB"/>
        </w:rPr>
        <w:t xml:space="preserve">   </w:t>
      </w:r>
      <w:r w:rsidRPr="00450B3A">
        <w:rPr>
          <w:rFonts w:ascii="Arial" w:hAnsi="Arial"/>
          <w:sz w:val="22"/>
          <w:lang w:val="en-GB"/>
        </w:rPr>
        <w:t xml:space="preserve"> </w:t>
      </w:r>
      <w:r w:rsidRPr="00450B3A">
        <w:rPr>
          <w:rFonts w:ascii="Arial" w:hAnsi="Arial"/>
          <w:sz w:val="22"/>
          <w:lang w:val="en-GB"/>
        </w:rPr>
        <w:tab/>
        <w:t xml:space="preserve">Phulware RH, Gupta B, Sahoo B, Agarwal S, Mathur S. Aspergillus thyroiditis: In an immunocompromised young adult. Diagn Cytopathol. 2019 Apr;47(4):362–4. </w:t>
      </w:r>
    </w:p>
    <w:p w14:paraId="0668E5BC" w14:textId="5159F77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31. </w:t>
      </w:r>
      <w:proofErr w:type="gramStart"/>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Santiago</w:t>
      </w:r>
      <w:proofErr w:type="gramEnd"/>
      <w:r w:rsidRPr="00450B3A">
        <w:rPr>
          <w:rFonts w:ascii="Arial" w:hAnsi="Arial"/>
          <w:sz w:val="22"/>
          <w:lang w:val="en-GB"/>
        </w:rPr>
        <w:t xml:space="preserve"> M, Martinez JH, Palermo C, Figueroa C, Torres O, Trinidad R, et al. Rapidly growing thyroid mass in an immunocompromised young male adult. Case Rep Endocrinol. </w:t>
      </w:r>
      <w:proofErr w:type="gramStart"/>
      <w:r w:rsidRPr="00450B3A">
        <w:rPr>
          <w:rFonts w:ascii="Arial" w:hAnsi="Arial"/>
          <w:sz w:val="22"/>
          <w:lang w:val="en-GB"/>
        </w:rPr>
        <w:t>2013;2013:290843</w:t>
      </w:r>
      <w:proofErr w:type="gramEnd"/>
      <w:r w:rsidRPr="00450B3A">
        <w:rPr>
          <w:rFonts w:ascii="Arial" w:hAnsi="Arial"/>
          <w:sz w:val="22"/>
          <w:lang w:val="en-GB"/>
        </w:rPr>
        <w:t xml:space="preserve">. </w:t>
      </w:r>
    </w:p>
    <w:p w14:paraId="0142156C" w14:textId="11A10CB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32.</w:t>
      </w:r>
      <w:r w:rsidR="00450B3A">
        <w:rPr>
          <w:rFonts w:ascii="Arial" w:hAnsi="Arial"/>
          <w:sz w:val="22"/>
          <w:lang w:val="en-GB"/>
        </w:rPr>
        <w:t xml:space="preserve">   </w:t>
      </w:r>
      <w:r w:rsidRPr="00450B3A">
        <w:rPr>
          <w:rFonts w:ascii="Arial" w:hAnsi="Arial"/>
          <w:sz w:val="22"/>
          <w:lang w:val="en-GB"/>
        </w:rPr>
        <w:t xml:space="preserve"> </w:t>
      </w:r>
      <w:r w:rsidRPr="00450B3A">
        <w:rPr>
          <w:rFonts w:ascii="Arial" w:hAnsi="Arial"/>
          <w:sz w:val="22"/>
          <w:lang w:val="en-GB"/>
        </w:rPr>
        <w:tab/>
        <w:t xml:space="preserve">Kishi Y, Negishi M, Kami M, Hamaki T, Miyakoshi S, Ueyama J, et al. Fatal airway obstruction caused by invasive aspergillosis of the thyroid gland. Leuk Lymphoma. 2002 Mar;43(3):669–71. </w:t>
      </w:r>
    </w:p>
    <w:p w14:paraId="5F3C8595" w14:textId="4B41886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33. </w:t>
      </w:r>
      <w:r w:rsidR="00450B3A">
        <w:rPr>
          <w:rFonts w:ascii="Arial" w:hAnsi="Arial"/>
          <w:sz w:val="22"/>
          <w:lang w:val="en-GB"/>
        </w:rPr>
        <w:t xml:space="preserve">   </w:t>
      </w:r>
      <w:r w:rsidRPr="00450B3A">
        <w:rPr>
          <w:rFonts w:ascii="Arial" w:hAnsi="Arial"/>
          <w:sz w:val="22"/>
          <w:lang w:val="en-GB"/>
        </w:rPr>
        <w:tab/>
        <w:t xml:space="preserve">Marui S, de Lima Pereira AC, de Araújo Maia RM, Borba EF. Suppurative thyroiditis due to aspergillosis: a case report. J Med Case Reports. 2014 Nov </w:t>
      </w:r>
      <w:proofErr w:type="gramStart"/>
      <w:r w:rsidRPr="00450B3A">
        <w:rPr>
          <w:rFonts w:ascii="Arial" w:hAnsi="Arial"/>
          <w:sz w:val="22"/>
          <w:lang w:val="en-GB"/>
        </w:rPr>
        <w:t>21;8:379</w:t>
      </w:r>
      <w:proofErr w:type="gramEnd"/>
      <w:r w:rsidRPr="00450B3A">
        <w:rPr>
          <w:rFonts w:ascii="Arial" w:hAnsi="Arial"/>
          <w:sz w:val="22"/>
          <w:lang w:val="en-GB"/>
        </w:rPr>
        <w:t xml:space="preserve">. </w:t>
      </w:r>
    </w:p>
    <w:p w14:paraId="2FDD8B8F" w14:textId="1A53A24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34. </w:t>
      </w:r>
      <w:r w:rsidRPr="00450B3A">
        <w:rPr>
          <w:rFonts w:ascii="Arial" w:hAnsi="Arial"/>
          <w:sz w:val="22"/>
          <w:lang w:val="en-GB"/>
        </w:rPr>
        <w:tab/>
      </w:r>
      <w:r w:rsidR="00450B3A">
        <w:rPr>
          <w:rFonts w:ascii="Arial" w:hAnsi="Arial"/>
          <w:sz w:val="22"/>
          <w:lang w:val="en-GB"/>
        </w:rPr>
        <w:t xml:space="preserve">   </w:t>
      </w:r>
      <w:proofErr w:type="spellStart"/>
      <w:r w:rsidRPr="00450B3A">
        <w:rPr>
          <w:rFonts w:ascii="Arial" w:hAnsi="Arial"/>
          <w:sz w:val="22"/>
          <w:lang w:val="en-GB"/>
        </w:rPr>
        <w:t>Nicolè</w:t>
      </w:r>
      <w:proofErr w:type="spellEnd"/>
      <w:r w:rsidRPr="00450B3A">
        <w:rPr>
          <w:rFonts w:ascii="Arial" w:hAnsi="Arial"/>
          <w:sz w:val="22"/>
          <w:lang w:val="en-GB"/>
        </w:rPr>
        <w:t xml:space="preserve"> S, Lanzafame M, Cazzadori A, Vincenzi M, Mangani F, Colato C, et al. Successful Antifungal Combination Therapy and Surgical Approach for Aspergillus fumigatus Suppurative Thyroiditis Associated with Thyrotoxicosis and Review of Published Reports. Mycopathologia. 2017 Oct;182(9–10):839–45. </w:t>
      </w:r>
    </w:p>
    <w:p w14:paraId="613FB780" w14:textId="08E37D8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35. </w:t>
      </w:r>
      <w:r w:rsidR="00450B3A">
        <w:rPr>
          <w:rFonts w:ascii="Arial" w:hAnsi="Arial"/>
          <w:sz w:val="22"/>
          <w:lang w:val="en-GB"/>
        </w:rPr>
        <w:t xml:space="preserve">   </w:t>
      </w:r>
      <w:r w:rsidRPr="00450B3A">
        <w:rPr>
          <w:rFonts w:ascii="Arial" w:hAnsi="Arial"/>
          <w:sz w:val="22"/>
          <w:lang w:val="en-GB"/>
        </w:rPr>
        <w:tab/>
        <w:t xml:space="preserve">Erdem H, Uzunlar AK, Yildirim U, Yildirim M, Geyik MF. Diffuse infiltration of Aspergillus hyphae in the thyroid gland with multinodular goiter. Indian J Pathol Microbiol. 2011 Dec;54(4):814–6. </w:t>
      </w:r>
    </w:p>
    <w:p w14:paraId="646F9F6F" w14:textId="304D838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36. </w:t>
      </w:r>
      <w:r w:rsidRPr="00450B3A">
        <w:rPr>
          <w:rFonts w:ascii="Arial" w:hAnsi="Arial"/>
          <w:sz w:val="22"/>
          <w:lang w:val="en-GB"/>
        </w:rPr>
        <w:tab/>
      </w:r>
      <w:r w:rsidR="00450B3A">
        <w:rPr>
          <w:rFonts w:ascii="Arial" w:hAnsi="Arial"/>
          <w:sz w:val="22"/>
          <w:lang w:val="en-GB"/>
        </w:rPr>
        <w:t xml:space="preserve">   </w:t>
      </w:r>
      <w:r w:rsidRPr="00450B3A">
        <w:rPr>
          <w:rFonts w:ascii="Arial" w:hAnsi="Arial"/>
          <w:sz w:val="22"/>
          <w:lang w:val="en-GB"/>
        </w:rPr>
        <w:t xml:space="preserve">Rahimi SA. Disseminated Pneumocystis carinii in thymic alymphoplasia. Arch Pathol. 1974 Mar;97(3):162–5. </w:t>
      </w:r>
    </w:p>
    <w:p w14:paraId="294461C8" w14:textId="3C10BE6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37. </w:t>
      </w:r>
      <w:r w:rsidR="00450B3A">
        <w:rPr>
          <w:rFonts w:ascii="Arial" w:hAnsi="Arial"/>
          <w:sz w:val="22"/>
          <w:lang w:val="en-GB"/>
        </w:rPr>
        <w:t xml:space="preserve">   </w:t>
      </w:r>
      <w:r w:rsidRPr="00450B3A">
        <w:rPr>
          <w:rFonts w:ascii="Arial" w:hAnsi="Arial"/>
          <w:sz w:val="22"/>
          <w:lang w:val="en-GB"/>
        </w:rPr>
        <w:tab/>
        <w:t xml:space="preserve">Niles D, Boguniewicz J, Shakeel O, Margolin J, Chelius D, Gupta M, et al. Candida tropicalis Thyroiditis Presenting </w:t>
      </w:r>
      <w:proofErr w:type="gramStart"/>
      <w:r w:rsidRPr="00450B3A">
        <w:rPr>
          <w:rFonts w:ascii="Arial" w:hAnsi="Arial"/>
          <w:sz w:val="22"/>
          <w:lang w:val="en-GB"/>
        </w:rPr>
        <w:t>With</w:t>
      </w:r>
      <w:proofErr w:type="gramEnd"/>
      <w:r w:rsidRPr="00450B3A">
        <w:rPr>
          <w:rFonts w:ascii="Arial" w:hAnsi="Arial"/>
          <w:sz w:val="22"/>
          <w:lang w:val="en-GB"/>
        </w:rPr>
        <w:t xml:space="preserve"> Thyroid Storm in a Pediatric Patient With Acute Lymphocytic Leukemia. Pediatr Infect Dis J. 2019 Oct;38(10):1051–3. </w:t>
      </w:r>
    </w:p>
    <w:p w14:paraId="3F68042E" w14:textId="416394F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38.</w:t>
      </w:r>
      <w:r w:rsidR="00450B3A">
        <w:rPr>
          <w:rFonts w:ascii="Arial" w:hAnsi="Arial"/>
          <w:sz w:val="22"/>
          <w:lang w:val="en-GB"/>
        </w:rPr>
        <w:t xml:space="preserve">   </w:t>
      </w:r>
      <w:r w:rsidRPr="00450B3A">
        <w:rPr>
          <w:rFonts w:ascii="Arial" w:hAnsi="Arial"/>
          <w:sz w:val="22"/>
          <w:lang w:val="en-GB"/>
        </w:rPr>
        <w:t xml:space="preserve"> </w:t>
      </w:r>
      <w:r w:rsidRPr="00450B3A">
        <w:rPr>
          <w:rFonts w:ascii="Arial" w:hAnsi="Arial"/>
          <w:sz w:val="22"/>
          <w:lang w:val="en-GB"/>
        </w:rPr>
        <w:tab/>
        <w:t xml:space="preserve">Fernandez JF, Anaissie EJ, Vassilopoulou-Sellin R, Samaan NA. Acute fungal thyroiditis in a patient with acute myelogenous leukaemia. J Intern Med. 1991 Dec;230(6):539–41. </w:t>
      </w:r>
    </w:p>
    <w:p w14:paraId="14754057" w14:textId="0F0E8E5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39. </w:t>
      </w:r>
      <w:r w:rsidR="00450B3A">
        <w:rPr>
          <w:rFonts w:ascii="Arial" w:hAnsi="Arial"/>
          <w:sz w:val="22"/>
          <w:lang w:val="en-GB"/>
        </w:rPr>
        <w:t xml:space="preserve">   </w:t>
      </w:r>
      <w:r w:rsidRPr="00450B3A">
        <w:rPr>
          <w:rFonts w:ascii="Arial" w:hAnsi="Arial"/>
          <w:sz w:val="22"/>
          <w:lang w:val="en-GB"/>
        </w:rPr>
        <w:tab/>
        <w:t xml:space="preserve">Berry CZ, Goldberg LC, Shepard WL. Systemic lupus erythematosus complicated by coccidioidomycosis. JAMA. 1968 Oct 28;206(5):1083–5. </w:t>
      </w:r>
    </w:p>
    <w:p w14:paraId="71320519" w14:textId="36DBF78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40. </w:t>
      </w:r>
      <w:r w:rsidR="00450B3A">
        <w:rPr>
          <w:rFonts w:ascii="Arial" w:hAnsi="Arial"/>
          <w:sz w:val="22"/>
          <w:lang w:val="en-GB"/>
        </w:rPr>
        <w:t xml:space="preserve">   </w:t>
      </w:r>
      <w:r w:rsidRPr="00450B3A">
        <w:rPr>
          <w:rFonts w:ascii="Arial" w:hAnsi="Arial"/>
          <w:sz w:val="22"/>
          <w:lang w:val="en-GB"/>
        </w:rPr>
        <w:tab/>
        <w:t xml:space="preserve">Smilack JD, Argueta R. Coccidioidal infection of the thyroid. Arch Intern Med. 1998 Jan 12;158(1):89–92. </w:t>
      </w:r>
    </w:p>
    <w:p w14:paraId="26FA7277" w14:textId="2908EA5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41. </w:t>
      </w:r>
      <w:r w:rsidR="00450B3A">
        <w:rPr>
          <w:rFonts w:ascii="Arial" w:hAnsi="Arial"/>
          <w:sz w:val="22"/>
          <w:lang w:val="en-GB"/>
        </w:rPr>
        <w:t xml:space="preserve">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Goldani LZ, Klock C, Diehl A, Monteiro AC, Maia AL. Histoplasmosis of the thyroid. J Clin Microbiol. 2000 Oct;38(10):3890–1. </w:t>
      </w:r>
    </w:p>
    <w:p w14:paraId="710605BC" w14:textId="5060B4E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42. </w:t>
      </w:r>
      <w:r w:rsidR="00450B3A">
        <w:rPr>
          <w:rFonts w:ascii="Arial" w:hAnsi="Arial"/>
          <w:sz w:val="22"/>
          <w:lang w:val="en-GB"/>
        </w:rPr>
        <w:t xml:space="preserve">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Goldani LZ, </w:t>
      </w:r>
      <w:proofErr w:type="spellStart"/>
      <w:r w:rsidRPr="00450B3A">
        <w:rPr>
          <w:rFonts w:ascii="Arial" w:hAnsi="Arial"/>
          <w:sz w:val="22"/>
          <w:lang w:val="en-GB"/>
        </w:rPr>
        <w:t>Zavascki</w:t>
      </w:r>
      <w:proofErr w:type="spellEnd"/>
      <w:r w:rsidRPr="00450B3A">
        <w:rPr>
          <w:rFonts w:ascii="Arial" w:hAnsi="Arial"/>
          <w:sz w:val="22"/>
          <w:lang w:val="en-GB"/>
        </w:rPr>
        <w:t xml:space="preserve"> AP, Maia AL. Fungal thyroiditis: an overview. Mycopathologia. 2006 Mar;161(3):129–39. </w:t>
      </w:r>
    </w:p>
    <w:p w14:paraId="0F16FA95" w14:textId="617ADF0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43. </w:t>
      </w:r>
      <w:r w:rsidR="00450B3A">
        <w:rPr>
          <w:rFonts w:ascii="Arial" w:hAnsi="Arial"/>
          <w:sz w:val="22"/>
          <w:lang w:val="en-GB"/>
        </w:rPr>
        <w:t xml:space="preserve">   </w:t>
      </w:r>
      <w:r w:rsidRPr="00450B3A">
        <w:rPr>
          <w:rFonts w:ascii="Arial" w:hAnsi="Arial"/>
          <w:sz w:val="22"/>
          <w:lang w:val="en-GB"/>
        </w:rPr>
        <w:tab/>
        <w:t xml:space="preserve">Nguyen J, Manera R, Minutti C. Aspergillus thyroiditis: a review of the literature to highlight clinical challenges. Eur J Clin Microbiol Infect Dis Off Publ Eur Soc Clin Microbiol. 2012 Dec;31(12):3259–64. </w:t>
      </w:r>
    </w:p>
    <w:p w14:paraId="7F97CE36" w14:textId="4B102DE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Lee D-G, Lee H-J, Yan JL, Lin SS-F, Aram JA. Efficacy and safety of combination antifungal therapy in Korean haematological patients with invasive aspergillosis. Mycoses. 2019 Oct;62(10):969–78. </w:t>
      </w:r>
    </w:p>
    <w:p w14:paraId="7DCEF4A2" w14:textId="64D67C4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Marr KA, </w:t>
      </w:r>
      <w:proofErr w:type="spellStart"/>
      <w:r w:rsidRPr="00450B3A">
        <w:rPr>
          <w:rFonts w:ascii="Arial" w:hAnsi="Arial"/>
          <w:sz w:val="22"/>
          <w:lang w:val="en-GB"/>
        </w:rPr>
        <w:t>Schlamm</w:t>
      </w:r>
      <w:proofErr w:type="spellEnd"/>
      <w:r w:rsidRPr="00450B3A">
        <w:rPr>
          <w:rFonts w:ascii="Arial" w:hAnsi="Arial"/>
          <w:sz w:val="22"/>
          <w:lang w:val="en-GB"/>
        </w:rPr>
        <w:t xml:space="preserve"> HT, Herbrecht R, Rottinghaus ST, Bow EJ, Cornely OA, et al. Combination antifungal therapy for invasive aspergillosis: a randomized trial. Ann Intern Med. 2015 Jan 20;162(2):81–9. </w:t>
      </w:r>
    </w:p>
    <w:p w14:paraId="078BF759" w14:textId="3F2F931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46.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Goltzman</w:t>
      </w:r>
      <w:proofErr w:type="spellEnd"/>
      <w:r w:rsidRPr="00450B3A">
        <w:rPr>
          <w:rFonts w:ascii="Arial" w:hAnsi="Arial"/>
          <w:sz w:val="22"/>
          <w:lang w:val="en-GB"/>
        </w:rPr>
        <w:t xml:space="preserve"> D. Approach to Hypercalcemia. In: Feingold KR, Anawalt B, Boyce A, Chrousos G, de Herder WW, Dhatariya K, et al., editors. Endotext [Internet]. South </w:t>
      </w:r>
      <w:r w:rsidRPr="00450B3A">
        <w:rPr>
          <w:rFonts w:ascii="Arial" w:hAnsi="Arial"/>
          <w:sz w:val="22"/>
          <w:lang w:val="en-GB"/>
        </w:rPr>
        <w:lastRenderedPageBreak/>
        <w:t>Dartmouth (MA): MDText.com, Inc.; 2000 [cited 2021 May 18]. Available from: http://www.ncbi.nlm.nih.gov/books/NBK279129/</w:t>
      </w:r>
    </w:p>
    <w:p w14:paraId="1F9CB4A0" w14:textId="2FDAEF8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47. </w:t>
      </w:r>
      <w:r w:rsidR="00F5683A">
        <w:rPr>
          <w:rFonts w:ascii="Arial" w:hAnsi="Arial"/>
          <w:sz w:val="22"/>
          <w:lang w:val="en-GB"/>
        </w:rPr>
        <w:t xml:space="preserve">   </w:t>
      </w:r>
      <w:r w:rsidRPr="00450B3A">
        <w:rPr>
          <w:rFonts w:ascii="Arial" w:hAnsi="Arial"/>
          <w:sz w:val="22"/>
          <w:lang w:val="en-GB"/>
        </w:rPr>
        <w:tab/>
        <w:t>Gurram PR, Castillo NE, Esquer Garrigos Z, Vijayvargiya P, Abu Saleh OM. A Dimorphic Diagnosis of a Pleomorphic Disease: An Unusual Cause of Hypercalcemia. Am J Med. 2020 Nov;133(11</w:t>
      </w:r>
      <w:proofErr w:type="gramStart"/>
      <w:r w:rsidRPr="00450B3A">
        <w:rPr>
          <w:rFonts w:ascii="Arial" w:hAnsi="Arial"/>
          <w:sz w:val="22"/>
          <w:lang w:val="en-GB"/>
        </w:rPr>
        <w:t>):e</w:t>
      </w:r>
      <w:proofErr w:type="gramEnd"/>
      <w:r w:rsidRPr="00450B3A">
        <w:rPr>
          <w:rFonts w:ascii="Arial" w:hAnsi="Arial"/>
          <w:sz w:val="22"/>
          <w:lang w:val="en-GB"/>
        </w:rPr>
        <w:t xml:space="preserve">659–62. </w:t>
      </w:r>
    </w:p>
    <w:p w14:paraId="59CA26CE" w14:textId="509FF20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Spindel SJ, Hamill RJ, Georghiou PR, Lacke CE, Green LK, Mallette LE. Case report: vitamin D-mediated hypercalcemia in fungal infections. Am J Med Sci. 1995 Aug;310(2):71–6. </w:t>
      </w:r>
    </w:p>
    <w:p w14:paraId="3B3F8E05" w14:textId="67E99BF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49.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Ahmed B, Jaspan JB. Case report: hypercalcemia in a patient with AIDS and Pneumocystis carinii pneumonia. Am J Med Sci. 1993 Nov;306(5):313–6. </w:t>
      </w:r>
    </w:p>
    <w:p w14:paraId="10381FD9" w14:textId="2BE9BCE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Huang J-C, Kuo M-C, Hwang S-J, Hwang D-Y, Chen H-C. Vitamin D-mediated hypercalcemia as the initial manifestation of pulmonary cryptococcosis in an HIV-uninfected patient. Intern Med Tokyo Jpn. 2012;51(13):1793–6. </w:t>
      </w:r>
    </w:p>
    <w:p w14:paraId="542A8CFD" w14:textId="266F59E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51.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Hamroun</w:t>
      </w:r>
      <w:proofErr w:type="spellEnd"/>
      <w:r w:rsidRPr="00450B3A">
        <w:rPr>
          <w:rFonts w:ascii="Arial" w:hAnsi="Arial"/>
          <w:sz w:val="22"/>
          <w:lang w:val="en-GB"/>
        </w:rPr>
        <w:t xml:space="preserve"> A, </w:t>
      </w:r>
      <w:proofErr w:type="spellStart"/>
      <w:r w:rsidRPr="00450B3A">
        <w:rPr>
          <w:rFonts w:ascii="Arial" w:hAnsi="Arial"/>
          <w:sz w:val="22"/>
          <w:lang w:val="en-GB"/>
        </w:rPr>
        <w:t>Lenain</w:t>
      </w:r>
      <w:proofErr w:type="spellEnd"/>
      <w:r w:rsidRPr="00450B3A">
        <w:rPr>
          <w:rFonts w:ascii="Arial" w:hAnsi="Arial"/>
          <w:sz w:val="22"/>
          <w:lang w:val="en-GB"/>
        </w:rPr>
        <w:t xml:space="preserve"> R, Bui Nguyen L, Chamley P, Loridant S, Neugebauer Y, et al. Hypercalcemia is common during Pneumocystis pneumonia in kidney transplant recipients. Sci Rep. 2019 Aug 29;9(1):12508. </w:t>
      </w:r>
    </w:p>
    <w:p w14:paraId="7F6FB8D9" w14:textId="181E64E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Giordani MC, Villamil Cortez SK, Diehl M, Barcan LA, Rosa-Diez G, Groppa SR, et al. Hypercalcemia as an Early Finding of Opportunistic Fungal Pneumonia in Renal Transplantation: A Case Series Report. Transplant Proc. 2020 May;52(4):1178–82. </w:t>
      </w:r>
    </w:p>
    <w:p w14:paraId="7C134F18" w14:textId="594B1D9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Walker JV, Baran D, Yakub N, Freeman RB. Histoplasmosis with hypercalcemia, renal failure, and papillary necrosis. Confusion with sarcoidosis. JAMA. 1977 Mar 28;237(13):1350–2. </w:t>
      </w:r>
    </w:p>
    <w:p w14:paraId="0BCE4C13" w14:textId="1CDF61D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Murray JJ, Heim CR. Hypercalcemia in disseminated histoplasmosis. Aggravation by vitamin D. Am J Med. 1985 May;78(5):881–4. </w:t>
      </w:r>
    </w:p>
    <w:p w14:paraId="04492E3A" w14:textId="1DEDA33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Chalhoub E, </w:t>
      </w:r>
      <w:proofErr w:type="spellStart"/>
      <w:r w:rsidRPr="00450B3A">
        <w:rPr>
          <w:rFonts w:ascii="Arial" w:hAnsi="Arial"/>
          <w:sz w:val="22"/>
          <w:lang w:val="en-GB"/>
        </w:rPr>
        <w:t>Elhomsy</w:t>
      </w:r>
      <w:proofErr w:type="spellEnd"/>
      <w:r w:rsidRPr="00450B3A">
        <w:rPr>
          <w:rFonts w:ascii="Arial" w:hAnsi="Arial"/>
          <w:sz w:val="22"/>
          <w:lang w:val="en-GB"/>
        </w:rPr>
        <w:t xml:space="preserve"> G, Brake M. Hypercalcemia in histoplasmosis aggravated with antifungal treatment. J Med Liban. 2012 Sep;60(3):165–8. </w:t>
      </w:r>
    </w:p>
    <w:p w14:paraId="067F18D4" w14:textId="5C9C1F3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Lawn SD, Macallan DC. Hypercalcemia: a manifestation of immune reconstitution complicating tuberculosis in an HIV-infected person. Clin Infect Dis Off Publ Infect Dis Soc Am. 2004 Jan 1;38(1):154–5. </w:t>
      </w:r>
    </w:p>
    <w:p w14:paraId="54E82181" w14:textId="2DC84F5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Caldwell JW, </w:t>
      </w:r>
      <w:proofErr w:type="spellStart"/>
      <w:r w:rsidRPr="00450B3A">
        <w:rPr>
          <w:rFonts w:ascii="Arial" w:hAnsi="Arial"/>
          <w:sz w:val="22"/>
          <w:lang w:val="en-GB"/>
        </w:rPr>
        <w:t>Arsura</w:t>
      </w:r>
      <w:proofErr w:type="spellEnd"/>
      <w:r w:rsidRPr="00450B3A">
        <w:rPr>
          <w:rFonts w:ascii="Arial" w:hAnsi="Arial"/>
          <w:sz w:val="22"/>
          <w:lang w:val="en-GB"/>
        </w:rPr>
        <w:t xml:space="preserve"> EL, Kilgore WB, Reddy CM, Johnson RH. Hypercalcemia in patients with disseminated coccidioidomycosis. Am J Med Sci. 2004 Jan;327(1):15–8. </w:t>
      </w:r>
    </w:p>
    <w:p w14:paraId="685A3D4F" w14:textId="4269508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58. </w:t>
      </w:r>
      <w:r w:rsidR="00F5683A">
        <w:rPr>
          <w:rFonts w:ascii="Arial" w:hAnsi="Arial"/>
          <w:sz w:val="22"/>
          <w:lang w:val="en-GB"/>
        </w:rPr>
        <w:t xml:space="preserve">   </w:t>
      </w:r>
      <w:r w:rsidRPr="00450B3A">
        <w:rPr>
          <w:rFonts w:ascii="Arial" w:hAnsi="Arial"/>
          <w:sz w:val="22"/>
          <w:lang w:val="en-GB"/>
        </w:rPr>
        <w:tab/>
        <w:t>Fierer J, Burton DW, Haghighi P, Deftos LJ. Hypercalcemia in disseminated coccidioidomycosis: expression of parathyroid hormone-related peptide is characteristic of granulomatous inflammation. Clin Infect Dis Off Publ Infect Dis Soc Am. 2012 Oct;55(7</w:t>
      </w:r>
      <w:proofErr w:type="gramStart"/>
      <w:r w:rsidRPr="00450B3A">
        <w:rPr>
          <w:rFonts w:ascii="Arial" w:hAnsi="Arial"/>
          <w:sz w:val="22"/>
          <w:lang w:val="en-GB"/>
        </w:rPr>
        <w:t>):e</w:t>
      </w:r>
      <w:proofErr w:type="gramEnd"/>
      <w:r w:rsidRPr="00450B3A">
        <w:rPr>
          <w:rFonts w:ascii="Arial" w:hAnsi="Arial"/>
          <w:sz w:val="22"/>
          <w:lang w:val="en-GB"/>
        </w:rPr>
        <w:t xml:space="preserve">61-66. </w:t>
      </w:r>
    </w:p>
    <w:p w14:paraId="68EEEBAB" w14:textId="1DA1694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59.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Lionakis</w:t>
      </w:r>
      <w:proofErr w:type="spellEnd"/>
      <w:r w:rsidRPr="00450B3A">
        <w:rPr>
          <w:rFonts w:ascii="Arial" w:hAnsi="Arial"/>
          <w:sz w:val="22"/>
          <w:lang w:val="en-GB"/>
        </w:rPr>
        <w:t xml:space="preserve"> MS, </w:t>
      </w:r>
      <w:proofErr w:type="spellStart"/>
      <w:r w:rsidRPr="00450B3A">
        <w:rPr>
          <w:rFonts w:ascii="Arial" w:hAnsi="Arial"/>
          <w:sz w:val="22"/>
          <w:lang w:val="en-GB"/>
        </w:rPr>
        <w:t>Samonis</w:t>
      </w:r>
      <w:proofErr w:type="spellEnd"/>
      <w:r w:rsidRPr="00450B3A">
        <w:rPr>
          <w:rFonts w:ascii="Arial" w:hAnsi="Arial"/>
          <w:sz w:val="22"/>
          <w:lang w:val="en-GB"/>
        </w:rPr>
        <w:t xml:space="preserve"> G, Kontoyiannis DP. Endocrine and Metabolic Manifestations of Invasive Fungal Infections and Systemic Antifungal Treatment. Mayo Clin Proc. 2008 Sep;83(9):1046–60. </w:t>
      </w:r>
    </w:p>
    <w:p w14:paraId="30D3F582" w14:textId="2C93880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Reinholt FP, </w:t>
      </w:r>
      <w:proofErr w:type="spellStart"/>
      <w:r w:rsidRPr="00450B3A">
        <w:rPr>
          <w:rFonts w:ascii="Arial" w:hAnsi="Arial"/>
          <w:sz w:val="22"/>
          <w:lang w:val="en-GB"/>
        </w:rPr>
        <w:t>Hultenby</w:t>
      </w:r>
      <w:proofErr w:type="spellEnd"/>
      <w:r w:rsidRPr="00450B3A">
        <w:rPr>
          <w:rFonts w:ascii="Arial" w:hAnsi="Arial"/>
          <w:sz w:val="22"/>
          <w:lang w:val="en-GB"/>
        </w:rPr>
        <w:t xml:space="preserve"> K, Oldberg A, Heinegård D. Osteopontin--a possible anchor of osteoclasts to bone. Proc Natl Acad Sci U S A. 1990 Jun;87(12):4473–5. </w:t>
      </w:r>
    </w:p>
    <w:p w14:paraId="4E7E55C4" w14:textId="4254DBD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61. </w:t>
      </w:r>
      <w:r w:rsidR="00F5683A">
        <w:rPr>
          <w:rFonts w:ascii="Arial" w:hAnsi="Arial"/>
          <w:sz w:val="22"/>
          <w:lang w:val="en-GB"/>
        </w:rPr>
        <w:t xml:space="preserve">   </w:t>
      </w:r>
      <w:r w:rsidRPr="00450B3A">
        <w:rPr>
          <w:rFonts w:ascii="Arial" w:hAnsi="Arial"/>
          <w:sz w:val="22"/>
          <w:lang w:val="en-GB"/>
        </w:rPr>
        <w:tab/>
        <w:t xml:space="preserve">Siddiqi A, Goh BT, Brown CL, Hillman RJ, Monson JP. Hypothyroidism and hypoparathyroidism associated with Pneumocystis carinii infection in a patient with AIDS. Int J STD AIDS. 1998 Feb;9(2):108–10. </w:t>
      </w:r>
    </w:p>
    <w:p w14:paraId="5FAD1C5D" w14:textId="5091C1C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Wheat LJ, Azar MM, Bahr NC, Spec A, Relich RF, Hage C. Histoplasmosis. Infect Dis Clin North Am. 2016 Mar;30(1):207–27. </w:t>
      </w:r>
    </w:p>
    <w:p w14:paraId="0F2605AA" w14:textId="0FB8AED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63. </w:t>
      </w:r>
      <w:r w:rsidR="00F5683A">
        <w:rPr>
          <w:rFonts w:ascii="Arial" w:hAnsi="Arial"/>
          <w:sz w:val="22"/>
          <w:lang w:val="en-GB"/>
        </w:rPr>
        <w:t xml:space="preserve">   </w:t>
      </w:r>
      <w:r w:rsidRPr="00450B3A">
        <w:rPr>
          <w:rFonts w:ascii="Arial" w:hAnsi="Arial"/>
          <w:sz w:val="22"/>
          <w:lang w:val="en-GB"/>
        </w:rPr>
        <w:tab/>
        <w:t xml:space="preserve">Kauffman CA. Endemic mycoses: blastomycosis, histoplasmosis, and sporotrichosis. Infect Dis Clin North Am. 2006 Sep;20(3):645–62, vii. </w:t>
      </w:r>
    </w:p>
    <w:p w14:paraId="40B3F11F" w14:textId="660017A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64. </w:t>
      </w:r>
      <w:r w:rsidR="00F5683A">
        <w:rPr>
          <w:rFonts w:ascii="Arial" w:hAnsi="Arial"/>
          <w:sz w:val="22"/>
          <w:lang w:val="en-GB"/>
        </w:rPr>
        <w:t xml:space="preserve">   </w:t>
      </w:r>
      <w:r w:rsidRPr="00450B3A">
        <w:rPr>
          <w:rFonts w:ascii="Arial" w:hAnsi="Arial"/>
          <w:sz w:val="22"/>
          <w:lang w:val="en-GB"/>
        </w:rPr>
        <w:tab/>
        <w:t xml:space="preserve">Sharma B, Nehara HR, Bhavi VK, Maan P, Saran S. Adrenal histoplasmosis in immunocompetent individuals a case series from the North-Western part of India, Rajasthan province: An emerging endemic focus. Indian J Med Microbiol. 2020 Dec;38(3 &amp; 4):485–8. </w:t>
      </w:r>
    </w:p>
    <w:p w14:paraId="52360C1A" w14:textId="08168E9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Pereira GH, Lanzoni VPB, Beirão EM, Timerman A, Melhem M de SC. DISSEMINATED FUNGAL INFECTION WITH ADRENAL INVOLVEMENT: REPORT OF TWO HIV NEGATIVE BRAZILIAN PATIENTS. Rev Inst Med Trop Sao Paulo. 2015 Dec;57(6):527–30. </w:t>
      </w:r>
    </w:p>
    <w:p w14:paraId="7E7B131D" w14:textId="0EC0804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66.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Alexandraki</w:t>
      </w:r>
      <w:proofErr w:type="spellEnd"/>
      <w:r w:rsidRPr="00450B3A">
        <w:rPr>
          <w:rFonts w:ascii="Arial" w:hAnsi="Arial"/>
          <w:sz w:val="22"/>
          <w:lang w:val="en-GB"/>
        </w:rPr>
        <w:t xml:space="preserve"> KI, Grossman A. Adrenal Insufficiency. In: Feingold KR, Anawalt B, Boyce A, Chrousos G, de Herder WW, Dhatariya K, et al., editors. Endotext [Internet]. South Dartmouth (MA): MDText.com, Inc.; 2000 [cited 2021 May 23]. Available from: http://www.ncbi.nlm.nih.gov/books/NBK279122/</w:t>
      </w:r>
    </w:p>
    <w:p w14:paraId="52993F49" w14:textId="53FEAA2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Paolo WF, </w:t>
      </w:r>
      <w:proofErr w:type="spellStart"/>
      <w:r w:rsidRPr="00450B3A">
        <w:rPr>
          <w:rFonts w:ascii="Arial" w:hAnsi="Arial"/>
          <w:sz w:val="22"/>
          <w:lang w:val="en-GB"/>
        </w:rPr>
        <w:t>Nosanchuk</w:t>
      </w:r>
      <w:proofErr w:type="spellEnd"/>
      <w:r w:rsidRPr="00450B3A">
        <w:rPr>
          <w:rFonts w:ascii="Arial" w:hAnsi="Arial"/>
          <w:sz w:val="22"/>
          <w:lang w:val="en-GB"/>
        </w:rPr>
        <w:t xml:space="preserve"> JD. Adrenal infections. Int J Infect Dis. 2006 Sep;10(5):343–53. </w:t>
      </w:r>
    </w:p>
    <w:p w14:paraId="5C1DC82E" w14:textId="278B53D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Frenkel JK. Role of corticosteroids as predisposing factors in fungal diseases. Lab Investig J Tech Methods Pathol. 1962 </w:t>
      </w:r>
      <w:proofErr w:type="gramStart"/>
      <w:r w:rsidRPr="00450B3A">
        <w:rPr>
          <w:rFonts w:ascii="Arial" w:hAnsi="Arial"/>
          <w:sz w:val="22"/>
          <w:lang w:val="en-GB"/>
        </w:rPr>
        <w:t>Nov;11:1192</w:t>
      </w:r>
      <w:proofErr w:type="gramEnd"/>
      <w:r w:rsidRPr="00450B3A">
        <w:rPr>
          <w:rFonts w:ascii="Arial" w:hAnsi="Arial"/>
          <w:sz w:val="22"/>
          <w:lang w:val="en-GB"/>
        </w:rPr>
        <w:t xml:space="preserve">–208. </w:t>
      </w:r>
    </w:p>
    <w:p w14:paraId="7D9585CB" w14:textId="60269B0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69.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Roubsanthisuk</w:t>
      </w:r>
      <w:proofErr w:type="spellEnd"/>
      <w:r w:rsidRPr="00450B3A">
        <w:rPr>
          <w:rFonts w:ascii="Arial" w:hAnsi="Arial"/>
          <w:sz w:val="22"/>
          <w:lang w:val="en-GB"/>
        </w:rPr>
        <w:t xml:space="preserve"> W, </w:t>
      </w:r>
      <w:proofErr w:type="spellStart"/>
      <w:r w:rsidRPr="00450B3A">
        <w:rPr>
          <w:rFonts w:ascii="Arial" w:hAnsi="Arial"/>
          <w:sz w:val="22"/>
          <w:lang w:val="en-GB"/>
        </w:rPr>
        <w:t>Sriussadaporn</w:t>
      </w:r>
      <w:proofErr w:type="spellEnd"/>
      <w:r w:rsidRPr="00450B3A">
        <w:rPr>
          <w:rFonts w:ascii="Arial" w:hAnsi="Arial"/>
          <w:sz w:val="22"/>
          <w:lang w:val="en-GB"/>
        </w:rPr>
        <w:t xml:space="preserve"> S, Vawesorn N, Parichatikanond P, Phoojaroenchanachai M, Homsanit M, et al. Primary adrenal insufficiency caused by disseminated histoplasmosis: report of two cases. Endocr Pract Off J Am Coll Endocrinol Am Assoc Clin Endocrinol. 2002 Jun;8(3):237–41. </w:t>
      </w:r>
    </w:p>
    <w:p w14:paraId="6C3AAAF7" w14:textId="3C0412D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70. </w:t>
      </w:r>
      <w:r w:rsidR="00F5683A">
        <w:rPr>
          <w:rFonts w:ascii="Arial" w:hAnsi="Arial"/>
          <w:sz w:val="22"/>
          <w:lang w:val="en-GB"/>
        </w:rPr>
        <w:t xml:space="preserve">   </w:t>
      </w:r>
      <w:r w:rsidRPr="00450B3A">
        <w:rPr>
          <w:rFonts w:ascii="Arial" w:hAnsi="Arial"/>
          <w:sz w:val="22"/>
          <w:lang w:val="en-GB"/>
        </w:rPr>
        <w:tab/>
        <w:t xml:space="preserve">Leal AMO, Magalhães PKR, Martinez R, Moreira AC. Adrenocortical hormones and interleukin patterns in paracoccidioidomycosis. J Infect Dis. 2003 Jan 1;187(1):124–7. </w:t>
      </w:r>
    </w:p>
    <w:p w14:paraId="21BDA711" w14:textId="463D573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Del Negro G, Melo EH, Rodbard D, Melo MR, Layton J, Wachslicht-Rodbard H. Limited adrenal reserve in paracoccidioidomycosis: cortisol and aldosterone responses to 1-24 ACTH. Clin Endocrinol (Oxf). 1980 Dec;13(6):553–9. </w:t>
      </w:r>
    </w:p>
    <w:p w14:paraId="03BEE8DB" w14:textId="64F8A28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72.</w:t>
      </w:r>
      <w:r w:rsidR="00F5683A">
        <w:rPr>
          <w:rFonts w:ascii="Arial" w:hAnsi="Arial"/>
          <w:sz w:val="22"/>
          <w:lang w:val="en-GB"/>
        </w:rPr>
        <w:t xml:space="preserve">   </w:t>
      </w:r>
      <w:r w:rsidRPr="00450B3A">
        <w:rPr>
          <w:rFonts w:ascii="Arial" w:hAnsi="Arial"/>
          <w:sz w:val="22"/>
          <w:lang w:val="en-GB"/>
        </w:rPr>
        <w:t xml:space="preserve"> </w:t>
      </w:r>
      <w:r w:rsidRPr="00450B3A">
        <w:rPr>
          <w:rFonts w:ascii="Arial" w:hAnsi="Arial"/>
          <w:sz w:val="22"/>
          <w:lang w:val="en-GB"/>
        </w:rPr>
        <w:tab/>
        <w:t xml:space="preserve">Cherri J, Freitas MA, Llorach-Velludo MA, Piccinato CE. Paracoccidioidomycotic aortitis with embolization to the lower limbs. Report of a case and review of the literature. J Cardiovasc Surg (Torino). 1998 Oct;39(5):573–6. </w:t>
      </w:r>
    </w:p>
    <w:p w14:paraId="4DF7DD71" w14:textId="40F7004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73. </w:t>
      </w:r>
      <w:r w:rsidR="00F5683A">
        <w:rPr>
          <w:rFonts w:ascii="Arial" w:hAnsi="Arial"/>
          <w:sz w:val="22"/>
          <w:lang w:val="en-GB"/>
        </w:rPr>
        <w:t xml:space="preserve">   </w:t>
      </w:r>
      <w:r w:rsidRPr="00450B3A">
        <w:rPr>
          <w:rFonts w:ascii="Arial" w:hAnsi="Arial"/>
          <w:sz w:val="22"/>
          <w:lang w:val="en-GB"/>
        </w:rPr>
        <w:t>Disseminated Histoplasmosis and Rare Adrenal Involvement: Evidence of Absence or Absence of Evidence. Front Cell Infect Microbiol [Internet]. 2021 Mar 15 [cited 2021 May 23];11. Available from: https://www.ncbi.nlm.nih.gov/pmc/articles/PMC8005706/</w:t>
      </w:r>
    </w:p>
    <w:p w14:paraId="38F7279F" w14:textId="488A0B4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74. </w:t>
      </w:r>
      <w:r w:rsidR="00F5683A">
        <w:rPr>
          <w:rFonts w:ascii="Arial" w:hAnsi="Arial"/>
          <w:sz w:val="22"/>
          <w:lang w:val="en-GB"/>
        </w:rPr>
        <w:t xml:space="preserve">  </w:t>
      </w:r>
      <w:r w:rsidRPr="00450B3A">
        <w:rPr>
          <w:rFonts w:ascii="Arial" w:hAnsi="Arial"/>
          <w:sz w:val="22"/>
          <w:lang w:val="en-GB"/>
        </w:rPr>
        <w:tab/>
        <w:t xml:space="preserve">Goodwin RA, Shapiro JL, Thurman GH, Thurman SS, Des Prez RM. Disseminated histoplasmosis: clinical and pathologic correlations. Medicine (Baltimore). 1980 Jan;59(1):1–33. </w:t>
      </w:r>
    </w:p>
    <w:p w14:paraId="7CB7C3FE" w14:textId="74B6E51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Gupta A, Ghosh A, Singh G, Xess I. A Twenty-First-Century Perspective of Disseminated Histoplasmosis in India: Literature Review and Retrospective Analysis of Published and Unpublished Cases at a Tertiary Care Hospital in North India. Mycopathologia. 2017 Dec;182(11–12):1077–93. </w:t>
      </w:r>
    </w:p>
    <w:p w14:paraId="30E6E12F" w14:textId="310CE1D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Sifuentes-Osornio J, Corzo-León DE, Ponce-de-León LA. Epidemiology of Invasive Fungal Infections in Latin America. Curr Fungal Infect Rep. 2012 Mar;6(1):23–34. </w:t>
      </w:r>
    </w:p>
    <w:p w14:paraId="24598FEF" w14:textId="6B98D98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77. </w:t>
      </w:r>
      <w:r w:rsidR="00F5683A">
        <w:rPr>
          <w:rFonts w:ascii="Arial" w:hAnsi="Arial"/>
          <w:sz w:val="22"/>
          <w:lang w:val="en-GB"/>
        </w:rPr>
        <w:t xml:space="preserve">   </w:t>
      </w:r>
      <w:r w:rsidRPr="00450B3A">
        <w:rPr>
          <w:rFonts w:ascii="Arial" w:hAnsi="Arial"/>
          <w:sz w:val="22"/>
          <w:lang w:val="en-GB"/>
        </w:rPr>
        <w:tab/>
        <w:t xml:space="preserve">Carvalho FP de F de, Curiati JAE, Mauad T, Incerti MM, Jacob Filho W. Bilateral adrenal [corrected] nodules due to histoplasmosis in an elderly. Braz J Infect Dis Off Publ Braz Soc Infect Dis. 2007 Feb;11(1):160–2. </w:t>
      </w:r>
    </w:p>
    <w:p w14:paraId="1AF37EB8" w14:textId="2578C4C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78. </w:t>
      </w:r>
      <w:r w:rsidR="00F5683A">
        <w:rPr>
          <w:rFonts w:ascii="Arial" w:hAnsi="Arial"/>
          <w:sz w:val="22"/>
          <w:lang w:val="en-GB"/>
        </w:rPr>
        <w:t xml:space="preserve">   </w:t>
      </w:r>
      <w:r w:rsidRPr="00450B3A">
        <w:rPr>
          <w:rFonts w:ascii="Arial" w:hAnsi="Arial"/>
          <w:sz w:val="22"/>
          <w:lang w:val="en-GB"/>
        </w:rPr>
        <w:tab/>
        <w:t xml:space="preserve">Peçanha PM, Batista Ferreira ME, Massaroni Peçanha MA, Schmidt EB, Lamas de Araújo M, Zanotti RL, et al. Paracoccidioidomycosis: Epidemiological and Clinical Aspects in 546 Cases Studied in the State of Espírito Santo, Brazil. Am J Trop Med Hyg. 2017 Sep;97(3):836–44. </w:t>
      </w:r>
    </w:p>
    <w:p w14:paraId="0A5129D8" w14:textId="7F82D6A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79. </w:t>
      </w:r>
      <w:r w:rsidR="00F5683A">
        <w:rPr>
          <w:rFonts w:ascii="Arial" w:hAnsi="Arial"/>
          <w:sz w:val="22"/>
          <w:lang w:val="en-GB"/>
        </w:rPr>
        <w:t xml:space="preserve">   </w:t>
      </w:r>
      <w:r w:rsidRPr="00450B3A">
        <w:rPr>
          <w:rFonts w:ascii="Arial" w:hAnsi="Arial"/>
          <w:sz w:val="22"/>
          <w:lang w:val="en-GB"/>
        </w:rPr>
        <w:tab/>
        <w:t xml:space="preserve">Bocca AL, Amaral AC, Teixeira MM, Sato PK, Sato P, Shikanai-Yasuda MA, et al. Paracoccidioidomycosis: eco-epidemiology, taxonomy and clinical and therapeutic issues. Future Microbiol. 2013 Sep;8(9):1177–91. </w:t>
      </w:r>
    </w:p>
    <w:p w14:paraId="66BF0481" w14:textId="60E77ED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Sharma N, Ahlawat RS, Singh H, Sharma C, Anuradha S. Pneumocystis jirovecii infection of bilateral adrenal glands in an immunocompetent adult: a case report. J R Coll Physicians Edinb. 2019 Sep;49(3):222–4. </w:t>
      </w:r>
    </w:p>
    <w:p w14:paraId="491CBC2D" w14:textId="1E20638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Kumar A, Sreehari S, Velayudhan K, Biswas L, Babu R, Ahmed S, et al. Autochthonous blastomycosis of the adrenal: first case report from Asia. Am J Trop Med Hyg. 2014 Apr;90(4):735–9. </w:t>
      </w:r>
    </w:p>
    <w:p w14:paraId="6E6BF917" w14:textId="1BED141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Ito M, Hinata T, Tamura K, Koga A, Ito T, Fujii H, et al. Disseminated Cryptococcosis with Adrenal Insufficiency and Meningitis in an Immunocompetent Individual. Intern Med Tokyo Jpn. 2017;56(10):1259–64. </w:t>
      </w:r>
    </w:p>
    <w:p w14:paraId="3F3FD307" w14:textId="3371442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Koene RJ, Catanese J, Sarosi GA. Adrenal hypofunction from histoplasmosis: a literature review from 1971 to 2012. Infection. 2013 Aug;41(4):757–9. </w:t>
      </w:r>
    </w:p>
    <w:p w14:paraId="0E8F8E22" w14:textId="5998A6F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84.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Porntharukchareon</w:t>
      </w:r>
      <w:proofErr w:type="spellEnd"/>
      <w:r w:rsidRPr="00450B3A">
        <w:rPr>
          <w:rFonts w:ascii="Arial" w:hAnsi="Arial"/>
          <w:sz w:val="22"/>
          <w:lang w:val="en-GB"/>
        </w:rPr>
        <w:t xml:space="preserve"> T, </w:t>
      </w:r>
      <w:proofErr w:type="spellStart"/>
      <w:r w:rsidRPr="00450B3A">
        <w:rPr>
          <w:rFonts w:ascii="Arial" w:hAnsi="Arial"/>
          <w:sz w:val="22"/>
          <w:lang w:val="en-GB"/>
        </w:rPr>
        <w:t>Khahakaew</w:t>
      </w:r>
      <w:proofErr w:type="spellEnd"/>
      <w:r w:rsidRPr="00450B3A">
        <w:rPr>
          <w:rFonts w:ascii="Arial" w:hAnsi="Arial"/>
          <w:sz w:val="22"/>
          <w:lang w:val="en-GB"/>
        </w:rPr>
        <w:t xml:space="preserve"> S, Sriprasart T, Paitoonpong L, Snabboon T. Bilateral Adrenal Histoplasmosis. Balk Med J. 2019 Dec;36(6):359–600. </w:t>
      </w:r>
    </w:p>
    <w:p w14:paraId="344C78FB" w14:textId="34BF12A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Ahuja A, Mathur SR, Iyer VK, Sharma SK, Kumar N, Agarwal S. Histoplasmosis presenting as bilateral adrenal masses: cytomorphological diagnosis of three cases. Diagn Cytopathol. 2012 Aug;40(8):729–31. </w:t>
      </w:r>
    </w:p>
    <w:p w14:paraId="74CA0BB9" w14:textId="2C0F29B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de Morais RQ, Salomon MFB, Corbiceiro WCH, de Melo ASA, Corrêa DG. Imaging contribution for the diagnosis of disseminated paracoccidioidomycosis. Int J Infect Dis IJID Off Publ Int Soc Infect Dis. 2020 </w:t>
      </w:r>
      <w:proofErr w:type="gramStart"/>
      <w:r w:rsidRPr="00450B3A">
        <w:rPr>
          <w:rFonts w:ascii="Arial" w:hAnsi="Arial"/>
          <w:sz w:val="22"/>
          <w:lang w:val="en-GB"/>
        </w:rPr>
        <w:t>Dec;101:206</w:t>
      </w:r>
      <w:proofErr w:type="gramEnd"/>
      <w:r w:rsidRPr="00450B3A">
        <w:rPr>
          <w:rFonts w:ascii="Arial" w:hAnsi="Arial"/>
          <w:sz w:val="22"/>
          <w:lang w:val="en-GB"/>
        </w:rPr>
        <w:t xml:space="preserve">–9. </w:t>
      </w:r>
    </w:p>
    <w:p w14:paraId="0630B08C" w14:textId="72004D5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Gupta P, Bhalla A, Sharma R. Bilateral adrenal lesions. J Med Imaging Radiat Oncol. 2012 Dec;56(6):636–45. </w:t>
      </w:r>
    </w:p>
    <w:p w14:paraId="14F1938C" w14:textId="0026C6A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Dhamija E, Panda A, Das CJ, Gupta AK. Adrenal imaging (Part 2): Medullary and secondary adrenal lesions. Indian J Endocrinol Metab. 2015;19(1):16–24. </w:t>
      </w:r>
    </w:p>
    <w:p w14:paraId="12B62D8A" w14:textId="51248B4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89.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Gaspar GG, Cocio TA, Guioti-Puga F, Nascimento E, Fabro AT, Kress MR von Z, et al. Paracoccidioidomycosis due to Paracoccidioides lutzii complicated with adrenal injury and pulmonary arterial hypertension. Rev Inst Med Trop São Paulo [Internet]. [cited 2021 May 24];62. Available from: https://www.ncbi.nlm.nih.gov/pmc/articles/PMC7669275/</w:t>
      </w:r>
    </w:p>
    <w:p w14:paraId="71FDCC24" w14:textId="7DFCE06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Shanmugam N, </w:t>
      </w:r>
      <w:proofErr w:type="spellStart"/>
      <w:r w:rsidRPr="00450B3A">
        <w:rPr>
          <w:rFonts w:ascii="Arial" w:hAnsi="Arial"/>
          <w:sz w:val="22"/>
          <w:lang w:val="en-GB"/>
        </w:rPr>
        <w:t>Isenmann</w:t>
      </w:r>
      <w:proofErr w:type="spellEnd"/>
      <w:r w:rsidRPr="00450B3A">
        <w:rPr>
          <w:rFonts w:ascii="Arial" w:hAnsi="Arial"/>
          <w:sz w:val="22"/>
          <w:lang w:val="en-GB"/>
        </w:rPr>
        <w:t xml:space="preserve"> R, Barkin JS, Beger HG. Pancreatic fungal infection. Pancreas. 2003 Aug;27(2):133–8. </w:t>
      </w:r>
    </w:p>
    <w:p w14:paraId="308D6615" w14:textId="7C0AB88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Karam MB, </w:t>
      </w:r>
      <w:proofErr w:type="spellStart"/>
      <w:r w:rsidRPr="00450B3A">
        <w:rPr>
          <w:rFonts w:ascii="Arial" w:hAnsi="Arial"/>
          <w:sz w:val="22"/>
          <w:lang w:val="en-GB"/>
        </w:rPr>
        <w:t>Mosadegh</w:t>
      </w:r>
      <w:proofErr w:type="spellEnd"/>
      <w:r w:rsidRPr="00450B3A">
        <w:rPr>
          <w:rFonts w:ascii="Arial" w:hAnsi="Arial"/>
          <w:sz w:val="22"/>
          <w:lang w:val="en-GB"/>
        </w:rPr>
        <w:t xml:space="preserve"> L. Extra-pulmonary Pneumocystis jiroveci infection: a case report. Braz J Infect Dis Off Publ Braz Soc Infect Dis. 2014 Dec;18(6):681–5. </w:t>
      </w:r>
    </w:p>
    <w:p w14:paraId="3B9207C6" w14:textId="692B8AA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Guice KS, Lynch M, Weatherbee L. Invasive aspergillosis: an unusual cause of hemorrhagic pancreatitis. Am J Gastroenterol. 1987 Jun;82(6):563–5. </w:t>
      </w:r>
    </w:p>
    <w:p w14:paraId="6C411018" w14:textId="548652B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Cappell MS, Hassan T. Pancreatic disease in AIDS--a review. J Clin Gastroenterol. 1993 Oct;17(3):254–63. </w:t>
      </w:r>
    </w:p>
    <w:p w14:paraId="17134868" w14:textId="52D5452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94.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Trikudanathan</w:t>
      </w:r>
      <w:proofErr w:type="spellEnd"/>
      <w:r w:rsidRPr="00450B3A">
        <w:rPr>
          <w:rFonts w:ascii="Arial" w:hAnsi="Arial"/>
          <w:sz w:val="22"/>
          <w:lang w:val="en-GB"/>
        </w:rPr>
        <w:t xml:space="preserve"> G, Navaneethan U, Vege SS. Intra-abdominal fungal infections complicating acute pancreatitis: a review. Am J Gastroenterol. 2011 Jul;106(7):1188–92. </w:t>
      </w:r>
    </w:p>
    <w:p w14:paraId="59CD6F9B" w14:textId="1468D3C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95.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Isenmann</w:t>
      </w:r>
      <w:proofErr w:type="spellEnd"/>
      <w:r w:rsidRPr="00450B3A">
        <w:rPr>
          <w:rFonts w:ascii="Arial" w:hAnsi="Arial"/>
          <w:sz w:val="22"/>
          <w:lang w:val="en-GB"/>
        </w:rPr>
        <w:t xml:space="preserve"> R, Schwarz M, Rau B, Trautmann M, Schober W, Beger HG. Characteristics of infection with Candida species in patients with necrotizing pancreatitis. World J Surg. 2002 Mar;26(3):372–6. </w:t>
      </w:r>
    </w:p>
    <w:p w14:paraId="393F857F" w14:textId="4B40D8C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96. </w:t>
      </w:r>
      <w:r w:rsidR="00F5683A">
        <w:rPr>
          <w:rFonts w:ascii="Arial" w:hAnsi="Arial"/>
          <w:sz w:val="22"/>
          <w:lang w:val="en-GB"/>
        </w:rPr>
        <w:t xml:space="preserve">   </w:t>
      </w:r>
      <w:r w:rsidRPr="00450B3A">
        <w:rPr>
          <w:rFonts w:ascii="Arial" w:hAnsi="Arial"/>
          <w:sz w:val="22"/>
          <w:lang w:val="en-GB"/>
        </w:rPr>
        <w:tab/>
        <w:t xml:space="preserve">Sahar N, Kozarek RA, Kanji ZS, Chihara S, Gan SI, Irani S, et al. The microbiology of infected pancreatic necrosis in the era of minimally invasive therapy. Eur J Clin Microbiol Infect Dis Off Publ Eur Soc Clin Microbiol. 2018 Jul;37(7):1353–9. </w:t>
      </w:r>
    </w:p>
    <w:p w14:paraId="54F11A19" w14:textId="413ABD8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97.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Tange K, Yokota T, Sunago K, Aono M, Ochi H, Takechi S, et al. A rare case of acute pancreatitis caused by Candida Albicans. Clin J Gastroenterol. 2019 Feb;12(1):82–7. </w:t>
      </w:r>
    </w:p>
    <w:p w14:paraId="40831D6E" w14:textId="0BA2501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Chung RT, Schapiro RH, Warshaw AL. Intraluminal pancreatic candidiasis presenting as recurrent pancreatitis. Gastroenterology. 1993 May;104(5):1532–4. </w:t>
      </w:r>
    </w:p>
    <w:p w14:paraId="010CD178" w14:textId="3FF8533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99.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Giannopoulos A, </w:t>
      </w:r>
      <w:proofErr w:type="spellStart"/>
      <w:r w:rsidRPr="00450B3A">
        <w:rPr>
          <w:rFonts w:ascii="Arial" w:hAnsi="Arial"/>
          <w:sz w:val="22"/>
          <w:lang w:val="en-GB"/>
        </w:rPr>
        <w:t>Giamarellos-Bourboulis</w:t>
      </w:r>
      <w:proofErr w:type="spellEnd"/>
      <w:r w:rsidRPr="00450B3A">
        <w:rPr>
          <w:rFonts w:ascii="Arial" w:hAnsi="Arial"/>
          <w:sz w:val="22"/>
          <w:lang w:val="en-GB"/>
        </w:rPr>
        <w:t xml:space="preserve"> EJ, Adamakis I, Georgopoulou I, Petrikkos G, Katsilambros N. Epididymitis caused by Candida glabrata: a novel infection in diabetic patients? Diabetes Care. 2001 Nov;24(11):2003–4. </w:t>
      </w:r>
    </w:p>
    <w:p w14:paraId="63CC872A" w14:textId="349DD1E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100.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Seo</w:t>
      </w:r>
      <w:proofErr w:type="spellEnd"/>
      <w:r w:rsidRPr="00450B3A">
        <w:rPr>
          <w:rFonts w:ascii="Arial" w:hAnsi="Arial"/>
          <w:sz w:val="22"/>
          <w:lang w:val="en-GB"/>
        </w:rPr>
        <w:t xml:space="preserve"> R, </w:t>
      </w:r>
      <w:proofErr w:type="spellStart"/>
      <w:r w:rsidRPr="00450B3A">
        <w:rPr>
          <w:rFonts w:ascii="Arial" w:hAnsi="Arial"/>
          <w:sz w:val="22"/>
          <w:lang w:val="en-GB"/>
        </w:rPr>
        <w:t>Oyasu</w:t>
      </w:r>
      <w:proofErr w:type="spellEnd"/>
      <w:r w:rsidRPr="00450B3A">
        <w:rPr>
          <w:rFonts w:ascii="Arial" w:hAnsi="Arial"/>
          <w:sz w:val="22"/>
          <w:lang w:val="en-GB"/>
        </w:rPr>
        <w:t xml:space="preserve"> R, Schaeffer A. Blastomycosis of the epididymis and prostate. Urology. 1997 Dec;50(6):980–2. </w:t>
      </w:r>
    </w:p>
    <w:p w14:paraId="386A344B" w14:textId="258A721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Botero-García CA, Faccini-Martínez ÁA, Uribe E, Calixto O-J, Pérez-Díaz CE, Osejo-Diago PP, et al. Epididymo-orchitis caused by Histoplasma capsulatumin a Colombian patient. Rev Soc Bras Med Trop. 2017 Dec;50(6):868–70. </w:t>
      </w:r>
    </w:p>
    <w:p w14:paraId="5D6504F9" w14:textId="4B47E12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Hood SV, Bell D, McVey R, Wilson G, Wilkins EG. Prostatitis and epididymo-orchitis due to Aspergillus fumigatus in a patient with AIDS. Clin Infect Dis Off Publ Infect Dis Soc Am. 1998 Jan;26(1):229–31. </w:t>
      </w:r>
    </w:p>
    <w:p w14:paraId="077CBB99" w14:textId="1F9483B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James CL, Lomax-Smith JD. Cryptococcal epididymo-orchitis complicating steroid therapy for relapsing polychondritis. Pathology (Phila). 1991 Jul;23(3):256–8. </w:t>
      </w:r>
    </w:p>
    <w:p w14:paraId="573588B7" w14:textId="557039F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Jenkin GA, Choo M, Hosking P, Johnson PD. Candidal epididymo-orchitis: case report and review. Clin Infect Dis Off Publ Infect Dis Soc Am. 1998 Apr;26(4):942–5. </w:t>
      </w:r>
    </w:p>
    <w:p w14:paraId="3BCAADCC" w14:textId="4D6C1AA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105. </w:t>
      </w:r>
      <w:r w:rsidR="00F5683A">
        <w:rPr>
          <w:rFonts w:ascii="Arial" w:hAnsi="Arial"/>
          <w:sz w:val="22"/>
          <w:lang w:val="en-GB"/>
        </w:rPr>
        <w:t xml:space="preserve"> </w:t>
      </w:r>
      <w:r w:rsidRPr="00450B3A">
        <w:rPr>
          <w:rFonts w:ascii="Arial" w:hAnsi="Arial"/>
          <w:sz w:val="22"/>
          <w:lang w:val="en-GB"/>
        </w:rPr>
        <w:tab/>
        <w:t>Eickenberg H-</w:t>
      </w:r>
      <w:proofErr w:type="gramStart"/>
      <w:r w:rsidRPr="00450B3A">
        <w:rPr>
          <w:rFonts w:ascii="Arial" w:hAnsi="Arial"/>
          <w:sz w:val="22"/>
          <w:lang w:val="en-GB"/>
        </w:rPr>
        <w:t>U  null</w:t>
      </w:r>
      <w:proofErr w:type="gramEnd"/>
      <w:r w:rsidRPr="00450B3A">
        <w:rPr>
          <w:rFonts w:ascii="Arial" w:hAnsi="Arial"/>
          <w:sz w:val="22"/>
          <w:lang w:val="en-GB"/>
        </w:rPr>
        <w:t xml:space="preserve">, Amin M, Lich R. Blastomycosis of the genitourinary tract. J Urol. 1975 May;113(5):650–2. </w:t>
      </w:r>
    </w:p>
    <w:p w14:paraId="697A325D" w14:textId="47488BA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106.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Tichindelean</w:t>
      </w:r>
      <w:proofErr w:type="spellEnd"/>
      <w:r w:rsidRPr="00450B3A">
        <w:rPr>
          <w:rFonts w:ascii="Arial" w:hAnsi="Arial"/>
          <w:sz w:val="22"/>
          <w:lang w:val="en-GB"/>
        </w:rPr>
        <w:t xml:space="preserve"> C, East JW, Sarria JC. Disseminated histoplasmosis presenting as granulomatous epididymo-orchitis. Am J Med Sci. 2009 Sep;338(3):238–40. </w:t>
      </w:r>
    </w:p>
    <w:p w14:paraId="0FEB1006" w14:textId="45219A7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107.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Fijak</w:t>
      </w:r>
      <w:proofErr w:type="spellEnd"/>
      <w:r w:rsidRPr="00450B3A">
        <w:rPr>
          <w:rFonts w:ascii="Arial" w:hAnsi="Arial"/>
          <w:sz w:val="22"/>
          <w:lang w:val="en-GB"/>
        </w:rPr>
        <w:t xml:space="preserve"> M, </w:t>
      </w:r>
      <w:proofErr w:type="spellStart"/>
      <w:r w:rsidRPr="00450B3A">
        <w:rPr>
          <w:rFonts w:ascii="Arial" w:hAnsi="Arial"/>
          <w:sz w:val="22"/>
          <w:lang w:val="en-GB"/>
        </w:rPr>
        <w:t>Pilatz</w:t>
      </w:r>
      <w:proofErr w:type="spellEnd"/>
      <w:r w:rsidRPr="00450B3A">
        <w:rPr>
          <w:rFonts w:ascii="Arial" w:hAnsi="Arial"/>
          <w:sz w:val="22"/>
          <w:lang w:val="en-GB"/>
        </w:rPr>
        <w:t xml:space="preserve"> A, Hedger MP, Nicolas N, Bhushan S, Michel V, et al. Infectious, inflammatory and ‘autoimmune’ male factor infertility: how do rodent models inform clinical practice? Hum Reprod Update. 2018 Jul;24(4):416–41. </w:t>
      </w:r>
    </w:p>
    <w:p w14:paraId="47D281C8" w14:textId="352EE40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Nagy B, Sutka P. Demonstration of antibodies against Candida guilliermondii var. guilliermondii in asymptomatic infertile men. Mycoses. 1992 Oct;35(9–10):247–50. </w:t>
      </w:r>
    </w:p>
    <w:p w14:paraId="71C9BA0F" w14:textId="62EEA78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109.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Lareau SM, Beigi RH. Pelvic inflammatory disease and tubo-ovarian abscess. Infect Dis Clin North Am. 2008 Dec;22(4):693–708. </w:t>
      </w:r>
    </w:p>
    <w:p w14:paraId="62F3BA92" w14:textId="789CB3D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Curry A, Williams T, Penny ML. Pelvic Inflammatory Disease: Diagnosis, Management, and Prevention. Am Fam Physician. 2019 Sep 15;100(6):357–64. </w:t>
      </w:r>
    </w:p>
    <w:p w14:paraId="3B496D3F" w14:textId="2EAD016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Saccente M, Woods GL. Clinical and laboratory update on blastomycosis. Clin Microbiol Rev. 2010 Apr;23(2):367–81. </w:t>
      </w:r>
    </w:p>
    <w:p w14:paraId="0AF0ED8B" w14:textId="3E1A7C7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112.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Chowfin</w:t>
      </w:r>
      <w:proofErr w:type="spellEnd"/>
      <w:r w:rsidRPr="00450B3A">
        <w:rPr>
          <w:rFonts w:ascii="Arial" w:hAnsi="Arial"/>
          <w:sz w:val="22"/>
          <w:lang w:val="en-GB"/>
        </w:rPr>
        <w:t xml:space="preserve"> A, Tight R. Female genital coccidioidomycosis (FGC), Addison’s disease and sigmoid loop abscess due to Coccidioides immites; case report and review of literature on FGC. Mycopathologia. 1999;145(3):121–6. </w:t>
      </w:r>
    </w:p>
    <w:p w14:paraId="57D5B74D" w14:textId="1926C59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Bæk O, Astvad K, Serizawa R, Wheat LJ, Brenøe PT, Hansen A-BE. Peritoneal and genital coccidioidomycosis in an otherwise healthy Danish female: a case report. BMC Infect Dis. 2017 Jan 31;17(1):105. </w:t>
      </w:r>
    </w:p>
    <w:p w14:paraId="3CE5DB97" w14:textId="7F77073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To V, </w:t>
      </w:r>
      <w:proofErr w:type="spellStart"/>
      <w:r w:rsidRPr="00450B3A">
        <w:rPr>
          <w:rFonts w:ascii="Arial" w:hAnsi="Arial"/>
          <w:sz w:val="22"/>
          <w:lang w:val="en-GB"/>
        </w:rPr>
        <w:t>Gurberg</w:t>
      </w:r>
      <w:proofErr w:type="spellEnd"/>
      <w:r w:rsidRPr="00450B3A">
        <w:rPr>
          <w:rFonts w:ascii="Arial" w:hAnsi="Arial"/>
          <w:sz w:val="22"/>
          <w:lang w:val="en-GB"/>
        </w:rPr>
        <w:t xml:space="preserve"> J, Krishnamurthy S. Tubo-Ovarian Abscess Caused by Candida Albicans in an Obese Patient. J Obstet Gynaecol Can JOGC J Obstet Gynecol Can JOGC. 2015 May;37(5):426–9. </w:t>
      </w:r>
    </w:p>
    <w:p w14:paraId="592608CB" w14:textId="145C051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Toy EC, </w:t>
      </w:r>
      <w:proofErr w:type="spellStart"/>
      <w:r w:rsidRPr="00450B3A">
        <w:rPr>
          <w:rFonts w:ascii="Arial" w:hAnsi="Arial"/>
          <w:sz w:val="22"/>
          <w:lang w:val="en-GB"/>
        </w:rPr>
        <w:t>Scerpella</w:t>
      </w:r>
      <w:proofErr w:type="spellEnd"/>
      <w:r w:rsidRPr="00450B3A">
        <w:rPr>
          <w:rFonts w:ascii="Arial" w:hAnsi="Arial"/>
          <w:sz w:val="22"/>
          <w:lang w:val="en-GB"/>
        </w:rPr>
        <w:t xml:space="preserve"> EG, Riggs JW. Tuboovarian abscess associated with Candida glabrata in a woman with an intrauterine device. A case </w:t>
      </w:r>
      <w:proofErr w:type="gramStart"/>
      <w:r w:rsidRPr="00450B3A">
        <w:rPr>
          <w:rFonts w:ascii="Arial" w:hAnsi="Arial"/>
          <w:sz w:val="22"/>
          <w:lang w:val="en-GB"/>
        </w:rPr>
        <w:t>report</w:t>
      </w:r>
      <w:proofErr w:type="gramEnd"/>
      <w:r w:rsidRPr="00450B3A">
        <w:rPr>
          <w:rFonts w:ascii="Arial" w:hAnsi="Arial"/>
          <w:sz w:val="22"/>
          <w:lang w:val="en-GB"/>
        </w:rPr>
        <w:t xml:space="preserve">. J Reprod Med. 1995 Mar;40(3):223–5. </w:t>
      </w:r>
    </w:p>
    <w:p w14:paraId="232C44E4" w14:textId="0A7C79A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116.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Okmen</w:t>
      </w:r>
      <w:proofErr w:type="spellEnd"/>
      <w:r w:rsidRPr="00450B3A">
        <w:rPr>
          <w:rFonts w:ascii="Arial" w:hAnsi="Arial"/>
          <w:sz w:val="22"/>
          <w:lang w:val="en-GB"/>
        </w:rPr>
        <w:t xml:space="preserve"> F, Ekici H, Ari SA. Case Report of a Tubo-ovarian Abscess Caused </w:t>
      </w:r>
      <w:proofErr w:type="gramStart"/>
      <w:r w:rsidRPr="00450B3A">
        <w:rPr>
          <w:rFonts w:ascii="Arial" w:hAnsi="Arial"/>
          <w:sz w:val="22"/>
          <w:lang w:val="en-GB"/>
        </w:rPr>
        <w:t xml:space="preserve">by </w:t>
      </w:r>
      <w:r w:rsidR="00F5683A">
        <w:rPr>
          <w:rFonts w:ascii="Arial" w:hAnsi="Arial"/>
          <w:sz w:val="22"/>
          <w:lang w:val="en-GB"/>
        </w:rPr>
        <w:t xml:space="preserve"> </w:t>
      </w:r>
      <w:r w:rsidRPr="00450B3A">
        <w:rPr>
          <w:rFonts w:ascii="Arial" w:hAnsi="Arial"/>
          <w:sz w:val="22"/>
          <w:lang w:val="en-GB"/>
        </w:rPr>
        <w:t>Candida</w:t>
      </w:r>
      <w:proofErr w:type="gramEnd"/>
      <w:r w:rsidRPr="00450B3A">
        <w:rPr>
          <w:rFonts w:ascii="Arial" w:hAnsi="Arial"/>
          <w:sz w:val="22"/>
          <w:lang w:val="en-GB"/>
        </w:rPr>
        <w:t xml:space="preserve"> </w:t>
      </w:r>
      <w:proofErr w:type="spellStart"/>
      <w:r w:rsidRPr="00450B3A">
        <w:rPr>
          <w:rFonts w:ascii="Arial" w:hAnsi="Arial"/>
          <w:sz w:val="22"/>
          <w:lang w:val="en-GB"/>
        </w:rPr>
        <w:t>kefyr</w:t>
      </w:r>
      <w:proofErr w:type="spellEnd"/>
      <w:r w:rsidRPr="00450B3A">
        <w:rPr>
          <w:rFonts w:ascii="Arial" w:hAnsi="Arial"/>
          <w:sz w:val="22"/>
          <w:lang w:val="en-GB"/>
        </w:rPr>
        <w:t xml:space="preserve">. J Obstet Gynaecol Can JOGC J Obstet Gynecol Can JOGC. 2018 Nov;40(11):1466–7. </w:t>
      </w:r>
    </w:p>
    <w:p w14:paraId="745B9CF1" w14:textId="6453D2A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Hsu W-C, Lee Y-H, Chang D-Y. Tuboovarian abscess caused by Candida in a woman with an intrauterine device. Gynecol Obstet Invest. 2007;64(1):14–6. </w:t>
      </w:r>
    </w:p>
    <w:p w14:paraId="79A0B9A4" w14:textId="7EC572C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Bylund DJ, </w:t>
      </w:r>
      <w:proofErr w:type="spellStart"/>
      <w:r w:rsidRPr="00450B3A">
        <w:rPr>
          <w:rFonts w:ascii="Arial" w:hAnsi="Arial"/>
          <w:sz w:val="22"/>
          <w:lang w:val="en-GB"/>
        </w:rPr>
        <w:t>Nanfro</w:t>
      </w:r>
      <w:proofErr w:type="spellEnd"/>
      <w:r w:rsidRPr="00450B3A">
        <w:rPr>
          <w:rFonts w:ascii="Arial" w:hAnsi="Arial"/>
          <w:sz w:val="22"/>
          <w:lang w:val="en-GB"/>
        </w:rPr>
        <w:t xml:space="preserve"> JJ, Marsh WL. Coccidioidomycosis of the female genital tract. Arch Pathol Lab Med. 1986 Mar;110(3):232–5. </w:t>
      </w:r>
    </w:p>
    <w:p w14:paraId="25FEBE98" w14:textId="77D2721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119.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Tatay E, Meca G, Font G, Ruiz M-J. Interactive effects of zearalenone and its metabolites on cytotoxicity and metabolization in ovarian CHO-K1 cells. Toxicol Vitro Int J Publ Assoc BIBRA. 2014 Feb;28(1):95–103. </w:t>
      </w:r>
    </w:p>
    <w:p w14:paraId="38E283FE" w14:textId="5F700F8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Minervini F, </w:t>
      </w:r>
      <w:proofErr w:type="spellStart"/>
      <w:r w:rsidRPr="00450B3A">
        <w:rPr>
          <w:rFonts w:ascii="Arial" w:hAnsi="Arial"/>
          <w:sz w:val="22"/>
          <w:lang w:val="en-GB"/>
        </w:rPr>
        <w:t>Giannoccaro</w:t>
      </w:r>
      <w:proofErr w:type="spellEnd"/>
      <w:r w:rsidRPr="00450B3A">
        <w:rPr>
          <w:rFonts w:ascii="Arial" w:hAnsi="Arial"/>
          <w:sz w:val="22"/>
          <w:lang w:val="en-GB"/>
        </w:rPr>
        <w:t xml:space="preserve"> A, Cavallini A, Visconti A. Investigations on cellular proliferation induced by zearalenone and its derivatives in relation to the estrogenic parameters. Toxicol Lett. 2005 Dec 15;159(3):272–83. </w:t>
      </w:r>
    </w:p>
    <w:p w14:paraId="64EE78A5" w14:textId="690FD3C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Sperling MA, </w:t>
      </w:r>
      <w:proofErr w:type="spellStart"/>
      <w:r w:rsidRPr="00450B3A">
        <w:rPr>
          <w:rFonts w:ascii="Arial" w:hAnsi="Arial"/>
          <w:sz w:val="22"/>
          <w:lang w:val="en-GB"/>
        </w:rPr>
        <w:t>Angelousi</w:t>
      </w:r>
      <w:proofErr w:type="spellEnd"/>
      <w:r w:rsidRPr="00450B3A">
        <w:rPr>
          <w:rFonts w:ascii="Arial" w:hAnsi="Arial"/>
          <w:sz w:val="22"/>
          <w:lang w:val="en-GB"/>
        </w:rPr>
        <w:t xml:space="preserve"> A, Yau M. Autoimmune Polyglandular Syndromes. In: Feingold KR, Anawalt B, Boyce A, Chrousos G, de Herder WW, Dhatariya K, et al., editors. Endotext [Internet]. South Dartmouth (MA): MDText.com, Inc.; 2000 [cited 2021 May 30]. Available from: http://www.ncbi.nlm.nih.gov/books/NBK279152/</w:t>
      </w:r>
    </w:p>
    <w:p w14:paraId="2B9735D3" w14:textId="1F3B71A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Zhou K, Lansang MC. Diabetes Mellitus and Infections. In: Feingold KR, Anawalt B, Boyce A, Chrousos G, de Herder WW, Dhatariya K, et al., editors. Endotext [Internet]. South Dartmouth (MA): MDText.com, Inc.; 2000 [cited 2021 May 31]. Available from: http://www.ncbi.nlm.nih.gov/books/NBK569326/</w:t>
      </w:r>
    </w:p>
    <w:p w14:paraId="62F897FF" w14:textId="4684B62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Higa M. [Clinical epidemiology of fungal infection in diabetes]. Nihon Rinsho Jpn J Clin Med. 2008 Dec;66(12):2239–44. </w:t>
      </w:r>
    </w:p>
    <w:p w14:paraId="75EC0240" w14:textId="6C4D4B9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Rodrigues CF, Rodrigues ME, Henriques M. Candida sp. Infections in Patients with Diabetes Mellitus. J Clin Med [Internet]. 2019 Jan 10 [cited 2021 May 31];8(1). Available from: https://www.ncbi.nlm.nih.gov/pmc/articles/PMC6352194/</w:t>
      </w:r>
    </w:p>
    <w:p w14:paraId="7A1F51AD" w14:textId="6C58B92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Tsang CSP, Chu FCS, Leung WK, Jin LJ, Samaranayake LP, Siu SC. Phospholipase, proteinase and haemolytic activities of Candida albicans isolated from oral cavities of patients with type 2 diabetes mellitus. J Med Microbiol. 2007 Oct;56(Pt 10):1393–8. </w:t>
      </w:r>
    </w:p>
    <w:p w14:paraId="1E8D4094" w14:textId="22C36E3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126.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Mba</w:t>
      </w:r>
      <w:proofErr w:type="spellEnd"/>
      <w:r w:rsidRPr="00450B3A">
        <w:rPr>
          <w:rFonts w:ascii="Arial" w:hAnsi="Arial"/>
          <w:sz w:val="22"/>
          <w:lang w:val="en-GB"/>
        </w:rPr>
        <w:t xml:space="preserve"> IE, Nweze EI. Mechanism of Candida pathogenesis: revisiting the vital drivers. Eur J Clin Microbiol Infect Dis Off Publ Eur Soc Clin Microbiol. 2020 Oct;39(10):1797–819. </w:t>
      </w:r>
    </w:p>
    <w:p w14:paraId="2BF32271" w14:textId="3E6859F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127.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Rautemaa</w:t>
      </w:r>
      <w:proofErr w:type="spellEnd"/>
      <w:r w:rsidRPr="00450B3A">
        <w:rPr>
          <w:rFonts w:ascii="Arial" w:hAnsi="Arial"/>
          <w:sz w:val="22"/>
          <w:lang w:val="en-GB"/>
        </w:rPr>
        <w:t xml:space="preserve"> R, Ramage G. Oral candidosis--clinical challenges of a biofilm disease. Crit Rev Microbiol. 2011 Nov;37(4):328–36. </w:t>
      </w:r>
    </w:p>
    <w:p w14:paraId="297D1721" w14:textId="444F7F9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128.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Axéll</w:t>
      </w:r>
      <w:proofErr w:type="spellEnd"/>
      <w:r w:rsidRPr="00450B3A">
        <w:rPr>
          <w:rFonts w:ascii="Arial" w:hAnsi="Arial"/>
          <w:sz w:val="22"/>
          <w:lang w:val="en-GB"/>
        </w:rPr>
        <w:t xml:space="preserve"> T, Samaranayake LP, Reichart PA, Olsen I. A proposal for reclassification of oral candidosis. Oral Surg Oral Med Oral Pathol Oral Radiol Endod. 1997 Aug;84(2):111–2. </w:t>
      </w:r>
    </w:p>
    <w:p w14:paraId="3EED0ACE" w14:textId="38DDB1A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129.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Millsop JW, Fazel N. Oral candidiasis. Clin Dermatol. 2016 Aug;34(4):487–94. </w:t>
      </w:r>
    </w:p>
    <w:p w14:paraId="26C4550F" w14:textId="2BF5DEB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Unnikrishnan AG, Kalra S, Purandare V, Vasnawala H. Genital Infections with Sodium Glucose Cotransporter-2 Inhibitors: Occurrence and Management in Patients with Type 2 Diabetes Mellitus. Indian J Endocrinol Metab. 2018;22(6):837–42. </w:t>
      </w:r>
    </w:p>
    <w:p w14:paraId="54FFDA38" w14:textId="126DD40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131.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Dovnik</w:t>
      </w:r>
      <w:proofErr w:type="spellEnd"/>
      <w:r w:rsidRPr="00450B3A">
        <w:rPr>
          <w:rFonts w:ascii="Arial" w:hAnsi="Arial"/>
          <w:sz w:val="22"/>
          <w:lang w:val="en-GB"/>
        </w:rPr>
        <w:t xml:space="preserve"> A, Golle A, Novak D, Arko D, Takač I. Treatment of vulvovaginal candidiasis: a review of the literature. Acta Dermatovenerol Alp Pannonica Adriat. 2015;24(1):5–7. </w:t>
      </w:r>
    </w:p>
    <w:p w14:paraId="766371E7" w14:textId="1A6C815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132.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Nyirjesy</w:t>
      </w:r>
      <w:proofErr w:type="spellEnd"/>
      <w:r w:rsidRPr="00450B3A">
        <w:rPr>
          <w:rFonts w:ascii="Arial" w:hAnsi="Arial"/>
          <w:sz w:val="22"/>
          <w:lang w:val="en-GB"/>
        </w:rPr>
        <w:t xml:space="preserve"> P, Sobel JD. Genital mycotic infections in patients with diabetes. Postgrad Med. 2013 May;125(3):33–46. </w:t>
      </w:r>
    </w:p>
    <w:p w14:paraId="6015A9C5" w14:textId="4FAB9EA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133.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Nyirjesy</w:t>
      </w:r>
      <w:proofErr w:type="spellEnd"/>
      <w:r w:rsidRPr="00450B3A">
        <w:rPr>
          <w:rFonts w:ascii="Arial" w:hAnsi="Arial"/>
          <w:sz w:val="22"/>
          <w:lang w:val="en-GB"/>
        </w:rPr>
        <w:t xml:space="preserve"> P, Sobel JD, Fung A, Mayer C, Capuano G, Ways K, et al. Genital mycotic infections with canagliflozin, a sodium glucose co-transporter 2 inhibitor, in patients </w:t>
      </w:r>
      <w:r w:rsidRPr="00450B3A">
        <w:rPr>
          <w:rFonts w:ascii="Arial" w:hAnsi="Arial"/>
          <w:sz w:val="22"/>
          <w:lang w:val="en-GB"/>
        </w:rPr>
        <w:lastRenderedPageBreak/>
        <w:t xml:space="preserve">with type 2 diabetes mellitus: a pooled analysis of clinical studies. Curr Med Res Opin. 2014 Jun;30(6):1109–19. </w:t>
      </w:r>
    </w:p>
    <w:p w14:paraId="3A1ED856" w14:textId="05F3678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Kalra S, Chawla A. Diabetes and balanoposthitis. JPMA J Pak Med Assoc. 2016 Aug;66(8):1039–41. </w:t>
      </w:r>
    </w:p>
    <w:p w14:paraId="4C5E390D" w14:textId="65D6A81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135.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Weerasuriya</w:t>
      </w:r>
      <w:proofErr w:type="spellEnd"/>
      <w:r w:rsidRPr="00450B3A">
        <w:rPr>
          <w:rFonts w:ascii="Arial" w:hAnsi="Arial"/>
          <w:sz w:val="22"/>
          <w:lang w:val="en-GB"/>
        </w:rPr>
        <w:t xml:space="preserve"> N, Snape J. Oesophageal candidiasis in elderly patients: risk factors, prevention and management. Drugs Aging. 2008;25(2):119–30. </w:t>
      </w:r>
    </w:p>
    <w:p w14:paraId="55BF9172" w14:textId="76FB473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Mohamed AA, Lu X-L, Mounmin FA. Diagnosis and Treatment of Esophageal Candidiasis: Current Updates. Can J Gastroenterol Hepatol. </w:t>
      </w:r>
      <w:proofErr w:type="gramStart"/>
      <w:r w:rsidRPr="00450B3A">
        <w:rPr>
          <w:rFonts w:ascii="Arial" w:hAnsi="Arial"/>
          <w:sz w:val="22"/>
          <w:lang w:val="en-GB"/>
        </w:rPr>
        <w:t>2019;2019:3585136</w:t>
      </w:r>
      <w:proofErr w:type="gramEnd"/>
      <w:r w:rsidRPr="00450B3A">
        <w:rPr>
          <w:rFonts w:ascii="Arial" w:hAnsi="Arial"/>
          <w:sz w:val="22"/>
          <w:lang w:val="en-GB"/>
        </w:rPr>
        <w:t xml:space="preserve">. </w:t>
      </w:r>
    </w:p>
    <w:p w14:paraId="313BA792" w14:textId="20E88A3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137.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Yismaw</w:t>
      </w:r>
      <w:proofErr w:type="spellEnd"/>
      <w:r w:rsidRPr="00450B3A">
        <w:rPr>
          <w:rFonts w:ascii="Arial" w:hAnsi="Arial"/>
          <w:sz w:val="22"/>
          <w:lang w:val="en-GB"/>
        </w:rPr>
        <w:t xml:space="preserve"> G, Asrat D, Woldeamanuel Y, Unakal C. Prevalence of candiduria in diabetic patients attending Gondar University Hospital, Gondar, Ethiopia. Iran J Kidney Dis. 2013 Mar;7(2):102–7. </w:t>
      </w:r>
    </w:p>
    <w:p w14:paraId="589847C1" w14:textId="140B032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138.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Alfouzan</w:t>
      </w:r>
      <w:proofErr w:type="spellEnd"/>
      <w:r w:rsidRPr="00450B3A">
        <w:rPr>
          <w:rFonts w:ascii="Arial" w:hAnsi="Arial"/>
          <w:sz w:val="22"/>
          <w:lang w:val="en-GB"/>
        </w:rPr>
        <w:t xml:space="preserve"> WA, Dhar R. Candiduria: Evidence-based approach to management, are we there yet? J Mycol Medicale. 2017 Sep;27(3):293–302. </w:t>
      </w:r>
    </w:p>
    <w:p w14:paraId="6505AE66" w14:textId="05839D5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139.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Kauffman CA. Diagnosis and management of fungal urinary tract infection. Infect Dis Clin North Am. 2014 Mar;28(1):61–74. </w:t>
      </w:r>
    </w:p>
    <w:p w14:paraId="26005F7D" w14:textId="2539089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Saunte DML, </w:t>
      </w:r>
      <w:proofErr w:type="spellStart"/>
      <w:r w:rsidRPr="00450B3A">
        <w:rPr>
          <w:rFonts w:ascii="Arial" w:hAnsi="Arial"/>
          <w:sz w:val="22"/>
          <w:lang w:val="en-GB"/>
        </w:rPr>
        <w:t>Piraccini</w:t>
      </w:r>
      <w:proofErr w:type="spellEnd"/>
      <w:r w:rsidRPr="00450B3A">
        <w:rPr>
          <w:rFonts w:ascii="Arial" w:hAnsi="Arial"/>
          <w:sz w:val="22"/>
          <w:lang w:val="en-GB"/>
        </w:rPr>
        <w:t xml:space="preserve"> BM, Sergeev AY, Prohić A, Sigurgeirsson B, Rodríguez-Cerdeira C, et al. A survey among dermatologists: diagnostics of superficial fungal infections - what is used and what is needed to initiate therapy and assess efficacy? J Eur Acad Dermatol Venereol JEADV. 2019 Feb;33(2):421–7. </w:t>
      </w:r>
    </w:p>
    <w:p w14:paraId="775C0F7B" w14:textId="180AB8A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Gupta AK, Gregurek-Novak T, Konnikov N, Lynde CW, Hofstader S, Summerbell RC. Itraconazole and terbinafine treatment of some nondermatophyte molds causing onychomycosis of the toes and a review of the literature. J Cutan Med Surg. 2001 Jun;5(3):206–10. </w:t>
      </w:r>
    </w:p>
    <w:p w14:paraId="21CAD00E" w14:textId="6E5BDDC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Pfaller MA, Jones RN, Doern GV, Fluit AC, Verhoef J, Sader HS, et al. </w:t>
      </w:r>
      <w:proofErr w:type="gramStart"/>
      <w:r w:rsidRPr="00450B3A">
        <w:rPr>
          <w:rFonts w:ascii="Arial" w:hAnsi="Arial"/>
          <w:sz w:val="22"/>
          <w:lang w:val="en-GB"/>
        </w:rPr>
        <w:t>International</w:t>
      </w:r>
      <w:proofErr w:type="gramEnd"/>
      <w:r w:rsidRPr="00450B3A">
        <w:rPr>
          <w:rFonts w:ascii="Arial" w:hAnsi="Arial"/>
          <w:sz w:val="22"/>
          <w:lang w:val="en-GB"/>
        </w:rPr>
        <w:t xml:space="preserve"> surveillance of blood stream infections due to Candida species in the European SENTRY Program: species distribution and antifungal susceptibility including the investigational triazole and echinocandin agents. SENTRY Participant Group (Europe). Diagn Microbiol Infect Dis. 1999 Sep;35(1):19–25. </w:t>
      </w:r>
    </w:p>
    <w:p w14:paraId="7C9C71FD" w14:textId="5557EAB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Borg-von Zepelin M, Kunz L, Rüchel R, Reichard U, Weig M, Gross U. Epidemiology and antifungal susceptibilities of Candida spp. to six antifungal agents: results from a surveillance study on fungaemia in Germany from July 2004 to August 2005. J Antimicrob Chemother. 2007 Aug;60(2):424–8. </w:t>
      </w:r>
    </w:p>
    <w:p w14:paraId="18CDED00" w14:textId="28D45D0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Pappas PG, Kauffman CA, Andes DR, Clancy CJ, Marr KA, Ostrosky-Zeichner L, et al. Clinical Practice Guideline for the Management of Candidiasis: 2016 Update by the Infectious Diseases Society of America. Clin Infect Dis Off Publ Infect Dis Soc Am. 2016 Feb 15;62(4</w:t>
      </w:r>
      <w:proofErr w:type="gramStart"/>
      <w:r w:rsidRPr="00450B3A">
        <w:rPr>
          <w:rFonts w:ascii="Arial" w:hAnsi="Arial"/>
          <w:sz w:val="22"/>
          <w:lang w:val="en-GB"/>
        </w:rPr>
        <w:t>):e</w:t>
      </w:r>
      <w:proofErr w:type="gramEnd"/>
      <w:r w:rsidRPr="00450B3A">
        <w:rPr>
          <w:rFonts w:ascii="Arial" w:hAnsi="Arial"/>
          <w:sz w:val="22"/>
          <w:lang w:val="en-GB"/>
        </w:rPr>
        <w:t xml:space="preserve">1-50. </w:t>
      </w:r>
    </w:p>
    <w:p w14:paraId="2F09D6AB" w14:textId="76009FC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Cornely OA, </w:t>
      </w:r>
      <w:proofErr w:type="spellStart"/>
      <w:r w:rsidRPr="00450B3A">
        <w:rPr>
          <w:rFonts w:ascii="Arial" w:hAnsi="Arial"/>
          <w:sz w:val="22"/>
          <w:lang w:val="en-GB"/>
        </w:rPr>
        <w:t>Alastruey</w:t>
      </w:r>
      <w:proofErr w:type="spellEnd"/>
      <w:r w:rsidRPr="00450B3A">
        <w:rPr>
          <w:rFonts w:ascii="Arial" w:hAnsi="Arial"/>
          <w:sz w:val="22"/>
          <w:lang w:val="en-GB"/>
        </w:rPr>
        <w:t>-Izquierdo A, Arenz D, Chen SCA, Dannaoui E, Hochhegger B, et al. Global guideline for the diagnosis and management of mucormycosis: an initiative of the European Confederation of Medical Mycology in cooperation with the Mycoses Study Group Education and Research Consortium. Lancet Infect Dis. 2019 Dec;19(12</w:t>
      </w:r>
      <w:proofErr w:type="gramStart"/>
      <w:r w:rsidRPr="00450B3A">
        <w:rPr>
          <w:rFonts w:ascii="Arial" w:hAnsi="Arial"/>
          <w:sz w:val="22"/>
          <w:lang w:val="en-GB"/>
        </w:rPr>
        <w:t>):e</w:t>
      </w:r>
      <w:proofErr w:type="gramEnd"/>
      <w:r w:rsidRPr="00450B3A">
        <w:rPr>
          <w:rFonts w:ascii="Arial" w:hAnsi="Arial"/>
          <w:sz w:val="22"/>
          <w:lang w:val="en-GB"/>
        </w:rPr>
        <w:t xml:space="preserve">405–21. </w:t>
      </w:r>
    </w:p>
    <w:p w14:paraId="277D2468" w14:textId="10FE091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Ravani SA, Agrawal GA, Leuva PA, Modi PH, Amin KD. Rise of the phoenix: Mucormycosis in COVID-19 times. Indian J Ophthalmol. 2021 Jun;69(6):1563–8. </w:t>
      </w:r>
    </w:p>
    <w:p w14:paraId="06EA6BCC" w14:textId="7CAF2D3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147.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Petrikkos</w:t>
      </w:r>
      <w:proofErr w:type="spellEnd"/>
      <w:r w:rsidRPr="00450B3A">
        <w:rPr>
          <w:rFonts w:ascii="Arial" w:hAnsi="Arial"/>
          <w:sz w:val="22"/>
          <w:lang w:val="en-GB"/>
        </w:rPr>
        <w:t xml:space="preserve"> G, Skiada A, Lortholary O, Roilides E, Walsh TJ, Kontoyiannis DP. Epidemiology and clinical manifestations of mucormycosis. Clin Infect Dis Off Publ Infect Dis Soc Am. 2012 Feb;54 Suppl </w:t>
      </w:r>
      <w:proofErr w:type="gramStart"/>
      <w:r w:rsidRPr="00450B3A">
        <w:rPr>
          <w:rFonts w:ascii="Arial" w:hAnsi="Arial"/>
          <w:sz w:val="22"/>
          <w:lang w:val="en-GB"/>
        </w:rPr>
        <w:t>1:S</w:t>
      </w:r>
      <w:proofErr w:type="gramEnd"/>
      <w:r w:rsidRPr="00450B3A">
        <w:rPr>
          <w:rFonts w:ascii="Arial" w:hAnsi="Arial"/>
          <w:sz w:val="22"/>
          <w:lang w:val="en-GB"/>
        </w:rPr>
        <w:t xml:space="preserve">23-34. </w:t>
      </w:r>
    </w:p>
    <w:p w14:paraId="6A36258F" w14:textId="6767695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148.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Artis WM, Fountain JA, Delcher HK, Jones HE. A mechanism of susceptibility to mucormycosis in diabetic ketoacidosis: transferrin and iron availability. Diabetes. 1982 Dec;31(12):1109–14. </w:t>
      </w:r>
    </w:p>
    <w:p w14:paraId="3A4BBE7C" w14:textId="7432B04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149.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Ibrahim AS, </w:t>
      </w:r>
      <w:proofErr w:type="spellStart"/>
      <w:r w:rsidRPr="00450B3A">
        <w:rPr>
          <w:rFonts w:ascii="Arial" w:hAnsi="Arial"/>
          <w:sz w:val="22"/>
          <w:lang w:val="en-GB"/>
        </w:rPr>
        <w:t>Kontoyiannis</w:t>
      </w:r>
      <w:proofErr w:type="spellEnd"/>
      <w:r w:rsidRPr="00450B3A">
        <w:rPr>
          <w:rFonts w:ascii="Arial" w:hAnsi="Arial"/>
          <w:sz w:val="22"/>
          <w:lang w:val="en-GB"/>
        </w:rPr>
        <w:t xml:space="preserve"> DP. Update on mucormycosis pathogenesis. Curr Opin Infect Dis. 2013 Dec;26(6):508–15. </w:t>
      </w:r>
    </w:p>
    <w:p w14:paraId="06D7653B" w14:textId="57A1731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Morales-Franco B, Nava-Villalba M, Medina-Guerrero EO, Sánchez-Nuño YA, Davila-Villa P, Anaya-Ambriz EJ, et al. Host-Pathogen Molecular Factors Contribute to the Pathogenesis of Rhizopus spp. in Diabetes Mellitus. Curr Trop Med Rep. 2021 Jan 22;1–12. </w:t>
      </w:r>
    </w:p>
    <w:p w14:paraId="1053352B" w14:textId="67C9881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151.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Yohai</w:t>
      </w:r>
      <w:proofErr w:type="spellEnd"/>
      <w:r w:rsidRPr="00450B3A">
        <w:rPr>
          <w:rFonts w:ascii="Arial" w:hAnsi="Arial"/>
          <w:sz w:val="22"/>
          <w:lang w:val="en-GB"/>
        </w:rPr>
        <w:t xml:space="preserve"> RA, Bullock JD, Aziz AA, Markert RJ. Survival factors in rhino-orbital-cerebral mucormycosis. Surv Ophthalmol. 1994 Aug;39(1):3–22. </w:t>
      </w:r>
    </w:p>
    <w:p w14:paraId="632B76F4" w14:textId="39766D1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Skiada A, Lass-</w:t>
      </w:r>
      <w:proofErr w:type="spellStart"/>
      <w:r w:rsidRPr="00450B3A">
        <w:rPr>
          <w:rFonts w:ascii="Arial" w:hAnsi="Arial"/>
          <w:sz w:val="22"/>
          <w:lang w:val="en-GB"/>
        </w:rPr>
        <w:t>Floerl</w:t>
      </w:r>
      <w:proofErr w:type="spellEnd"/>
      <w:r w:rsidRPr="00450B3A">
        <w:rPr>
          <w:rFonts w:ascii="Arial" w:hAnsi="Arial"/>
          <w:sz w:val="22"/>
          <w:lang w:val="en-GB"/>
        </w:rPr>
        <w:t xml:space="preserve"> C, Klimko N, Ibrahim A, Roilides E, Petrikkos G. Challenges in the diagnosis and treatment of mucormycosis. Med Mycol. 2018 Apr 1;56(suppl_1):93–101. </w:t>
      </w:r>
    </w:p>
    <w:p w14:paraId="157F61A9" w14:textId="5596802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Lipner SR, Scher RK. Onychomycosis: Treatment and prevention of recurrence. J Am Acad Dermatol. 2019 Apr;80(4):853–67. </w:t>
      </w:r>
    </w:p>
    <w:p w14:paraId="52D23CE7" w14:textId="09BF285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154.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Nenoff</w:t>
      </w:r>
      <w:proofErr w:type="spellEnd"/>
      <w:r w:rsidRPr="00450B3A">
        <w:rPr>
          <w:rFonts w:ascii="Arial" w:hAnsi="Arial"/>
          <w:sz w:val="22"/>
          <w:lang w:val="en-GB"/>
        </w:rPr>
        <w:t xml:space="preserve"> P, Krüger C, Ginter-Hanselmayer G, Tietz H-J. Mycology - an update. Part 1: Dermatomycoses: causative agents, epidemiology and pathogenesis. J Dtsch Dermatol Ges J Ger Soc Dermatol JDDG. 2014 Mar;12(3):188–209; quiz 210, 188–211; 212. </w:t>
      </w:r>
    </w:p>
    <w:p w14:paraId="66773FB5" w14:textId="057B791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155.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Falodun</w:t>
      </w:r>
      <w:proofErr w:type="spellEnd"/>
      <w:r w:rsidRPr="00450B3A">
        <w:rPr>
          <w:rFonts w:ascii="Arial" w:hAnsi="Arial"/>
          <w:sz w:val="22"/>
          <w:lang w:val="en-GB"/>
        </w:rPr>
        <w:t xml:space="preserve"> O, Ogunbiyi A, Salako B, George AK. Skin changes in patients with chronic renal failure. Saudi J Kidney Dis Transplant Off Publ Saudi Cent Organ Transplant Saudi Arab. 2011 Mar;22(2):268–72. </w:t>
      </w:r>
    </w:p>
    <w:p w14:paraId="07D40223" w14:textId="6CE0EE8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Westerberg DP, </w:t>
      </w:r>
      <w:proofErr w:type="spellStart"/>
      <w:r w:rsidRPr="00450B3A">
        <w:rPr>
          <w:rFonts w:ascii="Arial" w:hAnsi="Arial"/>
          <w:sz w:val="22"/>
          <w:lang w:val="en-GB"/>
        </w:rPr>
        <w:t>Voyack</w:t>
      </w:r>
      <w:proofErr w:type="spellEnd"/>
      <w:r w:rsidRPr="00450B3A">
        <w:rPr>
          <w:rFonts w:ascii="Arial" w:hAnsi="Arial"/>
          <w:sz w:val="22"/>
          <w:lang w:val="en-GB"/>
        </w:rPr>
        <w:t xml:space="preserve"> MJ. Onychomycosis: Current trends in diagnosis and treatment. Am Fam Physician. 2013 Dec 1;88(11):762–70. </w:t>
      </w:r>
    </w:p>
    <w:p w14:paraId="6B62A419" w14:textId="0C2C5B7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Ely JW, Rosenfeld S, Seabury Stone M. Diagnosis and management of tinea infections. Am Fam Physician. 2014 Nov 15;90(10):702–10. </w:t>
      </w:r>
    </w:p>
    <w:p w14:paraId="423E3371" w14:textId="1CBE69C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158.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Hasenmajer</w:t>
      </w:r>
      <w:proofErr w:type="spellEnd"/>
      <w:r w:rsidRPr="00450B3A">
        <w:rPr>
          <w:rFonts w:ascii="Arial" w:hAnsi="Arial"/>
          <w:sz w:val="22"/>
          <w:lang w:val="en-GB"/>
        </w:rPr>
        <w:t xml:space="preserve"> V, Sbardella E, Sciarra F, Minnetti M, Isidori AM, Venneri MA. The Immune System in Cushing’s Syndrome. Trends Endocrinol Metab TEM. 2020 Sep;31(9):655–69. </w:t>
      </w:r>
    </w:p>
    <w:p w14:paraId="6748404D" w14:textId="4FEDE1C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159.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Lionakis</w:t>
      </w:r>
      <w:proofErr w:type="spellEnd"/>
      <w:r w:rsidRPr="00450B3A">
        <w:rPr>
          <w:rFonts w:ascii="Arial" w:hAnsi="Arial"/>
          <w:sz w:val="22"/>
          <w:lang w:val="en-GB"/>
        </w:rPr>
        <w:t xml:space="preserve"> MS, </w:t>
      </w:r>
      <w:proofErr w:type="spellStart"/>
      <w:r w:rsidRPr="00450B3A">
        <w:rPr>
          <w:rFonts w:ascii="Arial" w:hAnsi="Arial"/>
          <w:sz w:val="22"/>
          <w:lang w:val="en-GB"/>
        </w:rPr>
        <w:t>Kontoyiannis</w:t>
      </w:r>
      <w:proofErr w:type="spellEnd"/>
      <w:r w:rsidRPr="00450B3A">
        <w:rPr>
          <w:rFonts w:ascii="Arial" w:hAnsi="Arial"/>
          <w:sz w:val="22"/>
          <w:lang w:val="en-GB"/>
        </w:rPr>
        <w:t xml:space="preserve"> DP. Glucocorticoids and invasive fungal infections. Lancet Lond Engl. 2003 Nov 29;362(9398):1828–38. </w:t>
      </w:r>
    </w:p>
    <w:p w14:paraId="59D7CA66" w14:textId="73FC206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Lee EK, Kim JH, Yu HG. Candida albicans endophthalmitis in a patient with a non-functioning pituitary adenoma evolving into Cushing׳s disease: A case report. Med Mycol Case Rep. 2014 </w:t>
      </w:r>
      <w:proofErr w:type="gramStart"/>
      <w:r w:rsidRPr="00450B3A">
        <w:rPr>
          <w:rFonts w:ascii="Arial" w:hAnsi="Arial"/>
          <w:sz w:val="22"/>
          <w:lang w:val="en-GB"/>
        </w:rPr>
        <w:t>Oct;6:37</w:t>
      </w:r>
      <w:proofErr w:type="gramEnd"/>
      <w:r w:rsidRPr="00450B3A">
        <w:rPr>
          <w:rFonts w:ascii="Arial" w:hAnsi="Arial"/>
          <w:sz w:val="22"/>
          <w:lang w:val="en-GB"/>
        </w:rPr>
        <w:t xml:space="preserve">–41. </w:t>
      </w:r>
    </w:p>
    <w:p w14:paraId="467C91A2" w14:textId="2A7412B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161.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Kansagara</w:t>
      </w:r>
      <w:proofErr w:type="spellEnd"/>
      <w:r w:rsidRPr="00450B3A">
        <w:rPr>
          <w:rFonts w:ascii="Arial" w:hAnsi="Arial"/>
          <w:sz w:val="22"/>
          <w:lang w:val="en-GB"/>
        </w:rPr>
        <w:t xml:space="preserve"> DL, Tetrault J, Hamill C, Moore C, Olson B. Fatal factitious Cushing’s syndrome and invasive aspergillosis: case report and review of literature. Endocr Pract Off J Am Coll Endocrinol Am Assoc Clin Endocrinol. 2006 Dec;12(6):651–5. </w:t>
      </w:r>
    </w:p>
    <w:p w14:paraId="33EBC0E1" w14:textId="41FDF32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Joubert M, Reznik Y, Verdon R. “Rescue” bilateral adrenalectomy in paraneoplastic Cushing’s syndrome with invasive Aspergillus fumigatus infection. Am J Med Sci. 2007 Dec;334(6):497–8. </w:t>
      </w:r>
    </w:p>
    <w:p w14:paraId="76534716" w14:textId="4665293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Ng TT, Robson GD, Denning DW. Hydrocortisone-enhanced growth of Aspergillus spp.: implications for pathogenesis. Microbiol Read Engl. 1994 Sep;140 </w:t>
      </w:r>
      <w:proofErr w:type="gramStart"/>
      <w:r w:rsidRPr="00450B3A">
        <w:rPr>
          <w:rFonts w:ascii="Arial" w:hAnsi="Arial"/>
          <w:sz w:val="22"/>
          <w:lang w:val="en-GB"/>
        </w:rPr>
        <w:t>( Pt</w:t>
      </w:r>
      <w:proofErr w:type="gramEnd"/>
      <w:r w:rsidRPr="00450B3A">
        <w:rPr>
          <w:rFonts w:ascii="Arial" w:hAnsi="Arial"/>
          <w:sz w:val="22"/>
          <w:lang w:val="en-GB"/>
        </w:rPr>
        <w:t xml:space="preserve"> 9):2475–9. </w:t>
      </w:r>
    </w:p>
    <w:p w14:paraId="73DAFE8A" w14:textId="31EB9A0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Arlt A, Harbeck B, Anlauf M, Alkatout I, Klöppel G, Fölsch UR, et al. Fatal pneumocystis jirovecii pneumonia in a case of ectopic Cushing’s syndrome due to neuroendocrine carcinoma of the kidney. Exp Clin Endocrinol Diabetes Off J Ger Soc Endocrinol Ger Diabetes Assoc. 2008 Oct;116(9):515–9. </w:t>
      </w:r>
    </w:p>
    <w:p w14:paraId="3363F589" w14:textId="368086A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165.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Oosterhuis JK, van den Berg G, Monteban-Kooistra WE, Ligtenberg JJM, Tulleken JE, Meertens JHJM, et al. Life-threatening Pneumocystis jiroveci pneumonia following treatment of severe Cushing’s syndrome. Neth J Med. 2007 Jun;65(6):215–7. </w:t>
      </w:r>
    </w:p>
    <w:p w14:paraId="1CCF56EC" w14:textId="7BB9E65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Gabalec F, </w:t>
      </w:r>
      <w:proofErr w:type="spellStart"/>
      <w:r w:rsidRPr="00450B3A">
        <w:rPr>
          <w:rFonts w:ascii="Arial" w:hAnsi="Arial"/>
          <w:sz w:val="22"/>
          <w:lang w:val="en-GB"/>
        </w:rPr>
        <w:t>Zavrelová</w:t>
      </w:r>
      <w:proofErr w:type="spellEnd"/>
      <w:r w:rsidRPr="00450B3A">
        <w:rPr>
          <w:rFonts w:ascii="Arial" w:hAnsi="Arial"/>
          <w:sz w:val="22"/>
          <w:lang w:val="en-GB"/>
        </w:rPr>
        <w:t xml:space="preserve"> A, Havel E, Cerman J, Radocha J, Svilias I, et al. Pneumocystis pneumonia during medicamentous treatment of Cushing’s syndrome--a description of two cases. Acta Medica (Hradec Kralove). 2011;54(3):127–30. </w:t>
      </w:r>
    </w:p>
    <w:p w14:paraId="59466084" w14:textId="25C7851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167.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van Halem K, Vrolijk L, Pereira AM, de Boer MGJ. Characteristics and Mortality of Pneumocystis Pneumonia in Patients </w:t>
      </w:r>
      <w:proofErr w:type="gramStart"/>
      <w:r w:rsidRPr="00450B3A">
        <w:rPr>
          <w:rFonts w:ascii="Arial" w:hAnsi="Arial"/>
          <w:sz w:val="22"/>
          <w:lang w:val="en-GB"/>
        </w:rPr>
        <w:t>With</w:t>
      </w:r>
      <w:proofErr w:type="gramEnd"/>
      <w:r w:rsidRPr="00450B3A">
        <w:rPr>
          <w:rFonts w:ascii="Arial" w:hAnsi="Arial"/>
          <w:sz w:val="22"/>
          <w:lang w:val="en-GB"/>
        </w:rPr>
        <w:t xml:space="preserve"> Cushing’s Syndrome: A Plea for Timely Initiation of Chemoprophylaxis. Open Forum Infect Dis [Internet]. 2017 Jan 30 [cited 2021 Jun 7];4(1). Available from: https://www.ncbi.nlm.nih.gov/pmc/articles/PMC5414011/</w:t>
      </w:r>
    </w:p>
    <w:p w14:paraId="7BF19E69" w14:textId="724A387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Lu L, Zhao YY, Yang HB, Tian XL, Xu ZJ, Lu ZL. Cushing’s disease with pulmonary Cryptococcus neoformans infection in a single center in Beijing, China: A retrospective study and literature review. J Formos Med Assoc Taiwan Yi Zhi. 2019 Jan;118(1 Pt 2):285–90. </w:t>
      </w:r>
    </w:p>
    <w:p w14:paraId="7F572903" w14:textId="24644CE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169.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Fujikawa H, Araki M. Disseminated cryptococcosis in a patient with adrenocortical carcinoma and Cushing’s syndrome. J Infect Chemother Off J Jpn Soc Chemother. 2020 Dec;26(12):1301–4. </w:t>
      </w:r>
    </w:p>
    <w:p w14:paraId="4DCD567E" w14:textId="36E5F0B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170.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Lacativa</w:t>
      </w:r>
      <w:proofErr w:type="spellEnd"/>
      <w:r w:rsidRPr="00450B3A">
        <w:rPr>
          <w:rFonts w:ascii="Arial" w:hAnsi="Arial"/>
          <w:sz w:val="22"/>
          <w:lang w:val="en-GB"/>
        </w:rPr>
        <w:t xml:space="preserve"> PGS, </w:t>
      </w:r>
      <w:proofErr w:type="spellStart"/>
      <w:r w:rsidRPr="00450B3A">
        <w:rPr>
          <w:rFonts w:ascii="Arial" w:hAnsi="Arial"/>
          <w:sz w:val="22"/>
          <w:lang w:val="en-GB"/>
        </w:rPr>
        <w:t>Donangelo</w:t>
      </w:r>
      <w:proofErr w:type="spellEnd"/>
      <w:r w:rsidRPr="00450B3A">
        <w:rPr>
          <w:rFonts w:ascii="Arial" w:hAnsi="Arial"/>
          <w:sz w:val="22"/>
          <w:lang w:val="en-GB"/>
        </w:rPr>
        <w:t xml:space="preserve"> I, Wagman MB, Sieiro Neto L, Caldas CR, Violante AHD, et al. [Pseudotumoral pulmonary cryptococcosis in association with Cushing’s syndrome]. Arq Bras Endocrinol Metabol. 2004 Apr;48(2):318–23. </w:t>
      </w:r>
    </w:p>
    <w:p w14:paraId="597C0A18" w14:textId="2E51417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171.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Thangakunam</w:t>
      </w:r>
      <w:proofErr w:type="spellEnd"/>
      <w:r w:rsidRPr="00450B3A">
        <w:rPr>
          <w:rFonts w:ascii="Arial" w:hAnsi="Arial"/>
          <w:sz w:val="22"/>
          <w:lang w:val="en-GB"/>
        </w:rPr>
        <w:t xml:space="preserve"> B, Christopher DJ, Kurian S, Thomas R, James P. ENDOGENOUS EXCESS CORTISOL PRODUCTION AND DIABETES MELLITUS AS PREDISPOSING FACTORS FOR PULMONARY CRYPTOCOCCOSIS: A CASE REPORT AND LITERATURE REVIEW. Lung India Off Organ Indian Chest Soc. 2008;25(4):155–7. </w:t>
      </w:r>
    </w:p>
    <w:p w14:paraId="069C3142" w14:textId="7E48BAD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Gross NT, Chinchilla M, Camner P, Jarstrand C. Anticryptococcal activity by alveolar macrophages from rats treated with cortisone acetate during different periods of time. Mycopathologia. 1996;136(1):1–8. </w:t>
      </w:r>
    </w:p>
    <w:p w14:paraId="311A7217" w14:textId="47355AD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Nidhi A, Meena A, Sreekumar A, Daga MK. Corticosteroid-induced cryptococcal meningitis in patient without HIV. BMJ Case Rep. 2017 Jan 4;2017. </w:t>
      </w:r>
    </w:p>
    <w:p w14:paraId="5E97B046" w14:textId="64EAF0E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174.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Kosseifi</w:t>
      </w:r>
      <w:proofErr w:type="spellEnd"/>
      <w:r w:rsidRPr="00450B3A">
        <w:rPr>
          <w:rFonts w:ascii="Arial" w:hAnsi="Arial"/>
          <w:sz w:val="22"/>
          <w:lang w:val="en-GB"/>
        </w:rPr>
        <w:t xml:space="preserve"> SG, Nassour DN, Shaikh MA, Sarubbi FA, Jordan RM, Peiris AN. Nodular pulmonary histoplasmosis in Cushing’s disease: a case report and literature review. Tenn Med J Tenn Med Assoc. 2007 Dec;100(12):44–6. </w:t>
      </w:r>
    </w:p>
    <w:p w14:paraId="7C52580D" w14:textId="24289EF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Dismukes WE, Royal SA, Tynes BS. Disseminated histoplasmosis in corticosteroid-treated patients. Report of five cases. JAMA. 1978 Sep 29;240(14):1495–8. </w:t>
      </w:r>
    </w:p>
    <w:p w14:paraId="7E08D6C4" w14:textId="45683E4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Jung EJ, Park DW, Choi J-W, Choi WS. Chronic Cavitary Pulmonary Histoplasmosis in a Non-HIV and Immunocompromised Patient without Overseas Travel History. Yonsei Med J. 2015 May 1;56(3):871–4. </w:t>
      </w:r>
    </w:p>
    <w:p w14:paraId="34241AB6" w14:textId="4B2A18F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177. </w:t>
      </w:r>
      <w:r w:rsidR="00F5683A">
        <w:rPr>
          <w:rFonts w:ascii="Arial" w:hAnsi="Arial"/>
          <w:sz w:val="22"/>
          <w:lang w:val="en-GB"/>
        </w:rPr>
        <w:t xml:space="preserve"> </w:t>
      </w:r>
      <w:r w:rsidRPr="00450B3A">
        <w:rPr>
          <w:rFonts w:ascii="Arial" w:hAnsi="Arial"/>
          <w:sz w:val="22"/>
          <w:lang w:val="en-GB"/>
        </w:rPr>
        <w:tab/>
        <w:t xml:space="preserve">Humbert L, Cornu M, Proust-Lemoine E, Bayry J, Wemeau J-L, Vantyghem M-C, et al. Chronic Mucocutaneous Candidiasis in Autoimmune Polyendocrine Syndrome Type 1. Front Immunol. </w:t>
      </w:r>
      <w:proofErr w:type="gramStart"/>
      <w:r w:rsidRPr="00450B3A">
        <w:rPr>
          <w:rFonts w:ascii="Arial" w:hAnsi="Arial"/>
          <w:sz w:val="22"/>
          <w:lang w:val="en-GB"/>
        </w:rPr>
        <w:t>2018;9:2570</w:t>
      </w:r>
      <w:proofErr w:type="gramEnd"/>
      <w:r w:rsidRPr="00450B3A">
        <w:rPr>
          <w:rFonts w:ascii="Arial" w:hAnsi="Arial"/>
          <w:sz w:val="22"/>
          <w:lang w:val="en-GB"/>
        </w:rPr>
        <w:t xml:space="preserve">. </w:t>
      </w:r>
    </w:p>
    <w:p w14:paraId="6821752E" w14:textId="290D6AA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178.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Gavanescu</w:t>
      </w:r>
      <w:proofErr w:type="spellEnd"/>
      <w:r w:rsidRPr="00450B3A">
        <w:rPr>
          <w:rFonts w:ascii="Arial" w:hAnsi="Arial"/>
          <w:sz w:val="22"/>
          <w:lang w:val="en-GB"/>
        </w:rPr>
        <w:t xml:space="preserve"> I, Benoist C, Mathis D. B cells are required for Aire-deficient mice to develop multi-organ autoinflammation: A therapeutic approach for APECED patients. Proc Natl Acad Sci U S A. 2008 Sep 2;105(35):13009–14. </w:t>
      </w:r>
    </w:p>
    <w:p w14:paraId="66996756" w14:textId="02C1E3E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179.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Pedroza LA, Kumar V, Sanborn KB, Mace EM, Niinikoski H, Nadeau K, et al. Autoimmune regulator (AIRE) contributes to Dectin-1-induced TNF-α production and complexes with caspase recruitment domain-containing protein 9 (CARD9), spleen </w:t>
      </w:r>
      <w:r w:rsidRPr="00450B3A">
        <w:rPr>
          <w:rFonts w:ascii="Arial" w:hAnsi="Arial"/>
          <w:sz w:val="22"/>
          <w:lang w:val="en-GB"/>
        </w:rPr>
        <w:lastRenderedPageBreak/>
        <w:t xml:space="preserve">tyrosine kinase (Syk), and Dectin-1. J Allergy Clin Immunol. 2012 Feb;129(2):464–72, 472.e1-3. </w:t>
      </w:r>
    </w:p>
    <w:p w14:paraId="261E3139" w14:textId="6351278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180.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Eyerich</w:t>
      </w:r>
      <w:proofErr w:type="spellEnd"/>
      <w:r w:rsidRPr="00450B3A">
        <w:rPr>
          <w:rFonts w:ascii="Arial" w:hAnsi="Arial"/>
          <w:sz w:val="22"/>
          <w:lang w:val="en-GB"/>
        </w:rPr>
        <w:t xml:space="preserve"> K, </w:t>
      </w:r>
      <w:proofErr w:type="spellStart"/>
      <w:r w:rsidRPr="00450B3A">
        <w:rPr>
          <w:rFonts w:ascii="Arial" w:hAnsi="Arial"/>
          <w:sz w:val="22"/>
          <w:lang w:val="en-GB"/>
        </w:rPr>
        <w:t>Eyerich</w:t>
      </w:r>
      <w:proofErr w:type="spellEnd"/>
      <w:r w:rsidRPr="00450B3A">
        <w:rPr>
          <w:rFonts w:ascii="Arial" w:hAnsi="Arial"/>
          <w:sz w:val="22"/>
          <w:lang w:val="en-GB"/>
        </w:rPr>
        <w:t xml:space="preserve"> S, Hiller J, Behrendt H, Traidl-Hoffmann C. Chronic mucocutaneous candidiasis, from bench to bedside. Eur J Dermatol EJD. 2010 Jun;20(3):260–5. </w:t>
      </w:r>
    </w:p>
    <w:p w14:paraId="6F532F85" w14:textId="3B67381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Benitez LL, Carver PL. Adverse Effects Associated with Long-Term Administration of Azole Antifungal Agents. Drugs. 2019 Jun;79(8):833–53. </w:t>
      </w:r>
    </w:p>
    <w:p w14:paraId="6552FD05" w14:textId="0D65F73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Loose DS, Kan PB, Hirst MA, Marcus RA, Feldman D. Ketoconazole blocks adrenal steroidogenesis by inhibiting cytochrome P450-dependent enzymes. J Clin Invest. 1983 May;71(5):1495–9. </w:t>
      </w:r>
    </w:p>
    <w:p w14:paraId="3BC1A4D3" w14:textId="1BC9D6F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183.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Sonino</w:t>
      </w:r>
      <w:proofErr w:type="spellEnd"/>
      <w:r w:rsidRPr="00450B3A">
        <w:rPr>
          <w:rFonts w:ascii="Arial" w:hAnsi="Arial"/>
          <w:sz w:val="22"/>
          <w:lang w:val="en-GB"/>
        </w:rPr>
        <w:t xml:space="preserve"> N. The use of ketoconazole as an inhibitor of steroid production. N Engl J Med. 1987 Sep 24;317(13):812–8. </w:t>
      </w:r>
    </w:p>
    <w:p w14:paraId="0EDCFDBC" w14:textId="2947ACD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Best TR, Jenkins JK, Murphy FY, Nicks SA, Bussell KL, Vesely DL. Persistent adrenal insufficiency secondary to low-dose ketoconazole therapy. Am J Med. 1987 Mar 23;82(3 Spec No):676–80. </w:t>
      </w:r>
    </w:p>
    <w:p w14:paraId="4EFEC8EC" w14:textId="3DBEDDB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185.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Khosla S, Wolfson JS, Demerjian Z, Godine JE. Adrenal crisis in the setting of high-dose ketoconazole therapy. Arch Intern Med. 1989 Apr;149(4):802–4. </w:t>
      </w:r>
    </w:p>
    <w:p w14:paraId="1F6EE558" w14:textId="5E4DA4D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186.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Duret C, </w:t>
      </w:r>
      <w:proofErr w:type="spellStart"/>
      <w:r w:rsidRPr="00450B3A">
        <w:rPr>
          <w:rFonts w:ascii="Arial" w:hAnsi="Arial"/>
          <w:sz w:val="22"/>
          <w:lang w:val="en-GB"/>
        </w:rPr>
        <w:t>Daujat-Chavanieu</w:t>
      </w:r>
      <w:proofErr w:type="spellEnd"/>
      <w:r w:rsidRPr="00450B3A">
        <w:rPr>
          <w:rFonts w:ascii="Arial" w:hAnsi="Arial"/>
          <w:sz w:val="22"/>
          <w:lang w:val="en-GB"/>
        </w:rPr>
        <w:t xml:space="preserve"> M, Pascussi J-M, Pichard-Garcia L, Balaguer P, Fabre J-M, et al. Ketoconazole and miconazole are antagonists of the human glucocorticoid receptor: consequences on the expression and function of the constitutive androstane receptor and the pregnane X receptor. Mol Pharmacol. 2006 Jul;70(1):329–39. </w:t>
      </w:r>
    </w:p>
    <w:p w14:paraId="7C61321D" w14:textId="63BA2F7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187. </w:t>
      </w:r>
      <w:r w:rsidRPr="00450B3A">
        <w:rPr>
          <w:rFonts w:ascii="Arial" w:hAnsi="Arial"/>
          <w:sz w:val="22"/>
          <w:lang w:val="en-GB"/>
        </w:rPr>
        <w:tab/>
      </w:r>
      <w:r w:rsidR="00F5683A">
        <w:rPr>
          <w:rFonts w:ascii="Arial" w:hAnsi="Arial"/>
          <w:sz w:val="22"/>
          <w:lang w:val="en-GB"/>
        </w:rPr>
        <w:t xml:space="preserve"> </w:t>
      </w:r>
      <w:proofErr w:type="spellStart"/>
      <w:r w:rsidRPr="00450B3A">
        <w:rPr>
          <w:rFonts w:ascii="Arial" w:hAnsi="Arial"/>
          <w:sz w:val="22"/>
          <w:lang w:val="en-GB"/>
        </w:rPr>
        <w:t>Pivonello</w:t>
      </w:r>
      <w:proofErr w:type="spellEnd"/>
      <w:r w:rsidRPr="00450B3A">
        <w:rPr>
          <w:rFonts w:ascii="Arial" w:hAnsi="Arial"/>
          <w:sz w:val="22"/>
          <w:lang w:val="en-GB"/>
        </w:rPr>
        <w:t xml:space="preserve"> R, De Leo M, Cozzolino A, Colao A. The Treatment of Cushing’s Disease. Endocr Rev. 2015 Aug;36(4):385–486. </w:t>
      </w:r>
    </w:p>
    <w:p w14:paraId="37CC77E0" w14:textId="78BAB94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188.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Skov M, Main KM, Sillesen IB, Müller J, Koch C, Lanng S. Iatrogenic adrenal insufficiency as a side-effect of combined treatment of itraconazole and budesonide. Eur Respir J. 2002 Jul;20(1):127–33. </w:t>
      </w:r>
    </w:p>
    <w:p w14:paraId="3A1F913C" w14:textId="2E62874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189.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Santhana Krishnan SG, Cobbs RK. Reversible acute adrenal insufficiency caused by fluconazole in a critically ill patient. Postgrad Med J. 2006 Sep;82(971</w:t>
      </w:r>
      <w:proofErr w:type="gramStart"/>
      <w:r w:rsidRPr="00450B3A">
        <w:rPr>
          <w:rFonts w:ascii="Arial" w:hAnsi="Arial"/>
          <w:sz w:val="22"/>
          <w:lang w:val="en-GB"/>
        </w:rPr>
        <w:t>):e</w:t>
      </w:r>
      <w:proofErr w:type="gramEnd"/>
      <w:r w:rsidRPr="00450B3A">
        <w:rPr>
          <w:rFonts w:ascii="Arial" w:hAnsi="Arial"/>
          <w:sz w:val="22"/>
          <w:lang w:val="en-GB"/>
        </w:rPr>
        <w:t xml:space="preserve">23. </w:t>
      </w:r>
    </w:p>
    <w:p w14:paraId="681381DD" w14:textId="14EB6D6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190.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Miller A, Brooks LK, Poola-Kella S, Malek R. Posaconazole-Induced Adrenal Insufficiency in a Case of Chronic Myelomonocytic Leukemia. Case Rep Endocrinol. </w:t>
      </w:r>
      <w:proofErr w:type="gramStart"/>
      <w:r w:rsidRPr="00450B3A">
        <w:rPr>
          <w:rFonts w:ascii="Arial" w:hAnsi="Arial"/>
          <w:sz w:val="22"/>
          <w:lang w:val="en-GB"/>
        </w:rPr>
        <w:t>2018;2018:2170484</w:t>
      </w:r>
      <w:proofErr w:type="gramEnd"/>
      <w:r w:rsidRPr="00450B3A">
        <w:rPr>
          <w:rFonts w:ascii="Arial" w:hAnsi="Arial"/>
          <w:sz w:val="22"/>
          <w:lang w:val="en-GB"/>
        </w:rPr>
        <w:t xml:space="preserve">. </w:t>
      </w:r>
    </w:p>
    <w:p w14:paraId="4F69D7AC" w14:textId="26D0E96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191.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Duman AK, Fulco PP. Adrenal Insufficiency </w:t>
      </w:r>
      <w:proofErr w:type="gramStart"/>
      <w:r w:rsidRPr="00450B3A">
        <w:rPr>
          <w:rFonts w:ascii="Arial" w:hAnsi="Arial"/>
          <w:sz w:val="22"/>
          <w:lang w:val="en-GB"/>
        </w:rPr>
        <w:t>With</w:t>
      </w:r>
      <w:proofErr w:type="gramEnd"/>
      <w:r w:rsidRPr="00450B3A">
        <w:rPr>
          <w:rFonts w:ascii="Arial" w:hAnsi="Arial"/>
          <w:sz w:val="22"/>
          <w:lang w:val="en-GB"/>
        </w:rPr>
        <w:t xml:space="preserve"> Voriconazole and Inhaled/Intranasal Corticosteroids: Case Report and Systematic Review. J Pharm Pract. 2017 Aug;30(4):459–63. </w:t>
      </w:r>
    </w:p>
    <w:p w14:paraId="2A83B9E7" w14:textId="3795E35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192.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Araque DP, Zuniga G, Ayala AR. PRIMARY ADRENAL INSUFFICIENCY SECONDARY TO CHRONIC POSACONAZOLE USE. AACE Clin Case Rep. 2020 Apr;6(2</w:t>
      </w:r>
      <w:proofErr w:type="gramStart"/>
      <w:r w:rsidRPr="00450B3A">
        <w:rPr>
          <w:rFonts w:ascii="Arial" w:hAnsi="Arial"/>
          <w:sz w:val="22"/>
          <w:lang w:val="en-GB"/>
        </w:rPr>
        <w:t>):e</w:t>
      </w:r>
      <w:proofErr w:type="gramEnd"/>
      <w:r w:rsidRPr="00450B3A">
        <w:rPr>
          <w:rFonts w:ascii="Arial" w:hAnsi="Arial"/>
          <w:sz w:val="22"/>
          <w:lang w:val="en-GB"/>
        </w:rPr>
        <w:t xml:space="preserve">62–4. </w:t>
      </w:r>
    </w:p>
    <w:p w14:paraId="1A7F9349" w14:textId="0C40385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193.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Albert SG, DeLeon MJ, Silverberg AB. Possible association between high-dose fluconazole and adrenal insufficiency in critically ill patients. Crit Care Med. 2001 Mar;29(3):668–70. </w:t>
      </w:r>
    </w:p>
    <w:p w14:paraId="2B420C1F" w14:textId="16BCFA2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194. </w:t>
      </w:r>
      <w:r w:rsidRPr="00450B3A">
        <w:rPr>
          <w:rFonts w:ascii="Arial" w:hAnsi="Arial"/>
          <w:sz w:val="22"/>
          <w:lang w:val="en-GB"/>
        </w:rPr>
        <w:tab/>
      </w:r>
      <w:r w:rsidR="00F5683A">
        <w:rPr>
          <w:rFonts w:ascii="Arial" w:hAnsi="Arial"/>
          <w:sz w:val="22"/>
          <w:lang w:val="en-GB"/>
        </w:rPr>
        <w:t xml:space="preserve"> </w:t>
      </w:r>
      <w:r w:rsidRPr="00450B3A">
        <w:rPr>
          <w:rFonts w:ascii="Arial" w:hAnsi="Arial"/>
          <w:sz w:val="22"/>
          <w:lang w:val="en-GB"/>
        </w:rPr>
        <w:t xml:space="preserve">Zhao Y, Liang W, Cai F, Wu Q, Wang Y. Fluconazole for Hypercortisolism in Cushing’s Disease: A Case Report and Literature Review. Front Endocrinol. </w:t>
      </w:r>
      <w:proofErr w:type="gramStart"/>
      <w:r w:rsidRPr="00450B3A">
        <w:rPr>
          <w:rFonts w:ascii="Arial" w:hAnsi="Arial"/>
          <w:sz w:val="22"/>
          <w:lang w:val="en-GB"/>
        </w:rPr>
        <w:t>2020;11:608886</w:t>
      </w:r>
      <w:proofErr w:type="gramEnd"/>
      <w:r w:rsidRPr="00450B3A">
        <w:rPr>
          <w:rFonts w:ascii="Arial" w:hAnsi="Arial"/>
          <w:sz w:val="22"/>
          <w:lang w:val="en-GB"/>
        </w:rPr>
        <w:t xml:space="preserve">. </w:t>
      </w:r>
    </w:p>
    <w:p w14:paraId="1FD7C85F" w14:textId="7F0C0F7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Lebrun-Vignes B, Archer VC, Diquet B, Levron JC, Chosidow O, Puech AJ, et al. Effect of itraconazole on the pharmacokinetics of prednisolone and methylprednisolone and cortisol secretion in healthy subjects. Br J Clin Pharmacol. 2001 May;51(5):443–50. </w:t>
      </w:r>
    </w:p>
    <w:p w14:paraId="342EA673" w14:textId="0CB9266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Varis T, Kivistö KT, Backman JT, Neuvonen PJ. Itraconazole decreases the clearance and enhances the effects of intravenously administered methylprednisolone in healthy volunteers. Pharmacol Toxicol. 1999 Jul;85(1):29–32. </w:t>
      </w:r>
    </w:p>
    <w:p w14:paraId="7CB45D9E" w14:textId="3602709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197.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Beck KR, Odermatt A. Antifungal therapy with azoles and the syndrome of acquired mineralocorticoid excess. Mol Cell Endocrinol. 2021 Mar </w:t>
      </w:r>
      <w:proofErr w:type="gramStart"/>
      <w:r w:rsidRPr="00450B3A">
        <w:rPr>
          <w:rFonts w:ascii="Arial" w:hAnsi="Arial"/>
          <w:sz w:val="22"/>
          <w:lang w:val="en-GB"/>
        </w:rPr>
        <w:t>15;524:111168</w:t>
      </w:r>
      <w:proofErr w:type="gramEnd"/>
      <w:r w:rsidRPr="00450B3A">
        <w:rPr>
          <w:rFonts w:ascii="Arial" w:hAnsi="Arial"/>
          <w:sz w:val="22"/>
          <w:lang w:val="en-GB"/>
        </w:rPr>
        <w:t xml:space="preserve">. </w:t>
      </w:r>
    </w:p>
    <w:p w14:paraId="2E78806B" w14:textId="16A7304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198.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Thompson GR, Beck KR, Patt M, Kratschmar DV, Odermatt A. Posaconazole-Induced Hypertension Due to Inhibition of 11β-Hydroxylase and 11β-Hydroxysteroid Dehydrogenase 2. J Endocr Soc. 2019 Jul 1;3(7):1361–6. </w:t>
      </w:r>
    </w:p>
    <w:p w14:paraId="5FE352D3" w14:textId="26F39CD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199.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Hoffmann WJ, McHardy I, Thompson GR. Itraconazole induced hypertension and hypokalemia: Mechanistic evaluation. Mycoses. 2018 May;61(5):337–9. </w:t>
      </w:r>
    </w:p>
    <w:p w14:paraId="2EED4D35" w14:textId="6AD57CEF"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200.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Boughton C, Taylor D, Ghataore L, Taylor N, Whitelaw BC. Mineralocorticoid hypertension and hypokalaemia induced by posaconazole. Endocrinol Diabetes Metab Case Rep. 2018;2018. </w:t>
      </w:r>
    </w:p>
    <w:p w14:paraId="60B7BAF3" w14:textId="1B26D4F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201.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Agarwal N, </w:t>
      </w:r>
      <w:proofErr w:type="spellStart"/>
      <w:r w:rsidRPr="00450B3A">
        <w:rPr>
          <w:rFonts w:ascii="Arial" w:hAnsi="Arial"/>
          <w:sz w:val="22"/>
          <w:lang w:val="en-GB"/>
        </w:rPr>
        <w:t>Apperley</w:t>
      </w:r>
      <w:proofErr w:type="spellEnd"/>
      <w:r w:rsidRPr="00450B3A">
        <w:rPr>
          <w:rFonts w:ascii="Arial" w:hAnsi="Arial"/>
          <w:sz w:val="22"/>
          <w:lang w:val="en-GB"/>
        </w:rPr>
        <w:t xml:space="preserve"> L, Taylor NF, Taylor DR, Ghataore L, Rumsby E, et al. Posaconazole-Induced Hypertension Masquerading as Congenital Adrenal Hyperplasia in a Child with Cystic Fibrosis. Case Rep Med. </w:t>
      </w:r>
      <w:proofErr w:type="gramStart"/>
      <w:r w:rsidRPr="00450B3A">
        <w:rPr>
          <w:rFonts w:ascii="Arial" w:hAnsi="Arial"/>
          <w:sz w:val="22"/>
          <w:lang w:val="en-GB"/>
        </w:rPr>
        <w:t>2020;2020:8153012</w:t>
      </w:r>
      <w:proofErr w:type="gramEnd"/>
      <w:r w:rsidRPr="00450B3A">
        <w:rPr>
          <w:rFonts w:ascii="Arial" w:hAnsi="Arial"/>
          <w:sz w:val="22"/>
          <w:lang w:val="en-GB"/>
        </w:rPr>
        <w:t xml:space="preserve">. </w:t>
      </w:r>
    </w:p>
    <w:p w14:paraId="038BEE2C" w14:textId="3BC3B54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202.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Barton K, Davis TK, Marshall B, Elward A, White NH. Posaconazole-induced hypertension and hypokalemia due to inhibition of the 11β-hydroxylase enzyme. Clin Kidney J. 2018 Oct;11(5):691–3. </w:t>
      </w:r>
    </w:p>
    <w:p w14:paraId="2A3CC50F" w14:textId="5E0D760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203.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Sikka SC, Swerdloff RS, Rajfer J. In vitro inhibition of testosterone biosynthesis by ketoconazole. Endocrinology. 1985 May;116(5):1920–5. </w:t>
      </w:r>
    </w:p>
    <w:p w14:paraId="78609754" w14:textId="457698B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204.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Pont A, Williams PL, Azhar S, Reitz RE, Bochra C, Smith ER, et al. Ketoconazole blocks testosterone synthesis. Arch Intern Med. 1982 Nov;142(12):2137–40. </w:t>
      </w:r>
    </w:p>
    <w:p w14:paraId="2C9A6B47" w14:textId="71CE06C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Pont A, Goldman ES, Sugar AM, Siiteri PK, Stevens DA. Ketoconazole-induced increase in estradiol-testosterone ratio. Probable explanation for gynecomastia. Arch Intern Med. 1985 Aug;145(8):1429–31. </w:t>
      </w:r>
    </w:p>
    <w:p w14:paraId="3B123CB7" w14:textId="0550245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Eil C. Ketoconazole binds to the human androgen receptor. Horm Metab Res Horm Stoffwechselforschung Horm Metab. 1992 Aug;24(8):367–70. </w:t>
      </w:r>
    </w:p>
    <w:p w14:paraId="45AFFB9E" w14:textId="6E8DD27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207.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Hugo Perez BS. Ketocazole as an adjunct to finasteride in the treatment of androgenetic alopecia in men. Med Hypotheses. 2004;62(1):112–5. </w:t>
      </w:r>
    </w:p>
    <w:p w14:paraId="0B54ACA6" w14:textId="51D05BC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208.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Patel V, Liaw B, Oh W. The role of ketoconazole in current prostate cancer care. Nat Rev Urol. 2018 Oct;15(10):643–51. </w:t>
      </w:r>
    </w:p>
    <w:p w14:paraId="4A702463" w14:textId="1BAE280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209.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Almeida MQ, Brito VN, Lins TSS, Guerra-Junior G, de Castro M, Antonini SR, et al. Long-term treatment of familial male-limited precocious puberty (</w:t>
      </w:r>
      <w:proofErr w:type="spellStart"/>
      <w:r w:rsidRPr="00450B3A">
        <w:rPr>
          <w:rFonts w:ascii="Arial" w:hAnsi="Arial"/>
          <w:sz w:val="22"/>
          <w:lang w:val="en-GB"/>
        </w:rPr>
        <w:t>testotoxicosis</w:t>
      </w:r>
      <w:proofErr w:type="spellEnd"/>
      <w:r w:rsidRPr="00450B3A">
        <w:rPr>
          <w:rFonts w:ascii="Arial" w:hAnsi="Arial"/>
          <w:sz w:val="22"/>
          <w:lang w:val="en-GB"/>
        </w:rPr>
        <w:t xml:space="preserve">) </w:t>
      </w:r>
      <w:proofErr w:type="gramStart"/>
      <w:r w:rsidRPr="00450B3A">
        <w:rPr>
          <w:rFonts w:ascii="Arial" w:hAnsi="Arial"/>
          <w:sz w:val="22"/>
          <w:lang w:val="en-GB"/>
        </w:rPr>
        <w:t xml:space="preserve">with </w:t>
      </w:r>
      <w:r w:rsidR="00D41BB4">
        <w:rPr>
          <w:rFonts w:ascii="Arial" w:hAnsi="Arial"/>
          <w:sz w:val="22"/>
          <w:lang w:val="en-GB"/>
        </w:rPr>
        <w:t xml:space="preserve"> </w:t>
      </w:r>
      <w:r w:rsidRPr="00450B3A">
        <w:rPr>
          <w:rFonts w:ascii="Arial" w:hAnsi="Arial"/>
          <w:sz w:val="22"/>
          <w:lang w:val="en-GB"/>
        </w:rPr>
        <w:t>cyproterone</w:t>
      </w:r>
      <w:proofErr w:type="gramEnd"/>
      <w:r w:rsidRPr="00450B3A">
        <w:rPr>
          <w:rFonts w:ascii="Arial" w:hAnsi="Arial"/>
          <w:sz w:val="22"/>
          <w:lang w:val="en-GB"/>
        </w:rPr>
        <w:t xml:space="preserve"> acetate or ketoconazole. Clin Endocrinol (Oxf). 2008 Jul;69(1):93–8. </w:t>
      </w:r>
    </w:p>
    <w:p w14:paraId="4B30B9C3" w14:textId="0341C40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210.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Hanger DP, Jevons S, Shaw JT. Fluconazole and testosterone: in vivo and in vitro studies. Antimicrob Agents Chemother. 1988 May;32(5):646–8. </w:t>
      </w:r>
    </w:p>
    <w:p w14:paraId="275358D7" w14:textId="0D08DD5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211.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Thompson GR, </w:t>
      </w:r>
      <w:proofErr w:type="spellStart"/>
      <w:r w:rsidRPr="00450B3A">
        <w:rPr>
          <w:rFonts w:ascii="Arial" w:hAnsi="Arial"/>
          <w:sz w:val="22"/>
          <w:lang w:val="en-GB"/>
        </w:rPr>
        <w:t>Surampudi</w:t>
      </w:r>
      <w:proofErr w:type="spellEnd"/>
      <w:r w:rsidRPr="00450B3A">
        <w:rPr>
          <w:rFonts w:ascii="Arial" w:hAnsi="Arial"/>
          <w:sz w:val="22"/>
          <w:lang w:val="en-GB"/>
        </w:rPr>
        <w:t xml:space="preserve"> PN, Odermatt A. Gynecomastia and hypertension in a patient treated with posaconazole. Clin Case Rep. 2020 Sep 28;8(12):3158–61. </w:t>
      </w:r>
    </w:p>
    <w:p w14:paraId="4383F244" w14:textId="2820F67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212.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Cummings AM, Hedge JL, Laskey J. Ketoconazole impairs early pregnancy and the decidual cell response via alterations in ovarian function. Fundam Appl Toxicol Off J Soc Toxicol. 1997 Dec;40(2):238–46. </w:t>
      </w:r>
    </w:p>
    <w:p w14:paraId="37F20374" w14:textId="139B9D6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213.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Pepper G, Brenner SH, Gabrilove JL. Ketoconazole use in the treatment of ovarian hyperandrogenism. Fertil Steril. 1990 Sep;54(3):438–44. </w:t>
      </w:r>
    </w:p>
    <w:p w14:paraId="5A7B506E" w14:textId="53F2E1E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214.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P B, </w:t>
      </w:r>
      <w:proofErr w:type="spellStart"/>
      <w:r w:rsidRPr="00450B3A">
        <w:rPr>
          <w:rFonts w:ascii="Arial" w:hAnsi="Arial"/>
          <w:sz w:val="22"/>
          <w:lang w:val="en-GB"/>
        </w:rPr>
        <w:t>Sj</w:t>
      </w:r>
      <w:proofErr w:type="spellEnd"/>
      <w:r w:rsidRPr="00450B3A">
        <w:rPr>
          <w:rFonts w:ascii="Arial" w:hAnsi="Arial"/>
          <w:sz w:val="22"/>
          <w:lang w:val="en-GB"/>
        </w:rPr>
        <w:t xml:space="preserve"> G, D G, A C. Iatrogenic metrorrhagia after the use of itraconazole for onychomycosis. Indian J Pharmacol [Internet]. 2017 Dec [cited 2021 Jun 11];49(6). Available from: https://pubmed.ncbi.nlm.nih.gov/29674803/</w:t>
      </w:r>
    </w:p>
    <w:p w14:paraId="47C97D41" w14:textId="27D257A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Pillans PI, Sparrow MJ. Pregnancy associated with a combined oral contraceptive and itraconazole. N Z Med J. 1993 Oct 13;106(965):436. </w:t>
      </w:r>
    </w:p>
    <w:p w14:paraId="17D6F2AB" w14:textId="4B7A0201"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216.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Hilbert J, </w:t>
      </w:r>
      <w:proofErr w:type="spellStart"/>
      <w:r w:rsidRPr="00450B3A">
        <w:rPr>
          <w:rFonts w:ascii="Arial" w:hAnsi="Arial"/>
          <w:sz w:val="22"/>
          <w:lang w:val="en-GB"/>
        </w:rPr>
        <w:t>Messig</w:t>
      </w:r>
      <w:proofErr w:type="spellEnd"/>
      <w:r w:rsidRPr="00450B3A">
        <w:rPr>
          <w:rFonts w:ascii="Arial" w:hAnsi="Arial"/>
          <w:sz w:val="22"/>
          <w:lang w:val="en-GB"/>
        </w:rPr>
        <w:t xml:space="preserve"> M, Kuye O, Friedman H. Evaluation of interaction between fluconazole and an oral contraceptive in healthy women. Obstet Gynecol. 2001 Aug;98(2):218–23. </w:t>
      </w:r>
    </w:p>
    <w:p w14:paraId="2C284B9C" w14:textId="3C46911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217.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Levine MT, Chandrasekar PH. Adverse effects of voriconazole: Over a decade of use. Clin Transplant. 2016 Nov;30(11):1377–86. </w:t>
      </w:r>
    </w:p>
    <w:p w14:paraId="20E97012" w14:textId="7A398D2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218.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Teranishi J, </w:t>
      </w:r>
      <w:proofErr w:type="spellStart"/>
      <w:r w:rsidRPr="00450B3A">
        <w:rPr>
          <w:rFonts w:ascii="Arial" w:hAnsi="Arial"/>
          <w:sz w:val="22"/>
          <w:lang w:val="en-GB"/>
        </w:rPr>
        <w:t>Nagatoya</w:t>
      </w:r>
      <w:proofErr w:type="spellEnd"/>
      <w:r w:rsidRPr="00450B3A">
        <w:rPr>
          <w:rFonts w:ascii="Arial" w:hAnsi="Arial"/>
          <w:sz w:val="22"/>
          <w:lang w:val="en-GB"/>
        </w:rPr>
        <w:t xml:space="preserve"> K, Kakita T, Yamauchi Y, Matsuda H, Mori T, et al. Voriconazole-associated salt-losing nephropathy. Clin Exp Nephrol. 2010 Aug;14(4):377–80. </w:t>
      </w:r>
    </w:p>
    <w:p w14:paraId="367D388F" w14:textId="69F0C9E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219.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Isobe K, Muraoka S, Sugino K, Yamazaki Y, Kikuchi N, Hamanaka N, et al. [Case of pulmonary aspergillosis associated with inappropriate antidiuretic hormone syndrome caused by voriconazole therapy]. Nihon Kokyuki Gakkai Zasshi. 2007 Jun;45(6):489–93. </w:t>
      </w:r>
    </w:p>
    <w:p w14:paraId="7CEF8D81" w14:textId="557ED22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220.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Xu R-A, Zheng S-L, Xiao L-L, Cai X-D, Lai X-X, Lin G-Y, et al. Therapeutic drug monitoring in voriconazole-associated hyponatremia. Med Mycol Case Rep. 2013 Jun </w:t>
      </w:r>
      <w:proofErr w:type="gramStart"/>
      <w:r w:rsidRPr="00450B3A">
        <w:rPr>
          <w:rFonts w:ascii="Arial" w:hAnsi="Arial"/>
          <w:sz w:val="22"/>
          <w:lang w:val="en-GB"/>
        </w:rPr>
        <w:t>19;2:134</w:t>
      </w:r>
      <w:proofErr w:type="gramEnd"/>
      <w:r w:rsidRPr="00450B3A">
        <w:rPr>
          <w:rFonts w:ascii="Arial" w:hAnsi="Arial"/>
          <w:sz w:val="22"/>
          <w:lang w:val="en-GB"/>
        </w:rPr>
        <w:t xml:space="preserve">–6. </w:t>
      </w:r>
    </w:p>
    <w:p w14:paraId="0D14799D" w14:textId="7D51DCB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221.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Matsumoto K, </w:t>
      </w:r>
      <w:proofErr w:type="spellStart"/>
      <w:r w:rsidRPr="00450B3A">
        <w:rPr>
          <w:rFonts w:ascii="Arial" w:hAnsi="Arial"/>
          <w:sz w:val="22"/>
          <w:lang w:val="en-GB"/>
        </w:rPr>
        <w:t>Ikawa</w:t>
      </w:r>
      <w:proofErr w:type="spellEnd"/>
      <w:r w:rsidRPr="00450B3A">
        <w:rPr>
          <w:rFonts w:ascii="Arial" w:hAnsi="Arial"/>
          <w:sz w:val="22"/>
          <w:lang w:val="en-GB"/>
        </w:rPr>
        <w:t xml:space="preserve"> K, Abematsu K, Fukunaga N, Nishida K, Fukamizu T, et al. Correlation between voriconazole trough plasma concentration and hepatotoxicity in patients with different CYP2C19 genotypes. Int J Antimicrob Agents. 2009 Jul;34(1):91–4. </w:t>
      </w:r>
    </w:p>
    <w:p w14:paraId="658A374D" w14:textId="488D468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222.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Ho S, Rawlins M, Ingram P, Boan P. Voriconazole-induced hyponatraemia associated with homozygous CYP2C19*2 genotype. J Chemother Florence Italy. 2017 Oct;29(5):325–6. </w:t>
      </w:r>
    </w:p>
    <w:p w14:paraId="027878D1" w14:textId="6ED8629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223.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Lin X-B, Li Z-W, Yan M, Zhang B-K, Liang W, Wang F, et al. Population pharmacokinetics of voriconazole and CYP2C19 polymorphisms for optimizing dosing regimens in renal transplant recipients. Br J Clin Pharmacol. 2018 Jul;84(7):1587–97. </w:t>
      </w:r>
    </w:p>
    <w:p w14:paraId="62BF965B" w14:textId="7E4C279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224.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Moon WJ, Scheller EL, Suneja A, Livermore JA, Malani AN, Moudgal V, et al. Plasma fluoride level as a predictor of voriconazole-induced periostitis in patients with skeletal pain. Clin Infect Dis Off Publ Infect Dis Soc Am. 2014 Nov 1;59(9):1237–45. </w:t>
      </w:r>
    </w:p>
    <w:p w14:paraId="6AF8163F" w14:textId="4A9847D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Thompson GR, Bays D, Cohen SH, Pappagianis D. Fluoride excess in coccidioidomycosis patients receiving long-term antifungal therapy: an assessment of currently available triazoles. Antimicrob Agents Chemother. 2012 Jan;56(1):563–4. </w:t>
      </w:r>
    </w:p>
    <w:p w14:paraId="4A7A6306" w14:textId="4F08D78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Wermers RA, Cooper K, Razonable RR, Deziel PJ, Whitford GM, Kremers WK, et al. Fluoride excess and periostitis in transplant patients receiving long-term voriconazole therapy. Clin Infect Dis Off Publ Infect Dis Soc Am. 2011 Mar 1;52(5):604–11. </w:t>
      </w:r>
    </w:p>
    <w:p w14:paraId="5435CBFF" w14:textId="21420AE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227.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Skiles JL, Imel EA, Christenson JC, Bell JE, Hulbert ML. Fluorosis because of prolonged voriconazole therapy in a teenager with acute myelogenous leukemia. J Clin Oncol Off J Am Soc Clin Oncol. 2011 Nov 10;29(32</w:t>
      </w:r>
      <w:proofErr w:type="gramStart"/>
      <w:r w:rsidRPr="00450B3A">
        <w:rPr>
          <w:rFonts w:ascii="Arial" w:hAnsi="Arial"/>
          <w:sz w:val="22"/>
          <w:lang w:val="en-GB"/>
        </w:rPr>
        <w:t>):e</w:t>
      </w:r>
      <w:proofErr w:type="gramEnd"/>
      <w:r w:rsidRPr="00450B3A">
        <w:rPr>
          <w:rFonts w:ascii="Arial" w:hAnsi="Arial"/>
          <w:sz w:val="22"/>
          <w:lang w:val="en-GB"/>
        </w:rPr>
        <w:t xml:space="preserve">779-782. </w:t>
      </w:r>
    </w:p>
    <w:p w14:paraId="2EDFE847" w14:textId="7DA8E8C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228.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Poinen K, Leung M, Wright AJ, Landsberg D. A vexing case of bone pain in a renal transplant recipient: Voriconazole-induced periostitis. Transpl Infect Dis Off J Transplant Soc. 2018 Oct;20(5</w:t>
      </w:r>
      <w:proofErr w:type="gramStart"/>
      <w:r w:rsidRPr="00450B3A">
        <w:rPr>
          <w:rFonts w:ascii="Arial" w:hAnsi="Arial"/>
          <w:sz w:val="22"/>
          <w:lang w:val="en-GB"/>
        </w:rPr>
        <w:t>):e</w:t>
      </w:r>
      <w:proofErr w:type="gramEnd"/>
      <w:r w:rsidRPr="00450B3A">
        <w:rPr>
          <w:rFonts w:ascii="Arial" w:hAnsi="Arial"/>
          <w:sz w:val="22"/>
          <w:lang w:val="en-GB"/>
        </w:rPr>
        <w:t xml:space="preserve">12941. </w:t>
      </w:r>
    </w:p>
    <w:p w14:paraId="5EDEC22F" w14:textId="53F60DBA"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229.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Adwan MH. Voriconazole-induced periostitis: a new rheumatic disorder. Clin Rheumatol. 2017 Mar;36(3):609–15. </w:t>
      </w:r>
    </w:p>
    <w:p w14:paraId="22CC6F79" w14:textId="21797BB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230.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Chitkara M, Rackoff PJ, Beltran LS. Multiple painless masses: periostitis deformans secondary to fluoride intoxication. Skeletal Radiol. 2014 Apr;43(4):529–30, 555–6. </w:t>
      </w:r>
    </w:p>
    <w:p w14:paraId="17DD4C1A" w14:textId="4C8B67C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231.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Tanner AR. Hypothyroidism after treatment with ketoconazole. Br Med J Clin Res Ed. 1987 Jan 10;294(6564):125. </w:t>
      </w:r>
    </w:p>
    <w:p w14:paraId="1FBD3E70" w14:textId="1B1930C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232.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Glass AR, Eil C. Ketoconazole-induced reduction in serum 1,25-dihydroxyvitamin D. J Clin Endocrinol Metab. 1986 Sep;63(3):766–9. </w:t>
      </w:r>
    </w:p>
    <w:p w14:paraId="3A1122FC" w14:textId="307058C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233.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G S, S B, Gi B, G DN. Ketoconazole decreases the serum ionized calcium and 1,25-dihydroxyvitamin D levels in tuberculosis-associated hypercalcemia. Am J Dis Child 1960 [Internet]. 1993 Mar [cited 2021 Jun 13];147(3). Available from: https://pubmed.ncbi.nlm.nih.gov/8438806/</w:t>
      </w:r>
    </w:p>
    <w:p w14:paraId="3E77DE49" w14:textId="610B472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234. </w:t>
      </w:r>
      <w:r w:rsidRPr="00450B3A">
        <w:rPr>
          <w:rFonts w:ascii="Arial" w:hAnsi="Arial"/>
          <w:sz w:val="22"/>
          <w:lang w:val="en-GB"/>
        </w:rPr>
        <w:tab/>
      </w:r>
      <w:r w:rsidR="00D41BB4">
        <w:rPr>
          <w:rFonts w:ascii="Arial" w:hAnsi="Arial"/>
          <w:sz w:val="22"/>
          <w:lang w:val="en-GB"/>
        </w:rPr>
        <w:t xml:space="preserve"> </w:t>
      </w:r>
      <w:proofErr w:type="spellStart"/>
      <w:r w:rsidRPr="00450B3A">
        <w:rPr>
          <w:rFonts w:ascii="Arial" w:hAnsi="Arial"/>
          <w:sz w:val="22"/>
          <w:lang w:val="en-GB"/>
        </w:rPr>
        <w:t>Ar</w:t>
      </w:r>
      <w:proofErr w:type="spellEnd"/>
      <w:r w:rsidRPr="00450B3A">
        <w:rPr>
          <w:rFonts w:ascii="Arial" w:hAnsi="Arial"/>
          <w:sz w:val="22"/>
          <w:lang w:val="en-GB"/>
        </w:rPr>
        <w:t xml:space="preserve"> G, </w:t>
      </w:r>
      <w:proofErr w:type="spellStart"/>
      <w:r w:rsidRPr="00450B3A">
        <w:rPr>
          <w:rFonts w:ascii="Arial" w:hAnsi="Arial"/>
          <w:sz w:val="22"/>
          <w:lang w:val="en-GB"/>
        </w:rPr>
        <w:t>Jm</w:t>
      </w:r>
      <w:proofErr w:type="spellEnd"/>
      <w:r w:rsidRPr="00450B3A">
        <w:rPr>
          <w:rFonts w:ascii="Arial" w:hAnsi="Arial"/>
          <w:sz w:val="22"/>
          <w:lang w:val="en-GB"/>
        </w:rPr>
        <w:t xml:space="preserve"> C, W E, J L, Rw G, C E. Ketoconazole reduces elevated serum levels of 1,25-dihydroxyvitamin D in hypercalcemic sarcoidosis. J Endocrinol Invest [Internet]. 1990 May [cited 2021 Jun 13];13(5). Available from: https://pubmed.ncbi.nlm.nih.gov/2166103/</w:t>
      </w:r>
    </w:p>
    <w:p w14:paraId="17976DF7" w14:textId="08B6649D"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Sayers J, Hynes AM, Srivastava S, Dowen F, Quinton R, Datta HK, et al. Successful treatment of hypercalcaemia associated with a CYP24A1 mutation with fluconazole. Clin Kidney J. 2015 Aug;8(4):453–5. </w:t>
      </w:r>
    </w:p>
    <w:p w14:paraId="27624F3C" w14:textId="583E97A7"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Nguyen M, </w:t>
      </w:r>
      <w:proofErr w:type="spellStart"/>
      <w:r w:rsidRPr="00450B3A">
        <w:rPr>
          <w:rFonts w:ascii="Arial" w:hAnsi="Arial"/>
          <w:sz w:val="22"/>
          <w:lang w:val="en-GB"/>
        </w:rPr>
        <w:t>Boutignon</w:t>
      </w:r>
      <w:proofErr w:type="spellEnd"/>
      <w:r w:rsidRPr="00450B3A">
        <w:rPr>
          <w:rFonts w:ascii="Arial" w:hAnsi="Arial"/>
          <w:sz w:val="22"/>
          <w:lang w:val="en-GB"/>
        </w:rPr>
        <w:t xml:space="preserve"> H, Mallet E, Linglart A, Guillozo H, Jehan F, et al. Infantile hypercalcemia and hypercalciuria: new insights into a vitamin D-dependent mechanism and response to ketoconazole treatment. J Pediatr. 2010 Aug;157(2):296–302. </w:t>
      </w:r>
    </w:p>
    <w:p w14:paraId="0186749C" w14:textId="744CB97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237. </w:t>
      </w:r>
      <w:r w:rsidRPr="00450B3A">
        <w:rPr>
          <w:rFonts w:ascii="Arial" w:hAnsi="Arial"/>
          <w:sz w:val="22"/>
          <w:lang w:val="en-GB"/>
        </w:rPr>
        <w:tab/>
      </w:r>
      <w:r w:rsidR="00D41BB4">
        <w:rPr>
          <w:rFonts w:ascii="Arial" w:hAnsi="Arial"/>
          <w:sz w:val="22"/>
          <w:lang w:val="en-GB"/>
        </w:rPr>
        <w:t xml:space="preserve"> </w:t>
      </w:r>
      <w:proofErr w:type="spellStart"/>
      <w:r w:rsidRPr="00450B3A">
        <w:rPr>
          <w:rFonts w:ascii="Arial" w:hAnsi="Arial"/>
          <w:sz w:val="22"/>
          <w:lang w:val="en-GB"/>
        </w:rPr>
        <w:t>Peehl</w:t>
      </w:r>
      <w:proofErr w:type="spellEnd"/>
      <w:r w:rsidRPr="00450B3A">
        <w:rPr>
          <w:rFonts w:ascii="Arial" w:hAnsi="Arial"/>
          <w:sz w:val="22"/>
          <w:lang w:val="en-GB"/>
        </w:rPr>
        <w:t xml:space="preserve"> DM, Seto E, Feldman D. Rationale for combination ketoconazole/ vitamin D treatment of prostate cancer. Urology. 2001 Aug;58(2 Suppl 1):123–6. </w:t>
      </w:r>
    </w:p>
    <w:p w14:paraId="1E3446E9" w14:textId="3E749F64"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238.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Ghatak T, Singh RK, Baronia AK. Enteral voriconazole induced hypoglycemia: A potentially </w:t>
      </w:r>
      <w:proofErr w:type="gramStart"/>
      <w:r w:rsidRPr="00450B3A">
        <w:rPr>
          <w:rFonts w:ascii="Arial" w:hAnsi="Arial"/>
          <w:sz w:val="22"/>
          <w:lang w:val="en-GB"/>
        </w:rPr>
        <w:t>life threatening</w:t>
      </w:r>
      <w:proofErr w:type="gramEnd"/>
      <w:r w:rsidRPr="00450B3A">
        <w:rPr>
          <w:rFonts w:ascii="Arial" w:hAnsi="Arial"/>
          <w:sz w:val="22"/>
          <w:lang w:val="en-GB"/>
        </w:rPr>
        <w:t xml:space="preserve"> complication. Indian J Pharmacol. 2012;44(1):138–9. </w:t>
      </w:r>
    </w:p>
    <w:p w14:paraId="56912200" w14:textId="1B1394F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239.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Lobo BL, Miwa LJ, Jungnickel PW. Possible ketoconazole-induced hypoglycemia. Drug Intell Clin Pharm. 1988 Aug;22(7–8):632. </w:t>
      </w:r>
    </w:p>
    <w:p w14:paraId="18D238AD" w14:textId="5946DF89"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240. </w:t>
      </w:r>
      <w:r w:rsidRPr="00450B3A">
        <w:rPr>
          <w:rFonts w:ascii="Arial" w:hAnsi="Arial"/>
          <w:sz w:val="22"/>
          <w:lang w:val="en-GB"/>
        </w:rPr>
        <w:tab/>
      </w:r>
      <w:r w:rsidR="00D41BB4">
        <w:rPr>
          <w:rFonts w:ascii="Arial" w:hAnsi="Arial"/>
          <w:sz w:val="22"/>
          <w:lang w:val="en-GB"/>
        </w:rPr>
        <w:t xml:space="preserve"> </w:t>
      </w:r>
      <w:proofErr w:type="spellStart"/>
      <w:r w:rsidRPr="00450B3A">
        <w:rPr>
          <w:rFonts w:ascii="Arial" w:hAnsi="Arial"/>
          <w:sz w:val="22"/>
          <w:lang w:val="en-GB"/>
        </w:rPr>
        <w:t>Lyoen</w:t>
      </w:r>
      <w:proofErr w:type="spellEnd"/>
      <w:r w:rsidRPr="00450B3A">
        <w:rPr>
          <w:rFonts w:ascii="Arial" w:hAnsi="Arial"/>
          <w:sz w:val="22"/>
          <w:lang w:val="en-GB"/>
        </w:rPr>
        <w:t xml:space="preserve"> M, </w:t>
      </w:r>
      <w:proofErr w:type="spellStart"/>
      <w:r w:rsidRPr="00450B3A">
        <w:rPr>
          <w:rFonts w:ascii="Arial" w:hAnsi="Arial"/>
          <w:sz w:val="22"/>
          <w:lang w:val="en-GB"/>
        </w:rPr>
        <w:t>Rostain</w:t>
      </w:r>
      <w:proofErr w:type="spellEnd"/>
      <w:r w:rsidRPr="00450B3A">
        <w:rPr>
          <w:rFonts w:ascii="Arial" w:hAnsi="Arial"/>
          <w:sz w:val="22"/>
          <w:lang w:val="en-GB"/>
        </w:rPr>
        <w:t xml:space="preserve"> F, Grimault A, Minello A, Sgro C. VFEND® (voriconazole)-associated hypoglycaemia without identified drug interaction. Fundam Clin Pharmacol. 2013 Oct;27(5):570–1. </w:t>
      </w:r>
    </w:p>
    <w:p w14:paraId="53D4F866" w14:textId="0EFA64C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241.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Niemi M, Backman JT, Neuvonen M, Laitila J, Neuvonen PJ, Kivistö KT. Effects of fluconazole and fluvoxamine on the pharmacokinetics and pharmacodynamics of glimepiride. Clin Pharmacol Ther. 2001 Apr;69(4):194–200. </w:t>
      </w:r>
    </w:p>
    <w:p w14:paraId="2C4A39B2" w14:textId="36F8461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242.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Gunaratne K, Austin E, Wu PE. Unintentional sulfonylurea toxicity due to a drug-drug interaction: a case report. BMC Res Notes. 2018 May 21;11(1):331. </w:t>
      </w:r>
    </w:p>
    <w:p w14:paraId="369436EF" w14:textId="6DA58B23"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243. </w:t>
      </w:r>
      <w:r w:rsidRPr="00450B3A">
        <w:rPr>
          <w:rFonts w:ascii="Arial" w:hAnsi="Arial"/>
          <w:sz w:val="22"/>
          <w:lang w:val="en-GB"/>
        </w:rPr>
        <w:tab/>
      </w:r>
      <w:r w:rsidR="00D41BB4">
        <w:rPr>
          <w:rFonts w:ascii="Arial" w:hAnsi="Arial"/>
          <w:sz w:val="22"/>
          <w:lang w:val="en-GB"/>
        </w:rPr>
        <w:t xml:space="preserve"> </w:t>
      </w:r>
      <w:proofErr w:type="spellStart"/>
      <w:r w:rsidRPr="00450B3A">
        <w:rPr>
          <w:rFonts w:ascii="Arial" w:hAnsi="Arial"/>
          <w:sz w:val="22"/>
          <w:lang w:val="en-GB"/>
        </w:rPr>
        <w:t>Stuecklin</w:t>
      </w:r>
      <w:proofErr w:type="spellEnd"/>
      <w:r w:rsidRPr="00450B3A">
        <w:rPr>
          <w:rFonts w:ascii="Arial" w:hAnsi="Arial"/>
          <w:sz w:val="22"/>
          <w:lang w:val="en-GB"/>
        </w:rPr>
        <w:t xml:space="preserve">-Utsch A, Hasan C, Bode U, Fleischhack G. Pancreatic toxicity after liposomal amphotericin B. Mycoses. 2002 Jun;45(5–6):170–3. </w:t>
      </w:r>
    </w:p>
    <w:p w14:paraId="6F0C3D6C" w14:textId="02D7B30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244.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Kim SW, Yeum CH, Kim S, Oh Y, Choi KC, Lee J. Amphotericin B decreases adenylyl cyclase activity and aquaporin-2 expression in rat kidney. J Lab Clin Med. 2001 Oct;138(4):243–9. </w:t>
      </w:r>
    </w:p>
    <w:p w14:paraId="439D46D4" w14:textId="27FCE4F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Metzger NL, Varney Gill KL. Nephrogenic diabetes insipidus induced by two amphotericin B liposomal formulations. Pharmacotherapy. 2009 May;29(5):613–20. </w:t>
      </w:r>
    </w:p>
    <w:p w14:paraId="03B310C1" w14:textId="2BE7EEF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Laniado-</w:t>
      </w:r>
      <w:proofErr w:type="spellStart"/>
      <w:r w:rsidRPr="00450B3A">
        <w:rPr>
          <w:rFonts w:ascii="Arial" w:hAnsi="Arial"/>
          <w:sz w:val="22"/>
          <w:lang w:val="en-GB"/>
        </w:rPr>
        <w:t>Laborín</w:t>
      </w:r>
      <w:proofErr w:type="spellEnd"/>
      <w:r w:rsidRPr="00450B3A">
        <w:rPr>
          <w:rFonts w:ascii="Arial" w:hAnsi="Arial"/>
          <w:sz w:val="22"/>
          <w:lang w:val="en-GB"/>
        </w:rPr>
        <w:t xml:space="preserve"> R, Cabrales-Vargas MN. Amphotericin B: side effects and toxicity. Rev Iberoam Micol. 2009 Dec 31;26(4):223–7. </w:t>
      </w:r>
    </w:p>
    <w:p w14:paraId="07967882" w14:textId="7BC8069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247.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Canada TW, </w:t>
      </w:r>
      <w:proofErr w:type="spellStart"/>
      <w:r w:rsidRPr="00450B3A">
        <w:rPr>
          <w:rFonts w:ascii="Arial" w:hAnsi="Arial"/>
          <w:sz w:val="22"/>
          <w:lang w:val="en-GB"/>
        </w:rPr>
        <w:t>Weavind</w:t>
      </w:r>
      <w:proofErr w:type="spellEnd"/>
      <w:r w:rsidRPr="00450B3A">
        <w:rPr>
          <w:rFonts w:ascii="Arial" w:hAnsi="Arial"/>
          <w:sz w:val="22"/>
          <w:lang w:val="en-GB"/>
        </w:rPr>
        <w:t xml:space="preserve"> LM, Augustin KM. Possible liposomal amphotericin B-induced nephrogenic diabetes insipidus. Ann Pharmacother. 2003 Jan;37(1):70–3. </w:t>
      </w:r>
    </w:p>
    <w:p w14:paraId="3299D624" w14:textId="43B104C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248. </w:t>
      </w:r>
      <w:r w:rsidRPr="00450B3A">
        <w:rPr>
          <w:rFonts w:ascii="Arial" w:hAnsi="Arial"/>
          <w:sz w:val="22"/>
          <w:lang w:val="en-GB"/>
        </w:rPr>
        <w:tab/>
      </w:r>
      <w:r w:rsidR="00D41BB4">
        <w:rPr>
          <w:rFonts w:ascii="Arial" w:hAnsi="Arial"/>
          <w:sz w:val="22"/>
          <w:lang w:val="en-GB"/>
        </w:rPr>
        <w:t xml:space="preserve"> </w:t>
      </w:r>
      <w:proofErr w:type="spellStart"/>
      <w:r w:rsidRPr="00450B3A">
        <w:rPr>
          <w:rFonts w:ascii="Arial" w:hAnsi="Arial"/>
          <w:sz w:val="22"/>
          <w:lang w:val="en-GB"/>
        </w:rPr>
        <w:t>Bockenhauer</w:t>
      </w:r>
      <w:proofErr w:type="spellEnd"/>
      <w:r w:rsidRPr="00450B3A">
        <w:rPr>
          <w:rFonts w:ascii="Arial" w:hAnsi="Arial"/>
          <w:sz w:val="22"/>
          <w:lang w:val="en-GB"/>
        </w:rPr>
        <w:t xml:space="preserve"> D, </w:t>
      </w:r>
      <w:proofErr w:type="spellStart"/>
      <w:r w:rsidRPr="00450B3A">
        <w:rPr>
          <w:rFonts w:ascii="Arial" w:hAnsi="Arial"/>
          <w:sz w:val="22"/>
          <w:lang w:val="en-GB"/>
        </w:rPr>
        <w:t>Bichet</w:t>
      </w:r>
      <w:proofErr w:type="spellEnd"/>
      <w:r w:rsidRPr="00450B3A">
        <w:rPr>
          <w:rFonts w:ascii="Arial" w:hAnsi="Arial"/>
          <w:sz w:val="22"/>
          <w:lang w:val="en-GB"/>
        </w:rPr>
        <w:t xml:space="preserve"> DG. Pathophysiology, diagnosis and management of nephrogenic diabetes insipidus. Nat Rev Nephrol. 2015 Oct;11(10):576–88. </w:t>
      </w:r>
    </w:p>
    <w:p w14:paraId="52B8DE6C" w14:textId="152F8578"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249.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Ishikawa S. Amphotericin B-induced nephrogenic diabetes insipidus. Intern Med Tokyo Jpn. 2005 May;44(5):403. </w:t>
      </w:r>
    </w:p>
    <w:p w14:paraId="1939A9AE" w14:textId="5B1FFAAC"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250.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Kobayashi R, Keino D, Hori D, Sano H, Suzuki D, Kishimoto K, et al. Analysis of Hypokalemia as a Side Effect of Liposomal Amphotericin in Pediatric Patients. Pediatr Infect Dis J. 2018 May;37(5):447–50. </w:t>
      </w:r>
    </w:p>
    <w:p w14:paraId="542F46E2" w14:textId="65A21CE0"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lastRenderedPageBreak/>
        <w:t xml:space="preserve">251.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Zager RA, Bredl CR, Schimpf BA. Direct amphotericin B-mediated tubular toxicity: </w:t>
      </w:r>
      <w:r w:rsidR="00D41BB4">
        <w:rPr>
          <w:rFonts w:ascii="Arial" w:hAnsi="Arial"/>
          <w:sz w:val="22"/>
          <w:lang w:val="en-GB"/>
        </w:rPr>
        <w:t xml:space="preserve"> </w:t>
      </w:r>
      <w:r w:rsidRPr="00450B3A">
        <w:rPr>
          <w:rFonts w:ascii="Arial" w:hAnsi="Arial"/>
          <w:sz w:val="22"/>
          <w:lang w:val="en-GB"/>
        </w:rPr>
        <w:t xml:space="preserve">assessments of selected cytoprotective agents. Kidney Int. 1992 Jun;41(6):1588–94. </w:t>
      </w:r>
    </w:p>
    <w:p w14:paraId="34BF41AA" w14:textId="173ABD6E"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252.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Barton CH, Pahl M, Vaziri ND, Cesario T. Renal magnesium wasting associated with amphotericin B therapy. Am J Med. 1984 Sep;77(3):471–4. </w:t>
      </w:r>
    </w:p>
    <w:p w14:paraId="2846F060" w14:textId="4381E8B2"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253.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Johansen HK, Gøtzsche PC. Amphotericin B lipid soluble formulations versus amphotericin B in cancer patients with neutropenia. Cochrane Database Syst Rev [Internet]. 2014 Sep 4 [cited 2021 Jun 13];2014(9). Available from: https://www.ncbi.nlm.nih.gov/pmc/articles/PMC6457843/</w:t>
      </w:r>
    </w:p>
    <w:p w14:paraId="44804FA4" w14:textId="69C8D64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254.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Sato K, Hayashi M, Utsugi M, Ishizuka T, Takagi H, Mori M. Acute pancreatitis in a patient treated with micafungin. Clin Ther. 2007 Jul;29(7):1468–73. </w:t>
      </w:r>
    </w:p>
    <w:p w14:paraId="097C2C56" w14:textId="58D1EF16"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255.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Smith PB, Steinbach WJ, Cotten CM, Schell WA, Perfect JR, Walsh TJ, et al. Caspofungin for the treatment of azole resistant candidemia in a premature infant. J Perinatol Off J Calif Perinat Assoc. 2007 Feb;27(2):127–9. </w:t>
      </w:r>
    </w:p>
    <w:p w14:paraId="7BBD85FA" w14:textId="08CDF1CB"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256.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Xue S, Gu R, Wu T, Zhang M, Wang X. Oral potassium iodide for the treatment of sporotrichosis. Cochrane Database Syst Rev. 2009 Oct 7;(4):CD006136. </w:t>
      </w:r>
    </w:p>
    <w:p w14:paraId="30C9C481" w14:textId="5FC1A135" w:rsidR="00CF45FA" w:rsidRPr="00450B3A" w:rsidRDefault="00CF45FA" w:rsidP="00450B3A">
      <w:pPr>
        <w:pStyle w:val="Bibliography"/>
        <w:spacing w:after="0" w:line="276" w:lineRule="auto"/>
        <w:ind w:left="576" w:hanging="576"/>
        <w:rPr>
          <w:rFonts w:ascii="Arial" w:hAnsi="Arial"/>
          <w:sz w:val="22"/>
          <w:lang w:val="en-GB"/>
        </w:rPr>
      </w:pPr>
      <w:r w:rsidRPr="00450B3A">
        <w:rPr>
          <w:rFonts w:ascii="Arial" w:hAnsi="Arial"/>
          <w:sz w:val="22"/>
          <w:lang w:val="en-GB"/>
        </w:rPr>
        <w:t xml:space="preserve">257. </w:t>
      </w:r>
      <w:r w:rsidRPr="00450B3A">
        <w:rPr>
          <w:rFonts w:ascii="Arial" w:hAnsi="Arial"/>
          <w:sz w:val="22"/>
          <w:lang w:val="en-GB"/>
        </w:rPr>
        <w:tab/>
      </w:r>
      <w:r w:rsidR="00D41BB4">
        <w:rPr>
          <w:rFonts w:ascii="Arial" w:hAnsi="Arial"/>
          <w:sz w:val="22"/>
          <w:lang w:val="en-GB"/>
        </w:rPr>
        <w:t xml:space="preserve"> </w:t>
      </w:r>
      <w:r w:rsidRPr="00450B3A">
        <w:rPr>
          <w:rFonts w:ascii="Arial" w:hAnsi="Arial"/>
          <w:sz w:val="22"/>
          <w:lang w:val="en-GB"/>
        </w:rPr>
        <w:t xml:space="preserve">Costa RO, de Macedo PM, Carvalhal A, Bernardes-Engemann AR. Use of potassium iodide in Dermatology: updates on an old drug. </w:t>
      </w:r>
      <w:proofErr w:type="gramStart"/>
      <w:r w:rsidRPr="00450B3A">
        <w:rPr>
          <w:rFonts w:ascii="Arial" w:hAnsi="Arial"/>
          <w:sz w:val="22"/>
          <w:lang w:val="en-GB"/>
        </w:rPr>
        <w:t>An</w:t>
      </w:r>
      <w:proofErr w:type="gramEnd"/>
      <w:r w:rsidRPr="00450B3A">
        <w:rPr>
          <w:rFonts w:ascii="Arial" w:hAnsi="Arial"/>
          <w:sz w:val="22"/>
          <w:lang w:val="en-GB"/>
        </w:rPr>
        <w:t xml:space="preserve"> Bras Dermatol. 2013;88(3):396–402. </w:t>
      </w:r>
    </w:p>
    <w:p w14:paraId="15C6679A" w14:textId="34478755" w:rsidR="007279BE" w:rsidRPr="001B18B7" w:rsidRDefault="00005520" w:rsidP="00450B3A">
      <w:pPr>
        <w:pStyle w:val="ListParagraph"/>
        <w:spacing w:line="276" w:lineRule="auto"/>
        <w:ind w:left="576" w:hanging="576"/>
        <w:rPr>
          <w:rFonts w:ascii="Arial" w:hAnsi="Arial" w:cs="Arial"/>
          <w:sz w:val="22"/>
          <w:szCs w:val="22"/>
          <w:lang w:val="en-US"/>
        </w:rPr>
      </w:pPr>
      <w:r w:rsidRPr="00450B3A">
        <w:rPr>
          <w:rFonts w:ascii="Arial" w:hAnsi="Arial" w:cs="Arial"/>
          <w:sz w:val="22"/>
          <w:szCs w:val="22"/>
          <w:lang w:val="en-US"/>
        </w:rPr>
        <w:fldChar w:fldCharType="end"/>
      </w:r>
      <w:bookmarkEnd w:id="5"/>
    </w:p>
    <w:sectPr w:rsidR="007279BE" w:rsidRPr="001B18B7" w:rsidSect="005848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D9"/>
    <w:multiLevelType w:val="hybridMultilevel"/>
    <w:tmpl w:val="4FEC74B4"/>
    <w:lvl w:ilvl="0" w:tplc="B596AF7A">
      <w:start w:val="6"/>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DA2730"/>
    <w:multiLevelType w:val="hybridMultilevel"/>
    <w:tmpl w:val="3B2C6144"/>
    <w:lvl w:ilvl="0" w:tplc="56B6D5E4">
      <w:start w:val="3"/>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A26DFB"/>
    <w:multiLevelType w:val="hybridMultilevel"/>
    <w:tmpl w:val="0E44CD7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1614A5"/>
    <w:multiLevelType w:val="hybridMultilevel"/>
    <w:tmpl w:val="856850E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7338BC"/>
    <w:multiLevelType w:val="hybridMultilevel"/>
    <w:tmpl w:val="6F268D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B2464"/>
    <w:multiLevelType w:val="hybridMultilevel"/>
    <w:tmpl w:val="5EDEC9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DA7946"/>
    <w:multiLevelType w:val="hybridMultilevel"/>
    <w:tmpl w:val="A9BACEE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C206A8"/>
    <w:multiLevelType w:val="hybridMultilevel"/>
    <w:tmpl w:val="18EEAD2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3F5CF0"/>
    <w:multiLevelType w:val="hybridMultilevel"/>
    <w:tmpl w:val="5B4E3F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0F7E8D"/>
    <w:multiLevelType w:val="hybridMultilevel"/>
    <w:tmpl w:val="2850E0B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F148A4"/>
    <w:multiLevelType w:val="hybridMultilevel"/>
    <w:tmpl w:val="F6E088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897896"/>
    <w:multiLevelType w:val="hybridMultilevel"/>
    <w:tmpl w:val="DEF645C4"/>
    <w:lvl w:ilvl="0" w:tplc="08090015">
      <w:start w:val="1"/>
      <w:numFmt w:val="upperLetter"/>
      <w:lvlText w:val="%1."/>
      <w:lvlJc w:val="left"/>
      <w:pPr>
        <w:ind w:left="360" w:hanging="360"/>
      </w:pPr>
    </w:lvl>
    <w:lvl w:ilvl="1" w:tplc="1BEEF8C4">
      <w:start w:val="1"/>
      <w:numFmt w:val="decimal"/>
      <w:lvlText w:val="%2."/>
      <w:lvlJc w:val="left"/>
      <w:pPr>
        <w:ind w:left="1080" w:hanging="360"/>
      </w:pPr>
      <w:rPr>
        <w:rFonts w:hint="default"/>
      </w:rPr>
    </w:lvl>
    <w:lvl w:ilvl="2" w:tplc="CDF83314">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CE12A2"/>
    <w:multiLevelType w:val="hybridMultilevel"/>
    <w:tmpl w:val="25F0B5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52CCF"/>
    <w:multiLevelType w:val="hybridMultilevel"/>
    <w:tmpl w:val="86CC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978A0"/>
    <w:multiLevelType w:val="hybridMultilevel"/>
    <w:tmpl w:val="18EEAD2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F66248"/>
    <w:multiLevelType w:val="hybridMultilevel"/>
    <w:tmpl w:val="AD4CE2D8"/>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F73FAE"/>
    <w:multiLevelType w:val="hybridMultilevel"/>
    <w:tmpl w:val="8570B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91A19"/>
    <w:multiLevelType w:val="hybridMultilevel"/>
    <w:tmpl w:val="DC3A431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F7778E"/>
    <w:multiLevelType w:val="hybridMultilevel"/>
    <w:tmpl w:val="C84240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9"/>
  </w:num>
  <w:num w:numId="3">
    <w:abstractNumId w:val="1"/>
  </w:num>
  <w:num w:numId="4">
    <w:abstractNumId w:val="2"/>
  </w:num>
  <w:num w:numId="5">
    <w:abstractNumId w:val="10"/>
  </w:num>
  <w:num w:numId="6">
    <w:abstractNumId w:val="15"/>
  </w:num>
  <w:num w:numId="7">
    <w:abstractNumId w:val="14"/>
  </w:num>
  <w:num w:numId="8">
    <w:abstractNumId w:val="17"/>
  </w:num>
  <w:num w:numId="9">
    <w:abstractNumId w:val="3"/>
  </w:num>
  <w:num w:numId="10">
    <w:abstractNumId w:val="7"/>
  </w:num>
  <w:num w:numId="11">
    <w:abstractNumId w:val="5"/>
  </w:num>
  <w:num w:numId="12">
    <w:abstractNumId w:val="8"/>
  </w:num>
  <w:num w:numId="13">
    <w:abstractNumId w:val="4"/>
  </w:num>
  <w:num w:numId="14">
    <w:abstractNumId w:val="6"/>
  </w:num>
  <w:num w:numId="15">
    <w:abstractNumId w:val="0"/>
  </w:num>
  <w:num w:numId="16">
    <w:abstractNumId w:val="11"/>
  </w:num>
  <w:num w:numId="17">
    <w:abstractNumId w:val="13"/>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8"/>
    <w:rsid w:val="00005520"/>
    <w:rsid w:val="00006F42"/>
    <w:rsid w:val="00016E57"/>
    <w:rsid w:val="00017662"/>
    <w:rsid w:val="00021E26"/>
    <w:rsid w:val="00022C2B"/>
    <w:rsid w:val="00024D38"/>
    <w:rsid w:val="00026968"/>
    <w:rsid w:val="00033670"/>
    <w:rsid w:val="0003496D"/>
    <w:rsid w:val="00041687"/>
    <w:rsid w:val="00041D33"/>
    <w:rsid w:val="000426D5"/>
    <w:rsid w:val="00045400"/>
    <w:rsid w:val="00047564"/>
    <w:rsid w:val="00052CF4"/>
    <w:rsid w:val="000546DB"/>
    <w:rsid w:val="00055850"/>
    <w:rsid w:val="00055CC2"/>
    <w:rsid w:val="0005697E"/>
    <w:rsid w:val="00063A66"/>
    <w:rsid w:val="00065888"/>
    <w:rsid w:val="00067783"/>
    <w:rsid w:val="000679E4"/>
    <w:rsid w:val="000702B2"/>
    <w:rsid w:val="000715FA"/>
    <w:rsid w:val="00072087"/>
    <w:rsid w:val="00083331"/>
    <w:rsid w:val="00084EC0"/>
    <w:rsid w:val="00087D3D"/>
    <w:rsid w:val="000920E9"/>
    <w:rsid w:val="0009211E"/>
    <w:rsid w:val="00093432"/>
    <w:rsid w:val="00097E8B"/>
    <w:rsid w:val="000A1DBE"/>
    <w:rsid w:val="000A20E1"/>
    <w:rsid w:val="000A52E5"/>
    <w:rsid w:val="000A592F"/>
    <w:rsid w:val="000A63E6"/>
    <w:rsid w:val="000B0B27"/>
    <w:rsid w:val="000B0CB4"/>
    <w:rsid w:val="000B121F"/>
    <w:rsid w:val="000B247D"/>
    <w:rsid w:val="000B554C"/>
    <w:rsid w:val="000C2775"/>
    <w:rsid w:val="000C3D62"/>
    <w:rsid w:val="000C535A"/>
    <w:rsid w:val="000D037B"/>
    <w:rsid w:val="000D04FA"/>
    <w:rsid w:val="000D0E37"/>
    <w:rsid w:val="000D2BAD"/>
    <w:rsid w:val="000D6E93"/>
    <w:rsid w:val="000D789F"/>
    <w:rsid w:val="000E11B9"/>
    <w:rsid w:val="000E7400"/>
    <w:rsid w:val="000F4E4B"/>
    <w:rsid w:val="000F7D9F"/>
    <w:rsid w:val="0010116A"/>
    <w:rsid w:val="00102609"/>
    <w:rsid w:val="001034B7"/>
    <w:rsid w:val="00111AA6"/>
    <w:rsid w:val="0011276E"/>
    <w:rsid w:val="001224E7"/>
    <w:rsid w:val="00122878"/>
    <w:rsid w:val="0012603B"/>
    <w:rsid w:val="00126458"/>
    <w:rsid w:val="0013120B"/>
    <w:rsid w:val="00132F9B"/>
    <w:rsid w:val="00134647"/>
    <w:rsid w:val="00134B9A"/>
    <w:rsid w:val="00137CB2"/>
    <w:rsid w:val="00141673"/>
    <w:rsid w:val="00144101"/>
    <w:rsid w:val="00144D55"/>
    <w:rsid w:val="00146C9E"/>
    <w:rsid w:val="00146FFA"/>
    <w:rsid w:val="001479CC"/>
    <w:rsid w:val="001502E5"/>
    <w:rsid w:val="001513B3"/>
    <w:rsid w:val="00157DF7"/>
    <w:rsid w:val="00160B0A"/>
    <w:rsid w:val="00163302"/>
    <w:rsid w:val="00170C8F"/>
    <w:rsid w:val="00175352"/>
    <w:rsid w:val="00175561"/>
    <w:rsid w:val="00175CF6"/>
    <w:rsid w:val="0018534C"/>
    <w:rsid w:val="001906A1"/>
    <w:rsid w:val="001912FD"/>
    <w:rsid w:val="00191FD9"/>
    <w:rsid w:val="001923A5"/>
    <w:rsid w:val="001927CE"/>
    <w:rsid w:val="00193E00"/>
    <w:rsid w:val="0019530D"/>
    <w:rsid w:val="00197AD0"/>
    <w:rsid w:val="00197FD2"/>
    <w:rsid w:val="001A6A64"/>
    <w:rsid w:val="001A7E41"/>
    <w:rsid w:val="001B18B7"/>
    <w:rsid w:val="001B2EBF"/>
    <w:rsid w:val="001B4A92"/>
    <w:rsid w:val="001C0563"/>
    <w:rsid w:val="001C295D"/>
    <w:rsid w:val="001C29A9"/>
    <w:rsid w:val="001C319F"/>
    <w:rsid w:val="001C3C6D"/>
    <w:rsid w:val="001C3D1A"/>
    <w:rsid w:val="001D3B85"/>
    <w:rsid w:val="001D5C8E"/>
    <w:rsid w:val="001D7172"/>
    <w:rsid w:val="001D79FE"/>
    <w:rsid w:val="001E0664"/>
    <w:rsid w:val="001E23BF"/>
    <w:rsid w:val="001E2F87"/>
    <w:rsid w:val="001E4D78"/>
    <w:rsid w:val="001E5B08"/>
    <w:rsid w:val="001E60C4"/>
    <w:rsid w:val="001E6203"/>
    <w:rsid w:val="001F1496"/>
    <w:rsid w:val="001F77DB"/>
    <w:rsid w:val="001F7874"/>
    <w:rsid w:val="002046ED"/>
    <w:rsid w:val="00204746"/>
    <w:rsid w:val="00207A29"/>
    <w:rsid w:val="002118C4"/>
    <w:rsid w:val="002135E3"/>
    <w:rsid w:val="002141A1"/>
    <w:rsid w:val="00215F7C"/>
    <w:rsid w:val="00220EB0"/>
    <w:rsid w:val="00221E1C"/>
    <w:rsid w:val="00225323"/>
    <w:rsid w:val="00232151"/>
    <w:rsid w:val="0024120B"/>
    <w:rsid w:val="0024159B"/>
    <w:rsid w:val="002456E2"/>
    <w:rsid w:val="00246D5C"/>
    <w:rsid w:val="00252396"/>
    <w:rsid w:val="002523EF"/>
    <w:rsid w:val="00253972"/>
    <w:rsid w:val="00255252"/>
    <w:rsid w:val="0025715A"/>
    <w:rsid w:val="00261C25"/>
    <w:rsid w:val="0026304F"/>
    <w:rsid w:val="00267938"/>
    <w:rsid w:val="002729FB"/>
    <w:rsid w:val="00272E9F"/>
    <w:rsid w:val="002741D6"/>
    <w:rsid w:val="0028045E"/>
    <w:rsid w:val="00281897"/>
    <w:rsid w:val="00281F8A"/>
    <w:rsid w:val="002865FD"/>
    <w:rsid w:val="002934AB"/>
    <w:rsid w:val="0029681F"/>
    <w:rsid w:val="002A6412"/>
    <w:rsid w:val="002A68C5"/>
    <w:rsid w:val="002B5B9E"/>
    <w:rsid w:val="002B6D0F"/>
    <w:rsid w:val="002B72CF"/>
    <w:rsid w:val="002C114A"/>
    <w:rsid w:val="002C24D8"/>
    <w:rsid w:val="002D3A0B"/>
    <w:rsid w:val="002D4EDE"/>
    <w:rsid w:val="002D7DA8"/>
    <w:rsid w:val="002D7E11"/>
    <w:rsid w:val="002E07E5"/>
    <w:rsid w:val="002E4F00"/>
    <w:rsid w:val="002E5A97"/>
    <w:rsid w:val="002F0681"/>
    <w:rsid w:val="002F0B15"/>
    <w:rsid w:val="002F1432"/>
    <w:rsid w:val="002F1741"/>
    <w:rsid w:val="002F3C51"/>
    <w:rsid w:val="002F61F7"/>
    <w:rsid w:val="0030077E"/>
    <w:rsid w:val="00300866"/>
    <w:rsid w:val="00300D05"/>
    <w:rsid w:val="00301D37"/>
    <w:rsid w:val="00314D86"/>
    <w:rsid w:val="003164F1"/>
    <w:rsid w:val="00317581"/>
    <w:rsid w:val="003218EF"/>
    <w:rsid w:val="0032285E"/>
    <w:rsid w:val="00323D18"/>
    <w:rsid w:val="003270B9"/>
    <w:rsid w:val="00330727"/>
    <w:rsid w:val="003329B4"/>
    <w:rsid w:val="00333491"/>
    <w:rsid w:val="0033699B"/>
    <w:rsid w:val="00341586"/>
    <w:rsid w:val="00345533"/>
    <w:rsid w:val="00345E30"/>
    <w:rsid w:val="0035485A"/>
    <w:rsid w:val="00355B6E"/>
    <w:rsid w:val="0036017D"/>
    <w:rsid w:val="00361614"/>
    <w:rsid w:val="00362A4A"/>
    <w:rsid w:val="00370034"/>
    <w:rsid w:val="0037126D"/>
    <w:rsid w:val="00371691"/>
    <w:rsid w:val="00372924"/>
    <w:rsid w:val="00373D8D"/>
    <w:rsid w:val="00382584"/>
    <w:rsid w:val="0038651C"/>
    <w:rsid w:val="00387344"/>
    <w:rsid w:val="00396AA4"/>
    <w:rsid w:val="003A2E1A"/>
    <w:rsid w:val="003B11F1"/>
    <w:rsid w:val="003B5BD1"/>
    <w:rsid w:val="003B7059"/>
    <w:rsid w:val="003C3288"/>
    <w:rsid w:val="003C38C0"/>
    <w:rsid w:val="003D0D73"/>
    <w:rsid w:val="003D37A6"/>
    <w:rsid w:val="003D3B0F"/>
    <w:rsid w:val="003D45CA"/>
    <w:rsid w:val="003D624C"/>
    <w:rsid w:val="003D7538"/>
    <w:rsid w:val="003E1F57"/>
    <w:rsid w:val="003F3551"/>
    <w:rsid w:val="003F497E"/>
    <w:rsid w:val="003F6F92"/>
    <w:rsid w:val="003F7092"/>
    <w:rsid w:val="003F70F4"/>
    <w:rsid w:val="00400EA1"/>
    <w:rsid w:val="004019B0"/>
    <w:rsid w:val="004019D4"/>
    <w:rsid w:val="00411CCB"/>
    <w:rsid w:val="00415B2C"/>
    <w:rsid w:val="0042036F"/>
    <w:rsid w:val="0042084B"/>
    <w:rsid w:val="0042588D"/>
    <w:rsid w:val="00427731"/>
    <w:rsid w:val="00427FD0"/>
    <w:rsid w:val="00433C33"/>
    <w:rsid w:val="00435D04"/>
    <w:rsid w:val="004412B3"/>
    <w:rsid w:val="0044297F"/>
    <w:rsid w:val="00442EA1"/>
    <w:rsid w:val="00445AD7"/>
    <w:rsid w:val="00450B3A"/>
    <w:rsid w:val="00453780"/>
    <w:rsid w:val="00456ACC"/>
    <w:rsid w:val="00460B6A"/>
    <w:rsid w:val="00474550"/>
    <w:rsid w:val="00476C01"/>
    <w:rsid w:val="0047750A"/>
    <w:rsid w:val="00481CC6"/>
    <w:rsid w:val="00490104"/>
    <w:rsid w:val="00492502"/>
    <w:rsid w:val="00493AD3"/>
    <w:rsid w:val="00495BEC"/>
    <w:rsid w:val="004977C5"/>
    <w:rsid w:val="004A22D6"/>
    <w:rsid w:val="004A35D9"/>
    <w:rsid w:val="004A48A2"/>
    <w:rsid w:val="004B11CB"/>
    <w:rsid w:val="004B3451"/>
    <w:rsid w:val="004B6A96"/>
    <w:rsid w:val="004B6DE0"/>
    <w:rsid w:val="004C1F22"/>
    <w:rsid w:val="004C21F4"/>
    <w:rsid w:val="004C236F"/>
    <w:rsid w:val="004C4F79"/>
    <w:rsid w:val="004D017E"/>
    <w:rsid w:val="004D2417"/>
    <w:rsid w:val="004D33E5"/>
    <w:rsid w:val="004D6DC1"/>
    <w:rsid w:val="004D746D"/>
    <w:rsid w:val="004E3005"/>
    <w:rsid w:val="004E3836"/>
    <w:rsid w:val="004E6DC6"/>
    <w:rsid w:val="004F2C30"/>
    <w:rsid w:val="004F3D0E"/>
    <w:rsid w:val="004F437E"/>
    <w:rsid w:val="00502240"/>
    <w:rsid w:val="0050244A"/>
    <w:rsid w:val="005067F2"/>
    <w:rsid w:val="00510085"/>
    <w:rsid w:val="00514828"/>
    <w:rsid w:val="005176E9"/>
    <w:rsid w:val="0053474A"/>
    <w:rsid w:val="00543710"/>
    <w:rsid w:val="005460CD"/>
    <w:rsid w:val="00547B93"/>
    <w:rsid w:val="00550970"/>
    <w:rsid w:val="00552866"/>
    <w:rsid w:val="00552D07"/>
    <w:rsid w:val="005541B0"/>
    <w:rsid w:val="005574D5"/>
    <w:rsid w:val="00560644"/>
    <w:rsid w:val="0056255D"/>
    <w:rsid w:val="00562719"/>
    <w:rsid w:val="00562AFF"/>
    <w:rsid w:val="00563085"/>
    <w:rsid w:val="0057045F"/>
    <w:rsid w:val="00573D18"/>
    <w:rsid w:val="00574079"/>
    <w:rsid w:val="00577A46"/>
    <w:rsid w:val="00577D23"/>
    <w:rsid w:val="005834D0"/>
    <w:rsid w:val="005848BE"/>
    <w:rsid w:val="00592A67"/>
    <w:rsid w:val="0059674A"/>
    <w:rsid w:val="005A21B7"/>
    <w:rsid w:val="005A3277"/>
    <w:rsid w:val="005A3EDF"/>
    <w:rsid w:val="005B4B93"/>
    <w:rsid w:val="005C3662"/>
    <w:rsid w:val="005C54AD"/>
    <w:rsid w:val="005C5DB5"/>
    <w:rsid w:val="005C5E16"/>
    <w:rsid w:val="005C7DF2"/>
    <w:rsid w:val="005D2699"/>
    <w:rsid w:val="005D5EBF"/>
    <w:rsid w:val="005D6B78"/>
    <w:rsid w:val="005D7E6F"/>
    <w:rsid w:val="005E2111"/>
    <w:rsid w:val="005F11AB"/>
    <w:rsid w:val="005F188D"/>
    <w:rsid w:val="005F3E3E"/>
    <w:rsid w:val="00602115"/>
    <w:rsid w:val="0060310F"/>
    <w:rsid w:val="006045AD"/>
    <w:rsid w:val="00604752"/>
    <w:rsid w:val="00604F83"/>
    <w:rsid w:val="00605AC3"/>
    <w:rsid w:val="0061138B"/>
    <w:rsid w:val="006125C6"/>
    <w:rsid w:val="00617BF2"/>
    <w:rsid w:val="0062150D"/>
    <w:rsid w:val="0062431C"/>
    <w:rsid w:val="00634570"/>
    <w:rsid w:val="0063491F"/>
    <w:rsid w:val="00637746"/>
    <w:rsid w:val="0064042F"/>
    <w:rsid w:val="006447D1"/>
    <w:rsid w:val="00646E03"/>
    <w:rsid w:val="00650EC8"/>
    <w:rsid w:val="00653C22"/>
    <w:rsid w:val="006627F7"/>
    <w:rsid w:val="00662DC0"/>
    <w:rsid w:val="006642FB"/>
    <w:rsid w:val="0066433B"/>
    <w:rsid w:val="0067188F"/>
    <w:rsid w:val="006754E7"/>
    <w:rsid w:val="00676D2F"/>
    <w:rsid w:val="00680491"/>
    <w:rsid w:val="00681A0D"/>
    <w:rsid w:val="00681F0E"/>
    <w:rsid w:val="00691B4D"/>
    <w:rsid w:val="00693169"/>
    <w:rsid w:val="00694A50"/>
    <w:rsid w:val="006A0D2A"/>
    <w:rsid w:val="006A2B25"/>
    <w:rsid w:val="006A5028"/>
    <w:rsid w:val="006A602C"/>
    <w:rsid w:val="006B3D28"/>
    <w:rsid w:val="006B4CAB"/>
    <w:rsid w:val="006C08F3"/>
    <w:rsid w:val="006C1639"/>
    <w:rsid w:val="006C73CA"/>
    <w:rsid w:val="006D0D1F"/>
    <w:rsid w:val="006D2443"/>
    <w:rsid w:val="006D4314"/>
    <w:rsid w:val="006D455C"/>
    <w:rsid w:val="006D46C1"/>
    <w:rsid w:val="006D691A"/>
    <w:rsid w:val="006D7CF2"/>
    <w:rsid w:val="006E107B"/>
    <w:rsid w:val="006E5E52"/>
    <w:rsid w:val="006E6148"/>
    <w:rsid w:val="006F01AD"/>
    <w:rsid w:val="006F11C2"/>
    <w:rsid w:val="006F168A"/>
    <w:rsid w:val="006F1897"/>
    <w:rsid w:val="006F1FBC"/>
    <w:rsid w:val="006F3122"/>
    <w:rsid w:val="006F5378"/>
    <w:rsid w:val="006F7432"/>
    <w:rsid w:val="00703985"/>
    <w:rsid w:val="00704C40"/>
    <w:rsid w:val="00706BB0"/>
    <w:rsid w:val="00715E6E"/>
    <w:rsid w:val="00716304"/>
    <w:rsid w:val="00717098"/>
    <w:rsid w:val="00717459"/>
    <w:rsid w:val="0071764D"/>
    <w:rsid w:val="007204B2"/>
    <w:rsid w:val="0072168A"/>
    <w:rsid w:val="00723E6D"/>
    <w:rsid w:val="00726073"/>
    <w:rsid w:val="007279BE"/>
    <w:rsid w:val="0073435B"/>
    <w:rsid w:val="00737A91"/>
    <w:rsid w:val="00751BA6"/>
    <w:rsid w:val="0075490C"/>
    <w:rsid w:val="007578D6"/>
    <w:rsid w:val="00761F13"/>
    <w:rsid w:val="0076273A"/>
    <w:rsid w:val="007675FD"/>
    <w:rsid w:val="007708FF"/>
    <w:rsid w:val="00772C1C"/>
    <w:rsid w:val="007730DF"/>
    <w:rsid w:val="00774404"/>
    <w:rsid w:val="007758D5"/>
    <w:rsid w:val="00777BAD"/>
    <w:rsid w:val="007804C7"/>
    <w:rsid w:val="007820D3"/>
    <w:rsid w:val="00786795"/>
    <w:rsid w:val="00792259"/>
    <w:rsid w:val="00792EBC"/>
    <w:rsid w:val="00794140"/>
    <w:rsid w:val="0079414D"/>
    <w:rsid w:val="00797BB9"/>
    <w:rsid w:val="007A0DF6"/>
    <w:rsid w:val="007A24F7"/>
    <w:rsid w:val="007A296F"/>
    <w:rsid w:val="007A7B6B"/>
    <w:rsid w:val="007B19BE"/>
    <w:rsid w:val="007B2EEC"/>
    <w:rsid w:val="007B4862"/>
    <w:rsid w:val="007B4EFF"/>
    <w:rsid w:val="007C1282"/>
    <w:rsid w:val="007C3FD7"/>
    <w:rsid w:val="007C4438"/>
    <w:rsid w:val="007C5C34"/>
    <w:rsid w:val="007D1D45"/>
    <w:rsid w:val="007D5840"/>
    <w:rsid w:val="007E19E4"/>
    <w:rsid w:val="007F1D4A"/>
    <w:rsid w:val="007F3B9A"/>
    <w:rsid w:val="007F61BE"/>
    <w:rsid w:val="00800684"/>
    <w:rsid w:val="00802798"/>
    <w:rsid w:val="00803312"/>
    <w:rsid w:val="00803AE4"/>
    <w:rsid w:val="00805228"/>
    <w:rsid w:val="00806004"/>
    <w:rsid w:val="00806D46"/>
    <w:rsid w:val="00816283"/>
    <w:rsid w:val="0082153E"/>
    <w:rsid w:val="008215C2"/>
    <w:rsid w:val="0082414D"/>
    <w:rsid w:val="0082490F"/>
    <w:rsid w:val="00824ABE"/>
    <w:rsid w:val="00824FE9"/>
    <w:rsid w:val="00826D9E"/>
    <w:rsid w:val="00830FC6"/>
    <w:rsid w:val="00831112"/>
    <w:rsid w:val="00831A44"/>
    <w:rsid w:val="0083373D"/>
    <w:rsid w:val="00837101"/>
    <w:rsid w:val="008402C7"/>
    <w:rsid w:val="008453EB"/>
    <w:rsid w:val="008466DD"/>
    <w:rsid w:val="008507E8"/>
    <w:rsid w:val="0085222C"/>
    <w:rsid w:val="0085404F"/>
    <w:rsid w:val="008556DF"/>
    <w:rsid w:val="00861C97"/>
    <w:rsid w:val="0086382E"/>
    <w:rsid w:val="008703E3"/>
    <w:rsid w:val="008720EB"/>
    <w:rsid w:val="0087281F"/>
    <w:rsid w:val="00874766"/>
    <w:rsid w:val="00877428"/>
    <w:rsid w:val="00880AEB"/>
    <w:rsid w:val="008813C0"/>
    <w:rsid w:val="00884002"/>
    <w:rsid w:val="008853EF"/>
    <w:rsid w:val="008935AB"/>
    <w:rsid w:val="00893900"/>
    <w:rsid w:val="008944C1"/>
    <w:rsid w:val="008A42B3"/>
    <w:rsid w:val="008B52A6"/>
    <w:rsid w:val="008C4426"/>
    <w:rsid w:val="008C7A2B"/>
    <w:rsid w:val="008D4A69"/>
    <w:rsid w:val="008D6FBC"/>
    <w:rsid w:val="008D709A"/>
    <w:rsid w:val="008E2FDA"/>
    <w:rsid w:val="008E3CDA"/>
    <w:rsid w:val="008E64A6"/>
    <w:rsid w:val="008F2ECB"/>
    <w:rsid w:val="008F55EC"/>
    <w:rsid w:val="008F703B"/>
    <w:rsid w:val="008F77DC"/>
    <w:rsid w:val="009002A2"/>
    <w:rsid w:val="00903178"/>
    <w:rsid w:val="009066AA"/>
    <w:rsid w:val="009067B7"/>
    <w:rsid w:val="00906D34"/>
    <w:rsid w:val="00907C35"/>
    <w:rsid w:val="009103E3"/>
    <w:rsid w:val="009106FD"/>
    <w:rsid w:val="00914E48"/>
    <w:rsid w:val="0091560A"/>
    <w:rsid w:val="0092308E"/>
    <w:rsid w:val="009237A1"/>
    <w:rsid w:val="00923A6F"/>
    <w:rsid w:val="00924998"/>
    <w:rsid w:val="009328C9"/>
    <w:rsid w:val="00934A69"/>
    <w:rsid w:val="0093758A"/>
    <w:rsid w:val="00941529"/>
    <w:rsid w:val="00945E85"/>
    <w:rsid w:val="009500E6"/>
    <w:rsid w:val="0095697E"/>
    <w:rsid w:val="00960BA4"/>
    <w:rsid w:val="00960E30"/>
    <w:rsid w:val="00963F1F"/>
    <w:rsid w:val="00974C81"/>
    <w:rsid w:val="009844DA"/>
    <w:rsid w:val="0098752A"/>
    <w:rsid w:val="00994521"/>
    <w:rsid w:val="00994E9C"/>
    <w:rsid w:val="0099533E"/>
    <w:rsid w:val="009A1750"/>
    <w:rsid w:val="009A3092"/>
    <w:rsid w:val="009A6420"/>
    <w:rsid w:val="009B542D"/>
    <w:rsid w:val="009B784C"/>
    <w:rsid w:val="009C060D"/>
    <w:rsid w:val="009C0D8A"/>
    <w:rsid w:val="009C3AE6"/>
    <w:rsid w:val="009C3BE8"/>
    <w:rsid w:val="009C4B0D"/>
    <w:rsid w:val="009C6255"/>
    <w:rsid w:val="009C777E"/>
    <w:rsid w:val="009C795D"/>
    <w:rsid w:val="009D3B65"/>
    <w:rsid w:val="009D57AF"/>
    <w:rsid w:val="009D7A8B"/>
    <w:rsid w:val="009E2ED8"/>
    <w:rsid w:val="009F0884"/>
    <w:rsid w:val="009F1493"/>
    <w:rsid w:val="009F216E"/>
    <w:rsid w:val="009F69A9"/>
    <w:rsid w:val="009F6EE9"/>
    <w:rsid w:val="009F7911"/>
    <w:rsid w:val="009F7DFA"/>
    <w:rsid w:val="00A02B34"/>
    <w:rsid w:val="00A10772"/>
    <w:rsid w:val="00A11DD3"/>
    <w:rsid w:val="00A1329A"/>
    <w:rsid w:val="00A13B6F"/>
    <w:rsid w:val="00A13F46"/>
    <w:rsid w:val="00A14819"/>
    <w:rsid w:val="00A15046"/>
    <w:rsid w:val="00A15096"/>
    <w:rsid w:val="00A15372"/>
    <w:rsid w:val="00A16CBC"/>
    <w:rsid w:val="00A1780F"/>
    <w:rsid w:val="00A20EE0"/>
    <w:rsid w:val="00A2110A"/>
    <w:rsid w:val="00A246D8"/>
    <w:rsid w:val="00A31D5F"/>
    <w:rsid w:val="00A42E4D"/>
    <w:rsid w:val="00A50FED"/>
    <w:rsid w:val="00A512A9"/>
    <w:rsid w:val="00A5588E"/>
    <w:rsid w:val="00A566B6"/>
    <w:rsid w:val="00A63E31"/>
    <w:rsid w:val="00A664B5"/>
    <w:rsid w:val="00A670E4"/>
    <w:rsid w:val="00A702B9"/>
    <w:rsid w:val="00A72546"/>
    <w:rsid w:val="00A72E82"/>
    <w:rsid w:val="00A8052D"/>
    <w:rsid w:val="00A835EA"/>
    <w:rsid w:val="00A859FA"/>
    <w:rsid w:val="00A86364"/>
    <w:rsid w:val="00A86DB9"/>
    <w:rsid w:val="00A9246B"/>
    <w:rsid w:val="00A9408B"/>
    <w:rsid w:val="00AA16EE"/>
    <w:rsid w:val="00AA3EFB"/>
    <w:rsid w:val="00AA5EA2"/>
    <w:rsid w:val="00AA6700"/>
    <w:rsid w:val="00AA6E0B"/>
    <w:rsid w:val="00AB1822"/>
    <w:rsid w:val="00AB5253"/>
    <w:rsid w:val="00AB7186"/>
    <w:rsid w:val="00AC2765"/>
    <w:rsid w:val="00AC5883"/>
    <w:rsid w:val="00AC781E"/>
    <w:rsid w:val="00AC7B2E"/>
    <w:rsid w:val="00AD1BAF"/>
    <w:rsid w:val="00AD203B"/>
    <w:rsid w:val="00AD2AFC"/>
    <w:rsid w:val="00AD55FB"/>
    <w:rsid w:val="00AD6C5D"/>
    <w:rsid w:val="00AE3B39"/>
    <w:rsid w:val="00AF0282"/>
    <w:rsid w:val="00AF17FC"/>
    <w:rsid w:val="00B0028A"/>
    <w:rsid w:val="00B00FE2"/>
    <w:rsid w:val="00B03544"/>
    <w:rsid w:val="00B05E48"/>
    <w:rsid w:val="00B079EB"/>
    <w:rsid w:val="00B1088B"/>
    <w:rsid w:val="00B10F96"/>
    <w:rsid w:val="00B11519"/>
    <w:rsid w:val="00B11871"/>
    <w:rsid w:val="00B13D88"/>
    <w:rsid w:val="00B16A79"/>
    <w:rsid w:val="00B23493"/>
    <w:rsid w:val="00B2456D"/>
    <w:rsid w:val="00B2547F"/>
    <w:rsid w:val="00B255B4"/>
    <w:rsid w:val="00B27BEB"/>
    <w:rsid w:val="00B30ABC"/>
    <w:rsid w:val="00B32765"/>
    <w:rsid w:val="00B33AB5"/>
    <w:rsid w:val="00B36418"/>
    <w:rsid w:val="00B366A3"/>
    <w:rsid w:val="00B37592"/>
    <w:rsid w:val="00B4224A"/>
    <w:rsid w:val="00B4271C"/>
    <w:rsid w:val="00B43DA1"/>
    <w:rsid w:val="00B4441C"/>
    <w:rsid w:val="00B46F8D"/>
    <w:rsid w:val="00B47018"/>
    <w:rsid w:val="00B52335"/>
    <w:rsid w:val="00B548F5"/>
    <w:rsid w:val="00B558FC"/>
    <w:rsid w:val="00B60B2F"/>
    <w:rsid w:val="00B613B4"/>
    <w:rsid w:val="00B613D3"/>
    <w:rsid w:val="00B61680"/>
    <w:rsid w:val="00B641D9"/>
    <w:rsid w:val="00B6595B"/>
    <w:rsid w:val="00B66FB4"/>
    <w:rsid w:val="00B70950"/>
    <w:rsid w:val="00B72C40"/>
    <w:rsid w:val="00B7458C"/>
    <w:rsid w:val="00B81CEA"/>
    <w:rsid w:val="00B8392B"/>
    <w:rsid w:val="00B87B18"/>
    <w:rsid w:val="00B90C8D"/>
    <w:rsid w:val="00B90E46"/>
    <w:rsid w:val="00B9320F"/>
    <w:rsid w:val="00B9439C"/>
    <w:rsid w:val="00BA17F4"/>
    <w:rsid w:val="00BA5A2B"/>
    <w:rsid w:val="00BA651C"/>
    <w:rsid w:val="00BA6A00"/>
    <w:rsid w:val="00BA7074"/>
    <w:rsid w:val="00BA78C8"/>
    <w:rsid w:val="00BB137A"/>
    <w:rsid w:val="00BB2C1E"/>
    <w:rsid w:val="00BB465A"/>
    <w:rsid w:val="00BB5865"/>
    <w:rsid w:val="00BB5AEB"/>
    <w:rsid w:val="00BB6702"/>
    <w:rsid w:val="00BC11FB"/>
    <w:rsid w:val="00BC260B"/>
    <w:rsid w:val="00BC300F"/>
    <w:rsid w:val="00BC3899"/>
    <w:rsid w:val="00BC50D7"/>
    <w:rsid w:val="00BC57E6"/>
    <w:rsid w:val="00BC7521"/>
    <w:rsid w:val="00BD1BD7"/>
    <w:rsid w:val="00BD5AAD"/>
    <w:rsid w:val="00BD5D31"/>
    <w:rsid w:val="00BD77C0"/>
    <w:rsid w:val="00BE0077"/>
    <w:rsid w:val="00BE62CC"/>
    <w:rsid w:val="00BE6B52"/>
    <w:rsid w:val="00BF00A7"/>
    <w:rsid w:val="00BF1F5E"/>
    <w:rsid w:val="00BF2108"/>
    <w:rsid w:val="00BF2B7D"/>
    <w:rsid w:val="00BF3054"/>
    <w:rsid w:val="00BF38E6"/>
    <w:rsid w:val="00BF56C2"/>
    <w:rsid w:val="00BF7784"/>
    <w:rsid w:val="00C02018"/>
    <w:rsid w:val="00C028EE"/>
    <w:rsid w:val="00C03E54"/>
    <w:rsid w:val="00C0497D"/>
    <w:rsid w:val="00C06D5A"/>
    <w:rsid w:val="00C06F1D"/>
    <w:rsid w:val="00C0761C"/>
    <w:rsid w:val="00C13B65"/>
    <w:rsid w:val="00C20A1C"/>
    <w:rsid w:val="00C22219"/>
    <w:rsid w:val="00C324F5"/>
    <w:rsid w:val="00C37D13"/>
    <w:rsid w:val="00C4131C"/>
    <w:rsid w:val="00C438A0"/>
    <w:rsid w:val="00C477CC"/>
    <w:rsid w:val="00C5478B"/>
    <w:rsid w:val="00C61A69"/>
    <w:rsid w:val="00C64A05"/>
    <w:rsid w:val="00C71437"/>
    <w:rsid w:val="00C7149A"/>
    <w:rsid w:val="00C72D4C"/>
    <w:rsid w:val="00C74133"/>
    <w:rsid w:val="00C7434B"/>
    <w:rsid w:val="00C76A93"/>
    <w:rsid w:val="00C76FAE"/>
    <w:rsid w:val="00C76FF9"/>
    <w:rsid w:val="00C77A91"/>
    <w:rsid w:val="00C8033A"/>
    <w:rsid w:val="00C81033"/>
    <w:rsid w:val="00C81468"/>
    <w:rsid w:val="00C86403"/>
    <w:rsid w:val="00C87AA8"/>
    <w:rsid w:val="00C91759"/>
    <w:rsid w:val="00C91BF7"/>
    <w:rsid w:val="00C9681C"/>
    <w:rsid w:val="00CA0B7C"/>
    <w:rsid w:val="00CA191B"/>
    <w:rsid w:val="00CA2A9F"/>
    <w:rsid w:val="00CA3676"/>
    <w:rsid w:val="00CA5320"/>
    <w:rsid w:val="00CA7803"/>
    <w:rsid w:val="00CB0ACA"/>
    <w:rsid w:val="00CB13B0"/>
    <w:rsid w:val="00CB3AA8"/>
    <w:rsid w:val="00CC100E"/>
    <w:rsid w:val="00CC3F6D"/>
    <w:rsid w:val="00CC545E"/>
    <w:rsid w:val="00CE57C2"/>
    <w:rsid w:val="00CE5FAC"/>
    <w:rsid w:val="00CE6D83"/>
    <w:rsid w:val="00CE71F2"/>
    <w:rsid w:val="00CF45FA"/>
    <w:rsid w:val="00CF691D"/>
    <w:rsid w:val="00CF6A66"/>
    <w:rsid w:val="00D10483"/>
    <w:rsid w:val="00D11D43"/>
    <w:rsid w:val="00D249A6"/>
    <w:rsid w:val="00D2623E"/>
    <w:rsid w:val="00D303C2"/>
    <w:rsid w:val="00D35630"/>
    <w:rsid w:val="00D35A74"/>
    <w:rsid w:val="00D3718A"/>
    <w:rsid w:val="00D41BB4"/>
    <w:rsid w:val="00D42095"/>
    <w:rsid w:val="00D42CC1"/>
    <w:rsid w:val="00D45531"/>
    <w:rsid w:val="00D4587B"/>
    <w:rsid w:val="00D50547"/>
    <w:rsid w:val="00D513DC"/>
    <w:rsid w:val="00D51B65"/>
    <w:rsid w:val="00D561A8"/>
    <w:rsid w:val="00D5682B"/>
    <w:rsid w:val="00D61956"/>
    <w:rsid w:val="00D72411"/>
    <w:rsid w:val="00D73474"/>
    <w:rsid w:val="00D805EF"/>
    <w:rsid w:val="00D8220D"/>
    <w:rsid w:val="00D83E8E"/>
    <w:rsid w:val="00D86804"/>
    <w:rsid w:val="00D86F9C"/>
    <w:rsid w:val="00D87F76"/>
    <w:rsid w:val="00D9183E"/>
    <w:rsid w:val="00D9372F"/>
    <w:rsid w:val="00DA0059"/>
    <w:rsid w:val="00DA0BD6"/>
    <w:rsid w:val="00DA230D"/>
    <w:rsid w:val="00DA4DC4"/>
    <w:rsid w:val="00DA575E"/>
    <w:rsid w:val="00DA72BF"/>
    <w:rsid w:val="00DB1081"/>
    <w:rsid w:val="00DB13B4"/>
    <w:rsid w:val="00DC0960"/>
    <w:rsid w:val="00DC5419"/>
    <w:rsid w:val="00DC5A77"/>
    <w:rsid w:val="00DC5C79"/>
    <w:rsid w:val="00DD31E9"/>
    <w:rsid w:val="00DD41F7"/>
    <w:rsid w:val="00DD429F"/>
    <w:rsid w:val="00DD729B"/>
    <w:rsid w:val="00DE2BAA"/>
    <w:rsid w:val="00DE50BD"/>
    <w:rsid w:val="00DF17E2"/>
    <w:rsid w:val="00DF40BA"/>
    <w:rsid w:val="00DF50A8"/>
    <w:rsid w:val="00DF676E"/>
    <w:rsid w:val="00DF69E2"/>
    <w:rsid w:val="00DF6A7E"/>
    <w:rsid w:val="00E0139F"/>
    <w:rsid w:val="00E01B22"/>
    <w:rsid w:val="00E055ED"/>
    <w:rsid w:val="00E06A8F"/>
    <w:rsid w:val="00E106E4"/>
    <w:rsid w:val="00E156AC"/>
    <w:rsid w:val="00E22112"/>
    <w:rsid w:val="00E255B0"/>
    <w:rsid w:val="00E26D17"/>
    <w:rsid w:val="00E3519F"/>
    <w:rsid w:val="00E36EE5"/>
    <w:rsid w:val="00E40AAD"/>
    <w:rsid w:val="00E412FC"/>
    <w:rsid w:val="00E41423"/>
    <w:rsid w:val="00E45AF7"/>
    <w:rsid w:val="00E467DF"/>
    <w:rsid w:val="00E46CC7"/>
    <w:rsid w:val="00E54ABA"/>
    <w:rsid w:val="00E55CDC"/>
    <w:rsid w:val="00E574E8"/>
    <w:rsid w:val="00E57705"/>
    <w:rsid w:val="00E668FC"/>
    <w:rsid w:val="00E731B0"/>
    <w:rsid w:val="00E840AA"/>
    <w:rsid w:val="00E85B1F"/>
    <w:rsid w:val="00E870E7"/>
    <w:rsid w:val="00E93A5F"/>
    <w:rsid w:val="00E97D54"/>
    <w:rsid w:val="00EA028D"/>
    <w:rsid w:val="00EA09FE"/>
    <w:rsid w:val="00EA0B17"/>
    <w:rsid w:val="00EA13EE"/>
    <w:rsid w:val="00EA2014"/>
    <w:rsid w:val="00EA3947"/>
    <w:rsid w:val="00EA6A42"/>
    <w:rsid w:val="00EB1085"/>
    <w:rsid w:val="00EB2708"/>
    <w:rsid w:val="00EB2EE5"/>
    <w:rsid w:val="00EB3716"/>
    <w:rsid w:val="00EC49BB"/>
    <w:rsid w:val="00EC7ED4"/>
    <w:rsid w:val="00ED0793"/>
    <w:rsid w:val="00ED593C"/>
    <w:rsid w:val="00ED6526"/>
    <w:rsid w:val="00ED790C"/>
    <w:rsid w:val="00EE0ABF"/>
    <w:rsid w:val="00EE5F95"/>
    <w:rsid w:val="00EE689F"/>
    <w:rsid w:val="00EF1588"/>
    <w:rsid w:val="00EF2C8F"/>
    <w:rsid w:val="00EF4168"/>
    <w:rsid w:val="00EF5C81"/>
    <w:rsid w:val="00EF5C8D"/>
    <w:rsid w:val="00EF5F07"/>
    <w:rsid w:val="00F051E3"/>
    <w:rsid w:val="00F10E6A"/>
    <w:rsid w:val="00F11C79"/>
    <w:rsid w:val="00F13008"/>
    <w:rsid w:val="00F13342"/>
    <w:rsid w:val="00F15362"/>
    <w:rsid w:val="00F153E4"/>
    <w:rsid w:val="00F16B9B"/>
    <w:rsid w:val="00F225F7"/>
    <w:rsid w:val="00F268BF"/>
    <w:rsid w:val="00F26B4D"/>
    <w:rsid w:val="00F27369"/>
    <w:rsid w:val="00F27443"/>
    <w:rsid w:val="00F3164D"/>
    <w:rsid w:val="00F33480"/>
    <w:rsid w:val="00F336D3"/>
    <w:rsid w:val="00F33C0F"/>
    <w:rsid w:val="00F35E46"/>
    <w:rsid w:val="00F36E31"/>
    <w:rsid w:val="00F36F39"/>
    <w:rsid w:val="00F40146"/>
    <w:rsid w:val="00F4099E"/>
    <w:rsid w:val="00F51AAF"/>
    <w:rsid w:val="00F52DF6"/>
    <w:rsid w:val="00F52E5D"/>
    <w:rsid w:val="00F5683A"/>
    <w:rsid w:val="00F614FD"/>
    <w:rsid w:val="00F61D96"/>
    <w:rsid w:val="00F6377D"/>
    <w:rsid w:val="00F63B36"/>
    <w:rsid w:val="00F64317"/>
    <w:rsid w:val="00F71BAB"/>
    <w:rsid w:val="00F7293C"/>
    <w:rsid w:val="00F72BF0"/>
    <w:rsid w:val="00F74001"/>
    <w:rsid w:val="00F76615"/>
    <w:rsid w:val="00F82498"/>
    <w:rsid w:val="00F83AF4"/>
    <w:rsid w:val="00F844A8"/>
    <w:rsid w:val="00F87A6E"/>
    <w:rsid w:val="00F87CD9"/>
    <w:rsid w:val="00F97C2B"/>
    <w:rsid w:val="00FA00E8"/>
    <w:rsid w:val="00FA15BC"/>
    <w:rsid w:val="00FA3145"/>
    <w:rsid w:val="00FA50CF"/>
    <w:rsid w:val="00FA5196"/>
    <w:rsid w:val="00FB1666"/>
    <w:rsid w:val="00FB3157"/>
    <w:rsid w:val="00FB477B"/>
    <w:rsid w:val="00FB59BF"/>
    <w:rsid w:val="00FC2237"/>
    <w:rsid w:val="00FC3170"/>
    <w:rsid w:val="00FD16E9"/>
    <w:rsid w:val="00FD3118"/>
    <w:rsid w:val="00FD389B"/>
    <w:rsid w:val="00FD44B9"/>
    <w:rsid w:val="00FD7E15"/>
    <w:rsid w:val="00FE3694"/>
    <w:rsid w:val="00FE3861"/>
    <w:rsid w:val="00FE3CC0"/>
    <w:rsid w:val="00FE3E25"/>
    <w:rsid w:val="00FE6563"/>
    <w:rsid w:val="00FE67B1"/>
    <w:rsid w:val="00FE7E1C"/>
    <w:rsid w:val="00FF1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B5DC"/>
  <w15:docId w15:val="{DD7D1213-B149-4678-9B9B-48A4938D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C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3C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F1AA4"/>
    <w:pPr>
      <w:tabs>
        <w:tab w:val="left" w:pos="260"/>
        <w:tab w:val="left" w:pos="380"/>
        <w:tab w:val="left" w:pos="500"/>
      </w:tabs>
      <w:spacing w:after="240"/>
      <w:ind w:left="384" w:hanging="384"/>
    </w:pPr>
  </w:style>
  <w:style w:type="paragraph" w:styleId="ListParagraph">
    <w:name w:val="List Paragraph"/>
    <w:basedOn w:val="Normal"/>
    <w:uiPriority w:val="34"/>
    <w:qFormat/>
    <w:rsid w:val="00F153E4"/>
    <w:pPr>
      <w:ind w:left="720"/>
      <w:contextualSpacing/>
    </w:pPr>
  </w:style>
  <w:style w:type="character" w:styleId="PlaceholderText">
    <w:name w:val="Placeholder Text"/>
    <w:basedOn w:val="DefaultParagraphFont"/>
    <w:uiPriority w:val="99"/>
    <w:semiHidden/>
    <w:rsid w:val="00300D05"/>
    <w:rPr>
      <w:color w:val="808080"/>
    </w:rPr>
  </w:style>
  <w:style w:type="character" w:customStyle="1" w:styleId="Heading1Char">
    <w:name w:val="Heading 1 Char"/>
    <w:basedOn w:val="DefaultParagraphFont"/>
    <w:link w:val="Heading1"/>
    <w:uiPriority w:val="9"/>
    <w:rsid w:val="002F3C5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F3C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C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3C5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0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40">
      <w:bodyDiv w:val="1"/>
      <w:marLeft w:val="0"/>
      <w:marRight w:val="0"/>
      <w:marTop w:val="0"/>
      <w:marBottom w:val="0"/>
      <w:divBdr>
        <w:top w:val="none" w:sz="0" w:space="0" w:color="auto"/>
        <w:left w:val="none" w:sz="0" w:space="0" w:color="auto"/>
        <w:bottom w:val="none" w:sz="0" w:space="0" w:color="auto"/>
        <w:right w:val="none" w:sz="0" w:space="0" w:color="auto"/>
      </w:divBdr>
    </w:div>
    <w:div w:id="7559851">
      <w:bodyDiv w:val="1"/>
      <w:marLeft w:val="0"/>
      <w:marRight w:val="0"/>
      <w:marTop w:val="0"/>
      <w:marBottom w:val="0"/>
      <w:divBdr>
        <w:top w:val="none" w:sz="0" w:space="0" w:color="auto"/>
        <w:left w:val="none" w:sz="0" w:space="0" w:color="auto"/>
        <w:bottom w:val="none" w:sz="0" w:space="0" w:color="auto"/>
        <w:right w:val="none" w:sz="0" w:space="0" w:color="auto"/>
      </w:divBdr>
      <w:divsChild>
        <w:div w:id="740561431">
          <w:marLeft w:val="0"/>
          <w:marRight w:val="0"/>
          <w:marTop w:val="0"/>
          <w:marBottom w:val="0"/>
          <w:divBdr>
            <w:top w:val="none" w:sz="0" w:space="0" w:color="auto"/>
            <w:left w:val="none" w:sz="0" w:space="0" w:color="auto"/>
            <w:bottom w:val="none" w:sz="0" w:space="0" w:color="auto"/>
            <w:right w:val="none" w:sz="0" w:space="0" w:color="auto"/>
          </w:divBdr>
          <w:divsChild>
            <w:div w:id="1929997260">
              <w:marLeft w:val="0"/>
              <w:marRight w:val="0"/>
              <w:marTop w:val="0"/>
              <w:marBottom w:val="0"/>
              <w:divBdr>
                <w:top w:val="none" w:sz="0" w:space="0" w:color="auto"/>
                <w:left w:val="none" w:sz="0" w:space="0" w:color="auto"/>
                <w:bottom w:val="none" w:sz="0" w:space="0" w:color="auto"/>
                <w:right w:val="none" w:sz="0" w:space="0" w:color="auto"/>
              </w:divBdr>
              <w:divsChild>
                <w:div w:id="2642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93">
      <w:bodyDiv w:val="1"/>
      <w:marLeft w:val="0"/>
      <w:marRight w:val="0"/>
      <w:marTop w:val="0"/>
      <w:marBottom w:val="0"/>
      <w:divBdr>
        <w:top w:val="none" w:sz="0" w:space="0" w:color="auto"/>
        <w:left w:val="none" w:sz="0" w:space="0" w:color="auto"/>
        <w:bottom w:val="none" w:sz="0" w:space="0" w:color="auto"/>
        <w:right w:val="none" w:sz="0" w:space="0" w:color="auto"/>
      </w:divBdr>
      <w:divsChild>
        <w:div w:id="1146513639">
          <w:marLeft w:val="0"/>
          <w:marRight w:val="0"/>
          <w:marTop w:val="0"/>
          <w:marBottom w:val="0"/>
          <w:divBdr>
            <w:top w:val="none" w:sz="0" w:space="0" w:color="auto"/>
            <w:left w:val="none" w:sz="0" w:space="0" w:color="auto"/>
            <w:bottom w:val="none" w:sz="0" w:space="0" w:color="auto"/>
            <w:right w:val="none" w:sz="0" w:space="0" w:color="auto"/>
          </w:divBdr>
          <w:divsChild>
            <w:div w:id="1576086746">
              <w:marLeft w:val="0"/>
              <w:marRight w:val="0"/>
              <w:marTop w:val="0"/>
              <w:marBottom w:val="0"/>
              <w:divBdr>
                <w:top w:val="none" w:sz="0" w:space="0" w:color="auto"/>
                <w:left w:val="none" w:sz="0" w:space="0" w:color="auto"/>
                <w:bottom w:val="none" w:sz="0" w:space="0" w:color="auto"/>
                <w:right w:val="none" w:sz="0" w:space="0" w:color="auto"/>
              </w:divBdr>
              <w:divsChild>
                <w:div w:id="12649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7146">
      <w:bodyDiv w:val="1"/>
      <w:marLeft w:val="0"/>
      <w:marRight w:val="0"/>
      <w:marTop w:val="0"/>
      <w:marBottom w:val="0"/>
      <w:divBdr>
        <w:top w:val="none" w:sz="0" w:space="0" w:color="auto"/>
        <w:left w:val="none" w:sz="0" w:space="0" w:color="auto"/>
        <w:bottom w:val="none" w:sz="0" w:space="0" w:color="auto"/>
        <w:right w:val="none" w:sz="0" w:space="0" w:color="auto"/>
      </w:divBdr>
    </w:div>
    <w:div w:id="25639897">
      <w:bodyDiv w:val="1"/>
      <w:marLeft w:val="0"/>
      <w:marRight w:val="0"/>
      <w:marTop w:val="0"/>
      <w:marBottom w:val="0"/>
      <w:divBdr>
        <w:top w:val="none" w:sz="0" w:space="0" w:color="auto"/>
        <w:left w:val="none" w:sz="0" w:space="0" w:color="auto"/>
        <w:bottom w:val="none" w:sz="0" w:space="0" w:color="auto"/>
        <w:right w:val="none" w:sz="0" w:space="0" w:color="auto"/>
      </w:divBdr>
    </w:div>
    <w:div w:id="45565421">
      <w:bodyDiv w:val="1"/>
      <w:marLeft w:val="0"/>
      <w:marRight w:val="0"/>
      <w:marTop w:val="0"/>
      <w:marBottom w:val="0"/>
      <w:divBdr>
        <w:top w:val="none" w:sz="0" w:space="0" w:color="auto"/>
        <w:left w:val="none" w:sz="0" w:space="0" w:color="auto"/>
        <w:bottom w:val="none" w:sz="0" w:space="0" w:color="auto"/>
        <w:right w:val="none" w:sz="0" w:space="0" w:color="auto"/>
      </w:divBdr>
      <w:divsChild>
        <w:div w:id="623460203">
          <w:marLeft w:val="0"/>
          <w:marRight w:val="0"/>
          <w:marTop w:val="0"/>
          <w:marBottom w:val="0"/>
          <w:divBdr>
            <w:top w:val="none" w:sz="0" w:space="0" w:color="auto"/>
            <w:left w:val="none" w:sz="0" w:space="0" w:color="auto"/>
            <w:bottom w:val="none" w:sz="0" w:space="0" w:color="auto"/>
            <w:right w:val="none" w:sz="0" w:space="0" w:color="auto"/>
          </w:divBdr>
          <w:divsChild>
            <w:div w:id="935476880">
              <w:marLeft w:val="0"/>
              <w:marRight w:val="0"/>
              <w:marTop w:val="0"/>
              <w:marBottom w:val="0"/>
              <w:divBdr>
                <w:top w:val="none" w:sz="0" w:space="0" w:color="auto"/>
                <w:left w:val="none" w:sz="0" w:space="0" w:color="auto"/>
                <w:bottom w:val="none" w:sz="0" w:space="0" w:color="auto"/>
                <w:right w:val="none" w:sz="0" w:space="0" w:color="auto"/>
              </w:divBdr>
              <w:divsChild>
                <w:div w:id="307783679">
                  <w:marLeft w:val="0"/>
                  <w:marRight w:val="0"/>
                  <w:marTop w:val="0"/>
                  <w:marBottom w:val="0"/>
                  <w:divBdr>
                    <w:top w:val="none" w:sz="0" w:space="0" w:color="auto"/>
                    <w:left w:val="none" w:sz="0" w:space="0" w:color="auto"/>
                    <w:bottom w:val="none" w:sz="0" w:space="0" w:color="auto"/>
                    <w:right w:val="none" w:sz="0" w:space="0" w:color="auto"/>
                  </w:divBdr>
                  <w:divsChild>
                    <w:div w:id="2006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5065">
      <w:bodyDiv w:val="1"/>
      <w:marLeft w:val="0"/>
      <w:marRight w:val="0"/>
      <w:marTop w:val="0"/>
      <w:marBottom w:val="0"/>
      <w:divBdr>
        <w:top w:val="none" w:sz="0" w:space="0" w:color="auto"/>
        <w:left w:val="none" w:sz="0" w:space="0" w:color="auto"/>
        <w:bottom w:val="none" w:sz="0" w:space="0" w:color="auto"/>
        <w:right w:val="none" w:sz="0" w:space="0" w:color="auto"/>
      </w:divBdr>
    </w:div>
    <w:div w:id="54396911">
      <w:bodyDiv w:val="1"/>
      <w:marLeft w:val="0"/>
      <w:marRight w:val="0"/>
      <w:marTop w:val="0"/>
      <w:marBottom w:val="0"/>
      <w:divBdr>
        <w:top w:val="none" w:sz="0" w:space="0" w:color="auto"/>
        <w:left w:val="none" w:sz="0" w:space="0" w:color="auto"/>
        <w:bottom w:val="none" w:sz="0" w:space="0" w:color="auto"/>
        <w:right w:val="none" w:sz="0" w:space="0" w:color="auto"/>
      </w:divBdr>
    </w:div>
    <w:div w:id="59987912">
      <w:bodyDiv w:val="1"/>
      <w:marLeft w:val="0"/>
      <w:marRight w:val="0"/>
      <w:marTop w:val="0"/>
      <w:marBottom w:val="0"/>
      <w:divBdr>
        <w:top w:val="none" w:sz="0" w:space="0" w:color="auto"/>
        <w:left w:val="none" w:sz="0" w:space="0" w:color="auto"/>
        <w:bottom w:val="none" w:sz="0" w:space="0" w:color="auto"/>
        <w:right w:val="none" w:sz="0" w:space="0" w:color="auto"/>
      </w:divBdr>
      <w:divsChild>
        <w:div w:id="712274098">
          <w:marLeft w:val="0"/>
          <w:marRight w:val="0"/>
          <w:marTop w:val="0"/>
          <w:marBottom w:val="0"/>
          <w:divBdr>
            <w:top w:val="none" w:sz="0" w:space="0" w:color="auto"/>
            <w:left w:val="none" w:sz="0" w:space="0" w:color="auto"/>
            <w:bottom w:val="none" w:sz="0" w:space="0" w:color="auto"/>
            <w:right w:val="none" w:sz="0" w:space="0" w:color="auto"/>
          </w:divBdr>
          <w:divsChild>
            <w:div w:id="1582643342">
              <w:marLeft w:val="0"/>
              <w:marRight w:val="0"/>
              <w:marTop w:val="0"/>
              <w:marBottom w:val="0"/>
              <w:divBdr>
                <w:top w:val="none" w:sz="0" w:space="0" w:color="auto"/>
                <w:left w:val="none" w:sz="0" w:space="0" w:color="auto"/>
                <w:bottom w:val="none" w:sz="0" w:space="0" w:color="auto"/>
                <w:right w:val="none" w:sz="0" w:space="0" w:color="auto"/>
              </w:divBdr>
              <w:divsChild>
                <w:div w:id="273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6909">
      <w:bodyDiv w:val="1"/>
      <w:marLeft w:val="0"/>
      <w:marRight w:val="0"/>
      <w:marTop w:val="0"/>
      <w:marBottom w:val="0"/>
      <w:divBdr>
        <w:top w:val="none" w:sz="0" w:space="0" w:color="auto"/>
        <w:left w:val="none" w:sz="0" w:space="0" w:color="auto"/>
        <w:bottom w:val="none" w:sz="0" w:space="0" w:color="auto"/>
        <w:right w:val="none" w:sz="0" w:space="0" w:color="auto"/>
      </w:divBdr>
    </w:div>
    <w:div w:id="66271435">
      <w:bodyDiv w:val="1"/>
      <w:marLeft w:val="0"/>
      <w:marRight w:val="0"/>
      <w:marTop w:val="0"/>
      <w:marBottom w:val="0"/>
      <w:divBdr>
        <w:top w:val="none" w:sz="0" w:space="0" w:color="auto"/>
        <w:left w:val="none" w:sz="0" w:space="0" w:color="auto"/>
        <w:bottom w:val="none" w:sz="0" w:space="0" w:color="auto"/>
        <w:right w:val="none" w:sz="0" w:space="0" w:color="auto"/>
      </w:divBdr>
    </w:div>
    <w:div w:id="1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99781309">
          <w:marLeft w:val="0"/>
          <w:marRight w:val="0"/>
          <w:marTop w:val="0"/>
          <w:marBottom w:val="0"/>
          <w:divBdr>
            <w:top w:val="none" w:sz="0" w:space="0" w:color="auto"/>
            <w:left w:val="none" w:sz="0" w:space="0" w:color="auto"/>
            <w:bottom w:val="none" w:sz="0" w:space="0" w:color="auto"/>
            <w:right w:val="none" w:sz="0" w:space="0" w:color="auto"/>
          </w:divBdr>
          <w:divsChild>
            <w:div w:id="1629898404">
              <w:marLeft w:val="0"/>
              <w:marRight w:val="0"/>
              <w:marTop w:val="0"/>
              <w:marBottom w:val="0"/>
              <w:divBdr>
                <w:top w:val="none" w:sz="0" w:space="0" w:color="auto"/>
                <w:left w:val="none" w:sz="0" w:space="0" w:color="auto"/>
                <w:bottom w:val="none" w:sz="0" w:space="0" w:color="auto"/>
                <w:right w:val="none" w:sz="0" w:space="0" w:color="auto"/>
              </w:divBdr>
              <w:divsChild>
                <w:div w:id="1901942102">
                  <w:marLeft w:val="0"/>
                  <w:marRight w:val="0"/>
                  <w:marTop w:val="0"/>
                  <w:marBottom w:val="0"/>
                  <w:divBdr>
                    <w:top w:val="none" w:sz="0" w:space="0" w:color="auto"/>
                    <w:left w:val="none" w:sz="0" w:space="0" w:color="auto"/>
                    <w:bottom w:val="none" w:sz="0" w:space="0" w:color="auto"/>
                    <w:right w:val="none" w:sz="0" w:space="0" w:color="auto"/>
                  </w:divBdr>
                  <w:divsChild>
                    <w:div w:id="13867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7373">
      <w:bodyDiv w:val="1"/>
      <w:marLeft w:val="0"/>
      <w:marRight w:val="0"/>
      <w:marTop w:val="0"/>
      <w:marBottom w:val="0"/>
      <w:divBdr>
        <w:top w:val="none" w:sz="0" w:space="0" w:color="auto"/>
        <w:left w:val="none" w:sz="0" w:space="0" w:color="auto"/>
        <w:bottom w:val="none" w:sz="0" w:space="0" w:color="auto"/>
        <w:right w:val="none" w:sz="0" w:space="0" w:color="auto"/>
      </w:divBdr>
      <w:divsChild>
        <w:div w:id="828210275">
          <w:marLeft w:val="0"/>
          <w:marRight w:val="0"/>
          <w:marTop w:val="0"/>
          <w:marBottom w:val="0"/>
          <w:divBdr>
            <w:top w:val="none" w:sz="0" w:space="0" w:color="auto"/>
            <w:left w:val="none" w:sz="0" w:space="0" w:color="auto"/>
            <w:bottom w:val="none" w:sz="0" w:space="0" w:color="auto"/>
            <w:right w:val="none" w:sz="0" w:space="0" w:color="auto"/>
          </w:divBdr>
          <w:divsChild>
            <w:div w:id="779183589">
              <w:marLeft w:val="0"/>
              <w:marRight w:val="0"/>
              <w:marTop w:val="0"/>
              <w:marBottom w:val="0"/>
              <w:divBdr>
                <w:top w:val="none" w:sz="0" w:space="0" w:color="auto"/>
                <w:left w:val="none" w:sz="0" w:space="0" w:color="auto"/>
                <w:bottom w:val="none" w:sz="0" w:space="0" w:color="auto"/>
                <w:right w:val="none" w:sz="0" w:space="0" w:color="auto"/>
              </w:divBdr>
              <w:divsChild>
                <w:div w:id="19527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743">
      <w:bodyDiv w:val="1"/>
      <w:marLeft w:val="0"/>
      <w:marRight w:val="0"/>
      <w:marTop w:val="0"/>
      <w:marBottom w:val="0"/>
      <w:divBdr>
        <w:top w:val="none" w:sz="0" w:space="0" w:color="auto"/>
        <w:left w:val="none" w:sz="0" w:space="0" w:color="auto"/>
        <w:bottom w:val="none" w:sz="0" w:space="0" w:color="auto"/>
        <w:right w:val="none" w:sz="0" w:space="0" w:color="auto"/>
      </w:divBdr>
      <w:divsChild>
        <w:div w:id="1036346509">
          <w:marLeft w:val="0"/>
          <w:marRight w:val="0"/>
          <w:marTop w:val="0"/>
          <w:marBottom w:val="0"/>
          <w:divBdr>
            <w:top w:val="none" w:sz="0" w:space="0" w:color="auto"/>
            <w:left w:val="none" w:sz="0" w:space="0" w:color="auto"/>
            <w:bottom w:val="none" w:sz="0" w:space="0" w:color="auto"/>
            <w:right w:val="none" w:sz="0" w:space="0" w:color="auto"/>
          </w:divBdr>
          <w:divsChild>
            <w:div w:id="416442777">
              <w:marLeft w:val="0"/>
              <w:marRight w:val="0"/>
              <w:marTop w:val="0"/>
              <w:marBottom w:val="0"/>
              <w:divBdr>
                <w:top w:val="none" w:sz="0" w:space="0" w:color="auto"/>
                <w:left w:val="none" w:sz="0" w:space="0" w:color="auto"/>
                <w:bottom w:val="none" w:sz="0" w:space="0" w:color="auto"/>
                <w:right w:val="none" w:sz="0" w:space="0" w:color="auto"/>
              </w:divBdr>
              <w:divsChild>
                <w:div w:id="529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0046">
      <w:bodyDiv w:val="1"/>
      <w:marLeft w:val="0"/>
      <w:marRight w:val="0"/>
      <w:marTop w:val="0"/>
      <w:marBottom w:val="0"/>
      <w:divBdr>
        <w:top w:val="none" w:sz="0" w:space="0" w:color="auto"/>
        <w:left w:val="none" w:sz="0" w:space="0" w:color="auto"/>
        <w:bottom w:val="none" w:sz="0" w:space="0" w:color="auto"/>
        <w:right w:val="none" w:sz="0" w:space="0" w:color="auto"/>
      </w:divBdr>
      <w:divsChild>
        <w:div w:id="1105152806">
          <w:marLeft w:val="0"/>
          <w:marRight w:val="0"/>
          <w:marTop w:val="0"/>
          <w:marBottom w:val="0"/>
          <w:divBdr>
            <w:top w:val="none" w:sz="0" w:space="0" w:color="auto"/>
            <w:left w:val="none" w:sz="0" w:space="0" w:color="auto"/>
            <w:bottom w:val="none" w:sz="0" w:space="0" w:color="auto"/>
            <w:right w:val="none" w:sz="0" w:space="0" w:color="auto"/>
          </w:divBdr>
          <w:divsChild>
            <w:div w:id="1289438398">
              <w:marLeft w:val="0"/>
              <w:marRight w:val="0"/>
              <w:marTop w:val="0"/>
              <w:marBottom w:val="0"/>
              <w:divBdr>
                <w:top w:val="none" w:sz="0" w:space="0" w:color="auto"/>
                <w:left w:val="none" w:sz="0" w:space="0" w:color="auto"/>
                <w:bottom w:val="none" w:sz="0" w:space="0" w:color="auto"/>
                <w:right w:val="none" w:sz="0" w:space="0" w:color="auto"/>
              </w:divBdr>
              <w:divsChild>
                <w:div w:id="581305546">
                  <w:marLeft w:val="0"/>
                  <w:marRight w:val="0"/>
                  <w:marTop w:val="0"/>
                  <w:marBottom w:val="0"/>
                  <w:divBdr>
                    <w:top w:val="none" w:sz="0" w:space="0" w:color="auto"/>
                    <w:left w:val="none" w:sz="0" w:space="0" w:color="auto"/>
                    <w:bottom w:val="none" w:sz="0" w:space="0" w:color="auto"/>
                    <w:right w:val="none" w:sz="0" w:space="0" w:color="auto"/>
                  </w:divBdr>
                  <w:divsChild>
                    <w:div w:id="12251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5645">
      <w:bodyDiv w:val="1"/>
      <w:marLeft w:val="0"/>
      <w:marRight w:val="0"/>
      <w:marTop w:val="0"/>
      <w:marBottom w:val="0"/>
      <w:divBdr>
        <w:top w:val="none" w:sz="0" w:space="0" w:color="auto"/>
        <w:left w:val="none" w:sz="0" w:space="0" w:color="auto"/>
        <w:bottom w:val="none" w:sz="0" w:space="0" w:color="auto"/>
        <w:right w:val="none" w:sz="0" w:space="0" w:color="auto"/>
      </w:divBdr>
      <w:divsChild>
        <w:div w:id="621494644">
          <w:marLeft w:val="0"/>
          <w:marRight w:val="0"/>
          <w:marTop w:val="0"/>
          <w:marBottom w:val="0"/>
          <w:divBdr>
            <w:top w:val="none" w:sz="0" w:space="0" w:color="auto"/>
            <w:left w:val="none" w:sz="0" w:space="0" w:color="auto"/>
            <w:bottom w:val="none" w:sz="0" w:space="0" w:color="auto"/>
            <w:right w:val="none" w:sz="0" w:space="0" w:color="auto"/>
          </w:divBdr>
          <w:divsChild>
            <w:div w:id="985278037">
              <w:marLeft w:val="0"/>
              <w:marRight w:val="0"/>
              <w:marTop w:val="0"/>
              <w:marBottom w:val="0"/>
              <w:divBdr>
                <w:top w:val="none" w:sz="0" w:space="0" w:color="auto"/>
                <w:left w:val="none" w:sz="0" w:space="0" w:color="auto"/>
                <w:bottom w:val="none" w:sz="0" w:space="0" w:color="auto"/>
                <w:right w:val="none" w:sz="0" w:space="0" w:color="auto"/>
              </w:divBdr>
              <w:divsChild>
                <w:div w:id="2119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633">
      <w:bodyDiv w:val="1"/>
      <w:marLeft w:val="0"/>
      <w:marRight w:val="0"/>
      <w:marTop w:val="0"/>
      <w:marBottom w:val="0"/>
      <w:divBdr>
        <w:top w:val="none" w:sz="0" w:space="0" w:color="auto"/>
        <w:left w:val="none" w:sz="0" w:space="0" w:color="auto"/>
        <w:bottom w:val="none" w:sz="0" w:space="0" w:color="auto"/>
        <w:right w:val="none" w:sz="0" w:space="0" w:color="auto"/>
      </w:divBdr>
    </w:div>
    <w:div w:id="191503892">
      <w:bodyDiv w:val="1"/>
      <w:marLeft w:val="0"/>
      <w:marRight w:val="0"/>
      <w:marTop w:val="0"/>
      <w:marBottom w:val="0"/>
      <w:divBdr>
        <w:top w:val="none" w:sz="0" w:space="0" w:color="auto"/>
        <w:left w:val="none" w:sz="0" w:space="0" w:color="auto"/>
        <w:bottom w:val="none" w:sz="0" w:space="0" w:color="auto"/>
        <w:right w:val="none" w:sz="0" w:space="0" w:color="auto"/>
      </w:divBdr>
      <w:divsChild>
        <w:div w:id="1927884096">
          <w:marLeft w:val="0"/>
          <w:marRight w:val="0"/>
          <w:marTop w:val="0"/>
          <w:marBottom w:val="0"/>
          <w:divBdr>
            <w:top w:val="none" w:sz="0" w:space="0" w:color="auto"/>
            <w:left w:val="none" w:sz="0" w:space="0" w:color="auto"/>
            <w:bottom w:val="none" w:sz="0" w:space="0" w:color="auto"/>
            <w:right w:val="none" w:sz="0" w:space="0" w:color="auto"/>
          </w:divBdr>
          <w:divsChild>
            <w:div w:id="49496892">
              <w:marLeft w:val="0"/>
              <w:marRight w:val="0"/>
              <w:marTop w:val="0"/>
              <w:marBottom w:val="0"/>
              <w:divBdr>
                <w:top w:val="none" w:sz="0" w:space="0" w:color="auto"/>
                <w:left w:val="none" w:sz="0" w:space="0" w:color="auto"/>
                <w:bottom w:val="none" w:sz="0" w:space="0" w:color="auto"/>
                <w:right w:val="none" w:sz="0" w:space="0" w:color="auto"/>
              </w:divBdr>
              <w:divsChild>
                <w:div w:id="18540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1143">
      <w:bodyDiv w:val="1"/>
      <w:marLeft w:val="0"/>
      <w:marRight w:val="0"/>
      <w:marTop w:val="0"/>
      <w:marBottom w:val="0"/>
      <w:divBdr>
        <w:top w:val="none" w:sz="0" w:space="0" w:color="auto"/>
        <w:left w:val="none" w:sz="0" w:space="0" w:color="auto"/>
        <w:bottom w:val="none" w:sz="0" w:space="0" w:color="auto"/>
        <w:right w:val="none" w:sz="0" w:space="0" w:color="auto"/>
      </w:divBdr>
    </w:div>
    <w:div w:id="193034596">
      <w:bodyDiv w:val="1"/>
      <w:marLeft w:val="0"/>
      <w:marRight w:val="0"/>
      <w:marTop w:val="0"/>
      <w:marBottom w:val="0"/>
      <w:divBdr>
        <w:top w:val="none" w:sz="0" w:space="0" w:color="auto"/>
        <w:left w:val="none" w:sz="0" w:space="0" w:color="auto"/>
        <w:bottom w:val="none" w:sz="0" w:space="0" w:color="auto"/>
        <w:right w:val="none" w:sz="0" w:space="0" w:color="auto"/>
      </w:divBdr>
      <w:divsChild>
        <w:div w:id="518928945">
          <w:marLeft w:val="0"/>
          <w:marRight w:val="0"/>
          <w:marTop w:val="0"/>
          <w:marBottom w:val="0"/>
          <w:divBdr>
            <w:top w:val="none" w:sz="0" w:space="0" w:color="auto"/>
            <w:left w:val="none" w:sz="0" w:space="0" w:color="auto"/>
            <w:bottom w:val="none" w:sz="0" w:space="0" w:color="auto"/>
            <w:right w:val="none" w:sz="0" w:space="0" w:color="auto"/>
          </w:divBdr>
          <w:divsChild>
            <w:div w:id="1406146389">
              <w:marLeft w:val="0"/>
              <w:marRight w:val="0"/>
              <w:marTop w:val="0"/>
              <w:marBottom w:val="0"/>
              <w:divBdr>
                <w:top w:val="none" w:sz="0" w:space="0" w:color="auto"/>
                <w:left w:val="none" w:sz="0" w:space="0" w:color="auto"/>
                <w:bottom w:val="none" w:sz="0" w:space="0" w:color="auto"/>
                <w:right w:val="none" w:sz="0" w:space="0" w:color="auto"/>
              </w:divBdr>
              <w:divsChild>
                <w:div w:id="11025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3494">
      <w:bodyDiv w:val="1"/>
      <w:marLeft w:val="0"/>
      <w:marRight w:val="0"/>
      <w:marTop w:val="0"/>
      <w:marBottom w:val="0"/>
      <w:divBdr>
        <w:top w:val="none" w:sz="0" w:space="0" w:color="auto"/>
        <w:left w:val="none" w:sz="0" w:space="0" w:color="auto"/>
        <w:bottom w:val="none" w:sz="0" w:space="0" w:color="auto"/>
        <w:right w:val="none" w:sz="0" w:space="0" w:color="auto"/>
      </w:divBdr>
      <w:divsChild>
        <w:div w:id="1611162908">
          <w:marLeft w:val="0"/>
          <w:marRight w:val="0"/>
          <w:marTop w:val="0"/>
          <w:marBottom w:val="0"/>
          <w:divBdr>
            <w:top w:val="none" w:sz="0" w:space="0" w:color="auto"/>
            <w:left w:val="none" w:sz="0" w:space="0" w:color="auto"/>
            <w:bottom w:val="none" w:sz="0" w:space="0" w:color="auto"/>
            <w:right w:val="none" w:sz="0" w:space="0" w:color="auto"/>
          </w:divBdr>
          <w:divsChild>
            <w:div w:id="226457247">
              <w:marLeft w:val="0"/>
              <w:marRight w:val="0"/>
              <w:marTop w:val="0"/>
              <w:marBottom w:val="0"/>
              <w:divBdr>
                <w:top w:val="none" w:sz="0" w:space="0" w:color="auto"/>
                <w:left w:val="none" w:sz="0" w:space="0" w:color="auto"/>
                <w:bottom w:val="none" w:sz="0" w:space="0" w:color="auto"/>
                <w:right w:val="none" w:sz="0" w:space="0" w:color="auto"/>
              </w:divBdr>
              <w:divsChild>
                <w:div w:id="2059041971">
                  <w:marLeft w:val="0"/>
                  <w:marRight w:val="0"/>
                  <w:marTop w:val="0"/>
                  <w:marBottom w:val="0"/>
                  <w:divBdr>
                    <w:top w:val="none" w:sz="0" w:space="0" w:color="auto"/>
                    <w:left w:val="none" w:sz="0" w:space="0" w:color="auto"/>
                    <w:bottom w:val="none" w:sz="0" w:space="0" w:color="auto"/>
                    <w:right w:val="none" w:sz="0" w:space="0" w:color="auto"/>
                  </w:divBdr>
                  <w:divsChild>
                    <w:div w:id="11179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405">
      <w:bodyDiv w:val="1"/>
      <w:marLeft w:val="0"/>
      <w:marRight w:val="0"/>
      <w:marTop w:val="0"/>
      <w:marBottom w:val="0"/>
      <w:divBdr>
        <w:top w:val="none" w:sz="0" w:space="0" w:color="auto"/>
        <w:left w:val="none" w:sz="0" w:space="0" w:color="auto"/>
        <w:bottom w:val="none" w:sz="0" w:space="0" w:color="auto"/>
        <w:right w:val="none" w:sz="0" w:space="0" w:color="auto"/>
      </w:divBdr>
      <w:divsChild>
        <w:div w:id="570389212">
          <w:marLeft w:val="0"/>
          <w:marRight w:val="0"/>
          <w:marTop w:val="0"/>
          <w:marBottom w:val="0"/>
          <w:divBdr>
            <w:top w:val="none" w:sz="0" w:space="0" w:color="auto"/>
            <w:left w:val="none" w:sz="0" w:space="0" w:color="auto"/>
            <w:bottom w:val="none" w:sz="0" w:space="0" w:color="auto"/>
            <w:right w:val="none" w:sz="0" w:space="0" w:color="auto"/>
          </w:divBdr>
          <w:divsChild>
            <w:div w:id="394620550">
              <w:marLeft w:val="0"/>
              <w:marRight w:val="0"/>
              <w:marTop w:val="0"/>
              <w:marBottom w:val="0"/>
              <w:divBdr>
                <w:top w:val="none" w:sz="0" w:space="0" w:color="auto"/>
                <w:left w:val="none" w:sz="0" w:space="0" w:color="auto"/>
                <w:bottom w:val="none" w:sz="0" w:space="0" w:color="auto"/>
                <w:right w:val="none" w:sz="0" w:space="0" w:color="auto"/>
              </w:divBdr>
              <w:divsChild>
                <w:div w:id="1013848119">
                  <w:marLeft w:val="0"/>
                  <w:marRight w:val="0"/>
                  <w:marTop w:val="0"/>
                  <w:marBottom w:val="0"/>
                  <w:divBdr>
                    <w:top w:val="none" w:sz="0" w:space="0" w:color="auto"/>
                    <w:left w:val="none" w:sz="0" w:space="0" w:color="auto"/>
                    <w:bottom w:val="none" w:sz="0" w:space="0" w:color="auto"/>
                    <w:right w:val="none" w:sz="0" w:space="0" w:color="auto"/>
                  </w:divBdr>
                  <w:divsChild>
                    <w:div w:id="6421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89514">
      <w:bodyDiv w:val="1"/>
      <w:marLeft w:val="0"/>
      <w:marRight w:val="0"/>
      <w:marTop w:val="0"/>
      <w:marBottom w:val="0"/>
      <w:divBdr>
        <w:top w:val="none" w:sz="0" w:space="0" w:color="auto"/>
        <w:left w:val="none" w:sz="0" w:space="0" w:color="auto"/>
        <w:bottom w:val="none" w:sz="0" w:space="0" w:color="auto"/>
        <w:right w:val="none" w:sz="0" w:space="0" w:color="auto"/>
      </w:divBdr>
      <w:divsChild>
        <w:div w:id="1257906018">
          <w:marLeft w:val="0"/>
          <w:marRight w:val="0"/>
          <w:marTop w:val="0"/>
          <w:marBottom w:val="0"/>
          <w:divBdr>
            <w:top w:val="none" w:sz="0" w:space="0" w:color="auto"/>
            <w:left w:val="none" w:sz="0" w:space="0" w:color="auto"/>
            <w:bottom w:val="none" w:sz="0" w:space="0" w:color="auto"/>
            <w:right w:val="none" w:sz="0" w:space="0" w:color="auto"/>
          </w:divBdr>
          <w:divsChild>
            <w:div w:id="1855151015">
              <w:marLeft w:val="0"/>
              <w:marRight w:val="0"/>
              <w:marTop w:val="0"/>
              <w:marBottom w:val="0"/>
              <w:divBdr>
                <w:top w:val="none" w:sz="0" w:space="0" w:color="auto"/>
                <w:left w:val="none" w:sz="0" w:space="0" w:color="auto"/>
                <w:bottom w:val="none" w:sz="0" w:space="0" w:color="auto"/>
                <w:right w:val="none" w:sz="0" w:space="0" w:color="auto"/>
              </w:divBdr>
              <w:divsChild>
                <w:div w:id="16355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9181">
      <w:bodyDiv w:val="1"/>
      <w:marLeft w:val="0"/>
      <w:marRight w:val="0"/>
      <w:marTop w:val="0"/>
      <w:marBottom w:val="0"/>
      <w:divBdr>
        <w:top w:val="none" w:sz="0" w:space="0" w:color="auto"/>
        <w:left w:val="none" w:sz="0" w:space="0" w:color="auto"/>
        <w:bottom w:val="none" w:sz="0" w:space="0" w:color="auto"/>
        <w:right w:val="none" w:sz="0" w:space="0" w:color="auto"/>
      </w:divBdr>
      <w:divsChild>
        <w:div w:id="1512259472">
          <w:marLeft w:val="0"/>
          <w:marRight w:val="0"/>
          <w:marTop w:val="0"/>
          <w:marBottom w:val="0"/>
          <w:divBdr>
            <w:top w:val="none" w:sz="0" w:space="0" w:color="auto"/>
            <w:left w:val="none" w:sz="0" w:space="0" w:color="auto"/>
            <w:bottom w:val="none" w:sz="0" w:space="0" w:color="auto"/>
            <w:right w:val="none" w:sz="0" w:space="0" w:color="auto"/>
          </w:divBdr>
          <w:divsChild>
            <w:div w:id="190001711">
              <w:marLeft w:val="0"/>
              <w:marRight w:val="0"/>
              <w:marTop w:val="0"/>
              <w:marBottom w:val="0"/>
              <w:divBdr>
                <w:top w:val="none" w:sz="0" w:space="0" w:color="auto"/>
                <w:left w:val="none" w:sz="0" w:space="0" w:color="auto"/>
                <w:bottom w:val="none" w:sz="0" w:space="0" w:color="auto"/>
                <w:right w:val="none" w:sz="0" w:space="0" w:color="auto"/>
              </w:divBdr>
              <w:divsChild>
                <w:div w:id="371348032">
                  <w:marLeft w:val="0"/>
                  <w:marRight w:val="0"/>
                  <w:marTop w:val="0"/>
                  <w:marBottom w:val="0"/>
                  <w:divBdr>
                    <w:top w:val="none" w:sz="0" w:space="0" w:color="auto"/>
                    <w:left w:val="none" w:sz="0" w:space="0" w:color="auto"/>
                    <w:bottom w:val="none" w:sz="0" w:space="0" w:color="auto"/>
                    <w:right w:val="none" w:sz="0" w:space="0" w:color="auto"/>
                  </w:divBdr>
                </w:div>
              </w:divsChild>
            </w:div>
            <w:div w:id="2001501397">
              <w:marLeft w:val="0"/>
              <w:marRight w:val="0"/>
              <w:marTop w:val="0"/>
              <w:marBottom w:val="0"/>
              <w:divBdr>
                <w:top w:val="none" w:sz="0" w:space="0" w:color="auto"/>
                <w:left w:val="none" w:sz="0" w:space="0" w:color="auto"/>
                <w:bottom w:val="none" w:sz="0" w:space="0" w:color="auto"/>
                <w:right w:val="none" w:sz="0" w:space="0" w:color="auto"/>
              </w:divBdr>
              <w:divsChild>
                <w:div w:id="1828008683">
                  <w:marLeft w:val="0"/>
                  <w:marRight w:val="0"/>
                  <w:marTop w:val="0"/>
                  <w:marBottom w:val="0"/>
                  <w:divBdr>
                    <w:top w:val="none" w:sz="0" w:space="0" w:color="auto"/>
                    <w:left w:val="none" w:sz="0" w:space="0" w:color="auto"/>
                    <w:bottom w:val="none" w:sz="0" w:space="0" w:color="auto"/>
                    <w:right w:val="none" w:sz="0" w:space="0" w:color="auto"/>
                  </w:divBdr>
                </w:div>
                <w:div w:id="20945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3870">
      <w:bodyDiv w:val="1"/>
      <w:marLeft w:val="0"/>
      <w:marRight w:val="0"/>
      <w:marTop w:val="0"/>
      <w:marBottom w:val="0"/>
      <w:divBdr>
        <w:top w:val="none" w:sz="0" w:space="0" w:color="auto"/>
        <w:left w:val="none" w:sz="0" w:space="0" w:color="auto"/>
        <w:bottom w:val="none" w:sz="0" w:space="0" w:color="auto"/>
        <w:right w:val="none" w:sz="0" w:space="0" w:color="auto"/>
      </w:divBdr>
      <w:divsChild>
        <w:div w:id="34278254">
          <w:marLeft w:val="0"/>
          <w:marRight w:val="0"/>
          <w:marTop w:val="0"/>
          <w:marBottom w:val="0"/>
          <w:divBdr>
            <w:top w:val="none" w:sz="0" w:space="0" w:color="auto"/>
            <w:left w:val="none" w:sz="0" w:space="0" w:color="auto"/>
            <w:bottom w:val="none" w:sz="0" w:space="0" w:color="auto"/>
            <w:right w:val="none" w:sz="0" w:space="0" w:color="auto"/>
          </w:divBdr>
          <w:divsChild>
            <w:div w:id="2143379202">
              <w:marLeft w:val="0"/>
              <w:marRight w:val="0"/>
              <w:marTop w:val="0"/>
              <w:marBottom w:val="0"/>
              <w:divBdr>
                <w:top w:val="none" w:sz="0" w:space="0" w:color="auto"/>
                <w:left w:val="none" w:sz="0" w:space="0" w:color="auto"/>
                <w:bottom w:val="none" w:sz="0" w:space="0" w:color="auto"/>
                <w:right w:val="none" w:sz="0" w:space="0" w:color="auto"/>
              </w:divBdr>
              <w:divsChild>
                <w:div w:id="7861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2197">
      <w:bodyDiv w:val="1"/>
      <w:marLeft w:val="0"/>
      <w:marRight w:val="0"/>
      <w:marTop w:val="0"/>
      <w:marBottom w:val="0"/>
      <w:divBdr>
        <w:top w:val="none" w:sz="0" w:space="0" w:color="auto"/>
        <w:left w:val="none" w:sz="0" w:space="0" w:color="auto"/>
        <w:bottom w:val="none" w:sz="0" w:space="0" w:color="auto"/>
        <w:right w:val="none" w:sz="0" w:space="0" w:color="auto"/>
      </w:divBdr>
    </w:div>
    <w:div w:id="289022193">
      <w:bodyDiv w:val="1"/>
      <w:marLeft w:val="0"/>
      <w:marRight w:val="0"/>
      <w:marTop w:val="0"/>
      <w:marBottom w:val="0"/>
      <w:divBdr>
        <w:top w:val="none" w:sz="0" w:space="0" w:color="auto"/>
        <w:left w:val="none" w:sz="0" w:space="0" w:color="auto"/>
        <w:bottom w:val="none" w:sz="0" w:space="0" w:color="auto"/>
        <w:right w:val="none" w:sz="0" w:space="0" w:color="auto"/>
      </w:divBdr>
      <w:divsChild>
        <w:div w:id="1746756142">
          <w:marLeft w:val="0"/>
          <w:marRight w:val="0"/>
          <w:marTop w:val="0"/>
          <w:marBottom w:val="0"/>
          <w:divBdr>
            <w:top w:val="none" w:sz="0" w:space="0" w:color="auto"/>
            <w:left w:val="none" w:sz="0" w:space="0" w:color="auto"/>
            <w:bottom w:val="none" w:sz="0" w:space="0" w:color="auto"/>
            <w:right w:val="none" w:sz="0" w:space="0" w:color="auto"/>
          </w:divBdr>
          <w:divsChild>
            <w:div w:id="2038114433">
              <w:marLeft w:val="0"/>
              <w:marRight w:val="0"/>
              <w:marTop w:val="0"/>
              <w:marBottom w:val="0"/>
              <w:divBdr>
                <w:top w:val="none" w:sz="0" w:space="0" w:color="auto"/>
                <w:left w:val="none" w:sz="0" w:space="0" w:color="auto"/>
                <w:bottom w:val="none" w:sz="0" w:space="0" w:color="auto"/>
                <w:right w:val="none" w:sz="0" w:space="0" w:color="auto"/>
              </w:divBdr>
              <w:divsChild>
                <w:div w:id="1297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4700">
      <w:bodyDiv w:val="1"/>
      <w:marLeft w:val="0"/>
      <w:marRight w:val="0"/>
      <w:marTop w:val="0"/>
      <w:marBottom w:val="0"/>
      <w:divBdr>
        <w:top w:val="none" w:sz="0" w:space="0" w:color="auto"/>
        <w:left w:val="none" w:sz="0" w:space="0" w:color="auto"/>
        <w:bottom w:val="none" w:sz="0" w:space="0" w:color="auto"/>
        <w:right w:val="none" w:sz="0" w:space="0" w:color="auto"/>
      </w:divBdr>
    </w:div>
    <w:div w:id="306476103">
      <w:bodyDiv w:val="1"/>
      <w:marLeft w:val="0"/>
      <w:marRight w:val="0"/>
      <w:marTop w:val="0"/>
      <w:marBottom w:val="0"/>
      <w:divBdr>
        <w:top w:val="none" w:sz="0" w:space="0" w:color="auto"/>
        <w:left w:val="none" w:sz="0" w:space="0" w:color="auto"/>
        <w:bottom w:val="none" w:sz="0" w:space="0" w:color="auto"/>
        <w:right w:val="none" w:sz="0" w:space="0" w:color="auto"/>
      </w:divBdr>
      <w:divsChild>
        <w:div w:id="1123226879">
          <w:marLeft w:val="0"/>
          <w:marRight w:val="0"/>
          <w:marTop w:val="0"/>
          <w:marBottom w:val="0"/>
          <w:divBdr>
            <w:top w:val="none" w:sz="0" w:space="0" w:color="auto"/>
            <w:left w:val="none" w:sz="0" w:space="0" w:color="auto"/>
            <w:bottom w:val="none" w:sz="0" w:space="0" w:color="auto"/>
            <w:right w:val="none" w:sz="0" w:space="0" w:color="auto"/>
          </w:divBdr>
          <w:divsChild>
            <w:div w:id="1463229147">
              <w:marLeft w:val="0"/>
              <w:marRight w:val="0"/>
              <w:marTop w:val="0"/>
              <w:marBottom w:val="0"/>
              <w:divBdr>
                <w:top w:val="none" w:sz="0" w:space="0" w:color="auto"/>
                <w:left w:val="none" w:sz="0" w:space="0" w:color="auto"/>
                <w:bottom w:val="none" w:sz="0" w:space="0" w:color="auto"/>
                <w:right w:val="none" w:sz="0" w:space="0" w:color="auto"/>
              </w:divBdr>
              <w:divsChild>
                <w:div w:id="19462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2824">
      <w:bodyDiv w:val="1"/>
      <w:marLeft w:val="0"/>
      <w:marRight w:val="0"/>
      <w:marTop w:val="0"/>
      <w:marBottom w:val="0"/>
      <w:divBdr>
        <w:top w:val="none" w:sz="0" w:space="0" w:color="auto"/>
        <w:left w:val="none" w:sz="0" w:space="0" w:color="auto"/>
        <w:bottom w:val="none" w:sz="0" w:space="0" w:color="auto"/>
        <w:right w:val="none" w:sz="0" w:space="0" w:color="auto"/>
      </w:divBdr>
      <w:divsChild>
        <w:div w:id="1046443687">
          <w:marLeft w:val="0"/>
          <w:marRight w:val="0"/>
          <w:marTop w:val="0"/>
          <w:marBottom w:val="0"/>
          <w:divBdr>
            <w:top w:val="none" w:sz="0" w:space="0" w:color="auto"/>
            <w:left w:val="none" w:sz="0" w:space="0" w:color="auto"/>
            <w:bottom w:val="none" w:sz="0" w:space="0" w:color="auto"/>
            <w:right w:val="none" w:sz="0" w:space="0" w:color="auto"/>
          </w:divBdr>
          <w:divsChild>
            <w:div w:id="98113402">
              <w:marLeft w:val="0"/>
              <w:marRight w:val="0"/>
              <w:marTop w:val="0"/>
              <w:marBottom w:val="0"/>
              <w:divBdr>
                <w:top w:val="none" w:sz="0" w:space="0" w:color="auto"/>
                <w:left w:val="none" w:sz="0" w:space="0" w:color="auto"/>
                <w:bottom w:val="none" w:sz="0" w:space="0" w:color="auto"/>
                <w:right w:val="none" w:sz="0" w:space="0" w:color="auto"/>
              </w:divBdr>
              <w:divsChild>
                <w:div w:id="1645039088">
                  <w:marLeft w:val="0"/>
                  <w:marRight w:val="0"/>
                  <w:marTop w:val="0"/>
                  <w:marBottom w:val="0"/>
                  <w:divBdr>
                    <w:top w:val="none" w:sz="0" w:space="0" w:color="auto"/>
                    <w:left w:val="none" w:sz="0" w:space="0" w:color="auto"/>
                    <w:bottom w:val="none" w:sz="0" w:space="0" w:color="auto"/>
                    <w:right w:val="none" w:sz="0" w:space="0" w:color="auto"/>
                  </w:divBdr>
                  <w:divsChild>
                    <w:div w:id="19227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0532">
      <w:bodyDiv w:val="1"/>
      <w:marLeft w:val="0"/>
      <w:marRight w:val="0"/>
      <w:marTop w:val="0"/>
      <w:marBottom w:val="0"/>
      <w:divBdr>
        <w:top w:val="none" w:sz="0" w:space="0" w:color="auto"/>
        <w:left w:val="none" w:sz="0" w:space="0" w:color="auto"/>
        <w:bottom w:val="none" w:sz="0" w:space="0" w:color="auto"/>
        <w:right w:val="none" w:sz="0" w:space="0" w:color="auto"/>
      </w:divBdr>
      <w:divsChild>
        <w:div w:id="1699816361">
          <w:marLeft w:val="0"/>
          <w:marRight w:val="0"/>
          <w:marTop w:val="0"/>
          <w:marBottom w:val="0"/>
          <w:divBdr>
            <w:top w:val="none" w:sz="0" w:space="0" w:color="auto"/>
            <w:left w:val="none" w:sz="0" w:space="0" w:color="auto"/>
            <w:bottom w:val="none" w:sz="0" w:space="0" w:color="auto"/>
            <w:right w:val="none" w:sz="0" w:space="0" w:color="auto"/>
          </w:divBdr>
          <w:divsChild>
            <w:div w:id="696124566">
              <w:marLeft w:val="0"/>
              <w:marRight w:val="0"/>
              <w:marTop w:val="0"/>
              <w:marBottom w:val="0"/>
              <w:divBdr>
                <w:top w:val="none" w:sz="0" w:space="0" w:color="auto"/>
                <w:left w:val="none" w:sz="0" w:space="0" w:color="auto"/>
                <w:bottom w:val="none" w:sz="0" w:space="0" w:color="auto"/>
                <w:right w:val="none" w:sz="0" w:space="0" w:color="auto"/>
              </w:divBdr>
              <w:divsChild>
                <w:div w:id="234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0583">
      <w:bodyDiv w:val="1"/>
      <w:marLeft w:val="0"/>
      <w:marRight w:val="0"/>
      <w:marTop w:val="0"/>
      <w:marBottom w:val="0"/>
      <w:divBdr>
        <w:top w:val="none" w:sz="0" w:space="0" w:color="auto"/>
        <w:left w:val="none" w:sz="0" w:space="0" w:color="auto"/>
        <w:bottom w:val="none" w:sz="0" w:space="0" w:color="auto"/>
        <w:right w:val="none" w:sz="0" w:space="0" w:color="auto"/>
      </w:divBdr>
    </w:div>
    <w:div w:id="330257091">
      <w:bodyDiv w:val="1"/>
      <w:marLeft w:val="0"/>
      <w:marRight w:val="0"/>
      <w:marTop w:val="0"/>
      <w:marBottom w:val="0"/>
      <w:divBdr>
        <w:top w:val="none" w:sz="0" w:space="0" w:color="auto"/>
        <w:left w:val="none" w:sz="0" w:space="0" w:color="auto"/>
        <w:bottom w:val="none" w:sz="0" w:space="0" w:color="auto"/>
        <w:right w:val="none" w:sz="0" w:space="0" w:color="auto"/>
      </w:divBdr>
    </w:div>
    <w:div w:id="353580198">
      <w:bodyDiv w:val="1"/>
      <w:marLeft w:val="0"/>
      <w:marRight w:val="0"/>
      <w:marTop w:val="0"/>
      <w:marBottom w:val="0"/>
      <w:divBdr>
        <w:top w:val="none" w:sz="0" w:space="0" w:color="auto"/>
        <w:left w:val="none" w:sz="0" w:space="0" w:color="auto"/>
        <w:bottom w:val="none" w:sz="0" w:space="0" w:color="auto"/>
        <w:right w:val="none" w:sz="0" w:space="0" w:color="auto"/>
      </w:divBdr>
      <w:divsChild>
        <w:div w:id="1252470010">
          <w:marLeft w:val="0"/>
          <w:marRight w:val="0"/>
          <w:marTop w:val="0"/>
          <w:marBottom w:val="0"/>
          <w:divBdr>
            <w:top w:val="none" w:sz="0" w:space="0" w:color="auto"/>
            <w:left w:val="none" w:sz="0" w:space="0" w:color="auto"/>
            <w:bottom w:val="none" w:sz="0" w:space="0" w:color="auto"/>
            <w:right w:val="none" w:sz="0" w:space="0" w:color="auto"/>
          </w:divBdr>
          <w:divsChild>
            <w:div w:id="1681202447">
              <w:marLeft w:val="0"/>
              <w:marRight w:val="0"/>
              <w:marTop w:val="0"/>
              <w:marBottom w:val="0"/>
              <w:divBdr>
                <w:top w:val="none" w:sz="0" w:space="0" w:color="auto"/>
                <w:left w:val="none" w:sz="0" w:space="0" w:color="auto"/>
                <w:bottom w:val="none" w:sz="0" w:space="0" w:color="auto"/>
                <w:right w:val="none" w:sz="0" w:space="0" w:color="auto"/>
              </w:divBdr>
              <w:divsChild>
                <w:div w:id="14746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8132">
      <w:bodyDiv w:val="1"/>
      <w:marLeft w:val="0"/>
      <w:marRight w:val="0"/>
      <w:marTop w:val="0"/>
      <w:marBottom w:val="0"/>
      <w:divBdr>
        <w:top w:val="none" w:sz="0" w:space="0" w:color="auto"/>
        <w:left w:val="none" w:sz="0" w:space="0" w:color="auto"/>
        <w:bottom w:val="none" w:sz="0" w:space="0" w:color="auto"/>
        <w:right w:val="none" w:sz="0" w:space="0" w:color="auto"/>
      </w:divBdr>
      <w:divsChild>
        <w:div w:id="1064913459">
          <w:marLeft w:val="0"/>
          <w:marRight w:val="0"/>
          <w:marTop w:val="0"/>
          <w:marBottom w:val="0"/>
          <w:divBdr>
            <w:top w:val="none" w:sz="0" w:space="0" w:color="auto"/>
            <w:left w:val="none" w:sz="0" w:space="0" w:color="auto"/>
            <w:bottom w:val="none" w:sz="0" w:space="0" w:color="auto"/>
            <w:right w:val="none" w:sz="0" w:space="0" w:color="auto"/>
          </w:divBdr>
          <w:divsChild>
            <w:div w:id="203446483">
              <w:marLeft w:val="0"/>
              <w:marRight w:val="0"/>
              <w:marTop w:val="0"/>
              <w:marBottom w:val="0"/>
              <w:divBdr>
                <w:top w:val="none" w:sz="0" w:space="0" w:color="auto"/>
                <w:left w:val="none" w:sz="0" w:space="0" w:color="auto"/>
                <w:bottom w:val="none" w:sz="0" w:space="0" w:color="auto"/>
                <w:right w:val="none" w:sz="0" w:space="0" w:color="auto"/>
              </w:divBdr>
              <w:divsChild>
                <w:div w:id="1399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664">
      <w:bodyDiv w:val="1"/>
      <w:marLeft w:val="0"/>
      <w:marRight w:val="0"/>
      <w:marTop w:val="0"/>
      <w:marBottom w:val="0"/>
      <w:divBdr>
        <w:top w:val="none" w:sz="0" w:space="0" w:color="auto"/>
        <w:left w:val="none" w:sz="0" w:space="0" w:color="auto"/>
        <w:bottom w:val="none" w:sz="0" w:space="0" w:color="auto"/>
        <w:right w:val="none" w:sz="0" w:space="0" w:color="auto"/>
      </w:divBdr>
      <w:divsChild>
        <w:div w:id="1855264897">
          <w:marLeft w:val="0"/>
          <w:marRight w:val="0"/>
          <w:marTop w:val="0"/>
          <w:marBottom w:val="0"/>
          <w:divBdr>
            <w:top w:val="none" w:sz="0" w:space="0" w:color="auto"/>
            <w:left w:val="none" w:sz="0" w:space="0" w:color="auto"/>
            <w:bottom w:val="none" w:sz="0" w:space="0" w:color="auto"/>
            <w:right w:val="none" w:sz="0" w:space="0" w:color="auto"/>
          </w:divBdr>
          <w:divsChild>
            <w:div w:id="1593200945">
              <w:marLeft w:val="0"/>
              <w:marRight w:val="0"/>
              <w:marTop w:val="0"/>
              <w:marBottom w:val="0"/>
              <w:divBdr>
                <w:top w:val="none" w:sz="0" w:space="0" w:color="auto"/>
                <w:left w:val="none" w:sz="0" w:space="0" w:color="auto"/>
                <w:bottom w:val="none" w:sz="0" w:space="0" w:color="auto"/>
                <w:right w:val="none" w:sz="0" w:space="0" w:color="auto"/>
              </w:divBdr>
              <w:divsChild>
                <w:div w:id="2113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0291">
      <w:bodyDiv w:val="1"/>
      <w:marLeft w:val="0"/>
      <w:marRight w:val="0"/>
      <w:marTop w:val="0"/>
      <w:marBottom w:val="0"/>
      <w:divBdr>
        <w:top w:val="none" w:sz="0" w:space="0" w:color="auto"/>
        <w:left w:val="none" w:sz="0" w:space="0" w:color="auto"/>
        <w:bottom w:val="none" w:sz="0" w:space="0" w:color="auto"/>
        <w:right w:val="none" w:sz="0" w:space="0" w:color="auto"/>
      </w:divBdr>
    </w:div>
    <w:div w:id="410277034">
      <w:bodyDiv w:val="1"/>
      <w:marLeft w:val="0"/>
      <w:marRight w:val="0"/>
      <w:marTop w:val="0"/>
      <w:marBottom w:val="0"/>
      <w:divBdr>
        <w:top w:val="none" w:sz="0" w:space="0" w:color="auto"/>
        <w:left w:val="none" w:sz="0" w:space="0" w:color="auto"/>
        <w:bottom w:val="none" w:sz="0" w:space="0" w:color="auto"/>
        <w:right w:val="none" w:sz="0" w:space="0" w:color="auto"/>
      </w:divBdr>
      <w:divsChild>
        <w:div w:id="264071616">
          <w:marLeft w:val="0"/>
          <w:marRight w:val="0"/>
          <w:marTop w:val="0"/>
          <w:marBottom w:val="0"/>
          <w:divBdr>
            <w:top w:val="none" w:sz="0" w:space="0" w:color="auto"/>
            <w:left w:val="none" w:sz="0" w:space="0" w:color="auto"/>
            <w:bottom w:val="none" w:sz="0" w:space="0" w:color="auto"/>
            <w:right w:val="none" w:sz="0" w:space="0" w:color="auto"/>
          </w:divBdr>
          <w:divsChild>
            <w:div w:id="1947955872">
              <w:marLeft w:val="0"/>
              <w:marRight w:val="0"/>
              <w:marTop w:val="0"/>
              <w:marBottom w:val="0"/>
              <w:divBdr>
                <w:top w:val="none" w:sz="0" w:space="0" w:color="auto"/>
                <w:left w:val="none" w:sz="0" w:space="0" w:color="auto"/>
                <w:bottom w:val="none" w:sz="0" w:space="0" w:color="auto"/>
                <w:right w:val="none" w:sz="0" w:space="0" w:color="auto"/>
              </w:divBdr>
              <w:divsChild>
                <w:div w:id="2849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70415">
      <w:bodyDiv w:val="1"/>
      <w:marLeft w:val="0"/>
      <w:marRight w:val="0"/>
      <w:marTop w:val="0"/>
      <w:marBottom w:val="0"/>
      <w:divBdr>
        <w:top w:val="none" w:sz="0" w:space="0" w:color="auto"/>
        <w:left w:val="none" w:sz="0" w:space="0" w:color="auto"/>
        <w:bottom w:val="none" w:sz="0" w:space="0" w:color="auto"/>
        <w:right w:val="none" w:sz="0" w:space="0" w:color="auto"/>
      </w:divBdr>
    </w:div>
    <w:div w:id="435829421">
      <w:bodyDiv w:val="1"/>
      <w:marLeft w:val="0"/>
      <w:marRight w:val="0"/>
      <w:marTop w:val="0"/>
      <w:marBottom w:val="0"/>
      <w:divBdr>
        <w:top w:val="none" w:sz="0" w:space="0" w:color="auto"/>
        <w:left w:val="none" w:sz="0" w:space="0" w:color="auto"/>
        <w:bottom w:val="none" w:sz="0" w:space="0" w:color="auto"/>
        <w:right w:val="none" w:sz="0" w:space="0" w:color="auto"/>
      </w:divBdr>
    </w:div>
    <w:div w:id="438453277">
      <w:bodyDiv w:val="1"/>
      <w:marLeft w:val="0"/>
      <w:marRight w:val="0"/>
      <w:marTop w:val="0"/>
      <w:marBottom w:val="0"/>
      <w:divBdr>
        <w:top w:val="none" w:sz="0" w:space="0" w:color="auto"/>
        <w:left w:val="none" w:sz="0" w:space="0" w:color="auto"/>
        <w:bottom w:val="none" w:sz="0" w:space="0" w:color="auto"/>
        <w:right w:val="none" w:sz="0" w:space="0" w:color="auto"/>
      </w:divBdr>
    </w:div>
    <w:div w:id="447048949">
      <w:bodyDiv w:val="1"/>
      <w:marLeft w:val="0"/>
      <w:marRight w:val="0"/>
      <w:marTop w:val="0"/>
      <w:marBottom w:val="0"/>
      <w:divBdr>
        <w:top w:val="none" w:sz="0" w:space="0" w:color="auto"/>
        <w:left w:val="none" w:sz="0" w:space="0" w:color="auto"/>
        <w:bottom w:val="none" w:sz="0" w:space="0" w:color="auto"/>
        <w:right w:val="none" w:sz="0" w:space="0" w:color="auto"/>
      </w:divBdr>
    </w:div>
    <w:div w:id="451020634">
      <w:bodyDiv w:val="1"/>
      <w:marLeft w:val="0"/>
      <w:marRight w:val="0"/>
      <w:marTop w:val="0"/>
      <w:marBottom w:val="0"/>
      <w:divBdr>
        <w:top w:val="none" w:sz="0" w:space="0" w:color="auto"/>
        <w:left w:val="none" w:sz="0" w:space="0" w:color="auto"/>
        <w:bottom w:val="none" w:sz="0" w:space="0" w:color="auto"/>
        <w:right w:val="none" w:sz="0" w:space="0" w:color="auto"/>
      </w:divBdr>
    </w:div>
    <w:div w:id="453063390">
      <w:bodyDiv w:val="1"/>
      <w:marLeft w:val="0"/>
      <w:marRight w:val="0"/>
      <w:marTop w:val="0"/>
      <w:marBottom w:val="0"/>
      <w:divBdr>
        <w:top w:val="none" w:sz="0" w:space="0" w:color="auto"/>
        <w:left w:val="none" w:sz="0" w:space="0" w:color="auto"/>
        <w:bottom w:val="none" w:sz="0" w:space="0" w:color="auto"/>
        <w:right w:val="none" w:sz="0" w:space="0" w:color="auto"/>
      </w:divBdr>
    </w:div>
    <w:div w:id="454182065">
      <w:bodyDiv w:val="1"/>
      <w:marLeft w:val="0"/>
      <w:marRight w:val="0"/>
      <w:marTop w:val="0"/>
      <w:marBottom w:val="0"/>
      <w:divBdr>
        <w:top w:val="none" w:sz="0" w:space="0" w:color="auto"/>
        <w:left w:val="none" w:sz="0" w:space="0" w:color="auto"/>
        <w:bottom w:val="none" w:sz="0" w:space="0" w:color="auto"/>
        <w:right w:val="none" w:sz="0" w:space="0" w:color="auto"/>
      </w:divBdr>
    </w:div>
    <w:div w:id="455216133">
      <w:bodyDiv w:val="1"/>
      <w:marLeft w:val="0"/>
      <w:marRight w:val="0"/>
      <w:marTop w:val="0"/>
      <w:marBottom w:val="0"/>
      <w:divBdr>
        <w:top w:val="none" w:sz="0" w:space="0" w:color="auto"/>
        <w:left w:val="none" w:sz="0" w:space="0" w:color="auto"/>
        <w:bottom w:val="none" w:sz="0" w:space="0" w:color="auto"/>
        <w:right w:val="none" w:sz="0" w:space="0" w:color="auto"/>
      </w:divBdr>
    </w:div>
    <w:div w:id="466316054">
      <w:bodyDiv w:val="1"/>
      <w:marLeft w:val="0"/>
      <w:marRight w:val="0"/>
      <w:marTop w:val="0"/>
      <w:marBottom w:val="0"/>
      <w:divBdr>
        <w:top w:val="none" w:sz="0" w:space="0" w:color="auto"/>
        <w:left w:val="none" w:sz="0" w:space="0" w:color="auto"/>
        <w:bottom w:val="none" w:sz="0" w:space="0" w:color="auto"/>
        <w:right w:val="none" w:sz="0" w:space="0" w:color="auto"/>
      </w:divBdr>
    </w:div>
    <w:div w:id="486868833">
      <w:bodyDiv w:val="1"/>
      <w:marLeft w:val="0"/>
      <w:marRight w:val="0"/>
      <w:marTop w:val="0"/>
      <w:marBottom w:val="0"/>
      <w:divBdr>
        <w:top w:val="none" w:sz="0" w:space="0" w:color="auto"/>
        <w:left w:val="none" w:sz="0" w:space="0" w:color="auto"/>
        <w:bottom w:val="none" w:sz="0" w:space="0" w:color="auto"/>
        <w:right w:val="none" w:sz="0" w:space="0" w:color="auto"/>
      </w:divBdr>
    </w:div>
    <w:div w:id="494341454">
      <w:bodyDiv w:val="1"/>
      <w:marLeft w:val="0"/>
      <w:marRight w:val="0"/>
      <w:marTop w:val="0"/>
      <w:marBottom w:val="0"/>
      <w:divBdr>
        <w:top w:val="none" w:sz="0" w:space="0" w:color="auto"/>
        <w:left w:val="none" w:sz="0" w:space="0" w:color="auto"/>
        <w:bottom w:val="none" w:sz="0" w:space="0" w:color="auto"/>
        <w:right w:val="none" w:sz="0" w:space="0" w:color="auto"/>
      </w:divBdr>
    </w:div>
    <w:div w:id="495266896">
      <w:bodyDiv w:val="1"/>
      <w:marLeft w:val="0"/>
      <w:marRight w:val="0"/>
      <w:marTop w:val="0"/>
      <w:marBottom w:val="0"/>
      <w:divBdr>
        <w:top w:val="none" w:sz="0" w:space="0" w:color="auto"/>
        <w:left w:val="none" w:sz="0" w:space="0" w:color="auto"/>
        <w:bottom w:val="none" w:sz="0" w:space="0" w:color="auto"/>
        <w:right w:val="none" w:sz="0" w:space="0" w:color="auto"/>
      </w:divBdr>
      <w:divsChild>
        <w:div w:id="1640190846">
          <w:marLeft w:val="0"/>
          <w:marRight w:val="0"/>
          <w:marTop w:val="0"/>
          <w:marBottom w:val="0"/>
          <w:divBdr>
            <w:top w:val="none" w:sz="0" w:space="0" w:color="auto"/>
            <w:left w:val="none" w:sz="0" w:space="0" w:color="auto"/>
            <w:bottom w:val="none" w:sz="0" w:space="0" w:color="auto"/>
            <w:right w:val="none" w:sz="0" w:space="0" w:color="auto"/>
          </w:divBdr>
          <w:divsChild>
            <w:div w:id="1096054791">
              <w:marLeft w:val="0"/>
              <w:marRight w:val="0"/>
              <w:marTop w:val="0"/>
              <w:marBottom w:val="0"/>
              <w:divBdr>
                <w:top w:val="none" w:sz="0" w:space="0" w:color="auto"/>
                <w:left w:val="none" w:sz="0" w:space="0" w:color="auto"/>
                <w:bottom w:val="none" w:sz="0" w:space="0" w:color="auto"/>
                <w:right w:val="none" w:sz="0" w:space="0" w:color="auto"/>
              </w:divBdr>
              <w:divsChild>
                <w:div w:id="1946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654">
      <w:bodyDiv w:val="1"/>
      <w:marLeft w:val="0"/>
      <w:marRight w:val="0"/>
      <w:marTop w:val="0"/>
      <w:marBottom w:val="0"/>
      <w:divBdr>
        <w:top w:val="none" w:sz="0" w:space="0" w:color="auto"/>
        <w:left w:val="none" w:sz="0" w:space="0" w:color="auto"/>
        <w:bottom w:val="none" w:sz="0" w:space="0" w:color="auto"/>
        <w:right w:val="none" w:sz="0" w:space="0" w:color="auto"/>
      </w:divBdr>
      <w:divsChild>
        <w:div w:id="594896907">
          <w:marLeft w:val="0"/>
          <w:marRight w:val="0"/>
          <w:marTop w:val="0"/>
          <w:marBottom w:val="0"/>
          <w:divBdr>
            <w:top w:val="none" w:sz="0" w:space="0" w:color="auto"/>
            <w:left w:val="none" w:sz="0" w:space="0" w:color="auto"/>
            <w:bottom w:val="none" w:sz="0" w:space="0" w:color="auto"/>
            <w:right w:val="none" w:sz="0" w:space="0" w:color="auto"/>
          </w:divBdr>
          <w:divsChild>
            <w:div w:id="449787552">
              <w:marLeft w:val="0"/>
              <w:marRight w:val="0"/>
              <w:marTop w:val="0"/>
              <w:marBottom w:val="0"/>
              <w:divBdr>
                <w:top w:val="none" w:sz="0" w:space="0" w:color="auto"/>
                <w:left w:val="none" w:sz="0" w:space="0" w:color="auto"/>
                <w:bottom w:val="none" w:sz="0" w:space="0" w:color="auto"/>
                <w:right w:val="none" w:sz="0" w:space="0" w:color="auto"/>
              </w:divBdr>
              <w:divsChild>
                <w:div w:id="1331371187">
                  <w:marLeft w:val="0"/>
                  <w:marRight w:val="0"/>
                  <w:marTop w:val="0"/>
                  <w:marBottom w:val="0"/>
                  <w:divBdr>
                    <w:top w:val="none" w:sz="0" w:space="0" w:color="auto"/>
                    <w:left w:val="none" w:sz="0" w:space="0" w:color="auto"/>
                    <w:bottom w:val="none" w:sz="0" w:space="0" w:color="auto"/>
                    <w:right w:val="none" w:sz="0" w:space="0" w:color="auto"/>
                  </w:divBdr>
                  <w:divsChild>
                    <w:div w:id="17814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90586">
      <w:bodyDiv w:val="1"/>
      <w:marLeft w:val="0"/>
      <w:marRight w:val="0"/>
      <w:marTop w:val="0"/>
      <w:marBottom w:val="0"/>
      <w:divBdr>
        <w:top w:val="none" w:sz="0" w:space="0" w:color="auto"/>
        <w:left w:val="none" w:sz="0" w:space="0" w:color="auto"/>
        <w:bottom w:val="none" w:sz="0" w:space="0" w:color="auto"/>
        <w:right w:val="none" w:sz="0" w:space="0" w:color="auto"/>
      </w:divBdr>
      <w:divsChild>
        <w:div w:id="309554024">
          <w:marLeft w:val="0"/>
          <w:marRight w:val="0"/>
          <w:marTop w:val="0"/>
          <w:marBottom w:val="0"/>
          <w:divBdr>
            <w:top w:val="none" w:sz="0" w:space="0" w:color="auto"/>
            <w:left w:val="none" w:sz="0" w:space="0" w:color="auto"/>
            <w:bottom w:val="none" w:sz="0" w:space="0" w:color="auto"/>
            <w:right w:val="none" w:sz="0" w:space="0" w:color="auto"/>
          </w:divBdr>
          <w:divsChild>
            <w:div w:id="941642778">
              <w:marLeft w:val="0"/>
              <w:marRight w:val="0"/>
              <w:marTop w:val="0"/>
              <w:marBottom w:val="0"/>
              <w:divBdr>
                <w:top w:val="none" w:sz="0" w:space="0" w:color="auto"/>
                <w:left w:val="none" w:sz="0" w:space="0" w:color="auto"/>
                <w:bottom w:val="none" w:sz="0" w:space="0" w:color="auto"/>
                <w:right w:val="none" w:sz="0" w:space="0" w:color="auto"/>
              </w:divBdr>
              <w:divsChild>
                <w:div w:id="1469515488">
                  <w:marLeft w:val="0"/>
                  <w:marRight w:val="0"/>
                  <w:marTop w:val="0"/>
                  <w:marBottom w:val="0"/>
                  <w:divBdr>
                    <w:top w:val="none" w:sz="0" w:space="0" w:color="auto"/>
                    <w:left w:val="none" w:sz="0" w:space="0" w:color="auto"/>
                    <w:bottom w:val="none" w:sz="0" w:space="0" w:color="auto"/>
                    <w:right w:val="none" w:sz="0" w:space="0" w:color="auto"/>
                  </w:divBdr>
                  <w:divsChild>
                    <w:div w:id="8850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80217">
      <w:bodyDiv w:val="1"/>
      <w:marLeft w:val="0"/>
      <w:marRight w:val="0"/>
      <w:marTop w:val="0"/>
      <w:marBottom w:val="0"/>
      <w:divBdr>
        <w:top w:val="none" w:sz="0" w:space="0" w:color="auto"/>
        <w:left w:val="none" w:sz="0" w:space="0" w:color="auto"/>
        <w:bottom w:val="none" w:sz="0" w:space="0" w:color="auto"/>
        <w:right w:val="none" w:sz="0" w:space="0" w:color="auto"/>
      </w:divBdr>
    </w:div>
    <w:div w:id="534119858">
      <w:bodyDiv w:val="1"/>
      <w:marLeft w:val="0"/>
      <w:marRight w:val="0"/>
      <w:marTop w:val="0"/>
      <w:marBottom w:val="0"/>
      <w:divBdr>
        <w:top w:val="none" w:sz="0" w:space="0" w:color="auto"/>
        <w:left w:val="none" w:sz="0" w:space="0" w:color="auto"/>
        <w:bottom w:val="none" w:sz="0" w:space="0" w:color="auto"/>
        <w:right w:val="none" w:sz="0" w:space="0" w:color="auto"/>
      </w:divBdr>
    </w:div>
    <w:div w:id="558521619">
      <w:bodyDiv w:val="1"/>
      <w:marLeft w:val="0"/>
      <w:marRight w:val="0"/>
      <w:marTop w:val="0"/>
      <w:marBottom w:val="0"/>
      <w:divBdr>
        <w:top w:val="none" w:sz="0" w:space="0" w:color="auto"/>
        <w:left w:val="none" w:sz="0" w:space="0" w:color="auto"/>
        <w:bottom w:val="none" w:sz="0" w:space="0" w:color="auto"/>
        <w:right w:val="none" w:sz="0" w:space="0" w:color="auto"/>
      </w:divBdr>
    </w:div>
    <w:div w:id="590772657">
      <w:bodyDiv w:val="1"/>
      <w:marLeft w:val="0"/>
      <w:marRight w:val="0"/>
      <w:marTop w:val="0"/>
      <w:marBottom w:val="0"/>
      <w:divBdr>
        <w:top w:val="none" w:sz="0" w:space="0" w:color="auto"/>
        <w:left w:val="none" w:sz="0" w:space="0" w:color="auto"/>
        <w:bottom w:val="none" w:sz="0" w:space="0" w:color="auto"/>
        <w:right w:val="none" w:sz="0" w:space="0" w:color="auto"/>
      </w:divBdr>
      <w:divsChild>
        <w:div w:id="1963153171">
          <w:marLeft w:val="0"/>
          <w:marRight w:val="0"/>
          <w:marTop w:val="0"/>
          <w:marBottom w:val="0"/>
          <w:divBdr>
            <w:top w:val="none" w:sz="0" w:space="0" w:color="auto"/>
            <w:left w:val="none" w:sz="0" w:space="0" w:color="auto"/>
            <w:bottom w:val="none" w:sz="0" w:space="0" w:color="auto"/>
            <w:right w:val="none" w:sz="0" w:space="0" w:color="auto"/>
          </w:divBdr>
          <w:divsChild>
            <w:div w:id="974913913">
              <w:marLeft w:val="0"/>
              <w:marRight w:val="0"/>
              <w:marTop w:val="0"/>
              <w:marBottom w:val="0"/>
              <w:divBdr>
                <w:top w:val="none" w:sz="0" w:space="0" w:color="auto"/>
                <w:left w:val="none" w:sz="0" w:space="0" w:color="auto"/>
                <w:bottom w:val="none" w:sz="0" w:space="0" w:color="auto"/>
                <w:right w:val="none" w:sz="0" w:space="0" w:color="auto"/>
              </w:divBdr>
              <w:divsChild>
                <w:div w:id="584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7076">
      <w:bodyDiv w:val="1"/>
      <w:marLeft w:val="0"/>
      <w:marRight w:val="0"/>
      <w:marTop w:val="0"/>
      <w:marBottom w:val="0"/>
      <w:divBdr>
        <w:top w:val="none" w:sz="0" w:space="0" w:color="auto"/>
        <w:left w:val="none" w:sz="0" w:space="0" w:color="auto"/>
        <w:bottom w:val="none" w:sz="0" w:space="0" w:color="auto"/>
        <w:right w:val="none" w:sz="0" w:space="0" w:color="auto"/>
      </w:divBdr>
      <w:divsChild>
        <w:div w:id="1662541761">
          <w:marLeft w:val="0"/>
          <w:marRight w:val="0"/>
          <w:marTop w:val="0"/>
          <w:marBottom w:val="0"/>
          <w:divBdr>
            <w:top w:val="none" w:sz="0" w:space="0" w:color="auto"/>
            <w:left w:val="none" w:sz="0" w:space="0" w:color="auto"/>
            <w:bottom w:val="none" w:sz="0" w:space="0" w:color="auto"/>
            <w:right w:val="none" w:sz="0" w:space="0" w:color="auto"/>
          </w:divBdr>
          <w:divsChild>
            <w:div w:id="1987005228">
              <w:marLeft w:val="0"/>
              <w:marRight w:val="0"/>
              <w:marTop w:val="0"/>
              <w:marBottom w:val="0"/>
              <w:divBdr>
                <w:top w:val="none" w:sz="0" w:space="0" w:color="auto"/>
                <w:left w:val="none" w:sz="0" w:space="0" w:color="auto"/>
                <w:bottom w:val="none" w:sz="0" w:space="0" w:color="auto"/>
                <w:right w:val="none" w:sz="0" w:space="0" w:color="auto"/>
              </w:divBdr>
              <w:divsChild>
                <w:div w:id="1532576198">
                  <w:marLeft w:val="0"/>
                  <w:marRight w:val="0"/>
                  <w:marTop w:val="0"/>
                  <w:marBottom w:val="0"/>
                  <w:divBdr>
                    <w:top w:val="none" w:sz="0" w:space="0" w:color="auto"/>
                    <w:left w:val="none" w:sz="0" w:space="0" w:color="auto"/>
                    <w:bottom w:val="none" w:sz="0" w:space="0" w:color="auto"/>
                    <w:right w:val="none" w:sz="0" w:space="0" w:color="auto"/>
                  </w:divBdr>
                  <w:divsChild>
                    <w:div w:id="14305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7322">
      <w:bodyDiv w:val="1"/>
      <w:marLeft w:val="0"/>
      <w:marRight w:val="0"/>
      <w:marTop w:val="0"/>
      <w:marBottom w:val="0"/>
      <w:divBdr>
        <w:top w:val="none" w:sz="0" w:space="0" w:color="auto"/>
        <w:left w:val="none" w:sz="0" w:space="0" w:color="auto"/>
        <w:bottom w:val="none" w:sz="0" w:space="0" w:color="auto"/>
        <w:right w:val="none" w:sz="0" w:space="0" w:color="auto"/>
      </w:divBdr>
      <w:divsChild>
        <w:div w:id="1819809434">
          <w:marLeft w:val="0"/>
          <w:marRight w:val="0"/>
          <w:marTop w:val="0"/>
          <w:marBottom w:val="0"/>
          <w:divBdr>
            <w:top w:val="none" w:sz="0" w:space="0" w:color="auto"/>
            <w:left w:val="none" w:sz="0" w:space="0" w:color="auto"/>
            <w:bottom w:val="none" w:sz="0" w:space="0" w:color="auto"/>
            <w:right w:val="none" w:sz="0" w:space="0" w:color="auto"/>
          </w:divBdr>
          <w:divsChild>
            <w:div w:id="354501386">
              <w:marLeft w:val="0"/>
              <w:marRight w:val="0"/>
              <w:marTop w:val="0"/>
              <w:marBottom w:val="0"/>
              <w:divBdr>
                <w:top w:val="none" w:sz="0" w:space="0" w:color="auto"/>
                <w:left w:val="none" w:sz="0" w:space="0" w:color="auto"/>
                <w:bottom w:val="none" w:sz="0" w:space="0" w:color="auto"/>
                <w:right w:val="none" w:sz="0" w:space="0" w:color="auto"/>
              </w:divBdr>
              <w:divsChild>
                <w:div w:id="198856046">
                  <w:marLeft w:val="0"/>
                  <w:marRight w:val="0"/>
                  <w:marTop w:val="0"/>
                  <w:marBottom w:val="0"/>
                  <w:divBdr>
                    <w:top w:val="none" w:sz="0" w:space="0" w:color="auto"/>
                    <w:left w:val="none" w:sz="0" w:space="0" w:color="auto"/>
                    <w:bottom w:val="none" w:sz="0" w:space="0" w:color="auto"/>
                    <w:right w:val="none" w:sz="0" w:space="0" w:color="auto"/>
                  </w:divBdr>
                </w:div>
                <w:div w:id="2145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4721">
      <w:bodyDiv w:val="1"/>
      <w:marLeft w:val="0"/>
      <w:marRight w:val="0"/>
      <w:marTop w:val="0"/>
      <w:marBottom w:val="0"/>
      <w:divBdr>
        <w:top w:val="none" w:sz="0" w:space="0" w:color="auto"/>
        <w:left w:val="none" w:sz="0" w:space="0" w:color="auto"/>
        <w:bottom w:val="none" w:sz="0" w:space="0" w:color="auto"/>
        <w:right w:val="none" w:sz="0" w:space="0" w:color="auto"/>
      </w:divBdr>
    </w:div>
    <w:div w:id="615916080">
      <w:bodyDiv w:val="1"/>
      <w:marLeft w:val="0"/>
      <w:marRight w:val="0"/>
      <w:marTop w:val="0"/>
      <w:marBottom w:val="0"/>
      <w:divBdr>
        <w:top w:val="none" w:sz="0" w:space="0" w:color="auto"/>
        <w:left w:val="none" w:sz="0" w:space="0" w:color="auto"/>
        <w:bottom w:val="none" w:sz="0" w:space="0" w:color="auto"/>
        <w:right w:val="none" w:sz="0" w:space="0" w:color="auto"/>
      </w:divBdr>
    </w:div>
    <w:div w:id="617762003">
      <w:bodyDiv w:val="1"/>
      <w:marLeft w:val="0"/>
      <w:marRight w:val="0"/>
      <w:marTop w:val="0"/>
      <w:marBottom w:val="0"/>
      <w:divBdr>
        <w:top w:val="none" w:sz="0" w:space="0" w:color="auto"/>
        <w:left w:val="none" w:sz="0" w:space="0" w:color="auto"/>
        <w:bottom w:val="none" w:sz="0" w:space="0" w:color="auto"/>
        <w:right w:val="none" w:sz="0" w:space="0" w:color="auto"/>
      </w:divBdr>
    </w:div>
    <w:div w:id="633633545">
      <w:bodyDiv w:val="1"/>
      <w:marLeft w:val="0"/>
      <w:marRight w:val="0"/>
      <w:marTop w:val="0"/>
      <w:marBottom w:val="0"/>
      <w:divBdr>
        <w:top w:val="none" w:sz="0" w:space="0" w:color="auto"/>
        <w:left w:val="none" w:sz="0" w:space="0" w:color="auto"/>
        <w:bottom w:val="none" w:sz="0" w:space="0" w:color="auto"/>
        <w:right w:val="none" w:sz="0" w:space="0" w:color="auto"/>
      </w:divBdr>
    </w:div>
    <w:div w:id="636570639">
      <w:bodyDiv w:val="1"/>
      <w:marLeft w:val="0"/>
      <w:marRight w:val="0"/>
      <w:marTop w:val="0"/>
      <w:marBottom w:val="0"/>
      <w:divBdr>
        <w:top w:val="none" w:sz="0" w:space="0" w:color="auto"/>
        <w:left w:val="none" w:sz="0" w:space="0" w:color="auto"/>
        <w:bottom w:val="none" w:sz="0" w:space="0" w:color="auto"/>
        <w:right w:val="none" w:sz="0" w:space="0" w:color="auto"/>
      </w:divBdr>
      <w:divsChild>
        <w:div w:id="2130121236">
          <w:marLeft w:val="0"/>
          <w:marRight w:val="0"/>
          <w:marTop w:val="0"/>
          <w:marBottom w:val="0"/>
          <w:divBdr>
            <w:top w:val="none" w:sz="0" w:space="0" w:color="auto"/>
            <w:left w:val="none" w:sz="0" w:space="0" w:color="auto"/>
            <w:bottom w:val="none" w:sz="0" w:space="0" w:color="auto"/>
            <w:right w:val="none" w:sz="0" w:space="0" w:color="auto"/>
          </w:divBdr>
          <w:divsChild>
            <w:div w:id="409889566">
              <w:marLeft w:val="0"/>
              <w:marRight w:val="0"/>
              <w:marTop w:val="0"/>
              <w:marBottom w:val="0"/>
              <w:divBdr>
                <w:top w:val="none" w:sz="0" w:space="0" w:color="auto"/>
                <w:left w:val="none" w:sz="0" w:space="0" w:color="auto"/>
                <w:bottom w:val="none" w:sz="0" w:space="0" w:color="auto"/>
                <w:right w:val="none" w:sz="0" w:space="0" w:color="auto"/>
              </w:divBdr>
              <w:divsChild>
                <w:div w:id="354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4153">
      <w:bodyDiv w:val="1"/>
      <w:marLeft w:val="0"/>
      <w:marRight w:val="0"/>
      <w:marTop w:val="0"/>
      <w:marBottom w:val="0"/>
      <w:divBdr>
        <w:top w:val="none" w:sz="0" w:space="0" w:color="auto"/>
        <w:left w:val="none" w:sz="0" w:space="0" w:color="auto"/>
        <w:bottom w:val="none" w:sz="0" w:space="0" w:color="auto"/>
        <w:right w:val="none" w:sz="0" w:space="0" w:color="auto"/>
      </w:divBdr>
      <w:divsChild>
        <w:div w:id="869496397">
          <w:marLeft w:val="0"/>
          <w:marRight w:val="0"/>
          <w:marTop w:val="0"/>
          <w:marBottom w:val="0"/>
          <w:divBdr>
            <w:top w:val="none" w:sz="0" w:space="0" w:color="auto"/>
            <w:left w:val="none" w:sz="0" w:space="0" w:color="auto"/>
            <w:bottom w:val="none" w:sz="0" w:space="0" w:color="auto"/>
            <w:right w:val="none" w:sz="0" w:space="0" w:color="auto"/>
          </w:divBdr>
          <w:divsChild>
            <w:div w:id="1023018409">
              <w:marLeft w:val="0"/>
              <w:marRight w:val="0"/>
              <w:marTop w:val="0"/>
              <w:marBottom w:val="0"/>
              <w:divBdr>
                <w:top w:val="none" w:sz="0" w:space="0" w:color="auto"/>
                <w:left w:val="none" w:sz="0" w:space="0" w:color="auto"/>
                <w:bottom w:val="none" w:sz="0" w:space="0" w:color="auto"/>
                <w:right w:val="none" w:sz="0" w:space="0" w:color="auto"/>
              </w:divBdr>
              <w:divsChild>
                <w:div w:id="630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257">
      <w:bodyDiv w:val="1"/>
      <w:marLeft w:val="0"/>
      <w:marRight w:val="0"/>
      <w:marTop w:val="0"/>
      <w:marBottom w:val="0"/>
      <w:divBdr>
        <w:top w:val="none" w:sz="0" w:space="0" w:color="auto"/>
        <w:left w:val="none" w:sz="0" w:space="0" w:color="auto"/>
        <w:bottom w:val="none" w:sz="0" w:space="0" w:color="auto"/>
        <w:right w:val="none" w:sz="0" w:space="0" w:color="auto"/>
      </w:divBdr>
    </w:div>
    <w:div w:id="658654614">
      <w:bodyDiv w:val="1"/>
      <w:marLeft w:val="0"/>
      <w:marRight w:val="0"/>
      <w:marTop w:val="0"/>
      <w:marBottom w:val="0"/>
      <w:divBdr>
        <w:top w:val="none" w:sz="0" w:space="0" w:color="auto"/>
        <w:left w:val="none" w:sz="0" w:space="0" w:color="auto"/>
        <w:bottom w:val="none" w:sz="0" w:space="0" w:color="auto"/>
        <w:right w:val="none" w:sz="0" w:space="0" w:color="auto"/>
      </w:divBdr>
      <w:divsChild>
        <w:div w:id="699160363">
          <w:marLeft w:val="0"/>
          <w:marRight w:val="0"/>
          <w:marTop w:val="0"/>
          <w:marBottom w:val="0"/>
          <w:divBdr>
            <w:top w:val="none" w:sz="0" w:space="0" w:color="auto"/>
            <w:left w:val="none" w:sz="0" w:space="0" w:color="auto"/>
            <w:bottom w:val="none" w:sz="0" w:space="0" w:color="auto"/>
            <w:right w:val="none" w:sz="0" w:space="0" w:color="auto"/>
          </w:divBdr>
          <w:divsChild>
            <w:div w:id="1108698714">
              <w:marLeft w:val="0"/>
              <w:marRight w:val="0"/>
              <w:marTop w:val="0"/>
              <w:marBottom w:val="0"/>
              <w:divBdr>
                <w:top w:val="none" w:sz="0" w:space="0" w:color="auto"/>
                <w:left w:val="none" w:sz="0" w:space="0" w:color="auto"/>
                <w:bottom w:val="none" w:sz="0" w:space="0" w:color="auto"/>
                <w:right w:val="none" w:sz="0" w:space="0" w:color="auto"/>
              </w:divBdr>
              <w:divsChild>
                <w:div w:id="2095977041">
                  <w:marLeft w:val="0"/>
                  <w:marRight w:val="0"/>
                  <w:marTop w:val="0"/>
                  <w:marBottom w:val="0"/>
                  <w:divBdr>
                    <w:top w:val="none" w:sz="0" w:space="0" w:color="auto"/>
                    <w:left w:val="none" w:sz="0" w:space="0" w:color="auto"/>
                    <w:bottom w:val="none" w:sz="0" w:space="0" w:color="auto"/>
                    <w:right w:val="none" w:sz="0" w:space="0" w:color="auto"/>
                  </w:divBdr>
                  <w:divsChild>
                    <w:div w:id="12815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190">
      <w:bodyDiv w:val="1"/>
      <w:marLeft w:val="0"/>
      <w:marRight w:val="0"/>
      <w:marTop w:val="0"/>
      <w:marBottom w:val="0"/>
      <w:divBdr>
        <w:top w:val="none" w:sz="0" w:space="0" w:color="auto"/>
        <w:left w:val="none" w:sz="0" w:space="0" w:color="auto"/>
        <w:bottom w:val="none" w:sz="0" w:space="0" w:color="auto"/>
        <w:right w:val="none" w:sz="0" w:space="0" w:color="auto"/>
      </w:divBdr>
      <w:divsChild>
        <w:div w:id="369571948">
          <w:marLeft w:val="0"/>
          <w:marRight w:val="0"/>
          <w:marTop w:val="0"/>
          <w:marBottom w:val="0"/>
          <w:divBdr>
            <w:top w:val="none" w:sz="0" w:space="0" w:color="auto"/>
            <w:left w:val="none" w:sz="0" w:space="0" w:color="auto"/>
            <w:bottom w:val="none" w:sz="0" w:space="0" w:color="auto"/>
            <w:right w:val="none" w:sz="0" w:space="0" w:color="auto"/>
          </w:divBdr>
          <w:divsChild>
            <w:div w:id="568225834">
              <w:marLeft w:val="0"/>
              <w:marRight w:val="0"/>
              <w:marTop w:val="0"/>
              <w:marBottom w:val="0"/>
              <w:divBdr>
                <w:top w:val="none" w:sz="0" w:space="0" w:color="auto"/>
                <w:left w:val="none" w:sz="0" w:space="0" w:color="auto"/>
                <w:bottom w:val="none" w:sz="0" w:space="0" w:color="auto"/>
                <w:right w:val="none" w:sz="0" w:space="0" w:color="auto"/>
              </w:divBdr>
              <w:divsChild>
                <w:div w:id="2091153177">
                  <w:marLeft w:val="0"/>
                  <w:marRight w:val="0"/>
                  <w:marTop w:val="0"/>
                  <w:marBottom w:val="0"/>
                  <w:divBdr>
                    <w:top w:val="none" w:sz="0" w:space="0" w:color="auto"/>
                    <w:left w:val="none" w:sz="0" w:space="0" w:color="auto"/>
                    <w:bottom w:val="none" w:sz="0" w:space="0" w:color="auto"/>
                    <w:right w:val="none" w:sz="0" w:space="0" w:color="auto"/>
                  </w:divBdr>
                  <w:divsChild>
                    <w:div w:id="15323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470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91">
          <w:marLeft w:val="0"/>
          <w:marRight w:val="0"/>
          <w:marTop w:val="0"/>
          <w:marBottom w:val="0"/>
          <w:divBdr>
            <w:top w:val="none" w:sz="0" w:space="0" w:color="auto"/>
            <w:left w:val="none" w:sz="0" w:space="0" w:color="auto"/>
            <w:bottom w:val="none" w:sz="0" w:space="0" w:color="auto"/>
            <w:right w:val="none" w:sz="0" w:space="0" w:color="auto"/>
          </w:divBdr>
          <w:divsChild>
            <w:div w:id="304048942">
              <w:marLeft w:val="0"/>
              <w:marRight w:val="0"/>
              <w:marTop w:val="0"/>
              <w:marBottom w:val="0"/>
              <w:divBdr>
                <w:top w:val="none" w:sz="0" w:space="0" w:color="auto"/>
                <w:left w:val="none" w:sz="0" w:space="0" w:color="auto"/>
                <w:bottom w:val="none" w:sz="0" w:space="0" w:color="auto"/>
                <w:right w:val="none" w:sz="0" w:space="0" w:color="auto"/>
              </w:divBdr>
              <w:divsChild>
                <w:div w:id="8484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144">
      <w:bodyDiv w:val="1"/>
      <w:marLeft w:val="0"/>
      <w:marRight w:val="0"/>
      <w:marTop w:val="0"/>
      <w:marBottom w:val="0"/>
      <w:divBdr>
        <w:top w:val="none" w:sz="0" w:space="0" w:color="auto"/>
        <w:left w:val="none" w:sz="0" w:space="0" w:color="auto"/>
        <w:bottom w:val="none" w:sz="0" w:space="0" w:color="auto"/>
        <w:right w:val="none" w:sz="0" w:space="0" w:color="auto"/>
      </w:divBdr>
    </w:div>
    <w:div w:id="701782420">
      <w:bodyDiv w:val="1"/>
      <w:marLeft w:val="0"/>
      <w:marRight w:val="0"/>
      <w:marTop w:val="0"/>
      <w:marBottom w:val="0"/>
      <w:divBdr>
        <w:top w:val="none" w:sz="0" w:space="0" w:color="auto"/>
        <w:left w:val="none" w:sz="0" w:space="0" w:color="auto"/>
        <w:bottom w:val="none" w:sz="0" w:space="0" w:color="auto"/>
        <w:right w:val="none" w:sz="0" w:space="0" w:color="auto"/>
      </w:divBdr>
      <w:divsChild>
        <w:div w:id="362444686">
          <w:marLeft w:val="0"/>
          <w:marRight w:val="0"/>
          <w:marTop w:val="0"/>
          <w:marBottom w:val="0"/>
          <w:divBdr>
            <w:top w:val="none" w:sz="0" w:space="0" w:color="auto"/>
            <w:left w:val="none" w:sz="0" w:space="0" w:color="auto"/>
            <w:bottom w:val="none" w:sz="0" w:space="0" w:color="auto"/>
            <w:right w:val="none" w:sz="0" w:space="0" w:color="auto"/>
          </w:divBdr>
          <w:divsChild>
            <w:div w:id="1143156967">
              <w:marLeft w:val="0"/>
              <w:marRight w:val="0"/>
              <w:marTop w:val="0"/>
              <w:marBottom w:val="0"/>
              <w:divBdr>
                <w:top w:val="none" w:sz="0" w:space="0" w:color="auto"/>
                <w:left w:val="none" w:sz="0" w:space="0" w:color="auto"/>
                <w:bottom w:val="none" w:sz="0" w:space="0" w:color="auto"/>
                <w:right w:val="none" w:sz="0" w:space="0" w:color="auto"/>
              </w:divBdr>
              <w:divsChild>
                <w:div w:id="1252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0138">
      <w:bodyDiv w:val="1"/>
      <w:marLeft w:val="0"/>
      <w:marRight w:val="0"/>
      <w:marTop w:val="0"/>
      <w:marBottom w:val="0"/>
      <w:divBdr>
        <w:top w:val="none" w:sz="0" w:space="0" w:color="auto"/>
        <w:left w:val="none" w:sz="0" w:space="0" w:color="auto"/>
        <w:bottom w:val="none" w:sz="0" w:space="0" w:color="auto"/>
        <w:right w:val="none" w:sz="0" w:space="0" w:color="auto"/>
      </w:divBdr>
    </w:div>
    <w:div w:id="706218518">
      <w:bodyDiv w:val="1"/>
      <w:marLeft w:val="0"/>
      <w:marRight w:val="0"/>
      <w:marTop w:val="0"/>
      <w:marBottom w:val="0"/>
      <w:divBdr>
        <w:top w:val="none" w:sz="0" w:space="0" w:color="auto"/>
        <w:left w:val="none" w:sz="0" w:space="0" w:color="auto"/>
        <w:bottom w:val="none" w:sz="0" w:space="0" w:color="auto"/>
        <w:right w:val="none" w:sz="0" w:space="0" w:color="auto"/>
      </w:divBdr>
      <w:divsChild>
        <w:div w:id="20596485">
          <w:marLeft w:val="0"/>
          <w:marRight w:val="0"/>
          <w:marTop w:val="0"/>
          <w:marBottom w:val="0"/>
          <w:divBdr>
            <w:top w:val="none" w:sz="0" w:space="0" w:color="auto"/>
            <w:left w:val="none" w:sz="0" w:space="0" w:color="auto"/>
            <w:bottom w:val="none" w:sz="0" w:space="0" w:color="auto"/>
            <w:right w:val="none" w:sz="0" w:space="0" w:color="auto"/>
          </w:divBdr>
          <w:divsChild>
            <w:div w:id="1148671936">
              <w:marLeft w:val="0"/>
              <w:marRight w:val="0"/>
              <w:marTop w:val="0"/>
              <w:marBottom w:val="0"/>
              <w:divBdr>
                <w:top w:val="none" w:sz="0" w:space="0" w:color="auto"/>
                <w:left w:val="none" w:sz="0" w:space="0" w:color="auto"/>
                <w:bottom w:val="none" w:sz="0" w:space="0" w:color="auto"/>
                <w:right w:val="none" w:sz="0" w:space="0" w:color="auto"/>
              </w:divBdr>
              <w:divsChild>
                <w:div w:id="1718047762">
                  <w:marLeft w:val="0"/>
                  <w:marRight w:val="0"/>
                  <w:marTop w:val="0"/>
                  <w:marBottom w:val="0"/>
                  <w:divBdr>
                    <w:top w:val="none" w:sz="0" w:space="0" w:color="auto"/>
                    <w:left w:val="none" w:sz="0" w:space="0" w:color="auto"/>
                    <w:bottom w:val="none" w:sz="0" w:space="0" w:color="auto"/>
                    <w:right w:val="none" w:sz="0" w:space="0" w:color="auto"/>
                  </w:divBdr>
                  <w:divsChild>
                    <w:div w:id="18147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1014">
      <w:bodyDiv w:val="1"/>
      <w:marLeft w:val="0"/>
      <w:marRight w:val="0"/>
      <w:marTop w:val="0"/>
      <w:marBottom w:val="0"/>
      <w:divBdr>
        <w:top w:val="none" w:sz="0" w:space="0" w:color="auto"/>
        <w:left w:val="none" w:sz="0" w:space="0" w:color="auto"/>
        <w:bottom w:val="none" w:sz="0" w:space="0" w:color="auto"/>
        <w:right w:val="none" w:sz="0" w:space="0" w:color="auto"/>
      </w:divBdr>
    </w:div>
    <w:div w:id="733896709">
      <w:bodyDiv w:val="1"/>
      <w:marLeft w:val="0"/>
      <w:marRight w:val="0"/>
      <w:marTop w:val="0"/>
      <w:marBottom w:val="0"/>
      <w:divBdr>
        <w:top w:val="none" w:sz="0" w:space="0" w:color="auto"/>
        <w:left w:val="none" w:sz="0" w:space="0" w:color="auto"/>
        <w:bottom w:val="none" w:sz="0" w:space="0" w:color="auto"/>
        <w:right w:val="none" w:sz="0" w:space="0" w:color="auto"/>
      </w:divBdr>
      <w:divsChild>
        <w:div w:id="1413046587">
          <w:marLeft w:val="0"/>
          <w:marRight w:val="0"/>
          <w:marTop w:val="0"/>
          <w:marBottom w:val="0"/>
          <w:divBdr>
            <w:top w:val="none" w:sz="0" w:space="0" w:color="auto"/>
            <w:left w:val="none" w:sz="0" w:space="0" w:color="auto"/>
            <w:bottom w:val="none" w:sz="0" w:space="0" w:color="auto"/>
            <w:right w:val="none" w:sz="0" w:space="0" w:color="auto"/>
          </w:divBdr>
          <w:divsChild>
            <w:div w:id="433986120">
              <w:marLeft w:val="0"/>
              <w:marRight w:val="0"/>
              <w:marTop w:val="0"/>
              <w:marBottom w:val="0"/>
              <w:divBdr>
                <w:top w:val="none" w:sz="0" w:space="0" w:color="auto"/>
                <w:left w:val="none" w:sz="0" w:space="0" w:color="auto"/>
                <w:bottom w:val="none" w:sz="0" w:space="0" w:color="auto"/>
                <w:right w:val="none" w:sz="0" w:space="0" w:color="auto"/>
              </w:divBdr>
              <w:divsChild>
                <w:div w:id="534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943">
      <w:bodyDiv w:val="1"/>
      <w:marLeft w:val="0"/>
      <w:marRight w:val="0"/>
      <w:marTop w:val="0"/>
      <w:marBottom w:val="0"/>
      <w:divBdr>
        <w:top w:val="none" w:sz="0" w:space="0" w:color="auto"/>
        <w:left w:val="none" w:sz="0" w:space="0" w:color="auto"/>
        <w:bottom w:val="none" w:sz="0" w:space="0" w:color="auto"/>
        <w:right w:val="none" w:sz="0" w:space="0" w:color="auto"/>
      </w:divBdr>
    </w:div>
    <w:div w:id="745539530">
      <w:bodyDiv w:val="1"/>
      <w:marLeft w:val="0"/>
      <w:marRight w:val="0"/>
      <w:marTop w:val="0"/>
      <w:marBottom w:val="0"/>
      <w:divBdr>
        <w:top w:val="none" w:sz="0" w:space="0" w:color="auto"/>
        <w:left w:val="none" w:sz="0" w:space="0" w:color="auto"/>
        <w:bottom w:val="none" w:sz="0" w:space="0" w:color="auto"/>
        <w:right w:val="none" w:sz="0" w:space="0" w:color="auto"/>
      </w:divBdr>
    </w:div>
    <w:div w:id="759520674">
      <w:bodyDiv w:val="1"/>
      <w:marLeft w:val="0"/>
      <w:marRight w:val="0"/>
      <w:marTop w:val="0"/>
      <w:marBottom w:val="0"/>
      <w:divBdr>
        <w:top w:val="none" w:sz="0" w:space="0" w:color="auto"/>
        <w:left w:val="none" w:sz="0" w:space="0" w:color="auto"/>
        <w:bottom w:val="none" w:sz="0" w:space="0" w:color="auto"/>
        <w:right w:val="none" w:sz="0" w:space="0" w:color="auto"/>
      </w:divBdr>
      <w:divsChild>
        <w:div w:id="1124080196">
          <w:marLeft w:val="0"/>
          <w:marRight w:val="0"/>
          <w:marTop w:val="0"/>
          <w:marBottom w:val="0"/>
          <w:divBdr>
            <w:top w:val="none" w:sz="0" w:space="0" w:color="auto"/>
            <w:left w:val="none" w:sz="0" w:space="0" w:color="auto"/>
            <w:bottom w:val="none" w:sz="0" w:space="0" w:color="auto"/>
            <w:right w:val="none" w:sz="0" w:space="0" w:color="auto"/>
          </w:divBdr>
          <w:divsChild>
            <w:div w:id="1399866932">
              <w:marLeft w:val="0"/>
              <w:marRight w:val="0"/>
              <w:marTop w:val="0"/>
              <w:marBottom w:val="0"/>
              <w:divBdr>
                <w:top w:val="none" w:sz="0" w:space="0" w:color="auto"/>
                <w:left w:val="none" w:sz="0" w:space="0" w:color="auto"/>
                <w:bottom w:val="none" w:sz="0" w:space="0" w:color="auto"/>
                <w:right w:val="none" w:sz="0" w:space="0" w:color="auto"/>
              </w:divBdr>
              <w:divsChild>
                <w:div w:id="5709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8667">
      <w:bodyDiv w:val="1"/>
      <w:marLeft w:val="0"/>
      <w:marRight w:val="0"/>
      <w:marTop w:val="0"/>
      <w:marBottom w:val="0"/>
      <w:divBdr>
        <w:top w:val="none" w:sz="0" w:space="0" w:color="auto"/>
        <w:left w:val="none" w:sz="0" w:space="0" w:color="auto"/>
        <w:bottom w:val="none" w:sz="0" w:space="0" w:color="auto"/>
        <w:right w:val="none" w:sz="0" w:space="0" w:color="auto"/>
      </w:divBdr>
    </w:div>
    <w:div w:id="777724451">
      <w:bodyDiv w:val="1"/>
      <w:marLeft w:val="0"/>
      <w:marRight w:val="0"/>
      <w:marTop w:val="0"/>
      <w:marBottom w:val="0"/>
      <w:divBdr>
        <w:top w:val="none" w:sz="0" w:space="0" w:color="auto"/>
        <w:left w:val="none" w:sz="0" w:space="0" w:color="auto"/>
        <w:bottom w:val="none" w:sz="0" w:space="0" w:color="auto"/>
        <w:right w:val="none" w:sz="0" w:space="0" w:color="auto"/>
      </w:divBdr>
    </w:div>
    <w:div w:id="845510978">
      <w:bodyDiv w:val="1"/>
      <w:marLeft w:val="0"/>
      <w:marRight w:val="0"/>
      <w:marTop w:val="0"/>
      <w:marBottom w:val="0"/>
      <w:divBdr>
        <w:top w:val="none" w:sz="0" w:space="0" w:color="auto"/>
        <w:left w:val="none" w:sz="0" w:space="0" w:color="auto"/>
        <w:bottom w:val="none" w:sz="0" w:space="0" w:color="auto"/>
        <w:right w:val="none" w:sz="0" w:space="0" w:color="auto"/>
      </w:divBdr>
      <w:divsChild>
        <w:div w:id="1409308799">
          <w:marLeft w:val="0"/>
          <w:marRight w:val="0"/>
          <w:marTop w:val="0"/>
          <w:marBottom w:val="0"/>
          <w:divBdr>
            <w:top w:val="none" w:sz="0" w:space="0" w:color="auto"/>
            <w:left w:val="none" w:sz="0" w:space="0" w:color="auto"/>
            <w:bottom w:val="none" w:sz="0" w:space="0" w:color="auto"/>
            <w:right w:val="none" w:sz="0" w:space="0" w:color="auto"/>
          </w:divBdr>
          <w:divsChild>
            <w:div w:id="847134443">
              <w:marLeft w:val="0"/>
              <w:marRight w:val="0"/>
              <w:marTop w:val="0"/>
              <w:marBottom w:val="0"/>
              <w:divBdr>
                <w:top w:val="none" w:sz="0" w:space="0" w:color="auto"/>
                <w:left w:val="none" w:sz="0" w:space="0" w:color="auto"/>
                <w:bottom w:val="none" w:sz="0" w:space="0" w:color="auto"/>
                <w:right w:val="none" w:sz="0" w:space="0" w:color="auto"/>
              </w:divBdr>
              <w:divsChild>
                <w:div w:id="1841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3502">
      <w:bodyDiv w:val="1"/>
      <w:marLeft w:val="0"/>
      <w:marRight w:val="0"/>
      <w:marTop w:val="0"/>
      <w:marBottom w:val="0"/>
      <w:divBdr>
        <w:top w:val="none" w:sz="0" w:space="0" w:color="auto"/>
        <w:left w:val="none" w:sz="0" w:space="0" w:color="auto"/>
        <w:bottom w:val="none" w:sz="0" w:space="0" w:color="auto"/>
        <w:right w:val="none" w:sz="0" w:space="0" w:color="auto"/>
      </w:divBdr>
    </w:div>
    <w:div w:id="882794574">
      <w:bodyDiv w:val="1"/>
      <w:marLeft w:val="0"/>
      <w:marRight w:val="0"/>
      <w:marTop w:val="0"/>
      <w:marBottom w:val="0"/>
      <w:divBdr>
        <w:top w:val="none" w:sz="0" w:space="0" w:color="auto"/>
        <w:left w:val="none" w:sz="0" w:space="0" w:color="auto"/>
        <w:bottom w:val="none" w:sz="0" w:space="0" w:color="auto"/>
        <w:right w:val="none" w:sz="0" w:space="0" w:color="auto"/>
      </w:divBdr>
    </w:div>
    <w:div w:id="884948748">
      <w:bodyDiv w:val="1"/>
      <w:marLeft w:val="0"/>
      <w:marRight w:val="0"/>
      <w:marTop w:val="0"/>
      <w:marBottom w:val="0"/>
      <w:divBdr>
        <w:top w:val="none" w:sz="0" w:space="0" w:color="auto"/>
        <w:left w:val="none" w:sz="0" w:space="0" w:color="auto"/>
        <w:bottom w:val="none" w:sz="0" w:space="0" w:color="auto"/>
        <w:right w:val="none" w:sz="0" w:space="0" w:color="auto"/>
      </w:divBdr>
    </w:div>
    <w:div w:id="887228473">
      <w:bodyDiv w:val="1"/>
      <w:marLeft w:val="0"/>
      <w:marRight w:val="0"/>
      <w:marTop w:val="0"/>
      <w:marBottom w:val="0"/>
      <w:divBdr>
        <w:top w:val="none" w:sz="0" w:space="0" w:color="auto"/>
        <w:left w:val="none" w:sz="0" w:space="0" w:color="auto"/>
        <w:bottom w:val="none" w:sz="0" w:space="0" w:color="auto"/>
        <w:right w:val="none" w:sz="0" w:space="0" w:color="auto"/>
      </w:divBdr>
      <w:divsChild>
        <w:div w:id="1628705905">
          <w:marLeft w:val="0"/>
          <w:marRight w:val="0"/>
          <w:marTop w:val="0"/>
          <w:marBottom w:val="0"/>
          <w:divBdr>
            <w:top w:val="none" w:sz="0" w:space="0" w:color="auto"/>
            <w:left w:val="none" w:sz="0" w:space="0" w:color="auto"/>
            <w:bottom w:val="none" w:sz="0" w:space="0" w:color="auto"/>
            <w:right w:val="none" w:sz="0" w:space="0" w:color="auto"/>
          </w:divBdr>
          <w:divsChild>
            <w:div w:id="1556315484">
              <w:marLeft w:val="0"/>
              <w:marRight w:val="0"/>
              <w:marTop w:val="0"/>
              <w:marBottom w:val="0"/>
              <w:divBdr>
                <w:top w:val="none" w:sz="0" w:space="0" w:color="auto"/>
                <w:left w:val="none" w:sz="0" w:space="0" w:color="auto"/>
                <w:bottom w:val="none" w:sz="0" w:space="0" w:color="auto"/>
                <w:right w:val="none" w:sz="0" w:space="0" w:color="auto"/>
              </w:divBdr>
              <w:divsChild>
                <w:div w:id="10653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3956">
      <w:bodyDiv w:val="1"/>
      <w:marLeft w:val="0"/>
      <w:marRight w:val="0"/>
      <w:marTop w:val="0"/>
      <w:marBottom w:val="0"/>
      <w:divBdr>
        <w:top w:val="none" w:sz="0" w:space="0" w:color="auto"/>
        <w:left w:val="none" w:sz="0" w:space="0" w:color="auto"/>
        <w:bottom w:val="none" w:sz="0" w:space="0" w:color="auto"/>
        <w:right w:val="none" w:sz="0" w:space="0" w:color="auto"/>
      </w:divBdr>
    </w:div>
    <w:div w:id="914046163">
      <w:bodyDiv w:val="1"/>
      <w:marLeft w:val="0"/>
      <w:marRight w:val="0"/>
      <w:marTop w:val="0"/>
      <w:marBottom w:val="0"/>
      <w:divBdr>
        <w:top w:val="none" w:sz="0" w:space="0" w:color="auto"/>
        <w:left w:val="none" w:sz="0" w:space="0" w:color="auto"/>
        <w:bottom w:val="none" w:sz="0" w:space="0" w:color="auto"/>
        <w:right w:val="none" w:sz="0" w:space="0" w:color="auto"/>
      </w:divBdr>
      <w:divsChild>
        <w:div w:id="895048818">
          <w:marLeft w:val="0"/>
          <w:marRight w:val="0"/>
          <w:marTop w:val="0"/>
          <w:marBottom w:val="0"/>
          <w:divBdr>
            <w:top w:val="none" w:sz="0" w:space="0" w:color="auto"/>
            <w:left w:val="none" w:sz="0" w:space="0" w:color="auto"/>
            <w:bottom w:val="none" w:sz="0" w:space="0" w:color="auto"/>
            <w:right w:val="none" w:sz="0" w:space="0" w:color="auto"/>
          </w:divBdr>
          <w:divsChild>
            <w:div w:id="32578610">
              <w:marLeft w:val="0"/>
              <w:marRight w:val="0"/>
              <w:marTop w:val="0"/>
              <w:marBottom w:val="0"/>
              <w:divBdr>
                <w:top w:val="none" w:sz="0" w:space="0" w:color="auto"/>
                <w:left w:val="none" w:sz="0" w:space="0" w:color="auto"/>
                <w:bottom w:val="none" w:sz="0" w:space="0" w:color="auto"/>
                <w:right w:val="none" w:sz="0" w:space="0" w:color="auto"/>
              </w:divBdr>
              <w:divsChild>
                <w:div w:id="255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3382">
      <w:bodyDiv w:val="1"/>
      <w:marLeft w:val="0"/>
      <w:marRight w:val="0"/>
      <w:marTop w:val="0"/>
      <w:marBottom w:val="0"/>
      <w:divBdr>
        <w:top w:val="none" w:sz="0" w:space="0" w:color="auto"/>
        <w:left w:val="none" w:sz="0" w:space="0" w:color="auto"/>
        <w:bottom w:val="none" w:sz="0" w:space="0" w:color="auto"/>
        <w:right w:val="none" w:sz="0" w:space="0" w:color="auto"/>
      </w:divBdr>
    </w:div>
    <w:div w:id="923144773">
      <w:bodyDiv w:val="1"/>
      <w:marLeft w:val="0"/>
      <w:marRight w:val="0"/>
      <w:marTop w:val="0"/>
      <w:marBottom w:val="0"/>
      <w:divBdr>
        <w:top w:val="none" w:sz="0" w:space="0" w:color="auto"/>
        <w:left w:val="none" w:sz="0" w:space="0" w:color="auto"/>
        <w:bottom w:val="none" w:sz="0" w:space="0" w:color="auto"/>
        <w:right w:val="none" w:sz="0" w:space="0" w:color="auto"/>
      </w:divBdr>
    </w:div>
    <w:div w:id="930747593">
      <w:bodyDiv w:val="1"/>
      <w:marLeft w:val="0"/>
      <w:marRight w:val="0"/>
      <w:marTop w:val="0"/>
      <w:marBottom w:val="0"/>
      <w:divBdr>
        <w:top w:val="none" w:sz="0" w:space="0" w:color="auto"/>
        <w:left w:val="none" w:sz="0" w:space="0" w:color="auto"/>
        <w:bottom w:val="none" w:sz="0" w:space="0" w:color="auto"/>
        <w:right w:val="none" w:sz="0" w:space="0" w:color="auto"/>
      </w:divBdr>
      <w:divsChild>
        <w:div w:id="1671639345">
          <w:marLeft w:val="0"/>
          <w:marRight w:val="0"/>
          <w:marTop w:val="0"/>
          <w:marBottom w:val="0"/>
          <w:divBdr>
            <w:top w:val="none" w:sz="0" w:space="0" w:color="auto"/>
            <w:left w:val="none" w:sz="0" w:space="0" w:color="auto"/>
            <w:bottom w:val="none" w:sz="0" w:space="0" w:color="auto"/>
            <w:right w:val="none" w:sz="0" w:space="0" w:color="auto"/>
          </w:divBdr>
          <w:divsChild>
            <w:div w:id="406153316">
              <w:marLeft w:val="0"/>
              <w:marRight w:val="0"/>
              <w:marTop w:val="0"/>
              <w:marBottom w:val="0"/>
              <w:divBdr>
                <w:top w:val="none" w:sz="0" w:space="0" w:color="auto"/>
                <w:left w:val="none" w:sz="0" w:space="0" w:color="auto"/>
                <w:bottom w:val="none" w:sz="0" w:space="0" w:color="auto"/>
                <w:right w:val="none" w:sz="0" w:space="0" w:color="auto"/>
              </w:divBdr>
              <w:divsChild>
                <w:div w:id="17668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16306">
      <w:bodyDiv w:val="1"/>
      <w:marLeft w:val="0"/>
      <w:marRight w:val="0"/>
      <w:marTop w:val="0"/>
      <w:marBottom w:val="0"/>
      <w:divBdr>
        <w:top w:val="none" w:sz="0" w:space="0" w:color="auto"/>
        <w:left w:val="none" w:sz="0" w:space="0" w:color="auto"/>
        <w:bottom w:val="none" w:sz="0" w:space="0" w:color="auto"/>
        <w:right w:val="none" w:sz="0" w:space="0" w:color="auto"/>
      </w:divBdr>
      <w:divsChild>
        <w:div w:id="1737819778">
          <w:marLeft w:val="0"/>
          <w:marRight w:val="0"/>
          <w:marTop w:val="0"/>
          <w:marBottom w:val="0"/>
          <w:divBdr>
            <w:top w:val="none" w:sz="0" w:space="0" w:color="auto"/>
            <w:left w:val="none" w:sz="0" w:space="0" w:color="auto"/>
            <w:bottom w:val="none" w:sz="0" w:space="0" w:color="auto"/>
            <w:right w:val="none" w:sz="0" w:space="0" w:color="auto"/>
          </w:divBdr>
          <w:divsChild>
            <w:div w:id="535194561">
              <w:marLeft w:val="0"/>
              <w:marRight w:val="0"/>
              <w:marTop w:val="0"/>
              <w:marBottom w:val="0"/>
              <w:divBdr>
                <w:top w:val="none" w:sz="0" w:space="0" w:color="auto"/>
                <w:left w:val="none" w:sz="0" w:space="0" w:color="auto"/>
                <w:bottom w:val="none" w:sz="0" w:space="0" w:color="auto"/>
                <w:right w:val="none" w:sz="0" w:space="0" w:color="auto"/>
              </w:divBdr>
              <w:divsChild>
                <w:div w:id="17489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4878">
      <w:bodyDiv w:val="1"/>
      <w:marLeft w:val="0"/>
      <w:marRight w:val="0"/>
      <w:marTop w:val="0"/>
      <w:marBottom w:val="0"/>
      <w:divBdr>
        <w:top w:val="none" w:sz="0" w:space="0" w:color="auto"/>
        <w:left w:val="none" w:sz="0" w:space="0" w:color="auto"/>
        <w:bottom w:val="none" w:sz="0" w:space="0" w:color="auto"/>
        <w:right w:val="none" w:sz="0" w:space="0" w:color="auto"/>
      </w:divBdr>
    </w:div>
    <w:div w:id="1010837532">
      <w:bodyDiv w:val="1"/>
      <w:marLeft w:val="0"/>
      <w:marRight w:val="0"/>
      <w:marTop w:val="0"/>
      <w:marBottom w:val="0"/>
      <w:divBdr>
        <w:top w:val="none" w:sz="0" w:space="0" w:color="auto"/>
        <w:left w:val="none" w:sz="0" w:space="0" w:color="auto"/>
        <w:bottom w:val="none" w:sz="0" w:space="0" w:color="auto"/>
        <w:right w:val="none" w:sz="0" w:space="0" w:color="auto"/>
      </w:divBdr>
    </w:div>
    <w:div w:id="1027952186">
      <w:bodyDiv w:val="1"/>
      <w:marLeft w:val="0"/>
      <w:marRight w:val="0"/>
      <w:marTop w:val="0"/>
      <w:marBottom w:val="0"/>
      <w:divBdr>
        <w:top w:val="none" w:sz="0" w:space="0" w:color="auto"/>
        <w:left w:val="none" w:sz="0" w:space="0" w:color="auto"/>
        <w:bottom w:val="none" w:sz="0" w:space="0" w:color="auto"/>
        <w:right w:val="none" w:sz="0" w:space="0" w:color="auto"/>
      </w:divBdr>
      <w:divsChild>
        <w:div w:id="1961648356">
          <w:marLeft w:val="0"/>
          <w:marRight w:val="0"/>
          <w:marTop w:val="0"/>
          <w:marBottom w:val="0"/>
          <w:divBdr>
            <w:top w:val="none" w:sz="0" w:space="0" w:color="auto"/>
            <w:left w:val="none" w:sz="0" w:space="0" w:color="auto"/>
            <w:bottom w:val="none" w:sz="0" w:space="0" w:color="auto"/>
            <w:right w:val="none" w:sz="0" w:space="0" w:color="auto"/>
          </w:divBdr>
          <w:divsChild>
            <w:div w:id="637104266">
              <w:marLeft w:val="0"/>
              <w:marRight w:val="0"/>
              <w:marTop w:val="0"/>
              <w:marBottom w:val="0"/>
              <w:divBdr>
                <w:top w:val="none" w:sz="0" w:space="0" w:color="auto"/>
                <w:left w:val="none" w:sz="0" w:space="0" w:color="auto"/>
                <w:bottom w:val="none" w:sz="0" w:space="0" w:color="auto"/>
                <w:right w:val="none" w:sz="0" w:space="0" w:color="auto"/>
              </w:divBdr>
              <w:divsChild>
                <w:div w:id="6150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1763">
      <w:bodyDiv w:val="1"/>
      <w:marLeft w:val="0"/>
      <w:marRight w:val="0"/>
      <w:marTop w:val="0"/>
      <w:marBottom w:val="0"/>
      <w:divBdr>
        <w:top w:val="none" w:sz="0" w:space="0" w:color="auto"/>
        <w:left w:val="none" w:sz="0" w:space="0" w:color="auto"/>
        <w:bottom w:val="none" w:sz="0" w:space="0" w:color="auto"/>
        <w:right w:val="none" w:sz="0" w:space="0" w:color="auto"/>
      </w:divBdr>
      <w:divsChild>
        <w:div w:id="233007753">
          <w:marLeft w:val="0"/>
          <w:marRight w:val="0"/>
          <w:marTop w:val="0"/>
          <w:marBottom w:val="0"/>
          <w:divBdr>
            <w:top w:val="none" w:sz="0" w:space="0" w:color="auto"/>
            <w:left w:val="none" w:sz="0" w:space="0" w:color="auto"/>
            <w:bottom w:val="none" w:sz="0" w:space="0" w:color="auto"/>
            <w:right w:val="none" w:sz="0" w:space="0" w:color="auto"/>
          </w:divBdr>
          <w:divsChild>
            <w:div w:id="594360905">
              <w:marLeft w:val="0"/>
              <w:marRight w:val="0"/>
              <w:marTop w:val="0"/>
              <w:marBottom w:val="0"/>
              <w:divBdr>
                <w:top w:val="none" w:sz="0" w:space="0" w:color="auto"/>
                <w:left w:val="none" w:sz="0" w:space="0" w:color="auto"/>
                <w:bottom w:val="none" w:sz="0" w:space="0" w:color="auto"/>
                <w:right w:val="none" w:sz="0" w:space="0" w:color="auto"/>
              </w:divBdr>
              <w:divsChild>
                <w:div w:id="1088425542">
                  <w:marLeft w:val="0"/>
                  <w:marRight w:val="0"/>
                  <w:marTop w:val="0"/>
                  <w:marBottom w:val="0"/>
                  <w:divBdr>
                    <w:top w:val="none" w:sz="0" w:space="0" w:color="auto"/>
                    <w:left w:val="none" w:sz="0" w:space="0" w:color="auto"/>
                    <w:bottom w:val="none" w:sz="0" w:space="0" w:color="auto"/>
                    <w:right w:val="none" w:sz="0" w:space="0" w:color="auto"/>
                  </w:divBdr>
                </w:div>
                <w:div w:id="19793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393">
      <w:bodyDiv w:val="1"/>
      <w:marLeft w:val="0"/>
      <w:marRight w:val="0"/>
      <w:marTop w:val="0"/>
      <w:marBottom w:val="0"/>
      <w:divBdr>
        <w:top w:val="none" w:sz="0" w:space="0" w:color="auto"/>
        <w:left w:val="none" w:sz="0" w:space="0" w:color="auto"/>
        <w:bottom w:val="none" w:sz="0" w:space="0" w:color="auto"/>
        <w:right w:val="none" w:sz="0" w:space="0" w:color="auto"/>
      </w:divBdr>
    </w:div>
    <w:div w:id="1077556242">
      <w:bodyDiv w:val="1"/>
      <w:marLeft w:val="0"/>
      <w:marRight w:val="0"/>
      <w:marTop w:val="0"/>
      <w:marBottom w:val="0"/>
      <w:divBdr>
        <w:top w:val="none" w:sz="0" w:space="0" w:color="auto"/>
        <w:left w:val="none" w:sz="0" w:space="0" w:color="auto"/>
        <w:bottom w:val="none" w:sz="0" w:space="0" w:color="auto"/>
        <w:right w:val="none" w:sz="0" w:space="0" w:color="auto"/>
      </w:divBdr>
    </w:div>
    <w:div w:id="1090541838">
      <w:bodyDiv w:val="1"/>
      <w:marLeft w:val="0"/>
      <w:marRight w:val="0"/>
      <w:marTop w:val="0"/>
      <w:marBottom w:val="0"/>
      <w:divBdr>
        <w:top w:val="none" w:sz="0" w:space="0" w:color="auto"/>
        <w:left w:val="none" w:sz="0" w:space="0" w:color="auto"/>
        <w:bottom w:val="none" w:sz="0" w:space="0" w:color="auto"/>
        <w:right w:val="none" w:sz="0" w:space="0" w:color="auto"/>
      </w:divBdr>
      <w:divsChild>
        <w:div w:id="1391999332">
          <w:marLeft w:val="0"/>
          <w:marRight w:val="0"/>
          <w:marTop w:val="0"/>
          <w:marBottom w:val="0"/>
          <w:divBdr>
            <w:top w:val="none" w:sz="0" w:space="0" w:color="auto"/>
            <w:left w:val="none" w:sz="0" w:space="0" w:color="auto"/>
            <w:bottom w:val="none" w:sz="0" w:space="0" w:color="auto"/>
            <w:right w:val="none" w:sz="0" w:space="0" w:color="auto"/>
          </w:divBdr>
          <w:divsChild>
            <w:div w:id="1684933718">
              <w:marLeft w:val="0"/>
              <w:marRight w:val="0"/>
              <w:marTop w:val="0"/>
              <w:marBottom w:val="0"/>
              <w:divBdr>
                <w:top w:val="none" w:sz="0" w:space="0" w:color="auto"/>
                <w:left w:val="none" w:sz="0" w:space="0" w:color="auto"/>
                <w:bottom w:val="none" w:sz="0" w:space="0" w:color="auto"/>
                <w:right w:val="none" w:sz="0" w:space="0" w:color="auto"/>
              </w:divBdr>
              <w:divsChild>
                <w:div w:id="1473863482">
                  <w:marLeft w:val="0"/>
                  <w:marRight w:val="0"/>
                  <w:marTop w:val="0"/>
                  <w:marBottom w:val="0"/>
                  <w:divBdr>
                    <w:top w:val="none" w:sz="0" w:space="0" w:color="auto"/>
                    <w:left w:val="none" w:sz="0" w:space="0" w:color="auto"/>
                    <w:bottom w:val="none" w:sz="0" w:space="0" w:color="auto"/>
                    <w:right w:val="none" w:sz="0" w:space="0" w:color="auto"/>
                  </w:divBdr>
                  <w:divsChild>
                    <w:div w:id="19335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875">
      <w:bodyDiv w:val="1"/>
      <w:marLeft w:val="0"/>
      <w:marRight w:val="0"/>
      <w:marTop w:val="0"/>
      <w:marBottom w:val="0"/>
      <w:divBdr>
        <w:top w:val="none" w:sz="0" w:space="0" w:color="auto"/>
        <w:left w:val="none" w:sz="0" w:space="0" w:color="auto"/>
        <w:bottom w:val="none" w:sz="0" w:space="0" w:color="auto"/>
        <w:right w:val="none" w:sz="0" w:space="0" w:color="auto"/>
      </w:divBdr>
    </w:div>
    <w:div w:id="1111632280">
      <w:bodyDiv w:val="1"/>
      <w:marLeft w:val="0"/>
      <w:marRight w:val="0"/>
      <w:marTop w:val="0"/>
      <w:marBottom w:val="0"/>
      <w:divBdr>
        <w:top w:val="none" w:sz="0" w:space="0" w:color="auto"/>
        <w:left w:val="none" w:sz="0" w:space="0" w:color="auto"/>
        <w:bottom w:val="none" w:sz="0" w:space="0" w:color="auto"/>
        <w:right w:val="none" w:sz="0" w:space="0" w:color="auto"/>
      </w:divBdr>
      <w:divsChild>
        <w:div w:id="1465197769">
          <w:marLeft w:val="0"/>
          <w:marRight w:val="0"/>
          <w:marTop w:val="0"/>
          <w:marBottom w:val="0"/>
          <w:divBdr>
            <w:top w:val="none" w:sz="0" w:space="0" w:color="auto"/>
            <w:left w:val="none" w:sz="0" w:space="0" w:color="auto"/>
            <w:bottom w:val="none" w:sz="0" w:space="0" w:color="auto"/>
            <w:right w:val="none" w:sz="0" w:space="0" w:color="auto"/>
          </w:divBdr>
          <w:divsChild>
            <w:div w:id="1153914641">
              <w:marLeft w:val="0"/>
              <w:marRight w:val="0"/>
              <w:marTop w:val="0"/>
              <w:marBottom w:val="0"/>
              <w:divBdr>
                <w:top w:val="none" w:sz="0" w:space="0" w:color="auto"/>
                <w:left w:val="none" w:sz="0" w:space="0" w:color="auto"/>
                <w:bottom w:val="none" w:sz="0" w:space="0" w:color="auto"/>
                <w:right w:val="none" w:sz="0" w:space="0" w:color="auto"/>
              </w:divBdr>
              <w:divsChild>
                <w:div w:id="865798783">
                  <w:marLeft w:val="0"/>
                  <w:marRight w:val="0"/>
                  <w:marTop w:val="0"/>
                  <w:marBottom w:val="0"/>
                  <w:divBdr>
                    <w:top w:val="none" w:sz="0" w:space="0" w:color="auto"/>
                    <w:left w:val="none" w:sz="0" w:space="0" w:color="auto"/>
                    <w:bottom w:val="none" w:sz="0" w:space="0" w:color="auto"/>
                    <w:right w:val="none" w:sz="0" w:space="0" w:color="auto"/>
                  </w:divBdr>
                  <w:divsChild>
                    <w:div w:id="2039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4607">
      <w:bodyDiv w:val="1"/>
      <w:marLeft w:val="0"/>
      <w:marRight w:val="0"/>
      <w:marTop w:val="0"/>
      <w:marBottom w:val="0"/>
      <w:divBdr>
        <w:top w:val="none" w:sz="0" w:space="0" w:color="auto"/>
        <w:left w:val="none" w:sz="0" w:space="0" w:color="auto"/>
        <w:bottom w:val="none" w:sz="0" w:space="0" w:color="auto"/>
        <w:right w:val="none" w:sz="0" w:space="0" w:color="auto"/>
      </w:divBdr>
      <w:divsChild>
        <w:div w:id="64031199">
          <w:marLeft w:val="0"/>
          <w:marRight w:val="0"/>
          <w:marTop w:val="0"/>
          <w:marBottom w:val="0"/>
          <w:divBdr>
            <w:top w:val="none" w:sz="0" w:space="0" w:color="auto"/>
            <w:left w:val="none" w:sz="0" w:space="0" w:color="auto"/>
            <w:bottom w:val="none" w:sz="0" w:space="0" w:color="auto"/>
            <w:right w:val="none" w:sz="0" w:space="0" w:color="auto"/>
          </w:divBdr>
          <w:divsChild>
            <w:div w:id="2134403583">
              <w:marLeft w:val="0"/>
              <w:marRight w:val="0"/>
              <w:marTop w:val="0"/>
              <w:marBottom w:val="0"/>
              <w:divBdr>
                <w:top w:val="none" w:sz="0" w:space="0" w:color="auto"/>
                <w:left w:val="none" w:sz="0" w:space="0" w:color="auto"/>
                <w:bottom w:val="none" w:sz="0" w:space="0" w:color="auto"/>
                <w:right w:val="none" w:sz="0" w:space="0" w:color="auto"/>
              </w:divBdr>
              <w:divsChild>
                <w:div w:id="1006326366">
                  <w:marLeft w:val="0"/>
                  <w:marRight w:val="0"/>
                  <w:marTop w:val="0"/>
                  <w:marBottom w:val="0"/>
                  <w:divBdr>
                    <w:top w:val="none" w:sz="0" w:space="0" w:color="auto"/>
                    <w:left w:val="none" w:sz="0" w:space="0" w:color="auto"/>
                    <w:bottom w:val="none" w:sz="0" w:space="0" w:color="auto"/>
                    <w:right w:val="none" w:sz="0" w:space="0" w:color="auto"/>
                  </w:divBdr>
                  <w:divsChild>
                    <w:div w:id="5564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76572">
      <w:bodyDiv w:val="1"/>
      <w:marLeft w:val="0"/>
      <w:marRight w:val="0"/>
      <w:marTop w:val="0"/>
      <w:marBottom w:val="0"/>
      <w:divBdr>
        <w:top w:val="none" w:sz="0" w:space="0" w:color="auto"/>
        <w:left w:val="none" w:sz="0" w:space="0" w:color="auto"/>
        <w:bottom w:val="none" w:sz="0" w:space="0" w:color="auto"/>
        <w:right w:val="none" w:sz="0" w:space="0" w:color="auto"/>
      </w:divBdr>
    </w:div>
    <w:div w:id="1121221045">
      <w:bodyDiv w:val="1"/>
      <w:marLeft w:val="0"/>
      <w:marRight w:val="0"/>
      <w:marTop w:val="0"/>
      <w:marBottom w:val="0"/>
      <w:divBdr>
        <w:top w:val="none" w:sz="0" w:space="0" w:color="auto"/>
        <w:left w:val="none" w:sz="0" w:space="0" w:color="auto"/>
        <w:bottom w:val="none" w:sz="0" w:space="0" w:color="auto"/>
        <w:right w:val="none" w:sz="0" w:space="0" w:color="auto"/>
      </w:divBdr>
    </w:div>
    <w:div w:id="1123304876">
      <w:bodyDiv w:val="1"/>
      <w:marLeft w:val="0"/>
      <w:marRight w:val="0"/>
      <w:marTop w:val="0"/>
      <w:marBottom w:val="0"/>
      <w:divBdr>
        <w:top w:val="none" w:sz="0" w:space="0" w:color="auto"/>
        <w:left w:val="none" w:sz="0" w:space="0" w:color="auto"/>
        <w:bottom w:val="none" w:sz="0" w:space="0" w:color="auto"/>
        <w:right w:val="none" w:sz="0" w:space="0" w:color="auto"/>
      </w:divBdr>
    </w:div>
    <w:div w:id="1132601062">
      <w:bodyDiv w:val="1"/>
      <w:marLeft w:val="0"/>
      <w:marRight w:val="0"/>
      <w:marTop w:val="0"/>
      <w:marBottom w:val="0"/>
      <w:divBdr>
        <w:top w:val="none" w:sz="0" w:space="0" w:color="auto"/>
        <w:left w:val="none" w:sz="0" w:space="0" w:color="auto"/>
        <w:bottom w:val="none" w:sz="0" w:space="0" w:color="auto"/>
        <w:right w:val="none" w:sz="0" w:space="0" w:color="auto"/>
      </w:divBdr>
      <w:divsChild>
        <w:div w:id="694698554">
          <w:marLeft w:val="0"/>
          <w:marRight w:val="0"/>
          <w:marTop w:val="0"/>
          <w:marBottom w:val="0"/>
          <w:divBdr>
            <w:top w:val="none" w:sz="0" w:space="0" w:color="auto"/>
            <w:left w:val="none" w:sz="0" w:space="0" w:color="auto"/>
            <w:bottom w:val="none" w:sz="0" w:space="0" w:color="auto"/>
            <w:right w:val="none" w:sz="0" w:space="0" w:color="auto"/>
          </w:divBdr>
          <w:divsChild>
            <w:div w:id="1034649106">
              <w:marLeft w:val="0"/>
              <w:marRight w:val="0"/>
              <w:marTop w:val="0"/>
              <w:marBottom w:val="0"/>
              <w:divBdr>
                <w:top w:val="none" w:sz="0" w:space="0" w:color="auto"/>
                <w:left w:val="none" w:sz="0" w:space="0" w:color="auto"/>
                <w:bottom w:val="none" w:sz="0" w:space="0" w:color="auto"/>
                <w:right w:val="none" w:sz="0" w:space="0" w:color="auto"/>
              </w:divBdr>
              <w:divsChild>
                <w:div w:id="1919247625">
                  <w:marLeft w:val="0"/>
                  <w:marRight w:val="0"/>
                  <w:marTop w:val="0"/>
                  <w:marBottom w:val="0"/>
                  <w:divBdr>
                    <w:top w:val="none" w:sz="0" w:space="0" w:color="auto"/>
                    <w:left w:val="none" w:sz="0" w:space="0" w:color="auto"/>
                    <w:bottom w:val="none" w:sz="0" w:space="0" w:color="auto"/>
                    <w:right w:val="none" w:sz="0" w:space="0" w:color="auto"/>
                  </w:divBdr>
                  <w:divsChild>
                    <w:div w:id="813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1493">
      <w:bodyDiv w:val="1"/>
      <w:marLeft w:val="0"/>
      <w:marRight w:val="0"/>
      <w:marTop w:val="0"/>
      <w:marBottom w:val="0"/>
      <w:divBdr>
        <w:top w:val="none" w:sz="0" w:space="0" w:color="auto"/>
        <w:left w:val="none" w:sz="0" w:space="0" w:color="auto"/>
        <w:bottom w:val="none" w:sz="0" w:space="0" w:color="auto"/>
        <w:right w:val="none" w:sz="0" w:space="0" w:color="auto"/>
      </w:divBdr>
    </w:div>
    <w:div w:id="1145396032">
      <w:bodyDiv w:val="1"/>
      <w:marLeft w:val="0"/>
      <w:marRight w:val="0"/>
      <w:marTop w:val="0"/>
      <w:marBottom w:val="0"/>
      <w:divBdr>
        <w:top w:val="none" w:sz="0" w:space="0" w:color="auto"/>
        <w:left w:val="none" w:sz="0" w:space="0" w:color="auto"/>
        <w:bottom w:val="none" w:sz="0" w:space="0" w:color="auto"/>
        <w:right w:val="none" w:sz="0" w:space="0" w:color="auto"/>
      </w:divBdr>
      <w:divsChild>
        <w:div w:id="201374">
          <w:marLeft w:val="0"/>
          <w:marRight w:val="0"/>
          <w:marTop w:val="0"/>
          <w:marBottom w:val="0"/>
          <w:divBdr>
            <w:top w:val="none" w:sz="0" w:space="0" w:color="auto"/>
            <w:left w:val="none" w:sz="0" w:space="0" w:color="auto"/>
            <w:bottom w:val="none" w:sz="0" w:space="0" w:color="auto"/>
            <w:right w:val="none" w:sz="0" w:space="0" w:color="auto"/>
          </w:divBdr>
          <w:divsChild>
            <w:div w:id="1170490913">
              <w:marLeft w:val="0"/>
              <w:marRight w:val="0"/>
              <w:marTop w:val="0"/>
              <w:marBottom w:val="0"/>
              <w:divBdr>
                <w:top w:val="none" w:sz="0" w:space="0" w:color="auto"/>
                <w:left w:val="none" w:sz="0" w:space="0" w:color="auto"/>
                <w:bottom w:val="none" w:sz="0" w:space="0" w:color="auto"/>
                <w:right w:val="none" w:sz="0" w:space="0" w:color="auto"/>
              </w:divBdr>
              <w:divsChild>
                <w:div w:id="268969128">
                  <w:marLeft w:val="0"/>
                  <w:marRight w:val="0"/>
                  <w:marTop w:val="0"/>
                  <w:marBottom w:val="0"/>
                  <w:divBdr>
                    <w:top w:val="none" w:sz="0" w:space="0" w:color="auto"/>
                    <w:left w:val="none" w:sz="0" w:space="0" w:color="auto"/>
                    <w:bottom w:val="none" w:sz="0" w:space="0" w:color="auto"/>
                    <w:right w:val="none" w:sz="0" w:space="0" w:color="auto"/>
                  </w:divBdr>
                </w:div>
              </w:divsChild>
            </w:div>
            <w:div w:id="1930698791">
              <w:marLeft w:val="0"/>
              <w:marRight w:val="0"/>
              <w:marTop w:val="0"/>
              <w:marBottom w:val="0"/>
              <w:divBdr>
                <w:top w:val="none" w:sz="0" w:space="0" w:color="auto"/>
                <w:left w:val="none" w:sz="0" w:space="0" w:color="auto"/>
                <w:bottom w:val="none" w:sz="0" w:space="0" w:color="auto"/>
                <w:right w:val="none" w:sz="0" w:space="0" w:color="auto"/>
              </w:divBdr>
              <w:divsChild>
                <w:div w:id="1321807595">
                  <w:marLeft w:val="0"/>
                  <w:marRight w:val="0"/>
                  <w:marTop w:val="0"/>
                  <w:marBottom w:val="0"/>
                  <w:divBdr>
                    <w:top w:val="none" w:sz="0" w:space="0" w:color="auto"/>
                    <w:left w:val="none" w:sz="0" w:space="0" w:color="auto"/>
                    <w:bottom w:val="none" w:sz="0" w:space="0" w:color="auto"/>
                    <w:right w:val="none" w:sz="0" w:space="0" w:color="auto"/>
                  </w:divBdr>
                  <w:divsChild>
                    <w:div w:id="19116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8864">
      <w:bodyDiv w:val="1"/>
      <w:marLeft w:val="0"/>
      <w:marRight w:val="0"/>
      <w:marTop w:val="0"/>
      <w:marBottom w:val="0"/>
      <w:divBdr>
        <w:top w:val="none" w:sz="0" w:space="0" w:color="auto"/>
        <w:left w:val="none" w:sz="0" w:space="0" w:color="auto"/>
        <w:bottom w:val="none" w:sz="0" w:space="0" w:color="auto"/>
        <w:right w:val="none" w:sz="0" w:space="0" w:color="auto"/>
      </w:divBdr>
      <w:divsChild>
        <w:div w:id="12002008">
          <w:marLeft w:val="0"/>
          <w:marRight w:val="0"/>
          <w:marTop w:val="0"/>
          <w:marBottom w:val="0"/>
          <w:divBdr>
            <w:top w:val="none" w:sz="0" w:space="0" w:color="auto"/>
            <w:left w:val="none" w:sz="0" w:space="0" w:color="auto"/>
            <w:bottom w:val="none" w:sz="0" w:space="0" w:color="auto"/>
            <w:right w:val="none" w:sz="0" w:space="0" w:color="auto"/>
          </w:divBdr>
          <w:divsChild>
            <w:div w:id="914901371">
              <w:marLeft w:val="0"/>
              <w:marRight w:val="0"/>
              <w:marTop w:val="0"/>
              <w:marBottom w:val="0"/>
              <w:divBdr>
                <w:top w:val="none" w:sz="0" w:space="0" w:color="auto"/>
                <w:left w:val="none" w:sz="0" w:space="0" w:color="auto"/>
                <w:bottom w:val="none" w:sz="0" w:space="0" w:color="auto"/>
                <w:right w:val="none" w:sz="0" w:space="0" w:color="auto"/>
              </w:divBdr>
              <w:divsChild>
                <w:div w:id="1017122435">
                  <w:marLeft w:val="0"/>
                  <w:marRight w:val="0"/>
                  <w:marTop w:val="0"/>
                  <w:marBottom w:val="0"/>
                  <w:divBdr>
                    <w:top w:val="none" w:sz="0" w:space="0" w:color="auto"/>
                    <w:left w:val="none" w:sz="0" w:space="0" w:color="auto"/>
                    <w:bottom w:val="none" w:sz="0" w:space="0" w:color="auto"/>
                    <w:right w:val="none" w:sz="0" w:space="0" w:color="auto"/>
                  </w:divBdr>
                  <w:divsChild>
                    <w:div w:id="13813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7656">
      <w:bodyDiv w:val="1"/>
      <w:marLeft w:val="0"/>
      <w:marRight w:val="0"/>
      <w:marTop w:val="0"/>
      <w:marBottom w:val="0"/>
      <w:divBdr>
        <w:top w:val="none" w:sz="0" w:space="0" w:color="auto"/>
        <w:left w:val="none" w:sz="0" w:space="0" w:color="auto"/>
        <w:bottom w:val="none" w:sz="0" w:space="0" w:color="auto"/>
        <w:right w:val="none" w:sz="0" w:space="0" w:color="auto"/>
      </w:divBdr>
    </w:div>
    <w:div w:id="1179738955">
      <w:bodyDiv w:val="1"/>
      <w:marLeft w:val="0"/>
      <w:marRight w:val="0"/>
      <w:marTop w:val="0"/>
      <w:marBottom w:val="0"/>
      <w:divBdr>
        <w:top w:val="none" w:sz="0" w:space="0" w:color="auto"/>
        <w:left w:val="none" w:sz="0" w:space="0" w:color="auto"/>
        <w:bottom w:val="none" w:sz="0" w:space="0" w:color="auto"/>
        <w:right w:val="none" w:sz="0" w:space="0" w:color="auto"/>
      </w:divBdr>
      <w:divsChild>
        <w:div w:id="115299586">
          <w:marLeft w:val="0"/>
          <w:marRight w:val="0"/>
          <w:marTop w:val="0"/>
          <w:marBottom w:val="0"/>
          <w:divBdr>
            <w:top w:val="none" w:sz="0" w:space="0" w:color="auto"/>
            <w:left w:val="none" w:sz="0" w:space="0" w:color="auto"/>
            <w:bottom w:val="none" w:sz="0" w:space="0" w:color="auto"/>
            <w:right w:val="none" w:sz="0" w:space="0" w:color="auto"/>
          </w:divBdr>
          <w:divsChild>
            <w:div w:id="1547521677">
              <w:marLeft w:val="0"/>
              <w:marRight w:val="0"/>
              <w:marTop w:val="0"/>
              <w:marBottom w:val="0"/>
              <w:divBdr>
                <w:top w:val="none" w:sz="0" w:space="0" w:color="auto"/>
                <w:left w:val="none" w:sz="0" w:space="0" w:color="auto"/>
                <w:bottom w:val="none" w:sz="0" w:space="0" w:color="auto"/>
                <w:right w:val="none" w:sz="0" w:space="0" w:color="auto"/>
              </w:divBdr>
              <w:divsChild>
                <w:div w:id="1814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1309">
      <w:bodyDiv w:val="1"/>
      <w:marLeft w:val="0"/>
      <w:marRight w:val="0"/>
      <w:marTop w:val="0"/>
      <w:marBottom w:val="0"/>
      <w:divBdr>
        <w:top w:val="none" w:sz="0" w:space="0" w:color="auto"/>
        <w:left w:val="none" w:sz="0" w:space="0" w:color="auto"/>
        <w:bottom w:val="none" w:sz="0" w:space="0" w:color="auto"/>
        <w:right w:val="none" w:sz="0" w:space="0" w:color="auto"/>
      </w:divBdr>
    </w:div>
    <w:div w:id="1197112556">
      <w:bodyDiv w:val="1"/>
      <w:marLeft w:val="0"/>
      <w:marRight w:val="0"/>
      <w:marTop w:val="0"/>
      <w:marBottom w:val="0"/>
      <w:divBdr>
        <w:top w:val="none" w:sz="0" w:space="0" w:color="auto"/>
        <w:left w:val="none" w:sz="0" w:space="0" w:color="auto"/>
        <w:bottom w:val="none" w:sz="0" w:space="0" w:color="auto"/>
        <w:right w:val="none" w:sz="0" w:space="0" w:color="auto"/>
      </w:divBdr>
    </w:div>
    <w:div w:id="1199927706">
      <w:bodyDiv w:val="1"/>
      <w:marLeft w:val="0"/>
      <w:marRight w:val="0"/>
      <w:marTop w:val="0"/>
      <w:marBottom w:val="0"/>
      <w:divBdr>
        <w:top w:val="none" w:sz="0" w:space="0" w:color="auto"/>
        <w:left w:val="none" w:sz="0" w:space="0" w:color="auto"/>
        <w:bottom w:val="none" w:sz="0" w:space="0" w:color="auto"/>
        <w:right w:val="none" w:sz="0" w:space="0" w:color="auto"/>
      </w:divBdr>
    </w:div>
    <w:div w:id="1203709335">
      <w:bodyDiv w:val="1"/>
      <w:marLeft w:val="0"/>
      <w:marRight w:val="0"/>
      <w:marTop w:val="0"/>
      <w:marBottom w:val="0"/>
      <w:divBdr>
        <w:top w:val="none" w:sz="0" w:space="0" w:color="auto"/>
        <w:left w:val="none" w:sz="0" w:space="0" w:color="auto"/>
        <w:bottom w:val="none" w:sz="0" w:space="0" w:color="auto"/>
        <w:right w:val="none" w:sz="0" w:space="0" w:color="auto"/>
      </w:divBdr>
      <w:divsChild>
        <w:div w:id="1678459720">
          <w:marLeft w:val="0"/>
          <w:marRight w:val="0"/>
          <w:marTop w:val="0"/>
          <w:marBottom w:val="0"/>
          <w:divBdr>
            <w:top w:val="none" w:sz="0" w:space="0" w:color="auto"/>
            <w:left w:val="none" w:sz="0" w:space="0" w:color="auto"/>
            <w:bottom w:val="none" w:sz="0" w:space="0" w:color="auto"/>
            <w:right w:val="none" w:sz="0" w:space="0" w:color="auto"/>
          </w:divBdr>
          <w:divsChild>
            <w:div w:id="533613619">
              <w:marLeft w:val="0"/>
              <w:marRight w:val="0"/>
              <w:marTop w:val="0"/>
              <w:marBottom w:val="0"/>
              <w:divBdr>
                <w:top w:val="none" w:sz="0" w:space="0" w:color="auto"/>
                <w:left w:val="none" w:sz="0" w:space="0" w:color="auto"/>
                <w:bottom w:val="none" w:sz="0" w:space="0" w:color="auto"/>
                <w:right w:val="none" w:sz="0" w:space="0" w:color="auto"/>
              </w:divBdr>
              <w:divsChild>
                <w:div w:id="2011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7166">
      <w:bodyDiv w:val="1"/>
      <w:marLeft w:val="0"/>
      <w:marRight w:val="0"/>
      <w:marTop w:val="0"/>
      <w:marBottom w:val="0"/>
      <w:divBdr>
        <w:top w:val="none" w:sz="0" w:space="0" w:color="auto"/>
        <w:left w:val="none" w:sz="0" w:space="0" w:color="auto"/>
        <w:bottom w:val="none" w:sz="0" w:space="0" w:color="auto"/>
        <w:right w:val="none" w:sz="0" w:space="0" w:color="auto"/>
      </w:divBdr>
    </w:div>
    <w:div w:id="1216240129">
      <w:bodyDiv w:val="1"/>
      <w:marLeft w:val="0"/>
      <w:marRight w:val="0"/>
      <w:marTop w:val="0"/>
      <w:marBottom w:val="0"/>
      <w:divBdr>
        <w:top w:val="none" w:sz="0" w:space="0" w:color="auto"/>
        <w:left w:val="none" w:sz="0" w:space="0" w:color="auto"/>
        <w:bottom w:val="none" w:sz="0" w:space="0" w:color="auto"/>
        <w:right w:val="none" w:sz="0" w:space="0" w:color="auto"/>
      </w:divBdr>
    </w:div>
    <w:div w:id="1224101307">
      <w:bodyDiv w:val="1"/>
      <w:marLeft w:val="0"/>
      <w:marRight w:val="0"/>
      <w:marTop w:val="0"/>
      <w:marBottom w:val="0"/>
      <w:divBdr>
        <w:top w:val="none" w:sz="0" w:space="0" w:color="auto"/>
        <w:left w:val="none" w:sz="0" w:space="0" w:color="auto"/>
        <w:bottom w:val="none" w:sz="0" w:space="0" w:color="auto"/>
        <w:right w:val="none" w:sz="0" w:space="0" w:color="auto"/>
      </w:divBdr>
      <w:divsChild>
        <w:div w:id="1614828131">
          <w:marLeft w:val="0"/>
          <w:marRight w:val="0"/>
          <w:marTop w:val="0"/>
          <w:marBottom w:val="0"/>
          <w:divBdr>
            <w:top w:val="none" w:sz="0" w:space="0" w:color="auto"/>
            <w:left w:val="none" w:sz="0" w:space="0" w:color="auto"/>
            <w:bottom w:val="none" w:sz="0" w:space="0" w:color="auto"/>
            <w:right w:val="none" w:sz="0" w:space="0" w:color="auto"/>
          </w:divBdr>
          <w:divsChild>
            <w:div w:id="1979266298">
              <w:marLeft w:val="0"/>
              <w:marRight w:val="0"/>
              <w:marTop w:val="0"/>
              <w:marBottom w:val="0"/>
              <w:divBdr>
                <w:top w:val="none" w:sz="0" w:space="0" w:color="auto"/>
                <w:left w:val="none" w:sz="0" w:space="0" w:color="auto"/>
                <w:bottom w:val="none" w:sz="0" w:space="0" w:color="auto"/>
                <w:right w:val="none" w:sz="0" w:space="0" w:color="auto"/>
              </w:divBdr>
              <w:divsChild>
                <w:div w:id="1286236454">
                  <w:marLeft w:val="0"/>
                  <w:marRight w:val="0"/>
                  <w:marTop w:val="0"/>
                  <w:marBottom w:val="0"/>
                  <w:divBdr>
                    <w:top w:val="none" w:sz="0" w:space="0" w:color="auto"/>
                    <w:left w:val="none" w:sz="0" w:space="0" w:color="auto"/>
                    <w:bottom w:val="none" w:sz="0" w:space="0" w:color="auto"/>
                    <w:right w:val="none" w:sz="0" w:space="0" w:color="auto"/>
                  </w:divBdr>
                </w:div>
                <w:div w:id="18799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3857">
      <w:bodyDiv w:val="1"/>
      <w:marLeft w:val="0"/>
      <w:marRight w:val="0"/>
      <w:marTop w:val="0"/>
      <w:marBottom w:val="0"/>
      <w:divBdr>
        <w:top w:val="none" w:sz="0" w:space="0" w:color="auto"/>
        <w:left w:val="none" w:sz="0" w:space="0" w:color="auto"/>
        <w:bottom w:val="none" w:sz="0" w:space="0" w:color="auto"/>
        <w:right w:val="none" w:sz="0" w:space="0" w:color="auto"/>
      </w:divBdr>
    </w:div>
    <w:div w:id="1277177288">
      <w:bodyDiv w:val="1"/>
      <w:marLeft w:val="0"/>
      <w:marRight w:val="0"/>
      <w:marTop w:val="0"/>
      <w:marBottom w:val="0"/>
      <w:divBdr>
        <w:top w:val="none" w:sz="0" w:space="0" w:color="auto"/>
        <w:left w:val="none" w:sz="0" w:space="0" w:color="auto"/>
        <w:bottom w:val="none" w:sz="0" w:space="0" w:color="auto"/>
        <w:right w:val="none" w:sz="0" w:space="0" w:color="auto"/>
      </w:divBdr>
    </w:div>
    <w:div w:id="1327901089">
      <w:bodyDiv w:val="1"/>
      <w:marLeft w:val="0"/>
      <w:marRight w:val="0"/>
      <w:marTop w:val="0"/>
      <w:marBottom w:val="0"/>
      <w:divBdr>
        <w:top w:val="none" w:sz="0" w:space="0" w:color="auto"/>
        <w:left w:val="none" w:sz="0" w:space="0" w:color="auto"/>
        <w:bottom w:val="none" w:sz="0" w:space="0" w:color="auto"/>
        <w:right w:val="none" w:sz="0" w:space="0" w:color="auto"/>
      </w:divBdr>
      <w:divsChild>
        <w:div w:id="1814178701">
          <w:marLeft w:val="0"/>
          <w:marRight w:val="0"/>
          <w:marTop w:val="0"/>
          <w:marBottom w:val="0"/>
          <w:divBdr>
            <w:top w:val="none" w:sz="0" w:space="0" w:color="auto"/>
            <w:left w:val="none" w:sz="0" w:space="0" w:color="auto"/>
            <w:bottom w:val="none" w:sz="0" w:space="0" w:color="auto"/>
            <w:right w:val="none" w:sz="0" w:space="0" w:color="auto"/>
          </w:divBdr>
          <w:divsChild>
            <w:div w:id="480968790">
              <w:marLeft w:val="0"/>
              <w:marRight w:val="0"/>
              <w:marTop w:val="0"/>
              <w:marBottom w:val="0"/>
              <w:divBdr>
                <w:top w:val="none" w:sz="0" w:space="0" w:color="auto"/>
                <w:left w:val="none" w:sz="0" w:space="0" w:color="auto"/>
                <w:bottom w:val="none" w:sz="0" w:space="0" w:color="auto"/>
                <w:right w:val="none" w:sz="0" w:space="0" w:color="auto"/>
              </w:divBdr>
              <w:divsChild>
                <w:div w:id="69037228">
                  <w:marLeft w:val="0"/>
                  <w:marRight w:val="0"/>
                  <w:marTop w:val="0"/>
                  <w:marBottom w:val="0"/>
                  <w:divBdr>
                    <w:top w:val="none" w:sz="0" w:space="0" w:color="auto"/>
                    <w:left w:val="none" w:sz="0" w:space="0" w:color="auto"/>
                    <w:bottom w:val="none" w:sz="0" w:space="0" w:color="auto"/>
                    <w:right w:val="none" w:sz="0" w:space="0" w:color="auto"/>
                  </w:divBdr>
                </w:div>
                <w:div w:id="10514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8876">
      <w:bodyDiv w:val="1"/>
      <w:marLeft w:val="0"/>
      <w:marRight w:val="0"/>
      <w:marTop w:val="0"/>
      <w:marBottom w:val="0"/>
      <w:divBdr>
        <w:top w:val="none" w:sz="0" w:space="0" w:color="auto"/>
        <w:left w:val="none" w:sz="0" w:space="0" w:color="auto"/>
        <w:bottom w:val="none" w:sz="0" w:space="0" w:color="auto"/>
        <w:right w:val="none" w:sz="0" w:space="0" w:color="auto"/>
      </w:divBdr>
      <w:divsChild>
        <w:div w:id="655767378">
          <w:marLeft w:val="0"/>
          <w:marRight w:val="0"/>
          <w:marTop w:val="0"/>
          <w:marBottom w:val="0"/>
          <w:divBdr>
            <w:top w:val="none" w:sz="0" w:space="0" w:color="auto"/>
            <w:left w:val="none" w:sz="0" w:space="0" w:color="auto"/>
            <w:bottom w:val="none" w:sz="0" w:space="0" w:color="auto"/>
            <w:right w:val="none" w:sz="0" w:space="0" w:color="auto"/>
          </w:divBdr>
          <w:divsChild>
            <w:div w:id="616717740">
              <w:marLeft w:val="0"/>
              <w:marRight w:val="0"/>
              <w:marTop w:val="0"/>
              <w:marBottom w:val="0"/>
              <w:divBdr>
                <w:top w:val="none" w:sz="0" w:space="0" w:color="auto"/>
                <w:left w:val="none" w:sz="0" w:space="0" w:color="auto"/>
                <w:bottom w:val="none" w:sz="0" w:space="0" w:color="auto"/>
                <w:right w:val="none" w:sz="0" w:space="0" w:color="auto"/>
              </w:divBdr>
              <w:divsChild>
                <w:div w:id="13188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7696">
      <w:bodyDiv w:val="1"/>
      <w:marLeft w:val="0"/>
      <w:marRight w:val="0"/>
      <w:marTop w:val="0"/>
      <w:marBottom w:val="0"/>
      <w:divBdr>
        <w:top w:val="none" w:sz="0" w:space="0" w:color="auto"/>
        <w:left w:val="none" w:sz="0" w:space="0" w:color="auto"/>
        <w:bottom w:val="none" w:sz="0" w:space="0" w:color="auto"/>
        <w:right w:val="none" w:sz="0" w:space="0" w:color="auto"/>
      </w:divBdr>
      <w:divsChild>
        <w:div w:id="1531838943">
          <w:marLeft w:val="0"/>
          <w:marRight w:val="0"/>
          <w:marTop w:val="0"/>
          <w:marBottom w:val="0"/>
          <w:divBdr>
            <w:top w:val="none" w:sz="0" w:space="0" w:color="auto"/>
            <w:left w:val="none" w:sz="0" w:space="0" w:color="auto"/>
            <w:bottom w:val="none" w:sz="0" w:space="0" w:color="auto"/>
            <w:right w:val="none" w:sz="0" w:space="0" w:color="auto"/>
          </w:divBdr>
          <w:divsChild>
            <w:div w:id="1067189621">
              <w:marLeft w:val="0"/>
              <w:marRight w:val="0"/>
              <w:marTop w:val="0"/>
              <w:marBottom w:val="0"/>
              <w:divBdr>
                <w:top w:val="none" w:sz="0" w:space="0" w:color="auto"/>
                <w:left w:val="none" w:sz="0" w:space="0" w:color="auto"/>
                <w:bottom w:val="none" w:sz="0" w:space="0" w:color="auto"/>
                <w:right w:val="none" w:sz="0" w:space="0" w:color="auto"/>
              </w:divBdr>
              <w:divsChild>
                <w:div w:id="3986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9831">
      <w:bodyDiv w:val="1"/>
      <w:marLeft w:val="0"/>
      <w:marRight w:val="0"/>
      <w:marTop w:val="0"/>
      <w:marBottom w:val="0"/>
      <w:divBdr>
        <w:top w:val="none" w:sz="0" w:space="0" w:color="auto"/>
        <w:left w:val="none" w:sz="0" w:space="0" w:color="auto"/>
        <w:bottom w:val="none" w:sz="0" w:space="0" w:color="auto"/>
        <w:right w:val="none" w:sz="0" w:space="0" w:color="auto"/>
      </w:divBdr>
      <w:divsChild>
        <w:div w:id="1094282637">
          <w:marLeft w:val="0"/>
          <w:marRight w:val="0"/>
          <w:marTop w:val="0"/>
          <w:marBottom w:val="0"/>
          <w:divBdr>
            <w:top w:val="none" w:sz="0" w:space="0" w:color="auto"/>
            <w:left w:val="none" w:sz="0" w:space="0" w:color="auto"/>
            <w:bottom w:val="none" w:sz="0" w:space="0" w:color="auto"/>
            <w:right w:val="none" w:sz="0" w:space="0" w:color="auto"/>
          </w:divBdr>
          <w:divsChild>
            <w:div w:id="2023235284">
              <w:marLeft w:val="0"/>
              <w:marRight w:val="0"/>
              <w:marTop w:val="0"/>
              <w:marBottom w:val="0"/>
              <w:divBdr>
                <w:top w:val="none" w:sz="0" w:space="0" w:color="auto"/>
                <w:left w:val="none" w:sz="0" w:space="0" w:color="auto"/>
                <w:bottom w:val="none" w:sz="0" w:space="0" w:color="auto"/>
                <w:right w:val="none" w:sz="0" w:space="0" w:color="auto"/>
              </w:divBdr>
              <w:divsChild>
                <w:div w:id="1793985807">
                  <w:marLeft w:val="0"/>
                  <w:marRight w:val="0"/>
                  <w:marTop w:val="0"/>
                  <w:marBottom w:val="0"/>
                  <w:divBdr>
                    <w:top w:val="none" w:sz="0" w:space="0" w:color="auto"/>
                    <w:left w:val="none" w:sz="0" w:space="0" w:color="auto"/>
                    <w:bottom w:val="none" w:sz="0" w:space="0" w:color="auto"/>
                    <w:right w:val="none" w:sz="0" w:space="0" w:color="auto"/>
                  </w:divBdr>
                  <w:divsChild>
                    <w:div w:id="9871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2037">
      <w:bodyDiv w:val="1"/>
      <w:marLeft w:val="0"/>
      <w:marRight w:val="0"/>
      <w:marTop w:val="0"/>
      <w:marBottom w:val="0"/>
      <w:divBdr>
        <w:top w:val="none" w:sz="0" w:space="0" w:color="auto"/>
        <w:left w:val="none" w:sz="0" w:space="0" w:color="auto"/>
        <w:bottom w:val="none" w:sz="0" w:space="0" w:color="auto"/>
        <w:right w:val="none" w:sz="0" w:space="0" w:color="auto"/>
      </w:divBdr>
      <w:divsChild>
        <w:div w:id="2075930226">
          <w:marLeft w:val="0"/>
          <w:marRight w:val="0"/>
          <w:marTop w:val="0"/>
          <w:marBottom w:val="0"/>
          <w:divBdr>
            <w:top w:val="none" w:sz="0" w:space="0" w:color="auto"/>
            <w:left w:val="none" w:sz="0" w:space="0" w:color="auto"/>
            <w:bottom w:val="none" w:sz="0" w:space="0" w:color="auto"/>
            <w:right w:val="none" w:sz="0" w:space="0" w:color="auto"/>
          </w:divBdr>
          <w:divsChild>
            <w:div w:id="784153924">
              <w:marLeft w:val="0"/>
              <w:marRight w:val="0"/>
              <w:marTop w:val="0"/>
              <w:marBottom w:val="0"/>
              <w:divBdr>
                <w:top w:val="none" w:sz="0" w:space="0" w:color="auto"/>
                <w:left w:val="none" w:sz="0" w:space="0" w:color="auto"/>
                <w:bottom w:val="none" w:sz="0" w:space="0" w:color="auto"/>
                <w:right w:val="none" w:sz="0" w:space="0" w:color="auto"/>
              </w:divBdr>
              <w:divsChild>
                <w:div w:id="19119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3188">
      <w:bodyDiv w:val="1"/>
      <w:marLeft w:val="0"/>
      <w:marRight w:val="0"/>
      <w:marTop w:val="0"/>
      <w:marBottom w:val="0"/>
      <w:divBdr>
        <w:top w:val="none" w:sz="0" w:space="0" w:color="auto"/>
        <w:left w:val="none" w:sz="0" w:space="0" w:color="auto"/>
        <w:bottom w:val="none" w:sz="0" w:space="0" w:color="auto"/>
        <w:right w:val="none" w:sz="0" w:space="0" w:color="auto"/>
      </w:divBdr>
      <w:divsChild>
        <w:div w:id="775295656">
          <w:marLeft w:val="0"/>
          <w:marRight w:val="0"/>
          <w:marTop w:val="0"/>
          <w:marBottom w:val="0"/>
          <w:divBdr>
            <w:top w:val="none" w:sz="0" w:space="0" w:color="auto"/>
            <w:left w:val="none" w:sz="0" w:space="0" w:color="auto"/>
            <w:bottom w:val="none" w:sz="0" w:space="0" w:color="auto"/>
            <w:right w:val="none" w:sz="0" w:space="0" w:color="auto"/>
          </w:divBdr>
          <w:divsChild>
            <w:div w:id="1841894152">
              <w:marLeft w:val="0"/>
              <w:marRight w:val="0"/>
              <w:marTop w:val="0"/>
              <w:marBottom w:val="0"/>
              <w:divBdr>
                <w:top w:val="none" w:sz="0" w:space="0" w:color="auto"/>
                <w:left w:val="none" w:sz="0" w:space="0" w:color="auto"/>
                <w:bottom w:val="none" w:sz="0" w:space="0" w:color="auto"/>
                <w:right w:val="none" w:sz="0" w:space="0" w:color="auto"/>
              </w:divBdr>
              <w:divsChild>
                <w:div w:id="1507407401">
                  <w:marLeft w:val="0"/>
                  <w:marRight w:val="0"/>
                  <w:marTop w:val="0"/>
                  <w:marBottom w:val="0"/>
                  <w:divBdr>
                    <w:top w:val="none" w:sz="0" w:space="0" w:color="auto"/>
                    <w:left w:val="none" w:sz="0" w:space="0" w:color="auto"/>
                    <w:bottom w:val="none" w:sz="0" w:space="0" w:color="auto"/>
                    <w:right w:val="none" w:sz="0" w:space="0" w:color="auto"/>
                  </w:divBdr>
                  <w:divsChild>
                    <w:div w:id="315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134">
      <w:bodyDiv w:val="1"/>
      <w:marLeft w:val="0"/>
      <w:marRight w:val="0"/>
      <w:marTop w:val="0"/>
      <w:marBottom w:val="0"/>
      <w:divBdr>
        <w:top w:val="none" w:sz="0" w:space="0" w:color="auto"/>
        <w:left w:val="none" w:sz="0" w:space="0" w:color="auto"/>
        <w:bottom w:val="none" w:sz="0" w:space="0" w:color="auto"/>
        <w:right w:val="none" w:sz="0" w:space="0" w:color="auto"/>
      </w:divBdr>
      <w:divsChild>
        <w:div w:id="704525428">
          <w:marLeft w:val="0"/>
          <w:marRight w:val="0"/>
          <w:marTop w:val="0"/>
          <w:marBottom w:val="0"/>
          <w:divBdr>
            <w:top w:val="none" w:sz="0" w:space="0" w:color="auto"/>
            <w:left w:val="none" w:sz="0" w:space="0" w:color="auto"/>
            <w:bottom w:val="none" w:sz="0" w:space="0" w:color="auto"/>
            <w:right w:val="none" w:sz="0" w:space="0" w:color="auto"/>
          </w:divBdr>
          <w:divsChild>
            <w:div w:id="1075786373">
              <w:marLeft w:val="0"/>
              <w:marRight w:val="0"/>
              <w:marTop w:val="0"/>
              <w:marBottom w:val="0"/>
              <w:divBdr>
                <w:top w:val="none" w:sz="0" w:space="0" w:color="auto"/>
                <w:left w:val="none" w:sz="0" w:space="0" w:color="auto"/>
                <w:bottom w:val="none" w:sz="0" w:space="0" w:color="auto"/>
                <w:right w:val="none" w:sz="0" w:space="0" w:color="auto"/>
              </w:divBdr>
              <w:divsChild>
                <w:div w:id="1511214204">
                  <w:marLeft w:val="0"/>
                  <w:marRight w:val="0"/>
                  <w:marTop w:val="0"/>
                  <w:marBottom w:val="0"/>
                  <w:divBdr>
                    <w:top w:val="none" w:sz="0" w:space="0" w:color="auto"/>
                    <w:left w:val="none" w:sz="0" w:space="0" w:color="auto"/>
                    <w:bottom w:val="none" w:sz="0" w:space="0" w:color="auto"/>
                    <w:right w:val="none" w:sz="0" w:space="0" w:color="auto"/>
                  </w:divBdr>
                  <w:divsChild>
                    <w:div w:id="2103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3239">
      <w:bodyDiv w:val="1"/>
      <w:marLeft w:val="0"/>
      <w:marRight w:val="0"/>
      <w:marTop w:val="0"/>
      <w:marBottom w:val="0"/>
      <w:divBdr>
        <w:top w:val="none" w:sz="0" w:space="0" w:color="auto"/>
        <w:left w:val="none" w:sz="0" w:space="0" w:color="auto"/>
        <w:bottom w:val="none" w:sz="0" w:space="0" w:color="auto"/>
        <w:right w:val="none" w:sz="0" w:space="0" w:color="auto"/>
      </w:divBdr>
      <w:divsChild>
        <w:div w:id="131943028">
          <w:marLeft w:val="0"/>
          <w:marRight w:val="0"/>
          <w:marTop w:val="0"/>
          <w:marBottom w:val="0"/>
          <w:divBdr>
            <w:top w:val="none" w:sz="0" w:space="0" w:color="auto"/>
            <w:left w:val="none" w:sz="0" w:space="0" w:color="auto"/>
            <w:bottom w:val="none" w:sz="0" w:space="0" w:color="auto"/>
            <w:right w:val="none" w:sz="0" w:space="0" w:color="auto"/>
          </w:divBdr>
          <w:divsChild>
            <w:div w:id="739519398">
              <w:marLeft w:val="0"/>
              <w:marRight w:val="0"/>
              <w:marTop w:val="0"/>
              <w:marBottom w:val="0"/>
              <w:divBdr>
                <w:top w:val="none" w:sz="0" w:space="0" w:color="auto"/>
                <w:left w:val="none" w:sz="0" w:space="0" w:color="auto"/>
                <w:bottom w:val="none" w:sz="0" w:space="0" w:color="auto"/>
                <w:right w:val="none" w:sz="0" w:space="0" w:color="auto"/>
              </w:divBdr>
              <w:divsChild>
                <w:div w:id="1659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6180">
      <w:bodyDiv w:val="1"/>
      <w:marLeft w:val="0"/>
      <w:marRight w:val="0"/>
      <w:marTop w:val="0"/>
      <w:marBottom w:val="0"/>
      <w:divBdr>
        <w:top w:val="none" w:sz="0" w:space="0" w:color="auto"/>
        <w:left w:val="none" w:sz="0" w:space="0" w:color="auto"/>
        <w:bottom w:val="none" w:sz="0" w:space="0" w:color="auto"/>
        <w:right w:val="none" w:sz="0" w:space="0" w:color="auto"/>
      </w:divBdr>
    </w:div>
    <w:div w:id="1428581586">
      <w:bodyDiv w:val="1"/>
      <w:marLeft w:val="0"/>
      <w:marRight w:val="0"/>
      <w:marTop w:val="0"/>
      <w:marBottom w:val="0"/>
      <w:divBdr>
        <w:top w:val="none" w:sz="0" w:space="0" w:color="auto"/>
        <w:left w:val="none" w:sz="0" w:space="0" w:color="auto"/>
        <w:bottom w:val="none" w:sz="0" w:space="0" w:color="auto"/>
        <w:right w:val="none" w:sz="0" w:space="0" w:color="auto"/>
      </w:divBdr>
    </w:div>
    <w:div w:id="1429619063">
      <w:bodyDiv w:val="1"/>
      <w:marLeft w:val="0"/>
      <w:marRight w:val="0"/>
      <w:marTop w:val="0"/>
      <w:marBottom w:val="0"/>
      <w:divBdr>
        <w:top w:val="none" w:sz="0" w:space="0" w:color="auto"/>
        <w:left w:val="none" w:sz="0" w:space="0" w:color="auto"/>
        <w:bottom w:val="none" w:sz="0" w:space="0" w:color="auto"/>
        <w:right w:val="none" w:sz="0" w:space="0" w:color="auto"/>
      </w:divBdr>
    </w:div>
    <w:div w:id="1431731440">
      <w:bodyDiv w:val="1"/>
      <w:marLeft w:val="0"/>
      <w:marRight w:val="0"/>
      <w:marTop w:val="0"/>
      <w:marBottom w:val="0"/>
      <w:divBdr>
        <w:top w:val="none" w:sz="0" w:space="0" w:color="auto"/>
        <w:left w:val="none" w:sz="0" w:space="0" w:color="auto"/>
        <w:bottom w:val="none" w:sz="0" w:space="0" w:color="auto"/>
        <w:right w:val="none" w:sz="0" w:space="0" w:color="auto"/>
      </w:divBdr>
    </w:div>
    <w:div w:id="1432237849">
      <w:bodyDiv w:val="1"/>
      <w:marLeft w:val="0"/>
      <w:marRight w:val="0"/>
      <w:marTop w:val="0"/>
      <w:marBottom w:val="0"/>
      <w:divBdr>
        <w:top w:val="none" w:sz="0" w:space="0" w:color="auto"/>
        <w:left w:val="none" w:sz="0" w:space="0" w:color="auto"/>
        <w:bottom w:val="none" w:sz="0" w:space="0" w:color="auto"/>
        <w:right w:val="none" w:sz="0" w:space="0" w:color="auto"/>
      </w:divBdr>
      <w:divsChild>
        <w:div w:id="849564300">
          <w:marLeft w:val="0"/>
          <w:marRight w:val="0"/>
          <w:marTop w:val="0"/>
          <w:marBottom w:val="0"/>
          <w:divBdr>
            <w:top w:val="none" w:sz="0" w:space="0" w:color="auto"/>
            <w:left w:val="none" w:sz="0" w:space="0" w:color="auto"/>
            <w:bottom w:val="none" w:sz="0" w:space="0" w:color="auto"/>
            <w:right w:val="none" w:sz="0" w:space="0" w:color="auto"/>
          </w:divBdr>
          <w:divsChild>
            <w:div w:id="1492912023">
              <w:marLeft w:val="0"/>
              <w:marRight w:val="0"/>
              <w:marTop w:val="0"/>
              <w:marBottom w:val="0"/>
              <w:divBdr>
                <w:top w:val="none" w:sz="0" w:space="0" w:color="auto"/>
                <w:left w:val="none" w:sz="0" w:space="0" w:color="auto"/>
                <w:bottom w:val="none" w:sz="0" w:space="0" w:color="auto"/>
                <w:right w:val="none" w:sz="0" w:space="0" w:color="auto"/>
              </w:divBdr>
              <w:divsChild>
                <w:div w:id="246765723">
                  <w:marLeft w:val="0"/>
                  <w:marRight w:val="0"/>
                  <w:marTop w:val="0"/>
                  <w:marBottom w:val="0"/>
                  <w:divBdr>
                    <w:top w:val="none" w:sz="0" w:space="0" w:color="auto"/>
                    <w:left w:val="none" w:sz="0" w:space="0" w:color="auto"/>
                    <w:bottom w:val="none" w:sz="0" w:space="0" w:color="auto"/>
                    <w:right w:val="none" w:sz="0" w:space="0" w:color="auto"/>
                  </w:divBdr>
                  <w:divsChild>
                    <w:div w:id="8799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46197656">
      <w:bodyDiv w:val="1"/>
      <w:marLeft w:val="0"/>
      <w:marRight w:val="0"/>
      <w:marTop w:val="0"/>
      <w:marBottom w:val="0"/>
      <w:divBdr>
        <w:top w:val="none" w:sz="0" w:space="0" w:color="auto"/>
        <w:left w:val="none" w:sz="0" w:space="0" w:color="auto"/>
        <w:bottom w:val="none" w:sz="0" w:space="0" w:color="auto"/>
        <w:right w:val="none" w:sz="0" w:space="0" w:color="auto"/>
      </w:divBdr>
    </w:div>
    <w:div w:id="1446270358">
      <w:bodyDiv w:val="1"/>
      <w:marLeft w:val="0"/>
      <w:marRight w:val="0"/>
      <w:marTop w:val="0"/>
      <w:marBottom w:val="0"/>
      <w:divBdr>
        <w:top w:val="none" w:sz="0" w:space="0" w:color="auto"/>
        <w:left w:val="none" w:sz="0" w:space="0" w:color="auto"/>
        <w:bottom w:val="none" w:sz="0" w:space="0" w:color="auto"/>
        <w:right w:val="none" w:sz="0" w:space="0" w:color="auto"/>
      </w:divBdr>
      <w:divsChild>
        <w:div w:id="49816971">
          <w:marLeft w:val="0"/>
          <w:marRight w:val="0"/>
          <w:marTop w:val="0"/>
          <w:marBottom w:val="0"/>
          <w:divBdr>
            <w:top w:val="none" w:sz="0" w:space="0" w:color="auto"/>
            <w:left w:val="none" w:sz="0" w:space="0" w:color="auto"/>
            <w:bottom w:val="none" w:sz="0" w:space="0" w:color="auto"/>
            <w:right w:val="none" w:sz="0" w:space="0" w:color="auto"/>
          </w:divBdr>
          <w:divsChild>
            <w:div w:id="195317809">
              <w:marLeft w:val="0"/>
              <w:marRight w:val="0"/>
              <w:marTop w:val="0"/>
              <w:marBottom w:val="0"/>
              <w:divBdr>
                <w:top w:val="none" w:sz="0" w:space="0" w:color="auto"/>
                <w:left w:val="none" w:sz="0" w:space="0" w:color="auto"/>
                <w:bottom w:val="none" w:sz="0" w:space="0" w:color="auto"/>
                <w:right w:val="none" w:sz="0" w:space="0" w:color="auto"/>
              </w:divBdr>
              <w:divsChild>
                <w:div w:id="4766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5832">
      <w:bodyDiv w:val="1"/>
      <w:marLeft w:val="0"/>
      <w:marRight w:val="0"/>
      <w:marTop w:val="0"/>
      <w:marBottom w:val="0"/>
      <w:divBdr>
        <w:top w:val="none" w:sz="0" w:space="0" w:color="auto"/>
        <w:left w:val="none" w:sz="0" w:space="0" w:color="auto"/>
        <w:bottom w:val="none" w:sz="0" w:space="0" w:color="auto"/>
        <w:right w:val="none" w:sz="0" w:space="0" w:color="auto"/>
      </w:divBdr>
    </w:div>
    <w:div w:id="1482114537">
      <w:bodyDiv w:val="1"/>
      <w:marLeft w:val="0"/>
      <w:marRight w:val="0"/>
      <w:marTop w:val="0"/>
      <w:marBottom w:val="0"/>
      <w:divBdr>
        <w:top w:val="none" w:sz="0" w:space="0" w:color="auto"/>
        <w:left w:val="none" w:sz="0" w:space="0" w:color="auto"/>
        <w:bottom w:val="none" w:sz="0" w:space="0" w:color="auto"/>
        <w:right w:val="none" w:sz="0" w:space="0" w:color="auto"/>
      </w:divBdr>
      <w:divsChild>
        <w:div w:id="835806274">
          <w:marLeft w:val="0"/>
          <w:marRight w:val="0"/>
          <w:marTop w:val="0"/>
          <w:marBottom w:val="0"/>
          <w:divBdr>
            <w:top w:val="none" w:sz="0" w:space="0" w:color="auto"/>
            <w:left w:val="none" w:sz="0" w:space="0" w:color="auto"/>
            <w:bottom w:val="none" w:sz="0" w:space="0" w:color="auto"/>
            <w:right w:val="none" w:sz="0" w:space="0" w:color="auto"/>
          </w:divBdr>
          <w:divsChild>
            <w:div w:id="1557662802">
              <w:marLeft w:val="0"/>
              <w:marRight w:val="0"/>
              <w:marTop w:val="0"/>
              <w:marBottom w:val="0"/>
              <w:divBdr>
                <w:top w:val="none" w:sz="0" w:space="0" w:color="auto"/>
                <w:left w:val="none" w:sz="0" w:space="0" w:color="auto"/>
                <w:bottom w:val="none" w:sz="0" w:space="0" w:color="auto"/>
                <w:right w:val="none" w:sz="0" w:space="0" w:color="auto"/>
              </w:divBdr>
              <w:divsChild>
                <w:div w:id="1848136852">
                  <w:marLeft w:val="0"/>
                  <w:marRight w:val="0"/>
                  <w:marTop w:val="0"/>
                  <w:marBottom w:val="0"/>
                  <w:divBdr>
                    <w:top w:val="none" w:sz="0" w:space="0" w:color="auto"/>
                    <w:left w:val="none" w:sz="0" w:space="0" w:color="auto"/>
                    <w:bottom w:val="none" w:sz="0" w:space="0" w:color="auto"/>
                    <w:right w:val="none" w:sz="0" w:space="0" w:color="auto"/>
                  </w:divBdr>
                  <w:divsChild>
                    <w:div w:id="1038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1126">
      <w:bodyDiv w:val="1"/>
      <w:marLeft w:val="0"/>
      <w:marRight w:val="0"/>
      <w:marTop w:val="0"/>
      <w:marBottom w:val="0"/>
      <w:divBdr>
        <w:top w:val="none" w:sz="0" w:space="0" w:color="auto"/>
        <w:left w:val="none" w:sz="0" w:space="0" w:color="auto"/>
        <w:bottom w:val="none" w:sz="0" w:space="0" w:color="auto"/>
        <w:right w:val="none" w:sz="0" w:space="0" w:color="auto"/>
      </w:divBdr>
    </w:div>
    <w:div w:id="1487475797">
      <w:bodyDiv w:val="1"/>
      <w:marLeft w:val="0"/>
      <w:marRight w:val="0"/>
      <w:marTop w:val="0"/>
      <w:marBottom w:val="0"/>
      <w:divBdr>
        <w:top w:val="none" w:sz="0" w:space="0" w:color="auto"/>
        <w:left w:val="none" w:sz="0" w:space="0" w:color="auto"/>
        <w:bottom w:val="none" w:sz="0" w:space="0" w:color="auto"/>
        <w:right w:val="none" w:sz="0" w:space="0" w:color="auto"/>
      </w:divBdr>
      <w:divsChild>
        <w:div w:id="1306668771">
          <w:marLeft w:val="0"/>
          <w:marRight w:val="0"/>
          <w:marTop w:val="0"/>
          <w:marBottom w:val="0"/>
          <w:divBdr>
            <w:top w:val="none" w:sz="0" w:space="0" w:color="auto"/>
            <w:left w:val="none" w:sz="0" w:space="0" w:color="auto"/>
            <w:bottom w:val="none" w:sz="0" w:space="0" w:color="auto"/>
            <w:right w:val="none" w:sz="0" w:space="0" w:color="auto"/>
          </w:divBdr>
          <w:divsChild>
            <w:div w:id="949973325">
              <w:marLeft w:val="0"/>
              <w:marRight w:val="0"/>
              <w:marTop w:val="0"/>
              <w:marBottom w:val="0"/>
              <w:divBdr>
                <w:top w:val="none" w:sz="0" w:space="0" w:color="auto"/>
                <w:left w:val="none" w:sz="0" w:space="0" w:color="auto"/>
                <w:bottom w:val="none" w:sz="0" w:space="0" w:color="auto"/>
                <w:right w:val="none" w:sz="0" w:space="0" w:color="auto"/>
              </w:divBdr>
              <w:divsChild>
                <w:div w:id="20100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0794">
      <w:bodyDiv w:val="1"/>
      <w:marLeft w:val="0"/>
      <w:marRight w:val="0"/>
      <w:marTop w:val="0"/>
      <w:marBottom w:val="0"/>
      <w:divBdr>
        <w:top w:val="none" w:sz="0" w:space="0" w:color="auto"/>
        <w:left w:val="none" w:sz="0" w:space="0" w:color="auto"/>
        <w:bottom w:val="none" w:sz="0" w:space="0" w:color="auto"/>
        <w:right w:val="none" w:sz="0" w:space="0" w:color="auto"/>
      </w:divBdr>
    </w:div>
    <w:div w:id="1517234962">
      <w:bodyDiv w:val="1"/>
      <w:marLeft w:val="0"/>
      <w:marRight w:val="0"/>
      <w:marTop w:val="0"/>
      <w:marBottom w:val="0"/>
      <w:divBdr>
        <w:top w:val="none" w:sz="0" w:space="0" w:color="auto"/>
        <w:left w:val="none" w:sz="0" w:space="0" w:color="auto"/>
        <w:bottom w:val="none" w:sz="0" w:space="0" w:color="auto"/>
        <w:right w:val="none" w:sz="0" w:space="0" w:color="auto"/>
      </w:divBdr>
      <w:divsChild>
        <w:div w:id="904535995">
          <w:marLeft w:val="0"/>
          <w:marRight w:val="0"/>
          <w:marTop w:val="0"/>
          <w:marBottom w:val="0"/>
          <w:divBdr>
            <w:top w:val="none" w:sz="0" w:space="0" w:color="auto"/>
            <w:left w:val="none" w:sz="0" w:space="0" w:color="auto"/>
            <w:bottom w:val="none" w:sz="0" w:space="0" w:color="auto"/>
            <w:right w:val="none" w:sz="0" w:space="0" w:color="auto"/>
          </w:divBdr>
          <w:divsChild>
            <w:div w:id="1090082443">
              <w:marLeft w:val="0"/>
              <w:marRight w:val="0"/>
              <w:marTop w:val="0"/>
              <w:marBottom w:val="0"/>
              <w:divBdr>
                <w:top w:val="none" w:sz="0" w:space="0" w:color="auto"/>
                <w:left w:val="none" w:sz="0" w:space="0" w:color="auto"/>
                <w:bottom w:val="none" w:sz="0" w:space="0" w:color="auto"/>
                <w:right w:val="none" w:sz="0" w:space="0" w:color="auto"/>
              </w:divBdr>
              <w:divsChild>
                <w:div w:id="2023314953">
                  <w:marLeft w:val="0"/>
                  <w:marRight w:val="0"/>
                  <w:marTop w:val="0"/>
                  <w:marBottom w:val="0"/>
                  <w:divBdr>
                    <w:top w:val="none" w:sz="0" w:space="0" w:color="auto"/>
                    <w:left w:val="none" w:sz="0" w:space="0" w:color="auto"/>
                    <w:bottom w:val="none" w:sz="0" w:space="0" w:color="auto"/>
                    <w:right w:val="none" w:sz="0" w:space="0" w:color="auto"/>
                  </w:divBdr>
                  <w:divsChild>
                    <w:div w:id="14429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3711">
      <w:bodyDiv w:val="1"/>
      <w:marLeft w:val="0"/>
      <w:marRight w:val="0"/>
      <w:marTop w:val="0"/>
      <w:marBottom w:val="0"/>
      <w:divBdr>
        <w:top w:val="none" w:sz="0" w:space="0" w:color="auto"/>
        <w:left w:val="none" w:sz="0" w:space="0" w:color="auto"/>
        <w:bottom w:val="none" w:sz="0" w:space="0" w:color="auto"/>
        <w:right w:val="none" w:sz="0" w:space="0" w:color="auto"/>
      </w:divBdr>
    </w:div>
    <w:div w:id="1539198892">
      <w:bodyDiv w:val="1"/>
      <w:marLeft w:val="0"/>
      <w:marRight w:val="0"/>
      <w:marTop w:val="0"/>
      <w:marBottom w:val="0"/>
      <w:divBdr>
        <w:top w:val="none" w:sz="0" w:space="0" w:color="auto"/>
        <w:left w:val="none" w:sz="0" w:space="0" w:color="auto"/>
        <w:bottom w:val="none" w:sz="0" w:space="0" w:color="auto"/>
        <w:right w:val="none" w:sz="0" w:space="0" w:color="auto"/>
      </w:divBdr>
      <w:divsChild>
        <w:div w:id="1118140557">
          <w:marLeft w:val="0"/>
          <w:marRight w:val="0"/>
          <w:marTop w:val="0"/>
          <w:marBottom w:val="0"/>
          <w:divBdr>
            <w:top w:val="none" w:sz="0" w:space="0" w:color="auto"/>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10923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4082">
      <w:bodyDiv w:val="1"/>
      <w:marLeft w:val="0"/>
      <w:marRight w:val="0"/>
      <w:marTop w:val="0"/>
      <w:marBottom w:val="0"/>
      <w:divBdr>
        <w:top w:val="none" w:sz="0" w:space="0" w:color="auto"/>
        <w:left w:val="none" w:sz="0" w:space="0" w:color="auto"/>
        <w:bottom w:val="none" w:sz="0" w:space="0" w:color="auto"/>
        <w:right w:val="none" w:sz="0" w:space="0" w:color="auto"/>
      </w:divBdr>
    </w:div>
    <w:div w:id="1564217305">
      <w:bodyDiv w:val="1"/>
      <w:marLeft w:val="0"/>
      <w:marRight w:val="0"/>
      <w:marTop w:val="0"/>
      <w:marBottom w:val="0"/>
      <w:divBdr>
        <w:top w:val="none" w:sz="0" w:space="0" w:color="auto"/>
        <w:left w:val="none" w:sz="0" w:space="0" w:color="auto"/>
        <w:bottom w:val="none" w:sz="0" w:space="0" w:color="auto"/>
        <w:right w:val="none" w:sz="0" w:space="0" w:color="auto"/>
      </w:divBdr>
    </w:div>
    <w:div w:id="1575047148">
      <w:bodyDiv w:val="1"/>
      <w:marLeft w:val="0"/>
      <w:marRight w:val="0"/>
      <w:marTop w:val="0"/>
      <w:marBottom w:val="0"/>
      <w:divBdr>
        <w:top w:val="none" w:sz="0" w:space="0" w:color="auto"/>
        <w:left w:val="none" w:sz="0" w:space="0" w:color="auto"/>
        <w:bottom w:val="none" w:sz="0" w:space="0" w:color="auto"/>
        <w:right w:val="none" w:sz="0" w:space="0" w:color="auto"/>
      </w:divBdr>
      <w:divsChild>
        <w:div w:id="1077631849">
          <w:marLeft w:val="0"/>
          <w:marRight w:val="0"/>
          <w:marTop w:val="0"/>
          <w:marBottom w:val="0"/>
          <w:divBdr>
            <w:top w:val="none" w:sz="0" w:space="0" w:color="auto"/>
            <w:left w:val="none" w:sz="0" w:space="0" w:color="auto"/>
            <w:bottom w:val="none" w:sz="0" w:space="0" w:color="auto"/>
            <w:right w:val="none" w:sz="0" w:space="0" w:color="auto"/>
          </w:divBdr>
          <w:divsChild>
            <w:div w:id="1817450366">
              <w:marLeft w:val="0"/>
              <w:marRight w:val="0"/>
              <w:marTop w:val="0"/>
              <w:marBottom w:val="0"/>
              <w:divBdr>
                <w:top w:val="none" w:sz="0" w:space="0" w:color="auto"/>
                <w:left w:val="none" w:sz="0" w:space="0" w:color="auto"/>
                <w:bottom w:val="none" w:sz="0" w:space="0" w:color="auto"/>
                <w:right w:val="none" w:sz="0" w:space="0" w:color="auto"/>
              </w:divBdr>
              <w:divsChild>
                <w:div w:id="15697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6311">
      <w:bodyDiv w:val="1"/>
      <w:marLeft w:val="0"/>
      <w:marRight w:val="0"/>
      <w:marTop w:val="0"/>
      <w:marBottom w:val="0"/>
      <w:divBdr>
        <w:top w:val="none" w:sz="0" w:space="0" w:color="auto"/>
        <w:left w:val="none" w:sz="0" w:space="0" w:color="auto"/>
        <w:bottom w:val="none" w:sz="0" w:space="0" w:color="auto"/>
        <w:right w:val="none" w:sz="0" w:space="0" w:color="auto"/>
      </w:divBdr>
      <w:divsChild>
        <w:div w:id="723138950">
          <w:marLeft w:val="0"/>
          <w:marRight w:val="0"/>
          <w:marTop w:val="0"/>
          <w:marBottom w:val="0"/>
          <w:divBdr>
            <w:top w:val="none" w:sz="0" w:space="0" w:color="auto"/>
            <w:left w:val="none" w:sz="0" w:space="0" w:color="auto"/>
            <w:bottom w:val="none" w:sz="0" w:space="0" w:color="auto"/>
            <w:right w:val="none" w:sz="0" w:space="0" w:color="auto"/>
          </w:divBdr>
          <w:divsChild>
            <w:div w:id="411507531">
              <w:marLeft w:val="0"/>
              <w:marRight w:val="0"/>
              <w:marTop w:val="0"/>
              <w:marBottom w:val="0"/>
              <w:divBdr>
                <w:top w:val="none" w:sz="0" w:space="0" w:color="auto"/>
                <w:left w:val="none" w:sz="0" w:space="0" w:color="auto"/>
                <w:bottom w:val="none" w:sz="0" w:space="0" w:color="auto"/>
                <w:right w:val="none" w:sz="0" w:space="0" w:color="auto"/>
              </w:divBdr>
              <w:divsChild>
                <w:div w:id="2038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0578">
      <w:bodyDiv w:val="1"/>
      <w:marLeft w:val="0"/>
      <w:marRight w:val="0"/>
      <w:marTop w:val="0"/>
      <w:marBottom w:val="0"/>
      <w:divBdr>
        <w:top w:val="none" w:sz="0" w:space="0" w:color="auto"/>
        <w:left w:val="none" w:sz="0" w:space="0" w:color="auto"/>
        <w:bottom w:val="none" w:sz="0" w:space="0" w:color="auto"/>
        <w:right w:val="none" w:sz="0" w:space="0" w:color="auto"/>
      </w:divBdr>
      <w:divsChild>
        <w:div w:id="649288603">
          <w:marLeft w:val="0"/>
          <w:marRight w:val="0"/>
          <w:marTop w:val="0"/>
          <w:marBottom w:val="0"/>
          <w:divBdr>
            <w:top w:val="none" w:sz="0" w:space="0" w:color="auto"/>
            <w:left w:val="none" w:sz="0" w:space="0" w:color="auto"/>
            <w:bottom w:val="none" w:sz="0" w:space="0" w:color="auto"/>
            <w:right w:val="none" w:sz="0" w:space="0" w:color="auto"/>
          </w:divBdr>
          <w:divsChild>
            <w:div w:id="7097273">
              <w:marLeft w:val="0"/>
              <w:marRight w:val="0"/>
              <w:marTop w:val="0"/>
              <w:marBottom w:val="0"/>
              <w:divBdr>
                <w:top w:val="none" w:sz="0" w:space="0" w:color="auto"/>
                <w:left w:val="none" w:sz="0" w:space="0" w:color="auto"/>
                <w:bottom w:val="none" w:sz="0" w:space="0" w:color="auto"/>
                <w:right w:val="none" w:sz="0" w:space="0" w:color="auto"/>
              </w:divBdr>
              <w:divsChild>
                <w:div w:id="9332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2082">
      <w:bodyDiv w:val="1"/>
      <w:marLeft w:val="0"/>
      <w:marRight w:val="0"/>
      <w:marTop w:val="0"/>
      <w:marBottom w:val="0"/>
      <w:divBdr>
        <w:top w:val="none" w:sz="0" w:space="0" w:color="auto"/>
        <w:left w:val="none" w:sz="0" w:space="0" w:color="auto"/>
        <w:bottom w:val="none" w:sz="0" w:space="0" w:color="auto"/>
        <w:right w:val="none" w:sz="0" w:space="0" w:color="auto"/>
      </w:divBdr>
    </w:div>
    <w:div w:id="1595437335">
      <w:bodyDiv w:val="1"/>
      <w:marLeft w:val="0"/>
      <w:marRight w:val="0"/>
      <w:marTop w:val="0"/>
      <w:marBottom w:val="0"/>
      <w:divBdr>
        <w:top w:val="none" w:sz="0" w:space="0" w:color="auto"/>
        <w:left w:val="none" w:sz="0" w:space="0" w:color="auto"/>
        <w:bottom w:val="none" w:sz="0" w:space="0" w:color="auto"/>
        <w:right w:val="none" w:sz="0" w:space="0" w:color="auto"/>
      </w:divBdr>
    </w:div>
    <w:div w:id="1620453847">
      <w:bodyDiv w:val="1"/>
      <w:marLeft w:val="0"/>
      <w:marRight w:val="0"/>
      <w:marTop w:val="0"/>
      <w:marBottom w:val="0"/>
      <w:divBdr>
        <w:top w:val="none" w:sz="0" w:space="0" w:color="auto"/>
        <w:left w:val="none" w:sz="0" w:space="0" w:color="auto"/>
        <w:bottom w:val="none" w:sz="0" w:space="0" w:color="auto"/>
        <w:right w:val="none" w:sz="0" w:space="0" w:color="auto"/>
      </w:divBdr>
    </w:div>
    <w:div w:id="1633290178">
      <w:bodyDiv w:val="1"/>
      <w:marLeft w:val="0"/>
      <w:marRight w:val="0"/>
      <w:marTop w:val="0"/>
      <w:marBottom w:val="0"/>
      <w:divBdr>
        <w:top w:val="none" w:sz="0" w:space="0" w:color="auto"/>
        <w:left w:val="none" w:sz="0" w:space="0" w:color="auto"/>
        <w:bottom w:val="none" w:sz="0" w:space="0" w:color="auto"/>
        <w:right w:val="none" w:sz="0" w:space="0" w:color="auto"/>
      </w:divBdr>
    </w:div>
    <w:div w:id="1640183082">
      <w:bodyDiv w:val="1"/>
      <w:marLeft w:val="0"/>
      <w:marRight w:val="0"/>
      <w:marTop w:val="0"/>
      <w:marBottom w:val="0"/>
      <w:divBdr>
        <w:top w:val="none" w:sz="0" w:space="0" w:color="auto"/>
        <w:left w:val="none" w:sz="0" w:space="0" w:color="auto"/>
        <w:bottom w:val="none" w:sz="0" w:space="0" w:color="auto"/>
        <w:right w:val="none" w:sz="0" w:space="0" w:color="auto"/>
      </w:divBdr>
    </w:div>
    <w:div w:id="1656378049">
      <w:bodyDiv w:val="1"/>
      <w:marLeft w:val="0"/>
      <w:marRight w:val="0"/>
      <w:marTop w:val="0"/>
      <w:marBottom w:val="0"/>
      <w:divBdr>
        <w:top w:val="none" w:sz="0" w:space="0" w:color="auto"/>
        <w:left w:val="none" w:sz="0" w:space="0" w:color="auto"/>
        <w:bottom w:val="none" w:sz="0" w:space="0" w:color="auto"/>
        <w:right w:val="none" w:sz="0" w:space="0" w:color="auto"/>
      </w:divBdr>
    </w:div>
    <w:div w:id="1657148308">
      <w:bodyDiv w:val="1"/>
      <w:marLeft w:val="0"/>
      <w:marRight w:val="0"/>
      <w:marTop w:val="0"/>
      <w:marBottom w:val="0"/>
      <w:divBdr>
        <w:top w:val="none" w:sz="0" w:space="0" w:color="auto"/>
        <w:left w:val="none" w:sz="0" w:space="0" w:color="auto"/>
        <w:bottom w:val="none" w:sz="0" w:space="0" w:color="auto"/>
        <w:right w:val="none" w:sz="0" w:space="0" w:color="auto"/>
      </w:divBdr>
    </w:div>
    <w:div w:id="1663318107">
      <w:bodyDiv w:val="1"/>
      <w:marLeft w:val="0"/>
      <w:marRight w:val="0"/>
      <w:marTop w:val="0"/>
      <w:marBottom w:val="0"/>
      <w:divBdr>
        <w:top w:val="none" w:sz="0" w:space="0" w:color="auto"/>
        <w:left w:val="none" w:sz="0" w:space="0" w:color="auto"/>
        <w:bottom w:val="none" w:sz="0" w:space="0" w:color="auto"/>
        <w:right w:val="none" w:sz="0" w:space="0" w:color="auto"/>
      </w:divBdr>
      <w:divsChild>
        <w:div w:id="556744134">
          <w:marLeft w:val="0"/>
          <w:marRight w:val="0"/>
          <w:marTop w:val="0"/>
          <w:marBottom w:val="0"/>
          <w:divBdr>
            <w:top w:val="none" w:sz="0" w:space="0" w:color="auto"/>
            <w:left w:val="none" w:sz="0" w:space="0" w:color="auto"/>
            <w:bottom w:val="none" w:sz="0" w:space="0" w:color="auto"/>
            <w:right w:val="none" w:sz="0" w:space="0" w:color="auto"/>
          </w:divBdr>
          <w:divsChild>
            <w:div w:id="290601942">
              <w:marLeft w:val="0"/>
              <w:marRight w:val="0"/>
              <w:marTop w:val="0"/>
              <w:marBottom w:val="0"/>
              <w:divBdr>
                <w:top w:val="none" w:sz="0" w:space="0" w:color="auto"/>
                <w:left w:val="none" w:sz="0" w:space="0" w:color="auto"/>
                <w:bottom w:val="none" w:sz="0" w:space="0" w:color="auto"/>
                <w:right w:val="none" w:sz="0" w:space="0" w:color="auto"/>
              </w:divBdr>
              <w:divsChild>
                <w:div w:id="1055592455">
                  <w:marLeft w:val="0"/>
                  <w:marRight w:val="0"/>
                  <w:marTop w:val="0"/>
                  <w:marBottom w:val="0"/>
                  <w:divBdr>
                    <w:top w:val="none" w:sz="0" w:space="0" w:color="auto"/>
                    <w:left w:val="none" w:sz="0" w:space="0" w:color="auto"/>
                    <w:bottom w:val="none" w:sz="0" w:space="0" w:color="auto"/>
                    <w:right w:val="none" w:sz="0" w:space="0" w:color="auto"/>
                  </w:divBdr>
                </w:div>
                <w:div w:id="14910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6439">
      <w:bodyDiv w:val="1"/>
      <w:marLeft w:val="0"/>
      <w:marRight w:val="0"/>
      <w:marTop w:val="0"/>
      <w:marBottom w:val="0"/>
      <w:divBdr>
        <w:top w:val="none" w:sz="0" w:space="0" w:color="auto"/>
        <w:left w:val="none" w:sz="0" w:space="0" w:color="auto"/>
        <w:bottom w:val="none" w:sz="0" w:space="0" w:color="auto"/>
        <w:right w:val="none" w:sz="0" w:space="0" w:color="auto"/>
      </w:divBdr>
      <w:divsChild>
        <w:div w:id="1640107205">
          <w:marLeft w:val="0"/>
          <w:marRight w:val="0"/>
          <w:marTop w:val="0"/>
          <w:marBottom w:val="0"/>
          <w:divBdr>
            <w:top w:val="none" w:sz="0" w:space="0" w:color="auto"/>
            <w:left w:val="none" w:sz="0" w:space="0" w:color="auto"/>
            <w:bottom w:val="none" w:sz="0" w:space="0" w:color="auto"/>
            <w:right w:val="none" w:sz="0" w:space="0" w:color="auto"/>
          </w:divBdr>
          <w:divsChild>
            <w:div w:id="1396776324">
              <w:marLeft w:val="0"/>
              <w:marRight w:val="0"/>
              <w:marTop w:val="0"/>
              <w:marBottom w:val="0"/>
              <w:divBdr>
                <w:top w:val="none" w:sz="0" w:space="0" w:color="auto"/>
                <w:left w:val="none" w:sz="0" w:space="0" w:color="auto"/>
                <w:bottom w:val="none" w:sz="0" w:space="0" w:color="auto"/>
                <w:right w:val="none" w:sz="0" w:space="0" w:color="auto"/>
              </w:divBdr>
              <w:divsChild>
                <w:div w:id="10894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6697">
      <w:bodyDiv w:val="1"/>
      <w:marLeft w:val="0"/>
      <w:marRight w:val="0"/>
      <w:marTop w:val="0"/>
      <w:marBottom w:val="0"/>
      <w:divBdr>
        <w:top w:val="none" w:sz="0" w:space="0" w:color="auto"/>
        <w:left w:val="none" w:sz="0" w:space="0" w:color="auto"/>
        <w:bottom w:val="none" w:sz="0" w:space="0" w:color="auto"/>
        <w:right w:val="none" w:sz="0" w:space="0" w:color="auto"/>
      </w:divBdr>
    </w:div>
    <w:div w:id="1691223903">
      <w:bodyDiv w:val="1"/>
      <w:marLeft w:val="0"/>
      <w:marRight w:val="0"/>
      <w:marTop w:val="0"/>
      <w:marBottom w:val="0"/>
      <w:divBdr>
        <w:top w:val="none" w:sz="0" w:space="0" w:color="auto"/>
        <w:left w:val="none" w:sz="0" w:space="0" w:color="auto"/>
        <w:bottom w:val="none" w:sz="0" w:space="0" w:color="auto"/>
        <w:right w:val="none" w:sz="0" w:space="0" w:color="auto"/>
      </w:divBdr>
      <w:divsChild>
        <w:div w:id="718941453">
          <w:marLeft w:val="0"/>
          <w:marRight w:val="0"/>
          <w:marTop w:val="0"/>
          <w:marBottom w:val="0"/>
          <w:divBdr>
            <w:top w:val="none" w:sz="0" w:space="0" w:color="auto"/>
            <w:left w:val="none" w:sz="0" w:space="0" w:color="auto"/>
            <w:bottom w:val="none" w:sz="0" w:space="0" w:color="auto"/>
            <w:right w:val="none" w:sz="0" w:space="0" w:color="auto"/>
          </w:divBdr>
          <w:divsChild>
            <w:div w:id="1394619513">
              <w:marLeft w:val="0"/>
              <w:marRight w:val="0"/>
              <w:marTop w:val="0"/>
              <w:marBottom w:val="0"/>
              <w:divBdr>
                <w:top w:val="none" w:sz="0" w:space="0" w:color="auto"/>
                <w:left w:val="none" w:sz="0" w:space="0" w:color="auto"/>
                <w:bottom w:val="none" w:sz="0" w:space="0" w:color="auto"/>
                <w:right w:val="none" w:sz="0" w:space="0" w:color="auto"/>
              </w:divBdr>
              <w:divsChild>
                <w:div w:id="851645583">
                  <w:marLeft w:val="0"/>
                  <w:marRight w:val="0"/>
                  <w:marTop w:val="0"/>
                  <w:marBottom w:val="0"/>
                  <w:divBdr>
                    <w:top w:val="none" w:sz="0" w:space="0" w:color="auto"/>
                    <w:left w:val="none" w:sz="0" w:space="0" w:color="auto"/>
                    <w:bottom w:val="none" w:sz="0" w:space="0" w:color="auto"/>
                    <w:right w:val="none" w:sz="0" w:space="0" w:color="auto"/>
                  </w:divBdr>
                  <w:divsChild>
                    <w:div w:id="2123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3061">
      <w:bodyDiv w:val="1"/>
      <w:marLeft w:val="0"/>
      <w:marRight w:val="0"/>
      <w:marTop w:val="0"/>
      <w:marBottom w:val="0"/>
      <w:divBdr>
        <w:top w:val="none" w:sz="0" w:space="0" w:color="auto"/>
        <w:left w:val="none" w:sz="0" w:space="0" w:color="auto"/>
        <w:bottom w:val="none" w:sz="0" w:space="0" w:color="auto"/>
        <w:right w:val="none" w:sz="0" w:space="0" w:color="auto"/>
      </w:divBdr>
    </w:div>
    <w:div w:id="1718818351">
      <w:bodyDiv w:val="1"/>
      <w:marLeft w:val="0"/>
      <w:marRight w:val="0"/>
      <w:marTop w:val="0"/>
      <w:marBottom w:val="0"/>
      <w:divBdr>
        <w:top w:val="none" w:sz="0" w:space="0" w:color="auto"/>
        <w:left w:val="none" w:sz="0" w:space="0" w:color="auto"/>
        <w:bottom w:val="none" w:sz="0" w:space="0" w:color="auto"/>
        <w:right w:val="none" w:sz="0" w:space="0" w:color="auto"/>
      </w:divBdr>
      <w:divsChild>
        <w:div w:id="251009388">
          <w:marLeft w:val="0"/>
          <w:marRight w:val="0"/>
          <w:marTop w:val="0"/>
          <w:marBottom w:val="0"/>
          <w:divBdr>
            <w:top w:val="none" w:sz="0" w:space="0" w:color="auto"/>
            <w:left w:val="none" w:sz="0" w:space="0" w:color="auto"/>
            <w:bottom w:val="none" w:sz="0" w:space="0" w:color="auto"/>
            <w:right w:val="none" w:sz="0" w:space="0" w:color="auto"/>
          </w:divBdr>
          <w:divsChild>
            <w:div w:id="148331587">
              <w:marLeft w:val="0"/>
              <w:marRight w:val="0"/>
              <w:marTop w:val="0"/>
              <w:marBottom w:val="0"/>
              <w:divBdr>
                <w:top w:val="none" w:sz="0" w:space="0" w:color="auto"/>
                <w:left w:val="none" w:sz="0" w:space="0" w:color="auto"/>
                <w:bottom w:val="none" w:sz="0" w:space="0" w:color="auto"/>
                <w:right w:val="none" w:sz="0" w:space="0" w:color="auto"/>
              </w:divBdr>
              <w:divsChild>
                <w:div w:id="253978638">
                  <w:marLeft w:val="0"/>
                  <w:marRight w:val="0"/>
                  <w:marTop w:val="0"/>
                  <w:marBottom w:val="0"/>
                  <w:divBdr>
                    <w:top w:val="none" w:sz="0" w:space="0" w:color="auto"/>
                    <w:left w:val="none" w:sz="0" w:space="0" w:color="auto"/>
                    <w:bottom w:val="none" w:sz="0" w:space="0" w:color="auto"/>
                    <w:right w:val="none" w:sz="0" w:space="0" w:color="auto"/>
                  </w:divBdr>
                  <w:divsChild>
                    <w:div w:id="1806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72473">
      <w:bodyDiv w:val="1"/>
      <w:marLeft w:val="0"/>
      <w:marRight w:val="0"/>
      <w:marTop w:val="0"/>
      <w:marBottom w:val="0"/>
      <w:divBdr>
        <w:top w:val="none" w:sz="0" w:space="0" w:color="auto"/>
        <w:left w:val="none" w:sz="0" w:space="0" w:color="auto"/>
        <w:bottom w:val="none" w:sz="0" w:space="0" w:color="auto"/>
        <w:right w:val="none" w:sz="0" w:space="0" w:color="auto"/>
      </w:divBdr>
      <w:divsChild>
        <w:div w:id="353656191">
          <w:marLeft w:val="0"/>
          <w:marRight w:val="0"/>
          <w:marTop w:val="0"/>
          <w:marBottom w:val="0"/>
          <w:divBdr>
            <w:top w:val="none" w:sz="0" w:space="0" w:color="auto"/>
            <w:left w:val="none" w:sz="0" w:space="0" w:color="auto"/>
            <w:bottom w:val="none" w:sz="0" w:space="0" w:color="auto"/>
            <w:right w:val="none" w:sz="0" w:space="0" w:color="auto"/>
          </w:divBdr>
          <w:divsChild>
            <w:div w:id="1391807207">
              <w:marLeft w:val="0"/>
              <w:marRight w:val="0"/>
              <w:marTop w:val="0"/>
              <w:marBottom w:val="0"/>
              <w:divBdr>
                <w:top w:val="none" w:sz="0" w:space="0" w:color="auto"/>
                <w:left w:val="none" w:sz="0" w:space="0" w:color="auto"/>
                <w:bottom w:val="none" w:sz="0" w:space="0" w:color="auto"/>
                <w:right w:val="none" w:sz="0" w:space="0" w:color="auto"/>
              </w:divBdr>
              <w:divsChild>
                <w:div w:id="502475681">
                  <w:marLeft w:val="0"/>
                  <w:marRight w:val="0"/>
                  <w:marTop w:val="0"/>
                  <w:marBottom w:val="0"/>
                  <w:divBdr>
                    <w:top w:val="none" w:sz="0" w:space="0" w:color="auto"/>
                    <w:left w:val="none" w:sz="0" w:space="0" w:color="auto"/>
                    <w:bottom w:val="none" w:sz="0" w:space="0" w:color="auto"/>
                    <w:right w:val="none" w:sz="0" w:space="0" w:color="auto"/>
                  </w:divBdr>
                </w:div>
                <w:div w:id="12914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8325">
      <w:bodyDiv w:val="1"/>
      <w:marLeft w:val="0"/>
      <w:marRight w:val="0"/>
      <w:marTop w:val="0"/>
      <w:marBottom w:val="0"/>
      <w:divBdr>
        <w:top w:val="none" w:sz="0" w:space="0" w:color="auto"/>
        <w:left w:val="none" w:sz="0" w:space="0" w:color="auto"/>
        <w:bottom w:val="none" w:sz="0" w:space="0" w:color="auto"/>
        <w:right w:val="none" w:sz="0" w:space="0" w:color="auto"/>
      </w:divBdr>
      <w:divsChild>
        <w:div w:id="2032142152">
          <w:marLeft w:val="0"/>
          <w:marRight w:val="0"/>
          <w:marTop w:val="0"/>
          <w:marBottom w:val="0"/>
          <w:divBdr>
            <w:top w:val="none" w:sz="0" w:space="0" w:color="auto"/>
            <w:left w:val="none" w:sz="0" w:space="0" w:color="auto"/>
            <w:bottom w:val="none" w:sz="0" w:space="0" w:color="auto"/>
            <w:right w:val="none" w:sz="0" w:space="0" w:color="auto"/>
          </w:divBdr>
          <w:divsChild>
            <w:div w:id="402409350">
              <w:marLeft w:val="0"/>
              <w:marRight w:val="0"/>
              <w:marTop w:val="0"/>
              <w:marBottom w:val="0"/>
              <w:divBdr>
                <w:top w:val="none" w:sz="0" w:space="0" w:color="auto"/>
                <w:left w:val="none" w:sz="0" w:space="0" w:color="auto"/>
                <w:bottom w:val="none" w:sz="0" w:space="0" w:color="auto"/>
                <w:right w:val="none" w:sz="0" w:space="0" w:color="auto"/>
              </w:divBdr>
              <w:divsChild>
                <w:div w:id="576597616">
                  <w:marLeft w:val="0"/>
                  <w:marRight w:val="0"/>
                  <w:marTop w:val="0"/>
                  <w:marBottom w:val="0"/>
                  <w:divBdr>
                    <w:top w:val="none" w:sz="0" w:space="0" w:color="auto"/>
                    <w:left w:val="none" w:sz="0" w:space="0" w:color="auto"/>
                    <w:bottom w:val="none" w:sz="0" w:space="0" w:color="auto"/>
                    <w:right w:val="none" w:sz="0" w:space="0" w:color="auto"/>
                  </w:divBdr>
                </w:div>
                <w:div w:id="12055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5062">
      <w:bodyDiv w:val="1"/>
      <w:marLeft w:val="0"/>
      <w:marRight w:val="0"/>
      <w:marTop w:val="0"/>
      <w:marBottom w:val="0"/>
      <w:divBdr>
        <w:top w:val="none" w:sz="0" w:space="0" w:color="auto"/>
        <w:left w:val="none" w:sz="0" w:space="0" w:color="auto"/>
        <w:bottom w:val="none" w:sz="0" w:space="0" w:color="auto"/>
        <w:right w:val="none" w:sz="0" w:space="0" w:color="auto"/>
      </w:divBdr>
    </w:div>
    <w:div w:id="1746610749">
      <w:bodyDiv w:val="1"/>
      <w:marLeft w:val="0"/>
      <w:marRight w:val="0"/>
      <w:marTop w:val="0"/>
      <w:marBottom w:val="0"/>
      <w:divBdr>
        <w:top w:val="none" w:sz="0" w:space="0" w:color="auto"/>
        <w:left w:val="none" w:sz="0" w:space="0" w:color="auto"/>
        <w:bottom w:val="none" w:sz="0" w:space="0" w:color="auto"/>
        <w:right w:val="none" w:sz="0" w:space="0" w:color="auto"/>
      </w:divBdr>
    </w:div>
    <w:div w:id="1747342032">
      <w:bodyDiv w:val="1"/>
      <w:marLeft w:val="0"/>
      <w:marRight w:val="0"/>
      <w:marTop w:val="0"/>
      <w:marBottom w:val="0"/>
      <w:divBdr>
        <w:top w:val="none" w:sz="0" w:space="0" w:color="auto"/>
        <w:left w:val="none" w:sz="0" w:space="0" w:color="auto"/>
        <w:bottom w:val="none" w:sz="0" w:space="0" w:color="auto"/>
        <w:right w:val="none" w:sz="0" w:space="0" w:color="auto"/>
      </w:divBdr>
    </w:div>
    <w:div w:id="1755207114">
      <w:bodyDiv w:val="1"/>
      <w:marLeft w:val="0"/>
      <w:marRight w:val="0"/>
      <w:marTop w:val="0"/>
      <w:marBottom w:val="0"/>
      <w:divBdr>
        <w:top w:val="none" w:sz="0" w:space="0" w:color="auto"/>
        <w:left w:val="none" w:sz="0" w:space="0" w:color="auto"/>
        <w:bottom w:val="none" w:sz="0" w:space="0" w:color="auto"/>
        <w:right w:val="none" w:sz="0" w:space="0" w:color="auto"/>
      </w:divBdr>
    </w:div>
    <w:div w:id="1768185585">
      <w:bodyDiv w:val="1"/>
      <w:marLeft w:val="0"/>
      <w:marRight w:val="0"/>
      <w:marTop w:val="0"/>
      <w:marBottom w:val="0"/>
      <w:divBdr>
        <w:top w:val="none" w:sz="0" w:space="0" w:color="auto"/>
        <w:left w:val="none" w:sz="0" w:space="0" w:color="auto"/>
        <w:bottom w:val="none" w:sz="0" w:space="0" w:color="auto"/>
        <w:right w:val="none" w:sz="0" w:space="0" w:color="auto"/>
      </w:divBdr>
      <w:divsChild>
        <w:div w:id="78647353">
          <w:marLeft w:val="0"/>
          <w:marRight w:val="0"/>
          <w:marTop w:val="0"/>
          <w:marBottom w:val="0"/>
          <w:divBdr>
            <w:top w:val="none" w:sz="0" w:space="0" w:color="auto"/>
            <w:left w:val="none" w:sz="0" w:space="0" w:color="auto"/>
            <w:bottom w:val="none" w:sz="0" w:space="0" w:color="auto"/>
            <w:right w:val="none" w:sz="0" w:space="0" w:color="auto"/>
          </w:divBdr>
          <w:divsChild>
            <w:div w:id="558595167">
              <w:marLeft w:val="0"/>
              <w:marRight w:val="0"/>
              <w:marTop w:val="0"/>
              <w:marBottom w:val="0"/>
              <w:divBdr>
                <w:top w:val="none" w:sz="0" w:space="0" w:color="auto"/>
                <w:left w:val="none" w:sz="0" w:space="0" w:color="auto"/>
                <w:bottom w:val="none" w:sz="0" w:space="0" w:color="auto"/>
                <w:right w:val="none" w:sz="0" w:space="0" w:color="auto"/>
              </w:divBdr>
              <w:divsChild>
                <w:div w:id="212932784">
                  <w:marLeft w:val="0"/>
                  <w:marRight w:val="0"/>
                  <w:marTop w:val="0"/>
                  <w:marBottom w:val="0"/>
                  <w:divBdr>
                    <w:top w:val="none" w:sz="0" w:space="0" w:color="auto"/>
                    <w:left w:val="none" w:sz="0" w:space="0" w:color="auto"/>
                    <w:bottom w:val="none" w:sz="0" w:space="0" w:color="auto"/>
                    <w:right w:val="none" w:sz="0" w:space="0" w:color="auto"/>
                  </w:divBdr>
                  <w:divsChild>
                    <w:div w:id="15074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3089">
      <w:bodyDiv w:val="1"/>
      <w:marLeft w:val="0"/>
      <w:marRight w:val="0"/>
      <w:marTop w:val="0"/>
      <w:marBottom w:val="0"/>
      <w:divBdr>
        <w:top w:val="none" w:sz="0" w:space="0" w:color="auto"/>
        <w:left w:val="none" w:sz="0" w:space="0" w:color="auto"/>
        <w:bottom w:val="none" w:sz="0" w:space="0" w:color="auto"/>
        <w:right w:val="none" w:sz="0" w:space="0" w:color="auto"/>
      </w:divBdr>
      <w:divsChild>
        <w:div w:id="324166836">
          <w:marLeft w:val="0"/>
          <w:marRight w:val="0"/>
          <w:marTop w:val="0"/>
          <w:marBottom w:val="0"/>
          <w:divBdr>
            <w:top w:val="none" w:sz="0" w:space="0" w:color="auto"/>
            <w:left w:val="none" w:sz="0" w:space="0" w:color="auto"/>
            <w:bottom w:val="none" w:sz="0" w:space="0" w:color="auto"/>
            <w:right w:val="none" w:sz="0" w:space="0" w:color="auto"/>
          </w:divBdr>
          <w:divsChild>
            <w:div w:id="2003388321">
              <w:marLeft w:val="0"/>
              <w:marRight w:val="0"/>
              <w:marTop w:val="0"/>
              <w:marBottom w:val="0"/>
              <w:divBdr>
                <w:top w:val="none" w:sz="0" w:space="0" w:color="auto"/>
                <w:left w:val="none" w:sz="0" w:space="0" w:color="auto"/>
                <w:bottom w:val="none" w:sz="0" w:space="0" w:color="auto"/>
                <w:right w:val="none" w:sz="0" w:space="0" w:color="auto"/>
              </w:divBdr>
              <w:divsChild>
                <w:div w:id="4456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100">
      <w:bodyDiv w:val="1"/>
      <w:marLeft w:val="0"/>
      <w:marRight w:val="0"/>
      <w:marTop w:val="0"/>
      <w:marBottom w:val="0"/>
      <w:divBdr>
        <w:top w:val="none" w:sz="0" w:space="0" w:color="auto"/>
        <w:left w:val="none" w:sz="0" w:space="0" w:color="auto"/>
        <w:bottom w:val="none" w:sz="0" w:space="0" w:color="auto"/>
        <w:right w:val="none" w:sz="0" w:space="0" w:color="auto"/>
      </w:divBdr>
    </w:div>
    <w:div w:id="1780375744">
      <w:bodyDiv w:val="1"/>
      <w:marLeft w:val="0"/>
      <w:marRight w:val="0"/>
      <w:marTop w:val="0"/>
      <w:marBottom w:val="0"/>
      <w:divBdr>
        <w:top w:val="none" w:sz="0" w:space="0" w:color="auto"/>
        <w:left w:val="none" w:sz="0" w:space="0" w:color="auto"/>
        <w:bottom w:val="none" w:sz="0" w:space="0" w:color="auto"/>
        <w:right w:val="none" w:sz="0" w:space="0" w:color="auto"/>
      </w:divBdr>
    </w:div>
    <w:div w:id="1789155448">
      <w:bodyDiv w:val="1"/>
      <w:marLeft w:val="0"/>
      <w:marRight w:val="0"/>
      <w:marTop w:val="0"/>
      <w:marBottom w:val="0"/>
      <w:divBdr>
        <w:top w:val="none" w:sz="0" w:space="0" w:color="auto"/>
        <w:left w:val="none" w:sz="0" w:space="0" w:color="auto"/>
        <w:bottom w:val="none" w:sz="0" w:space="0" w:color="auto"/>
        <w:right w:val="none" w:sz="0" w:space="0" w:color="auto"/>
      </w:divBdr>
      <w:divsChild>
        <w:div w:id="1300768657">
          <w:marLeft w:val="0"/>
          <w:marRight w:val="0"/>
          <w:marTop w:val="0"/>
          <w:marBottom w:val="0"/>
          <w:divBdr>
            <w:top w:val="none" w:sz="0" w:space="0" w:color="auto"/>
            <w:left w:val="none" w:sz="0" w:space="0" w:color="auto"/>
            <w:bottom w:val="none" w:sz="0" w:space="0" w:color="auto"/>
            <w:right w:val="none" w:sz="0" w:space="0" w:color="auto"/>
          </w:divBdr>
          <w:divsChild>
            <w:div w:id="1015696064">
              <w:marLeft w:val="0"/>
              <w:marRight w:val="0"/>
              <w:marTop w:val="0"/>
              <w:marBottom w:val="0"/>
              <w:divBdr>
                <w:top w:val="none" w:sz="0" w:space="0" w:color="auto"/>
                <w:left w:val="none" w:sz="0" w:space="0" w:color="auto"/>
                <w:bottom w:val="none" w:sz="0" w:space="0" w:color="auto"/>
                <w:right w:val="none" w:sz="0" w:space="0" w:color="auto"/>
              </w:divBdr>
              <w:divsChild>
                <w:div w:id="19859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8006">
      <w:bodyDiv w:val="1"/>
      <w:marLeft w:val="0"/>
      <w:marRight w:val="0"/>
      <w:marTop w:val="0"/>
      <w:marBottom w:val="0"/>
      <w:divBdr>
        <w:top w:val="none" w:sz="0" w:space="0" w:color="auto"/>
        <w:left w:val="none" w:sz="0" w:space="0" w:color="auto"/>
        <w:bottom w:val="none" w:sz="0" w:space="0" w:color="auto"/>
        <w:right w:val="none" w:sz="0" w:space="0" w:color="auto"/>
      </w:divBdr>
      <w:divsChild>
        <w:div w:id="417479810">
          <w:marLeft w:val="0"/>
          <w:marRight w:val="0"/>
          <w:marTop w:val="0"/>
          <w:marBottom w:val="0"/>
          <w:divBdr>
            <w:top w:val="none" w:sz="0" w:space="0" w:color="auto"/>
            <w:left w:val="none" w:sz="0" w:space="0" w:color="auto"/>
            <w:bottom w:val="none" w:sz="0" w:space="0" w:color="auto"/>
            <w:right w:val="none" w:sz="0" w:space="0" w:color="auto"/>
          </w:divBdr>
          <w:divsChild>
            <w:div w:id="1333526585">
              <w:marLeft w:val="0"/>
              <w:marRight w:val="0"/>
              <w:marTop w:val="0"/>
              <w:marBottom w:val="0"/>
              <w:divBdr>
                <w:top w:val="none" w:sz="0" w:space="0" w:color="auto"/>
                <w:left w:val="none" w:sz="0" w:space="0" w:color="auto"/>
                <w:bottom w:val="none" w:sz="0" w:space="0" w:color="auto"/>
                <w:right w:val="none" w:sz="0" w:space="0" w:color="auto"/>
              </w:divBdr>
              <w:divsChild>
                <w:div w:id="19569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2234">
      <w:bodyDiv w:val="1"/>
      <w:marLeft w:val="0"/>
      <w:marRight w:val="0"/>
      <w:marTop w:val="0"/>
      <w:marBottom w:val="0"/>
      <w:divBdr>
        <w:top w:val="none" w:sz="0" w:space="0" w:color="auto"/>
        <w:left w:val="none" w:sz="0" w:space="0" w:color="auto"/>
        <w:bottom w:val="none" w:sz="0" w:space="0" w:color="auto"/>
        <w:right w:val="none" w:sz="0" w:space="0" w:color="auto"/>
      </w:divBdr>
      <w:divsChild>
        <w:div w:id="1241016146">
          <w:marLeft w:val="0"/>
          <w:marRight w:val="0"/>
          <w:marTop w:val="0"/>
          <w:marBottom w:val="0"/>
          <w:divBdr>
            <w:top w:val="none" w:sz="0" w:space="0" w:color="auto"/>
            <w:left w:val="none" w:sz="0" w:space="0" w:color="auto"/>
            <w:bottom w:val="none" w:sz="0" w:space="0" w:color="auto"/>
            <w:right w:val="none" w:sz="0" w:space="0" w:color="auto"/>
          </w:divBdr>
          <w:divsChild>
            <w:div w:id="74060686">
              <w:marLeft w:val="0"/>
              <w:marRight w:val="0"/>
              <w:marTop w:val="0"/>
              <w:marBottom w:val="0"/>
              <w:divBdr>
                <w:top w:val="none" w:sz="0" w:space="0" w:color="auto"/>
                <w:left w:val="none" w:sz="0" w:space="0" w:color="auto"/>
                <w:bottom w:val="none" w:sz="0" w:space="0" w:color="auto"/>
                <w:right w:val="none" w:sz="0" w:space="0" w:color="auto"/>
              </w:divBdr>
              <w:divsChild>
                <w:div w:id="227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7140">
      <w:bodyDiv w:val="1"/>
      <w:marLeft w:val="0"/>
      <w:marRight w:val="0"/>
      <w:marTop w:val="0"/>
      <w:marBottom w:val="0"/>
      <w:divBdr>
        <w:top w:val="none" w:sz="0" w:space="0" w:color="auto"/>
        <w:left w:val="none" w:sz="0" w:space="0" w:color="auto"/>
        <w:bottom w:val="none" w:sz="0" w:space="0" w:color="auto"/>
        <w:right w:val="none" w:sz="0" w:space="0" w:color="auto"/>
      </w:divBdr>
      <w:divsChild>
        <w:div w:id="1488743938">
          <w:marLeft w:val="0"/>
          <w:marRight w:val="0"/>
          <w:marTop w:val="0"/>
          <w:marBottom w:val="0"/>
          <w:divBdr>
            <w:top w:val="none" w:sz="0" w:space="0" w:color="auto"/>
            <w:left w:val="none" w:sz="0" w:space="0" w:color="auto"/>
            <w:bottom w:val="none" w:sz="0" w:space="0" w:color="auto"/>
            <w:right w:val="none" w:sz="0" w:space="0" w:color="auto"/>
          </w:divBdr>
          <w:divsChild>
            <w:div w:id="2088332942">
              <w:marLeft w:val="0"/>
              <w:marRight w:val="0"/>
              <w:marTop w:val="0"/>
              <w:marBottom w:val="0"/>
              <w:divBdr>
                <w:top w:val="none" w:sz="0" w:space="0" w:color="auto"/>
                <w:left w:val="none" w:sz="0" w:space="0" w:color="auto"/>
                <w:bottom w:val="none" w:sz="0" w:space="0" w:color="auto"/>
                <w:right w:val="none" w:sz="0" w:space="0" w:color="auto"/>
              </w:divBdr>
              <w:divsChild>
                <w:div w:id="12763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7227">
      <w:bodyDiv w:val="1"/>
      <w:marLeft w:val="0"/>
      <w:marRight w:val="0"/>
      <w:marTop w:val="0"/>
      <w:marBottom w:val="0"/>
      <w:divBdr>
        <w:top w:val="none" w:sz="0" w:space="0" w:color="auto"/>
        <w:left w:val="none" w:sz="0" w:space="0" w:color="auto"/>
        <w:bottom w:val="none" w:sz="0" w:space="0" w:color="auto"/>
        <w:right w:val="none" w:sz="0" w:space="0" w:color="auto"/>
      </w:divBdr>
    </w:div>
    <w:div w:id="1813979507">
      <w:bodyDiv w:val="1"/>
      <w:marLeft w:val="0"/>
      <w:marRight w:val="0"/>
      <w:marTop w:val="0"/>
      <w:marBottom w:val="0"/>
      <w:divBdr>
        <w:top w:val="none" w:sz="0" w:space="0" w:color="auto"/>
        <w:left w:val="none" w:sz="0" w:space="0" w:color="auto"/>
        <w:bottom w:val="none" w:sz="0" w:space="0" w:color="auto"/>
        <w:right w:val="none" w:sz="0" w:space="0" w:color="auto"/>
      </w:divBdr>
    </w:div>
    <w:div w:id="1814636853">
      <w:bodyDiv w:val="1"/>
      <w:marLeft w:val="0"/>
      <w:marRight w:val="0"/>
      <w:marTop w:val="0"/>
      <w:marBottom w:val="0"/>
      <w:divBdr>
        <w:top w:val="none" w:sz="0" w:space="0" w:color="auto"/>
        <w:left w:val="none" w:sz="0" w:space="0" w:color="auto"/>
        <w:bottom w:val="none" w:sz="0" w:space="0" w:color="auto"/>
        <w:right w:val="none" w:sz="0" w:space="0" w:color="auto"/>
      </w:divBdr>
      <w:divsChild>
        <w:div w:id="88430217">
          <w:marLeft w:val="0"/>
          <w:marRight w:val="0"/>
          <w:marTop w:val="0"/>
          <w:marBottom w:val="0"/>
          <w:divBdr>
            <w:top w:val="none" w:sz="0" w:space="0" w:color="auto"/>
            <w:left w:val="none" w:sz="0" w:space="0" w:color="auto"/>
            <w:bottom w:val="none" w:sz="0" w:space="0" w:color="auto"/>
            <w:right w:val="none" w:sz="0" w:space="0" w:color="auto"/>
          </w:divBdr>
          <w:divsChild>
            <w:div w:id="799031150">
              <w:marLeft w:val="0"/>
              <w:marRight w:val="0"/>
              <w:marTop w:val="0"/>
              <w:marBottom w:val="0"/>
              <w:divBdr>
                <w:top w:val="none" w:sz="0" w:space="0" w:color="auto"/>
                <w:left w:val="none" w:sz="0" w:space="0" w:color="auto"/>
                <w:bottom w:val="none" w:sz="0" w:space="0" w:color="auto"/>
                <w:right w:val="none" w:sz="0" w:space="0" w:color="auto"/>
              </w:divBdr>
              <w:divsChild>
                <w:div w:id="9477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3325">
      <w:bodyDiv w:val="1"/>
      <w:marLeft w:val="0"/>
      <w:marRight w:val="0"/>
      <w:marTop w:val="0"/>
      <w:marBottom w:val="0"/>
      <w:divBdr>
        <w:top w:val="none" w:sz="0" w:space="0" w:color="auto"/>
        <w:left w:val="none" w:sz="0" w:space="0" w:color="auto"/>
        <w:bottom w:val="none" w:sz="0" w:space="0" w:color="auto"/>
        <w:right w:val="none" w:sz="0" w:space="0" w:color="auto"/>
      </w:divBdr>
      <w:divsChild>
        <w:div w:id="2066834365">
          <w:marLeft w:val="0"/>
          <w:marRight w:val="0"/>
          <w:marTop w:val="0"/>
          <w:marBottom w:val="0"/>
          <w:divBdr>
            <w:top w:val="none" w:sz="0" w:space="0" w:color="auto"/>
            <w:left w:val="none" w:sz="0" w:space="0" w:color="auto"/>
            <w:bottom w:val="none" w:sz="0" w:space="0" w:color="auto"/>
            <w:right w:val="none" w:sz="0" w:space="0" w:color="auto"/>
          </w:divBdr>
          <w:divsChild>
            <w:div w:id="542595341">
              <w:marLeft w:val="0"/>
              <w:marRight w:val="0"/>
              <w:marTop w:val="0"/>
              <w:marBottom w:val="0"/>
              <w:divBdr>
                <w:top w:val="none" w:sz="0" w:space="0" w:color="auto"/>
                <w:left w:val="none" w:sz="0" w:space="0" w:color="auto"/>
                <w:bottom w:val="none" w:sz="0" w:space="0" w:color="auto"/>
                <w:right w:val="none" w:sz="0" w:space="0" w:color="auto"/>
              </w:divBdr>
              <w:divsChild>
                <w:div w:id="54208836">
                  <w:marLeft w:val="0"/>
                  <w:marRight w:val="0"/>
                  <w:marTop w:val="0"/>
                  <w:marBottom w:val="0"/>
                  <w:divBdr>
                    <w:top w:val="none" w:sz="0" w:space="0" w:color="auto"/>
                    <w:left w:val="none" w:sz="0" w:space="0" w:color="auto"/>
                    <w:bottom w:val="none" w:sz="0" w:space="0" w:color="auto"/>
                    <w:right w:val="none" w:sz="0" w:space="0" w:color="auto"/>
                  </w:divBdr>
                </w:div>
                <w:div w:id="5319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8050">
      <w:bodyDiv w:val="1"/>
      <w:marLeft w:val="0"/>
      <w:marRight w:val="0"/>
      <w:marTop w:val="0"/>
      <w:marBottom w:val="0"/>
      <w:divBdr>
        <w:top w:val="none" w:sz="0" w:space="0" w:color="auto"/>
        <w:left w:val="none" w:sz="0" w:space="0" w:color="auto"/>
        <w:bottom w:val="none" w:sz="0" w:space="0" w:color="auto"/>
        <w:right w:val="none" w:sz="0" w:space="0" w:color="auto"/>
      </w:divBdr>
      <w:divsChild>
        <w:div w:id="900023740">
          <w:marLeft w:val="0"/>
          <w:marRight w:val="0"/>
          <w:marTop w:val="0"/>
          <w:marBottom w:val="0"/>
          <w:divBdr>
            <w:top w:val="none" w:sz="0" w:space="0" w:color="auto"/>
            <w:left w:val="none" w:sz="0" w:space="0" w:color="auto"/>
            <w:bottom w:val="none" w:sz="0" w:space="0" w:color="auto"/>
            <w:right w:val="none" w:sz="0" w:space="0" w:color="auto"/>
          </w:divBdr>
          <w:divsChild>
            <w:div w:id="1076627571">
              <w:marLeft w:val="0"/>
              <w:marRight w:val="0"/>
              <w:marTop w:val="0"/>
              <w:marBottom w:val="0"/>
              <w:divBdr>
                <w:top w:val="none" w:sz="0" w:space="0" w:color="auto"/>
                <w:left w:val="none" w:sz="0" w:space="0" w:color="auto"/>
                <w:bottom w:val="none" w:sz="0" w:space="0" w:color="auto"/>
                <w:right w:val="none" w:sz="0" w:space="0" w:color="auto"/>
              </w:divBdr>
              <w:divsChild>
                <w:div w:id="11892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2395">
      <w:bodyDiv w:val="1"/>
      <w:marLeft w:val="0"/>
      <w:marRight w:val="0"/>
      <w:marTop w:val="0"/>
      <w:marBottom w:val="0"/>
      <w:divBdr>
        <w:top w:val="none" w:sz="0" w:space="0" w:color="auto"/>
        <w:left w:val="none" w:sz="0" w:space="0" w:color="auto"/>
        <w:bottom w:val="none" w:sz="0" w:space="0" w:color="auto"/>
        <w:right w:val="none" w:sz="0" w:space="0" w:color="auto"/>
      </w:divBdr>
    </w:div>
    <w:div w:id="1840924927">
      <w:bodyDiv w:val="1"/>
      <w:marLeft w:val="0"/>
      <w:marRight w:val="0"/>
      <w:marTop w:val="0"/>
      <w:marBottom w:val="0"/>
      <w:divBdr>
        <w:top w:val="none" w:sz="0" w:space="0" w:color="auto"/>
        <w:left w:val="none" w:sz="0" w:space="0" w:color="auto"/>
        <w:bottom w:val="none" w:sz="0" w:space="0" w:color="auto"/>
        <w:right w:val="none" w:sz="0" w:space="0" w:color="auto"/>
      </w:divBdr>
    </w:div>
    <w:div w:id="1848128123">
      <w:bodyDiv w:val="1"/>
      <w:marLeft w:val="0"/>
      <w:marRight w:val="0"/>
      <w:marTop w:val="0"/>
      <w:marBottom w:val="0"/>
      <w:divBdr>
        <w:top w:val="none" w:sz="0" w:space="0" w:color="auto"/>
        <w:left w:val="none" w:sz="0" w:space="0" w:color="auto"/>
        <w:bottom w:val="none" w:sz="0" w:space="0" w:color="auto"/>
        <w:right w:val="none" w:sz="0" w:space="0" w:color="auto"/>
      </w:divBdr>
    </w:div>
    <w:div w:id="1864784395">
      <w:bodyDiv w:val="1"/>
      <w:marLeft w:val="0"/>
      <w:marRight w:val="0"/>
      <w:marTop w:val="0"/>
      <w:marBottom w:val="0"/>
      <w:divBdr>
        <w:top w:val="none" w:sz="0" w:space="0" w:color="auto"/>
        <w:left w:val="none" w:sz="0" w:space="0" w:color="auto"/>
        <w:bottom w:val="none" w:sz="0" w:space="0" w:color="auto"/>
        <w:right w:val="none" w:sz="0" w:space="0" w:color="auto"/>
      </w:divBdr>
      <w:divsChild>
        <w:div w:id="584922882">
          <w:marLeft w:val="0"/>
          <w:marRight w:val="0"/>
          <w:marTop w:val="0"/>
          <w:marBottom w:val="0"/>
          <w:divBdr>
            <w:top w:val="none" w:sz="0" w:space="0" w:color="auto"/>
            <w:left w:val="none" w:sz="0" w:space="0" w:color="auto"/>
            <w:bottom w:val="none" w:sz="0" w:space="0" w:color="auto"/>
            <w:right w:val="none" w:sz="0" w:space="0" w:color="auto"/>
          </w:divBdr>
          <w:divsChild>
            <w:div w:id="269819116">
              <w:marLeft w:val="0"/>
              <w:marRight w:val="0"/>
              <w:marTop w:val="0"/>
              <w:marBottom w:val="0"/>
              <w:divBdr>
                <w:top w:val="none" w:sz="0" w:space="0" w:color="auto"/>
                <w:left w:val="none" w:sz="0" w:space="0" w:color="auto"/>
                <w:bottom w:val="none" w:sz="0" w:space="0" w:color="auto"/>
                <w:right w:val="none" w:sz="0" w:space="0" w:color="auto"/>
              </w:divBdr>
              <w:divsChild>
                <w:div w:id="1545213250">
                  <w:marLeft w:val="0"/>
                  <w:marRight w:val="0"/>
                  <w:marTop w:val="0"/>
                  <w:marBottom w:val="0"/>
                  <w:divBdr>
                    <w:top w:val="none" w:sz="0" w:space="0" w:color="auto"/>
                    <w:left w:val="none" w:sz="0" w:space="0" w:color="auto"/>
                    <w:bottom w:val="none" w:sz="0" w:space="0" w:color="auto"/>
                    <w:right w:val="none" w:sz="0" w:space="0" w:color="auto"/>
                  </w:divBdr>
                  <w:divsChild>
                    <w:div w:id="884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5949">
      <w:bodyDiv w:val="1"/>
      <w:marLeft w:val="0"/>
      <w:marRight w:val="0"/>
      <w:marTop w:val="0"/>
      <w:marBottom w:val="0"/>
      <w:divBdr>
        <w:top w:val="none" w:sz="0" w:space="0" w:color="auto"/>
        <w:left w:val="none" w:sz="0" w:space="0" w:color="auto"/>
        <w:bottom w:val="none" w:sz="0" w:space="0" w:color="auto"/>
        <w:right w:val="none" w:sz="0" w:space="0" w:color="auto"/>
      </w:divBdr>
      <w:divsChild>
        <w:div w:id="2025007844">
          <w:marLeft w:val="0"/>
          <w:marRight w:val="0"/>
          <w:marTop w:val="0"/>
          <w:marBottom w:val="0"/>
          <w:divBdr>
            <w:top w:val="none" w:sz="0" w:space="0" w:color="auto"/>
            <w:left w:val="none" w:sz="0" w:space="0" w:color="auto"/>
            <w:bottom w:val="none" w:sz="0" w:space="0" w:color="auto"/>
            <w:right w:val="none" w:sz="0" w:space="0" w:color="auto"/>
          </w:divBdr>
          <w:divsChild>
            <w:div w:id="238102280">
              <w:marLeft w:val="0"/>
              <w:marRight w:val="0"/>
              <w:marTop w:val="0"/>
              <w:marBottom w:val="0"/>
              <w:divBdr>
                <w:top w:val="none" w:sz="0" w:space="0" w:color="auto"/>
                <w:left w:val="none" w:sz="0" w:space="0" w:color="auto"/>
                <w:bottom w:val="none" w:sz="0" w:space="0" w:color="auto"/>
                <w:right w:val="none" w:sz="0" w:space="0" w:color="auto"/>
              </w:divBdr>
              <w:divsChild>
                <w:div w:id="1273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403">
      <w:bodyDiv w:val="1"/>
      <w:marLeft w:val="0"/>
      <w:marRight w:val="0"/>
      <w:marTop w:val="0"/>
      <w:marBottom w:val="0"/>
      <w:divBdr>
        <w:top w:val="none" w:sz="0" w:space="0" w:color="auto"/>
        <w:left w:val="none" w:sz="0" w:space="0" w:color="auto"/>
        <w:bottom w:val="none" w:sz="0" w:space="0" w:color="auto"/>
        <w:right w:val="none" w:sz="0" w:space="0" w:color="auto"/>
      </w:divBdr>
    </w:div>
    <w:div w:id="1891069046">
      <w:bodyDiv w:val="1"/>
      <w:marLeft w:val="0"/>
      <w:marRight w:val="0"/>
      <w:marTop w:val="0"/>
      <w:marBottom w:val="0"/>
      <w:divBdr>
        <w:top w:val="none" w:sz="0" w:space="0" w:color="auto"/>
        <w:left w:val="none" w:sz="0" w:space="0" w:color="auto"/>
        <w:bottom w:val="none" w:sz="0" w:space="0" w:color="auto"/>
        <w:right w:val="none" w:sz="0" w:space="0" w:color="auto"/>
      </w:divBdr>
    </w:div>
    <w:div w:id="1903446074">
      <w:bodyDiv w:val="1"/>
      <w:marLeft w:val="0"/>
      <w:marRight w:val="0"/>
      <w:marTop w:val="0"/>
      <w:marBottom w:val="0"/>
      <w:divBdr>
        <w:top w:val="none" w:sz="0" w:space="0" w:color="auto"/>
        <w:left w:val="none" w:sz="0" w:space="0" w:color="auto"/>
        <w:bottom w:val="none" w:sz="0" w:space="0" w:color="auto"/>
        <w:right w:val="none" w:sz="0" w:space="0" w:color="auto"/>
      </w:divBdr>
      <w:divsChild>
        <w:div w:id="1169829681">
          <w:marLeft w:val="0"/>
          <w:marRight w:val="0"/>
          <w:marTop w:val="0"/>
          <w:marBottom w:val="0"/>
          <w:divBdr>
            <w:top w:val="none" w:sz="0" w:space="0" w:color="auto"/>
            <w:left w:val="none" w:sz="0" w:space="0" w:color="auto"/>
            <w:bottom w:val="none" w:sz="0" w:space="0" w:color="auto"/>
            <w:right w:val="none" w:sz="0" w:space="0" w:color="auto"/>
          </w:divBdr>
          <w:divsChild>
            <w:div w:id="2018801310">
              <w:marLeft w:val="0"/>
              <w:marRight w:val="0"/>
              <w:marTop w:val="0"/>
              <w:marBottom w:val="0"/>
              <w:divBdr>
                <w:top w:val="none" w:sz="0" w:space="0" w:color="auto"/>
                <w:left w:val="none" w:sz="0" w:space="0" w:color="auto"/>
                <w:bottom w:val="none" w:sz="0" w:space="0" w:color="auto"/>
                <w:right w:val="none" w:sz="0" w:space="0" w:color="auto"/>
              </w:divBdr>
              <w:divsChild>
                <w:div w:id="2035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3958">
      <w:bodyDiv w:val="1"/>
      <w:marLeft w:val="0"/>
      <w:marRight w:val="0"/>
      <w:marTop w:val="0"/>
      <w:marBottom w:val="0"/>
      <w:divBdr>
        <w:top w:val="none" w:sz="0" w:space="0" w:color="auto"/>
        <w:left w:val="none" w:sz="0" w:space="0" w:color="auto"/>
        <w:bottom w:val="none" w:sz="0" w:space="0" w:color="auto"/>
        <w:right w:val="none" w:sz="0" w:space="0" w:color="auto"/>
      </w:divBdr>
      <w:divsChild>
        <w:div w:id="1494950947">
          <w:marLeft w:val="0"/>
          <w:marRight w:val="0"/>
          <w:marTop w:val="0"/>
          <w:marBottom w:val="0"/>
          <w:divBdr>
            <w:top w:val="none" w:sz="0" w:space="0" w:color="auto"/>
            <w:left w:val="none" w:sz="0" w:space="0" w:color="auto"/>
            <w:bottom w:val="none" w:sz="0" w:space="0" w:color="auto"/>
            <w:right w:val="none" w:sz="0" w:space="0" w:color="auto"/>
          </w:divBdr>
          <w:divsChild>
            <w:div w:id="1468813046">
              <w:marLeft w:val="0"/>
              <w:marRight w:val="0"/>
              <w:marTop w:val="0"/>
              <w:marBottom w:val="0"/>
              <w:divBdr>
                <w:top w:val="none" w:sz="0" w:space="0" w:color="auto"/>
                <w:left w:val="none" w:sz="0" w:space="0" w:color="auto"/>
                <w:bottom w:val="none" w:sz="0" w:space="0" w:color="auto"/>
                <w:right w:val="none" w:sz="0" w:space="0" w:color="auto"/>
              </w:divBdr>
              <w:divsChild>
                <w:div w:id="15091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1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44">
          <w:marLeft w:val="0"/>
          <w:marRight w:val="0"/>
          <w:marTop w:val="0"/>
          <w:marBottom w:val="0"/>
          <w:divBdr>
            <w:top w:val="none" w:sz="0" w:space="0" w:color="auto"/>
            <w:left w:val="none" w:sz="0" w:space="0" w:color="auto"/>
            <w:bottom w:val="none" w:sz="0" w:space="0" w:color="auto"/>
            <w:right w:val="none" w:sz="0" w:space="0" w:color="auto"/>
          </w:divBdr>
          <w:divsChild>
            <w:div w:id="512913508">
              <w:marLeft w:val="0"/>
              <w:marRight w:val="0"/>
              <w:marTop w:val="0"/>
              <w:marBottom w:val="0"/>
              <w:divBdr>
                <w:top w:val="none" w:sz="0" w:space="0" w:color="auto"/>
                <w:left w:val="none" w:sz="0" w:space="0" w:color="auto"/>
                <w:bottom w:val="none" w:sz="0" w:space="0" w:color="auto"/>
                <w:right w:val="none" w:sz="0" w:space="0" w:color="auto"/>
              </w:divBdr>
              <w:divsChild>
                <w:div w:id="359166094">
                  <w:marLeft w:val="0"/>
                  <w:marRight w:val="0"/>
                  <w:marTop w:val="0"/>
                  <w:marBottom w:val="0"/>
                  <w:divBdr>
                    <w:top w:val="none" w:sz="0" w:space="0" w:color="auto"/>
                    <w:left w:val="none" w:sz="0" w:space="0" w:color="auto"/>
                    <w:bottom w:val="none" w:sz="0" w:space="0" w:color="auto"/>
                    <w:right w:val="none" w:sz="0" w:space="0" w:color="auto"/>
                  </w:divBdr>
                  <w:divsChild>
                    <w:div w:id="13385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3484">
      <w:bodyDiv w:val="1"/>
      <w:marLeft w:val="0"/>
      <w:marRight w:val="0"/>
      <w:marTop w:val="0"/>
      <w:marBottom w:val="0"/>
      <w:divBdr>
        <w:top w:val="none" w:sz="0" w:space="0" w:color="auto"/>
        <w:left w:val="none" w:sz="0" w:space="0" w:color="auto"/>
        <w:bottom w:val="none" w:sz="0" w:space="0" w:color="auto"/>
        <w:right w:val="none" w:sz="0" w:space="0" w:color="auto"/>
      </w:divBdr>
      <w:divsChild>
        <w:div w:id="1723946370">
          <w:marLeft w:val="0"/>
          <w:marRight w:val="0"/>
          <w:marTop w:val="0"/>
          <w:marBottom w:val="0"/>
          <w:divBdr>
            <w:top w:val="none" w:sz="0" w:space="0" w:color="auto"/>
            <w:left w:val="none" w:sz="0" w:space="0" w:color="auto"/>
            <w:bottom w:val="none" w:sz="0" w:space="0" w:color="auto"/>
            <w:right w:val="none" w:sz="0" w:space="0" w:color="auto"/>
          </w:divBdr>
          <w:divsChild>
            <w:div w:id="1018117280">
              <w:marLeft w:val="0"/>
              <w:marRight w:val="0"/>
              <w:marTop w:val="0"/>
              <w:marBottom w:val="0"/>
              <w:divBdr>
                <w:top w:val="none" w:sz="0" w:space="0" w:color="auto"/>
                <w:left w:val="none" w:sz="0" w:space="0" w:color="auto"/>
                <w:bottom w:val="none" w:sz="0" w:space="0" w:color="auto"/>
                <w:right w:val="none" w:sz="0" w:space="0" w:color="auto"/>
              </w:divBdr>
              <w:divsChild>
                <w:div w:id="193469377">
                  <w:marLeft w:val="0"/>
                  <w:marRight w:val="0"/>
                  <w:marTop w:val="0"/>
                  <w:marBottom w:val="0"/>
                  <w:divBdr>
                    <w:top w:val="none" w:sz="0" w:space="0" w:color="auto"/>
                    <w:left w:val="none" w:sz="0" w:space="0" w:color="auto"/>
                    <w:bottom w:val="none" w:sz="0" w:space="0" w:color="auto"/>
                    <w:right w:val="none" w:sz="0" w:space="0" w:color="auto"/>
                  </w:divBdr>
                </w:div>
                <w:div w:id="9129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868">
      <w:bodyDiv w:val="1"/>
      <w:marLeft w:val="0"/>
      <w:marRight w:val="0"/>
      <w:marTop w:val="0"/>
      <w:marBottom w:val="0"/>
      <w:divBdr>
        <w:top w:val="none" w:sz="0" w:space="0" w:color="auto"/>
        <w:left w:val="none" w:sz="0" w:space="0" w:color="auto"/>
        <w:bottom w:val="none" w:sz="0" w:space="0" w:color="auto"/>
        <w:right w:val="none" w:sz="0" w:space="0" w:color="auto"/>
      </w:divBdr>
    </w:div>
    <w:div w:id="1949115932">
      <w:bodyDiv w:val="1"/>
      <w:marLeft w:val="0"/>
      <w:marRight w:val="0"/>
      <w:marTop w:val="0"/>
      <w:marBottom w:val="0"/>
      <w:divBdr>
        <w:top w:val="none" w:sz="0" w:space="0" w:color="auto"/>
        <w:left w:val="none" w:sz="0" w:space="0" w:color="auto"/>
        <w:bottom w:val="none" w:sz="0" w:space="0" w:color="auto"/>
        <w:right w:val="none" w:sz="0" w:space="0" w:color="auto"/>
      </w:divBdr>
      <w:divsChild>
        <w:div w:id="619142907">
          <w:marLeft w:val="0"/>
          <w:marRight w:val="0"/>
          <w:marTop w:val="0"/>
          <w:marBottom w:val="0"/>
          <w:divBdr>
            <w:top w:val="none" w:sz="0" w:space="0" w:color="auto"/>
            <w:left w:val="none" w:sz="0" w:space="0" w:color="auto"/>
            <w:bottom w:val="none" w:sz="0" w:space="0" w:color="auto"/>
            <w:right w:val="none" w:sz="0" w:space="0" w:color="auto"/>
          </w:divBdr>
          <w:divsChild>
            <w:div w:id="1150295029">
              <w:marLeft w:val="0"/>
              <w:marRight w:val="0"/>
              <w:marTop w:val="0"/>
              <w:marBottom w:val="0"/>
              <w:divBdr>
                <w:top w:val="none" w:sz="0" w:space="0" w:color="auto"/>
                <w:left w:val="none" w:sz="0" w:space="0" w:color="auto"/>
                <w:bottom w:val="none" w:sz="0" w:space="0" w:color="auto"/>
                <w:right w:val="none" w:sz="0" w:space="0" w:color="auto"/>
              </w:divBdr>
              <w:divsChild>
                <w:div w:id="8881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783">
      <w:bodyDiv w:val="1"/>
      <w:marLeft w:val="0"/>
      <w:marRight w:val="0"/>
      <w:marTop w:val="0"/>
      <w:marBottom w:val="0"/>
      <w:divBdr>
        <w:top w:val="none" w:sz="0" w:space="0" w:color="auto"/>
        <w:left w:val="none" w:sz="0" w:space="0" w:color="auto"/>
        <w:bottom w:val="none" w:sz="0" w:space="0" w:color="auto"/>
        <w:right w:val="none" w:sz="0" w:space="0" w:color="auto"/>
      </w:divBdr>
      <w:divsChild>
        <w:div w:id="722756911">
          <w:marLeft w:val="360"/>
          <w:marRight w:val="0"/>
          <w:marTop w:val="200"/>
          <w:marBottom w:val="0"/>
          <w:divBdr>
            <w:top w:val="none" w:sz="0" w:space="0" w:color="auto"/>
            <w:left w:val="none" w:sz="0" w:space="0" w:color="auto"/>
            <w:bottom w:val="none" w:sz="0" w:space="0" w:color="auto"/>
            <w:right w:val="none" w:sz="0" w:space="0" w:color="auto"/>
          </w:divBdr>
        </w:div>
      </w:divsChild>
    </w:div>
    <w:div w:id="1964992452">
      <w:bodyDiv w:val="1"/>
      <w:marLeft w:val="0"/>
      <w:marRight w:val="0"/>
      <w:marTop w:val="0"/>
      <w:marBottom w:val="0"/>
      <w:divBdr>
        <w:top w:val="none" w:sz="0" w:space="0" w:color="auto"/>
        <w:left w:val="none" w:sz="0" w:space="0" w:color="auto"/>
        <w:bottom w:val="none" w:sz="0" w:space="0" w:color="auto"/>
        <w:right w:val="none" w:sz="0" w:space="0" w:color="auto"/>
      </w:divBdr>
    </w:div>
    <w:div w:id="1980456008">
      <w:bodyDiv w:val="1"/>
      <w:marLeft w:val="0"/>
      <w:marRight w:val="0"/>
      <w:marTop w:val="0"/>
      <w:marBottom w:val="0"/>
      <w:divBdr>
        <w:top w:val="none" w:sz="0" w:space="0" w:color="auto"/>
        <w:left w:val="none" w:sz="0" w:space="0" w:color="auto"/>
        <w:bottom w:val="none" w:sz="0" w:space="0" w:color="auto"/>
        <w:right w:val="none" w:sz="0" w:space="0" w:color="auto"/>
      </w:divBdr>
      <w:divsChild>
        <w:div w:id="628166353">
          <w:marLeft w:val="0"/>
          <w:marRight w:val="0"/>
          <w:marTop w:val="0"/>
          <w:marBottom w:val="0"/>
          <w:divBdr>
            <w:top w:val="none" w:sz="0" w:space="0" w:color="auto"/>
            <w:left w:val="none" w:sz="0" w:space="0" w:color="auto"/>
            <w:bottom w:val="none" w:sz="0" w:space="0" w:color="auto"/>
            <w:right w:val="none" w:sz="0" w:space="0" w:color="auto"/>
          </w:divBdr>
          <w:divsChild>
            <w:div w:id="1012032623">
              <w:marLeft w:val="0"/>
              <w:marRight w:val="0"/>
              <w:marTop w:val="0"/>
              <w:marBottom w:val="0"/>
              <w:divBdr>
                <w:top w:val="none" w:sz="0" w:space="0" w:color="auto"/>
                <w:left w:val="none" w:sz="0" w:space="0" w:color="auto"/>
                <w:bottom w:val="none" w:sz="0" w:space="0" w:color="auto"/>
                <w:right w:val="none" w:sz="0" w:space="0" w:color="auto"/>
              </w:divBdr>
              <w:divsChild>
                <w:div w:id="140199495">
                  <w:marLeft w:val="0"/>
                  <w:marRight w:val="0"/>
                  <w:marTop w:val="0"/>
                  <w:marBottom w:val="0"/>
                  <w:divBdr>
                    <w:top w:val="none" w:sz="0" w:space="0" w:color="auto"/>
                    <w:left w:val="none" w:sz="0" w:space="0" w:color="auto"/>
                    <w:bottom w:val="none" w:sz="0" w:space="0" w:color="auto"/>
                    <w:right w:val="none" w:sz="0" w:space="0" w:color="auto"/>
                  </w:divBdr>
                  <w:divsChild>
                    <w:div w:id="16044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035">
      <w:bodyDiv w:val="1"/>
      <w:marLeft w:val="0"/>
      <w:marRight w:val="0"/>
      <w:marTop w:val="0"/>
      <w:marBottom w:val="0"/>
      <w:divBdr>
        <w:top w:val="none" w:sz="0" w:space="0" w:color="auto"/>
        <w:left w:val="none" w:sz="0" w:space="0" w:color="auto"/>
        <w:bottom w:val="none" w:sz="0" w:space="0" w:color="auto"/>
        <w:right w:val="none" w:sz="0" w:space="0" w:color="auto"/>
      </w:divBdr>
      <w:divsChild>
        <w:div w:id="1276792914">
          <w:marLeft w:val="0"/>
          <w:marRight w:val="0"/>
          <w:marTop w:val="0"/>
          <w:marBottom w:val="0"/>
          <w:divBdr>
            <w:top w:val="none" w:sz="0" w:space="0" w:color="auto"/>
            <w:left w:val="none" w:sz="0" w:space="0" w:color="auto"/>
            <w:bottom w:val="none" w:sz="0" w:space="0" w:color="auto"/>
            <w:right w:val="none" w:sz="0" w:space="0" w:color="auto"/>
          </w:divBdr>
          <w:divsChild>
            <w:div w:id="647982403">
              <w:marLeft w:val="0"/>
              <w:marRight w:val="0"/>
              <w:marTop w:val="0"/>
              <w:marBottom w:val="0"/>
              <w:divBdr>
                <w:top w:val="none" w:sz="0" w:space="0" w:color="auto"/>
                <w:left w:val="none" w:sz="0" w:space="0" w:color="auto"/>
                <w:bottom w:val="none" w:sz="0" w:space="0" w:color="auto"/>
                <w:right w:val="none" w:sz="0" w:space="0" w:color="auto"/>
              </w:divBdr>
              <w:divsChild>
                <w:div w:id="15593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0470">
      <w:bodyDiv w:val="1"/>
      <w:marLeft w:val="0"/>
      <w:marRight w:val="0"/>
      <w:marTop w:val="0"/>
      <w:marBottom w:val="0"/>
      <w:divBdr>
        <w:top w:val="none" w:sz="0" w:space="0" w:color="auto"/>
        <w:left w:val="none" w:sz="0" w:space="0" w:color="auto"/>
        <w:bottom w:val="none" w:sz="0" w:space="0" w:color="auto"/>
        <w:right w:val="none" w:sz="0" w:space="0" w:color="auto"/>
      </w:divBdr>
      <w:divsChild>
        <w:div w:id="1052340665">
          <w:marLeft w:val="0"/>
          <w:marRight w:val="0"/>
          <w:marTop w:val="0"/>
          <w:marBottom w:val="0"/>
          <w:divBdr>
            <w:top w:val="none" w:sz="0" w:space="0" w:color="auto"/>
            <w:left w:val="none" w:sz="0" w:space="0" w:color="auto"/>
            <w:bottom w:val="none" w:sz="0" w:space="0" w:color="auto"/>
            <w:right w:val="none" w:sz="0" w:space="0" w:color="auto"/>
          </w:divBdr>
          <w:divsChild>
            <w:div w:id="922495297">
              <w:marLeft w:val="0"/>
              <w:marRight w:val="0"/>
              <w:marTop w:val="0"/>
              <w:marBottom w:val="0"/>
              <w:divBdr>
                <w:top w:val="none" w:sz="0" w:space="0" w:color="auto"/>
                <w:left w:val="none" w:sz="0" w:space="0" w:color="auto"/>
                <w:bottom w:val="none" w:sz="0" w:space="0" w:color="auto"/>
                <w:right w:val="none" w:sz="0" w:space="0" w:color="auto"/>
              </w:divBdr>
              <w:divsChild>
                <w:div w:id="3163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203">
      <w:bodyDiv w:val="1"/>
      <w:marLeft w:val="0"/>
      <w:marRight w:val="0"/>
      <w:marTop w:val="0"/>
      <w:marBottom w:val="0"/>
      <w:divBdr>
        <w:top w:val="none" w:sz="0" w:space="0" w:color="auto"/>
        <w:left w:val="none" w:sz="0" w:space="0" w:color="auto"/>
        <w:bottom w:val="none" w:sz="0" w:space="0" w:color="auto"/>
        <w:right w:val="none" w:sz="0" w:space="0" w:color="auto"/>
      </w:divBdr>
    </w:div>
    <w:div w:id="2001108412">
      <w:bodyDiv w:val="1"/>
      <w:marLeft w:val="0"/>
      <w:marRight w:val="0"/>
      <w:marTop w:val="0"/>
      <w:marBottom w:val="0"/>
      <w:divBdr>
        <w:top w:val="none" w:sz="0" w:space="0" w:color="auto"/>
        <w:left w:val="none" w:sz="0" w:space="0" w:color="auto"/>
        <w:bottom w:val="none" w:sz="0" w:space="0" w:color="auto"/>
        <w:right w:val="none" w:sz="0" w:space="0" w:color="auto"/>
      </w:divBdr>
    </w:div>
    <w:div w:id="2012368285">
      <w:bodyDiv w:val="1"/>
      <w:marLeft w:val="0"/>
      <w:marRight w:val="0"/>
      <w:marTop w:val="0"/>
      <w:marBottom w:val="0"/>
      <w:divBdr>
        <w:top w:val="none" w:sz="0" w:space="0" w:color="auto"/>
        <w:left w:val="none" w:sz="0" w:space="0" w:color="auto"/>
        <w:bottom w:val="none" w:sz="0" w:space="0" w:color="auto"/>
        <w:right w:val="none" w:sz="0" w:space="0" w:color="auto"/>
      </w:divBdr>
      <w:divsChild>
        <w:div w:id="1051997571">
          <w:marLeft w:val="0"/>
          <w:marRight w:val="0"/>
          <w:marTop w:val="0"/>
          <w:marBottom w:val="0"/>
          <w:divBdr>
            <w:top w:val="none" w:sz="0" w:space="0" w:color="auto"/>
            <w:left w:val="none" w:sz="0" w:space="0" w:color="auto"/>
            <w:bottom w:val="none" w:sz="0" w:space="0" w:color="auto"/>
            <w:right w:val="none" w:sz="0" w:space="0" w:color="auto"/>
          </w:divBdr>
          <w:divsChild>
            <w:div w:id="1434587496">
              <w:marLeft w:val="0"/>
              <w:marRight w:val="0"/>
              <w:marTop w:val="0"/>
              <w:marBottom w:val="0"/>
              <w:divBdr>
                <w:top w:val="none" w:sz="0" w:space="0" w:color="auto"/>
                <w:left w:val="none" w:sz="0" w:space="0" w:color="auto"/>
                <w:bottom w:val="none" w:sz="0" w:space="0" w:color="auto"/>
                <w:right w:val="none" w:sz="0" w:space="0" w:color="auto"/>
              </w:divBdr>
              <w:divsChild>
                <w:div w:id="19957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6537">
      <w:bodyDiv w:val="1"/>
      <w:marLeft w:val="0"/>
      <w:marRight w:val="0"/>
      <w:marTop w:val="0"/>
      <w:marBottom w:val="0"/>
      <w:divBdr>
        <w:top w:val="none" w:sz="0" w:space="0" w:color="auto"/>
        <w:left w:val="none" w:sz="0" w:space="0" w:color="auto"/>
        <w:bottom w:val="none" w:sz="0" w:space="0" w:color="auto"/>
        <w:right w:val="none" w:sz="0" w:space="0" w:color="auto"/>
      </w:divBdr>
    </w:div>
    <w:div w:id="2027364410">
      <w:bodyDiv w:val="1"/>
      <w:marLeft w:val="0"/>
      <w:marRight w:val="0"/>
      <w:marTop w:val="0"/>
      <w:marBottom w:val="0"/>
      <w:divBdr>
        <w:top w:val="none" w:sz="0" w:space="0" w:color="auto"/>
        <w:left w:val="none" w:sz="0" w:space="0" w:color="auto"/>
        <w:bottom w:val="none" w:sz="0" w:space="0" w:color="auto"/>
        <w:right w:val="none" w:sz="0" w:space="0" w:color="auto"/>
      </w:divBdr>
      <w:divsChild>
        <w:div w:id="1407848772">
          <w:marLeft w:val="0"/>
          <w:marRight w:val="0"/>
          <w:marTop w:val="0"/>
          <w:marBottom w:val="0"/>
          <w:divBdr>
            <w:top w:val="none" w:sz="0" w:space="0" w:color="auto"/>
            <w:left w:val="none" w:sz="0" w:space="0" w:color="auto"/>
            <w:bottom w:val="none" w:sz="0" w:space="0" w:color="auto"/>
            <w:right w:val="none" w:sz="0" w:space="0" w:color="auto"/>
          </w:divBdr>
          <w:divsChild>
            <w:div w:id="830825845">
              <w:marLeft w:val="0"/>
              <w:marRight w:val="0"/>
              <w:marTop w:val="0"/>
              <w:marBottom w:val="0"/>
              <w:divBdr>
                <w:top w:val="none" w:sz="0" w:space="0" w:color="auto"/>
                <w:left w:val="none" w:sz="0" w:space="0" w:color="auto"/>
                <w:bottom w:val="none" w:sz="0" w:space="0" w:color="auto"/>
                <w:right w:val="none" w:sz="0" w:space="0" w:color="auto"/>
              </w:divBdr>
              <w:divsChild>
                <w:div w:id="3994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1911">
      <w:bodyDiv w:val="1"/>
      <w:marLeft w:val="0"/>
      <w:marRight w:val="0"/>
      <w:marTop w:val="0"/>
      <w:marBottom w:val="0"/>
      <w:divBdr>
        <w:top w:val="none" w:sz="0" w:space="0" w:color="auto"/>
        <w:left w:val="none" w:sz="0" w:space="0" w:color="auto"/>
        <w:bottom w:val="none" w:sz="0" w:space="0" w:color="auto"/>
        <w:right w:val="none" w:sz="0" w:space="0" w:color="auto"/>
      </w:divBdr>
      <w:divsChild>
        <w:div w:id="884949520">
          <w:marLeft w:val="0"/>
          <w:marRight w:val="0"/>
          <w:marTop w:val="0"/>
          <w:marBottom w:val="0"/>
          <w:divBdr>
            <w:top w:val="none" w:sz="0" w:space="0" w:color="auto"/>
            <w:left w:val="none" w:sz="0" w:space="0" w:color="auto"/>
            <w:bottom w:val="none" w:sz="0" w:space="0" w:color="auto"/>
            <w:right w:val="none" w:sz="0" w:space="0" w:color="auto"/>
          </w:divBdr>
          <w:divsChild>
            <w:div w:id="1762527681">
              <w:marLeft w:val="0"/>
              <w:marRight w:val="0"/>
              <w:marTop w:val="0"/>
              <w:marBottom w:val="0"/>
              <w:divBdr>
                <w:top w:val="none" w:sz="0" w:space="0" w:color="auto"/>
                <w:left w:val="none" w:sz="0" w:space="0" w:color="auto"/>
                <w:bottom w:val="none" w:sz="0" w:space="0" w:color="auto"/>
                <w:right w:val="none" w:sz="0" w:space="0" w:color="auto"/>
              </w:divBdr>
              <w:divsChild>
                <w:div w:id="1398044633">
                  <w:marLeft w:val="0"/>
                  <w:marRight w:val="0"/>
                  <w:marTop w:val="0"/>
                  <w:marBottom w:val="0"/>
                  <w:divBdr>
                    <w:top w:val="none" w:sz="0" w:space="0" w:color="auto"/>
                    <w:left w:val="none" w:sz="0" w:space="0" w:color="auto"/>
                    <w:bottom w:val="none" w:sz="0" w:space="0" w:color="auto"/>
                    <w:right w:val="none" w:sz="0" w:space="0" w:color="auto"/>
                  </w:divBdr>
                  <w:divsChild>
                    <w:div w:id="260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10085">
      <w:bodyDiv w:val="1"/>
      <w:marLeft w:val="0"/>
      <w:marRight w:val="0"/>
      <w:marTop w:val="0"/>
      <w:marBottom w:val="0"/>
      <w:divBdr>
        <w:top w:val="none" w:sz="0" w:space="0" w:color="auto"/>
        <w:left w:val="none" w:sz="0" w:space="0" w:color="auto"/>
        <w:bottom w:val="none" w:sz="0" w:space="0" w:color="auto"/>
        <w:right w:val="none" w:sz="0" w:space="0" w:color="auto"/>
      </w:divBdr>
    </w:div>
    <w:div w:id="2058894628">
      <w:bodyDiv w:val="1"/>
      <w:marLeft w:val="0"/>
      <w:marRight w:val="0"/>
      <w:marTop w:val="0"/>
      <w:marBottom w:val="0"/>
      <w:divBdr>
        <w:top w:val="none" w:sz="0" w:space="0" w:color="auto"/>
        <w:left w:val="none" w:sz="0" w:space="0" w:color="auto"/>
        <w:bottom w:val="none" w:sz="0" w:space="0" w:color="auto"/>
        <w:right w:val="none" w:sz="0" w:space="0" w:color="auto"/>
      </w:divBdr>
    </w:div>
    <w:div w:id="2071229566">
      <w:bodyDiv w:val="1"/>
      <w:marLeft w:val="0"/>
      <w:marRight w:val="0"/>
      <w:marTop w:val="0"/>
      <w:marBottom w:val="0"/>
      <w:divBdr>
        <w:top w:val="none" w:sz="0" w:space="0" w:color="auto"/>
        <w:left w:val="none" w:sz="0" w:space="0" w:color="auto"/>
        <w:bottom w:val="none" w:sz="0" w:space="0" w:color="auto"/>
        <w:right w:val="none" w:sz="0" w:space="0" w:color="auto"/>
      </w:divBdr>
    </w:div>
    <w:div w:id="2082560403">
      <w:bodyDiv w:val="1"/>
      <w:marLeft w:val="0"/>
      <w:marRight w:val="0"/>
      <w:marTop w:val="0"/>
      <w:marBottom w:val="0"/>
      <w:divBdr>
        <w:top w:val="none" w:sz="0" w:space="0" w:color="auto"/>
        <w:left w:val="none" w:sz="0" w:space="0" w:color="auto"/>
        <w:bottom w:val="none" w:sz="0" w:space="0" w:color="auto"/>
        <w:right w:val="none" w:sz="0" w:space="0" w:color="auto"/>
      </w:divBdr>
    </w:div>
    <w:div w:id="2087070851">
      <w:bodyDiv w:val="1"/>
      <w:marLeft w:val="0"/>
      <w:marRight w:val="0"/>
      <w:marTop w:val="0"/>
      <w:marBottom w:val="0"/>
      <w:divBdr>
        <w:top w:val="none" w:sz="0" w:space="0" w:color="auto"/>
        <w:left w:val="none" w:sz="0" w:space="0" w:color="auto"/>
        <w:bottom w:val="none" w:sz="0" w:space="0" w:color="auto"/>
        <w:right w:val="none" w:sz="0" w:space="0" w:color="auto"/>
      </w:divBdr>
      <w:divsChild>
        <w:div w:id="983775172">
          <w:marLeft w:val="0"/>
          <w:marRight w:val="0"/>
          <w:marTop w:val="0"/>
          <w:marBottom w:val="0"/>
          <w:divBdr>
            <w:top w:val="none" w:sz="0" w:space="0" w:color="auto"/>
            <w:left w:val="none" w:sz="0" w:space="0" w:color="auto"/>
            <w:bottom w:val="none" w:sz="0" w:space="0" w:color="auto"/>
            <w:right w:val="none" w:sz="0" w:space="0" w:color="auto"/>
          </w:divBdr>
          <w:divsChild>
            <w:div w:id="1187869736">
              <w:marLeft w:val="0"/>
              <w:marRight w:val="0"/>
              <w:marTop w:val="0"/>
              <w:marBottom w:val="0"/>
              <w:divBdr>
                <w:top w:val="none" w:sz="0" w:space="0" w:color="auto"/>
                <w:left w:val="none" w:sz="0" w:space="0" w:color="auto"/>
                <w:bottom w:val="none" w:sz="0" w:space="0" w:color="auto"/>
                <w:right w:val="none" w:sz="0" w:space="0" w:color="auto"/>
              </w:divBdr>
              <w:divsChild>
                <w:div w:id="2440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4097">
      <w:bodyDiv w:val="1"/>
      <w:marLeft w:val="0"/>
      <w:marRight w:val="0"/>
      <w:marTop w:val="0"/>
      <w:marBottom w:val="0"/>
      <w:divBdr>
        <w:top w:val="none" w:sz="0" w:space="0" w:color="auto"/>
        <w:left w:val="none" w:sz="0" w:space="0" w:color="auto"/>
        <w:bottom w:val="none" w:sz="0" w:space="0" w:color="auto"/>
        <w:right w:val="none" w:sz="0" w:space="0" w:color="auto"/>
      </w:divBdr>
    </w:div>
    <w:div w:id="2095781133">
      <w:bodyDiv w:val="1"/>
      <w:marLeft w:val="0"/>
      <w:marRight w:val="0"/>
      <w:marTop w:val="0"/>
      <w:marBottom w:val="0"/>
      <w:divBdr>
        <w:top w:val="none" w:sz="0" w:space="0" w:color="auto"/>
        <w:left w:val="none" w:sz="0" w:space="0" w:color="auto"/>
        <w:bottom w:val="none" w:sz="0" w:space="0" w:color="auto"/>
        <w:right w:val="none" w:sz="0" w:space="0" w:color="auto"/>
      </w:divBdr>
    </w:div>
    <w:div w:id="2110002788">
      <w:bodyDiv w:val="1"/>
      <w:marLeft w:val="0"/>
      <w:marRight w:val="0"/>
      <w:marTop w:val="0"/>
      <w:marBottom w:val="0"/>
      <w:divBdr>
        <w:top w:val="none" w:sz="0" w:space="0" w:color="auto"/>
        <w:left w:val="none" w:sz="0" w:space="0" w:color="auto"/>
        <w:bottom w:val="none" w:sz="0" w:space="0" w:color="auto"/>
        <w:right w:val="none" w:sz="0" w:space="0" w:color="auto"/>
      </w:divBdr>
      <w:divsChild>
        <w:div w:id="1030297041">
          <w:marLeft w:val="0"/>
          <w:marRight w:val="0"/>
          <w:marTop w:val="0"/>
          <w:marBottom w:val="0"/>
          <w:divBdr>
            <w:top w:val="none" w:sz="0" w:space="0" w:color="auto"/>
            <w:left w:val="none" w:sz="0" w:space="0" w:color="auto"/>
            <w:bottom w:val="none" w:sz="0" w:space="0" w:color="auto"/>
            <w:right w:val="none" w:sz="0" w:space="0" w:color="auto"/>
          </w:divBdr>
          <w:divsChild>
            <w:div w:id="242951732">
              <w:marLeft w:val="0"/>
              <w:marRight w:val="0"/>
              <w:marTop w:val="0"/>
              <w:marBottom w:val="0"/>
              <w:divBdr>
                <w:top w:val="none" w:sz="0" w:space="0" w:color="auto"/>
                <w:left w:val="none" w:sz="0" w:space="0" w:color="auto"/>
                <w:bottom w:val="none" w:sz="0" w:space="0" w:color="auto"/>
                <w:right w:val="none" w:sz="0" w:space="0" w:color="auto"/>
              </w:divBdr>
              <w:divsChild>
                <w:div w:id="859047825">
                  <w:marLeft w:val="0"/>
                  <w:marRight w:val="0"/>
                  <w:marTop w:val="0"/>
                  <w:marBottom w:val="0"/>
                  <w:divBdr>
                    <w:top w:val="none" w:sz="0" w:space="0" w:color="auto"/>
                    <w:left w:val="none" w:sz="0" w:space="0" w:color="auto"/>
                    <w:bottom w:val="none" w:sz="0" w:space="0" w:color="auto"/>
                    <w:right w:val="none" w:sz="0" w:space="0" w:color="auto"/>
                  </w:divBdr>
                </w:div>
                <w:div w:id="1164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78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200">
          <w:marLeft w:val="0"/>
          <w:marRight w:val="0"/>
          <w:marTop w:val="0"/>
          <w:marBottom w:val="0"/>
          <w:divBdr>
            <w:top w:val="none" w:sz="0" w:space="0" w:color="auto"/>
            <w:left w:val="none" w:sz="0" w:space="0" w:color="auto"/>
            <w:bottom w:val="none" w:sz="0" w:space="0" w:color="auto"/>
            <w:right w:val="none" w:sz="0" w:space="0" w:color="auto"/>
          </w:divBdr>
          <w:divsChild>
            <w:div w:id="1290863394">
              <w:marLeft w:val="0"/>
              <w:marRight w:val="0"/>
              <w:marTop w:val="0"/>
              <w:marBottom w:val="0"/>
              <w:divBdr>
                <w:top w:val="none" w:sz="0" w:space="0" w:color="auto"/>
                <w:left w:val="none" w:sz="0" w:space="0" w:color="auto"/>
                <w:bottom w:val="none" w:sz="0" w:space="0" w:color="auto"/>
                <w:right w:val="none" w:sz="0" w:space="0" w:color="auto"/>
              </w:divBdr>
              <w:divsChild>
                <w:div w:id="14479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4488">
      <w:bodyDiv w:val="1"/>
      <w:marLeft w:val="0"/>
      <w:marRight w:val="0"/>
      <w:marTop w:val="0"/>
      <w:marBottom w:val="0"/>
      <w:divBdr>
        <w:top w:val="none" w:sz="0" w:space="0" w:color="auto"/>
        <w:left w:val="none" w:sz="0" w:space="0" w:color="auto"/>
        <w:bottom w:val="none" w:sz="0" w:space="0" w:color="auto"/>
        <w:right w:val="none" w:sz="0" w:space="0" w:color="auto"/>
      </w:divBdr>
    </w:div>
    <w:div w:id="2140561711">
      <w:bodyDiv w:val="1"/>
      <w:marLeft w:val="0"/>
      <w:marRight w:val="0"/>
      <w:marTop w:val="0"/>
      <w:marBottom w:val="0"/>
      <w:divBdr>
        <w:top w:val="none" w:sz="0" w:space="0" w:color="auto"/>
        <w:left w:val="none" w:sz="0" w:space="0" w:color="auto"/>
        <w:bottom w:val="none" w:sz="0" w:space="0" w:color="auto"/>
        <w:right w:val="none" w:sz="0" w:space="0" w:color="auto"/>
      </w:divBdr>
      <w:divsChild>
        <w:div w:id="507138470">
          <w:marLeft w:val="0"/>
          <w:marRight w:val="0"/>
          <w:marTop w:val="0"/>
          <w:marBottom w:val="0"/>
          <w:divBdr>
            <w:top w:val="none" w:sz="0" w:space="0" w:color="auto"/>
            <w:left w:val="none" w:sz="0" w:space="0" w:color="auto"/>
            <w:bottom w:val="none" w:sz="0" w:space="0" w:color="auto"/>
            <w:right w:val="none" w:sz="0" w:space="0" w:color="auto"/>
          </w:divBdr>
          <w:divsChild>
            <w:div w:id="1917812702">
              <w:marLeft w:val="0"/>
              <w:marRight w:val="0"/>
              <w:marTop w:val="0"/>
              <w:marBottom w:val="0"/>
              <w:divBdr>
                <w:top w:val="none" w:sz="0" w:space="0" w:color="auto"/>
                <w:left w:val="none" w:sz="0" w:space="0" w:color="auto"/>
                <w:bottom w:val="none" w:sz="0" w:space="0" w:color="auto"/>
                <w:right w:val="none" w:sz="0" w:space="0" w:color="auto"/>
              </w:divBdr>
              <w:divsChild>
                <w:div w:id="20773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93093">
      <w:bodyDiv w:val="1"/>
      <w:marLeft w:val="0"/>
      <w:marRight w:val="0"/>
      <w:marTop w:val="0"/>
      <w:marBottom w:val="0"/>
      <w:divBdr>
        <w:top w:val="none" w:sz="0" w:space="0" w:color="auto"/>
        <w:left w:val="none" w:sz="0" w:space="0" w:color="auto"/>
        <w:bottom w:val="none" w:sz="0" w:space="0" w:color="auto"/>
        <w:right w:val="none" w:sz="0" w:space="0" w:color="auto"/>
      </w:divBdr>
    </w:div>
    <w:div w:id="2143839645">
      <w:bodyDiv w:val="1"/>
      <w:marLeft w:val="0"/>
      <w:marRight w:val="0"/>
      <w:marTop w:val="0"/>
      <w:marBottom w:val="0"/>
      <w:divBdr>
        <w:top w:val="none" w:sz="0" w:space="0" w:color="auto"/>
        <w:left w:val="none" w:sz="0" w:space="0" w:color="auto"/>
        <w:bottom w:val="none" w:sz="0" w:space="0" w:color="auto"/>
        <w:right w:val="none" w:sz="0" w:space="0" w:color="auto"/>
      </w:divBdr>
    </w:div>
    <w:div w:id="214670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645051-596A-1747-990A-8BB3F11DEA7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674D-FB6E-48C3-8316-3891BCA6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43</Pages>
  <Words>137190</Words>
  <Characters>781986</Characters>
  <Application>Microsoft Office Word</Application>
  <DocSecurity>0</DocSecurity>
  <Lines>6516</Lines>
  <Paragraphs>1834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Saptarshi Bhattacharya</dc:creator>
  <cp:keywords/>
  <dc:description/>
  <cp:lastModifiedBy>Kenneth Feingold</cp:lastModifiedBy>
  <cp:revision>6</cp:revision>
  <cp:lastPrinted>2021-06-09T13:35:00Z</cp:lastPrinted>
  <dcterms:created xsi:type="dcterms:W3CDTF">2021-06-21T18:30:00Z</dcterms:created>
  <dcterms:modified xsi:type="dcterms:W3CDTF">2021-06-21T23:18:00Z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id="sFBe7P86"/&gt;&lt;style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 name="dontAskDelayCitationUpdates" value="true"/&gt;&lt;/prefs&gt;&lt;/data&gt;</vt:lpwstr>
  </property>
  <property fmtid="{D5CDD505-2E9C-101B-9397-08002B2CF9AE}" pid="4" name="grammarly_documentId">
    <vt:lpwstr>documentId_3750</vt:lpwstr>
  </property>
  <property fmtid="{D5CDD505-2E9C-101B-9397-08002B2CF9AE}" pid="5" name="grammarly_documentContext">
    <vt:lpwstr>{"goals":[],"domain":"general","emotions":[],"dialect":"british"}</vt:lpwstr>
  </property>
</Properties>
</file>