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8DBA" w14:textId="77777777" w:rsidR="00541519" w:rsidRDefault="00541519" w:rsidP="00541519">
      <w:pPr>
        <w:jc w:val="center"/>
        <w:rPr>
          <w:rFonts w:ascii="Calibri" w:eastAsia="Times New Roman" w:hAnsi="Calibri"/>
          <w:color w:val="1F497D"/>
        </w:rPr>
      </w:pPr>
      <w:proofErr w:type="spellStart"/>
      <w:r w:rsidRPr="00392372">
        <w:rPr>
          <w:rFonts w:ascii="Times New Roman" w:eastAsia="Times New Roman" w:hAnsi="Times New Roman"/>
          <w:sz w:val="32"/>
        </w:rPr>
        <w:t>Published</w:t>
      </w:r>
      <w:proofErr w:type="spellEnd"/>
      <w:r w:rsidRPr="00392372">
        <w:rPr>
          <w:rFonts w:ascii="Times New Roman" w:eastAsia="Times New Roman" w:hAnsi="Times New Roman"/>
          <w:sz w:val="32"/>
        </w:rPr>
        <w:t xml:space="preserve"> in </w:t>
      </w:r>
      <w:hyperlink r:id="rId7" w:tgtFrame="_parent" w:history="1">
        <w:r w:rsidRPr="00392372">
          <w:rPr>
            <w:rFonts w:ascii="Times New Roman" w:eastAsia="Times New Roman" w:hAnsi="Times New Roman"/>
            <w:color w:val="0000FF"/>
            <w:sz w:val="32"/>
            <w:u w:val="single"/>
          </w:rPr>
          <w:t>WWW.ENDOTEXT.ORG</w:t>
        </w:r>
      </w:hyperlink>
      <w:r w:rsidRPr="00392372">
        <w:rPr>
          <w:rFonts w:ascii="Times New Roman" w:eastAsia="Times New Roman" w:hAnsi="Times New Roman"/>
          <w:color w:val="1F497D"/>
          <w:sz w:val="32"/>
        </w:rPr>
        <w:t xml:space="preserve"> </w:t>
      </w:r>
      <w:r w:rsidRPr="00392372">
        <w:rPr>
          <w:rFonts w:ascii="Times New Roman" w:eastAsia="Times New Roman" w:hAnsi="Times New Roman"/>
          <w:sz w:val="32"/>
        </w:rPr>
        <w:t>© 201</w:t>
      </w:r>
      <w:r>
        <w:rPr>
          <w:rFonts w:ascii="Times New Roman" w:eastAsia="Times New Roman" w:hAnsi="Times New Roman"/>
          <w:sz w:val="32"/>
        </w:rPr>
        <w:t>8</w:t>
      </w:r>
    </w:p>
    <w:p w14:paraId="22DF0A20" w14:textId="77777777" w:rsidR="00541519" w:rsidRDefault="00541519" w:rsidP="00E14FC7">
      <w:pPr>
        <w:spacing w:after="0" w:line="276" w:lineRule="auto"/>
        <w:rPr>
          <w:rFonts w:ascii="Arial" w:hAnsi="Arial" w:cs="Arial"/>
          <w:b/>
          <w:sz w:val="28"/>
          <w:szCs w:val="28"/>
          <w:lang w:val="en-US"/>
        </w:rPr>
      </w:pPr>
    </w:p>
    <w:p w14:paraId="0B732C5C" w14:textId="77777777" w:rsidR="00541519" w:rsidRDefault="00541519" w:rsidP="00E14FC7">
      <w:pPr>
        <w:spacing w:after="0" w:line="276" w:lineRule="auto"/>
        <w:rPr>
          <w:rFonts w:ascii="Arial" w:hAnsi="Arial" w:cs="Arial"/>
          <w:b/>
          <w:sz w:val="28"/>
          <w:szCs w:val="28"/>
          <w:lang w:val="en-US"/>
        </w:rPr>
      </w:pPr>
    </w:p>
    <w:p w14:paraId="59CD04D0" w14:textId="61942598" w:rsidR="004050B3" w:rsidRDefault="004050B3" w:rsidP="00E14FC7">
      <w:pPr>
        <w:spacing w:after="0" w:line="276" w:lineRule="auto"/>
        <w:rPr>
          <w:rFonts w:ascii="Arial" w:hAnsi="Arial" w:cs="Arial"/>
          <w:b/>
          <w:sz w:val="28"/>
          <w:szCs w:val="28"/>
          <w:lang w:val="en-US"/>
        </w:rPr>
      </w:pPr>
      <w:r>
        <w:rPr>
          <w:rFonts w:ascii="Arial" w:hAnsi="Arial" w:cs="Arial"/>
          <w:b/>
          <w:sz w:val="28"/>
          <w:szCs w:val="28"/>
          <w:lang w:val="en-US"/>
        </w:rPr>
        <w:t>GLUCOCORTICOID THERAPY AND ADRENAL SUPPRESSION</w:t>
      </w:r>
    </w:p>
    <w:p w14:paraId="293E902E" w14:textId="77777777" w:rsidR="004050B3" w:rsidRDefault="004050B3" w:rsidP="00E14FC7">
      <w:pPr>
        <w:spacing w:after="0" w:line="276" w:lineRule="auto"/>
        <w:rPr>
          <w:rFonts w:ascii="Arial" w:hAnsi="Arial" w:cs="Arial"/>
          <w:lang w:val="en-US"/>
        </w:rPr>
      </w:pPr>
    </w:p>
    <w:p w14:paraId="746D73B2" w14:textId="34648786" w:rsidR="00C072EB" w:rsidRPr="00C072EB" w:rsidRDefault="00C072EB" w:rsidP="00E14FC7">
      <w:pPr>
        <w:pStyle w:val="NoSpacing"/>
        <w:spacing w:line="276" w:lineRule="auto"/>
        <w:rPr>
          <w:rFonts w:ascii="Arial" w:hAnsi="Arial" w:cs="Arial"/>
          <w:sz w:val="20"/>
          <w:szCs w:val="20"/>
          <w:lang w:val="en-US"/>
        </w:rPr>
      </w:pPr>
      <w:r w:rsidRPr="00C072EB">
        <w:rPr>
          <w:rFonts w:ascii="Arial" w:hAnsi="Arial" w:cs="Arial"/>
          <w:b/>
          <w:sz w:val="24"/>
          <w:szCs w:val="24"/>
          <w:lang w:val="en-US"/>
        </w:rPr>
        <w:t>Nicolas C. Nicolaides, M.D., Ph.D.</w:t>
      </w:r>
      <w:r>
        <w:rPr>
          <w:rFonts w:ascii="Arial" w:hAnsi="Arial" w:cs="Arial"/>
          <w:b/>
          <w:sz w:val="24"/>
          <w:szCs w:val="24"/>
          <w:lang w:val="en-US"/>
        </w:rPr>
        <w:t xml:space="preserve">, </w:t>
      </w:r>
      <w:r w:rsidRPr="00C072EB">
        <w:rPr>
          <w:rFonts w:ascii="Arial" w:hAnsi="Arial" w:cs="Arial"/>
          <w:sz w:val="20"/>
          <w:szCs w:val="20"/>
          <w:lang w:val="en-US"/>
        </w:rPr>
        <w:t xml:space="preserve">Pediatric Resident, Division of Endocrinology, Metabolism and Diabetes, First Department of Pediatrics, National and </w:t>
      </w:r>
      <w:proofErr w:type="spellStart"/>
      <w:r w:rsidRPr="00C072EB">
        <w:rPr>
          <w:rFonts w:ascii="Arial" w:hAnsi="Arial" w:cs="Arial"/>
          <w:sz w:val="20"/>
          <w:szCs w:val="20"/>
          <w:lang w:val="en-US"/>
        </w:rPr>
        <w:t>Kapodistrian</w:t>
      </w:r>
      <w:proofErr w:type="spellEnd"/>
      <w:r w:rsidRPr="00C072EB">
        <w:rPr>
          <w:rFonts w:ascii="Arial" w:hAnsi="Arial" w:cs="Arial"/>
          <w:sz w:val="20"/>
          <w:szCs w:val="20"/>
          <w:lang w:val="en-US"/>
        </w:rPr>
        <w:t xml:space="preserve"> University of Athens Medical School, ‘</w:t>
      </w:r>
      <w:proofErr w:type="spellStart"/>
      <w:r w:rsidRPr="00C072EB">
        <w:rPr>
          <w:rFonts w:ascii="Arial" w:hAnsi="Arial" w:cs="Arial"/>
          <w:sz w:val="20"/>
          <w:szCs w:val="20"/>
          <w:lang w:val="en-US"/>
        </w:rPr>
        <w:t>Aghia</w:t>
      </w:r>
      <w:proofErr w:type="spellEnd"/>
      <w:r w:rsidRPr="00C072EB">
        <w:rPr>
          <w:rFonts w:ascii="Arial" w:hAnsi="Arial" w:cs="Arial"/>
          <w:sz w:val="20"/>
          <w:szCs w:val="20"/>
          <w:lang w:val="en-US"/>
        </w:rPr>
        <w:t xml:space="preserve"> Sophia’ Children's Hospital, Athens, 11527, Greece and Division of Endocrinology and Metabolism, Center of Clinical, Experimental Surgery and Translational Research, Biomedical Research Foundation of the Academy of Athens, Athens, 11527, Greece</w:t>
      </w:r>
      <w:r w:rsidR="00E14FC7">
        <w:rPr>
          <w:rFonts w:ascii="Arial" w:hAnsi="Arial" w:cs="Arial"/>
          <w:sz w:val="20"/>
          <w:szCs w:val="20"/>
          <w:lang w:val="en-US"/>
        </w:rPr>
        <w:t xml:space="preserve">, </w:t>
      </w:r>
      <w:r w:rsidR="00E14FC7" w:rsidRPr="00E14FC7">
        <w:rPr>
          <w:rFonts w:ascii="Arial" w:hAnsi="Arial" w:cs="Arial"/>
          <w:sz w:val="20"/>
          <w:szCs w:val="20"/>
          <w:lang w:val="en-US"/>
        </w:rPr>
        <w:t>nnicolaides@bioacademy.gr</w:t>
      </w:r>
    </w:p>
    <w:p w14:paraId="19202B38" w14:textId="6095B14C" w:rsidR="00C072EB" w:rsidRPr="00C072EB" w:rsidRDefault="00C072EB" w:rsidP="00E14FC7">
      <w:pPr>
        <w:pStyle w:val="NoSpacing"/>
        <w:spacing w:line="276" w:lineRule="auto"/>
        <w:rPr>
          <w:rFonts w:ascii="Arial" w:hAnsi="Arial" w:cs="Arial"/>
          <w:sz w:val="20"/>
          <w:szCs w:val="20"/>
          <w:lang w:val="en-US"/>
        </w:rPr>
      </w:pPr>
      <w:proofErr w:type="spellStart"/>
      <w:r w:rsidRPr="00C072EB">
        <w:rPr>
          <w:rFonts w:ascii="Arial" w:hAnsi="Arial" w:cs="Arial"/>
          <w:b/>
          <w:sz w:val="24"/>
          <w:szCs w:val="24"/>
          <w:lang w:val="en-US"/>
        </w:rPr>
        <w:t>Aikaterini</w:t>
      </w:r>
      <w:proofErr w:type="spellEnd"/>
      <w:r w:rsidRPr="00C072EB">
        <w:rPr>
          <w:rFonts w:ascii="Arial" w:hAnsi="Arial" w:cs="Arial"/>
          <w:b/>
          <w:sz w:val="24"/>
          <w:szCs w:val="24"/>
          <w:lang w:val="en-US"/>
        </w:rPr>
        <w:t xml:space="preserve"> N. </w:t>
      </w:r>
      <w:proofErr w:type="spellStart"/>
      <w:r w:rsidRPr="00C072EB">
        <w:rPr>
          <w:rFonts w:ascii="Arial" w:hAnsi="Arial" w:cs="Arial"/>
          <w:b/>
          <w:sz w:val="24"/>
          <w:szCs w:val="24"/>
          <w:lang w:val="en-US"/>
        </w:rPr>
        <w:t>Pavlaki</w:t>
      </w:r>
      <w:proofErr w:type="spellEnd"/>
      <w:r w:rsidRPr="00C072EB">
        <w:rPr>
          <w:rFonts w:ascii="Arial" w:hAnsi="Arial" w:cs="Arial"/>
          <w:b/>
          <w:sz w:val="24"/>
          <w:szCs w:val="24"/>
          <w:lang w:val="en-US"/>
        </w:rPr>
        <w:t>, M.D.</w:t>
      </w:r>
      <w:r>
        <w:rPr>
          <w:rFonts w:ascii="Arial" w:hAnsi="Arial" w:cs="Arial"/>
          <w:b/>
          <w:sz w:val="24"/>
          <w:szCs w:val="24"/>
          <w:lang w:val="en-US"/>
        </w:rPr>
        <w:t xml:space="preserve">, </w:t>
      </w:r>
      <w:r w:rsidRPr="00C072EB">
        <w:rPr>
          <w:rFonts w:ascii="Arial" w:hAnsi="Arial" w:cs="Arial"/>
          <w:sz w:val="20"/>
          <w:szCs w:val="20"/>
          <w:lang w:val="en-US"/>
        </w:rPr>
        <w:t xml:space="preserve">Clinical Associate, Division of Endocrinology, Metabolism and Diabetes, First Department of Pediatrics, National and </w:t>
      </w:r>
      <w:proofErr w:type="spellStart"/>
      <w:r w:rsidRPr="00C072EB">
        <w:rPr>
          <w:rFonts w:ascii="Arial" w:hAnsi="Arial" w:cs="Arial"/>
          <w:sz w:val="20"/>
          <w:szCs w:val="20"/>
          <w:lang w:val="en-US"/>
        </w:rPr>
        <w:t>Kapodistrian</w:t>
      </w:r>
      <w:proofErr w:type="spellEnd"/>
      <w:r w:rsidRPr="00C072EB">
        <w:rPr>
          <w:rFonts w:ascii="Arial" w:hAnsi="Arial" w:cs="Arial"/>
          <w:sz w:val="20"/>
          <w:szCs w:val="20"/>
          <w:lang w:val="en-US"/>
        </w:rPr>
        <w:t xml:space="preserve"> University of Athens Medical School, ‘</w:t>
      </w:r>
      <w:proofErr w:type="spellStart"/>
      <w:r w:rsidRPr="00C072EB">
        <w:rPr>
          <w:rFonts w:ascii="Arial" w:hAnsi="Arial" w:cs="Arial"/>
          <w:sz w:val="20"/>
          <w:szCs w:val="20"/>
          <w:lang w:val="en-US"/>
        </w:rPr>
        <w:t>Aghia</w:t>
      </w:r>
      <w:proofErr w:type="spellEnd"/>
      <w:r w:rsidRPr="00C072EB">
        <w:rPr>
          <w:rFonts w:ascii="Arial" w:hAnsi="Arial" w:cs="Arial"/>
          <w:sz w:val="20"/>
          <w:szCs w:val="20"/>
          <w:lang w:val="en-US"/>
        </w:rPr>
        <w:t xml:space="preserve"> Sophia’ Children's Hospital, Athens, 11527, Greece </w:t>
      </w:r>
    </w:p>
    <w:p w14:paraId="794CC9C5" w14:textId="0FAFFFBE" w:rsidR="00C072EB" w:rsidRPr="00C072EB" w:rsidRDefault="00C072EB" w:rsidP="00E14FC7">
      <w:pPr>
        <w:pStyle w:val="NoSpacing"/>
        <w:spacing w:line="276" w:lineRule="auto"/>
        <w:rPr>
          <w:rFonts w:ascii="Arial" w:hAnsi="Arial" w:cs="Arial"/>
          <w:sz w:val="20"/>
          <w:szCs w:val="20"/>
          <w:lang w:val="en-US"/>
        </w:rPr>
      </w:pPr>
      <w:r w:rsidRPr="00C072EB">
        <w:rPr>
          <w:rFonts w:ascii="Arial" w:hAnsi="Arial" w:cs="Arial"/>
          <w:b/>
          <w:sz w:val="24"/>
          <w:szCs w:val="24"/>
          <w:lang w:val="en-US"/>
        </w:rPr>
        <w:t xml:space="preserve">Maria Alexandra </w:t>
      </w:r>
      <w:proofErr w:type="spellStart"/>
      <w:r w:rsidRPr="00C072EB">
        <w:rPr>
          <w:rFonts w:ascii="Arial" w:hAnsi="Arial" w:cs="Arial"/>
          <w:b/>
          <w:sz w:val="24"/>
          <w:szCs w:val="24"/>
          <w:lang w:val="en-US"/>
        </w:rPr>
        <w:t>Magiakou</w:t>
      </w:r>
      <w:proofErr w:type="spellEnd"/>
      <w:r w:rsidRPr="00C072EB">
        <w:rPr>
          <w:rFonts w:ascii="Arial" w:hAnsi="Arial" w:cs="Arial"/>
          <w:b/>
          <w:sz w:val="24"/>
          <w:szCs w:val="24"/>
          <w:lang w:val="en-US"/>
        </w:rPr>
        <w:t>, M.D., Ph.D.</w:t>
      </w:r>
      <w:r>
        <w:rPr>
          <w:rFonts w:ascii="Arial" w:hAnsi="Arial" w:cs="Arial"/>
          <w:b/>
          <w:sz w:val="24"/>
          <w:szCs w:val="24"/>
          <w:lang w:val="en-US"/>
        </w:rPr>
        <w:t xml:space="preserve">, </w:t>
      </w:r>
      <w:r w:rsidRPr="00C072EB">
        <w:rPr>
          <w:rFonts w:ascii="Arial" w:hAnsi="Arial" w:cs="Arial"/>
          <w:sz w:val="20"/>
          <w:szCs w:val="20"/>
          <w:lang w:val="en-US"/>
        </w:rPr>
        <w:t>Ass</w:t>
      </w:r>
      <w:r w:rsidR="00552E44">
        <w:rPr>
          <w:rFonts w:ascii="Arial" w:hAnsi="Arial" w:cs="Arial"/>
          <w:sz w:val="20"/>
          <w:szCs w:val="20"/>
          <w:lang w:val="en-US"/>
        </w:rPr>
        <w:t>ociate</w:t>
      </w:r>
      <w:r w:rsidRPr="00C072EB">
        <w:rPr>
          <w:rFonts w:ascii="Arial" w:hAnsi="Arial" w:cs="Arial"/>
          <w:sz w:val="20"/>
          <w:szCs w:val="20"/>
          <w:lang w:val="en-US"/>
        </w:rPr>
        <w:t xml:space="preserve"> Professor of Pediatric Endocrinology, Division of Endocrinology, Metabolism and Diabetes, First Department of Pediatrics, National and </w:t>
      </w:r>
      <w:proofErr w:type="spellStart"/>
      <w:r w:rsidRPr="00C072EB">
        <w:rPr>
          <w:rFonts w:ascii="Arial" w:hAnsi="Arial" w:cs="Arial"/>
          <w:sz w:val="20"/>
          <w:szCs w:val="20"/>
          <w:lang w:val="en-US"/>
        </w:rPr>
        <w:t>Kapodistrian</w:t>
      </w:r>
      <w:proofErr w:type="spellEnd"/>
      <w:r w:rsidRPr="00C072EB">
        <w:rPr>
          <w:rFonts w:ascii="Arial" w:hAnsi="Arial" w:cs="Arial"/>
          <w:sz w:val="20"/>
          <w:szCs w:val="20"/>
          <w:lang w:val="en-US"/>
        </w:rPr>
        <w:t xml:space="preserve"> University of Athens Medical School, ‘</w:t>
      </w:r>
      <w:proofErr w:type="spellStart"/>
      <w:r w:rsidRPr="00C072EB">
        <w:rPr>
          <w:rFonts w:ascii="Arial" w:hAnsi="Arial" w:cs="Arial"/>
          <w:sz w:val="20"/>
          <w:szCs w:val="20"/>
          <w:lang w:val="en-US"/>
        </w:rPr>
        <w:t>Aghia</w:t>
      </w:r>
      <w:proofErr w:type="spellEnd"/>
      <w:r w:rsidRPr="00C072EB">
        <w:rPr>
          <w:rFonts w:ascii="Arial" w:hAnsi="Arial" w:cs="Arial"/>
          <w:sz w:val="20"/>
          <w:szCs w:val="20"/>
          <w:lang w:val="en-US"/>
        </w:rPr>
        <w:t xml:space="preserve"> Sophia’ Children's Hospital, Athens, 11527, Greece</w:t>
      </w:r>
    </w:p>
    <w:p w14:paraId="774F6247" w14:textId="2B5F18DE" w:rsidR="00C072EB" w:rsidRPr="00E14FC7" w:rsidRDefault="00C072EB" w:rsidP="00E14FC7">
      <w:pPr>
        <w:pStyle w:val="NoSpacing"/>
        <w:spacing w:line="276" w:lineRule="auto"/>
        <w:rPr>
          <w:rFonts w:ascii="Arial" w:hAnsi="Arial" w:cs="Arial"/>
          <w:sz w:val="20"/>
          <w:szCs w:val="20"/>
          <w:lang w:val="en-US"/>
        </w:rPr>
      </w:pPr>
      <w:r w:rsidRPr="00C072EB">
        <w:rPr>
          <w:rFonts w:ascii="Arial" w:hAnsi="Arial" w:cs="Arial"/>
          <w:b/>
          <w:sz w:val="24"/>
          <w:szCs w:val="24"/>
          <w:lang w:val="en-US"/>
        </w:rPr>
        <w:t xml:space="preserve">George P. </w:t>
      </w:r>
      <w:proofErr w:type="spellStart"/>
      <w:r w:rsidRPr="00C072EB">
        <w:rPr>
          <w:rFonts w:ascii="Arial" w:hAnsi="Arial" w:cs="Arial"/>
          <w:b/>
          <w:sz w:val="24"/>
          <w:szCs w:val="24"/>
          <w:lang w:val="en-US"/>
        </w:rPr>
        <w:t>Chrousos</w:t>
      </w:r>
      <w:proofErr w:type="spellEnd"/>
      <w:r w:rsidRPr="00C072EB">
        <w:rPr>
          <w:rFonts w:ascii="Arial" w:hAnsi="Arial" w:cs="Arial"/>
          <w:b/>
          <w:sz w:val="24"/>
          <w:szCs w:val="24"/>
          <w:lang w:val="en-US"/>
        </w:rPr>
        <w:t>, M.D., Ph.D., M.A.C.P., M.A.C.E., F.R.C.P. (UK)</w:t>
      </w:r>
      <w:r>
        <w:rPr>
          <w:rFonts w:ascii="Arial" w:hAnsi="Arial" w:cs="Arial"/>
          <w:b/>
          <w:sz w:val="24"/>
          <w:szCs w:val="24"/>
          <w:lang w:val="en-US"/>
        </w:rPr>
        <w:t xml:space="preserve">, </w:t>
      </w:r>
      <w:r w:rsidRPr="00E14FC7">
        <w:rPr>
          <w:rFonts w:ascii="Arial" w:hAnsi="Arial" w:cs="Arial"/>
          <w:sz w:val="20"/>
          <w:szCs w:val="20"/>
          <w:lang w:val="en-US"/>
        </w:rPr>
        <w:t>Professor of Pediatrics and</w:t>
      </w:r>
      <w:r w:rsidR="00552E44">
        <w:rPr>
          <w:rFonts w:ascii="Arial" w:hAnsi="Arial" w:cs="Arial"/>
          <w:sz w:val="20"/>
          <w:szCs w:val="20"/>
          <w:lang w:val="en-US"/>
        </w:rPr>
        <w:t xml:space="preserve"> Endocrinology</w:t>
      </w:r>
      <w:r w:rsidRPr="00E14FC7">
        <w:rPr>
          <w:rFonts w:ascii="Arial" w:hAnsi="Arial" w:cs="Arial"/>
          <w:sz w:val="20"/>
          <w:szCs w:val="20"/>
          <w:lang w:val="en-US"/>
        </w:rPr>
        <w:t xml:space="preserve">, </w:t>
      </w:r>
      <w:r w:rsidR="00552E44">
        <w:rPr>
          <w:rFonts w:ascii="Arial" w:hAnsi="Arial" w:cs="Arial"/>
          <w:sz w:val="20"/>
          <w:szCs w:val="20"/>
          <w:lang w:val="en-US"/>
        </w:rPr>
        <w:t xml:space="preserve">holder, </w:t>
      </w:r>
      <w:r w:rsidRPr="00E14FC7">
        <w:rPr>
          <w:rFonts w:ascii="Arial" w:hAnsi="Arial" w:cs="Arial"/>
          <w:sz w:val="20"/>
          <w:szCs w:val="20"/>
          <w:lang w:val="en-US"/>
        </w:rPr>
        <w:t xml:space="preserve">UNESCO Chair on Adolescent Health Care, National and </w:t>
      </w:r>
      <w:proofErr w:type="spellStart"/>
      <w:r w:rsidRPr="00E14FC7">
        <w:rPr>
          <w:rFonts w:ascii="Arial" w:hAnsi="Arial" w:cs="Arial"/>
          <w:sz w:val="20"/>
          <w:szCs w:val="20"/>
          <w:lang w:val="en-US"/>
        </w:rPr>
        <w:t>Kapodistrian</w:t>
      </w:r>
      <w:proofErr w:type="spellEnd"/>
      <w:r w:rsidRPr="00E14FC7">
        <w:rPr>
          <w:rFonts w:ascii="Arial" w:hAnsi="Arial" w:cs="Arial"/>
          <w:sz w:val="20"/>
          <w:szCs w:val="20"/>
          <w:lang w:val="en-US"/>
        </w:rPr>
        <w:t xml:space="preserve"> University of Athens Medical School, "</w:t>
      </w:r>
      <w:proofErr w:type="spellStart"/>
      <w:r w:rsidRPr="00E14FC7">
        <w:rPr>
          <w:rFonts w:ascii="Arial" w:hAnsi="Arial" w:cs="Arial"/>
          <w:sz w:val="20"/>
          <w:szCs w:val="20"/>
          <w:lang w:val="en-US"/>
        </w:rPr>
        <w:t>Aghia</w:t>
      </w:r>
      <w:proofErr w:type="spellEnd"/>
      <w:r w:rsidRPr="00E14FC7">
        <w:rPr>
          <w:rFonts w:ascii="Arial" w:hAnsi="Arial" w:cs="Arial"/>
          <w:sz w:val="20"/>
          <w:szCs w:val="20"/>
          <w:lang w:val="en-US"/>
        </w:rPr>
        <w:t xml:space="preserve"> Sophia" Children's Hospital</w:t>
      </w:r>
      <w:r w:rsidR="00E14FC7" w:rsidRPr="00E14FC7">
        <w:rPr>
          <w:rFonts w:ascii="Arial" w:hAnsi="Arial" w:cs="Arial"/>
          <w:sz w:val="20"/>
          <w:szCs w:val="20"/>
          <w:lang w:val="en-US"/>
        </w:rPr>
        <w:t xml:space="preserve">, and </w:t>
      </w:r>
      <w:r w:rsidR="00552E44">
        <w:rPr>
          <w:rFonts w:ascii="Arial" w:hAnsi="Arial" w:cs="Arial"/>
          <w:sz w:val="20"/>
          <w:szCs w:val="20"/>
          <w:lang w:val="en-US"/>
        </w:rPr>
        <w:t xml:space="preserve">Director, </w:t>
      </w:r>
      <w:r w:rsidRPr="00E14FC7">
        <w:rPr>
          <w:rFonts w:ascii="Arial" w:hAnsi="Arial" w:cs="Arial"/>
          <w:sz w:val="20"/>
          <w:szCs w:val="20"/>
          <w:lang w:val="en-US"/>
        </w:rPr>
        <w:t>Division of Endocrinology and Metabolism</w:t>
      </w:r>
      <w:r w:rsidR="00E14FC7" w:rsidRPr="00E14FC7">
        <w:rPr>
          <w:rFonts w:ascii="Arial" w:hAnsi="Arial" w:cs="Arial"/>
          <w:sz w:val="20"/>
          <w:szCs w:val="20"/>
          <w:lang w:val="en-US"/>
        </w:rPr>
        <w:t xml:space="preserve">, </w:t>
      </w:r>
      <w:r w:rsidRPr="00E14FC7">
        <w:rPr>
          <w:rFonts w:ascii="Arial" w:hAnsi="Arial" w:cs="Arial"/>
          <w:sz w:val="20"/>
          <w:szCs w:val="20"/>
          <w:lang w:val="en-US"/>
        </w:rPr>
        <w:t>Center of Clinical, Experimental Surgery and Translational Research</w:t>
      </w:r>
      <w:r w:rsidR="00E14FC7" w:rsidRPr="00E14FC7">
        <w:rPr>
          <w:rFonts w:ascii="Arial" w:hAnsi="Arial" w:cs="Arial"/>
          <w:sz w:val="20"/>
          <w:szCs w:val="20"/>
          <w:lang w:val="en-US"/>
        </w:rPr>
        <w:t xml:space="preserve">, </w:t>
      </w:r>
      <w:r w:rsidRPr="00E14FC7">
        <w:rPr>
          <w:rFonts w:ascii="Arial" w:hAnsi="Arial" w:cs="Arial"/>
          <w:sz w:val="20"/>
          <w:szCs w:val="20"/>
          <w:lang w:val="en-US"/>
        </w:rPr>
        <w:t>Biomedical Research Foundation of the Academy of Athens</w:t>
      </w:r>
      <w:r w:rsidR="00E14FC7">
        <w:rPr>
          <w:rFonts w:ascii="Arial" w:hAnsi="Arial" w:cs="Arial"/>
          <w:sz w:val="20"/>
          <w:szCs w:val="20"/>
          <w:lang w:val="en-US"/>
        </w:rPr>
        <w:t xml:space="preserve"> </w:t>
      </w:r>
      <w:r w:rsidR="00E14FC7" w:rsidRPr="00E14FC7">
        <w:rPr>
          <w:rFonts w:ascii="Arial" w:hAnsi="Arial" w:cs="Arial"/>
          <w:sz w:val="20"/>
          <w:szCs w:val="20"/>
          <w:lang w:val="en-US"/>
        </w:rPr>
        <w:t xml:space="preserve">and </w:t>
      </w:r>
      <w:r w:rsidRPr="00E14FC7">
        <w:rPr>
          <w:rFonts w:ascii="Arial" w:hAnsi="Arial" w:cs="Arial"/>
          <w:sz w:val="20"/>
          <w:szCs w:val="20"/>
          <w:lang w:val="en-US"/>
        </w:rPr>
        <w:t>Distinguished Visiting Scientist, NICHD, NIH Bethesda, Maryland 20892</w:t>
      </w:r>
    </w:p>
    <w:p w14:paraId="602E0EC6" w14:textId="77777777" w:rsidR="004050B3" w:rsidRDefault="004050B3" w:rsidP="00E14FC7">
      <w:pPr>
        <w:spacing w:after="0" w:line="276" w:lineRule="auto"/>
        <w:rPr>
          <w:rFonts w:ascii="Arial" w:hAnsi="Arial" w:cs="Arial"/>
          <w:lang w:val="en-US"/>
        </w:rPr>
      </w:pPr>
    </w:p>
    <w:p w14:paraId="4D19730D" w14:textId="7884D1CB" w:rsidR="009D3018" w:rsidRDefault="009D3018" w:rsidP="00E14FC7">
      <w:pPr>
        <w:spacing w:after="0" w:line="276" w:lineRule="auto"/>
        <w:rPr>
          <w:rFonts w:ascii="Arial" w:hAnsi="Arial" w:cs="Arial"/>
          <w:b/>
          <w:lang w:val="en-US"/>
        </w:rPr>
      </w:pPr>
      <w:r>
        <w:rPr>
          <w:rFonts w:ascii="Arial" w:hAnsi="Arial" w:cs="Arial"/>
          <w:b/>
          <w:lang w:val="en-US"/>
        </w:rPr>
        <w:t xml:space="preserve">Updated </w:t>
      </w:r>
      <w:r w:rsidR="008F1CFD">
        <w:rPr>
          <w:rFonts w:ascii="Arial" w:hAnsi="Arial" w:cs="Arial"/>
          <w:b/>
          <w:lang w:val="en-US"/>
        </w:rPr>
        <w:t xml:space="preserve">October </w:t>
      </w:r>
      <w:r w:rsidR="008C1B66">
        <w:rPr>
          <w:rFonts w:ascii="Arial" w:hAnsi="Arial" w:cs="Arial"/>
          <w:b/>
          <w:lang w:val="en-US"/>
        </w:rPr>
        <w:t>10</w:t>
      </w:r>
      <w:r>
        <w:rPr>
          <w:rFonts w:ascii="Arial" w:hAnsi="Arial" w:cs="Arial"/>
          <w:b/>
          <w:lang w:val="en-US"/>
        </w:rPr>
        <w:t>, 2018</w:t>
      </w:r>
    </w:p>
    <w:p w14:paraId="40091FDE" w14:textId="77777777" w:rsidR="009D3018" w:rsidRDefault="009D3018" w:rsidP="00E14FC7">
      <w:pPr>
        <w:spacing w:after="0" w:line="276" w:lineRule="auto"/>
        <w:rPr>
          <w:rFonts w:ascii="Arial" w:hAnsi="Arial" w:cs="Arial"/>
          <w:b/>
          <w:lang w:val="en-US"/>
        </w:rPr>
      </w:pPr>
    </w:p>
    <w:p w14:paraId="390070AA" w14:textId="645F889F" w:rsidR="004050B3" w:rsidRPr="009D3018" w:rsidRDefault="004050B3" w:rsidP="00E14FC7">
      <w:pPr>
        <w:spacing w:after="0" w:line="276" w:lineRule="auto"/>
        <w:rPr>
          <w:rFonts w:ascii="Arial" w:hAnsi="Arial" w:cs="Arial"/>
          <w:b/>
          <w:lang w:val="en-US"/>
        </w:rPr>
      </w:pPr>
      <w:r w:rsidRPr="009D3018">
        <w:rPr>
          <w:rFonts w:ascii="Arial" w:hAnsi="Arial" w:cs="Arial"/>
          <w:b/>
          <w:lang w:val="en-US"/>
        </w:rPr>
        <w:t>ABSTRACT</w:t>
      </w:r>
    </w:p>
    <w:p w14:paraId="79E8F224" w14:textId="77777777" w:rsidR="009D3018" w:rsidRDefault="009D3018" w:rsidP="00E14FC7">
      <w:pPr>
        <w:spacing w:after="0" w:line="276" w:lineRule="auto"/>
        <w:rPr>
          <w:rFonts w:ascii="Arial" w:hAnsi="Arial" w:cs="Arial"/>
          <w:lang w:val="en-US"/>
        </w:rPr>
      </w:pPr>
    </w:p>
    <w:p w14:paraId="60EEEED7" w14:textId="67F57BB1" w:rsidR="004050B3" w:rsidRPr="009D3018" w:rsidRDefault="00AE7990" w:rsidP="00E14FC7">
      <w:pPr>
        <w:spacing w:after="0" w:line="276" w:lineRule="auto"/>
        <w:rPr>
          <w:rFonts w:ascii="Arial" w:hAnsi="Arial" w:cs="Arial"/>
          <w:lang w:val="en-US"/>
        </w:rPr>
      </w:pPr>
      <w:r w:rsidRPr="009D3018">
        <w:rPr>
          <w:rFonts w:ascii="Arial" w:hAnsi="Arial" w:cs="Arial"/>
          <w:lang w:val="en-US"/>
        </w:rPr>
        <w:t xml:space="preserve">Glucocorticoids are steroid hormones produced by the adrenal cortex. They have pleiotropic effects </w:t>
      </w:r>
      <w:r w:rsidR="003503CC" w:rsidRPr="009D3018">
        <w:rPr>
          <w:rFonts w:ascii="Arial" w:hAnsi="Arial" w:cs="Arial"/>
          <w:lang w:val="en-US"/>
        </w:rPr>
        <w:t xml:space="preserve">and </w:t>
      </w:r>
      <w:r w:rsidRPr="009D3018">
        <w:rPr>
          <w:rFonts w:ascii="Arial" w:hAnsi="Arial" w:cs="Arial"/>
          <w:lang w:val="en-US"/>
        </w:rPr>
        <w:t>contribut</w:t>
      </w:r>
      <w:r w:rsidR="003503CC" w:rsidRPr="009D3018">
        <w:rPr>
          <w:rFonts w:ascii="Arial" w:hAnsi="Arial" w:cs="Arial"/>
          <w:lang w:val="en-US"/>
        </w:rPr>
        <w:t>e</w:t>
      </w:r>
      <w:r w:rsidRPr="009D3018">
        <w:rPr>
          <w:rFonts w:ascii="Arial" w:hAnsi="Arial" w:cs="Arial"/>
          <w:lang w:val="en-US"/>
        </w:rPr>
        <w:t xml:space="preserve"> substantially to the maintenance of resting and stress-related homeostasis. Although the molecular mechanisms of their action</w:t>
      </w:r>
      <w:r w:rsidR="00552E44">
        <w:rPr>
          <w:rFonts w:ascii="Arial" w:hAnsi="Arial" w:cs="Arial"/>
          <w:lang w:val="en-US"/>
        </w:rPr>
        <w:t>s</w:t>
      </w:r>
      <w:r w:rsidRPr="009D3018">
        <w:rPr>
          <w:rFonts w:ascii="Arial" w:hAnsi="Arial" w:cs="Arial"/>
          <w:lang w:val="en-US"/>
        </w:rPr>
        <w:t xml:space="preserve"> are not fully understood, most of glucocorticoid effects are mediated by a ubiquitously expressed transcription factor, the glucocorticoid receptor</w:t>
      </w:r>
      <w:r w:rsidR="003503CC" w:rsidRPr="009D3018">
        <w:rPr>
          <w:rFonts w:ascii="Arial" w:hAnsi="Arial" w:cs="Arial"/>
          <w:lang w:val="en-US"/>
        </w:rPr>
        <w:t xml:space="preserve">. </w:t>
      </w:r>
      <w:r w:rsidRPr="009D3018">
        <w:rPr>
          <w:rFonts w:ascii="Arial" w:hAnsi="Arial" w:cs="Arial"/>
          <w:lang w:val="en-US"/>
        </w:rPr>
        <w:t xml:space="preserve"> </w:t>
      </w:r>
      <w:r w:rsidR="003503CC" w:rsidRPr="009D3018">
        <w:rPr>
          <w:rFonts w:ascii="Arial" w:hAnsi="Arial" w:cs="Arial"/>
          <w:lang w:val="en-US"/>
        </w:rPr>
        <w:t xml:space="preserve">The latter </w:t>
      </w:r>
      <w:r w:rsidRPr="009D3018">
        <w:rPr>
          <w:rFonts w:ascii="Arial" w:hAnsi="Arial" w:cs="Arial"/>
          <w:lang w:val="en-US"/>
        </w:rPr>
        <w:t>influence</w:t>
      </w:r>
      <w:r w:rsidR="003503CC" w:rsidRPr="009D3018">
        <w:rPr>
          <w:rFonts w:ascii="Arial" w:hAnsi="Arial" w:cs="Arial"/>
          <w:lang w:val="en-US"/>
        </w:rPr>
        <w:t>s</w:t>
      </w:r>
      <w:r w:rsidRPr="009D3018">
        <w:rPr>
          <w:rFonts w:ascii="Arial" w:hAnsi="Arial" w:cs="Arial"/>
          <w:lang w:val="en-US"/>
        </w:rPr>
        <w:t xml:space="preserve"> the transcription rate of several glucocorticoid-target genes or interact physically with other transcription factors regulating the</w:t>
      </w:r>
      <w:r w:rsidR="003503CC" w:rsidRPr="009D3018">
        <w:rPr>
          <w:rFonts w:ascii="Arial" w:hAnsi="Arial" w:cs="Arial"/>
          <w:lang w:val="en-US"/>
        </w:rPr>
        <w:t>ir</w:t>
      </w:r>
      <w:r w:rsidRPr="009D3018">
        <w:rPr>
          <w:rFonts w:ascii="Arial" w:hAnsi="Arial" w:cs="Arial"/>
          <w:lang w:val="en-US"/>
        </w:rPr>
        <w:t xml:space="preserve"> transcriptional activity</w:t>
      </w:r>
      <w:r w:rsidR="003503CC" w:rsidRPr="009D3018">
        <w:rPr>
          <w:rFonts w:ascii="Arial" w:hAnsi="Arial" w:cs="Arial"/>
          <w:lang w:val="en-US"/>
        </w:rPr>
        <w:t xml:space="preserve"> </w:t>
      </w:r>
      <w:r w:rsidRPr="009D3018">
        <w:rPr>
          <w:rFonts w:ascii="Arial" w:hAnsi="Arial" w:cs="Arial"/>
          <w:lang w:val="en-US"/>
        </w:rPr>
        <w:t xml:space="preserve">in a positive or negative fashion. </w:t>
      </w:r>
      <w:r w:rsidR="003503CC" w:rsidRPr="009D3018">
        <w:rPr>
          <w:rFonts w:ascii="Arial" w:hAnsi="Arial" w:cs="Arial"/>
          <w:lang w:val="en-US"/>
        </w:rPr>
        <w:t xml:space="preserve">We </w:t>
      </w:r>
      <w:r w:rsidR="00BE64E8" w:rsidRPr="009D3018">
        <w:rPr>
          <w:rFonts w:ascii="Arial" w:hAnsi="Arial" w:cs="Arial"/>
          <w:lang w:val="en-US"/>
        </w:rPr>
        <w:t xml:space="preserve">present the molecular mechanisms of glucocorticoid action, </w:t>
      </w:r>
      <w:r w:rsidR="00AD53E8" w:rsidRPr="009D3018">
        <w:rPr>
          <w:rFonts w:ascii="Arial" w:hAnsi="Arial" w:cs="Arial"/>
          <w:lang w:val="en-US"/>
        </w:rPr>
        <w:t xml:space="preserve">and </w:t>
      </w:r>
      <w:r w:rsidR="00BE64E8" w:rsidRPr="009D3018">
        <w:rPr>
          <w:rFonts w:ascii="Arial" w:hAnsi="Arial" w:cs="Arial"/>
          <w:lang w:val="en-US"/>
        </w:rPr>
        <w:t>we discuss glucocorticoid treatment in endocrine and non</w:t>
      </w:r>
      <w:r w:rsidR="002556FD" w:rsidRPr="009D3018">
        <w:rPr>
          <w:rFonts w:ascii="Arial" w:hAnsi="Arial" w:cs="Arial"/>
          <w:lang w:val="en-US"/>
        </w:rPr>
        <w:t>-</w:t>
      </w:r>
      <w:r w:rsidR="00BE64E8" w:rsidRPr="009D3018">
        <w:rPr>
          <w:rFonts w:ascii="Arial" w:hAnsi="Arial" w:cs="Arial"/>
          <w:lang w:val="en-US"/>
        </w:rPr>
        <w:t xml:space="preserve">endocrine disorders, the side effects of </w:t>
      </w:r>
      <w:r w:rsidR="003503CC" w:rsidRPr="009D3018">
        <w:rPr>
          <w:rFonts w:ascii="Arial" w:hAnsi="Arial" w:cs="Arial"/>
          <w:lang w:val="en-US"/>
        </w:rPr>
        <w:t xml:space="preserve">glucocorticoids, </w:t>
      </w:r>
      <w:r w:rsidR="00BE64E8" w:rsidRPr="009D3018">
        <w:rPr>
          <w:rFonts w:ascii="Arial" w:hAnsi="Arial" w:cs="Arial"/>
          <w:lang w:val="en-US"/>
        </w:rPr>
        <w:t xml:space="preserve">their concomitant use and interactions with other drugs, </w:t>
      </w:r>
      <w:r w:rsidR="003503CC" w:rsidRPr="009D3018">
        <w:rPr>
          <w:rFonts w:ascii="Arial" w:hAnsi="Arial" w:cs="Arial"/>
          <w:lang w:val="en-US"/>
        </w:rPr>
        <w:t xml:space="preserve">and </w:t>
      </w:r>
      <w:r w:rsidR="00BE64E8" w:rsidRPr="009D3018">
        <w:rPr>
          <w:rFonts w:ascii="Arial" w:hAnsi="Arial" w:cs="Arial"/>
          <w:lang w:val="en-US"/>
        </w:rPr>
        <w:t>the risk factors for adrenal suppression</w:t>
      </w:r>
      <w:r w:rsidR="003503CC" w:rsidRPr="009D3018">
        <w:rPr>
          <w:rFonts w:ascii="Arial" w:hAnsi="Arial" w:cs="Arial"/>
          <w:lang w:val="en-US"/>
        </w:rPr>
        <w:t>. We</w:t>
      </w:r>
      <w:r w:rsidR="00BE64E8" w:rsidRPr="009D3018">
        <w:rPr>
          <w:rFonts w:ascii="Arial" w:hAnsi="Arial" w:cs="Arial"/>
          <w:lang w:val="en-US"/>
        </w:rPr>
        <w:t xml:space="preserve"> </w:t>
      </w:r>
      <w:r w:rsidR="003503CC" w:rsidRPr="009D3018">
        <w:rPr>
          <w:rFonts w:ascii="Arial" w:hAnsi="Arial" w:cs="Arial"/>
          <w:lang w:val="en-US"/>
        </w:rPr>
        <w:t xml:space="preserve">suggest regimens </w:t>
      </w:r>
      <w:r w:rsidR="009D3018">
        <w:rPr>
          <w:rFonts w:ascii="Arial" w:hAnsi="Arial" w:cs="Arial"/>
          <w:lang w:val="en-US"/>
        </w:rPr>
        <w:t xml:space="preserve">for </w:t>
      </w:r>
      <w:r w:rsidR="00BE64E8" w:rsidRPr="009D3018">
        <w:rPr>
          <w:rFonts w:ascii="Arial" w:hAnsi="Arial" w:cs="Arial"/>
          <w:lang w:val="en-US"/>
        </w:rPr>
        <w:t xml:space="preserve">weaning </w:t>
      </w:r>
      <w:r w:rsidR="003503CC" w:rsidRPr="009D3018">
        <w:rPr>
          <w:rFonts w:ascii="Arial" w:hAnsi="Arial" w:cs="Arial"/>
          <w:lang w:val="en-US"/>
        </w:rPr>
        <w:t xml:space="preserve">patients </w:t>
      </w:r>
      <w:r w:rsidR="00BE64E8" w:rsidRPr="009D3018">
        <w:rPr>
          <w:rFonts w:ascii="Arial" w:hAnsi="Arial" w:cs="Arial"/>
          <w:lang w:val="en-US"/>
        </w:rPr>
        <w:t xml:space="preserve">from </w:t>
      </w:r>
      <w:r w:rsidR="003503CC" w:rsidRPr="009D3018">
        <w:rPr>
          <w:rFonts w:ascii="Arial" w:hAnsi="Arial" w:cs="Arial"/>
          <w:lang w:val="en-US"/>
        </w:rPr>
        <w:t xml:space="preserve">long-term glucocorticoid </w:t>
      </w:r>
      <w:r w:rsidR="00BE64E8" w:rsidRPr="009D3018">
        <w:rPr>
          <w:rFonts w:ascii="Arial" w:hAnsi="Arial" w:cs="Arial"/>
          <w:lang w:val="en-US"/>
        </w:rPr>
        <w:t xml:space="preserve">therapy, </w:t>
      </w:r>
      <w:r w:rsidR="003503CC" w:rsidRPr="009D3018">
        <w:rPr>
          <w:rFonts w:ascii="Arial" w:hAnsi="Arial" w:cs="Arial"/>
          <w:lang w:val="en-US"/>
        </w:rPr>
        <w:t xml:space="preserve">describe </w:t>
      </w:r>
      <w:r w:rsidR="00BE64E8" w:rsidRPr="009D3018">
        <w:rPr>
          <w:rFonts w:ascii="Arial" w:hAnsi="Arial" w:cs="Arial"/>
          <w:lang w:val="en-US"/>
        </w:rPr>
        <w:t>the glucocorticoid withdrawal syndrome</w:t>
      </w:r>
      <w:r w:rsidR="009D3018">
        <w:rPr>
          <w:rFonts w:ascii="Arial" w:hAnsi="Arial" w:cs="Arial"/>
          <w:lang w:val="en-US"/>
        </w:rPr>
        <w:t>,</w:t>
      </w:r>
      <w:r w:rsidR="00BE64E8" w:rsidRPr="009D3018">
        <w:rPr>
          <w:rFonts w:ascii="Arial" w:hAnsi="Arial" w:cs="Arial"/>
          <w:lang w:val="en-US"/>
        </w:rPr>
        <w:t xml:space="preserve"> and </w:t>
      </w:r>
      <w:r w:rsidR="003503CC" w:rsidRPr="009D3018">
        <w:rPr>
          <w:rFonts w:ascii="Arial" w:hAnsi="Arial" w:cs="Arial"/>
          <w:lang w:val="en-US"/>
        </w:rPr>
        <w:t xml:space="preserve">provide </w:t>
      </w:r>
      <w:r w:rsidR="00BE64E8" w:rsidRPr="009D3018">
        <w:rPr>
          <w:rFonts w:ascii="Arial" w:hAnsi="Arial" w:cs="Arial"/>
          <w:lang w:val="en-US"/>
        </w:rPr>
        <w:t xml:space="preserve">some future perspectives </w:t>
      </w:r>
      <w:r w:rsidR="003503CC" w:rsidRPr="009D3018">
        <w:rPr>
          <w:rFonts w:ascii="Arial" w:hAnsi="Arial" w:cs="Arial"/>
          <w:lang w:val="en-US"/>
        </w:rPr>
        <w:t xml:space="preserve">on </w:t>
      </w:r>
      <w:r w:rsidR="00BE64E8" w:rsidRPr="009D3018">
        <w:rPr>
          <w:rFonts w:ascii="Arial" w:hAnsi="Arial" w:cs="Arial"/>
          <w:lang w:val="en-US"/>
        </w:rPr>
        <w:t>glucocorticoid treatment</w:t>
      </w:r>
      <w:r w:rsidRPr="009D3018">
        <w:rPr>
          <w:rFonts w:ascii="Arial" w:hAnsi="Arial" w:cs="Arial"/>
          <w:lang w:val="en-US"/>
        </w:rPr>
        <w:t>.</w:t>
      </w:r>
      <w:r w:rsidR="009D3018">
        <w:rPr>
          <w:rFonts w:ascii="Arial" w:hAnsi="Arial" w:cs="Arial"/>
          <w:lang w:val="en-US"/>
        </w:rPr>
        <w:t xml:space="preserve"> </w:t>
      </w:r>
      <w:r w:rsidR="009D3018" w:rsidRPr="009D3018">
        <w:rPr>
          <w:rFonts w:ascii="Arial" w:hAnsi="Arial" w:cs="Arial"/>
          <w:lang w:val="en-US"/>
        </w:rPr>
        <w:t>For complete coverage of all related areas of Endocrinology, please visit our on-line FREE web-text, WWW.ENDOTEXT.ORG.</w:t>
      </w:r>
    </w:p>
    <w:p w14:paraId="494D9A14" w14:textId="77777777" w:rsidR="004050B3" w:rsidRPr="009D3018" w:rsidRDefault="004050B3" w:rsidP="009D3018">
      <w:pPr>
        <w:spacing w:after="0" w:line="276" w:lineRule="auto"/>
        <w:rPr>
          <w:rFonts w:ascii="Arial" w:hAnsi="Arial" w:cs="Arial"/>
          <w:b/>
          <w:lang w:val="en-US"/>
        </w:rPr>
      </w:pPr>
    </w:p>
    <w:p w14:paraId="411CC14A" w14:textId="77777777" w:rsidR="004050B3" w:rsidRPr="000016F5" w:rsidRDefault="004050B3" w:rsidP="009D3018">
      <w:pPr>
        <w:spacing w:after="0" w:line="276" w:lineRule="auto"/>
        <w:rPr>
          <w:rFonts w:ascii="Arial" w:hAnsi="Arial" w:cs="Arial"/>
          <w:b/>
          <w:lang w:val="en-US"/>
        </w:rPr>
      </w:pPr>
      <w:r w:rsidRPr="000016F5">
        <w:rPr>
          <w:rFonts w:ascii="Arial" w:hAnsi="Arial" w:cs="Arial"/>
          <w:b/>
          <w:lang w:val="en-US"/>
        </w:rPr>
        <w:t>INTRODUCTION</w:t>
      </w:r>
    </w:p>
    <w:p w14:paraId="14AF3DF8" w14:textId="77777777" w:rsidR="009D3018" w:rsidRPr="009D3018" w:rsidRDefault="009D3018" w:rsidP="009D3018">
      <w:pPr>
        <w:spacing w:after="0" w:line="276" w:lineRule="auto"/>
        <w:rPr>
          <w:rFonts w:ascii="Arial" w:hAnsi="Arial" w:cs="Arial"/>
          <w:lang w:val="en-US"/>
        </w:rPr>
      </w:pPr>
    </w:p>
    <w:p w14:paraId="07300D6D" w14:textId="516116A9" w:rsidR="00D61E66" w:rsidRPr="009D3018" w:rsidRDefault="00685DEB" w:rsidP="009D3018">
      <w:pPr>
        <w:spacing w:after="0" w:line="276" w:lineRule="auto"/>
        <w:rPr>
          <w:rFonts w:ascii="Arial" w:eastAsia="Arial Unicode MS" w:hAnsi="Arial" w:cs="Arial"/>
          <w:lang w:val="en-US"/>
        </w:rPr>
      </w:pPr>
      <w:r w:rsidRPr="009D3018">
        <w:rPr>
          <w:rFonts w:ascii="Arial" w:hAnsi="Arial" w:cs="Arial"/>
          <w:lang w:val="en-US"/>
        </w:rPr>
        <w:t xml:space="preserve">Glucocorticoids are steroid hormones produced by the </w:t>
      </w:r>
      <w:r w:rsidRPr="009D3018">
        <w:rPr>
          <w:rFonts w:ascii="Arial" w:eastAsia="Arial Unicode MS" w:hAnsi="Arial" w:cs="Arial"/>
          <w:i/>
          <w:lang w:val="en-US"/>
        </w:rPr>
        <w:t xml:space="preserve">zona fasciculata </w:t>
      </w:r>
      <w:r w:rsidRPr="009D3018">
        <w:rPr>
          <w:rFonts w:ascii="Arial" w:eastAsia="Arial Unicode MS" w:hAnsi="Arial" w:cs="Arial"/>
          <w:lang w:val="en-US"/>
        </w:rPr>
        <w:t>of the adrenal cortex. These molecules are secreted into the peripheral blood under the control of the hypothalamic-pituitary-adrenal</w:t>
      </w:r>
      <w:r w:rsidR="002556FD" w:rsidRPr="009D3018">
        <w:rPr>
          <w:rFonts w:ascii="Arial" w:eastAsia="Arial Unicode MS" w:hAnsi="Arial" w:cs="Arial"/>
          <w:lang w:val="en-US"/>
        </w:rPr>
        <w:t xml:space="preserve"> (HPA)</w:t>
      </w:r>
      <w:r w:rsidRPr="009D3018">
        <w:rPr>
          <w:rFonts w:ascii="Arial" w:eastAsia="Arial Unicode MS" w:hAnsi="Arial" w:cs="Arial"/>
          <w:lang w:val="en-US"/>
        </w:rPr>
        <w:t xml:space="preserve"> axis in an ultradian, circadian and stress-related fashion (1)</w:t>
      </w:r>
      <w:r w:rsidR="00FB6357" w:rsidRPr="009D3018">
        <w:rPr>
          <w:rFonts w:ascii="Arial" w:eastAsia="Arial Unicode MS" w:hAnsi="Arial" w:cs="Arial"/>
          <w:lang w:val="en-US"/>
        </w:rPr>
        <w:t xml:space="preserve">. Glucocorticoids influence </w:t>
      </w:r>
      <w:r w:rsidR="003503CC" w:rsidRPr="009D3018">
        <w:rPr>
          <w:rFonts w:ascii="Arial" w:eastAsia="Arial Unicode MS" w:hAnsi="Arial" w:cs="Arial"/>
          <w:lang w:val="en-US"/>
        </w:rPr>
        <w:t xml:space="preserve">a </w:t>
      </w:r>
      <w:r w:rsidR="00FB6357" w:rsidRPr="009D3018">
        <w:rPr>
          <w:rFonts w:ascii="Arial" w:eastAsia="Arial Unicode MS" w:hAnsi="Arial" w:cs="Arial"/>
          <w:lang w:val="en-US"/>
        </w:rPr>
        <w:t>myriad of physiologic functions contr</w:t>
      </w:r>
      <w:r w:rsidR="00542322" w:rsidRPr="009D3018">
        <w:rPr>
          <w:rFonts w:ascii="Arial" w:eastAsia="Arial Unicode MS" w:hAnsi="Arial" w:cs="Arial"/>
          <w:lang w:val="en-US"/>
        </w:rPr>
        <w:t>ibuting</w:t>
      </w:r>
      <w:r w:rsidR="00FB6357" w:rsidRPr="009D3018">
        <w:rPr>
          <w:rFonts w:ascii="Arial" w:eastAsia="Arial Unicode MS" w:hAnsi="Arial" w:cs="Arial"/>
          <w:lang w:val="en-US"/>
        </w:rPr>
        <w:t xml:space="preserve"> substantially to the maintenance of resting and stress</w:t>
      </w:r>
      <w:r w:rsidR="00542322" w:rsidRPr="009D3018">
        <w:rPr>
          <w:rFonts w:ascii="Arial" w:eastAsia="Arial Unicode MS" w:hAnsi="Arial" w:cs="Arial"/>
          <w:lang w:val="en-US"/>
        </w:rPr>
        <w:t xml:space="preserve">-related homeostasis. At the cellular level, glucocorticoids regulate proliferation, differentiation and programmed cell death (apoptosis) </w:t>
      </w:r>
      <w:r w:rsidR="003503CC" w:rsidRPr="009D3018">
        <w:rPr>
          <w:rFonts w:ascii="Arial" w:eastAsia="Arial Unicode MS" w:hAnsi="Arial" w:cs="Arial"/>
          <w:lang w:val="en-US"/>
        </w:rPr>
        <w:t xml:space="preserve">of various cell types </w:t>
      </w:r>
      <w:r w:rsidR="00542322" w:rsidRPr="009D3018">
        <w:rPr>
          <w:rFonts w:ascii="Arial" w:eastAsia="Arial Unicode MS" w:hAnsi="Arial" w:cs="Arial"/>
          <w:lang w:val="en-US"/>
        </w:rPr>
        <w:t>and may change the methylation status of cytosine-guanine dinucleotides (CpG) located in the regulatory regions of many genes</w:t>
      </w:r>
      <w:r w:rsidR="0009409B" w:rsidRPr="009D3018">
        <w:rPr>
          <w:rFonts w:ascii="Arial" w:eastAsia="Arial Unicode MS" w:hAnsi="Arial" w:cs="Arial"/>
          <w:lang w:val="en-US"/>
        </w:rPr>
        <w:t>, leading to important epigenetic alterations</w:t>
      </w:r>
      <w:r w:rsidR="00542322" w:rsidRPr="009D3018">
        <w:rPr>
          <w:rFonts w:ascii="Arial" w:eastAsia="Arial Unicode MS" w:hAnsi="Arial" w:cs="Arial"/>
          <w:lang w:val="en-US"/>
        </w:rPr>
        <w:t xml:space="preserve"> (1, 2)</w:t>
      </w:r>
      <w:r w:rsidR="0009409B" w:rsidRPr="009D3018">
        <w:rPr>
          <w:rFonts w:ascii="Arial" w:eastAsia="Arial Unicode MS" w:hAnsi="Arial" w:cs="Arial"/>
          <w:lang w:val="en-US"/>
        </w:rPr>
        <w:t xml:space="preserve">. </w:t>
      </w:r>
    </w:p>
    <w:p w14:paraId="597FC465" w14:textId="77777777" w:rsidR="00D61E66" w:rsidRPr="009D3018" w:rsidRDefault="00D61E66" w:rsidP="009D3018">
      <w:pPr>
        <w:spacing w:after="0" w:line="276" w:lineRule="auto"/>
        <w:rPr>
          <w:rFonts w:ascii="Arial" w:eastAsia="Arial Unicode MS" w:hAnsi="Arial" w:cs="Arial"/>
          <w:lang w:val="en-US"/>
        </w:rPr>
      </w:pPr>
    </w:p>
    <w:p w14:paraId="159E4091" w14:textId="52ABE633" w:rsidR="003503CC" w:rsidRPr="009D3018" w:rsidRDefault="00B6127C" w:rsidP="009D3018">
      <w:pPr>
        <w:spacing w:after="0" w:line="276" w:lineRule="auto"/>
        <w:rPr>
          <w:rFonts w:ascii="Arial" w:eastAsia="Arial Unicode MS" w:hAnsi="Arial" w:cs="Arial"/>
          <w:lang w:val="en-US"/>
        </w:rPr>
      </w:pPr>
      <w:r w:rsidRPr="009D3018">
        <w:rPr>
          <w:rFonts w:ascii="Arial" w:eastAsia="Arial Unicode MS" w:hAnsi="Arial" w:cs="Arial"/>
          <w:lang w:val="en-US"/>
        </w:rPr>
        <w:t>Although glucocorticoids have been introduced in the treatment of rheumatoid arthritis since 1949, the</w:t>
      </w:r>
      <w:r w:rsidR="003503CC" w:rsidRPr="009D3018">
        <w:rPr>
          <w:rFonts w:ascii="Arial" w:eastAsia="Arial Unicode MS" w:hAnsi="Arial" w:cs="Arial"/>
          <w:lang w:val="en-US"/>
        </w:rPr>
        <w:t>ir</w:t>
      </w:r>
      <w:r w:rsidRPr="009D3018">
        <w:rPr>
          <w:rFonts w:ascii="Arial" w:eastAsia="Arial Unicode MS" w:hAnsi="Arial" w:cs="Arial"/>
          <w:lang w:val="en-US"/>
        </w:rPr>
        <w:t xml:space="preserve"> molecular mechanisms of action</w:t>
      </w:r>
      <w:r w:rsidR="003503CC" w:rsidRPr="009D3018">
        <w:rPr>
          <w:rFonts w:ascii="Arial" w:eastAsia="Arial Unicode MS" w:hAnsi="Arial" w:cs="Arial"/>
          <w:lang w:val="en-US"/>
        </w:rPr>
        <w:t>s</w:t>
      </w:r>
      <w:r w:rsidRPr="009D3018">
        <w:rPr>
          <w:rFonts w:ascii="Arial" w:eastAsia="Arial Unicode MS" w:hAnsi="Arial" w:cs="Arial"/>
          <w:lang w:val="en-US"/>
        </w:rPr>
        <w:t xml:space="preserve"> remain an evolving field of molecular and cellular endocrinology. Their anti-inflammatory and immunosuppressive effects are mediated mostly by their cognate receptor, the glucocorticoid receptor (GR), a transcription factor that belongs to the steroid receptor subfamily of the nuclear receptor superfamily (3). </w:t>
      </w:r>
      <w:r w:rsidR="003503CC" w:rsidRPr="009D3018">
        <w:rPr>
          <w:rFonts w:ascii="Arial" w:eastAsia="Arial Unicode MS" w:hAnsi="Arial" w:cs="Arial"/>
          <w:lang w:val="en-US"/>
        </w:rPr>
        <w:t>T</w:t>
      </w:r>
      <w:r w:rsidR="00BB63AB" w:rsidRPr="009D3018">
        <w:rPr>
          <w:rFonts w:ascii="Arial" w:eastAsia="Arial Unicode MS" w:hAnsi="Arial" w:cs="Arial"/>
          <w:lang w:val="en-US"/>
        </w:rPr>
        <w:t>he therapeutic applications of synthetic glucocorticoids have been greatly broadened to encompass a large number of non-endocrine and endocrine diseases</w:t>
      </w:r>
      <w:r w:rsidR="00542322" w:rsidRPr="009D3018">
        <w:rPr>
          <w:rFonts w:ascii="Arial" w:eastAsia="Arial Unicode MS" w:hAnsi="Arial" w:cs="Arial"/>
          <w:lang w:val="en-US"/>
        </w:rPr>
        <w:t>.</w:t>
      </w:r>
      <w:r w:rsidR="00BB63AB" w:rsidRPr="009D3018">
        <w:rPr>
          <w:rFonts w:ascii="Arial" w:eastAsia="Arial Unicode MS" w:hAnsi="Arial" w:cs="Arial"/>
          <w:lang w:val="en-US"/>
        </w:rPr>
        <w:t xml:space="preserve"> Indeed, </w:t>
      </w:r>
      <w:r w:rsidR="003503CC" w:rsidRPr="009D3018">
        <w:rPr>
          <w:rFonts w:ascii="Arial" w:eastAsia="Arial Unicode MS" w:hAnsi="Arial" w:cs="Arial"/>
          <w:lang w:val="en-US"/>
        </w:rPr>
        <w:t xml:space="preserve">the prevalence of </w:t>
      </w:r>
      <w:r w:rsidR="00BB63AB" w:rsidRPr="009D3018">
        <w:rPr>
          <w:rFonts w:ascii="Arial" w:eastAsia="Arial Unicode MS" w:hAnsi="Arial" w:cs="Arial"/>
          <w:lang w:val="en-US"/>
        </w:rPr>
        <w:t>long-term glucocorticoid use worldwide is estimated at between 1% and 3% of adults (4)</w:t>
      </w:r>
      <w:r w:rsidR="004C0950" w:rsidRPr="009D3018">
        <w:rPr>
          <w:rFonts w:ascii="Arial" w:eastAsia="Arial Unicode MS" w:hAnsi="Arial" w:cs="Arial"/>
          <w:lang w:val="en-US"/>
        </w:rPr>
        <w:t xml:space="preserve">. </w:t>
      </w:r>
    </w:p>
    <w:p w14:paraId="218E9096" w14:textId="77777777" w:rsidR="00D16BEE" w:rsidRPr="009D3018" w:rsidRDefault="00D16BEE" w:rsidP="009D3018">
      <w:pPr>
        <w:spacing w:after="0" w:line="276" w:lineRule="auto"/>
        <w:rPr>
          <w:rFonts w:ascii="Arial" w:eastAsia="Arial Unicode MS" w:hAnsi="Arial" w:cs="Arial"/>
          <w:lang w:val="en-US"/>
        </w:rPr>
      </w:pPr>
    </w:p>
    <w:p w14:paraId="754D85D5" w14:textId="77777777" w:rsidR="00D16BEE" w:rsidRPr="009D3018" w:rsidRDefault="003503CC" w:rsidP="009D3018">
      <w:pPr>
        <w:spacing w:after="0" w:line="276" w:lineRule="auto"/>
        <w:rPr>
          <w:rFonts w:ascii="Arial" w:eastAsia="Arial Unicode MS" w:hAnsi="Arial" w:cs="Arial"/>
          <w:lang w:val="en-US"/>
        </w:rPr>
      </w:pPr>
      <w:r w:rsidRPr="009D3018">
        <w:rPr>
          <w:rFonts w:ascii="Arial" w:eastAsia="Arial Unicode MS" w:hAnsi="Arial" w:cs="Arial"/>
          <w:lang w:val="en-US"/>
        </w:rPr>
        <w:t>W</w:t>
      </w:r>
      <w:r w:rsidR="004C0950" w:rsidRPr="009D3018">
        <w:rPr>
          <w:rFonts w:ascii="Arial" w:eastAsia="Arial Unicode MS" w:hAnsi="Arial" w:cs="Arial"/>
          <w:lang w:val="en-US"/>
        </w:rPr>
        <w:t xml:space="preserve">hen glucocorticoids are used </w:t>
      </w:r>
      <w:r w:rsidRPr="009D3018">
        <w:rPr>
          <w:rFonts w:ascii="Arial" w:eastAsia="Arial Unicode MS" w:hAnsi="Arial" w:cs="Arial"/>
          <w:lang w:val="en-US"/>
        </w:rPr>
        <w:t>at</w:t>
      </w:r>
      <w:r w:rsidR="004C0950" w:rsidRPr="009D3018">
        <w:rPr>
          <w:rFonts w:ascii="Arial" w:eastAsia="Arial Unicode MS" w:hAnsi="Arial" w:cs="Arial"/>
          <w:lang w:val="en-US"/>
        </w:rPr>
        <w:t xml:space="preserve"> supraphysiologic doses, glucocorticoid-induced </w:t>
      </w:r>
      <w:r w:rsidRPr="009D3018">
        <w:rPr>
          <w:rFonts w:ascii="Arial" w:eastAsia="Arial Unicode MS" w:hAnsi="Arial" w:cs="Arial"/>
          <w:lang w:val="en-US"/>
        </w:rPr>
        <w:t xml:space="preserve">Hypothalamic-pituitary-adrenal (HPA) axis </w:t>
      </w:r>
      <w:r w:rsidR="004C0950" w:rsidRPr="009D3018">
        <w:rPr>
          <w:rFonts w:ascii="Arial" w:eastAsia="Arial Unicode MS" w:hAnsi="Arial" w:cs="Arial"/>
          <w:lang w:val="en-US"/>
        </w:rPr>
        <w:t xml:space="preserve">suppression renders the adrenal glands unable to generate sufficient cortisol if glucocorticoid treatment is abruptly stopped. </w:t>
      </w:r>
      <w:r w:rsidR="00DF225A" w:rsidRPr="009D3018">
        <w:rPr>
          <w:rFonts w:ascii="Arial" w:eastAsia="Arial Unicode MS" w:hAnsi="Arial" w:cs="Arial"/>
          <w:lang w:val="en-US"/>
        </w:rPr>
        <w:t>In addition to adrenal suppression, a growing list of glucocorticoid adverse effects have been documented.</w:t>
      </w:r>
    </w:p>
    <w:p w14:paraId="731FC766" w14:textId="3A143730" w:rsidR="003503CC" w:rsidRPr="009D3018" w:rsidRDefault="00DF225A" w:rsidP="009D3018">
      <w:pPr>
        <w:spacing w:after="0" w:line="276" w:lineRule="auto"/>
        <w:rPr>
          <w:rFonts w:ascii="Arial" w:eastAsia="Arial Unicode MS" w:hAnsi="Arial" w:cs="Arial"/>
          <w:lang w:val="en-US"/>
        </w:rPr>
      </w:pPr>
      <w:r w:rsidRPr="009D3018">
        <w:rPr>
          <w:rFonts w:ascii="Arial" w:eastAsia="Arial Unicode MS" w:hAnsi="Arial" w:cs="Arial"/>
          <w:lang w:val="en-US"/>
        </w:rPr>
        <w:t xml:space="preserve"> </w:t>
      </w:r>
    </w:p>
    <w:p w14:paraId="25319442" w14:textId="2D540CE2" w:rsidR="00032A58" w:rsidRPr="009D3018" w:rsidRDefault="003503CC" w:rsidP="009D3018">
      <w:pPr>
        <w:spacing w:after="0" w:line="276" w:lineRule="auto"/>
        <w:rPr>
          <w:rFonts w:ascii="Arial" w:eastAsia="Arial Unicode MS" w:hAnsi="Arial" w:cs="Arial"/>
          <w:lang w:val="en-US"/>
        </w:rPr>
      </w:pPr>
      <w:r w:rsidRPr="009D3018">
        <w:rPr>
          <w:rFonts w:ascii="Arial" w:eastAsia="Arial Unicode MS" w:hAnsi="Arial" w:cs="Arial"/>
          <w:lang w:val="en-US"/>
        </w:rPr>
        <w:t>G</w:t>
      </w:r>
      <w:r w:rsidR="00DF225A" w:rsidRPr="009D3018">
        <w:rPr>
          <w:rFonts w:ascii="Arial" w:eastAsia="Arial Unicode MS" w:hAnsi="Arial" w:cs="Arial"/>
          <w:lang w:val="en-US"/>
        </w:rPr>
        <w:t xml:space="preserve">lucocorticoid resistance has become another limitation </w:t>
      </w:r>
      <w:r w:rsidRPr="009D3018">
        <w:rPr>
          <w:rFonts w:ascii="Arial" w:eastAsia="Arial Unicode MS" w:hAnsi="Arial" w:cs="Arial"/>
          <w:lang w:val="en-US"/>
        </w:rPr>
        <w:t>in</w:t>
      </w:r>
      <w:r w:rsidR="00FB22CC" w:rsidRPr="009D3018">
        <w:rPr>
          <w:rFonts w:ascii="Arial" w:eastAsia="Arial Unicode MS" w:hAnsi="Arial" w:cs="Arial"/>
          <w:lang w:val="en-US"/>
        </w:rPr>
        <w:t xml:space="preserve"> the therapeutic use of glucocorticoids. </w:t>
      </w:r>
      <w:r w:rsidR="00032A58" w:rsidRPr="009D3018">
        <w:rPr>
          <w:rFonts w:ascii="Arial" w:eastAsia="Arial Unicode MS" w:hAnsi="Arial" w:cs="Arial"/>
          <w:lang w:val="en-US"/>
        </w:rPr>
        <w:t>Our ever-increasing and deeper understanding of the molecular mechanisms of glucocorticoid actions might provide the basis for design</w:t>
      </w:r>
      <w:r w:rsidR="00E06063">
        <w:rPr>
          <w:rFonts w:ascii="Arial" w:eastAsia="Arial Unicode MS" w:hAnsi="Arial" w:cs="Arial"/>
          <w:lang w:val="en-US"/>
        </w:rPr>
        <w:t>ing</w:t>
      </w:r>
      <w:r w:rsidR="00032A58" w:rsidRPr="009D3018">
        <w:rPr>
          <w:rFonts w:ascii="Arial" w:eastAsia="Arial Unicode MS" w:hAnsi="Arial" w:cs="Arial"/>
          <w:lang w:val="en-US"/>
        </w:rPr>
        <w:t xml:space="preserve"> selective GR agonists that will </w:t>
      </w:r>
      <w:r w:rsidRPr="009D3018">
        <w:rPr>
          <w:rFonts w:ascii="Arial" w:eastAsia="Arial Unicode MS" w:hAnsi="Arial" w:cs="Arial"/>
          <w:lang w:val="en-US"/>
        </w:rPr>
        <w:t>optimize</w:t>
      </w:r>
      <w:r w:rsidR="00032A58" w:rsidRPr="009D3018">
        <w:rPr>
          <w:rFonts w:ascii="Arial" w:eastAsia="Arial Unicode MS" w:hAnsi="Arial" w:cs="Arial"/>
          <w:lang w:val="en-US"/>
        </w:rPr>
        <w:t xml:space="preserve"> the therapeutic outcome</w:t>
      </w:r>
      <w:r w:rsidRPr="009D3018">
        <w:rPr>
          <w:rFonts w:ascii="Arial" w:eastAsia="Arial Unicode MS" w:hAnsi="Arial" w:cs="Arial"/>
          <w:lang w:val="en-US"/>
        </w:rPr>
        <w:t>,</w:t>
      </w:r>
      <w:r w:rsidR="00032A58" w:rsidRPr="009D3018">
        <w:rPr>
          <w:rFonts w:ascii="Arial" w:eastAsia="Arial Unicode MS" w:hAnsi="Arial" w:cs="Arial"/>
          <w:lang w:val="en-US"/>
        </w:rPr>
        <w:t xml:space="preserve"> </w:t>
      </w:r>
      <w:r w:rsidRPr="009D3018">
        <w:rPr>
          <w:rFonts w:ascii="Arial" w:eastAsia="Arial Unicode MS" w:hAnsi="Arial" w:cs="Arial"/>
          <w:lang w:val="en-US"/>
        </w:rPr>
        <w:t xml:space="preserve">while </w:t>
      </w:r>
      <w:r w:rsidR="00032A58" w:rsidRPr="009D3018">
        <w:rPr>
          <w:rFonts w:ascii="Arial" w:eastAsia="Arial Unicode MS" w:hAnsi="Arial" w:cs="Arial"/>
          <w:lang w:val="en-US"/>
        </w:rPr>
        <w:t>minimiz</w:t>
      </w:r>
      <w:r w:rsidRPr="009D3018">
        <w:rPr>
          <w:rFonts w:ascii="Arial" w:eastAsia="Arial Unicode MS" w:hAnsi="Arial" w:cs="Arial"/>
          <w:lang w:val="en-US"/>
        </w:rPr>
        <w:t>ing</w:t>
      </w:r>
      <w:r w:rsidR="00032A58" w:rsidRPr="009D3018">
        <w:rPr>
          <w:rFonts w:ascii="Arial" w:eastAsia="Arial Unicode MS" w:hAnsi="Arial" w:cs="Arial"/>
          <w:lang w:val="en-US"/>
        </w:rPr>
        <w:t xml:space="preserve"> </w:t>
      </w:r>
      <w:r w:rsidRPr="009D3018">
        <w:rPr>
          <w:rFonts w:ascii="Arial" w:eastAsia="Arial Unicode MS" w:hAnsi="Arial" w:cs="Arial"/>
          <w:lang w:val="en-US"/>
        </w:rPr>
        <w:t xml:space="preserve">undesired </w:t>
      </w:r>
      <w:r w:rsidR="00032A58" w:rsidRPr="009D3018">
        <w:rPr>
          <w:rFonts w:ascii="Arial" w:eastAsia="Arial Unicode MS" w:hAnsi="Arial" w:cs="Arial"/>
          <w:lang w:val="en-US"/>
        </w:rPr>
        <w:t>side effects</w:t>
      </w:r>
      <w:r w:rsidR="00BB63AB" w:rsidRPr="009D3018">
        <w:rPr>
          <w:rFonts w:ascii="Arial" w:eastAsia="Arial Unicode MS" w:hAnsi="Arial" w:cs="Arial"/>
          <w:lang w:val="en-US"/>
        </w:rPr>
        <w:t xml:space="preserve">. </w:t>
      </w:r>
    </w:p>
    <w:p w14:paraId="7A1179B8" w14:textId="77777777" w:rsidR="00032A58" w:rsidRPr="009D3018" w:rsidRDefault="00032A58" w:rsidP="009D3018">
      <w:pPr>
        <w:spacing w:after="0" w:line="276" w:lineRule="auto"/>
        <w:rPr>
          <w:rFonts w:ascii="Arial" w:eastAsia="Arial Unicode MS" w:hAnsi="Arial" w:cs="Arial"/>
          <w:lang w:val="en-US"/>
        </w:rPr>
      </w:pPr>
    </w:p>
    <w:p w14:paraId="0B778E92" w14:textId="77777777" w:rsidR="00032A58" w:rsidRPr="009D3018" w:rsidRDefault="00032A58" w:rsidP="009D3018">
      <w:pPr>
        <w:spacing w:after="0" w:line="276" w:lineRule="auto"/>
        <w:rPr>
          <w:rFonts w:ascii="Arial" w:hAnsi="Arial" w:cs="Arial"/>
          <w:b/>
          <w:lang w:val="en-US"/>
        </w:rPr>
      </w:pPr>
      <w:r w:rsidRPr="009D3018">
        <w:rPr>
          <w:rFonts w:ascii="Arial" w:hAnsi="Arial" w:cs="Arial"/>
          <w:b/>
          <w:lang w:val="en-US"/>
        </w:rPr>
        <w:t>MOLECULAR MECHANISMS OF GLUCOCORTICOID ACTION</w:t>
      </w:r>
    </w:p>
    <w:p w14:paraId="369B674E" w14:textId="77777777" w:rsidR="00525131" w:rsidRDefault="00525131" w:rsidP="009D3018">
      <w:pPr>
        <w:spacing w:after="0" w:line="276" w:lineRule="auto"/>
        <w:rPr>
          <w:rFonts w:ascii="Arial" w:eastAsia="Arial Unicode MS" w:hAnsi="Arial" w:cs="Arial"/>
          <w:lang w:val="en-US"/>
        </w:rPr>
      </w:pPr>
    </w:p>
    <w:p w14:paraId="716235E0" w14:textId="77777777" w:rsidR="00513A06" w:rsidRPr="00E06063" w:rsidRDefault="007363B5" w:rsidP="00513A06">
      <w:pPr>
        <w:spacing w:after="0" w:line="276" w:lineRule="auto"/>
        <w:rPr>
          <w:rFonts w:ascii="Arial" w:eastAsia="Arial Unicode MS" w:hAnsi="Arial" w:cs="Arial"/>
          <w:lang w:val="en-US"/>
        </w:rPr>
      </w:pPr>
      <w:r w:rsidRPr="00525131">
        <w:rPr>
          <w:rFonts w:ascii="Arial" w:eastAsia="Arial Unicode MS" w:hAnsi="Arial" w:cs="Arial"/>
          <w:lang w:val="en-US"/>
        </w:rPr>
        <w:t xml:space="preserve">Within the glucocorticoid target cell, the human (h) GR interacts with heat shock proteins (HSP90, HSP70) and </w:t>
      </w:r>
      <w:proofErr w:type="spellStart"/>
      <w:r w:rsidRPr="00525131">
        <w:rPr>
          <w:rFonts w:ascii="Arial" w:eastAsia="Arial Unicode MS" w:hAnsi="Arial" w:cs="Arial"/>
          <w:lang w:val="en-US"/>
        </w:rPr>
        <w:t>immunophillins</w:t>
      </w:r>
      <w:proofErr w:type="spellEnd"/>
      <w:r w:rsidRPr="00525131">
        <w:rPr>
          <w:rFonts w:ascii="Arial" w:eastAsia="Arial Unicode MS" w:hAnsi="Arial" w:cs="Arial"/>
          <w:lang w:val="en-US"/>
        </w:rPr>
        <w:t xml:space="preserve"> (FKBP51 and FKBP52), forming a multiprotein complex. Upon glucocorticoid-binding, the </w:t>
      </w:r>
      <w:proofErr w:type="spellStart"/>
      <w:r w:rsidRPr="00525131">
        <w:rPr>
          <w:rFonts w:ascii="Arial" w:eastAsia="Arial Unicode MS" w:hAnsi="Arial" w:cs="Arial"/>
          <w:lang w:val="en-US"/>
        </w:rPr>
        <w:t>hGR</w:t>
      </w:r>
      <w:proofErr w:type="spellEnd"/>
      <w:r w:rsidR="00685DEB" w:rsidRPr="00525131">
        <w:rPr>
          <w:rFonts w:ascii="Arial" w:eastAsia="Arial Unicode MS" w:hAnsi="Arial" w:cs="Arial"/>
          <w:lang w:val="en-US"/>
        </w:rPr>
        <w:t xml:space="preserve"> </w:t>
      </w:r>
      <w:r w:rsidRPr="00525131">
        <w:rPr>
          <w:rFonts w:ascii="Arial" w:eastAsia="Arial Unicode MS" w:hAnsi="Arial" w:cs="Arial"/>
          <w:lang w:val="en-US"/>
        </w:rPr>
        <w:t xml:space="preserve">dissociates from its protein partners, </w:t>
      </w:r>
      <w:proofErr w:type="spellStart"/>
      <w:r w:rsidRPr="00525131">
        <w:rPr>
          <w:rFonts w:ascii="Arial" w:eastAsia="Arial Unicode MS" w:hAnsi="Arial" w:cs="Arial"/>
          <w:lang w:val="en-US"/>
        </w:rPr>
        <w:t>translocates</w:t>
      </w:r>
      <w:proofErr w:type="spellEnd"/>
      <w:r w:rsidRPr="00525131">
        <w:rPr>
          <w:rFonts w:ascii="Arial" w:eastAsia="Arial Unicode MS" w:hAnsi="Arial" w:cs="Arial"/>
          <w:lang w:val="en-US"/>
        </w:rPr>
        <w:t xml:space="preserve"> </w:t>
      </w:r>
      <w:r w:rsidR="003503CC" w:rsidRPr="00525131">
        <w:rPr>
          <w:rFonts w:ascii="Arial" w:eastAsia="Arial Unicode MS" w:hAnsi="Arial" w:cs="Arial"/>
          <w:lang w:val="en-US"/>
        </w:rPr>
        <w:t>in</w:t>
      </w:r>
      <w:r w:rsidRPr="00525131">
        <w:rPr>
          <w:rFonts w:ascii="Arial" w:eastAsia="Arial Unicode MS" w:hAnsi="Arial" w:cs="Arial"/>
          <w:lang w:val="en-US"/>
        </w:rPr>
        <w:t xml:space="preserve">to the nucleus, and forms homo- or hetero-dimers that bind to specific DNA </w:t>
      </w:r>
      <w:r w:rsidR="005726DB" w:rsidRPr="00525131">
        <w:rPr>
          <w:rFonts w:ascii="Arial" w:eastAsia="Arial Unicode MS" w:hAnsi="Arial" w:cs="Arial"/>
          <w:lang w:val="en-US"/>
        </w:rPr>
        <w:t>sequences, termed “glucocorticoid response elements” (“GREs”), influencing the transcription of several glucocorticoid target genes in a positive or negative fashion (3</w:t>
      </w:r>
      <w:r w:rsidR="005726DB" w:rsidRPr="00E06063">
        <w:rPr>
          <w:rFonts w:ascii="Arial" w:eastAsia="Arial Unicode MS" w:hAnsi="Arial" w:cs="Arial"/>
          <w:lang w:val="en-US"/>
        </w:rPr>
        <w:t>, 5)</w:t>
      </w:r>
      <w:r w:rsidR="0070622F" w:rsidRPr="00E06063">
        <w:rPr>
          <w:rFonts w:ascii="Arial" w:eastAsia="Arial Unicode MS" w:hAnsi="Arial" w:cs="Arial"/>
          <w:lang w:val="en-US"/>
        </w:rPr>
        <w:t>.</w:t>
      </w:r>
      <w:r w:rsidR="00513A06" w:rsidRPr="00E06063">
        <w:rPr>
          <w:rFonts w:ascii="Arial" w:eastAsia="Arial Unicode MS" w:hAnsi="Arial" w:cs="Arial"/>
          <w:lang w:val="en-US"/>
        </w:rPr>
        <w:t xml:space="preserve"> For additional information please see the</w:t>
      </w:r>
    </w:p>
    <w:p w14:paraId="04A51AEF" w14:textId="7D3C0F1F" w:rsidR="00052FCB" w:rsidRPr="00525131" w:rsidRDefault="00513A06" w:rsidP="00513A06">
      <w:pPr>
        <w:spacing w:after="0" w:line="276" w:lineRule="auto"/>
        <w:rPr>
          <w:rFonts w:ascii="Arial" w:eastAsia="Arial Unicode MS" w:hAnsi="Arial" w:cs="Arial"/>
          <w:lang w:val="en-US"/>
        </w:rPr>
      </w:pPr>
      <w:r w:rsidRPr="00E06063">
        <w:rPr>
          <w:rFonts w:ascii="Arial" w:eastAsia="Arial Unicode MS" w:hAnsi="Arial" w:cs="Arial"/>
          <w:lang w:val="en-US"/>
        </w:rPr>
        <w:t>Endotext chapter on Glucocorticoid receptors (6).</w:t>
      </w:r>
      <w:r w:rsidR="0070622F" w:rsidRPr="00E06063">
        <w:rPr>
          <w:rFonts w:ascii="Arial" w:eastAsia="Arial Unicode MS" w:hAnsi="Arial" w:cs="Arial"/>
          <w:lang w:val="en-US"/>
        </w:rPr>
        <w:t xml:space="preserve"> </w:t>
      </w:r>
      <w:r w:rsidR="003503CC" w:rsidRPr="00E06063">
        <w:rPr>
          <w:rFonts w:ascii="Arial" w:eastAsia="Arial Unicode MS" w:hAnsi="Arial" w:cs="Arial"/>
          <w:lang w:val="en-US"/>
        </w:rPr>
        <w:t>M</w:t>
      </w:r>
      <w:r w:rsidR="001E164F" w:rsidRPr="00E06063">
        <w:rPr>
          <w:rFonts w:ascii="Arial" w:eastAsia="Arial Unicode MS" w:hAnsi="Arial" w:cs="Arial"/>
          <w:lang w:val="en-US"/>
        </w:rPr>
        <w:t>any anti-inflammatory genes are trans</w:t>
      </w:r>
      <w:r w:rsidR="00E06063" w:rsidRPr="00E06063">
        <w:rPr>
          <w:rFonts w:ascii="Arial" w:eastAsia="Arial Unicode MS" w:hAnsi="Arial" w:cs="Arial"/>
          <w:lang w:val="en-US"/>
        </w:rPr>
        <w:t>-</w:t>
      </w:r>
      <w:r w:rsidR="001E164F" w:rsidRPr="00E06063">
        <w:rPr>
          <w:rFonts w:ascii="Arial" w:eastAsia="Arial Unicode MS" w:hAnsi="Arial" w:cs="Arial"/>
          <w:lang w:val="en-US"/>
        </w:rPr>
        <w:t>activated by glucocorticoids, wh</w:t>
      </w:r>
      <w:r w:rsidR="003503CC" w:rsidRPr="00E06063">
        <w:rPr>
          <w:rFonts w:ascii="Arial" w:eastAsia="Arial Unicode MS" w:hAnsi="Arial" w:cs="Arial"/>
          <w:lang w:val="en-US"/>
        </w:rPr>
        <w:t>ile</w:t>
      </w:r>
      <w:r w:rsidR="001E164F" w:rsidRPr="00E06063">
        <w:rPr>
          <w:rFonts w:ascii="Arial" w:eastAsia="Arial Unicode MS" w:hAnsi="Arial" w:cs="Arial"/>
          <w:lang w:val="en-US"/>
        </w:rPr>
        <w:t xml:space="preserve"> pro</w:t>
      </w:r>
      <w:r w:rsidR="001E164F" w:rsidRPr="00525131">
        <w:rPr>
          <w:rFonts w:ascii="Arial" w:eastAsia="Arial Unicode MS" w:hAnsi="Arial" w:cs="Arial"/>
          <w:lang w:val="en-US"/>
        </w:rPr>
        <w:t>-inflammatory genes are trans</w:t>
      </w:r>
      <w:r w:rsidR="00E06063">
        <w:rPr>
          <w:rFonts w:ascii="Arial" w:eastAsia="Arial Unicode MS" w:hAnsi="Arial" w:cs="Arial"/>
          <w:lang w:val="en-US"/>
        </w:rPr>
        <w:t>-</w:t>
      </w:r>
      <w:r w:rsidR="001E164F" w:rsidRPr="00525131">
        <w:rPr>
          <w:rFonts w:ascii="Arial" w:eastAsia="Arial Unicode MS" w:hAnsi="Arial" w:cs="Arial"/>
          <w:lang w:val="en-US"/>
        </w:rPr>
        <w:t>repressed by these hormones</w:t>
      </w:r>
      <w:r w:rsidR="000D2918" w:rsidRPr="00525131">
        <w:rPr>
          <w:rFonts w:ascii="Arial" w:eastAsia="Arial Unicode MS" w:hAnsi="Arial" w:cs="Arial"/>
          <w:lang w:val="en-US"/>
        </w:rPr>
        <w:t xml:space="preserve">. Aside from the genomic actions, accumulating evidence suggests that glucocorticoids may </w:t>
      </w:r>
      <w:r w:rsidR="003503CC" w:rsidRPr="00525131">
        <w:rPr>
          <w:rFonts w:ascii="Arial" w:eastAsia="Arial Unicode MS" w:hAnsi="Arial" w:cs="Arial"/>
          <w:lang w:val="en-US"/>
        </w:rPr>
        <w:t xml:space="preserve">exert </w:t>
      </w:r>
      <w:r w:rsidR="000D2918" w:rsidRPr="00525131">
        <w:rPr>
          <w:rFonts w:ascii="Arial" w:eastAsia="Arial Unicode MS" w:hAnsi="Arial" w:cs="Arial"/>
          <w:lang w:val="en-US"/>
        </w:rPr>
        <w:t xml:space="preserve">some effects in a </w:t>
      </w:r>
      <w:r w:rsidR="003503CC" w:rsidRPr="00525131">
        <w:rPr>
          <w:rFonts w:ascii="Arial" w:eastAsia="Arial Unicode MS" w:hAnsi="Arial" w:cs="Arial"/>
          <w:lang w:val="en-US"/>
        </w:rPr>
        <w:t xml:space="preserve">very </w:t>
      </w:r>
      <w:r w:rsidR="000D2918" w:rsidRPr="00525131">
        <w:rPr>
          <w:rFonts w:ascii="Arial" w:eastAsia="Arial Unicode MS" w:hAnsi="Arial" w:cs="Arial"/>
          <w:lang w:val="en-US"/>
        </w:rPr>
        <w:t>short time frame</w:t>
      </w:r>
      <w:r w:rsidR="003503CC" w:rsidRPr="00525131">
        <w:rPr>
          <w:rFonts w:ascii="Arial" w:eastAsia="Arial Unicode MS" w:hAnsi="Arial" w:cs="Arial"/>
          <w:lang w:val="en-US"/>
        </w:rPr>
        <w:t>,</w:t>
      </w:r>
      <w:r w:rsidR="000D2918" w:rsidRPr="00525131">
        <w:rPr>
          <w:rFonts w:ascii="Arial" w:eastAsia="Arial Unicode MS" w:hAnsi="Arial" w:cs="Arial"/>
          <w:lang w:val="en-US"/>
        </w:rPr>
        <w:t xml:space="preserve"> independently of gene transcription and</w:t>
      </w:r>
      <w:r w:rsidR="003503CC" w:rsidRPr="00525131">
        <w:rPr>
          <w:rFonts w:ascii="Arial" w:eastAsia="Arial Unicode MS" w:hAnsi="Arial" w:cs="Arial"/>
          <w:lang w:val="en-US"/>
        </w:rPr>
        <w:t>/or</w:t>
      </w:r>
      <w:r w:rsidR="000D2918" w:rsidRPr="00525131">
        <w:rPr>
          <w:rFonts w:ascii="Arial" w:eastAsia="Arial Unicode MS" w:hAnsi="Arial" w:cs="Arial"/>
          <w:lang w:val="en-US"/>
        </w:rPr>
        <w:t xml:space="preserve"> translation</w:t>
      </w:r>
      <w:r w:rsidR="001D7758">
        <w:rPr>
          <w:rFonts w:ascii="Arial" w:eastAsia="Arial Unicode MS" w:hAnsi="Arial" w:cs="Arial"/>
          <w:lang w:val="en-US"/>
        </w:rPr>
        <w:t xml:space="preserve"> </w:t>
      </w:r>
      <w:r w:rsidR="001D7758" w:rsidRPr="00E06063">
        <w:rPr>
          <w:rFonts w:ascii="Arial" w:eastAsia="Arial Unicode MS" w:hAnsi="Arial" w:cs="Arial"/>
          <w:lang w:val="en-US"/>
        </w:rPr>
        <w:t>(7)</w:t>
      </w:r>
      <w:r w:rsidR="000D2918" w:rsidRPr="00E06063">
        <w:rPr>
          <w:rFonts w:ascii="Arial" w:eastAsia="Arial Unicode MS" w:hAnsi="Arial" w:cs="Arial"/>
          <w:lang w:val="en-US"/>
        </w:rPr>
        <w:t>.</w:t>
      </w:r>
      <w:r w:rsidR="000D2918" w:rsidRPr="00525131">
        <w:rPr>
          <w:rFonts w:ascii="Arial" w:eastAsia="Arial Unicode MS" w:hAnsi="Arial" w:cs="Arial"/>
          <w:lang w:val="en-US"/>
        </w:rPr>
        <w:t xml:space="preserve"> These nong</w:t>
      </w:r>
      <w:r w:rsidR="002556FD" w:rsidRPr="00525131">
        <w:rPr>
          <w:rFonts w:ascii="Arial" w:eastAsia="Arial Unicode MS" w:hAnsi="Arial" w:cs="Arial"/>
          <w:lang w:val="en-US"/>
        </w:rPr>
        <w:t xml:space="preserve">enomic </w:t>
      </w:r>
      <w:r w:rsidR="002556FD" w:rsidRPr="00525131">
        <w:rPr>
          <w:rFonts w:ascii="Arial" w:eastAsia="Arial Unicode MS" w:hAnsi="Arial" w:cs="Arial"/>
          <w:lang w:val="en-US"/>
        </w:rPr>
        <w:lastRenderedPageBreak/>
        <w:t>glucocorticoid effects are</w:t>
      </w:r>
      <w:r w:rsidR="000D2918" w:rsidRPr="00525131">
        <w:rPr>
          <w:rFonts w:ascii="Arial" w:eastAsia="Arial Unicode MS" w:hAnsi="Arial" w:cs="Arial"/>
          <w:lang w:val="en-US"/>
        </w:rPr>
        <w:t xml:space="preserve"> believed to be mediated by membrane-bound </w:t>
      </w:r>
      <w:proofErr w:type="spellStart"/>
      <w:r w:rsidR="00737746" w:rsidRPr="00525131">
        <w:rPr>
          <w:rFonts w:ascii="Arial" w:eastAsia="Arial Unicode MS" w:hAnsi="Arial" w:cs="Arial"/>
          <w:lang w:val="en-US"/>
        </w:rPr>
        <w:t>h</w:t>
      </w:r>
      <w:r w:rsidR="000D2918" w:rsidRPr="00525131">
        <w:rPr>
          <w:rFonts w:ascii="Arial" w:eastAsia="Arial Unicode MS" w:hAnsi="Arial" w:cs="Arial"/>
          <w:lang w:val="en-US"/>
        </w:rPr>
        <w:t>GRs</w:t>
      </w:r>
      <w:proofErr w:type="spellEnd"/>
      <w:r w:rsidR="000D2918" w:rsidRPr="00525131">
        <w:rPr>
          <w:rFonts w:ascii="Arial" w:eastAsia="Arial Unicode MS" w:hAnsi="Arial" w:cs="Arial"/>
          <w:lang w:val="en-US"/>
        </w:rPr>
        <w:t xml:space="preserve"> that trigger speci</w:t>
      </w:r>
      <w:r w:rsidR="002A6A11">
        <w:rPr>
          <w:rFonts w:ascii="Arial" w:eastAsia="Arial Unicode MS" w:hAnsi="Arial" w:cs="Arial"/>
          <w:lang w:val="en-US"/>
        </w:rPr>
        <w:t>fic kinase signaling pathways (8</w:t>
      </w:r>
      <w:r w:rsidR="000D2918" w:rsidRPr="00525131">
        <w:rPr>
          <w:rFonts w:ascii="Arial" w:eastAsia="Arial Unicode MS" w:hAnsi="Arial" w:cs="Arial"/>
          <w:lang w:val="en-US"/>
        </w:rPr>
        <w:t>)</w:t>
      </w:r>
      <w:r w:rsidR="00052FCB" w:rsidRPr="00525131">
        <w:rPr>
          <w:rFonts w:ascii="Arial" w:eastAsia="Arial Unicode MS" w:hAnsi="Arial" w:cs="Arial"/>
          <w:lang w:val="en-US"/>
        </w:rPr>
        <w:t>.</w:t>
      </w:r>
    </w:p>
    <w:p w14:paraId="4D06F686" w14:textId="77777777" w:rsidR="00052FCB" w:rsidRPr="00525131" w:rsidRDefault="00052FCB" w:rsidP="009D3018">
      <w:pPr>
        <w:spacing w:after="0" w:line="276" w:lineRule="auto"/>
        <w:rPr>
          <w:rFonts w:ascii="Arial" w:eastAsia="Arial Unicode MS" w:hAnsi="Arial" w:cs="Arial"/>
          <w:lang w:val="en-US"/>
        </w:rPr>
      </w:pPr>
    </w:p>
    <w:p w14:paraId="1F2C5942" w14:textId="2C2F8E50" w:rsidR="004050B3" w:rsidRPr="00525131" w:rsidRDefault="00737746" w:rsidP="009D3018">
      <w:pPr>
        <w:spacing w:after="0" w:line="276" w:lineRule="auto"/>
        <w:rPr>
          <w:rFonts w:ascii="Arial" w:eastAsia="Arial Unicode MS" w:hAnsi="Arial" w:cs="Arial"/>
          <w:lang w:val="en-US"/>
        </w:rPr>
      </w:pPr>
      <w:r w:rsidRPr="00525131">
        <w:rPr>
          <w:rFonts w:ascii="Arial" w:eastAsia="Arial Unicode MS" w:hAnsi="Arial" w:cs="Arial"/>
          <w:lang w:val="en-US"/>
        </w:rPr>
        <w:t xml:space="preserve">In addition to the above-mentioned actions, glucocorticoids can influence gene expression independently of </w:t>
      </w:r>
      <w:proofErr w:type="spellStart"/>
      <w:r w:rsidRPr="00525131">
        <w:rPr>
          <w:rFonts w:ascii="Arial" w:eastAsia="Arial Unicode MS" w:hAnsi="Arial" w:cs="Arial"/>
          <w:lang w:val="en-US"/>
        </w:rPr>
        <w:t>hGR</w:t>
      </w:r>
      <w:proofErr w:type="spellEnd"/>
      <w:r w:rsidRPr="00525131">
        <w:rPr>
          <w:rFonts w:ascii="Arial" w:eastAsia="Arial Unicode MS" w:hAnsi="Arial" w:cs="Arial"/>
          <w:lang w:val="en-US"/>
        </w:rPr>
        <w:t xml:space="preserve"> binding to DNA. These actions are mediated by physical interaction between the monomeric </w:t>
      </w:r>
      <w:proofErr w:type="spellStart"/>
      <w:r w:rsidRPr="00525131">
        <w:rPr>
          <w:rFonts w:ascii="Arial" w:eastAsia="Arial Unicode MS" w:hAnsi="Arial" w:cs="Arial"/>
          <w:lang w:val="en-US"/>
        </w:rPr>
        <w:t>hGR</w:t>
      </w:r>
      <w:proofErr w:type="spellEnd"/>
      <w:r w:rsidRPr="00525131">
        <w:rPr>
          <w:rFonts w:ascii="Arial" w:eastAsia="Arial Unicode MS" w:hAnsi="Arial" w:cs="Arial"/>
          <w:lang w:val="en-US"/>
        </w:rPr>
        <w:t xml:space="preserve"> with other transcription factors, such as the nuclear factor </w:t>
      </w:r>
      <w:r w:rsidRPr="00525131">
        <w:rPr>
          <w:rFonts w:ascii="Arial" w:eastAsia="Arial Unicode MS" w:hAnsi="Arial" w:cs="Arial"/>
        </w:rPr>
        <w:t>κ</w:t>
      </w:r>
      <w:r w:rsidRPr="00525131">
        <w:rPr>
          <w:rFonts w:ascii="Arial" w:eastAsia="Arial Unicode MS" w:hAnsi="Arial" w:cs="Arial"/>
          <w:lang w:val="en-US"/>
        </w:rPr>
        <w:t>B (NF-</w:t>
      </w:r>
      <w:r w:rsidRPr="00525131">
        <w:rPr>
          <w:rFonts w:ascii="Arial" w:eastAsia="Arial Unicode MS" w:hAnsi="Arial" w:cs="Arial"/>
        </w:rPr>
        <w:t>κ</w:t>
      </w:r>
      <w:r w:rsidRPr="00525131">
        <w:rPr>
          <w:rFonts w:ascii="Arial" w:eastAsia="Arial Unicode MS" w:hAnsi="Arial" w:cs="Arial"/>
          <w:lang w:val="en-US"/>
        </w:rPr>
        <w:t>B), the activator protein 1 (AP-1)</w:t>
      </w:r>
      <w:r w:rsidR="00E06063">
        <w:rPr>
          <w:rFonts w:ascii="Arial" w:eastAsia="Arial Unicode MS" w:hAnsi="Arial" w:cs="Arial"/>
          <w:lang w:val="en-US"/>
        </w:rPr>
        <w:t>,</w:t>
      </w:r>
      <w:r w:rsidRPr="00525131">
        <w:rPr>
          <w:rFonts w:ascii="Arial" w:eastAsia="Arial Unicode MS" w:hAnsi="Arial" w:cs="Arial"/>
          <w:lang w:val="en-US"/>
        </w:rPr>
        <w:t xml:space="preserve"> and the signal transducers and activators of transcription (STATs)</w:t>
      </w:r>
      <w:r w:rsidR="00A832DD" w:rsidRPr="00525131">
        <w:rPr>
          <w:rFonts w:ascii="Arial" w:eastAsia="Arial Unicode MS" w:hAnsi="Arial" w:cs="Arial"/>
          <w:lang w:val="en-US"/>
        </w:rPr>
        <w:t>, influencing the transcription rate of target genes of the latter</w:t>
      </w:r>
      <w:r w:rsidRPr="00525131">
        <w:rPr>
          <w:rFonts w:ascii="Arial" w:eastAsia="Arial Unicode MS" w:hAnsi="Arial" w:cs="Arial"/>
          <w:lang w:val="en-US"/>
        </w:rPr>
        <w:t xml:space="preserve"> (3, 5</w:t>
      </w:r>
      <w:r w:rsidR="00513A06" w:rsidRPr="00E06063">
        <w:rPr>
          <w:rFonts w:ascii="Arial" w:eastAsia="Arial Unicode MS" w:hAnsi="Arial" w:cs="Arial"/>
          <w:lang w:val="en-US"/>
        </w:rPr>
        <w:t>, 6</w:t>
      </w:r>
      <w:r w:rsidRPr="00E06063">
        <w:rPr>
          <w:rFonts w:ascii="Arial" w:eastAsia="Arial Unicode MS" w:hAnsi="Arial" w:cs="Arial"/>
          <w:lang w:val="en-US"/>
        </w:rPr>
        <w:t>)</w:t>
      </w:r>
      <w:r w:rsidR="0070622F" w:rsidRPr="00E06063">
        <w:rPr>
          <w:rFonts w:ascii="Arial" w:eastAsia="Arial Unicode MS" w:hAnsi="Arial" w:cs="Arial"/>
          <w:lang w:val="en-US"/>
        </w:rPr>
        <w:t>.</w:t>
      </w:r>
      <w:r w:rsidR="007363B5" w:rsidRPr="00525131">
        <w:rPr>
          <w:rFonts w:ascii="Arial" w:eastAsia="Arial Unicode MS" w:hAnsi="Arial" w:cs="Arial"/>
          <w:lang w:val="en-US"/>
        </w:rPr>
        <w:t xml:space="preserve"> </w:t>
      </w:r>
    </w:p>
    <w:p w14:paraId="03690602" w14:textId="77777777" w:rsidR="004050B3" w:rsidRPr="009D3018" w:rsidRDefault="004050B3" w:rsidP="009D3018">
      <w:pPr>
        <w:spacing w:after="0" w:line="276" w:lineRule="auto"/>
        <w:rPr>
          <w:rFonts w:ascii="Arial" w:hAnsi="Arial" w:cs="Arial"/>
          <w:lang w:val="en-US"/>
        </w:rPr>
      </w:pPr>
    </w:p>
    <w:p w14:paraId="6F1823B6" w14:textId="68F39854" w:rsidR="00A832DD" w:rsidRPr="009D3018" w:rsidRDefault="00A832DD" w:rsidP="009D3018">
      <w:pPr>
        <w:spacing w:after="0" w:line="276" w:lineRule="auto"/>
        <w:rPr>
          <w:rFonts w:ascii="Arial" w:hAnsi="Arial" w:cs="Arial"/>
          <w:b/>
          <w:lang w:val="en-US"/>
        </w:rPr>
      </w:pPr>
      <w:r w:rsidRPr="009D3018">
        <w:rPr>
          <w:rFonts w:ascii="Arial" w:hAnsi="Arial" w:cs="Arial"/>
          <w:b/>
          <w:lang w:val="en-US"/>
        </w:rPr>
        <w:t xml:space="preserve">SYNTHETIC GLUCOCORTICOIDS </w:t>
      </w:r>
    </w:p>
    <w:p w14:paraId="0780B674" w14:textId="77777777" w:rsidR="00525131" w:rsidRDefault="00525131" w:rsidP="009D3018">
      <w:pPr>
        <w:spacing w:after="0" w:line="276" w:lineRule="auto"/>
        <w:rPr>
          <w:rFonts w:ascii="Arial" w:hAnsi="Arial" w:cs="Arial"/>
          <w:lang w:val="en-US"/>
        </w:rPr>
      </w:pPr>
    </w:p>
    <w:p w14:paraId="0C1EE4AC" w14:textId="0A9953F2" w:rsidR="00A832DD" w:rsidRPr="00525131" w:rsidRDefault="00A832DD" w:rsidP="009D3018">
      <w:pPr>
        <w:spacing w:after="0" w:line="276" w:lineRule="auto"/>
        <w:rPr>
          <w:rFonts w:ascii="Arial" w:hAnsi="Arial" w:cs="Arial"/>
          <w:lang w:val="en-US"/>
        </w:rPr>
      </w:pPr>
      <w:r w:rsidRPr="009D3018">
        <w:rPr>
          <w:rFonts w:ascii="Arial" w:hAnsi="Arial" w:cs="Arial"/>
          <w:lang w:val="en-US"/>
        </w:rPr>
        <w:t xml:space="preserve">Since the introduction of glucocorticoids (GCs) in the treatment of rheumatoid arthritis in 1949, intense efforts have been made by science and industry to maximize the beneficial </w:t>
      </w:r>
      <w:r w:rsidR="00525131">
        <w:rPr>
          <w:rFonts w:ascii="Arial" w:hAnsi="Arial" w:cs="Arial"/>
          <w:lang w:val="en-US"/>
        </w:rPr>
        <w:t xml:space="preserve">effects </w:t>
      </w:r>
      <w:r w:rsidRPr="009D3018">
        <w:rPr>
          <w:rFonts w:ascii="Arial" w:hAnsi="Arial" w:cs="Arial"/>
          <w:lang w:val="en-US"/>
        </w:rPr>
        <w:t xml:space="preserve">and minimize the side effects of glucocorticoids. Thus, many synthetic compounds with glucocorticoid activity were manufactured and </w:t>
      </w:r>
      <w:r w:rsidRPr="00974834">
        <w:rPr>
          <w:rFonts w:ascii="Arial" w:hAnsi="Arial" w:cs="Arial"/>
          <w:lang w:val="en-US"/>
        </w:rPr>
        <w:t>tested</w:t>
      </w:r>
      <w:r w:rsidR="002A6A11" w:rsidRPr="00974834">
        <w:rPr>
          <w:rFonts w:ascii="Arial" w:hAnsi="Arial" w:cs="Arial"/>
          <w:lang w:val="en-US"/>
        </w:rPr>
        <w:t xml:space="preserve"> (9)</w:t>
      </w:r>
      <w:r w:rsidRPr="00974834">
        <w:rPr>
          <w:rFonts w:ascii="Arial" w:hAnsi="Arial" w:cs="Arial"/>
          <w:lang w:val="en-US"/>
        </w:rPr>
        <w:t>. The pharmacologic differences among these chemicals result from structural alterations of their basic steroid nucleus and its side groups. These changes may affect the bioavailability of these compounds - including their gastrointestinal or parenteral absorption, plasma half-life, and metabolism in the liver, fat, or target tissues - and their abilities to interact with the glucocorticoid receptor and to modulate the transcription of glucocorticoid - responsive genes (</w:t>
      </w:r>
      <w:r w:rsidR="002A6A11" w:rsidRPr="00974834">
        <w:rPr>
          <w:rFonts w:ascii="Arial" w:hAnsi="Arial" w:cs="Arial"/>
          <w:lang w:val="en-US"/>
        </w:rPr>
        <w:t>10</w:t>
      </w:r>
      <w:r w:rsidR="00720F2A" w:rsidRPr="00974834">
        <w:rPr>
          <w:rFonts w:ascii="Arial" w:hAnsi="Arial" w:cs="Arial"/>
          <w:lang w:val="en-US"/>
        </w:rPr>
        <w:t>, 11</w:t>
      </w:r>
      <w:r w:rsidRPr="00974834">
        <w:rPr>
          <w:rFonts w:ascii="Arial" w:hAnsi="Arial" w:cs="Arial"/>
          <w:lang w:val="en-US"/>
        </w:rPr>
        <w:t>). In addition, structural modifications diminish the natural cross-reactivity of glucocorticoids with the mineralocorticoid receptor, eliminating their undesirable salt-retaining activity. Other modifications increase glucocorticoids' water solubility for parenteral administration or decrease their water solubilit</w:t>
      </w:r>
      <w:r w:rsidR="00720F2A" w:rsidRPr="00974834">
        <w:rPr>
          <w:rFonts w:ascii="Arial" w:hAnsi="Arial" w:cs="Arial"/>
          <w:lang w:val="en-US"/>
        </w:rPr>
        <w:t>y to enhance topical potency (</w:t>
      </w:r>
      <w:r w:rsidRPr="00974834">
        <w:rPr>
          <w:rFonts w:ascii="Arial" w:hAnsi="Arial" w:cs="Arial"/>
          <w:lang w:val="en-US"/>
        </w:rPr>
        <w:t>11).</w:t>
      </w:r>
    </w:p>
    <w:p w14:paraId="18374F29" w14:textId="77777777" w:rsidR="00A832DD" w:rsidRPr="009D3018" w:rsidRDefault="00A832DD" w:rsidP="009D3018">
      <w:pPr>
        <w:spacing w:after="0" w:line="276" w:lineRule="auto"/>
        <w:rPr>
          <w:rFonts w:ascii="Arial" w:hAnsi="Arial" w:cs="Arial"/>
          <w:lang w:val="en-US"/>
        </w:rPr>
      </w:pPr>
    </w:p>
    <w:p w14:paraId="1CE4A5F9" w14:textId="4071C069" w:rsidR="00A832DD" w:rsidRPr="00525131" w:rsidRDefault="00A832DD" w:rsidP="009D3018">
      <w:pPr>
        <w:spacing w:after="0" w:line="276" w:lineRule="auto"/>
        <w:rPr>
          <w:rFonts w:ascii="Arial" w:hAnsi="Arial" w:cs="Arial"/>
          <w:lang w:val="en-US"/>
        </w:rPr>
      </w:pPr>
      <w:r w:rsidRPr="009D3018">
        <w:rPr>
          <w:rFonts w:ascii="Arial" w:hAnsi="Arial" w:cs="Arial"/>
          <w:lang w:val="en-US"/>
        </w:rPr>
        <w:t xml:space="preserve">Synthetic GCs' clinical efficacy depends on their pharmacokinetics and their pharmacodynamics. Pharmacokinetic parameters such as the elimination half-life and pharmacodynamic parameters such as the concentration producing the half-maximal effect determine the duration and intensity of GC </w:t>
      </w:r>
      <w:r w:rsidRPr="00525131">
        <w:rPr>
          <w:rFonts w:ascii="Arial" w:hAnsi="Arial" w:cs="Arial"/>
          <w:lang w:val="en-US"/>
        </w:rPr>
        <w:t>effects (12). It is known that the presence of an 11</w:t>
      </w:r>
      <w:r w:rsidRPr="00525131">
        <w:rPr>
          <w:rFonts w:ascii="Arial" w:hAnsi="Arial" w:cs="Arial"/>
        </w:rPr>
        <w:t>β</w:t>
      </w:r>
      <w:r w:rsidRPr="00525131">
        <w:rPr>
          <w:rFonts w:ascii="Arial" w:hAnsi="Arial" w:cs="Arial"/>
          <w:lang w:val="en-US"/>
        </w:rPr>
        <w:t>-hydroxyl group is essential for the anti-inflammatory and immunosuppressive effects of GCs and for the sodium retaining effects of the mineralocorticoids (MCs). The most important pharmacokinetic systems for GCs and MCs are the 11</w:t>
      </w:r>
      <w:r w:rsidRPr="00525131">
        <w:rPr>
          <w:rFonts w:ascii="Arial" w:hAnsi="Arial" w:cs="Arial"/>
        </w:rPr>
        <w:t>β</w:t>
      </w:r>
      <w:r w:rsidRPr="00525131">
        <w:rPr>
          <w:rFonts w:ascii="Arial" w:hAnsi="Arial" w:cs="Arial"/>
          <w:lang w:val="en-US"/>
        </w:rPr>
        <w:t>- hydroxysteroid dehydrogenases (11</w:t>
      </w:r>
      <w:r w:rsidRPr="00525131">
        <w:rPr>
          <w:rFonts w:ascii="Arial" w:hAnsi="Arial" w:cs="Arial"/>
        </w:rPr>
        <w:t>β</w:t>
      </w:r>
      <w:r w:rsidRPr="00525131">
        <w:rPr>
          <w:rFonts w:ascii="Arial" w:hAnsi="Arial" w:cs="Arial"/>
          <w:lang w:val="en-US"/>
        </w:rPr>
        <w:t>-HSDs) because they regulate the target cell adjustment between the active hydroxy- and the inactive oxo- form of a steroid (13</w:t>
      </w:r>
      <w:r w:rsidR="001216AE">
        <w:rPr>
          <w:rFonts w:ascii="Arial" w:hAnsi="Arial" w:cs="Arial"/>
          <w:lang w:val="en-US"/>
        </w:rPr>
        <w:t xml:space="preserve">, </w:t>
      </w:r>
      <w:r w:rsidR="001216AE" w:rsidRPr="00974834">
        <w:rPr>
          <w:rFonts w:ascii="Arial" w:hAnsi="Arial" w:cs="Arial"/>
          <w:lang w:val="en-US"/>
        </w:rPr>
        <w:t>14</w:t>
      </w:r>
      <w:r w:rsidRPr="00974834">
        <w:rPr>
          <w:rFonts w:ascii="Arial" w:hAnsi="Arial" w:cs="Arial"/>
          <w:lang w:val="en-US"/>
        </w:rPr>
        <w:t>).</w:t>
      </w:r>
      <w:r w:rsidRPr="00525131">
        <w:rPr>
          <w:rFonts w:ascii="Arial" w:hAnsi="Arial" w:cs="Arial"/>
          <w:lang w:val="en-US"/>
        </w:rPr>
        <w:t xml:space="preserve"> 11</w:t>
      </w:r>
      <w:r w:rsidRPr="00525131">
        <w:rPr>
          <w:rFonts w:ascii="Arial" w:hAnsi="Arial" w:cs="Arial"/>
        </w:rPr>
        <w:t>β</w:t>
      </w:r>
      <w:r w:rsidRPr="00525131">
        <w:rPr>
          <w:rFonts w:ascii="Arial" w:hAnsi="Arial" w:cs="Arial"/>
          <w:lang w:val="en-US"/>
        </w:rPr>
        <w:t>- hydroxysteroid dehydrogenase type</w:t>
      </w:r>
      <w:r w:rsidR="00525131" w:rsidRPr="00525131">
        <w:rPr>
          <w:rFonts w:ascii="Arial" w:hAnsi="Arial" w:cs="Arial"/>
          <w:lang w:val="en-US"/>
        </w:rPr>
        <w:t xml:space="preserve"> </w:t>
      </w:r>
      <w:r w:rsidRPr="00525131">
        <w:rPr>
          <w:rFonts w:ascii="Arial" w:hAnsi="Arial" w:cs="Arial"/>
          <w:lang w:val="en-US"/>
        </w:rPr>
        <w:t>2 (11</w:t>
      </w:r>
      <w:r w:rsidRPr="00525131">
        <w:rPr>
          <w:rFonts w:ascii="Arial" w:hAnsi="Arial" w:cs="Arial"/>
        </w:rPr>
        <w:t>β</w:t>
      </w:r>
      <w:r w:rsidRPr="00525131">
        <w:rPr>
          <w:rFonts w:ascii="Arial" w:hAnsi="Arial" w:cs="Arial"/>
          <w:lang w:val="en-US"/>
        </w:rPr>
        <w:t>-HSD2, oxidizing enzyme) catalyzes the conversion of cortisol to cortisone, the inactive metabolite, whereas 11</w:t>
      </w:r>
      <w:r w:rsidRPr="00525131">
        <w:rPr>
          <w:rFonts w:ascii="Arial" w:hAnsi="Arial" w:cs="Arial"/>
        </w:rPr>
        <w:t>β</w:t>
      </w:r>
      <w:r w:rsidRPr="00525131">
        <w:rPr>
          <w:rFonts w:ascii="Arial" w:hAnsi="Arial" w:cs="Arial"/>
          <w:lang w:val="en-US"/>
        </w:rPr>
        <w:t>- hydroxysteroid dehydrogenase type</w:t>
      </w:r>
      <w:r w:rsidR="00525131" w:rsidRPr="00525131">
        <w:rPr>
          <w:rFonts w:ascii="Arial" w:hAnsi="Arial" w:cs="Arial"/>
          <w:lang w:val="en-US"/>
        </w:rPr>
        <w:t xml:space="preserve"> </w:t>
      </w:r>
      <w:r w:rsidRPr="00525131">
        <w:rPr>
          <w:rFonts w:ascii="Arial" w:hAnsi="Arial" w:cs="Arial"/>
          <w:lang w:val="en-US"/>
        </w:rPr>
        <w:t>1 (11</w:t>
      </w:r>
      <w:r w:rsidRPr="00525131">
        <w:rPr>
          <w:rFonts w:ascii="Arial" w:hAnsi="Arial" w:cs="Arial"/>
        </w:rPr>
        <w:t>β</w:t>
      </w:r>
      <w:r w:rsidRPr="00525131">
        <w:rPr>
          <w:rFonts w:ascii="Arial" w:hAnsi="Arial" w:cs="Arial"/>
          <w:lang w:val="en-US"/>
        </w:rPr>
        <w:t>-HSD1, reductase) converts cortisone to cortisol. Thus, 11</w:t>
      </w:r>
      <w:r w:rsidRPr="00525131">
        <w:rPr>
          <w:rFonts w:ascii="Arial" w:hAnsi="Arial" w:cs="Arial"/>
        </w:rPr>
        <w:t>β</w:t>
      </w:r>
      <w:r w:rsidRPr="00525131">
        <w:rPr>
          <w:rFonts w:ascii="Arial" w:hAnsi="Arial" w:cs="Arial"/>
          <w:lang w:val="en-US"/>
        </w:rPr>
        <w:t>-HSD1, which is expressed in a wide range of tissues, mainly in the liver, facilitates GC hormone action whereas the major role of 11</w:t>
      </w:r>
      <w:r w:rsidRPr="00525131">
        <w:rPr>
          <w:rFonts w:ascii="Arial" w:hAnsi="Arial" w:cs="Arial"/>
        </w:rPr>
        <w:t>β</w:t>
      </w:r>
      <w:r w:rsidRPr="00525131">
        <w:rPr>
          <w:rFonts w:ascii="Arial" w:hAnsi="Arial" w:cs="Arial"/>
          <w:lang w:val="en-US"/>
        </w:rPr>
        <w:t>-HSD2 is to prevent cortisol from gaining access to high-affinity MC receptors and, therefore, the enzyme is predominantly expressed in the MC responsive cells of the kidney and other MC target tissues (colon, salivary glands) and th</w:t>
      </w:r>
      <w:r w:rsidR="001216AE">
        <w:rPr>
          <w:rFonts w:ascii="Arial" w:hAnsi="Arial" w:cs="Arial"/>
          <w:lang w:val="en-US"/>
        </w:rPr>
        <w:t>e placenta (13</w:t>
      </w:r>
      <w:r w:rsidRPr="00525131">
        <w:rPr>
          <w:rFonts w:ascii="Arial" w:hAnsi="Arial" w:cs="Arial"/>
          <w:lang w:val="en-US"/>
        </w:rPr>
        <w:t>).</w:t>
      </w:r>
    </w:p>
    <w:p w14:paraId="0ABFFF47" w14:textId="77777777" w:rsidR="00A832DD" w:rsidRPr="009D3018" w:rsidRDefault="00A832DD" w:rsidP="009D3018">
      <w:pPr>
        <w:spacing w:after="0" w:line="276" w:lineRule="auto"/>
        <w:rPr>
          <w:rFonts w:ascii="Arial" w:hAnsi="Arial" w:cs="Arial"/>
          <w:lang w:val="en-US"/>
        </w:rPr>
      </w:pPr>
    </w:p>
    <w:p w14:paraId="02B0F4A7" w14:textId="4266EC10" w:rsidR="00A832DD" w:rsidRPr="009D3018" w:rsidRDefault="00A832DD" w:rsidP="009D3018">
      <w:pPr>
        <w:spacing w:after="0" w:line="276" w:lineRule="auto"/>
        <w:rPr>
          <w:rFonts w:ascii="Arial" w:hAnsi="Arial" w:cs="Arial"/>
          <w:lang w:val="en-US"/>
        </w:rPr>
      </w:pPr>
      <w:r w:rsidRPr="009D3018">
        <w:rPr>
          <w:rFonts w:ascii="Arial" w:hAnsi="Arial" w:cs="Arial"/>
          <w:lang w:val="en-US"/>
        </w:rPr>
        <w:t xml:space="preserve">The main structural features determining GC potency are the size and the polarity of the substituent in position 6 or 16. A hydrophobic residue increases GC activity </w:t>
      </w:r>
      <w:r w:rsidRPr="009D3018">
        <w:rPr>
          <w:rFonts w:ascii="Arial" w:hAnsi="Arial" w:cs="Arial"/>
          <w:lang w:val="en-US"/>
        </w:rPr>
        <w:lastRenderedPageBreak/>
        <w:t>(statistically significant enhancement with 6-</w:t>
      </w:r>
      <w:r w:rsidRPr="009D3018">
        <w:rPr>
          <w:rFonts w:ascii="Arial" w:hAnsi="Arial" w:cs="Arial"/>
        </w:rPr>
        <w:t>α</w:t>
      </w:r>
      <w:r w:rsidRPr="009D3018">
        <w:rPr>
          <w:rFonts w:ascii="Arial" w:hAnsi="Arial" w:cs="Arial"/>
          <w:lang w:val="en-US"/>
        </w:rPr>
        <w:t xml:space="preserve"> methyl and 16-methylene substitution). The more polar 16-hydroxy substitution decreases GC potency. The 6</w:t>
      </w:r>
      <w:r w:rsidRPr="009D3018">
        <w:rPr>
          <w:rFonts w:ascii="Arial" w:hAnsi="Arial" w:cs="Arial"/>
        </w:rPr>
        <w:t>α</w:t>
      </w:r>
      <w:r w:rsidRPr="009D3018">
        <w:rPr>
          <w:rFonts w:ascii="Arial" w:hAnsi="Arial" w:cs="Arial"/>
          <w:lang w:val="en-US"/>
        </w:rPr>
        <w:t xml:space="preserve"> and 9</w:t>
      </w:r>
      <w:r w:rsidRPr="009D3018">
        <w:rPr>
          <w:rFonts w:ascii="Arial" w:hAnsi="Arial" w:cs="Arial"/>
        </w:rPr>
        <w:t>α</w:t>
      </w:r>
      <w:r w:rsidRPr="009D3018">
        <w:rPr>
          <w:rFonts w:ascii="Arial" w:hAnsi="Arial" w:cs="Arial"/>
          <w:lang w:val="en-US"/>
        </w:rPr>
        <w:t>-fluorination (such as in 6</w:t>
      </w:r>
      <w:r w:rsidRPr="009D3018">
        <w:rPr>
          <w:rFonts w:ascii="Arial" w:hAnsi="Arial" w:cs="Arial"/>
        </w:rPr>
        <w:t>α</w:t>
      </w:r>
      <w:r w:rsidRPr="009D3018">
        <w:rPr>
          <w:rFonts w:ascii="Arial" w:hAnsi="Arial" w:cs="Arial"/>
          <w:lang w:val="en-US"/>
        </w:rPr>
        <w:t xml:space="preserve"> and 9</w:t>
      </w:r>
      <w:r w:rsidRPr="009D3018">
        <w:rPr>
          <w:rFonts w:ascii="Arial" w:hAnsi="Arial" w:cs="Arial"/>
        </w:rPr>
        <w:t>α</w:t>
      </w:r>
      <w:r w:rsidRPr="009D3018">
        <w:rPr>
          <w:rFonts w:ascii="Arial" w:hAnsi="Arial" w:cs="Arial"/>
          <w:lang w:val="en-US"/>
        </w:rPr>
        <w:t xml:space="preserve"> </w:t>
      </w:r>
      <w:proofErr w:type="spellStart"/>
      <w:r w:rsidRPr="009D3018">
        <w:rPr>
          <w:rFonts w:ascii="Arial" w:hAnsi="Arial" w:cs="Arial"/>
          <w:lang w:val="en-US"/>
        </w:rPr>
        <w:t>fluorocortisol</w:t>
      </w:r>
      <w:proofErr w:type="spellEnd"/>
      <w:r w:rsidRPr="009D3018">
        <w:rPr>
          <w:rFonts w:ascii="Arial" w:hAnsi="Arial" w:cs="Arial"/>
          <w:lang w:val="en-US"/>
        </w:rPr>
        <w:t xml:space="preserve"> respectively) leads to increased GC and MC activity and double fluorination in the same positions augments this shift. Moreover, the </w:t>
      </w:r>
      <w:r w:rsidRPr="009D3018">
        <w:rPr>
          <w:rFonts w:ascii="Arial" w:hAnsi="Arial" w:cs="Arial"/>
        </w:rPr>
        <w:t>Δ</w:t>
      </w:r>
      <w:r w:rsidRPr="009D3018">
        <w:rPr>
          <w:rFonts w:ascii="Arial" w:hAnsi="Arial" w:cs="Arial"/>
          <w:lang w:val="en-US"/>
        </w:rPr>
        <w:t>1-dehydro-configuration (in prednisolone) enhances GC activity but opposite to that effect it attenuates MC potency. The same effect is observed with the 16-methylene, 16</w:t>
      </w:r>
      <w:r w:rsidRPr="009D3018">
        <w:rPr>
          <w:rFonts w:ascii="Arial" w:hAnsi="Arial" w:cs="Arial"/>
        </w:rPr>
        <w:t>α</w:t>
      </w:r>
      <w:r w:rsidRPr="009D3018">
        <w:rPr>
          <w:rFonts w:ascii="Arial" w:hAnsi="Arial" w:cs="Arial"/>
          <w:lang w:val="en-US"/>
        </w:rPr>
        <w:t>-methyl (dexamethasone) and 16</w:t>
      </w:r>
      <w:r w:rsidRPr="009D3018">
        <w:rPr>
          <w:rFonts w:ascii="Arial" w:hAnsi="Arial" w:cs="Arial"/>
        </w:rPr>
        <w:t>β</w:t>
      </w:r>
      <w:r w:rsidRPr="009D3018">
        <w:rPr>
          <w:rFonts w:ascii="Arial" w:hAnsi="Arial" w:cs="Arial"/>
          <w:lang w:val="en-US"/>
        </w:rPr>
        <w:t>-methyl (betamethasone) groups. Thus, the more selective GC transactivation activity of GCs with a 16</w:t>
      </w:r>
      <w:r w:rsidRPr="009D3018">
        <w:rPr>
          <w:rFonts w:ascii="Arial" w:hAnsi="Arial" w:cs="Arial"/>
        </w:rPr>
        <w:t>α</w:t>
      </w:r>
      <w:r w:rsidRPr="009D3018">
        <w:rPr>
          <w:rFonts w:ascii="Arial" w:hAnsi="Arial" w:cs="Arial"/>
          <w:lang w:val="en-US"/>
        </w:rPr>
        <w:t>-methyl or 16</w:t>
      </w:r>
      <w:r w:rsidRPr="009D3018">
        <w:rPr>
          <w:rFonts w:ascii="Arial" w:hAnsi="Arial" w:cs="Arial"/>
        </w:rPr>
        <w:t>β</w:t>
      </w:r>
      <w:r w:rsidRPr="009D3018">
        <w:rPr>
          <w:rFonts w:ascii="Arial" w:hAnsi="Arial" w:cs="Arial"/>
          <w:lang w:val="en-US"/>
        </w:rPr>
        <w:t xml:space="preserve">-methyl group and a </w:t>
      </w:r>
      <w:r w:rsidRPr="009D3018">
        <w:rPr>
          <w:rFonts w:ascii="Arial" w:hAnsi="Arial" w:cs="Arial"/>
        </w:rPr>
        <w:t>Δ</w:t>
      </w:r>
      <w:r w:rsidRPr="009D3018">
        <w:rPr>
          <w:rFonts w:ascii="Arial" w:hAnsi="Arial" w:cs="Arial"/>
          <w:lang w:val="en-US"/>
        </w:rPr>
        <w:t xml:space="preserve">1-dehydro-configuration, results from a significantly decreased activity via the </w:t>
      </w:r>
      <w:r w:rsidRPr="00525131">
        <w:rPr>
          <w:rFonts w:ascii="Arial" w:hAnsi="Arial" w:cs="Arial"/>
          <w:lang w:val="en-US"/>
        </w:rPr>
        <w:t>mineralocorticoid receptor (MR) and an enhanced activity via the gluco</w:t>
      </w:r>
      <w:r w:rsidR="009F7051">
        <w:rPr>
          <w:rFonts w:ascii="Arial" w:hAnsi="Arial" w:cs="Arial"/>
          <w:lang w:val="en-US"/>
        </w:rPr>
        <w:t>corticoid receptor (GR) (</w:t>
      </w:r>
      <w:r w:rsidRPr="00525131">
        <w:rPr>
          <w:rFonts w:ascii="Arial" w:hAnsi="Arial" w:cs="Arial"/>
          <w:lang w:val="en-US"/>
        </w:rPr>
        <w:t xml:space="preserve">15). Moreover, whereas GC selectivity can be improved by hydrophobic substituents in position 16 and the </w:t>
      </w:r>
      <w:r w:rsidRPr="00525131">
        <w:rPr>
          <w:rFonts w:ascii="Arial" w:hAnsi="Arial" w:cs="Arial"/>
        </w:rPr>
        <w:t>Δ</w:t>
      </w:r>
      <w:r w:rsidRPr="00525131">
        <w:rPr>
          <w:rFonts w:ascii="Arial" w:hAnsi="Arial" w:cs="Arial"/>
          <w:lang w:val="en-US"/>
        </w:rPr>
        <w:t>1-dehydro-configuration, maximal GC activity needs additional fluorination in position 9</w:t>
      </w:r>
      <w:r w:rsidRPr="00525131">
        <w:rPr>
          <w:rFonts w:ascii="Arial" w:hAnsi="Arial" w:cs="Arial"/>
        </w:rPr>
        <w:t>α</w:t>
      </w:r>
      <w:r w:rsidRPr="00525131">
        <w:rPr>
          <w:rFonts w:ascii="Arial" w:hAnsi="Arial" w:cs="Arial"/>
          <w:lang w:val="en-US"/>
        </w:rPr>
        <w:t xml:space="preserve"> (such as in dexamethasone) (16). Figure 1 presents</w:t>
      </w:r>
      <w:r w:rsidRPr="009D3018">
        <w:rPr>
          <w:rFonts w:ascii="Arial" w:hAnsi="Arial" w:cs="Arial"/>
          <w:lang w:val="en-US"/>
        </w:rPr>
        <w:t xml:space="preserve"> the chemical structures of cortisol and the most commonly used </w:t>
      </w:r>
      <w:r w:rsidR="00974834">
        <w:rPr>
          <w:rFonts w:ascii="Arial" w:hAnsi="Arial" w:cs="Arial"/>
          <w:lang w:val="en-US"/>
        </w:rPr>
        <w:t xml:space="preserve">synthetic </w:t>
      </w:r>
      <w:r w:rsidRPr="009D3018">
        <w:rPr>
          <w:rFonts w:ascii="Arial" w:hAnsi="Arial" w:cs="Arial"/>
          <w:lang w:val="en-US"/>
        </w:rPr>
        <w:t>GCs.</w:t>
      </w:r>
    </w:p>
    <w:p w14:paraId="59A66470" w14:textId="77777777" w:rsidR="00A832DD" w:rsidRPr="009D3018" w:rsidRDefault="002A7473" w:rsidP="009D3018">
      <w:pPr>
        <w:spacing w:after="0" w:line="276" w:lineRule="auto"/>
        <w:rPr>
          <w:rFonts w:ascii="Arial" w:hAnsi="Arial" w:cs="Arial"/>
          <w:lang w:val="en-US"/>
        </w:rPr>
      </w:pPr>
      <w:r w:rsidRPr="009D3018">
        <w:rPr>
          <w:rFonts w:ascii="Arial" w:hAnsi="Arial" w:cs="Arial"/>
          <w:noProof/>
          <w:lang w:eastAsia="el-GR"/>
        </w:rPr>
        <w:drawing>
          <wp:inline distT="0" distB="0" distL="0" distR="0" wp14:anchorId="6D430BBB" wp14:editId="4025EA89">
            <wp:extent cx="5274310" cy="3956050"/>
            <wp:effectExtent l="0" t="0" r="254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Διαφάνεια1.TIF"/>
                    <pic:cNvPicPr/>
                  </pic:nvPicPr>
                  <pic:blipFill>
                    <a:blip r:embed="rId8">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bookmarkStart w:id="0" w:name="_GoBack"/>
      <w:bookmarkEnd w:id="0"/>
    </w:p>
    <w:p w14:paraId="5F67F840" w14:textId="33F78409" w:rsidR="00A832DD" w:rsidRPr="00525131" w:rsidRDefault="00A832DD" w:rsidP="009D3018">
      <w:pPr>
        <w:spacing w:after="0" w:line="276" w:lineRule="auto"/>
        <w:rPr>
          <w:rFonts w:ascii="Arial" w:hAnsi="Arial" w:cs="Arial"/>
          <w:b/>
          <w:lang w:val="en-US"/>
        </w:rPr>
      </w:pPr>
      <w:r w:rsidRPr="009D3018">
        <w:rPr>
          <w:rFonts w:ascii="Arial" w:hAnsi="Arial" w:cs="Arial"/>
          <w:b/>
          <w:lang w:val="en-US"/>
        </w:rPr>
        <w:t>Figure 1</w:t>
      </w:r>
      <w:r w:rsidRPr="00525131">
        <w:rPr>
          <w:rFonts w:ascii="Arial" w:hAnsi="Arial" w:cs="Arial"/>
          <w:b/>
          <w:lang w:val="en-US"/>
        </w:rPr>
        <w:t xml:space="preserve">: Chemical </w:t>
      </w:r>
      <w:r w:rsidR="00525131">
        <w:rPr>
          <w:rFonts w:ascii="Arial" w:hAnsi="Arial" w:cs="Arial"/>
          <w:b/>
          <w:lang w:val="en-US"/>
        </w:rPr>
        <w:t>S</w:t>
      </w:r>
      <w:r w:rsidRPr="00525131">
        <w:rPr>
          <w:rFonts w:ascii="Arial" w:hAnsi="Arial" w:cs="Arial"/>
          <w:b/>
          <w:lang w:val="en-US"/>
        </w:rPr>
        <w:t xml:space="preserve">tructures of the </w:t>
      </w:r>
      <w:r w:rsidR="00525131">
        <w:rPr>
          <w:rFonts w:ascii="Arial" w:hAnsi="Arial" w:cs="Arial"/>
          <w:b/>
          <w:lang w:val="en-US"/>
        </w:rPr>
        <w:t>M</w:t>
      </w:r>
      <w:r w:rsidRPr="00525131">
        <w:rPr>
          <w:rFonts w:ascii="Arial" w:hAnsi="Arial" w:cs="Arial"/>
          <w:b/>
          <w:lang w:val="en-US"/>
        </w:rPr>
        <w:t xml:space="preserve">ost </w:t>
      </w:r>
      <w:r w:rsidR="00525131">
        <w:rPr>
          <w:rFonts w:ascii="Arial" w:hAnsi="Arial" w:cs="Arial"/>
          <w:b/>
          <w:lang w:val="en-US"/>
        </w:rPr>
        <w:t>C</w:t>
      </w:r>
      <w:r w:rsidRPr="00525131">
        <w:rPr>
          <w:rFonts w:ascii="Arial" w:hAnsi="Arial" w:cs="Arial"/>
          <w:b/>
          <w:lang w:val="en-US"/>
        </w:rPr>
        <w:t xml:space="preserve">ommonly </w:t>
      </w:r>
      <w:r w:rsidR="00525131">
        <w:rPr>
          <w:rFonts w:ascii="Arial" w:hAnsi="Arial" w:cs="Arial"/>
          <w:b/>
          <w:lang w:val="en-US"/>
        </w:rPr>
        <w:t>U</w:t>
      </w:r>
      <w:r w:rsidRPr="00525131">
        <w:rPr>
          <w:rFonts w:ascii="Arial" w:hAnsi="Arial" w:cs="Arial"/>
          <w:b/>
          <w:lang w:val="en-US"/>
        </w:rPr>
        <w:t xml:space="preserve">sed </w:t>
      </w:r>
      <w:r w:rsidR="00525131">
        <w:rPr>
          <w:rFonts w:ascii="Arial" w:hAnsi="Arial" w:cs="Arial"/>
          <w:b/>
          <w:lang w:val="en-US"/>
        </w:rPr>
        <w:t>S</w:t>
      </w:r>
      <w:r w:rsidR="003503CC" w:rsidRPr="00525131">
        <w:rPr>
          <w:rFonts w:ascii="Arial" w:hAnsi="Arial" w:cs="Arial"/>
          <w:b/>
          <w:lang w:val="en-US"/>
        </w:rPr>
        <w:t xml:space="preserve">ynthetic </w:t>
      </w:r>
      <w:r w:rsidRPr="00525131">
        <w:rPr>
          <w:rFonts w:ascii="Arial" w:hAnsi="Arial" w:cs="Arial"/>
          <w:b/>
          <w:lang w:val="en-US"/>
        </w:rPr>
        <w:t>GCs.</w:t>
      </w:r>
    </w:p>
    <w:p w14:paraId="32AB9EBF" w14:textId="77777777" w:rsidR="00A832DD" w:rsidRPr="009D3018" w:rsidRDefault="00A832DD" w:rsidP="009D3018">
      <w:pPr>
        <w:spacing w:after="0" w:line="276" w:lineRule="auto"/>
        <w:rPr>
          <w:rFonts w:ascii="Arial" w:hAnsi="Arial" w:cs="Arial"/>
          <w:lang w:val="en-US"/>
        </w:rPr>
      </w:pPr>
    </w:p>
    <w:p w14:paraId="7CF5C3A6" w14:textId="086D31A9" w:rsidR="00A832DD" w:rsidRPr="009D3018" w:rsidRDefault="00A832DD" w:rsidP="009D3018">
      <w:pPr>
        <w:spacing w:after="0" w:line="276" w:lineRule="auto"/>
        <w:rPr>
          <w:rFonts w:ascii="Arial" w:hAnsi="Arial" w:cs="Arial"/>
          <w:lang w:val="en-US"/>
        </w:rPr>
      </w:pPr>
      <w:r w:rsidRPr="009D3018">
        <w:rPr>
          <w:rFonts w:ascii="Arial" w:hAnsi="Arial" w:cs="Arial"/>
          <w:lang w:val="en-US"/>
        </w:rPr>
        <w:t xml:space="preserve">Protein binding is another pharmacokinetic property that influences GCs biological activity because only the unbound GC fraction is biologically </w:t>
      </w:r>
      <w:r w:rsidRPr="00974834">
        <w:rPr>
          <w:rFonts w:ascii="Arial" w:hAnsi="Arial" w:cs="Arial"/>
          <w:lang w:val="en-US"/>
        </w:rPr>
        <w:t>active</w:t>
      </w:r>
      <w:r w:rsidR="0075256C" w:rsidRPr="00974834">
        <w:rPr>
          <w:rFonts w:ascii="Arial" w:hAnsi="Arial" w:cs="Arial"/>
          <w:lang w:val="en-US"/>
        </w:rPr>
        <w:t xml:space="preserve"> (14)</w:t>
      </w:r>
      <w:r w:rsidRPr="00974834">
        <w:rPr>
          <w:rFonts w:ascii="Arial" w:hAnsi="Arial" w:cs="Arial"/>
          <w:lang w:val="en-US"/>
        </w:rPr>
        <w:t xml:space="preserve">. </w:t>
      </w:r>
      <w:r w:rsidR="00525131" w:rsidRPr="00974834">
        <w:rPr>
          <w:rFonts w:ascii="Arial" w:hAnsi="Arial" w:cs="Arial"/>
          <w:lang w:val="en-US"/>
        </w:rPr>
        <w:t>I</w:t>
      </w:r>
      <w:r w:rsidRPr="00974834">
        <w:rPr>
          <w:rFonts w:ascii="Arial" w:hAnsi="Arial" w:cs="Arial"/>
          <w:lang w:val="en-US"/>
        </w:rPr>
        <w:t>n</w:t>
      </w:r>
      <w:r w:rsidRPr="009D3018">
        <w:rPr>
          <w:rFonts w:ascii="Arial" w:hAnsi="Arial" w:cs="Arial"/>
          <w:lang w:val="en-US"/>
        </w:rPr>
        <w:t xml:space="preserve"> humans</w:t>
      </w:r>
      <w:r w:rsidR="00525131">
        <w:rPr>
          <w:rFonts w:ascii="Arial" w:hAnsi="Arial" w:cs="Arial"/>
          <w:lang w:val="en-US"/>
        </w:rPr>
        <w:t>,</w:t>
      </w:r>
      <w:r w:rsidRPr="009D3018">
        <w:rPr>
          <w:rFonts w:ascii="Arial" w:hAnsi="Arial" w:cs="Arial"/>
          <w:lang w:val="en-US"/>
        </w:rPr>
        <w:t xml:space="preserve"> endogenous cortisol binding to cortisol binding globulin (CBG) ranges between 67% and 87%, whereas a further 7-19% of total cortisol is bound to albumin, leading to about 95% </w:t>
      </w:r>
      <w:r w:rsidR="00525131">
        <w:rPr>
          <w:rFonts w:ascii="Arial" w:hAnsi="Arial" w:cs="Arial"/>
          <w:lang w:val="en-US"/>
        </w:rPr>
        <w:t xml:space="preserve">of </w:t>
      </w:r>
      <w:r w:rsidRPr="009D3018">
        <w:rPr>
          <w:rFonts w:ascii="Arial" w:hAnsi="Arial" w:cs="Arial"/>
          <w:lang w:val="en-US"/>
        </w:rPr>
        <w:t>cortisol being protein-bound in the plasma. Except f</w:t>
      </w:r>
      <w:r w:rsidR="00525131">
        <w:rPr>
          <w:rFonts w:ascii="Arial" w:hAnsi="Arial" w:cs="Arial"/>
          <w:lang w:val="en-US"/>
        </w:rPr>
        <w:t>or</w:t>
      </w:r>
      <w:r w:rsidRPr="009D3018">
        <w:rPr>
          <w:rFonts w:ascii="Arial" w:hAnsi="Arial" w:cs="Arial"/>
          <w:lang w:val="en-US"/>
        </w:rPr>
        <w:t xml:space="preserve"> prednisolone, </w:t>
      </w:r>
      <w:r w:rsidR="00525131">
        <w:rPr>
          <w:rFonts w:ascii="Arial" w:hAnsi="Arial" w:cs="Arial"/>
          <w:lang w:val="en-US"/>
        </w:rPr>
        <w:t xml:space="preserve">synthetic </w:t>
      </w:r>
      <w:r w:rsidRPr="009D3018">
        <w:rPr>
          <w:rFonts w:ascii="Arial" w:hAnsi="Arial" w:cs="Arial"/>
          <w:lang w:val="en-US"/>
        </w:rPr>
        <w:t xml:space="preserve">GCs bind predominantly to albumin and only marginally to CBG. Plasma binding e.g. of dexamethasone and betamethasone is 75% and 60% respectively, and this is quite constant across a wide concentration </w:t>
      </w:r>
      <w:r w:rsidRPr="00525131">
        <w:rPr>
          <w:rFonts w:ascii="Arial" w:hAnsi="Arial" w:cs="Arial"/>
          <w:lang w:val="en-US"/>
        </w:rPr>
        <w:t>rate (17). Thus</w:t>
      </w:r>
      <w:r w:rsidRPr="009D3018">
        <w:rPr>
          <w:rFonts w:ascii="Arial" w:hAnsi="Arial" w:cs="Arial"/>
          <w:lang w:val="en-US"/>
        </w:rPr>
        <w:t xml:space="preserve">, CBG binding is not a major determinant of plasma and biological half-lives of </w:t>
      </w:r>
      <w:r w:rsidR="00525131">
        <w:rPr>
          <w:rFonts w:ascii="Arial" w:hAnsi="Arial" w:cs="Arial"/>
          <w:lang w:val="en-US"/>
        </w:rPr>
        <w:t xml:space="preserve">synthetic </w:t>
      </w:r>
      <w:r w:rsidRPr="009D3018">
        <w:rPr>
          <w:rFonts w:ascii="Arial" w:hAnsi="Arial" w:cs="Arial"/>
          <w:lang w:val="en-US"/>
        </w:rPr>
        <w:t>GCs.</w:t>
      </w:r>
    </w:p>
    <w:p w14:paraId="7B5FB555" w14:textId="77777777" w:rsidR="00A832DD" w:rsidRPr="009D3018" w:rsidRDefault="00A832DD" w:rsidP="009D3018">
      <w:pPr>
        <w:spacing w:after="0" w:line="276" w:lineRule="auto"/>
        <w:rPr>
          <w:rFonts w:ascii="Arial" w:hAnsi="Arial" w:cs="Arial"/>
          <w:lang w:val="en-US"/>
        </w:rPr>
      </w:pPr>
    </w:p>
    <w:p w14:paraId="21BC6BCD" w14:textId="4E924062" w:rsidR="00A832DD" w:rsidRPr="00E946A7" w:rsidRDefault="00A832DD" w:rsidP="009D3018">
      <w:pPr>
        <w:spacing w:after="0" w:line="276" w:lineRule="auto"/>
        <w:rPr>
          <w:rFonts w:ascii="Arial" w:hAnsi="Arial" w:cs="Arial"/>
          <w:lang w:val="en-US"/>
        </w:rPr>
      </w:pPr>
      <w:r w:rsidRPr="009D3018">
        <w:rPr>
          <w:rFonts w:ascii="Arial" w:hAnsi="Arial" w:cs="Arial"/>
          <w:lang w:val="en-US"/>
        </w:rPr>
        <w:t xml:space="preserve">However, especially for hydrocortisone and prednisone, pharmacokinetics </w:t>
      </w:r>
      <w:proofErr w:type="gramStart"/>
      <w:r w:rsidRPr="009D3018">
        <w:rPr>
          <w:rFonts w:ascii="Arial" w:hAnsi="Arial" w:cs="Arial"/>
          <w:lang w:val="en-US"/>
        </w:rPr>
        <w:t>are</w:t>
      </w:r>
      <w:proofErr w:type="gramEnd"/>
      <w:r w:rsidRPr="009D3018">
        <w:rPr>
          <w:rFonts w:ascii="Arial" w:hAnsi="Arial" w:cs="Arial"/>
          <w:lang w:val="en-US"/>
        </w:rPr>
        <w:t xml:space="preserve"> non-linear due to protein binding. As a result, higher doses result in more rapid clearance rates. It has to be mentioned that prednisone itself is biologically inactive and its 11-keto group must be reduced by hepatic 11</w:t>
      </w:r>
      <w:r w:rsidRPr="009D3018">
        <w:rPr>
          <w:rFonts w:ascii="Arial" w:hAnsi="Arial" w:cs="Arial"/>
        </w:rPr>
        <w:t>β</w:t>
      </w:r>
      <w:r w:rsidRPr="009D3018">
        <w:rPr>
          <w:rFonts w:ascii="Arial" w:hAnsi="Arial" w:cs="Arial"/>
          <w:lang w:val="en-US"/>
        </w:rPr>
        <w:t>HSD1 to form the active drug, prednisolone. Moreover, clearance rate depends on age and is more rapid in children than adults (</w:t>
      </w:r>
      <w:r w:rsidRPr="00E946A7">
        <w:rPr>
          <w:rFonts w:ascii="Arial" w:hAnsi="Arial" w:cs="Arial"/>
          <w:lang w:val="en-US"/>
        </w:rPr>
        <w:t>18) and also depen</w:t>
      </w:r>
      <w:r w:rsidR="00482E5E" w:rsidRPr="00E946A7">
        <w:rPr>
          <w:rFonts w:ascii="Arial" w:hAnsi="Arial" w:cs="Arial"/>
          <w:lang w:val="en-US"/>
        </w:rPr>
        <w:t>ds upon individual variability</w:t>
      </w:r>
      <w:r w:rsidRPr="00E946A7">
        <w:rPr>
          <w:rFonts w:ascii="Arial" w:hAnsi="Arial" w:cs="Arial"/>
          <w:lang w:val="en-US"/>
        </w:rPr>
        <w:t xml:space="preserve">. Finally, certain diseases may influence </w:t>
      </w:r>
      <w:r w:rsidR="00525131" w:rsidRPr="00E946A7">
        <w:rPr>
          <w:rFonts w:ascii="Arial" w:hAnsi="Arial" w:cs="Arial"/>
          <w:lang w:val="en-US"/>
        </w:rPr>
        <w:t xml:space="preserve">synthetic </w:t>
      </w:r>
      <w:r w:rsidRPr="00E946A7">
        <w:rPr>
          <w:rFonts w:ascii="Arial" w:hAnsi="Arial" w:cs="Arial"/>
          <w:lang w:val="en-US"/>
        </w:rPr>
        <w:t xml:space="preserve">GCs' pharmacokinetics. Thus, clearance is reduced particularly in renal and hepatic diseases and hypothyroidism and increased in hyperthyroidism. The concomitant use of other drugs influences </w:t>
      </w:r>
      <w:r w:rsidR="00E946A7" w:rsidRPr="00E946A7">
        <w:rPr>
          <w:rFonts w:ascii="Arial" w:hAnsi="Arial" w:cs="Arial"/>
          <w:lang w:val="en-US"/>
        </w:rPr>
        <w:t xml:space="preserve">synthetic </w:t>
      </w:r>
      <w:r w:rsidRPr="00E946A7">
        <w:rPr>
          <w:rFonts w:ascii="Arial" w:hAnsi="Arial" w:cs="Arial"/>
          <w:lang w:val="en-US"/>
        </w:rPr>
        <w:t>GCs' half-lives and, thus, their final effect in target tissues (18, 19). Classic</w:t>
      </w:r>
      <w:r w:rsidRPr="009D3018">
        <w:rPr>
          <w:rFonts w:ascii="Arial" w:hAnsi="Arial" w:cs="Arial"/>
          <w:lang w:val="en-US"/>
        </w:rPr>
        <w:t xml:space="preserve"> bioassays measure </w:t>
      </w:r>
      <w:r w:rsidR="00E946A7">
        <w:rPr>
          <w:rFonts w:ascii="Arial" w:hAnsi="Arial" w:cs="Arial"/>
          <w:lang w:val="en-US"/>
        </w:rPr>
        <w:t xml:space="preserve">synthetic </w:t>
      </w:r>
      <w:r w:rsidRPr="009D3018">
        <w:rPr>
          <w:rFonts w:ascii="Arial" w:hAnsi="Arial" w:cs="Arial"/>
          <w:lang w:val="en-US"/>
        </w:rPr>
        <w:t>GC potency by testing the ability to suppress eosinophils and inhibit inflammation and the ability to stimula</w:t>
      </w:r>
      <w:r w:rsidR="00482E5E" w:rsidRPr="009D3018">
        <w:rPr>
          <w:rFonts w:ascii="Arial" w:hAnsi="Arial" w:cs="Arial"/>
          <w:lang w:val="en-US"/>
        </w:rPr>
        <w:t>te hepatic glycogen deposition</w:t>
      </w:r>
      <w:r w:rsidRPr="009D3018">
        <w:rPr>
          <w:rFonts w:ascii="Arial" w:hAnsi="Arial" w:cs="Arial"/>
          <w:lang w:val="en-US"/>
        </w:rPr>
        <w:t>. The biologic effect</w:t>
      </w:r>
      <w:r w:rsidR="00974834">
        <w:rPr>
          <w:rFonts w:ascii="Arial" w:hAnsi="Arial" w:cs="Arial"/>
          <w:lang w:val="en-US"/>
        </w:rPr>
        <w:t>ive</w:t>
      </w:r>
      <w:r w:rsidRPr="009D3018">
        <w:rPr>
          <w:rFonts w:ascii="Arial" w:hAnsi="Arial" w:cs="Arial"/>
          <w:lang w:val="en-US"/>
        </w:rPr>
        <w:t xml:space="preserve"> half-life of glucocorticoids divides them into short-, intermediate-, or long-acting, based on the duration of corticotropin suppression after a single dose of the compound. The main corticosteroids used in clinical practice together with their relative biologic potencies and their plasma and biological half-lives are listed in </w:t>
      </w:r>
      <w:r w:rsidRPr="00E946A7">
        <w:rPr>
          <w:rFonts w:ascii="Arial" w:hAnsi="Arial" w:cs="Arial"/>
          <w:lang w:val="en-US"/>
        </w:rPr>
        <w:t>Table 1.</w:t>
      </w:r>
    </w:p>
    <w:p w14:paraId="54805CEE" w14:textId="77777777" w:rsidR="00A832DD" w:rsidRPr="009D3018" w:rsidRDefault="00A832DD" w:rsidP="009D3018">
      <w:pPr>
        <w:spacing w:after="0" w:line="276" w:lineRule="auto"/>
        <w:rPr>
          <w:rFonts w:ascii="Arial" w:hAnsi="Arial" w:cs="Arial"/>
          <w:lang w:val="en-US"/>
        </w:rPr>
      </w:pPr>
    </w:p>
    <w:tbl>
      <w:tblPr>
        <w:tblStyle w:val="TableGrid"/>
        <w:tblW w:w="9620" w:type="dxa"/>
        <w:tblInd w:w="-275" w:type="dxa"/>
        <w:tblLook w:val="06A0" w:firstRow="1" w:lastRow="0" w:firstColumn="1" w:lastColumn="0" w:noHBand="1" w:noVBand="1"/>
      </w:tblPr>
      <w:tblGrid>
        <w:gridCol w:w="2332"/>
        <w:gridCol w:w="1329"/>
        <w:gridCol w:w="1145"/>
        <w:gridCol w:w="1549"/>
        <w:gridCol w:w="1194"/>
        <w:gridCol w:w="987"/>
        <w:gridCol w:w="1084"/>
      </w:tblGrid>
      <w:tr w:rsidR="00E946A7" w:rsidRPr="009D3018" w14:paraId="7A379EF2" w14:textId="77777777" w:rsidTr="00E946A7">
        <w:trPr>
          <w:trHeight w:val="512"/>
        </w:trPr>
        <w:tc>
          <w:tcPr>
            <w:tcW w:w="9620" w:type="dxa"/>
            <w:gridSpan w:val="7"/>
          </w:tcPr>
          <w:p w14:paraId="0CD24898" w14:textId="4973EBE0" w:rsidR="00E946A7" w:rsidRPr="009D3018" w:rsidRDefault="00E946A7" w:rsidP="00E946A7">
            <w:pPr>
              <w:spacing w:line="276" w:lineRule="auto"/>
              <w:rPr>
                <w:rFonts w:ascii="Arial" w:hAnsi="Arial" w:cs="Arial"/>
                <w:b/>
                <w:lang w:val="en-US"/>
              </w:rPr>
            </w:pPr>
            <w:r w:rsidRPr="00E946A7">
              <w:rPr>
                <w:rFonts w:ascii="Arial" w:hAnsi="Arial" w:cs="Arial"/>
                <w:b/>
                <w:lang w:val="en-US"/>
              </w:rPr>
              <w:t>Table 1: Glucocorticoid Equivalencies (</w:t>
            </w:r>
            <w:r w:rsidR="0075256C" w:rsidRPr="00974834">
              <w:rPr>
                <w:rFonts w:ascii="Arial" w:hAnsi="Arial" w:cs="Arial"/>
                <w:b/>
                <w:lang w:val="en-US"/>
              </w:rPr>
              <w:t>11,</w:t>
            </w:r>
            <w:r w:rsidR="0075256C">
              <w:rPr>
                <w:rFonts w:ascii="Arial" w:hAnsi="Arial" w:cs="Arial"/>
                <w:b/>
                <w:lang w:val="en-US"/>
              </w:rPr>
              <w:t xml:space="preserve"> 20, 21</w:t>
            </w:r>
            <w:r w:rsidRPr="00E946A7">
              <w:rPr>
                <w:rFonts w:ascii="Arial" w:hAnsi="Arial" w:cs="Arial"/>
                <w:b/>
                <w:lang w:val="en-US"/>
              </w:rPr>
              <w:t>)</w:t>
            </w:r>
          </w:p>
        </w:tc>
      </w:tr>
      <w:tr w:rsidR="00A832DD" w:rsidRPr="009D3018" w14:paraId="30A97DC6" w14:textId="77777777" w:rsidTr="00E946A7">
        <w:trPr>
          <w:trHeight w:val="846"/>
        </w:trPr>
        <w:tc>
          <w:tcPr>
            <w:tcW w:w="2332" w:type="dxa"/>
          </w:tcPr>
          <w:p w14:paraId="7235126C" w14:textId="77777777" w:rsidR="00A832DD" w:rsidRPr="009D3018" w:rsidRDefault="00A832DD" w:rsidP="009D3018">
            <w:pPr>
              <w:spacing w:line="276" w:lineRule="auto"/>
              <w:rPr>
                <w:rFonts w:ascii="Arial" w:hAnsi="Arial" w:cs="Arial"/>
                <w:b/>
                <w:lang w:val="en-US"/>
              </w:rPr>
            </w:pPr>
            <w:r w:rsidRPr="009D3018">
              <w:rPr>
                <w:rFonts w:ascii="Arial" w:hAnsi="Arial" w:cs="Arial"/>
                <w:b/>
                <w:lang w:val="en-US"/>
              </w:rPr>
              <w:t>Glucocorticoids</w:t>
            </w:r>
          </w:p>
        </w:tc>
        <w:tc>
          <w:tcPr>
            <w:tcW w:w="1329" w:type="dxa"/>
          </w:tcPr>
          <w:p w14:paraId="7910BB02" w14:textId="77777777" w:rsidR="00A832DD" w:rsidRPr="009D3018" w:rsidRDefault="00A832DD" w:rsidP="009D3018">
            <w:pPr>
              <w:spacing w:line="276" w:lineRule="auto"/>
              <w:rPr>
                <w:rFonts w:ascii="Arial" w:hAnsi="Arial" w:cs="Arial"/>
                <w:b/>
                <w:lang w:val="en-US"/>
              </w:rPr>
            </w:pPr>
            <w:r w:rsidRPr="009D3018">
              <w:rPr>
                <w:rFonts w:ascii="Arial" w:hAnsi="Arial" w:cs="Arial"/>
                <w:b/>
                <w:lang w:val="en-US"/>
              </w:rPr>
              <w:t>Equivalent dose (mg)</w:t>
            </w:r>
          </w:p>
        </w:tc>
        <w:tc>
          <w:tcPr>
            <w:tcW w:w="1145" w:type="dxa"/>
          </w:tcPr>
          <w:p w14:paraId="11E32CA6" w14:textId="04B8440B" w:rsidR="00A832DD" w:rsidRPr="009D3018" w:rsidRDefault="00A832DD" w:rsidP="009D3018">
            <w:pPr>
              <w:spacing w:line="276" w:lineRule="auto"/>
              <w:rPr>
                <w:rFonts w:ascii="Arial" w:hAnsi="Arial" w:cs="Arial"/>
                <w:b/>
                <w:lang w:val="en-US"/>
              </w:rPr>
            </w:pPr>
            <w:proofErr w:type="spellStart"/>
            <w:r w:rsidRPr="009D3018">
              <w:rPr>
                <w:rFonts w:ascii="Arial" w:hAnsi="Arial" w:cs="Arial"/>
                <w:b/>
                <w:lang w:val="en-US"/>
              </w:rPr>
              <w:t>Gluco</w:t>
            </w:r>
            <w:proofErr w:type="spellEnd"/>
            <w:r w:rsidR="00E946A7">
              <w:rPr>
                <w:rFonts w:ascii="Arial" w:hAnsi="Arial" w:cs="Arial"/>
                <w:b/>
                <w:lang w:val="en-US"/>
              </w:rPr>
              <w:t>-</w:t>
            </w:r>
            <w:r w:rsidRPr="009D3018">
              <w:rPr>
                <w:rFonts w:ascii="Arial" w:hAnsi="Arial" w:cs="Arial"/>
                <w:b/>
                <w:lang w:val="en-US"/>
              </w:rPr>
              <w:t>corticoid potency</w:t>
            </w:r>
          </w:p>
        </w:tc>
        <w:tc>
          <w:tcPr>
            <w:tcW w:w="1549" w:type="dxa"/>
          </w:tcPr>
          <w:p w14:paraId="53348597" w14:textId="77777777" w:rsidR="00A832DD" w:rsidRPr="009D3018" w:rsidRDefault="00A832DD" w:rsidP="009D3018">
            <w:pPr>
              <w:spacing w:line="276" w:lineRule="auto"/>
              <w:rPr>
                <w:rFonts w:ascii="Arial" w:hAnsi="Arial" w:cs="Arial"/>
                <w:b/>
                <w:lang w:val="en-US"/>
              </w:rPr>
            </w:pPr>
            <w:r w:rsidRPr="009D3018">
              <w:rPr>
                <w:rFonts w:ascii="Arial" w:hAnsi="Arial" w:cs="Arial"/>
                <w:b/>
                <w:lang w:val="en-US"/>
              </w:rPr>
              <w:t>HPA Suppression</w:t>
            </w:r>
          </w:p>
        </w:tc>
        <w:tc>
          <w:tcPr>
            <w:tcW w:w="1194" w:type="dxa"/>
          </w:tcPr>
          <w:p w14:paraId="20F5CEEB" w14:textId="77777777" w:rsidR="00A832DD" w:rsidRPr="009D3018" w:rsidRDefault="00A832DD" w:rsidP="009D3018">
            <w:pPr>
              <w:spacing w:line="276" w:lineRule="auto"/>
              <w:rPr>
                <w:rFonts w:ascii="Arial" w:hAnsi="Arial" w:cs="Arial"/>
                <w:b/>
                <w:lang w:val="en-US"/>
              </w:rPr>
            </w:pPr>
            <w:proofErr w:type="spellStart"/>
            <w:r w:rsidRPr="009D3018">
              <w:rPr>
                <w:rFonts w:ascii="Arial" w:hAnsi="Arial" w:cs="Arial"/>
                <w:b/>
                <w:lang w:val="en-US"/>
              </w:rPr>
              <w:t>Mineralo</w:t>
            </w:r>
            <w:proofErr w:type="spellEnd"/>
            <w:r w:rsidRPr="009D3018">
              <w:rPr>
                <w:rFonts w:ascii="Arial" w:hAnsi="Arial" w:cs="Arial"/>
                <w:b/>
                <w:lang w:val="en-US"/>
              </w:rPr>
              <w:t>-corticoid potency</w:t>
            </w:r>
          </w:p>
        </w:tc>
        <w:tc>
          <w:tcPr>
            <w:tcW w:w="987" w:type="dxa"/>
          </w:tcPr>
          <w:p w14:paraId="110FD7C7" w14:textId="77777777" w:rsidR="00A832DD" w:rsidRPr="009D3018" w:rsidRDefault="00A832DD" w:rsidP="009D3018">
            <w:pPr>
              <w:spacing w:line="276" w:lineRule="auto"/>
              <w:rPr>
                <w:rFonts w:ascii="Arial" w:hAnsi="Arial" w:cs="Arial"/>
                <w:b/>
                <w:lang w:val="en-US"/>
              </w:rPr>
            </w:pPr>
            <w:r w:rsidRPr="009D3018">
              <w:rPr>
                <w:rFonts w:ascii="Arial" w:hAnsi="Arial" w:cs="Arial"/>
                <w:b/>
                <w:lang w:val="en-US"/>
              </w:rPr>
              <w:t xml:space="preserve">Plasma </w:t>
            </w:r>
          </w:p>
          <w:p w14:paraId="27D5AEEF" w14:textId="77777777" w:rsidR="00A832DD" w:rsidRPr="009D3018" w:rsidRDefault="00A832DD" w:rsidP="009D3018">
            <w:pPr>
              <w:spacing w:line="276" w:lineRule="auto"/>
              <w:rPr>
                <w:rFonts w:ascii="Arial" w:hAnsi="Arial" w:cs="Arial"/>
                <w:b/>
                <w:lang w:val="en-US"/>
              </w:rPr>
            </w:pPr>
            <w:r w:rsidRPr="009D3018">
              <w:rPr>
                <w:rFonts w:ascii="Arial" w:hAnsi="Arial" w:cs="Arial"/>
                <w:b/>
                <w:lang w:val="en-US"/>
              </w:rPr>
              <w:t xml:space="preserve">half-life </w:t>
            </w:r>
          </w:p>
          <w:p w14:paraId="4BA4BECC" w14:textId="77777777" w:rsidR="00A832DD" w:rsidRPr="009D3018" w:rsidRDefault="00A832DD" w:rsidP="009D3018">
            <w:pPr>
              <w:spacing w:line="276" w:lineRule="auto"/>
              <w:rPr>
                <w:rFonts w:ascii="Arial" w:hAnsi="Arial" w:cs="Arial"/>
                <w:b/>
                <w:lang w:val="en-US"/>
              </w:rPr>
            </w:pPr>
            <w:r w:rsidRPr="009D3018">
              <w:rPr>
                <w:rFonts w:ascii="Arial" w:hAnsi="Arial" w:cs="Arial"/>
                <w:b/>
                <w:lang w:val="en-US"/>
              </w:rPr>
              <w:t>(min)</w:t>
            </w:r>
          </w:p>
        </w:tc>
        <w:tc>
          <w:tcPr>
            <w:tcW w:w="1084" w:type="dxa"/>
          </w:tcPr>
          <w:p w14:paraId="0A3865E3" w14:textId="77777777" w:rsidR="00A832DD" w:rsidRPr="009D3018" w:rsidRDefault="00A832DD" w:rsidP="009D3018">
            <w:pPr>
              <w:spacing w:line="276" w:lineRule="auto"/>
              <w:rPr>
                <w:rFonts w:ascii="Arial" w:hAnsi="Arial" w:cs="Arial"/>
                <w:b/>
                <w:lang w:val="en-US"/>
              </w:rPr>
            </w:pPr>
            <w:r w:rsidRPr="009D3018">
              <w:rPr>
                <w:rFonts w:ascii="Arial" w:hAnsi="Arial" w:cs="Arial"/>
                <w:b/>
                <w:lang w:val="en-US"/>
              </w:rPr>
              <w:t>Biologic half-life (h)</w:t>
            </w:r>
          </w:p>
        </w:tc>
      </w:tr>
      <w:tr w:rsidR="00A832DD" w:rsidRPr="009D3018" w14:paraId="5E97DCB3" w14:textId="77777777" w:rsidTr="003C207C">
        <w:trPr>
          <w:trHeight w:val="282"/>
        </w:trPr>
        <w:tc>
          <w:tcPr>
            <w:tcW w:w="9620" w:type="dxa"/>
            <w:gridSpan w:val="7"/>
            <w:shd w:val="clear" w:color="auto" w:fill="FFFF00"/>
          </w:tcPr>
          <w:p w14:paraId="714AD344" w14:textId="77777777" w:rsidR="00A832DD" w:rsidRPr="009D3018" w:rsidRDefault="00A832DD" w:rsidP="009D3018">
            <w:pPr>
              <w:spacing w:line="276" w:lineRule="auto"/>
              <w:rPr>
                <w:rFonts w:ascii="Arial" w:hAnsi="Arial" w:cs="Arial"/>
                <w:b/>
                <w:lang w:val="en-US"/>
              </w:rPr>
            </w:pPr>
            <w:r w:rsidRPr="009D3018">
              <w:rPr>
                <w:rFonts w:ascii="Arial" w:hAnsi="Arial" w:cs="Arial"/>
                <w:b/>
                <w:i/>
                <w:lang w:val="en-US"/>
              </w:rPr>
              <w:t>Short-acting</w:t>
            </w:r>
          </w:p>
        </w:tc>
      </w:tr>
      <w:tr w:rsidR="00A832DD" w:rsidRPr="009D3018" w14:paraId="0688B39A" w14:textId="77777777" w:rsidTr="00E946A7">
        <w:trPr>
          <w:trHeight w:val="282"/>
        </w:trPr>
        <w:tc>
          <w:tcPr>
            <w:tcW w:w="2332" w:type="dxa"/>
          </w:tcPr>
          <w:p w14:paraId="02FAA8C1"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Cortisol</w:t>
            </w:r>
          </w:p>
        </w:tc>
        <w:tc>
          <w:tcPr>
            <w:tcW w:w="1329" w:type="dxa"/>
          </w:tcPr>
          <w:p w14:paraId="6528B2E7"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20.0</w:t>
            </w:r>
          </w:p>
        </w:tc>
        <w:tc>
          <w:tcPr>
            <w:tcW w:w="1145" w:type="dxa"/>
          </w:tcPr>
          <w:p w14:paraId="65642A00"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1.0</w:t>
            </w:r>
          </w:p>
        </w:tc>
        <w:tc>
          <w:tcPr>
            <w:tcW w:w="1549" w:type="dxa"/>
          </w:tcPr>
          <w:p w14:paraId="4EAC29ED"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1.0</w:t>
            </w:r>
          </w:p>
        </w:tc>
        <w:tc>
          <w:tcPr>
            <w:tcW w:w="1194" w:type="dxa"/>
          </w:tcPr>
          <w:p w14:paraId="3DD14077"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1.0</w:t>
            </w:r>
          </w:p>
        </w:tc>
        <w:tc>
          <w:tcPr>
            <w:tcW w:w="987" w:type="dxa"/>
          </w:tcPr>
          <w:p w14:paraId="1FA2E721"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90</w:t>
            </w:r>
          </w:p>
        </w:tc>
        <w:tc>
          <w:tcPr>
            <w:tcW w:w="1084" w:type="dxa"/>
          </w:tcPr>
          <w:p w14:paraId="4789A4EB"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8-12</w:t>
            </w:r>
          </w:p>
        </w:tc>
      </w:tr>
      <w:tr w:rsidR="00A832DD" w:rsidRPr="009D3018" w14:paraId="14D29493" w14:textId="77777777" w:rsidTr="00E946A7">
        <w:trPr>
          <w:trHeight w:val="291"/>
        </w:trPr>
        <w:tc>
          <w:tcPr>
            <w:tcW w:w="2332" w:type="dxa"/>
          </w:tcPr>
          <w:p w14:paraId="455EC175"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Cortisone</w:t>
            </w:r>
          </w:p>
        </w:tc>
        <w:tc>
          <w:tcPr>
            <w:tcW w:w="1329" w:type="dxa"/>
          </w:tcPr>
          <w:p w14:paraId="5F308D47"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25.0</w:t>
            </w:r>
          </w:p>
        </w:tc>
        <w:tc>
          <w:tcPr>
            <w:tcW w:w="1145" w:type="dxa"/>
          </w:tcPr>
          <w:p w14:paraId="64A8CC96"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0.8</w:t>
            </w:r>
          </w:p>
        </w:tc>
        <w:tc>
          <w:tcPr>
            <w:tcW w:w="1549" w:type="dxa"/>
          </w:tcPr>
          <w:p w14:paraId="3ABD70A2" w14:textId="77777777" w:rsidR="00A832DD" w:rsidRPr="009D3018" w:rsidRDefault="00A832DD" w:rsidP="009D3018">
            <w:pPr>
              <w:spacing w:line="276" w:lineRule="auto"/>
              <w:rPr>
                <w:rFonts w:ascii="Arial" w:hAnsi="Arial" w:cs="Arial"/>
                <w:lang w:val="en-US"/>
              </w:rPr>
            </w:pPr>
          </w:p>
        </w:tc>
        <w:tc>
          <w:tcPr>
            <w:tcW w:w="1194" w:type="dxa"/>
          </w:tcPr>
          <w:p w14:paraId="1096BE09"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0.8</w:t>
            </w:r>
          </w:p>
        </w:tc>
        <w:tc>
          <w:tcPr>
            <w:tcW w:w="987" w:type="dxa"/>
          </w:tcPr>
          <w:p w14:paraId="0205282E"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80-118</w:t>
            </w:r>
          </w:p>
        </w:tc>
        <w:tc>
          <w:tcPr>
            <w:tcW w:w="1084" w:type="dxa"/>
          </w:tcPr>
          <w:p w14:paraId="1AE31613"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8-12</w:t>
            </w:r>
          </w:p>
        </w:tc>
      </w:tr>
      <w:tr w:rsidR="00A832DD" w:rsidRPr="009D3018" w14:paraId="5B868976" w14:textId="77777777" w:rsidTr="003C207C">
        <w:trPr>
          <w:trHeight w:val="282"/>
        </w:trPr>
        <w:tc>
          <w:tcPr>
            <w:tcW w:w="9620" w:type="dxa"/>
            <w:gridSpan w:val="7"/>
            <w:shd w:val="clear" w:color="auto" w:fill="FFFF00"/>
          </w:tcPr>
          <w:p w14:paraId="6D9A8253" w14:textId="77777777" w:rsidR="00A832DD" w:rsidRPr="009D3018" w:rsidRDefault="00A832DD" w:rsidP="009D3018">
            <w:pPr>
              <w:spacing w:line="276" w:lineRule="auto"/>
              <w:rPr>
                <w:rFonts w:ascii="Arial" w:hAnsi="Arial" w:cs="Arial"/>
                <w:b/>
                <w:lang w:val="en-US"/>
              </w:rPr>
            </w:pPr>
            <w:r w:rsidRPr="009D3018">
              <w:rPr>
                <w:rFonts w:ascii="Arial" w:hAnsi="Arial" w:cs="Arial"/>
                <w:b/>
                <w:i/>
                <w:lang w:val="en-US"/>
              </w:rPr>
              <w:t>Intermediate-acting</w:t>
            </w:r>
          </w:p>
        </w:tc>
      </w:tr>
      <w:tr w:rsidR="00A832DD" w:rsidRPr="009D3018" w14:paraId="14CD9E7C" w14:textId="77777777" w:rsidTr="00E946A7">
        <w:trPr>
          <w:trHeight w:val="282"/>
        </w:trPr>
        <w:tc>
          <w:tcPr>
            <w:tcW w:w="2332" w:type="dxa"/>
          </w:tcPr>
          <w:p w14:paraId="53544F81"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Prednisone</w:t>
            </w:r>
          </w:p>
        </w:tc>
        <w:tc>
          <w:tcPr>
            <w:tcW w:w="1329" w:type="dxa"/>
          </w:tcPr>
          <w:p w14:paraId="647AE752"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5.0</w:t>
            </w:r>
          </w:p>
        </w:tc>
        <w:tc>
          <w:tcPr>
            <w:tcW w:w="1145" w:type="dxa"/>
          </w:tcPr>
          <w:p w14:paraId="5A091E5D"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4.0</w:t>
            </w:r>
          </w:p>
        </w:tc>
        <w:tc>
          <w:tcPr>
            <w:tcW w:w="1549" w:type="dxa"/>
          </w:tcPr>
          <w:p w14:paraId="2ADEAD01"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4.0</w:t>
            </w:r>
          </w:p>
        </w:tc>
        <w:tc>
          <w:tcPr>
            <w:tcW w:w="1194" w:type="dxa"/>
          </w:tcPr>
          <w:p w14:paraId="3B9FC353"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0.3</w:t>
            </w:r>
          </w:p>
        </w:tc>
        <w:tc>
          <w:tcPr>
            <w:tcW w:w="987" w:type="dxa"/>
          </w:tcPr>
          <w:p w14:paraId="7B151753"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60</w:t>
            </w:r>
          </w:p>
        </w:tc>
        <w:tc>
          <w:tcPr>
            <w:tcW w:w="1084" w:type="dxa"/>
          </w:tcPr>
          <w:p w14:paraId="732CB2A0"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18-36</w:t>
            </w:r>
          </w:p>
        </w:tc>
      </w:tr>
      <w:tr w:rsidR="00A832DD" w:rsidRPr="009D3018" w14:paraId="20420FD6" w14:textId="77777777" w:rsidTr="00E946A7">
        <w:trPr>
          <w:trHeight w:val="282"/>
        </w:trPr>
        <w:tc>
          <w:tcPr>
            <w:tcW w:w="2332" w:type="dxa"/>
          </w:tcPr>
          <w:p w14:paraId="2F45C65A"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Prednisolone</w:t>
            </w:r>
          </w:p>
        </w:tc>
        <w:tc>
          <w:tcPr>
            <w:tcW w:w="1329" w:type="dxa"/>
          </w:tcPr>
          <w:p w14:paraId="22D7333A"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5.0</w:t>
            </w:r>
          </w:p>
        </w:tc>
        <w:tc>
          <w:tcPr>
            <w:tcW w:w="1145" w:type="dxa"/>
          </w:tcPr>
          <w:p w14:paraId="34D50B51"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5.0</w:t>
            </w:r>
          </w:p>
        </w:tc>
        <w:tc>
          <w:tcPr>
            <w:tcW w:w="1549" w:type="dxa"/>
          </w:tcPr>
          <w:p w14:paraId="6C1FF4B2" w14:textId="77777777" w:rsidR="00A832DD" w:rsidRPr="009D3018" w:rsidRDefault="00A832DD" w:rsidP="009D3018">
            <w:pPr>
              <w:spacing w:line="276" w:lineRule="auto"/>
              <w:rPr>
                <w:rFonts w:ascii="Arial" w:hAnsi="Arial" w:cs="Arial"/>
                <w:lang w:val="en-US"/>
              </w:rPr>
            </w:pPr>
          </w:p>
        </w:tc>
        <w:tc>
          <w:tcPr>
            <w:tcW w:w="1194" w:type="dxa"/>
          </w:tcPr>
          <w:p w14:paraId="20FB3B70"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0.3</w:t>
            </w:r>
          </w:p>
        </w:tc>
        <w:tc>
          <w:tcPr>
            <w:tcW w:w="987" w:type="dxa"/>
          </w:tcPr>
          <w:p w14:paraId="61240B61"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115-200</w:t>
            </w:r>
          </w:p>
        </w:tc>
        <w:tc>
          <w:tcPr>
            <w:tcW w:w="1084" w:type="dxa"/>
          </w:tcPr>
          <w:p w14:paraId="3ED58452"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18-36</w:t>
            </w:r>
          </w:p>
        </w:tc>
      </w:tr>
      <w:tr w:rsidR="00A832DD" w:rsidRPr="009D3018" w14:paraId="4BC71DB4" w14:textId="77777777" w:rsidTr="00E946A7">
        <w:trPr>
          <w:trHeight w:val="282"/>
        </w:trPr>
        <w:tc>
          <w:tcPr>
            <w:tcW w:w="2332" w:type="dxa"/>
          </w:tcPr>
          <w:p w14:paraId="21665A9D"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Triamcinolone</w:t>
            </w:r>
          </w:p>
        </w:tc>
        <w:tc>
          <w:tcPr>
            <w:tcW w:w="1329" w:type="dxa"/>
          </w:tcPr>
          <w:p w14:paraId="6EAEF2A7"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4.0</w:t>
            </w:r>
          </w:p>
        </w:tc>
        <w:tc>
          <w:tcPr>
            <w:tcW w:w="1145" w:type="dxa"/>
          </w:tcPr>
          <w:p w14:paraId="489FE4A8"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5.0</w:t>
            </w:r>
          </w:p>
        </w:tc>
        <w:tc>
          <w:tcPr>
            <w:tcW w:w="1549" w:type="dxa"/>
          </w:tcPr>
          <w:p w14:paraId="3913E1C4"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4.0</w:t>
            </w:r>
          </w:p>
        </w:tc>
        <w:tc>
          <w:tcPr>
            <w:tcW w:w="1194" w:type="dxa"/>
          </w:tcPr>
          <w:p w14:paraId="4AC8E2C9"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w:t>
            </w:r>
          </w:p>
        </w:tc>
        <w:tc>
          <w:tcPr>
            <w:tcW w:w="987" w:type="dxa"/>
          </w:tcPr>
          <w:p w14:paraId="17B116E8"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30</w:t>
            </w:r>
          </w:p>
        </w:tc>
        <w:tc>
          <w:tcPr>
            <w:tcW w:w="1084" w:type="dxa"/>
          </w:tcPr>
          <w:p w14:paraId="7FC88C9B"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18-36</w:t>
            </w:r>
          </w:p>
        </w:tc>
      </w:tr>
      <w:tr w:rsidR="00A832DD" w:rsidRPr="009D3018" w14:paraId="1DF89817" w14:textId="77777777" w:rsidTr="00E946A7">
        <w:trPr>
          <w:trHeight w:val="282"/>
        </w:trPr>
        <w:tc>
          <w:tcPr>
            <w:tcW w:w="2332" w:type="dxa"/>
          </w:tcPr>
          <w:p w14:paraId="30CB64EC"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Methylprednisolone</w:t>
            </w:r>
          </w:p>
        </w:tc>
        <w:tc>
          <w:tcPr>
            <w:tcW w:w="1329" w:type="dxa"/>
          </w:tcPr>
          <w:p w14:paraId="05EB861C"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4.0</w:t>
            </w:r>
          </w:p>
        </w:tc>
        <w:tc>
          <w:tcPr>
            <w:tcW w:w="1145" w:type="dxa"/>
          </w:tcPr>
          <w:p w14:paraId="37848184"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5.0</w:t>
            </w:r>
          </w:p>
        </w:tc>
        <w:tc>
          <w:tcPr>
            <w:tcW w:w="1549" w:type="dxa"/>
          </w:tcPr>
          <w:p w14:paraId="71697845"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4.0</w:t>
            </w:r>
          </w:p>
        </w:tc>
        <w:tc>
          <w:tcPr>
            <w:tcW w:w="1194" w:type="dxa"/>
          </w:tcPr>
          <w:p w14:paraId="7637EEAB"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w:t>
            </w:r>
          </w:p>
        </w:tc>
        <w:tc>
          <w:tcPr>
            <w:tcW w:w="987" w:type="dxa"/>
          </w:tcPr>
          <w:p w14:paraId="5ACBFCD9"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180</w:t>
            </w:r>
          </w:p>
        </w:tc>
        <w:tc>
          <w:tcPr>
            <w:tcW w:w="1084" w:type="dxa"/>
          </w:tcPr>
          <w:p w14:paraId="5EAFEBDE"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18-36</w:t>
            </w:r>
          </w:p>
        </w:tc>
      </w:tr>
      <w:tr w:rsidR="00A832DD" w:rsidRPr="009D3018" w14:paraId="4F7C3434" w14:textId="77777777" w:rsidTr="003C207C">
        <w:trPr>
          <w:trHeight w:val="282"/>
        </w:trPr>
        <w:tc>
          <w:tcPr>
            <w:tcW w:w="9620" w:type="dxa"/>
            <w:gridSpan w:val="7"/>
            <w:shd w:val="clear" w:color="auto" w:fill="FFFF00"/>
          </w:tcPr>
          <w:p w14:paraId="64EF682B" w14:textId="77777777" w:rsidR="00A832DD" w:rsidRPr="009D3018" w:rsidRDefault="00A832DD" w:rsidP="009D3018">
            <w:pPr>
              <w:spacing w:line="276" w:lineRule="auto"/>
              <w:rPr>
                <w:rFonts w:ascii="Arial" w:hAnsi="Arial" w:cs="Arial"/>
                <w:b/>
                <w:lang w:val="en-US"/>
              </w:rPr>
            </w:pPr>
            <w:r w:rsidRPr="009D3018">
              <w:rPr>
                <w:rFonts w:ascii="Arial" w:hAnsi="Arial" w:cs="Arial"/>
                <w:b/>
                <w:i/>
                <w:lang w:val="en-US"/>
              </w:rPr>
              <w:t>Long-acting</w:t>
            </w:r>
          </w:p>
        </w:tc>
      </w:tr>
      <w:tr w:rsidR="00A832DD" w:rsidRPr="009D3018" w14:paraId="3F2BC6FE" w14:textId="77777777" w:rsidTr="00E946A7">
        <w:trPr>
          <w:trHeight w:val="282"/>
        </w:trPr>
        <w:tc>
          <w:tcPr>
            <w:tcW w:w="2332" w:type="dxa"/>
          </w:tcPr>
          <w:p w14:paraId="6AEB8F05"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Dexamethasone</w:t>
            </w:r>
          </w:p>
        </w:tc>
        <w:tc>
          <w:tcPr>
            <w:tcW w:w="1329" w:type="dxa"/>
          </w:tcPr>
          <w:p w14:paraId="69DAB4BD"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0.75</w:t>
            </w:r>
          </w:p>
        </w:tc>
        <w:tc>
          <w:tcPr>
            <w:tcW w:w="1145" w:type="dxa"/>
          </w:tcPr>
          <w:p w14:paraId="0654B5AB"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30</w:t>
            </w:r>
          </w:p>
        </w:tc>
        <w:tc>
          <w:tcPr>
            <w:tcW w:w="1549" w:type="dxa"/>
          </w:tcPr>
          <w:p w14:paraId="7ACA1006"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17</w:t>
            </w:r>
          </w:p>
        </w:tc>
        <w:tc>
          <w:tcPr>
            <w:tcW w:w="1194" w:type="dxa"/>
          </w:tcPr>
          <w:p w14:paraId="34D5AB25"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w:t>
            </w:r>
          </w:p>
        </w:tc>
        <w:tc>
          <w:tcPr>
            <w:tcW w:w="987" w:type="dxa"/>
          </w:tcPr>
          <w:p w14:paraId="041372C0"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200</w:t>
            </w:r>
          </w:p>
        </w:tc>
        <w:tc>
          <w:tcPr>
            <w:tcW w:w="1084" w:type="dxa"/>
          </w:tcPr>
          <w:p w14:paraId="7925EE16"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36-54</w:t>
            </w:r>
          </w:p>
        </w:tc>
      </w:tr>
      <w:tr w:rsidR="00A832DD" w:rsidRPr="009D3018" w14:paraId="081535DC" w14:textId="77777777" w:rsidTr="00E946A7">
        <w:trPr>
          <w:trHeight w:val="282"/>
        </w:trPr>
        <w:tc>
          <w:tcPr>
            <w:tcW w:w="2332" w:type="dxa"/>
          </w:tcPr>
          <w:p w14:paraId="0D7DC1A3"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Betamethasone</w:t>
            </w:r>
          </w:p>
        </w:tc>
        <w:tc>
          <w:tcPr>
            <w:tcW w:w="1329" w:type="dxa"/>
          </w:tcPr>
          <w:p w14:paraId="2C7A4902"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0.6</w:t>
            </w:r>
          </w:p>
        </w:tc>
        <w:tc>
          <w:tcPr>
            <w:tcW w:w="1145" w:type="dxa"/>
          </w:tcPr>
          <w:p w14:paraId="6A4F8D71"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25-40</w:t>
            </w:r>
          </w:p>
        </w:tc>
        <w:tc>
          <w:tcPr>
            <w:tcW w:w="1549" w:type="dxa"/>
          </w:tcPr>
          <w:p w14:paraId="08F21F57" w14:textId="77777777" w:rsidR="00A832DD" w:rsidRPr="009D3018" w:rsidRDefault="00A832DD" w:rsidP="009D3018">
            <w:pPr>
              <w:spacing w:line="276" w:lineRule="auto"/>
              <w:rPr>
                <w:rFonts w:ascii="Arial" w:hAnsi="Arial" w:cs="Arial"/>
                <w:lang w:val="en-US"/>
              </w:rPr>
            </w:pPr>
          </w:p>
        </w:tc>
        <w:tc>
          <w:tcPr>
            <w:tcW w:w="1194" w:type="dxa"/>
          </w:tcPr>
          <w:p w14:paraId="4BA906AD"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w:t>
            </w:r>
          </w:p>
        </w:tc>
        <w:tc>
          <w:tcPr>
            <w:tcW w:w="987" w:type="dxa"/>
          </w:tcPr>
          <w:p w14:paraId="2E71EBEC"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300</w:t>
            </w:r>
          </w:p>
        </w:tc>
        <w:tc>
          <w:tcPr>
            <w:tcW w:w="1084" w:type="dxa"/>
          </w:tcPr>
          <w:p w14:paraId="637484BD"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36-54</w:t>
            </w:r>
          </w:p>
        </w:tc>
      </w:tr>
      <w:tr w:rsidR="00A832DD" w:rsidRPr="009D3018" w14:paraId="4B4D7436" w14:textId="77777777" w:rsidTr="003C207C">
        <w:trPr>
          <w:trHeight w:val="282"/>
        </w:trPr>
        <w:tc>
          <w:tcPr>
            <w:tcW w:w="9620" w:type="dxa"/>
            <w:gridSpan w:val="7"/>
            <w:shd w:val="clear" w:color="auto" w:fill="FFFF00"/>
          </w:tcPr>
          <w:p w14:paraId="30BFDB51" w14:textId="77777777" w:rsidR="00A832DD" w:rsidRPr="003C207C" w:rsidRDefault="00A832DD" w:rsidP="009D3018">
            <w:pPr>
              <w:spacing w:line="276" w:lineRule="auto"/>
              <w:rPr>
                <w:rFonts w:ascii="Arial" w:hAnsi="Arial" w:cs="Arial"/>
                <w:b/>
                <w:i/>
                <w:lang w:val="en-US"/>
              </w:rPr>
            </w:pPr>
            <w:r w:rsidRPr="003C207C">
              <w:rPr>
                <w:rFonts w:ascii="Arial" w:hAnsi="Arial" w:cs="Arial"/>
                <w:b/>
                <w:i/>
                <w:lang w:val="en-US"/>
              </w:rPr>
              <w:t>Mineralocorticoids</w:t>
            </w:r>
          </w:p>
        </w:tc>
      </w:tr>
      <w:tr w:rsidR="00A832DD" w:rsidRPr="009D3018" w14:paraId="2B513617" w14:textId="77777777" w:rsidTr="00E946A7">
        <w:trPr>
          <w:trHeight w:val="282"/>
        </w:trPr>
        <w:tc>
          <w:tcPr>
            <w:tcW w:w="2332" w:type="dxa"/>
          </w:tcPr>
          <w:p w14:paraId="757027E3"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Fludrocortisone</w:t>
            </w:r>
          </w:p>
        </w:tc>
        <w:tc>
          <w:tcPr>
            <w:tcW w:w="1329" w:type="dxa"/>
          </w:tcPr>
          <w:p w14:paraId="6AB71B5C"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2.0</w:t>
            </w:r>
          </w:p>
        </w:tc>
        <w:tc>
          <w:tcPr>
            <w:tcW w:w="1145" w:type="dxa"/>
          </w:tcPr>
          <w:p w14:paraId="0DA187D8"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10</w:t>
            </w:r>
          </w:p>
        </w:tc>
        <w:tc>
          <w:tcPr>
            <w:tcW w:w="1549" w:type="dxa"/>
          </w:tcPr>
          <w:p w14:paraId="08E520C5"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12.0</w:t>
            </w:r>
          </w:p>
        </w:tc>
        <w:tc>
          <w:tcPr>
            <w:tcW w:w="1194" w:type="dxa"/>
          </w:tcPr>
          <w:p w14:paraId="5926DAFD"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250</w:t>
            </w:r>
          </w:p>
        </w:tc>
        <w:tc>
          <w:tcPr>
            <w:tcW w:w="987" w:type="dxa"/>
          </w:tcPr>
          <w:p w14:paraId="42AC094E"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200</w:t>
            </w:r>
          </w:p>
        </w:tc>
        <w:tc>
          <w:tcPr>
            <w:tcW w:w="1084" w:type="dxa"/>
          </w:tcPr>
          <w:p w14:paraId="5CEDD6AB"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18-36</w:t>
            </w:r>
          </w:p>
        </w:tc>
      </w:tr>
      <w:tr w:rsidR="00A832DD" w:rsidRPr="009D3018" w14:paraId="1762B5AC" w14:textId="77777777" w:rsidTr="00E946A7">
        <w:trPr>
          <w:trHeight w:val="574"/>
        </w:trPr>
        <w:tc>
          <w:tcPr>
            <w:tcW w:w="2332" w:type="dxa"/>
          </w:tcPr>
          <w:p w14:paraId="6594CD45" w14:textId="77777777" w:rsidR="00A832DD" w:rsidRPr="009D3018" w:rsidRDefault="00A832DD" w:rsidP="009D3018">
            <w:pPr>
              <w:spacing w:line="276" w:lineRule="auto"/>
              <w:rPr>
                <w:rFonts w:ascii="Arial" w:hAnsi="Arial" w:cs="Arial"/>
                <w:lang w:val="en-US"/>
              </w:rPr>
            </w:pPr>
            <w:proofErr w:type="spellStart"/>
            <w:r w:rsidRPr="009D3018">
              <w:rPr>
                <w:rFonts w:ascii="Arial" w:hAnsi="Arial" w:cs="Arial"/>
                <w:lang w:val="en-US"/>
              </w:rPr>
              <w:t>Desoxycorticosterone</w:t>
            </w:r>
            <w:proofErr w:type="spellEnd"/>
            <w:r w:rsidRPr="009D3018">
              <w:rPr>
                <w:rFonts w:ascii="Arial" w:hAnsi="Arial" w:cs="Arial"/>
                <w:lang w:val="en-US"/>
              </w:rPr>
              <w:t xml:space="preserve"> acetate</w:t>
            </w:r>
          </w:p>
        </w:tc>
        <w:tc>
          <w:tcPr>
            <w:tcW w:w="1329" w:type="dxa"/>
          </w:tcPr>
          <w:p w14:paraId="1893C3C2" w14:textId="77777777" w:rsidR="00A832DD" w:rsidRPr="009D3018" w:rsidRDefault="00A832DD" w:rsidP="009D3018">
            <w:pPr>
              <w:spacing w:line="276" w:lineRule="auto"/>
              <w:rPr>
                <w:rFonts w:ascii="Arial" w:hAnsi="Arial" w:cs="Arial"/>
                <w:lang w:val="en-US"/>
              </w:rPr>
            </w:pPr>
          </w:p>
        </w:tc>
        <w:tc>
          <w:tcPr>
            <w:tcW w:w="1145" w:type="dxa"/>
          </w:tcPr>
          <w:p w14:paraId="77C9AE55"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0</w:t>
            </w:r>
          </w:p>
        </w:tc>
        <w:tc>
          <w:tcPr>
            <w:tcW w:w="1549" w:type="dxa"/>
          </w:tcPr>
          <w:p w14:paraId="0F31F050" w14:textId="77777777" w:rsidR="00A832DD" w:rsidRPr="009D3018" w:rsidRDefault="00A832DD" w:rsidP="009D3018">
            <w:pPr>
              <w:spacing w:line="276" w:lineRule="auto"/>
              <w:rPr>
                <w:rFonts w:ascii="Arial" w:hAnsi="Arial" w:cs="Arial"/>
                <w:lang w:val="en-US"/>
              </w:rPr>
            </w:pPr>
          </w:p>
        </w:tc>
        <w:tc>
          <w:tcPr>
            <w:tcW w:w="1194" w:type="dxa"/>
          </w:tcPr>
          <w:p w14:paraId="09DCE33D"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20</w:t>
            </w:r>
          </w:p>
        </w:tc>
        <w:tc>
          <w:tcPr>
            <w:tcW w:w="987" w:type="dxa"/>
          </w:tcPr>
          <w:p w14:paraId="7A065B25" w14:textId="77777777" w:rsidR="00A832DD" w:rsidRPr="009D3018" w:rsidRDefault="00A832DD" w:rsidP="009D3018">
            <w:pPr>
              <w:spacing w:line="276" w:lineRule="auto"/>
              <w:rPr>
                <w:rFonts w:ascii="Arial" w:hAnsi="Arial" w:cs="Arial"/>
                <w:lang w:val="en-US"/>
              </w:rPr>
            </w:pPr>
            <w:r w:rsidRPr="009D3018">
              <w:rPr>
                <w:rFonts w:ascii="Arial" w:hAnsi="Arial" w:cs="Arial"/>
                <w:lang w:val="en-US"/>
              </w:rPr>
              <w:t>70</w:t>
            </w:r>
          </w:p>
        </w:tc>
        <w:tc>
          <w:tcPr>
            <w:tcW w:w="1084" w:type="dxa"/>
          </w:tcPr>
          <w:p w14:paraId="60E39F4A" w14:textId="77777777" w:rsidR="00A832DD" w:rsidRPr="009D3018" w:rsidRDefault="00A832DD" w:rsidP="009D3018">
            <w:pPr>
              <w:spacing w:line="276" w:lineRule="auto"/>
              <w:rPr>
                <w:rFonts w:ascii="Arial" w:hAnsi="Arial" w:cs="Arial"/>
                <w:lang w:val="en-US"/>
              </w:rPr>
            </w:pPr>
          </w:p>
        </w:tc>
      </w:tr>
    </w:tbl>
    <w:p w14:paraId="40E04E84" w14:textId="77777777" w:rsidR="00A832DD" w:rsidRPr="009D3018" w:rsidRDefault="00A832DD" w:rsidP="009D3018">
      <w:pPr>
        <w:spacing w:after="0" w:line="276" w:lineRule="auto"/>
        <w:rPr>
          <w:rFonts w:ascii="Arial" w:hAnsi="Arial" w:cs="Arial"/>
          <w:lang w:val="en-US"/>
        </w:rPr>
      </w:pPr>
    </w:p>
    <w:p w14:paraId="7830FF48" w14:textId="77777777" w:rsidR="00EC06A5" w:rsidRPr="009D3018" w:rsidRDefault="00EC06A5" w:rsidP="009D3018">
      <w:pPr>
        <w:spacing w:after="0" w:line="276" w:lineRule="auto"/>
        <w:rPr>
          <w:rFonts w:ascii="Arial" w:hAnsi="Arial" w:cs="Arial"/>
          <w:b/>
          <w:lang w:val="en-US"/>
        </w:rPr>
      </w:pPr>
      <w:r w:rsidRPr="009D3018">
        <w:rPr>
          <w:rFonts w:ascii="Arial" w:hAnsi="Arial" w:cs="Arial"/>
          <w:b/>
          <w:lang w:val="en-US"/>
        </w:rPr>
        <w:t>SYSTEMIC GLUCOCORTICOID ADMINISTRATION</w:t>
      </w:r>
    </w:p>
    <w:p w14:paraId="13E8EF71" w14:textId="77777777" w:rsidR="00E946A7" w:rsidRDefault="00E946A7" w:rsidP="009D3018">
      <w:pPr>
        <w:spacing w:after="0" w:line="276" w:lineRule="auto"/>
        <w:rPr>
          <w:rFonts w:ascii="Arial" w:hAnsi="Arial" w:cs="Arial"/>
          <w:b/>
          <w:lang w:val="en-US"/>
        </w:rPr>
      </w:pPr>
    </w:p>
    <w:p w14:paraId="0ABE6B7D" w14:textId="5B66DAE8" w:rsidR="00EC06A5" w:rsidRPr="009D3018" w:rsidRDefault="00EC06A5" w:rsidP="009D3018">
      <w:pPr>
        <w:spacing w:after="0" w:line="276" w:lineRule="auto"/>
        <w:rPr>
          <w:rFonts w:ascii="Arial" w:hAnsi="Arial" w:cs="Arial"/>
          <w:b/>
          <w:lang w:val="en-US"/>
        </w:rPr>
      </w:pPr>
      <w:r w:rsidRPr="009D3018">
        <w:rPr>
          <w:rFonts w:ascii="Arial" w:hAnsi="Arial" w:cs="Arial"/>
          <w:b/>
          <w:lang w:val="en-US"/>
        </w:rPr>
        <w:t>Therapeutic Indications</w:t>
      </w:r>
    </w:p>
    <w:p w14:paraId="4A60BE83" w14:textId="77777777" w:rsidR="00E946A7" w:rsidRDefault="00E946A7" w:rsidP="009D3018">
      <w:pPr>
        <w:spacing w:after="0" w:line="276" w:lineRule="auto"/>
        <w:rPr>
          <w:rFonts w:ascii="Arial" w:hAnsi="Arial" w:cs="Arial"/>
          <w:lang w:val="en-US"/>
        </w:rPr>
      </w:pPr>
    </w:p>
    <w:p w14:paraId="462E577A" w14:textId="7DAF1FDF" w:rsidR="00EC06A5" w:rsidRPr="009D3018" w:rsidRDefault="00EC06A5" w:rsidP="009D3018">
      <w:pPr>
        <w:spacing w:after="0" w:line="276" w:lineRule="auto"/>
        <w:rPr>
          <w:rFonts w:ascii="Arial" w:hAnsi="Arial" w:cs="Arial"/>
          <w:lang w:val="en-US"/>
        </w:rPr>
      </w:pPr>
      <w:r w:rsidRPr="009D3018">
        <w:rPr>
          <w:rFonts w:ascii="Arial" w:hAnsi="Arial" w:cs="Arial"/>
          <w:lang w:val="en-US"/>
        </w:rPr>
        <w:lastRenderedPageBreak/>
        <w:t>GCs are used in both endocrine and non-endocrine disorders</w:t>
      </w:r>
      <w:r w:rsidR="00446583">
        <w:rPr>
          <w:rFonts w:ascii="Arial" w:hAnsi="Arial" w:cs="Arial"/>
          <w:lang w:val="en-US"/>
        </w:rPr>
        <w:t xml:space="preserve"> </w:t>
      </w:r>
      <w:r w:rsidR="00446583" w:rsidRPr="00974834">
        <w:rPr>
          <w:rFonts w:ascii="Arial" w:hAnsi="Arial" w:cs="Arial"/>
          <w:lang w:val="en-US"/>
        </w:rPr>
        <w:t>(11, 22)</w:t>
      </w:r>
      <w:r w:rsidRPr="00974834">
        <w:rPr>
          <w:rFonts w:ascii="Arial" w:hAnsi="Arial" w:cs="Arial"/>
          <w:lang w:val="en-US"/>
        </w:rPr>
        <w:t xml:space="preserve">. First of all, they are administered as replacement therapy in patients with primary or secondary adrenal insufficiency, and as adrenal suppression therapy in congenital adrenal hyperplasia and glucocorticoid resistance </w:t>
      </w:r>
      <w:r w:rsidR="00446583" w:rsidRPr="00974834">
        <w:rPr>
          <w:rFonts w:ascii="Arial" w:hAnsi="Arial" w:cs="Arial"/>
          <w:lang w:val="en-US"/>
        </w:rPr>
        <w:t>(</w:t>
      </w:r>
      <w:r w:rsidRPr="00974834">
        <w:rPr>
          <w:rFonts w:ascii="Arial" w:hAnsi="Arial" w:cs="Arial"/>
          <w:lang w:val="en-US"/>
        </w:rPr>
        <w:t>11). They are also</w:t>
      </w:r>
      <w:r w:rsidRPr="00E946A7">
        <w:rPr>
          <w:rFonts w:ascii="Arial" w:hAnsi="Arial" w:cs="Arial"/>
          <w:lang w:val="en-US"/>
        </w:rPr>
        <w:t xml:space="preserve"> used in patients with Grave's </w:t>
      </w:r>
      <w:proofErr w:type="spellStart"/>
      <w:r w:rsidRPr="00E946A7">
        <w:rPr>
          <w:rFonts w:ascii="Arial" w:hAnsi="Arial" w:cs="Arial"/>
          <w:lang w:val="en-US"/>
        </w:rPr>
        <w:t>opthalmopathy</w:t>
      </w:r>
      <w:proofErr w:type="spellEnd"/>
      <w:r w:rsidRPr="00E946A7">
        <w:rPr>
          <w:rFonts w:ascii="Arial" w:hAnsi="Arial" w:cs="Arial"/>
          <w:lang w:val="en-US"/>
        </w:rPr>
        <w:t xml:space="preserve"> and for some diagnostic purposes such as in es</w:t>
      </w:r>
      <w:r w:rsidR="00E65C5D">
        <w:rPr>
          <w:rFonts w:ascii="Arial" w:hAnsi="Arial" w:cs="Arial"/>
          <w:lang w:val="en-US"/>
        </w:rPr>
        <w:t xml:space="preserve">tablishing Cushing's </w:t>
      </w:r>
      <w:r w:rsidR="00E65C5D" w:rsidRPr="00974834">
        <w:rPr>
          <w:rFonts w:ascii="Arial" w:hAnsi="Arial" w:cs="Arial"/>
          <w:lang w:val="en-US"/>
        </w:rPr>
        <w:t>syndrome (11</w:t>
      </w:r>
      <w:r w:rsidRPr="00974834">
        <w:rPr>
          <w:rFonts w:ascii="Arial" w:hAnsi="Arial" w:cs="Arial"/>
          <w:lang w:val="en-US"/>
        </w:rPr>
        <w:t>). Moreover, due to their immunosuppressive and anti-inflammatory properties they are used in a broad range of non-endocrine disorders affecting many different systems (</w:t>
      </w:r>
      <w:r w:rsidR="00E65C5D" w:rsidRPr="00974834">
        <w:rPr>
          <w:rFonts w:ascii="Arial" w:hAnsi="Arial" w:cs="Arial"/>
          <w:lang w:val="en-US"/>
        </w:rPr>
        <w:t xml:space="preserve">22, </w:t>
      </w:r>
      <w:r w:rsidR="005F2CAF" w:rsidRPr="00974834">
        <w:rPr>
          <w:rFonts w:ascii="Arial" w:hAnsi="Arial" w:cs="Arial"/>
          <w:lang w:val="en-US"/>
        </w:rPr>
        <w:t>23</w:t>
      </w:r>
      <w:r w:rsidRPr="00974834">
        <w:rPr>
          <w:rFonts w:ascii="Arial" w:hAnsi="Arial" w:cs="Arial"/>
          <w:lang w:val="en-US"/>
        </w:rPr>
        <w:t xml:space="preserve">). Thus, they are given to treat skin disorders such as dermatitis and pemphigus, rheumatologic diseases such as systemic lupus erythematosus, polyarteritis and rheumatoid arthritis, and also polymyalgia rheumatica and myasthenia </w:t>
      </w:r>
      <w:r w:rsidR="00E946A7" w:rsidRPr="00974834">
        <w:rPr>
          <w:rFonts w:ascii="Arial" w:hAnsi="Arial" w:cs="Arial"/>
          <w:lang w:val="en-US"/>
        </w:rPr>
        <w:t>g</w:t>
      </w:r>
      <w:r w:rsidRPr="00974834">
        <w:rPr>
          <w:rFonts w:ascii="Arial" w:hAnsi="Arial" w:cs="Arial"/>
          <w:lang w:val="en-US"/>
        </w:rPr>
        <w:t>ravis. In hematology, they are used, along with chemotherapy, for the treatment of lymphomas and leukemias (</w:t>
      </w:r>
      <w:r w:rsidR="005F2CAF" w:rsidRPr="00974834">
        <w:rPr>
          <w:rFonts w:ascii="Arial" w:hAnsi="Arial" w:cs="Arial"/>
          <w:lang w:val="en-US"/>
        </w:rPr>
        <w:t>24</w:t>
      </w:r>
      <w:r w:rsidRPr="00974834">
        <w:rPr>
          <w:rFonts w:ascii="Arial" w:hAnsi="Arial" w:cs="Arial"/>
          <w:lang w:val="en-US"/>
        </w:rPr>
        <w:t>) and</w:t>
      </w:r>
      <w:r w:rsidRPr="009D3018">
        <w:rPr>
          <w:rFonts w:ascii="Arial" w:hAnsi="Arial" w:cs="Arial"/>
          <w:lang w:val="en-US"/>
        </w:rPr>
        <w:t xml:space="preserve"> in hemolytic anemias and idiopathic thrombocytopenic purpura. In addition, they are administered in gastrointestinal diseases such as inflammatory bowel disease, in liver diseases (chronic active hepatitis) and in respiratory diseases (angioedema, anaphylaxis, asthma, sarcoidosis, tuberculosis, obstructive airway disease). Moreover, GCs are used in nephrotic syndrome and vasculitis and also in the suppression of the host-versus-graft and graft-versus-host reaction in cases of organ transplantation. In nervous disorders such as cerebral edema and raised intracranial pressure the use of GCs is also </w:t>
      </w:r>
      <w:r w:rsidRPr="00E946A7">
        <w:rPr>
          <w:rFonts w:ascii="Arial" w:hAnsi="Arial" w:cs="Arial"/>
          <w:lang w:val="en-US"/>
        </w:rPr>
        <w:t>beneficial (</w:t>
      </w:r>
      <w:r w:rsidR="005F2CAF" w:rsidRPr="00E946A7">
        <w:rPr>
          <w:rFonts w:ascii="Arial" w:hAnsi="Arial" w:cs="Arial"/>
          <w:lang w:val="en-US"/>
        </w:rPr>
        <w:t>25</w:t>
      </w:r>
      <w:r w:rsidRPr="00E946A7">
        <w:rPr>
          <w:rFonts w:ascii="Arial" w:hAnsi="Arial" w:cs="Arial"/>
          <w:lang w:val="en-US"/>
        </w:rPr>
        <w:t xml:space="preserve">, </w:t>
      </w:r>
      <w:r w:rsidR="005F2CAF" w:rsidRPr="00E946A7">
        <w:rPr>
          <w:rFonts w:ascii="Arial" w:hAnsi="Arial" w:cs="Arial"/>
          <w:lang w:val="en-US"/>
        </w:rPr>
        <w:t>26</w:t>
      </w:r>
      <w:r w:rsidRPr="00E946A7">
        <w:rPr>
          <w:rFonts w:ascii="Arial" w:hAnsi="Arial" w:cs="Arial"/>
          <w:lang w:val="en-US"/>
        </w:rPr>
        <w:t>).</w:t>
      </w:r>
    </w:p>
    <w:p w14:paraId="7ADEBE94" w14:textId="77777777" w:rsidR="00EC06A5" w:rsidRPr="009D3018" w:rsidRDefault="00EC06A5" w:rsidP="009D3018">
      <w:pPr>
        <w:spacing w:after="0" w:line="276" w:lineRule="auto"/>
        <w:rPr>
          <w:rFonts w:ascii="Arial" w:hAnsi="Arial" w:cs="Arial"/>
          <w:lang w:val="en-US"/>
        </w:rPr>
      </w:pPr>
    </w:p>
    <w:p w14:paraId="4E423D1C" w14:textId="12C08833" w:rsidR="00EC06A5" w:rsidRPr="009D3018" w:rsidRDefault="00EC06A5" w:rsidP="009D3018">
      <w:pPr>
        <w:spacing w:after="0" w:line="276" w:lineRule="auto"/>
        <w:rPr>
          <w:rFonts w:ascii="Arial" w:hAnsi="Arial" w:cs="Arial"/>
          <w:lang w:val="en-US"/>
        </w:rPr>
      </w:pPr>
      <w:r w:rsidRPr="009D3018">
        <w:rPr>
          <w:rFonts w:ascii="Arial" w:hAnsi="Arial" w:cs="Arial"/>
          <w:lang w:val="en-US"/>
        </w:rPr>
        <w:t xml:space="preserve">Acute administration of pharmacologic doses of glucocorticoids is advocated in a small number of nonendocrine diseases, such as for patients suffering from acute traumatic spinal cord </w:t>
      </w:r>
      <w:r w:rsidRPr="00D57A0C">
        <w:rPr>
          <w:rFonts w:ascii="Arial" w:hAnsi="Arial" w:cs="Arial"/>
          <w:lang w:val="en-US"/>
        </w:rPr>
        <w:t>injury</w:t>
      </w:r>
      <w:r w:rsidR="00291F7D" w:rsidRPr="00D57A0C">
        <w:rPr>
          <w:rFonts w:ascii="Arial" w:hAnsi="Arial" w:cs="Arial"/>
          <w:lang w:val="en-US"/>
        </w:rPr>
        <w:t xml:space="preserve">, although two recent meta-analyses support that the use of methylprednisolone should be limited </w:t>
      </w:r>
      <w:r w:rsidRPr="00D57A0C">
        <w:rPr>
          <w:rFonts w:ascii="Arial" w:hAnsi="Arial" w:cs="Arial"/>
          <w:lang w:val="en-US"/>
        </w:rPr>
        <w:t>(</w:t>
      </w:r>
      <w:r w:rsidR="005F2CAF" w:rsidRPr="00D57A0C">
        <w:rPr>
          <w:rFonts w:ascii="Arial" w:hAnsi="Arial" w:cs="Arial"/>
          <w:lang w:val="en-US"/>
        </w:rPr>
        <w:t>27</w:t>
      </w:r>
      <w:r w:rsidR="00291F7D" w:rsidRPr="00D57A0C">
        <w:rPr>
          <w:rFonts w:ascii="Arial" w:hAnsi="Arial" w:cs="Arial"/>
          <w:lang w:val="en-US"/>
        </w:rPr>
        <w:t>, 28</w:t>
      </w:r>
      <w:r w:rsidRPr="00D57A0C">
        <w:rPr>
          <w:rFonts w:ascii="Arial" w:hAnsi="Arial" w:cs="Arial"/>
          <w:lang w:val="en-US"/>
        </w:rPr>
        <w:t>). Moreover</w:t>
      </w:r>
      <w:r w:rsidRPr="00CC6523">
        <w:rPr>
          <w:rFonts w:ascii="Arial" w:hAnsi="Arial" w:cs="Arial"/>
          <w:lang w:val="en-US"/>
        </w:rPr>
        <w:t>, steroid administration should be considered as a post-operative additional therapy for cases with severe neurological deficits even after surgery (</w:t>
      </w:r>
      <w:r w:rsidR="00F907F9">
        <w:rPr>
          <w:rFonts w:ascii="Arial" w:hAnsi="Arial" w:cs="Arial"/>
          <w:lang w:val="en-US"/>
        </w:rPr>
        <w:t>29</w:t>
      </w:r>
      <w:r w:rsidRPr="00CC6523">
        <w:rPr>
          <w:rFonts w:ascii="Arial" w:hAnsi="Arial" w:cs="Arial"/>
          <w:lang w:val="en-US"/>
        </w:rPr>
        <w:t>). Glucocorticoids are also used for postoperative pain relief after severe bone operations (</w:t>
      </w:r>
      <w:r w:rsidR="00F907F9">
        <w:rPr>
          <w:rFonts w:ascii="Arial" w:hAnsi="Arial" w:cs="Arial"/>
          <w:lang w:val="en-US"/>
        </w:rPr>
        <w:t>30</w:t>
      </w:r>
      <w:r w:rsidRPr="00CC6523">
        <w:rPr>
          <w:rFonts w:ascii="Arial" w:hAnsi="Arial" w:cs="Arial"/>
          <w:lang w:val="en-US"/>
        </w:rPr>
        <w:t>).</w:t>
      </w:r>
      <w:r w:rsidRPr="009D3018">
        <w:rPr>
          <w:rFonts w:ascii="Arial" w:hAnsi="Arial" w:cs="Arial"/>
          <w:lang w:val="en-US"/>
        </w:rPr>
        <w:t xml:space="preserve"> In addition, as it is known that premature birth is associated with an increased risk of neonatal mortality and morbidity, including respiratory distress syndrome (RDS), and because 7-10% of all pregnancies in North America are under such risk, in 1994 the National Institutes of Health (NIH) Consensus Developmental Conference on the Effects of Corticosteroids for Fetal Maturation on Perinatal Outcomes concluded that all fetuses between 24 and 34 w</w:t>
      </w:r>
      <w:r w:rsidR="00E946A7">
        <w:rPr>
          <w:rFonts w:ascii="Arial" w:hAnsi="Arial" w:cs="Arial"/>
          <w:lang w:val="en-US"/>
        </w:rPr>
        <w:t>ee</w:t>
      </w:r>
      <w:r w:rsidRPr="009D3018">
        <w:rPr>
          <w:rFonts w:ascii="Arial" w:hAnsi="Arial" w:cs="Arial"/>
          <w:lang w:val="en-US"/>
        </w:rPr>
        <w:t>k gestation at risk of preterm delivery should be considered as candidates for antenatal treatment with GCs. Recommended treatment consisted of 2 doses of 12mg betamethasone given IM 24</w:t>
      </w:r>
      <w:r w:rsidR="00E946A7">
        <w:rPr>
          <w:rFonts w:ascii="Arial" w:hAnsi="Arial" w:cs="Arial"/>
          <w:lang w:val="en-US"/>
        </w:rPr>
        <w:t xml:space="preserve"> </w:t>
      </w:r>
      <w:r w:rsidRPr="009D3018">
        <w:rPr>
          <w:rFonts w:ascii="Arial" w:hAnsi="Arial" w:cs="Arial"/>
          <w:lang w:val="en-US"/>
        </w:rPr>
        <w:t>h</w:t>
      </w:r>
      <w:r w:rsidR="00E946A7">
        <w:rPr>
          <w:rFonts w:ascii="Arial" w:hAnsi="Arial" w:cs="Arial"/>
          <w:lang w:val="en-US"/>
        </w:rPr>
        <w:t>ours</w:t>
      </w:r>
      <w:r w:rsidRPr="009D3018">
        <w:rPr>
          <w:rFonts w:ascii="Arial" w:hAnsi="Arial" w:cs="Arial"/>
          <w:lang w:val="en-US"/>
        </w:rPr>
        <w:t xml:space="preserve"> apart or 4 doses of 6mg dexamethasone given 12</w:t>
      </w:r>
      <w:r w:rsidR="00E946A7">
        <w:rPr>
          <w:rFonts w:ascii="Arial" w:hAnsi="Arial" w:cs="Arial"/>
          <w:lang w:val="en-US"/>
        </w:rPr>
        <w:t xml:space="preserve"> </w:t>
      </w:r>
      <w:r w:rsidRPr="009D3018">
        <w:rPr>
          <w:rFonts w:ascii="Arial" w:hAnsi="Arial" w:cs="Arial"/>
          <w:lang w:val="en-US"/>
        </w:rPr>
        <w:t>h</w:t>
      </w:r>
      <w:r w:rsidR="00E946A7">
        <w:rPr>
          <w:rFonts w:ascii="Arial" w:hAnsi="Arial" w:cs="Arial"/>
          <w:lang w:val="en-US"/>
        </w:rPr>
        <w:t>ours</w:t>
      </w:r>
      <w:r w:rsidRPr="009D3018">
        <w:rPr>
          <w:rFonts w:ascii="Arial" w:hAnsi="Arial" w:cs="Arial"/>
          <w:lang w:val="en-US"/>
        </w:rPr>
        <w:t xml:space="preserve"> apart. In 2001 the NIH Consensus Developmental Panel recommended that repeat courses should not be used routinely until insightful findings are available. However, the Australian Collaborative Trial (ACTORDS), that has been completed, reported that repeat course </w:t>
      </w:r>
      <w:r w:rsidR="00CC6523">
        <w:rPr>
          <w:rFonts w:ascii="Arial" w:hAnsi="Arial" w:cs="Arial"/>
          <w:lang w:val="en-US"/>
        </w:rPr>
        <w:t xml:space="preserve">synthetic </w:t>
      </w:r>
      <w:r w:rsidRPr="009D3018">
        <w:rPr>
          <w:rFonts w:ascii="Arial" w:hAnsi="Arial" w:cs="Arial"/>
          <w:lang w:val="en-US"/>
        </w:rPr>
        <w:t>GC</w:t>
      </w:r>
      <w:r w:rsidR="00CC6523">
        <w:rPr>
          <w:rFonts w:ascii="Arial" w:hAnsi="Arial" w:cs="Arial"/>
          <w:lang w:val="en-US"/>
        </w:rPr>
        <w:t>s</w:t>
      </w:r>
      <w:r w:rsidRPr="009D3018">
        <w:rPr>
          <w:rFonts w:ascii="Arial" w:hAnsi="Arial" w:cs="Arial"/>
          <w:lang w:val="en-US"/>
        </w:rPr>
        <w:t xml:space="preserve"> improved short-term neonatal outcome compared to single course therapy </w:t>
      </w:r>
      <w:r w:rsidRPr="003D636C">
        <w:rPr>
          <w:rFonts w:ascii="Arial" w:hAnsi="Arial" w:cs="Arial"/>
          <w:lang w:val="en-US"/>
        </w:rPr>
        <w:t>(</w:t>
      </w:r>
      <w:r w:rsidR="00F907F9" w:rsidRPr="003D636C">
        <w:rPr>
          <w:rFonts w:ascii="Arial" w:hAnsi="Arial" w:cs="Arial"/>
          <w:lang w:val="en-US"/>
        </w:rPr>
        <w:t>31</w:t>
      </w:r>
      <w:r w:rsidRPr="003D636C">
        <w:rPr>
          <w:rFonts w:ascii="Arial" w:hAnsi="Arial" w:cs="Arial"/>
          <w:lang w:val="en-US"/>
        </w:rPr>
        <w:t>).</w:t>
      </w:r>
    </w:p>
    <w:p w14:paraId="5E2F3310" w14:textId="77777777" w:rsidR="00EC06A5" w:rsidRPr="009D3018" w:rsidRDefault="00EC06A5" w:rsidP="009D3018">
      <w:pPr>
        <w:spacing w:after="0" w:line="276" w:lineRule="auto"/>
        <w:rPr>
          <w:rFonts w:ascii="Arial" w:hAnsi="Arial" w:cs="Arial"/>
          <w:lang w:val="en-US"/>
        </w:rPr>
      </w:pPr>
    </w:p>
    <w:p w14:paraId="53C6C920" w14:textId="1FB3A72A" w:rsidR="00EC06A5" w:rsidRPr="00CC6523" w:rsidRDefault="00EC06A5" w:rsidP="009D3018">
      <w:pPr>
        <w:spacing w:after="0" w:line="276" w:lineRule="auto"/>
        <w:rPr>
          <w:rFonts w:ascii="Arial" w:hAnsi="Arial" w:cs="Arial"/>
          <w:lang w:val="en-US"/>
        </w:rPr>
      </w:pPr>
      <w:r w:rsidRPr="009D3018">
        <w:rPr>
          <w:rFonts w:ascii="Arial" w:hAnsi="Arial" w:cs="Arial"/>
          <w:lang w:val="en-US"/>
        </w:rPr>
        <w:t xml:space="preserve">Acute administration of pharmacologic doses of glucocorticoids is also necessary in some types of acute illness. For years it is known that any type of acute illness or trauma results in loss of the diurnal variation in cortisol secretion. In the early phase of critical illness cortisol levels frequently rise and levels of CBG and albumin are substantially depleted. In the chronic phase of critical illness, however, high ACTH and cortisol levels are generally sustained and CBG levels gradually increase. Both </w:t>
      </w:r>
      <w:r w:rsidRPr="009D3018">
        <w:rPr>
          <w:rFonts w:ascii="Arial" w:hAnsi="Arial" w:cs="Arial"/>
          <w:lang w:val="en-US"/>
        </w:rPr>
        <w:lastRenderedPageBreak/>
        <w:t xml:space="preserve">very high and very low cortisol levels have been associated with increased mortality from critical illness. High cortisol levels reflect severe stress, whereas low levels reflect an inability to sufficiently respond to stress </w:t>
      </w:r>
      <w:r w:rsidRPr="00CC6523">
        <w:rPr>
          <w:rFonts w:ascii="Arial" w:hAnsi="Arial" w:cs="Arial"/>
          <w:lang w:val="en-US"/>
        </w:rPr>
        <w:t>(</w:t>
      </w:r>
      <w:r w:rsidR="00023874">
        <w:rPr>
          <w:rFonts w:ascii="Arial" w:hAnsi="Arial" w:cs="Arial"/>
          <w:lang w:val="en-US"/>
        </w:rPr>
        <w:t>32</w:t>
      </w:r>
      <w:r w:rsidRPr="00CC6523">
        <w:rPr>
          <w:rFonts w:ascii="Arial" w:hAnsi="Arial" w:cs="Arial"/>
          <w:lang w:val="en-US"/>
        </w:rPr>
        <w:t>). The term "critical illness-related cortisol insufficiency" (CIRCI) defines a state of both the inadequate production of GCs as well as a corticosteroid tissue resistance. It has been estimated that the overall incidence of adrenal insufficiency in critically ill patients is approximately 20%, with an incidence as high as 60% in patients with severe sepsis and septic shock. It is possible that CIRCI is an epiphenomenon and a marker of illness severity (</w:t>
      </w:r>
      <w:r w:rsidR="00974BC2">
        <w:rPr>
          <w:rFonts w:ascii="Arial" w:hAnsi="Arial" w:cs="Arial"/>
          <w:lang w:val="en-US"/>
        </w:rPr>
        <w:t>33</w:t>
      </w:r>
      <w:r w:rsidRPr="00CC6523">
        <w:rPr>
          <w:rFonts w:ascii="Arial" w:hAnsi="Arial" w:cs="Arial"/>
          <w:lang w:val="en-US"/>
        </w:rPr>
        <w:t>).</w:t>
      </w:r>
    </w:p>
    <w:p w14:paraId="0C1EA213" w14:textId="77777777" w:rsidR="00EC06A5" w:rsidRPr="009D3018" w:rsidRDefault="00EC06A5" w:rsidP="009D3018">
      <w:pPr>
        <w:spacing w:after="0" w:line="276" w:lineRule="auto"/>
        <w:rPr>
          <w:rFonts w:ascii="Arial" w:hAnsi="Arial" w:cs="Arial"/>
          <w:lang w:val="en-US"/>
        </w:rPr>
      </w:pPr>
    </w:p>
    <w:p w14:paraId="0E3C7764" w14:textId="1D5CC1A3" w:rsidR="00EC06A5" w:rsidRPr="00D57A0C" w:rsidRDefault="00EC06A5" w:rsidP="009D3018">
      <w:pPr>
        <w:spacing w:after="0" w:line="276" w:lineRule="auto"/>
        <w:rPr>
          <w:rFonts w:ascii="Arial" w:hAnsi="Arial" w:cs="Arial"/>
          <w:lang w:val="en-US"/>
        </w:rPr>
      </w:pPr>
      <w:r w:rsidRPr="00FE794B">
        <w:rPr>
          <w:rFonts w:ascii="Arial" w:hAnsi="Arial" w:cs="Arial"/>
          <w:lang w:val="en-US"/>
        </w:rPr>
        <w:t>According to the current recommendations, CIRCI should be suspected in hypotensive patients who respond poorly to fluids and vasopressor agents, particularly in the setting of sepsis.</w:t>
      </w:r>
      <w:r w:rsidRPr="009207B7">
        <w:rPr>
          <w:rFonts w:ascii="Arial" w:hAnsi="Arial" w:cs="Arial"/>
          <w:lang w:val="en-US"/>
        </w:rPr>
        <w:t xml:space="preserve"> </w:t>
      </w:r>
      <w:r w:rsidR="00FE794B" w:rsidRPr="00D57A0C">
        <w:rPr>
          <w:rFonts w:ascii="Arial" w:hAnsi="Arial" w:cs="Arial"/>
          <w:lang w:val="en-US"/>
        </w:rPr>
        <w:t xml:space="preserve">To diagnose CIRCI, </w:t>
      </w:r>
      <w:r w:rsidR="00D57A0C" w:rsidRPr="00D57A0C">
        <w:rPr>
          <w:rFonts w:ascii="Arial" w:hAnsi="Arial" w:cs="Arial"/>
          <w:lang w:val="en-US"/>
        </w:rPr>
        <w:t xml:space="preserve">the </w:t>
      </w:r>
      <w:r w:rsidR="00FE794B" w:rsidRPr="00D57A0C">
        <w:rPr>
          <w:rFonts w:ascii="Arial" w:hAnsi="Arial" w:cs="Arial"/>
          <w:lang w:val="en-US"/>
        </w:rPr>
        <w:t>clinician may use a delta</w:t>
      </w:r>
      <w:r w:rsidRPr="00D57A0C">
        <w:rPr>
          <w:rFonts w:ascii="Arial" w:hAnsi="Arial" w:cs="Arial"/>
          <w:lang w:val="en-US"/>
        </w:rPr>
        <w:t xml:space="preserve"> serum cortisol &lt;9 </w:t>
      </w:r>
      <w:r w:rsidRPr="00D57A0C">
        <w:rPr>
          <w:rFonts w:ascii="Arial" w:hAnsi="Arial" w:cs="Arial"/>
        </w:rPr>
        <w:t>μ</w:t>
      </w:r>
      <w:r w:rsidR="00FE794B" w:rsidRPr="00D57A0C">
        <w:rPr>
          <w:rFonts w:ascii="Arial" w:hAnsi="Arial" w:cs="Arial"/>
          <w:lang w:val="en-US"/>
        </w:rPr>
        <w:t xml:space="preserve">g/dl after </w:t>
      </w:r>
      <w:proofErr w:type="spellStart"/>
      <w:r w:rsidR="00FE794B" w:rsidRPr="00D57A0C">
        <w:rPr>
          <w:rFonts w:ascii="Arial" w:hAnsi="Arial" w:cs="Arial"/>
          <w:lang w:val="en-US"/>
        </w:rPr>
        <w:t>cosyntropin</w:t>
      </w:r>
      <w:proofErr w:type="spellEnd"/>
      <w:r w:rsidRPr="00D57A0C">
        <w:rPr>
          <w:rFonts w:ascii="Arial" w:hAnsi="Arial" w:cs="Arial"/>
          <w:lang w:val="en-US"/>
        </w:rPr>
        <w:t xml:space="preserve"> (250</w:t>
      </w:r>
      <w:r w:rsidRPr="00D57A0C">
        <w:rPr>
          <w:rFonts w:ascii="Arial" w:hAnsi="Arial" w:cs="Arial"/>
        </w:rPr>
        <w:t>μ</w:t>
      </w:r>
      <w:r w:rsidRPr="00D57A0C">
        <w:rPr>
          <w:rFonts w:ascii="Arial" w:hAnsi="Arial" w:cs="Arial"/>
          <w:lang w:val="en-US"/>
        </w:rPr>
        <w:t xml:space="preserve">g) administration </w:t>
      </w:r>
      <w:r w:rsidR="00FE794B" w:rsidRPr="00D57A0C">
        <w:rPr>
          <w:rFonts w:ascii="Arial" w:hAnsi="Arial" w:cs="Arial"/>
          <w:lang w:val="en-US"/>
        </w:rPr>
        <w:t>or a random plasma</w:t>
      </w:r>
      <w:r w:rsidRPr="00D57A0C">
        <w:rPr>
          <w:rFonts w:ascii="Arial" w:hAnsi="Arial" w:cs="Arial"/>
          <w:lang w:val="en-US"/>
        </w:rPr>
        <w:t xml:space="preserve"> cortisol &lt;10</w:t>
      </w:r>
      <w:r w:rsidRPr="00D57A0C">
        <w:rPr>
          <w:rFonts w:ascii="Arial" w:hAnsi="Arial" w:cs="Arial"/>
        </w:rPr>
        <w:t>μ</w:t>
      </w:r>
      <w:r w:rsidRPr="00D57A0C">
        <w:rPr>
          <w:rFonts w:ascii="Arial" w:hAnsi="Arial" w:cs="Arial"/>
          <w:lang w:val="en-US"/>
        </w:rPr>
        <w:t xml:space="preserve">g/dl. </w:t>
      </w:r>
      <w:r w:rsidR="00FE794B" w:rsidRPr="00D57A0C">
        <w:rPr>
          <w:rFonts w:ascii="Arial" w:hAnsi="Arial" w:cs="Arial"/>
          <w:lang w:val="en-US"/>
        </w:rPr>
        <w:t xml:space="preserve">The authors suggest </w:t>
      </w:r>
      <w:r w:rsidR="00552E44" w:rsidRPr="00D57A0C">
        <w:rPr>
          <w:rFonts w:ascii="Arial" w:hAnsi="Arial" w:cs="Arial"/>
          <w:lang w:val="en-US"/>
        </w:rPr>
        <w:t xml:space="preserve">that </w:t>
      </w:r>
      <w:r w:rsidR="00FE794B" w:rsidRPr="00D57A0C">
        <w:rPr>
          <w:rFonts w:ascii="Arial" w:hAnsi="Arial" w:cs="Arial"/>
          <w:lang w:val="en-US"/>
        </w:rPr>
        <w:t xml:space="preserve">clinicians </w:t>
      </w:r>
      <w:r w:rsidR="00552E44" w:rsidRPr="00D57A0C">
        <w:rPr>
          <w:rFonts w:ascii="Arial" w:hAnsi="Arial" w:cs="Arial"/>
          <w:lang w:val="en-US"/>
        </w:rPr>
        <w:t xml:space="preserve">should not </w:t>
      </w:r>
      <w:r w:rsidR="00FE794B" w:rsidRPr="00D57A0C">
        <w:rPr>
          <w:rFonts w:ascii="Arial" w:hAnsi="Arial" w:cs="Arial"/>
          <w:lang w:val="en-US"/>
        </w:rPr>
        <w:t>use plasma-free cortisol or salivary cortisol level over plasma total cortisol. F</w:t>
      </w:r>
      <w:r w:rsidRPr="00D57A0C">
        <w:rPr>
          <w:rFonts w:ascii="Arial" w:hAnsi="Arial" w:cs="Arial"/>
          <w:lang w:val="en-US"/>
        </w:rPr>
        <w:t>or</w:t>
      </w:r>
      <w:r w:rsidR="00FE794B" w:rsidRPr="00D57A0C">
        <w:rPr>
          <w:rFonts w:ascii="Arial" w:hAnsi="Arial" w:cs="Arial"/>
          <w:lang w:val="en-US"/>
        </w:rPr>
        <w:t xml:space="preserve"> patients with</w:t>
      </w:r>
      <w:r w:rsidRPr="00D57A0C">
        <w:rPr>
          <w:rFonts w:ascii="Arial" w:hAnsi="Arial" w:cs="Arial"/>
          <w:lang w:val="en-US"/>
        </w:rPr>
        <w:t xml:space="preserve"> septic shock</w:t>
      </w:r>
      <w:r w:rsidR="00FE794B" w:rsidRPr="00D57A0C">
        <w:rPr>
          <w:lang w:val="en-US"/>
        </w:rPr>
        <w:t xml:space="preserve"> </w:t>
      </w:r>
      <w:r w:rsidR="00FE794B" w:rsidRPr="00D57A0C">
        <w:rPr>
          <w:rFonts w:ascii="Arial" w:hAnsi="Arial" w:cs="Arial"/>
          <w:lang w:val="en-US"/>
        </w:rPr>
        <w:t xml:space="preserve">that is not responsive to fluid and moderate- to high-dose vasopressor therapy, the authors suggest IV hydrocortisone &lt; 400 mg/day for ≥ 3 days at full dose. </w:t>
      </w:r>
      <w:r w:rsidR="00774569" w:rsidRPr="00D57A0C">
        <w:rPr>
          <w:rFonts w:ascii="Arial" w:hAnsi="Arial" w:cs="Arial"/>
          <w:lang w:val="en-US"/>
        </w:rPr>
        <w:t>They</w:t>
      </w:r>
      <w:r w:rsidR="00552E44" w:rsidRPr="00D57A0C">
        <w:rPr>
          <w:rFonts w:ascii="Arial" w:hAnsi="Arial" w:cs="Arial"/>
          <w:lang w:val="en-US"/>
        </w:rPr>
        <w:t xml:space="preserve">, however, </w:t>
      </w:r>
      <w:r w:rsidR="00774569" w:rsidRPr="00D57A0C">
        <w:rPr>
          <w:rFonts w:ascii="Arial" w:hAnsi="Arial" w:cs="Arial"/>
          <w:lang w:val="en-US"/>
        </w:rPr>
        <w:t xml:space="preserve">do not suggest using corticosteroids in adult patients with sepsis without any evidence of shock. </w:t>
      </w:r>
      <w:r w:rsidRPr="00D57A0C">
        <w:rPr>
          <w:rFonts w:ascii="Arial" w:hAnsi="Arial" w:cs="Arial"/>
          <w:lang w:val="en-US"/>
        </w:rPr>
        <w:t>The dose regimen in patients with</w:t>
      </w:r>
      <w:r w:rsidR="00774569" w:rsidRPr="00D57A0C">
        <w:rPr>
          <w:lang w:val="en-US"/>
        </w:rPr>
        <w:t xml:space="preserve"> </w:t>
      </w:r>
      <w:r w:rsidR="00774569" w:rsidRPr="00D57A0C">
        <w:rPr>
          <w:rFonts w:ascii="Arial" w:hAnsi="Arial" w:cs="Arial"/>
          <w:lang w:val="en-US"/>
        </w:rPr>
        <w:t>early moderate to severe</w:t>
      </w:r>
      <w:r w:rsidRPr="00D57A0C">
        <w:rPr>
          <w:rFonts w:ascii="Arial" w:hAnsi="Arial" w:cs="Arial"/>
          <w:lang w:val="en-US"/>
        </w:rPr>
        <w:t xml:space="preserve"> ARDS is methylprednisolone </w:t>
      </w:r>
      <w:r w:rsidR="00696EF4" w:rsidRPr="00D57A0C">
        <w:rPr>
          <w:rFonts w:ascii="Arial" w:hAnsi="Arial" w:cs="Arial"/>
          <w:lang w:val="en-US"/>
        </w:rPr>
        <w:t>1mg/kg/day for at least 14 days. Finally, glucocorticoids are not suggested for cases of major trauma</w:t>
      </w:r>
      <w:r w:rsidRPr="00D57A0C">
        <w:rPr>
          <w:rFonts w:ascii="Arial" w:hAnsi="Arial" w:cs="Arial"/>
          <w:lang w:val="en-US"/>
        </w:rPr>
        <w:t xml:space="preserve"> (</w:t>
      </w:r>
      <w:r w:rsidR="00696EF4" w:rsidRPr="00D57A0C">
        <w:rPr>
          <w:rFonts w:ascii="Arial" w:hAnsi="Arial" w:cs="Arial"/>
          <w:lang w:val="en-US"/>
        </w:rPr>
        <w:t>34</w:t>
      </w:r>
      <w:r w:rsidRPr="00D57A0C">
        <w:rPr>
          <w:rFonts w:ascii="Arial" w:hAnsi="Arial" w:cs="Arial"/>
          <w:lang w:val="en-US"/>
        </w:rPr>
        <w:t>)</w:t>
      </w:r>
      <w:r w:rsidR="00696EF4" w:rsidRPr="00D57A0C">
        <w:rPr>
          <w:rFonts w:ascii="Arial" w:hAnsi="Arial" w:cs="Arial"/>
          <w:lang w:val="en-US"/>
        </w:rPr>
        <w:t xml:space="preserve">. In a second part of </w:t>
      </w:r>
      <w:r w:rsidR="00552E44" w:rsidRPr="00D57A0C">
        <w:rPr>
          <w:rFonts w:ascii="Arial" w:hAnsi="Arial" w:cs="Arial"/>
          <w:lang w:val="en-US"/>
        </w:rPr>
        <w:t xml:space="preserve">the </w:t>
      </w:r>
      <w:r w:rsidR="00696EF4" w:rsidRPr="00D57A0C">
        <w:rPr>
          <w:rFonts w:ascii="Arial" w:hAnsi="Arial" w:cs="Arial"/>
          <w:lang w:val="en-US"/>
        </w:rPr>
        <w:t>guidelines, the authors formulated statements for</w:t>
      </w:r>
      <w:r w:rsidR="006F7A5E" w:rsidRPr="00D57A0C">
        <w:rPr>
          <w:rFonts w:ascii="Arial" w:hAnsi="Arial" w:cs="Arial"/>
          <w:lang w:val="en-US"/>
        </w:rPr>
        <w:t xml:space="preserve"> or against the use of synthetic</w:t>
      </w:r>
      <w:r w:rsidR="00696EF4" w:rsidRPr="00D57A0C">
        <w:rPr>
          <w:rFonts w:ascii="Arial" w:hAnsi="Arial" w:cs="Arial"/>
          <w:lang w:val="en-US"/>
        </w:rPr>
        <w:t xml:space="preserve"> corticosteroids</w:t>
      </w:r>
      <w:r w:rsidR="006F7A5E" w:rsidRPr="00D57A0C">
        <w:rPr>
          <w:rFonts w:ascii="Arial" w:hAnsi="Arial" w:cs="Arial"/>
          <w:lang w:val="en-US"/>
        </w:rPr>
        <w:t xml:space="preserve"> for other common pathologic conditions</w:t>
      </w:r>
      <w:r w:rsidR="00552E44" w:rsidRPr="00D57A0C">
        <w:rPr>
          <w:rFonts w:ascii="Arial" w:hAnsi="Arial" w:cs="Arial"/>
          <w:lang w:val="en-US"/>
        </w:rPr>
        <w:t>,</w:t>
      </w:r>
      <w:r w:rsidR="006F7A5E" w:rsidRPr="00D57A0C">
        <w:rPr>
          <w:rFonts w:ascii="Arial" w:hAnsi="Arial" w:cs="Arial"/>
          <w:lang w:val="en-US"/>
        </w:rPr>
        <w:t xml:space="preserve"> including community-acquired pneumonia, influenza, meningitis, and non-septic systemic inflammatory response syndrome (SIRS) that may be associated with shock, namely burns, cardiac arrest and cardiopulmonary bypass surgery (</w:t>
      </w:r>
      <w:r w:rsidR="009207B7" w:rsidRPr="00D57A0C">
        <w:rPr>
          <w:rFonts w:ascii="Arial" w:hAnsi="Arial" w:cs="Arial"/>
          <w:lang w:val="en-US"/>
        </w:rPr>
        <w:t>35</w:t>
      </w:r>
      <w:r w:rsidR="006F7A5E" w:rsidRPr="00D57A0C">
        <w:rPr>
          <w:rFonts w:ascii="Arial" w:hAnsi="Arial" w:cs="Arial"/>
          <w:lang w:val="en-US"/>
        </w:rPr>
        <w:t>)</w:t>
      </w:r>
      <w:r w:rsidRPr="00D57A0C">
        <w:rPr>
          <w:rFonts w:ascii="Arial" w:hAnsi="Arial" w:cs="Arial"/>
          <w:lang w:val="en-US"/>
        </w:rPr>
        <w:t>.</w:t>
      </w:r>
    </w:p>
    <w:p w14:paraId="2AA57137" w14:textId="77777777" w:rsidR="00EC06A5" w:rsidRPr="009D3018" w:rsidRDefault="00EC06A5" w:rsidP="009D3018">
      <w:pPr>
        <w:spacing w:after="0" w:line="276" w:lineRule="auto"/>
        <w:rPr>
          <w:rFonts w:ascii="Arial" w:hAnsi="Arial" w:cs="Arial"/>
          <w:lang w:val="en-US"/>
        </w:rPr>
      </w:pPr>
    </w:p>
    <w:p w14:paraId="27F52186" w14:textId="13FBC8B3" w:rsidR="00EC06A5" w:rsidRPr="00F67B2F" w:rsidRDefault="00EC06A5" w:rsidP="009D3018">
      <w:pPr>
        <w:spacing w:after="0" w:line="276" w:lineRule="auto"/>
        <w:rPr>
          <w:rFonts w:ascii="Arial" w:hAnsi="Arial" w:cs="Arial"/>
          <w:lang w:val="en-US"/>
        </w:rPr>
      </w:pPr>
      <w:r w:rsidRPr="009D3018">
        <w:rPr>
          <w:rFonts w:ascii="Arial" w:hAnsi="Arial" w:cs="Arial"/>
          <w:lang w:val="en-US"/>
        </w:rPr>
        <w:t xml:space="preserve">Benefits of GCs replacement has been demonstrated in a number of other patient populations </w:t>
      </w:r>
      <w:r w:rsidRPr="00D57A0C">
        <w:rPr>
          <w:rFonts w:ascii="Arial" w:hAnsi="Arial" w:cs="Arial"/>
          <w:lang w:val="en-US"/>
        </w:rPr>
        <w:t xml:space="preserve">including </w:t>
      </w:r>
      <w:r w:rsidR="005C6D36" w:rsidRPr="00D57A0C">
        <w:rPr>
          <w:rFonts w:ascii="Arial" w:hAnsi="Arial" w:cs="Arial"/>
          <w:lang w:val="en-US"/>
        </w:rPr>
        <w:t>low cardiac output syndrome after</w:t>
      </w:r>
      <w:r w:rsidRPr="00D57A0C">
        <w:rPr>
          <w:rFonts w:ascii="Arial" w:hAnsi="Arial" w:cs="Arial"/>
          <w:lang w:val="en-US"/>
        </w:rPr>
        <w:t xml:space="preserve"> cardiac surgery</w:t>
      </w:r>
      <w:r w:rsidR="005C6D36" w:rsidRPr="00D57A0C">
        <w:rPr>
          <w:rFonts w:ascii="Arial" w:hAnsi="Arial" w:cs="Arial"/>
          <w:lang w:val="en-US"/>
        </w:rPr>
        <w:t xml:space="preserve"> (36)</w:t>
      </w:r>
      <w:r w:rsidRPr="00D57A0C">
        <w:rPr>
          <w:rFonts w:ascii="Arial" w:hAnsi="Arial" w:cs="Arial"/>
          <w:lang w:val="en-US"/>
        </w:rPr>
        <w:t xml:space="preserve">, </w:t>
      </w:r>
      <w:r w:rsidR="005C6D36" w:rsidRPr="00D57A0C">
        <w:rPr>
          <w:rFonts w:ascii="Arial" w:hAnsi="Arial" w:cs="Arial"/>
          <w:lang w:val="en-US"/>
        </w:rPr>
        <w:t>acute exacerbation of chronic obstructive pulmonary disease</w:t>
      </w:r>
      <w:r w:rsidRPr="00D57A0C">
        <w:rPr>
          <w:rFonts w:ascii="Arial" w:hAnsi="Arial" w:cs="Arial"/>
          <w:lang w:val="en-US"/>
        </w:rPr>
        <w:t xml:space="preserve"> (</w:t>
      </w:r>
      <w:r w:rsidR="005C6D36" w:rsidRPr="00D57A0C">
        <w:rPr>
          <w:rFonts w:ascii="Arial" w:hAnsi="Arial" w:cs="Arial"/>
          <w:lang w:val="en-US"/>
        </w:rPr>
        <w:t>37</w:t>
      </w:r>
      <w:r w:rsidRPr="00D57A0C">
        <w:rPr>
          <w:rFonts w:ascii="Arial" w:hAnsi="Arial" w:cs="Arial"/>
          <w:lang w:val="en-US"/>
        </w:rPr>
        <w:t>)</w:t>
      </w:r>
      <w:r w:rsidR="005C6D36" w:rsidRPr="00D57A0C">
        <w:rPr>
          <w:rFonts w:ascii="Arial" w:hAnsi="Arial" w:cs="Arial"/>
          <w:lang w:val="en-US"/>
        </w:rPr>
        <w:t>, and cirrhosis (38)</w:t>
      </w:r>
      <w:r w:rsidRPr="00D57A0C">
        <w:rPr>
          <w:rFonts w:ascii="Arial" w:hAnsi="Arial" w:cs="Arial"/>
          <w:lang w:val="en-US"/>
        </w:rPr>
        <w:t>.</w:t>
      </w:r>
    </w:p>
    <w:p w14:paraId="0213E3A8" w14:textId="77777777" w:rsidR="00EC06A5" w:rsidRPr="009D3018" w:rsidRDefault="00EC06A5" w:rsidP="009D3018">
      <w:pPr>
        <w:spacing w:after="0" w:line="276" w:lineRule="auto"/>
        <w:rPr>
          <w:rFonts w:ascii="Arial" w:hAnsi="Arial" w:cs="Arial"/>
          <w:lang w:val="en-US"/>
        </w:rPr>
      </w:pPr>
    </w:p>
    <w:p w14:paraId="50114C91" w14:textId="1FC2C800" w:rsidR="00EC06A5" w:rsidRDefault="00EC06A5" w:rsidP="009D3018">
      <w:pPr>
        <w:spacing w:after="0" w:line="276" w:lineRule="auto"/>
        <w:rPr>
          <w:rFonts w:ascii="Arial" w:hAnsi="Arial" w:cs="Arial"/>
          <w:b/>
          <w:lang w:val="en-US"/>
        </w:rPr>
      </w:pPr>
      <w:r w:rsidRPr="009D3018">
        <w:rPr>
          <w:rFonts w:ascii="Arial" w:hAnsi="Arial" w:cs="Arial"/>
          <w:b/>
          <w:lang w:val="en-US"/>
        </w:rPr>
        <w:t>Adverse Effects (AEs)</w:t>
      </w:r>
    </w:p>
    <w:p w14:paraId="0E7F6B97" w14:textId="77777777" w:rsidR="00F67B2F" w:rsidRPr="009D3018" w:rsidRDefault="00F67B2F" w:rsidP="009D3018">
      <w:pPr>
        <w:spacing w:after="0" w:line="276" w:lineRule="auto"/>
        <w:rPr>
          <w:rFonts w:ascii="Arial" w:hAnsi="Arial" w:cs="Arial"/>
          <w:b/>
          <w:lang w:val="en-US"/>
        </w:rPr>
      </w:pPr>
    </w:p>
    <w:p w14:paraId="42B33AC8" w14:textId="52E694E3" w:rsidR="00EC06A5" w:rsidRPr="009D3018" w:rsidRDefault="00EC06A5" w:rsidP="009D3018">
      <w:pPr>
        <w:spacing w:after="0" w:line="276" w:lineRule="auto"/>
        <w:rPr>
          <w:rFonts w:ascii="Arial" w:hAnsi="Arial" w:cs="Arial"/>
          <w:lang w:val="en-US"/>
        </w:rPr>
      </w:pPr>
      <w:r w:rsidRPr="009D3018">
        <w:rPr>
          <w:rFonts w:ascii="Arial" w:hAnsi="Arial" w:cs="Arial"/>
          <w:lang w:val="en-US"/>
        </w:rPr>
        <w:t xml:space="preserve">Although </w:t>
      </w:r>
      <w:r w:rsidR="00F67B2F">
        <w:rPr>
          <w:rFonts w:ascii="Arial" w:hAnsi="Arial" w:cs="Arial"/>
          <w:lang w:val="en-US"/>
        </w:rPr>
        <w:t xml:space="preserve">synthetic </w:t>
      </w:r>
      <w:r w:rsidRPr="009D3018">
        <w:rPr>
          <w:rFonts w:ascii="Arial" w:hAnsi="Arial" w:cs="Arial"/>
          <w:lang w:val="en-US"/>
        </w:rPr>
        <w:t>GCs remain an important component of therapy for many conditions, in recent years there are arguments against their use based mainly on the concern of toxicity. Nowadays, GCs toxicity is one of the commonest causes of iatrogenic illness associated with chronic inflammatory disorders. Despite the fact that the adverse effects of GCs have been known for decades, the actual risk-benefit ratio is incomplete and/or inconsistent. This happens because it is in general difficult to separate the effects of GCs from the outcome of the underlying disease, other comorbidities, or the use of other medication</w:t>
      </w:r>
      <w:r w:rsidR="00F67B2F">
        <w:rPr>
          <w:rFonts w:ascii="Arial" w:hAnsi="Arial" w:cs="Arial"/>
          <w:lang w:val="en-US"/>
        </w:rPr>
        <w:t>s</w:t>
      </w:r>
      <w:r w:rsidRPr="009D3018">
        <w:rPr>
          <w:rFonts w:ascii="Arial" w:hAnsi="Arial" w:cs="Arial"/>
          <w:lang w:val="en-US"/>
        </w:rPr>
        <w:t>. Moreover, toxicity reports usually concern patients using high doses of GCs, different types of GCs with different relative drug potencies, for a heterogeneous group of related diseases</w:t>
      </w:r>
      <w:r w:rsidR="00F67B2F">
        <w:rPr>
          <w:rFonts w:ascii="Arial" w:hAnsi="Arial" w:cs="Arial"/>
          <w:lang w:val="en-US"/>
        </w:rPr>
        <w:t>,</w:t>
      </w:r>
      <w:r w:rsidRPr="009D3018">
        <w:rPr>
          <w:rFonts w:ascii="Arial" w:hAnsi="Arial" w:cs="Arial"/>
          <w:lang w:val="en-US"/>
        </w:rPr>
        <w:t xml:space="preserve"> and for different periods of time </w:t>
      </w:r>
      <w:r w:rsidRPr="00F67B2F">
        <w:rPr>
          <w:rFonts w:ascii="Arial" w:hAnsi="Arial" w:cs="Arial"/>
          <w:lang w:val="en-US"/>
        </w:rPr>
        <w:t>(</w:t>
      </w:r>
      <w:r w:rsidR="00353B98">
        <w:rPr>
          <w:rFonts w:ascii="Arial" w:hAnsi="Arial" w:cs="Arial"/>
          <w:lang w:val="en-US"/>
        </w:rPr>
        <w:t>39</w:t>
      </w:r>
      <w:r w:rsidRPr="00F67B2F">
        <w:rPr>
          <w:rFonts w:ascii="Arial" w:hAnsi="Arial" w:cs="Arial"/>
          <w:lang w:val="en-US"/>
        </w:rPr>
        <w:t xml:space="preserve">, </w:t>
      </w:r>
      <w:r w:rsidR="00353B98">
        <w:rPr>
          <w:rFonts w:ascii="Arial" w:hAnsi="Arial" w:cs="Arial"/>
          <w:lang w:val="en-US"/>
        </w:rPr>
        <w:t>40</w:t>
      </w:r>
      <w:r w:rsidRPr="00F67B2F">
        <w:rPr>
          <w:rFonts w:ascii="Arial" w:hAnsi="Arial" w:cs="Arial"/>
          <w:lang w:val="en-US"/>
        </w:rPr>
        <w:t>).</w:t>
      </w:r>
    </w:p>
    <w:p w14:paraId="70E2EEE8" w14:textId="77777777" w:rsidR="00EC06A5" w:rsidRPr="009D3018" w:rsidRDefault="00EC06A5" w:rsidP="009D3018">
      <w:pPr>
        <w:spacing w:after="0" w:line="276" w:lineRule="auto"/>
        <w:rPr>
          <w:rFonts w:ascii="Arial" w:hAnsi="Arial" w:cs="Arial"/>
          <w:lang w:val="en-US"/>
        </w:rPr>
      </w:pPr>
    </w:p>
    <w:p w14:paraId="4CF43BD5" w14:textId="3140BA47" w:rsidR="00EC06A5" w:rsidRPr="00F67B2F" w:rsidRDefault="00EC06A5" w:rsidP="009D3018">
      <w:pPr>
        <w:spacing w:after="0" w:line="276" w:lineRule="auto"/>
        <w:rPr>
          <w:rFonts w:ascii="Arial" w:hAnsi="Arial" w:cs="Arial"/>
          <w:lang w:val="en-US"/>
        </w:rPr>
      </w:pPr>
      <w:r w:rsidRPr="00CE2E99">
        <w:rPr>
          <w:rFonts w:ascii="Arial" w:hAnsi="Arial" w:cs="Arial"/>
          <w:lang w:val="en-US"/>
        </w:rPr>
        <w:t>Only recently there has been intense effort by scientists and clinicians to explore and</w:t>
      </w:r>
      <w:r w:rsidRPr="009D3018">
        <w:rPr>
          <w:rFonts w:ascii="Arial" w:hAnsi="Arial" w:cs="Arial"/>
          <w:lang w:val="en-US"/>
        </w:rPr>
        <w:t xml:space="preserve"> quantify the incidence and sev</w:t>
      </w:r>
      <w:r w:rsidR="00A33650" w:rsidRPr="009D3018">
        <w:rPr>
          <w:rFonts w:ascii="Arial" w:hAnsi="Arial" w:cs="Arial"/>
          <w:lang w:val="en-US"/>
        </w:rPr>
        <w:t>erity of the AEs of GC therapy</w:t>
      </w:r>
      <w:r w:rsidRPr="009D3018">
        <w:rPr>
          <w:rFonts w:ascii="Arial" w:hAnsi="Arial" w:cs="Arial"/>
          <w:lang w:val="en-US"/>
        </w:rPr>
        <w:t xml:space="preserve">. Generally, it is known </w:t>
      </w:r>
      <w:r w:rsidRPr="009D3018">
        <w:rPr>
          <w:rFonts w:ascii="Arial" w:hAnsi="Arial" w:cs="Arial"/>
          <w:lang w:val="en-US"/>
        </w:rPr>
        <w:lastRenderedPageBreak/>
        <w:t>that GCs' toxicity is related to both the average and cumulative dose during their use (</w:t>
      </w:r>
      <w:r w:rsidR="00CE2E99">
        <w:rPr>
          <w:rFonts w:ascii="Arial" w:hAnsi="Arial" w:cs="Arial"/>
          <w:lang w:val="en-US"/>
        </w:rPr>
        <w:t>41</w:t>
      </w:r>
      <w:r w:rsidRPr="00F67B2F">
        <w:rPr>
          <w:rFonts w:ascii="Arial" w:hAnsi="Arial" w:cs="Arial"/>
          <w:lang w:val="en-US"/>
        </w:rPr>
        <w:t>). The question that arises is whether or not patterns relating the frequency of AEs to GC dosage and/or length of GC treatment exist (</w:t>
      </w:r>
      <w:r w:rsidR="00CE2E99">
        <w:rPr>
          <w:rFonts w:ascii="Arial" w:hAnsi="Arial" w:cs="Arial"/>
          <w:lang w:val="en-US"/>
        </w:rPr>
        <w:t>39</w:t>
      </w:r>
      <w:r w:rsidRPr="00F67B2F">
        <w:rPr>
          <w:rFonts w:ascii="Arial" w:hAnsi="Arial" w:cs="Arial"/>
          <w:lang w:val="en-US"/>
        </w:rPr>
        <w:t>).</w:t>
      </w:r>
    </w:p>
    <w:p w14:paraId="50A83677" w14:textId="77777777" w:rsidR="00EC06A5" w:rsidRPr="009D3018" w:rsidRDefault="00EC06A5" w:rsidP="009D3018">
      <w:pPr>
        <w:spacing w:after="0" w:line="276" w:lineRule="auto"/>
        <w:rPr>
          <w:rFonts w:ascii="Arial" w:hAnsi="Arial" w:cs="Arial"/>
          <w:lang w:val="en-US"/>
        </w:rPr>
      </w:pPr>
    </w:p>
    <w:p w14:paraId="603E5622" w14:textId="3D2E54F6" w:rsidR="00EC06A5" w:rsidRPr="009D3018" w:rsidRDefault="00EC06A5" w:rsidP="009D3018">
      <w:pPr>
        <w:spacing w:after="0" w:line="276" w:lineRule="auto"/>
        <w:rPr>
          <w:rFonts w:ascii="Arial" w:hAnsi="Arial" w:cs="Arial"/>
          <w:lang w:val="en-US"/>
        </w:rPr>
      </w:pPr>
      <w:r w:rsidRPr="009D3018">
        <w:rPr>
          <w:rFonts w:ascii="Arial" w:hAnsi="Arial" w:cs="Arial"/>
          <w:lang w:val="en-US"/>
        </w:rPr>
        <w:t>Historically, GCs at a prednisone equivalent of 5-10mg/day are consid</w:t>
      </w:r>
      <w:r w:rsidR="00CE2E99">
        <w:rPr>
          <w:rFonts w:ascii="Arial" w:hAnsi="Arial" w:cs="Arial"/>
          <w:lang w:val="en-US"/>
        </w:rPr>
        <w:t>ered low dose. However, a</w:t>
      </w:r>
      <w:r w:rsidRPr="009D3018">
        <w:rPr>
          <w:rFonts w:ascii="Arial" w:hAnsi="Arial" w:cs="Arial"/>
          <w:lang w:val="en-US"/>
        </w:rPr>
        <w:t xml:space="preserve"> review of "the 4 extensively reviewed trials on low dose GCs in rheumatoid arthritis" led to the conclusion that definitive association of low dose GCs with many AEs such as osteoporosis, myopathy, cardiovascular disease, glaucoma, increased incidence of any kind of infection</w:t>
      </w:r>
      <w:r w:rsidR="00F67B2F">
        <w:rPr>
          <w:rFonts w:ascii="Arial" w:hAnsi="Arial" w:cs="Arial"/>
          <w:lang w:val="en-US"/>
        </w:rPr>
        <w:t>,</w:t>
      </w:r>
      <w:r w:rsidRPr="009D3018">
        <w:rPr>
          <w:rFonts w:ascii="Arial" w:hAnsi="Arial" w:cs="Arial"/>
          <w:lang w:val="en-US"/>
        </w:rPr>
        <w:t xml:space="preserve"> and behavior disturbances remains elusive, and that the fear of GCs toxicity is probably overestimated based on extrapolation from observations with higher dose treatment. However, according to the same analysis, the use of 5-10mg/day of prednisolone (or equivalent) for over 2 years is associated with an increase of mean body weight in the range of 4-8% </w:t>
      </w:r>
      <w:r w:rsidRPr="00F67B2F">
        <w:rPr>
          <w:rFonts w:ascii="Arial" w:hAnsi="Arial" w:cs="Arial"/>
          <w:lang w:val="en-US"/>
        </w:rPr>
        <w:t>(</w:t>
      </w:r>
      <w:r w:rsidR="00CE2E99">
        <w:rPr>
          <w:rFonts w:ascii="Arial" w:hAnsi="Arial" w:cs="Arial"/>
          <w:lang w:val="en-US"/>
        </w:rPr>
        <w:t>40</w:t>
      </w:r>
      <w:r w:rsidRPr="00F67B2F">
        <w:rPr>
          <w:rFonts w:ascii="Arial" w:hAnsi="Arial" w:cs="Arial"/>
          <w:lang w:val="en-US"/>
        </w:rPr>
        <w:t>).</w:t>
      </w:r>
    </w:p>
    <w:p w14:paraId="527B4D90" w14:textId="77777777" w:rsidR="00EC06A5" w:rsidRPr="009D3018" w:rsidRDefault="00EC06A5" w:rsidP="009D3018">
      <w:pPr>
        <w:spacing w:after="0" w:line="276" w:lineRule="auto"/>
        <w:rPr>
          <w:rFonts w:ascii="Arial" w:hAnsi="Arial" w:cs="Arial"/>
          <w:lang w:val="en-US"/>
        </w:rPr>
      </w:pPr>
    </w:p>
    <w:p w14:paraId="5F5B66C6" w14:textId="0A7D4231" w:rsidR="00EC06A5" w:rsidRPr="009D3018" w:rsidRDefault="00EC06A5" w:rsidP="009D3018">
      <w:pPr>
        <w:spacing w:after="0" w:line="276" w:lineRule="auto"/>
        <w:rPr>
          <w:rFonts w:ascii="Arial" w:hAnsi="Arial" w:cs="Arial"/>
          <w:lang w:val="en-US"/>
        </w:rPr>
      </w:pPr>
      <w:r w:rsidRPr="009D3018">
        <w:rPr>
          <w:rFonts w:ascii="Arial" w:hAnsi="Arial" w:cs="Arial"/>
          <w:lang w:val="en-US"/>
        </w:rPr>
        <w:t>The prevalence of GC associated AEs was identified in a large survey of 2167 long term (≥60 days) users of GCs with mean prednisone equivalent dose of 16±14mg/day. The AE with the greatest prevalence was weight gain, experienced by 70% of the individuals, followed by skin bruising/thinning</w:t>
      </w:r>
      <w:r w:rsidR="00F67B2F">
        <w:rPr>
          <w:rFonts w:ascii="Arial" w:hAnsi="Arial" w:cs="Arial"/>
          <w:lang w:val="en-US"/>
        </w:rPr>
        <w:t>,</w:t>
      </w:r>
      <w:r w:rsidRPr="009D3018">
        <w:rPr>
          <w:rFonts w:ascii="Arial" w:hAnsi="Arial" w:cs="Arial"/>
          <w:lang w:val="en-US"/>
        </w:rPr>
        <w:t xml:space="preserve"> and sleep disturbances. Cataracts (15%) and fractures (12%) were among the most serious AEs. All AEs demonstrated a strong dose-dependent association with cumulative GC use. Acne, skin bruising, weight gain and cataracts were significantly associated with l</w:t>
      </w:r>
      <w:r w:rsidR="00F67B2F">
        <w:rPr>
          <w:rFonts w:ascii="Arial" w:hAnsi="Arial" w:cs="Arial"/>
          <w:lang w:val="en-US"/>
        </w:rPr>
        <w:t>onger</w:t>
      </w:r>
      <w:r w:rsidRPr="009D3018">
        <w:rPr>
          <w:rFonts w:ascii="Arial" w:hAnsi="Arial" w:cs="Arial"/>
          <w:lang w:val="en-US"/>
        </w:rPr>
        <w:t xml:space="preserve"> duration (&gt;90 days) of low-dose GCs (≤7.5mg/day of prednisolone), while fractures and sleep disturbances were more strongly associated with small increments in daily dosage (within the 0-7.5mg/d range). In conclusion, this survey adds further evidence that more GC associated AEs are dependent on both the average dose and the duration of therapy and that even low dose GC therapy could lead to serious AEs </w:t>
      </w:r>
      <w:r w:rsidRPr="00F67B2F">
        <w:rPr>
          <w:rFonts w:ascii="Arial" w:hAnsi="Arial" w:cs="Arial"/>
          <w:lang w:val="en-US"/>
        </w:rPr>
        <w:t>(</w:t>
      </w:r>
      <w:r w:rsidR="00D55602">
        <w:rPr>
          <w:rFonts w:ascii="Arial" w:hAnsi="Arial" w:cs="Arial"/>
          <w:lang w:val="en-US"/>
        </w:rPr>
        <w:t>42</w:t>
      </w:r>
      <w:r w:rsidRPr="00F67B2F">
        <w:rPr>
          <w:rFonts w:ascii="Arial" w:hAnsi="Arial" w:cs="Arial"/>
          <w:lang w:val="en-US"/>
        </w:rPr>
        <w:t>).</w:t>
      </w:r>
    </w:p>
    <w:p w14:paraId="5082B57C" w14:textId="77777777" w:rsidR="00EC06A5" w:rsidRPr="009D3018" w:rsidRDefault="00EC06A5" w:rsidP="009D3018">
      <w:pPr>
        <w:spacing w:after="0" w:line="276" w:lineRule="auto"/>
        <w:rPr>
          <w:rFonts w:ascii="Arial" w:hAnsi="Arial" w:cs="Arial"/>
          <w:lang w:val="en-US"/>
        </w:rPr>
      </w:pPr>
    </w:p>
    <w:p w14:paraId="4179440B" w14:textId="4DED185A" w:rsidR="00EC06A5" w:rsidRDefault="00EC06A5" w:rsidP="009D3018">
      <w:pPr>
        <w:spacing w:after="0" w:line="276" w:lineRule="auto"/>
        <w:rPr>
          <w:rFonts w:ascii="Arial" w:hAnsi="Arial" w:cs="Arial"/>
          <w:lang w:val="en-US"/>
        </w:rPr>
      </w:pPr>
      <w:r w:rsidRPr="009D3018">
        <w:rPr>
          <w:rFonts w:ascii="Arial" w:hAnsi="Arial" w:cs="Arial"/>
          <w:lang w:val="en-US"/>
        </w:rPr>
        <w:t>As in more severe cases of chronic inflammatory diseases long-term (≥ 1month) dosage of GCs is medium to low (≤30mg/d prednisolone or equivalent), a systematic review of 28 studies (2382 patients) concerning patients with rheumatoid arthritis (RA), polymyalgia rheumatica</w:t>
      </w:r>
      <w:r w:rsidR="001C1CE6">
        <w:rPr>
          <w:rFonts w:ascii="Arial" w:hAnsi="Arial" w:cs="Arial"/>
          <w:lang w:val="en-US"/>
        </w:rPr>
        <w:t>,</w:t>
      </w:r>
      <w:r w:rsidRPr="009D3018">
        <w:rPr>
          <w:rFonts w:ascii="Arial" w:hAnsi="Arial" w:cs="Arial"/>
          <w:lang w:val="en-US"/>
        </w:rPr>
        <w:t xml:space="preserve"> and inflammatory bowel disease was the first to present a pooled analysis of the commonest reported AEs associated with this pattern of administration. The AE rate depends both on the quality of the study and primarily- on the disease in the study population. The overall mean rate of AEs was 150 per 100 patient-years, varying from 43/100p</w:t>
      </w:r>
      <w:r w:rsidR="00F67B2F">
        <w:rPr>
          <w:rFonts w:ascii="Arial" w:hAnsi="Arial" w:cs="Arial"/>
          <w:lang w:val="en-US"/>
        </w:rPr>
        <w:t xml:space="preserve">atient </w:t>
      </w:r>
      <w:r w:rsidRPr="009D3018">
        <w:rPr>
          <w:rFonts w:ascii="Arial" w:hAnsi="Arial" w:cs="Arial"/>
          <w:lang w:val="en-US"/>
        </w:rPr>
        <w:t>y</w:t>
      </w:r>
      <w:r w:rsidR="00F67B2F">
        <w:rPr>
          <w:rFonts w:ascii="Arial" w:hAnsi="Arial" w:cs="Arial"/>
          <w:lang w:val="en-US"/>
        </w:rPr>
        <w:t>ears</w:t>
      </w:r>
      <w:r w:rsidRPr="009D3018">
        <w:rPr>
          <w:rFonts w:ascii="Arial" w:hAnsi="Arial" w:cs="Arial"/>
          <w:lang w:val="en-US"/>
        </w:rPr>
        <w:t xml:space="preserve"> in rheumatoid arthritis and 80/100p</w:t>
      </w:r>
      <w:r w:rsidR="00F67B2F">
        <w:rPr>
          <w:rFonts w:ascii="Arial" w:hAnsi="Arial" w:cs="Arial"/>
          <w:lang w:val="en-US"/>
        </w:rPr>
        <w:t xml:space="preserve">atient </w:t>
      </w:r>
      <w:r w:rsidRPr="009D3018">
        <w:rPr>
          <w:rFonts w:ascii="Arial" w:hAnsi="Arial" w:cs="Arial"/>
          <w:lang w:val="en-US"/>
        </w:rPr>
        <w:t>y</w:t>
      </w:r>
      <w:r w:rsidR="00F67B2F">
        <w:rPr>
          <w:rFonts w:ascii="Arial" w:hAnsi="Arial" w:cs="Arial"/>
          <w:lang w:val="en-US"/>
        </w:rPr>
        <w:t>ears</w:t>
      </w:r>
      <w:r w:rsidRPr="009D3018">
        <w:rPr>
          <w:rFonts w:ascii="Arial" w:hAnsi="Arial" w:cs="Arial"/>
          <w:lang w:val="en-US"/>
        </w:rPr>
        <w:t xml:space="preserve"> in polymyalgia rheumatica to 555/100 p</w:t>
      </w:r>
      <w:r w:rsidR="00F67B2F">
        <w:rPr>
          <w:rFonts w:ascii="Arial" w:hAnsi="Arial" w:cs="Arial"/>
          <w:lang w:val="en-US"/>
        </w:rPr>
        <w:t xml:space="preserve">atient </w:t>
      </w:r>
      <w:r w:rsidRPr="009D3018">
        <w:rPr>
          <w:rFonts w:ascii="Arial" w:hAnsi="Arial" w:cs="Arial"/>
          <w:lang w:val="en-US"/>
        </w:rPr>
        <w:t>y</w:t>
      </w:r>
      <w:r w:rsidR="00F67B2F">
        <w:rPr>
          <w:rFonts w:ascii="Arial" w:hAnsi="Arial" w:cs="Arial"/>
          <w:lang w:val="en-US"/>
        </w:rPr>
        <w:t>ears</w:t>
      </w:r>
      <w:r w:rsidRPr="009D3018">
        <w:rPr>
          <w:rFonts w:ascii="Arial" w:hAnsi="Arial" w:cs="Arial"/>
          <w:lang w:val="en-US"/>
        </w:rPr>
        <w:t xml:space="preserve"> in inflammatory bowel disease. Psychological and behavioral disturbances (e.g. minor mood disturbances) were most frequently reported, followed by gastrointestinal events (e.g. dyspepsia, dysphagia) </w:t>
      </w:r>
      <w:r w:rsidRPr="00F67B2F">
        <w:rPr>
          <w:rFonts w:ascii="Arial" w:hAnsi="Arial" w:cs="Arial"/>
          <w:lang w:val="en-US"/>
        </w:rPr>
        <w:t>(</w:t>
      </w:r>
      <w:r w:rsidR="00D55602">
        <w:rPr>
          <w:rFonts w:ascii="Arial" w:hAnsi="Arial" w:cs="Arial"/>
          <w:lang w:val="en-US"/>
        </w:rPr>
        <w:t>43</w:t>
      </w:r>
      <w:r w:rsidRPr="00F67B2F">
        <w:rPr>
          <w:rFonts w:ascii="Arial" w:hAnsi="Arial" w:cs="Arial"/>
          <w:lang w:val="en-US"/>
        </w:rPr>
        <w:t>).</w:t>
      </w:r>
    </w:p>
    <w:p w14:paraId="568CA78F" w14:textId="77777777" w:rsidR="006E4B12" w:rsidRDefault="006E4B12" w:rsidP="009D3018">
      <w:pPr>
        <w:spacing w:after="0" w:line="276" w:lineRule="auto"/>
        <w:rPr>
          <w:rFonts w:ascii="Arial" w:hAnsi="Arial" w:cs="Arial"/>
          <w:lang w:val="en-US"/>
        </w:rPr>
      </w:pPr>
    </w:p>
    <w:p w14:paraId="6D0508DA" w14:textId="4DA118C5" w:rsidR="006E4B12" w:rsidRPr="00F67B2F" w:rsidRDefault="006E4B12" w:rsidP="009D3018">
      <w:pPr>
        <w:spacing w:after="0" w:line="276" w:lineRule="auto"/>
        <w:rPr>
          <w:rFonts w:ascii="Arial" w:hAnsi="Arial" w:cs="Arial"/>
          <w:lang w:val="en-US"/>
        </w:rPr>
      </w:pPr>
      <w:r w:rsidRPr="001C1CE6">
        <w:rPr>
          <w:rFonts w:ascii="Arial" w:hAnsi="Arial" w:cs="Arial"/>
          <w:lang w:val="en-US"/>
        </w:rPr>
        <w:t>A recent retrospective population</w:t>
      </w:r>
      <w:r w:rsidR="001C1CE6" w:rsidRPr="001C1CE6">
        <w:rPr>
          <w:rFonts w:ascii="Arial" w:hAnsi="Arial" w:cs="Arial"/>
          <w:lang w:val="en-US"/>
        </w:rPr>
        <w:t>-</w:t>
      </w:r>
      <w:r w:rsidRPr="001C1CE6">
        <w:rPr>
          <w:rFonts w:ascii="Arial" w:hAnsi="Arial" w:cs="Arial"/>
          <w:lang w:val="en-US"/>
        </w:rPr>
        <w:t>based cohort study and self-controlled case series aimed to assess the risk of sepsis, venous thromboembolism, and fracture in 327,452 adults</w:t>
      </w:r>
      <w:r w:rsidRPr="001C1CE6">
        <w:rPr>
          <w:lang w:val="en-US"/>
        </w:rPr>
        <w:t xml:space="preserve"> </w:t>
      </w:r>
      <w:r w:rsidRPr="001C1CE6">
        <w:rPr>
          <w:rFonts w:ascii="Arial" w:hAnsi="Arial" w:cs="Arial"/>
          <w:lang w:val="en-US"/>
        </w:rPr>
        <w:t>aged 18 to 64 years</w:t>
      </w:r>
      <w:r w:rsidR="00E97376" w:rsidRPr="001C1CE6">
        <w:rPr>
          <w:rFonts w:ascii="Arial" w:hAnsi="Arial" w:cs="Arial"/>
          <w:lang w:val="en-US"/>
        </w:rPr>
        <w:t xml:space="preserve"> who received at least one prescription for less than 30 days over a three-year period (44). The authors found increased rates of sepsis (incidence rate ratio 5.30, 95% confidence interval 3.80 to 7.41), venous thromboembolism (3.33, 2.78 to 3.99), and fracture (1.87, 1.69 to 2.07), which </w:t>
      </w:r>
      <w:r w:rsidR="00E97376" w:rsidRPr="001C1CE6">
        <w:rPr>
          <w:rFonts w:ascii="Arial" w:hAnsi="Arial" w:cs="Arial"/>
          <w:lang w:val="en-US"/>
        </w:rPr>
        <w:lastRenderedPageBreak/>
        <w:t>decreased within the next 90 days. The increased risk for these adverse effects was observed at prednisolone doses lower than 20mg per day (44)</w:t>
      </w:r>
      <w:r w:rsidRPr="001C1CE6">
        <w:rPr>
          <w:rFonts w:ascii="Arial" w:hAnsi="Arial" w:cs="Arial"/>
          <w:lang w:val="en-US"/>
        </w:rPr>
        <w:t>.</w:t>
      </w:r>
    </w:p>
    <w:p w14:paraId="64342659" w14:textId="77777777" w:rsidR="00EC06A5" w:rsidRPr="009D3018" w:rsidRDefault="00EC06A5" w:rsidP="009D3018">
      <w:pPr>
        <w:spacing w:after="0" w:line="276" w:lineRule="auto"/>
        <w:rPr>
          <w:rFonts w:ascii="Arial" w:hAnsi="Arial" w:cs="Arial"/>
          <w:lang w:val="en-US"/>
        </w:rPr>
      </w:pPr>
    </w:p>
    <w:p w14:paraId="036B0A49" w14:textId="57D33837" w:rsidR="00EC06A5" w:rsidRDefault="003773E4" w:rsidP="009D3018">
      <w:pPr>
        <w:spacing w:after="0" w:line="276" w:lineRule="auto"/>
        <w:rPr>
          <w:rFonts w:ascii="Arial" w:hAnsi="Arial" w:cs="Arial"/>
          <w:lang w:val="en-US"/>
        </w:rPr>
      </w:pPr>
      <w:r>
        <w:rPr>
          <w:rFonts w:ascii="Arial" w:hAnsi="Arial" w:cs="Arial"/>
          <w:lang w:val="en-US"/>
        </w:rPr>
        <w:t>An important</w:t>
      </w:r>
      <w:r w:rsidR="00EC06A5" w:rsidRPr="009D3018">
        <w:rPr>
          <w:rFonts w:ascii="Arial" w:hAnsi="Arial" w:cs="Arial"/>
          <w:lang w:val="en-US"/>
        </w:rPr>
        <w:t xml:space="preserve"> observational study aimed to identify patterns of self</w:t>
      </w:r>
      <w:r w:rsidR="00F67B2F">
        <w:rPr>
          <w:rFonts w:ascii="Arial" w:hAnsi="Arial" w:cs="Arial"/>
          <w:lang w:val="en-US"/>
        </w:rPr>
        <w:t>-</w:t>
      </w:r>
      <w:r w:rsidR="00EC06A5" w:rsidRPr="009D3018">
        <w:rPr>
          <w:rFonts w:ascii="Arial" w:hAnsi="Arial" w:cs="Arial"/>
          <w:lang w:val="en-US"/>
        </w:rPr>
        <w:t xml:space="preserve">reported health problems relating to dose and duration of GCs in </w:t>
      </w:r>
      <w:r>
        <w:rPr>
          <w:rFonts w:ascii="Arial" w:hAnsi="Arial" w:cs="Arial"/>
          <w:lang w:val="en-US"/>
        </w:rPr>
        <w:t>1066</w:t>
      </w:r>
      <w:r w:rsidR="00EC06A5" w:rsidRPr="009D3018">
        <w:rPr>
          <w:rFonts w:ascii="Arial" w:hAnsi="Arial" w:cs="Arial"/>
          <w:lang w:val="en-US"/>
        </w:rPr>
        <w:t xml:space="preserve"> unselected patients with RA</w:t>
      </w:r>
      <w:r>
        <w:rPr>
          <w:rFonts w:ascii="Arial" w:hAnsi="Arial" w:cs="Arial"/>
          <w:lang w:val="en-US"/>
        </w:rPr>
        <w:t xml:space="preserve"> (39)</w:t>
      </w:r>
      <w:r w:rsidR="00EC06A5" w:rsidRPr="009D3018">
        <w:rPr>
          <w:rFonts w:ascii="Arial" w:hAnsi="Arial" w:cs="Arial"/>
          <w:lang w:val="en-US"/>
        </w:rPr>
        <w:t>. The study identified 2 distinct dose-related patterns of AEs. A continuous, approximately linear rising with increasing dose was found for cushingoid phenotype, ecchymosis, leg edema, mycosis, parchment-like skin, shortness of breath</w:t>
      </w:r>
      <w:r w:rsidR="00F67B2F">
        <w:rPr>
          <w:rFonts w:ascii="Arial" w:hAnsi="Arial" w:cs="Arial"/>
          <w:lang w:val="en-US"/>
        </w:rPr>
        <w:t>,</w:t>
      </w:r>
      <w:r w:rsidR="00EC06A5" w:rsidRPr="009D3018">
        <w:rPr>
          <w:rFonts w:ascii="Arial" w:hAnsi="Arial" w:cs="Arial"/>
          <w:lang w:val="en-US"/>
        </w:rPr>
        <w:t xml:space="preserve"> and sleep disturbance. The most clearly attributable adverse drug reaction to GCs, Cushing syndrome, becomes evident after at least one month of treatment and was observed in 2.7, 4.3, 15.8, 24.6% of patients with no GCs in the past 12 months, and &lt;5, 5-7,5 and &gt;7,5mg/d of prednisolone or equivale</w:t>
      </w:r>
      <w:r>
        <w:rPr>
          <w:rFonts w:ascii="Arial" w:hAnsi="Arial" w:cs="Arial"/>
          <w:lang w:val="en-US"/>
        </w:rPr>
        <w:t xml:space="preserve">nt for &gt;6 months, respectively. </w:t>
      </w:r>
      <w:r w:rsidR="00EC06A5" w:rsidRPr="009D3018">
        <w:rPr>
          <w:rFonts w:ascii="Arial" w:hAnsi="Arial" w:cs="Arial"/>
          <w:lang w:val="en-US"/>
        </w:rPr>
        <w:t>The second pattern identified describes an elevation in the frequency of health problems beyond a certain threshold value and is defined as a "threshold pattern". The threshold for the increase in glaucoma, depression</w:t>
      </w:r>
      <w:r w:rsidR="00F67B2F">
        <w:rPr>
          <w:rFonts w:ascii="Arial" w:hAnsi="Arial" w:cs="Arial"/>
          <w:lang w:val="en-US"/>
        </w:rPr>
        <w:t>,</w:t>
      </w:r>
      <w:r w:rsidR="00EC06A5" w:rsidRPr="009D3018">
        <w:rPr>
          <w:rFonts w:ascii="Arial" w:hAnsi="Arial" w:cs="Arial"/>
          <w:lang w:val="en-US"/>
        </w:rPr>
        <w:t xml:space="preserve"> and an increase in blood pressure was observed at dosages of </w:t>
      </w:r>
      <w:r w:rsidR="00F67B2F">
        <w:rPr>
          <w:rFonts w:ascii="Arial" w:hAnsi="Arial" w:cs="Arial"/>
          <w:lang w:val="en-US"/>
        </w:rPr>
        <w:t>greater than</w:t>
      </w:r>
      <w:r w:rsidR="00EC06A5" w:rsidRPr="009D3018">
        <w:rPr>
          <w:rFonts w:ascii="Arial" w:hAnsi="Arial" w:cs="Arial"/>
          <w:lang w:val="en-US"/>
        </w:rPr>
        <w:t xml:space="preserve"> 7.5mg/d. Dosages of 5mg/d or more were associated with epistaxis and weight gain. A very low threshold was observed for eye cataract (&lt;5mg/d). All the associations found </w:t>
      </w:r>
      <w:proofErr w:type="gramStart"/>
      <w:r w:rsidR="00EC06A5" w:rsidRPr="009D3018">
        <w:rPr>
          <w:rFonts w:ascii="Arial" w:hAnsi="Arial" w:cs="Arial"/>
          <w:lang w:val="en-US"/>
        </w:rPr>
        <w:t>are in agreement</w:t>
      </w:r>
      <w:proofErr w:type="gramEnd"/>
      <w:r w:rsidR="00EC06A5" w:rsidRPr="009D3018">
        <w:rPr>
          <w:rFonts w:ascii="Arial" w:hAnsi="Arial" w:cs="Arial"/>
          <w:lang w:val="en-US"/>
        </w:rPr>
        <w:t xml:space="preserve"> with biological mechanisms and clinical observations (</w:t>
      </w:r>
      <w:r w:rsidR="00D55602">
        <w:rPr>
          <w:rFonts w:ascii="Arial" w:hAnsi="Arial" w:cs="Arial"/>
          <w:lang w:val="en-US"/>
        </w:rPr>
        <w:t>39</w:t>
      </w:r>
      <w:r w:rsidR="00EC06A5" w:rsidRPr="00A54B67">
        <w:rPr>
          <w:rFonts w:ascii="Arial" w:hAnsi="Arial" w:cs="Arial"/>
          <w:lang w:val="en-US"/>
        </w:rPr>
        <w:t>)</w:t>
      </w:r>
      <w:r w:rsidR="00EC06A5" w:rsidRPr="009D3018">
        <w:rPr>
          <w:rFonts w:ascii="Arial" w:hAnsi="Arial" w:cs="Arial"/>
          <w:lang w:val="en-US"/>
        </w:rPr>
        <w:t xml:space="preserve">. However, more </w:t>
      </w:r>
      <w:r w:rsidR="00A54B67">
        <w:rPr>
          <w:rFonts w:ascii="Arial" w:hAnsi="Arial" w:cs="Arial"/>
          <w:lang w:val="en-US"/>
        </w:rPr>
        <w:t>extensive</w:t>
      </w:r>
      <w:r w:rsidR="00EC06A5" w:rsidRPr="009D3018">
        <w:rPr>
          <w:rFonts w:ascii="Arial" w:hAnsi="Arial" w:cs="Arial"/>
          <w:lang w:val="en-US"/>
        </w:rPr>
        <w:t xml:space="preserve"> research on the risk-benefit ratio of long-term GCs is needed and could help to create new targets for drug development.</w:t>
      </w:r>
    </w:p>
    <w:p w14:paraId="274E4A27" w14:textId="77777777" w:rsidR="006E4B12" w:rsidRPr="009D3018" w:rsidRDefault="006E4B12" w:rsidP="009D3018">
      <w:pPr>
        <w:spacing w:after="0" w:line="276" w:lineRule="auto"/>
        <w:rPr>
          <w:rFonts w:ascii="Arial" w:hAnsi="Arial" w:cs="Arial"/>
          <w:lang w:val="en-US"/>
        </w:rPr>
      </w:pPr>
    </w:p>
    <w:p w14:paraId="214E0EF7" w14:textId="4F56EC54" w:rsidR="00EC06A5" w:rsidRDefault="00EC06A5" w:rsidP="009D3018">
      <w:pPr>
        <w:spacing w:after="0" w:line="276" w:lineRule="auto"/>
        <w:rPr>
          <w:rFonts w:ascii="Arial" w:hAnsi="Arial" w:cs="Arial"/>
          <w:lang w:val="en-US"/>
        </w:rPr>
      </w:pPr>
      <w:r w:rsidRPr="009D3018">
        <w:rPr>
          <w:rFonts w:ascii="Arial" w:hAnsi="Arial" w:cs="Arial"/>
          <w:lang w:val="en-US"/>
        </w:rPr>
        <w:t xml:space="preserve">An overview of the most common and most serious AEs associated with GC therapy is </w:t>
      </w:r>
      <w:r w:rsidR="00A54B67">
        <w:rPr>
          <w:rFonts w:ascii="Arial" w:hAnsi="Arial" w:cs="Arial"/>
          <w:lang w:val="en-US"/>
        </w:rPr>
        <w:t>discussed below.</w:t>
      </w:r>
    </w:p>
    <w:p w14:paraId="54B53738" w14:textId="47143DFA" w:rsidR="00A54B67" w:rsidRDefault="00A54B67" w:rsidP="009D3018">
      <w:pPr>
        <w:spacing w:after="0" w:line="276" w:lineRule="auto"/>
        <w:rPr>
          <w:rFonts w:ascii="Arial" w:hAnsi="Arial" w:cs="Arial"/>
          <w:lang w:val="en-US"/>
        </w:rPr>
      </w:pPr>
    </w:p>
    <w:p w14:paraId="6E9A8977" w14:textId="2F498676" w:rsidR="00A54B67" w:rsidRDefault="00A54B67" w:rsidP="009D3018">
      <w:pPr>
        <w:spacing w:after="0" w:line="276" w:lineRule="auto"/>
        <w:rPr>
          <w:rFonts w:ascii="Arial" w:hAnsi="Arial" w:cs="Arial"/>
          <w:lang w:val="en-US"/>
        </w:rPr>
      </w:pPr>
      <w:r>
        <w:rPr>
          <w:rFonts w:ascii="Arial" w:hAnsi="Arial" w:cs="Arial"/>
          <w:lang w:val="en-US"/>
        </w:rPr>
        <w:t>ADRENAL INSUFFICIENCY</w:t>
      </w:r>
      <w:r w:rsidR="00026933">
        <w:rPr>
          <w:rFonts w:ascii="Arial" w:hAnsi="Arial" w:cs="Arial"/>
          <w:lang w:val="en-US"/>
        </w:rPr>
        <w:t xml:space="preserve"> (AI)</w:t>
      </w:r>
    </w:p>
    <w:p w14:paraId="5BD7261F" w14:textId="77777777" w:rsidR="00A54B67" w:rsidRPr="009D3018" w:rsidRDefault="00A54B67" w:rsidP="009D3018">
      <w:pPr>
        <w:spacing w:after="0" w:line="276" w:lineRule="auto"/>
        <w:rPr>
          <w:rFonts w:ascii="Arial" w:hAnsi="Arial" w:cs="Arial"/>
          <w:lang w:val="en-US"/>
        </w:rPr>
      </w:pPr>
    </w:p>
    <w:p w14:paraId="4AA0DC57" w14:textId="6AFD8FB5" w:rsidR="00EC06A5" w:rsidRPr="009D3018" w:rsidRDefault="00EC06A5" w:rsidP="009D3018">
      <w:pPr>
        <w:spacing w:after="0" w:line="276" w:lineRule="auto"/>
        <w:rPr>
          <w:rFonts w:ascii="Arial" w:hAnsi="Arial" w:cs="Arial"/>
          <w:lang w:val="en-US"/>
        </w:rPr>
      </w:pPr>
      <w:r w:rsidRPr="009D3018">
        <w:rPr>
          <w:rFonts w:ascii="Arial" w:hAnsi="Arial" w:cs="Arial"/>
          <w:lang w:val="en-US"/>
        </w:rPr>
        <w:t xml:space="preserve">Iatrogenic, tertiary adrenal insufficiency </w:t>
      </w:r>
      <w:r w:rsidR="00A54B67">
        <w:rPr>
          <w:rFonts w:ascii="Arial" w:hAnsi="Arial" w:cs="Arial"/>
          <w:lang w:val="en-US"/>
        </w:rPr>
        <w:t xml:space="preserve">induced </w:t>
      </w:r>
      <w:r w:rsidRPr="009D3018">
        <w:rPr>
          <w:rFonts w:ascii="Arial" w:hAnsi="Arial" w:cs="Arial"/>
          <w:lang w:val="en-US"/>
        </w:rPr>
        <w:t>by chronic administration of high doses of GCs is the most common cause of adrenal insufficiency</w:t>
      </w:r>
      <w:r w:rsidR="00830DB3">
        <w:rPr>
          <w:rFonts w:ascii="Arial" w:hAnsi="Arial" w:cs="Arial"/>
          <w:lang w:val="en-US"/>
        </w:rPr>
        <w:t xml:space="preserve"> </w:t>
      </w:r>
      <w:r w:rsidR="00830DB3" w:rsidRPr="001C1CE6">
        <w:rPr>
          <w:rFonts w:ascii="Arial" w:hAnsi="Arial" w:cs="Arial"/>
          <w:lang w:val="en-US"/>
        </w:rPr>
        <w:t>(45)</w:t>
      </w:r>
      <w:r w:rsidRPr="001C1CE6">
        <w:rPr>
          <w:rFonts w:ascii="Arial" w:hAnsi="Arial" w:cs="Arial"/>
          <w:lang w:val="en-US"/>
        </w:rPr>
        <w:t>.</w:t>
      </w:r>
      <w:r w:rsidRPr="009D3018">
        <w:rPr>
          <w:rFonts w:ascii="Arial" w:hAnsi="Arial" w:cs="Arial"/>
          <w:lang w:val="en-US"/>
        </w:rPr>
        <w:t xml:space="preserve"> Physiologically, the hypothalamus secretes CRH which stimulates the release of ACTH from the anterior pituitary. ACTH leads to the release of cortisol from the zona fasciculata of the adrenal gland, which in turn exerts negative feedback on CRH and ACTH release. Administration of exogenous GCs even in small doses for only few days leads to a measurable suppression of the HPA axis by decreasing CRH synthesis and secretion and by blocking the trophic and ACTH-releasing actions of CRH on the anterior pituitary. This leads </w:t>
      </w:r>
      <w:r w:rsidR="001C1CE6">
        <w:rPr>
          <w:rFonts w:ascii="Arial" w:hAnsi="Arial" w:cs="Arial"/>
          <w:lang w:val="en-US"/>
        </w:rPr>
        <w:t>to</w:t>
      </w:r>
      <w:r w:rsidRPr="009D3018">
        <w:rPr>
          <w:rFonts w:ascii="Arial" w:hAnsi="Arial" w:cs="Arial"/>
          <w:lang w:val="en-US"/>
        </w:rPr>
        <w:t xml:space="preserve"> suppressed synthesis of POMC, ACTH and other POMC derived peptides and later, </w:t>
      </w:r>
      <w:r w:rsidR="001C1CE6">
        <w:rPr>
          <w:rFonts w:ascii="Arial" w:hAnsi="Arial" w:cs="Arial"/>
          <w:lang w:val="en-US"/>
        </w:rPr>
        <w:t>to</w:t>
      </w:r>
      <w:r w:rsidRPr="009D3018">
        <w:rPr>
          <w:rFonts w:ascii="Arial" w:hAnsi="Arial" w:cs="Arial"/>
          <w:lang w:val="en-US"/>
        </w:rPr>
        <w:t xml:space="preserve"> the atrophy of the corticotrophin cells of the anterior pituitary. As a result, in the absence of ACTH, the adrenal cortex loses t</w:t>
      </w:r>
      <w:r w:rsidR="00A33650" w:rsidRPr="009D3018">
        <w:rPr>
          <w:rFonts w:ascii="Arial" w:hAnsi="Arial" w:cs="Arial"/>
          <w:lang w:val="en-US"/>
        </w:rPr>
        <w:t>he ability to produce cortisol</w:t>
      </w:r>
      <w:r w:rsidRPr="009D3018">
        <w:rPr>
          <w:rFonts w:ascii="Arial" w:hAnsi="Arial" w:cs="Arial"/>
          <w:lang w:val="en-US"/>
        </w:rPr>
        <w:t>. Nevertheless, the adrenal cortex re</w:t>
      </w:r>
      <w:r w:rsidR="00A54B67">
        <w:rPr>
          <w:rFonts w:ascii="Arial" w:hAnsi="Arial" w:cs="Arial"/>
          <w:lang w:val="en-US"/>
        </w:rPr>
        <w:t>tains</w:t>
      </w:r>
      <w:r w:rsidRPr="009D3018">
        <w:rPr>
          <w:rFonts w:ascii="Arial" w:hAnsi="Arial" w:cs="Arial"/>
          <w:lang w:val="en-US"/>
        </w:rPr>
        <w:t xml:space="preserve"> the ability to secrete enough cortisol for some period of time and also mineralocorticoids, as this latter function depends mainly on the renin-a</w:t>
      </w:r>
      <w:r w:rsidR="00A54B67">
        <w:rPr>
          <w:rFonts w:ascii="Arial" w:hAnsi="Arial" w:cs="Arial"/>
          <w:lang w:val="en-US"/>
        </w:rPr>
        <w:t>n</w:t>
      </w:r>
      <w:r w:rsidRPr="009D3018">
        <w:rPr>
          <w:rFonts w:ascii="Arial" w:hAnsi="Arial" w:cs="Arial"/>
          <w:lang w:val="en-US"/>
        </w:rPr>
        <w:t>giotensin system rather than on ACTH.</w:t>
      </w:r>
    </w:p>
    <w:p w14:paraId="1831E1CE" w14:textId="77777777" w:rsidR="00EC06A5" w:rsidRPr="009D3018" w:rsidRDefault="00EC06A5" w:rsidP="009D3018">
      <w:pPr>
        <w:spacing w:after="0" w:line="276" w:lineRule="auto"/>
        <w:rPr>
          <w:rFonts w:ascii="Arial" w:hAnsi="Arial" w:cs="Arial"/>
          <w:lang w:val="en-US"/>
        </w:rPr>
      </w:pPr>
    </w:p>
    <w:p w14:paraId="4CB05A67" w14:textId="79E70287" w:rsidR="00EC06A5" w:rsidRPr="00A54B67" w:rsidRDefault="00EC06A5" w:rsidP="009D3018">
      <w:pPr>
        <w:spacing w:after="0" w:line="276" w:lineRule="auto"/>
        <w:rPr>
          <w:rFonts w:ascii="Arial" w:hAnsi="Arial" w:cs="Arial"/>
          <w:lang w:val="en-US"/>
        </w:rPr>
      </w:pPr>
      <w:r w:rsidRPr="009D3018">
        <w:rPr>
          <w:rFonts w:ascii="Arial" w:hAnsi="Arial" w:cs="Arial"/>
          <w:lang w:val="en-US"/>
        </w:rPr>
        <w:t xml:space="preserve">The association between AI and treatment with oral GCs has been recognized for decades, although the magnitude of the risk has not been determined until recently. It has also been reported that the inhibition of the HPA axis function induced by exogenous GCs may persist for 6 to 12 months after treatment is withdrawn </w:t>
      </w:r>
      <w:r w:rsidRPr="00A54B67">
        <w:rPr>
          <w:rFonts w:ascii="Arial" w:hAnsi="Arial" w:cs="Arial"/>
          <w:lang w:val="en-US"/>
        </w:rPr>
        <w:t>(</w:t>
      </w:r>
      <w:r w:rsidR="004714D9">
        <w:rPr>
          <w:rFonts w:ascii="Arial" w:hAnsi="Arial" w:cs="Arial"/>
          <w:lang w:val="en-US"/>
        </w:rPr>
        <w:t>46</w:t>
      </w:r>
      <w:r w:rsidRPr="00A54B67">
        <w:rPr>
          <w:rFonts w:ascii="Arial" w:hAnsi="Arial" w:cs="Arial"/>
          <w:lang w:val="en-US"/>
        </w:rPr>
        <w:t xml:space="preserve">). Based on the literature the absolute risk of adrenal crisis after cessation of oral and </w:t>
      </w:r>
      <w:r w:rsidRPr="00A54B67">
        <w:rPr>
          <w:rFonts w:ascii="Arial" w:hAnsi="Arial" w:cs="Arial"/>
          <w:lang w:val="en-US"/>
        </w:rPr>
        <w:lastRenderedPageBreak/>
        <w:t xml:space="preserve">inhaled GCs might be considered rare, but it is likely to be substantially underreported in clinical </w:t>
      </w:r>
      <w:r w:rsidRPr="001C1CE6">
        <w:rPr>
          <w:rFonts w:ascii="Arial" w:hAnsi="Arial" w:cs="Arial"/>
          <w:lang w:val="en-US"/>
        </w:rPr>
        <w:t>practice (</w:t>
      </w:r>
      <w:r w:rsidR="004714D9" w:rsidRPr="001C1CE6">
        <w:rPr>
          <w:rFonts w:ascii="Arial" w:hAnsi="Arial" w:cs="Arial"/>
          <w:lang w:val="en-US"/>
        </w:rPr>
        <w:t>10, 47</w:t>
      </w:r>
      <w:r w:rsidRPr="00A54B67">
        <w:rPr>
          <w:rFonts w:ascii="Arial" w:hAnsi="Arial" w:cs="Arial"/>
          <w:lang w:val="en-US"/>
        </w:rPr>
        <w:t>).</w:t>
      </w:r>
    </w:p>
    <w:p w14:paraId="2488EE99" w14:textId="77777777" w:rsidR="00EC06A5" w:rsidRPr="009D3018" w:rsidRDefault="00EC06A5" w:rsidP="009D3018">
      <w:pPr>
        <w:spacing w:after="0" w:line="276" w:lineRule="auto"/>
        <w:rPr>
          <w:rFonts w:ascii="Arial" w:hAnsi="Arial" w:cs="Arial"/>
          <w:lang w:val="en-US"/>
        </w:rPr>
      </w:pPr>
    </w:p>
    <w:p w14:paraId="34361A81" w14:textId="132600FA" w:rsidR="00EC06A5" w:rsidRPr="00A54B67" w:rsidRDefault="00EC06A5" w:rsidP="009D3018">
      <w:pPr>
        <w:spacing w:after="0" w:line="276" w:lineRule="auto"/>
        <w:rPr>
          <w:rFonts w:ascii="Arial" w:hAnsi="Arial" w:cs="Arial"/>
          <w:lang w:val="en-US"/>
        </w:rPr>
      </w:pPr>
      <w:r w:rsidRPr="009D3018">
        <w:rPr>
          <w:rFonts w:ascii="Arial" w:hAnsi="Arial" w:cs="Arial"/>
          <w:lang w:val="en-US"/>
        </w:rPr>
        <w:t>The first study that quantified the increased risk of AI in people prescribed oral and inhaled GCs in the general population was published in 2006</w:t>
      </w:r>
      <w:r w:rsidR="000F06E9">
        <w:rPr>
          <w:rFonts w:ascii="Arial" w:hAnsi="Arial" w:cs="Arial"/>
          <w:lang w:val="en-US"/>
        </w:rPr>
        <w:t xml:space="preserve"> (48)</w:t>
      </w:r>
      <w:r w:rsidRPr="009D3018">
        <w:rPr>
          <w:rFonts w:ascii="Arial" w:hAnsi="Arial" w:cs="Arial"/>
          <w:lang w:val="en-US"/>
        </w:rPr>
        <w:t>. This case-control study, that used data from a cohort of 2</w:t>
      </w:r>
      <w:r w:rsidR="00A54B67">
        <w:rPr>
          <w:rFonts w:ascii="Arial" w:hAnsi="Arial" w:cs="Arial"/>
          <w:lang w:val="en-US"/>
        </w:rPr>
        <w:t>.</w:t>
      </w:r>
      <w:r w:rsidRPr="009D3018">
        <w:rPr>
          <w:rFonts w:ascii="Arial" w:hAnsi="Arial" w:cs="Arial"/>
          <w:lang w:val="en-US"/>
        </w:rPr>
        <w:t>4 million people</w:t>
      </w:r>
      <w:r w:rsidR="00A54B67">
        <w:rPr>
          <w:rFonts w:ascii="Arial" w:hAnsi="Arial" w:cs="Arial"/>
          <w:lang w:val="en-US"/>
        </w:rPr>
        <w:t>,</w:t>
      </w:r>
      <w:r w:rsidRPr="009D3018">
        <w:rPr>
          <w:rFonts w:ascii="Arial" w:hAnsi="Arial" w:cs="Arial"/>
          <w:lang w:val="en-US"/>
        </w:rPr>
        <w:t xml:space="preserve"> found a strong dose-response relationship between oral GCs exposure and the risk of AI with an OR of 3</w:t>
      </w:r>
      <w:r w:rsidR="00A54B67">
        <w:rPr>
          <w:rFonts w:ascii="Arial" w:hAnsi="Arial" w:cs="Arial"/>
          <w:lang w:val="en-US"/>
        </w:rPr>
        <w:t>.</w:t>
      </w:r>
      <w:r w:rsidRPr="009D3018">
        <w:rPr>
          <w:rFonts w:ascii="Arial" w:hAnsi="Arial" w:cs="Arial"/>
          <w:lang w:val="en-US"/>
        </w:rPr>
        <w:t>4 (95% CI, 1</w:t>
      </w:r>
      <w:r w:rsidR="00A54B67">
        <w:rPr>
          <w:rFonts w:ascii="Arial" w:hAnsi="Arial" w:cs="Arial"/>
          <w:lang w:val="en-US"/>
        </w:rPr>
        <w:t>.</w:t>
      </w:r>
      <w:r w:rsidRPr="009D3018">
        <w:rPr>
          <w:rFonts w:ascii="Arial" w:hAnsi="Arial" w:cs="Arial"/>
          <w:lang w:val="en-US"/>
        </w:rPr>
        <w:t>6-2</w:t>
      </w:r>
      <w:r w:rsidR="00A54B67">
        <w:rPr>
          <w:rFonts w:ascii="Arial" w:hAnsi="Arial" w:cs="Arial"/>
          <w:lang w:val="en-US"/>
        </w:rPr>
        <w:t>.</w:t>
      </w:r>
      <w:r w:rsidRPr="009D3018">
        <w:rPr>
          <w:rFonts w:ascii="Arial" w:hAnsi="Arial" w:cs="Arial"/>
          <w:lang w:val="en-US"/>
        </w:rPr>
        <w:t>5) per course of treatment per year. Furthermore, the study indicated, that administration of inhaled GCs within 90 days of diagnosis is associated with an increased risk of AI (OR 3</w:t>
      </w:r>
      <w:r w:rsidR="00A54B67">
        <w:rPr>
          <w:rFonts w:ascii="Arial" w:hAnsi="Arial" w:cs="Arial"/>
          <w:lang w:val="en-US"/>
        </w:rPr>
        <w:t>.</w:t>
      </w:r>
      <w:r w:rsidRPr="009D3018">
        <w:rPr>
          <w:rFonts w:ascii="Arial" w:hAnsi="Arial" w:cs="Arial"/>
          <w:lang w:val="en-US"/>
        </w:rPr>
        <w:t>4, 95% CI 1</w:t>
      </w:r>
      <w:r w:rsidR="00A54B67">
        <w:rPr>
          <w:rFonts w:ascii="Arial" w:hAnsi="Arial" w:cs="Arial"/>
          <w:lang w:val="en-US"/>
        </w:rPr>
        <w:t>.</w:t>
      </w:r>
      <w:r w:rsidRPr="009D3018">
        <w:rPr>
          <w:rFonts w:ascii="Arial" w:hAnsi="Arial" w:cs="Arial"/>
          <w:lang w:val="en-US"/>
        </w:rPr>
        <w:t>9-5</w:t>
      </w:r>
      <w:r w:rsidR="00A54B67">
        <w:rPr>
          <w:rFonts w:ascii="Arial" w:hAnsi="Arial" w:cs="Arial"/>
          <w:lang w:val="en-US"/>
        </w:rPr>
        <w:t>.</w:t>
      </w:r>
      <w:r w:rsidRPr="009D3018">
        <w:rPr>
          <w:rFonts w:ascii="Arial" w:hAnsi="Arial" w:cs="Arial"/>
          <w:lang w:val="en-US"/>
        </w:rPr>
        <w:t>9) and this effect was dose related. However, after adjustment for oral GCs exposure, this association was reduced (OR 1</w:t>
      </w:r>
      <w:r w:rsidR="00A54B67">
        <w:rPr>
          <w:rFonts w:ascii="Arial" w:hAnsi="Arial" w:cs="Arial"/>
          <w:lang w:val="en-US"/>
        </w:rPr>
        <w:t>.</w:t>
      </w:r>
      <w:r w:rsidRPr="009D3018">
        <w:rPr>
          <w:rFonts w:ascii="Arial" w:hAnsi="Arial" w:cs="Arial"/>
          <w:lang w:val="en-US"/>
        </w:rPr>
        <w:t>6, 95% CI 0</w:t>
      </w:r>
      <w:r w:rsidR="00A54B67">
        <w:rPr>
          <w:rFonts w:ascii="Arial" w:hAnsi="Arial" w:cs="Arial"/>
          <w:lang w:val="en-US"/>
        </w:rPr>
        <w:t>.</w:t>
      </w:r>
      <w:r w:rsidRPr="009D3018">
        <w:rPr>
          <w:rFonts w:ascii="Arial" w:hAnsi="Arial" w:cs="Arial"/>
          <w:lang w:val="en-US"/>
        </w:rPr>
        <w:t>8-3</w:t>
      </w:r>
      <w:r w:rsidR="00A54B67">
        <w:rPr>
          <w:rFonts w:ascii="Arial" w:hAnsi="Arial" w:cs="Arial"/>
          <w:lang w:val="en-US"/>
        </w:rPr>
        <w:t>.</w:t>
      </w:r>
      <w:r w:rsidRPr="009D3018">
        <w:rPr>
          <w:rFonts w:ascii="Arial" w:hAnsi="Arial" w:cs="Arial"/>
          <w:lang w:val="en-US"/>
        </w:rPr>
        <w:t xml:space="preserve">2) although the dose relation remains. The largest increase in risk occurred in association with a recent prescription for fluticasone </w:t>
      </w:r>
      <w:proofErr w:type="spellStart"/>
      <w:r w:rsidRPr="009D3018">
        <w:rPr>
          <w:rFonts w:ascii="Arial" w:hAnsi="Arial" w:cs="Arial"/>
          <w:lang w:val="en-US"/>
        </w:rPr>
        <w:t>proprionate</w:t>
      </w:r>
      <w:proofErr w:type="spellEnd"/>
      <w:r w:rsidRPr="009D3018">
        <w:rPr>
          <w:rFonts w:ascii="Arial" w:hAnsi="Arial" w:cs="Arial"/>
          <w:lang w:val="en-US"/>
        </w:rPr>
        <w:t xml:space="preserve"> </w:t>
      </w:r>
      <w:r w:rsidRPr="00A54B67">
        <w:rPr>
          <w:rFonts w:ascii="Arial" w:hAnsi="Arial" w:cs="Arial"/>
          <w:lang w:val="en-US"/>
        </w:rPr>
        <w:t>(</w:t>
      </w:r>
      <w:r w:rsidR="000F06E9">
        <w:rPr>
          <w:rFonts w:ascii="Arial" w:hAnsi="Arial" w:cs="Arial"/>
          <w:lang w:val="en-US"/>
        </w:rPr>
        <w:t>48</w:t>
      </w:r>
      <w:r w:rsidRPr="00A54B67">
        <w:rPr>
          <w:rFonts w:ascii="Arial" w:hAnsi="Arial" w:cs="Arial"/>
          <w:lang w:val="en-US"/>
        </w:rPr>
        <w:t>). These findings were confirmed by more recent studies that aimed to investigate the prevalence of AI in patients treated either with inhaled (</w:t>
      </w:r>
      <w:r w:rsidR="000F06E9">
        <w:rPr>
          <w:rFonts w:ascii="Arial" w:hAnsi="Arial" w:cs="Arial"/>
          <w:lang w:val="en-US"/>
        </w:rPr>
        <w:t>49</w:t>
      </w:r>
      <w:r w:rsidRPr="00A54B67">
        <w:rPr>
          <w:rFonts w:ascii="Arial" w:hAnsi="Arial" w:cs="Arial"/>
          <w:lang w:val="en-US"/>
        </w:rPr>
        <w:t>) or with oral GCs (</w:t>
      </w:r>
      <w:r w:rsidR="000F06E9">
        <w:rPr>
          <w:rFonts w:ascii="Arial" w:hAnsi="Arial" w:cs="Arial"/>
          <w:lang w:val="en-US"/>
        </w:rPr>
        <w:t>47, 50</w:t>
      </w:r>
      <w:r w:rsidRPr="00A54B67">
        <w:rPr>
          <w:rFonts w:ascii="Arial" w:hAnsi="Arial" w:cs="Arial"/>
          <w:lang w:val="en-US"/>
        </w:rPr>
        <w:t>).</w:t>
      </w:r>
      <w:r w:rsidR="00441525">
        <w:rPr>
          <w:rFonts w:ascii="Arial" w:hAnsi="Arial" w:cs="Arial"/>
          <w:lang w:val="en-US"/>
        </w:rPr>
        <w:t xml:space="preserve"> </w:t>
      </w:r>
      <w:r w:rsidR="00441525" w:rsidRPr="001C1CE6">
        <w:rPr>
          <w:rFonts w:ascii="Arial" w:hAnsi="Arial" w:cs="Arial"/>
          <w:lang w:val="en-US"/>
        </w:rPr>
        <w:t xml:space="preserve">Interestingly, in a recently published systematic review the authors found that </w:t>
      </w:r>
      <w:r w:rsidR="00026933" w:rsidRPr="001C1CE6">
        <w:rPr>
          <w:rFonts w:ascii="Arial" w:hAnsi="Arial" w:cs="Arial"/>
          <w:lang w:val="en-US"/>
        </w:rPr>
        <w:t>the percentage of patients with glucocorticoid-induced AI had a median (IQR) of 37.4%, ranging from 13%-63%</w:t>
      </w:r>
      <w:r w:rsidR="00441525" w:rsidRPr="001C1CE6">
        <w:rPr>
          <w:rFonts w:ascii="Arial" w:hAnsi="Arial" w:cs="Arial"/>
          <w:lang w:val="en-US"/>
        </w:rPr>
        <w:t xml:space="preserve"> (51)</w:t>
      </w:r>
      <w:r w:rsidR="00026933" w:rsidRPr="001C1CE6">
        <w:rPr>
          <w:rFonts w:ascii="Arial" w:hAnsi="Arial" w:cs="Arial"/>
          <w:lang w:val="en-US"/>
        </w:rPr>
        <w:t xml:space="preserve">. </w:t>
      </w:r>
      <w:r w:rsidR="001C6DA1" w:rsidRPr="001C1CE6">
        <w:rPr>
          <w:rFonts w:ascii="Arial" w:hAnsi="Arial" w:cs="Arial"/>
          <w:lang w:val="en-US"/>
        </w:rPr>
        <w:t>Three years after glucocorticoid withdrawal, AI persisted in 15% of retested patients. AI occurred in patients receiving &lt;5mg prednisolone equivalent dose/day, for less than 4 weeks, and with a cumulative dose &lt;0.5g (51)</w:t>
      </w:r>
      <w:r w:rsidR="00441525" w:rsidRPr="001C1CE6">
        <w:rPr>
          <w:rFonts w:ascii="Arial" w:hAnsi="Arial" w:cs="Arial"/>
          <w:lang w:val="en-US"/>
        </w:rPr>
        <w:t>.</w:t>
      </w:r>
    </w:p>
    <w:p w14:paraId="725E122E" w14:textId="77777777" w:rsidR="00E14FC7" w:rsidRDefault="00E14FC7" w:rsidP="009D3018">
      <w:pPr>
        <w:spacing w:after="0" w:line="276" w:lineRule="auto"/>
        <w:rPr>
          <w:rFonts w:ascii="Arial" w:hAnsi="Arial" w:cs="Arial"/>
          <w:lang w:val="en-US"/>
        </w:rPr>
      </w:pPr>
    </w:p>
    <w:p w14:paraId="1AA3A62D" w14:textId="04D8205C" w:rsidR="00EC06A5" w:rsidRPr="00A54B67" w:rsidRDefault="00A54B67" w:rsidP="009D3018">
      <w:pPr>
        <w:spacing w:after="0" w:line="276" w:lineRule="auto"/>
        <w:rPr>
          <w:rFonts w:ascii="Arial" w:hAnsi="Arial" w:cs="Arial"/>
          <w:lang w:val="en-US"/>
        </w:rPr>
      </w:pPr>
      <w:r w:rsidRPr="00A54B67">
        <w:rPr>
          <w:rFonts w:ascii="Arial" w:hAnsi="Arial" w:cs="Arial"/>
          <w:lang w:val="en-US"/>
        </w:rPr>
        <w:t>CARDIOVASCULAR DISEASE</w:t>
      </w:r>
    </w:p>
    <w:p w14:paraId="22BEF6FE" w14:textId="77777777" w:rsidR="00A54B67" w:rsidRDefault="00A54B67" w:rsidP="009D3018">
      <w:pPr>
        <w:spacing w:after="0" w:line="276" w:lineRule="auto"/>
        <w:rPr>
          <w:rFonts w:ascii="Arial" w:hAnsi="Arial" w:cs="Arial"/>
          <w:b/>
          <w:i/>
          <w:lang w:val="en-US"/>
        </w:rPr>
      </w:pPr>
    </w:p>
    <w:p w14:paraId="132AC1A0" w14:textId="2AFF2B15" w:rsidR="00EC06A5" w:rsidRDefault="00EC06A5" w:rsidP="009D3018">
      <w:pPr>
        <w:spacing w:after="0" w:line="276" w:lineRule="auto"/>
        <w:rPr>
          <w:rFonts w:ascii="Arial" w:hAnsi="Arial" w:cs="Arial"/>
          <w:lang w:val="en-US"/>
        </w:rPr>
      </w:pPr>
      <w:r w:rsidRPr="009D3018">
        <w:rPr>
          <w:rFonts w:ascii="Arial" w:hAnsi="Arial" w:cs="Arial"/>
          <w:lang w:val="en-US"/>
        </w:rPr>
        <w:t>A population-based study that compared the risk for CVD in 68</w:t>
      </w:r>
      <w:r w:rsidR="00A54B67">
        <w:rPr>
          <w:rFonts w:ascii="Arial" w:hAnsi="Arial" w:cs="Arial"/>
          <w:lang w:val="en-US"/>
        </w:rPr>
        <w:t>,</w:t>
      </w:r>
      <w:r w:rsidRPr="009D3018">
        <w:rPr>
          <w:rFonts w:ascii="Arial" w:hAnsi="Arial" w:cs="Arial"/>
          <w:lang w:val="en-US"/>
        </w:rPr>
        <w:t>781 patients using GCs versus 82</w:t>
      </w:r>
      <w:r w:rsidR="00A54B67">
        <w:rPr>
          <w:rFonts w:ascii="Arial" w:hAnsi="Arial" w:cs="Arial"/>
          <w:lang w:val="en-US"/>
        </w:rPr>
        <w:t>,</w:t>
      </w:r>
      <w:r w:rsidRPr="009D3018">
        <w:rPr>
          <w:rFonts w:ascii="Arial" w:hAnsi="Arial" w:cs="Arial"/>
          <w:lang w:val="en-US"/>
        </w:rPr>
        <w:t>202 nonusers identified that the relative risk for a cardiovascular event in patients receiving high-dose GCs (≥7,5mg/d prednisolone) was 2</w:t>
      </w:r>
      <w:r w:rsidR="00A54B67">
        <w:rPr>
          <w:rFonts w:ascii="Arial" w:hAnsi="Arial" w:cs="Arial"/>
          <w:lang w:val="en-US"/>
        </w:rPr>
        <w:t>.</w:t>
      </w:r>
      <w:r w:rsidRPr="009D3018">
        <w:rPr>
          <w:rFonts w:ascii="Arial" w:hAnsi="Arial" w:cs="Arial"/>
          <w:lang w:val="en-US"/>
        </w:rPr>
        <w:t>56 (CI 2</w:t>
      </w:r>
      <w:r w:rsidR="00A54B67">
        <w:rPr>
          <w:rFonts w:ascii="Arial" w:hAnsi="Arial" w:cs="Arial"/>
          <w:lang w:val="en-US"/>
        </w:rPr>
        <w:t>.</w:t>
      </w:r>
      <w:r w:rsidRPr="009D3018">
        <w:rPr>
          <w:rFonts w:ascii="Arial" w:hAnsi="Arial" w:cs="Arial"/>
          <w:lang w:val="en-US"/>
        </w:rPr>
        <w:t>18-2</w:t>
      </w:r>
      <w:r w:rsidR="00A54B67">
        <w:rPr>
          <w:rFonts w:ascii="Arial" w:hAnsi="Arial" w:cs="Arial"/>
          <w:lang w:val="en-US"/>
        </w:rPr>
        <w:t>.</w:t>
      </w:r>
      <w:r w:rsidRPr="009D3018">
        <w:rPr>
          <w:rFonts w:ascii="Arial" w:hAnsi="Arial" w:cs="Arial"/>
          <w:lang w:val="en-US"/>
        </w:rPr>
        <w:t xml:space="preserve">99) after adjustment for known covariates </w:t>
      </w:r>
      <w:r w:rsidRPr="00A54B67">
        <w:rPr>
          <w:rFonts w:ascii="Arial" w:hAnsi="Arial" w:cs="Arial"/>
          <w:lang w:val="en-US"/>
        </w:rPr>
        <w:t>(</w:t>
      </w:r>
      <w:r w:rsidR="007E2F0F">
        <w:rPr>
          <w:rFonts w:ascii="Arial" w:hAnsi="Arial" w:cs="Arial"/>
          <w:lang w:val="en-US"/>
        </w:rPr>
        <w:t>52</w:t>
      </w:r>
      <w:r w:rsidRPr="00A54B67">
        <w:rPr>
          <w:rFonts w:ascii="Arial" w:hAnsi="Arial" w:cs="Arial"/>
          <w:lang w:val="en-US"/>
        </w:rPr>
        <w:t>).</w:t>
      </w:r>
      <w:r w:rsidRPr="009D3018">
        <w:rPr>
          <w:rFonts w:ascii="Arial" w:hAnsi="Arial" w:cs="Arial"/>
          <w:lang w:val="en-US"/>
        </w:rPr>
        <w:t xml:space="preserve"> Similar associations were noted in another observational study that included 50</w:t>
      </w:r>
      <w:r w:rsidR="00A54B67">
        <w:rPr>
          <w:rFonts w:ascii="Arial" w:hAnsi="Arial" w:cs="Arial"/>
          <w:lang w:val="en-US"/>
        </w:rPr>
        <w:t>,</w:t>
      </w:r>
      <w:r w:rsidRPr="009D3018">
        <w:rPr>
          <w:rFonts w:ascii="Arial" w:hAnsi="Arial" w:cs="Arial"/>
          <w:lang w:val="en-US"/>
        </w:rPr>
        <w:t>656 patients and an equal number of matched controls. According to this study, current use of GCs was associated with an increased risk of heart failure (OR 2</w:t>
      </w:r>
      <w:r w:rsidR="00A54B67">
        <w:rPr>
          <w:rFonts w:ascii="Arial" w:hAnsi="Arial" w:cs="Arial"/>
          <w:lang w:val="en-US"/>
        </w:rPr>
        <w:t>.</w:t>
      </w:r>
      <w:r w:rsidRPr="009D3018">
        <w:rPr>
          <w:rFonts w:ascii="Arial" w:hAnsi="Arial" w:cs="Arial"/>
          <w:lang w:val="en-US"/>
        </w:rPr>
        <w:t>66, 95% CI 2</w:t>
      </w:r>
      <w:r w:rsidR="00A54B67">
        <w:rPr>
          <w:rFonts w:ascii="Arial" w:hAnsi="Arial" w:cs="Arial"/>
          <w:lang w:val="en-US"/>
        </w:rPr>
        <w:t>.</w:t>
      </w:r>
      <w:r w:rsidRPr="009D3018">
        <w:rPr>
          <w:rFonts w:ascii="Arial" w:hAnsi="Arial" w:cs="Arial"/>
          <w:lang w:val="en-US"/>
        </w:rPr>
        <w:t>46-287) and a smaller risk of ischemic heart disease (OR 1.20, 95% CI 1</w:t>
      </w:r>
      <w:r w:rsidR="001A11A8">
        <w:rPr>
          <w:rFonts w:ascii="Arial" w:hAnsi="Arial" w:cs="Arial"/>
          <w:lang w:val="en-US"/>
        </w:rPr>
        <w:t>.</w:t>
      </w:r>
      <w:r w:rsidRPr="009D3018">
        <w:rPr>
          <w:rFonts w:ascii="Arial" w:hAnsi="Arial" w:cs="Arial"/>
          <w:lang w:val="en-US"/>
        </w:rPr>
        <w:t>11-1</w:t>
      </w:r>
      <w:r w:rsidR="001A11A8">
        <w:rPr>
          <w:rFonts w:ascii="Arial" w:hAnsi="Arial" w:cs="Arial"/>
          <w:lang w:val="en-US"/>
        </w:rPr>
        <w:t>.</w:t>
      </w:r>
      <w:r w:rsidRPr="001A11A8">
        <w:rPr>
          <w:rFonts w:ascii="Arial" w:hAnsi="Arial" w:cs="Arial"/>
          <w:lang w:val="en-US"/>
        </w:rPr>
        <w:t>29) (</w:t>
      </w:r>
      <w:r w:rsidR="007E2F0F">
        <w:rPr>
          <w:rFonts w:ascii="Arial" w:hAnsi="Arial" w:cs="Arial"/>
          <w:lang w:val="en-US"/>
        </w:rPr>
        <w:t>53</w:t>
      </w:r>
      <w:r w:rsidRPr="001A11A8">
        <w:rPr>
          <w:rFonts w:ascii="Arial" w:hAnsi="Arial" w:cs="Arial"/>
          <w:lang w:val="en-US"/>
        </w:rPr>
        <w:t>). However, the previous results are not confirmed by other studies (</w:t>
      </w:r>
      <w:r w:rsidR="00B87B8A">
        <w:rPr>
          <w:rFonts w:ascii="Arial" w:hAnsi="Arial" w:cs="Arial"/>
          <w:lang w:val="en-US"/>
        </w:rPr>
        <w:t xml:space="preserve">54, </w:t>
      </w:r>
      <w:r w:rsidR="00B87B8A" w:rsidRPr="001C1CE6">
        <w:rPr>
          <w:rFonts w:ascii="Arial" w:hAnsi="Arial" w:cs="Arial"/>
          <w:lang w:val="en-US"/>
        </w:rPr>
        <w:t>55</w:t>
      </w:r>
      <w:r w:rsidRPr="001C1CE6">
        <w:rPr>
          <w:rFonts w:ascii="Arial" w:hAnsi="Arial" w:cs="Arial"/>
          <w:lang w:val="en-US"/>
        </w:rPr>
        <w:t>).</w:t>
      </w:r>
      <w:r w:rsidRPr="001A11A8">
        <w:rPr>
          <w:rFonts w:ascii="Arial" w:hAnsi="Arial" w:cs="Arial"/>
          <w:lang w:val="en-US"/>
        </w:rPr>
        <w:t xml:space="preserve"> </w:t>
      </w:r>
      <w:r w:rsidR="001C1CE6">
        <w:rPr>
          <w:rFonts w:ascii="Arial" w:hAnsi="Arial" w:cs="Arial"/>
          <w:lang w:val="en-US"/>
        </w:rPr>
        <w:t>Additionally</w:t>
      </w:r>
      <w:r w:rsidRPr="001A11A8">
        <w:rPr>
          <w:rFonts w:ascii="Arial" w:hAnsi="Arial" w:cs="Arial"/>
          <w:lang w:val="en-US"/>
        </w:rPr>
        <w:t>, an association of GCs use and the risk for atrial fibrillation and flutter has been established by several studies (</w:t>
      </w:r>
      <w:r w:rsidR="00211CDB">
        <w:rPr>
          <w:rFonts w:ascii="Arial" w:hAnsi="Arial" w:cs="Arial"/>
          <w:lang w:val="en-US"/>
        </w:rPr>
        <w:t>56-58</w:t>
      </w:r>
      <w:r w:rsidRPr="001A11A8">
        <w:rPr>
          <w:rFonts w:ascii="Arial" w:hAnsi="Arial" w:cs="Arial"/>
          <w:lang w:val="en-US"/>
        </w:rPr>
        <w:t>).</w:t>
      </w:r>
    </w:p>
    <w:p w14:paraId="7E85A4FF" w14:textId="6817CD3C" w:rsidR="001A11A8" w:rsidRDefault="001A11A8" w:rsidP="009D3018">
      <w:pPr>
        <w:spacing w:after="0" w:line="276" w:lineRule="auto"/>
        <w:rPr>
          <w:rFonts w:ascii="Arial" w:hAnsi="Arial" w:cs="Arial"/>
          <w:lang w:val="en-US"/>
        </w:rPr>
      </w:pPr>
    </w:p>
    <w:p w14:paraId="742967B6" w14:textId="385CDE56" w:rsidR="001A11A8" w:rsidRPr="001A11A8" w:rsidRDefault="001A11A8" w:rsidP="009D3018">
      <w:pPr>
        <w:spacing w:after="0" w:line="276" w:lineRule="auto"/>
        <w:rPr>
          <w:rFonts w:ascii="Arial" w:hAnsi="Arial" w:cs="Arial"/>
          <w:lang w:val="en-US"/>
        </w:rPr>
      </w:pPr>
      <w:r>
        <w:rPr>
          <w:rFonts w:ascii="Arial" w:hAnsi="Arial" w:cs="Arial"/>
          <w:lang w:val="en-US"/>
        </w:rPr>
        <w:t>GLUCOSE HOMEOSTASIS</w:t>
      </w:r>
    </w:p>
    <w:p w14:paraId="6A52D038" w14:textId="77777777" w:rsidR="00EC06A5" w:rsidRPr="009D3018" w:rsidRDefault="00EC06A5" w:rsidP="009D3018">
      <w:pPr>
        <w:spacing w:after="0" w:line="276" w:lineRule="auto"/>
        <w:rPr>
          <w:rFonts w:ascii="Arial" w:hAnsi="Arial" w:cs="Arial"/>
          <w:lang w:val="en-US"/>
        </w:rPr>
      </w:pPr>
    </w:p>
    <w:p w14:paraId="060ADDEC" w14:textId="7BF91F5B" w:rsidR="00EC06A5" w:rsidRDefault="00EC06A5" w:rsidP="009D3018">
      <w:pPr>
        <w:spacing w:after="0" w:line="276" w:lineRule="auto"/>
        <w:rPr>
          <w:rFonts w:ascii="Arial" w:hAnsi="Arial" w:cs="Arial"/>
          <w:lang w:val="en-US"/>
        </w:rPr>
      </w:pPr>
      <w:r w:rsidRPr="009D3018">
        <w:rPr>
          <w:rFonts w:ascii="Arial" w:hAnsi="Arial" w:cs="Arial"/>
          <w:lang w:val="en-US"/>
        </w:rPr>
        <w:t xml:space="preserve">The </w:t>
      </w:r>
      <w:r w:rsidR="001A11A8">
        <w:rPr>
          <w:rFonts w:ascii="Arial" w:hAnsi="Arial" w:cs="Arial"/>
          <w:lang w:val="en-US"/>
        </w:rPr>
        <w:t>alterations in glucose homeostasis induced</w:t>
      </w:r>
      <w:r w:rsidRPr="009D3018">
        <w:rPr>
          <w:rFonts w:ascii="Arial" w:hAnsi="Arial" w:cs="Arial"/>
          <w:lang w:val="en-US"/>
        </w:rPr>
        <w:t xml:space="preserve"> by GCs </w:t>
      </w:r>
      <w:r w:rsidR="00BA4DD1">
        <w:rPr>
          <w:rFonts w:ascii="Arial" w:hAnsi="Arial" w:cs="Arial"/>
          <w:lang w:val="en-US"/>
        </w:rPr>
        <w:t>are</w:t>
      </w:r>
      <w:r w:rsidRPr="009D3018">
        <w:rPr>
          <w:rFonts w:ascii="Arial" w:hAnsi="Arial" w:cs="Arial"/>
          <w:lang w:val="en-US"/>
        </w:rPr>
        <w:t xml:space="preserve"> multifactorial and could be explained by several potential mechanisms including the induction of enzymes involved in hepatic gluconeogenesis, the decrease in glucose uptake in peripheral tissues, the stimulation of lipolysis, the prevention of insulin production</w:t>
      </w:r>
      <w:r w:rsidR="001A11A8">
        <w:rPr>
          <w:rFonts w:ascii="Arial" w:hAnsi="Arial" w:cs="Arial"/>
          <w:lang w:val="en-US"/>
        </w:rPr>
        <w:t>,</w:t>
      </w:r>
      <w:r w:rsidRPr="009D3018">
        <w:rPr>
          <w:rFonts w:ascii="Arial" w:hAnsi="Arial" w:cs="Arial"/>
          <w:lang w:val="en-US"/>
        </w:rPr>
        <w:t xml:space="preserve"> and the induction of ceramide biosynthesis leading to insulin </w:t>
      </w:r>
      <w:r w:rsidRPr="001A11A8">
        <w:rPr>
          <w:rFonts w:ascii="Arial" w:hAnsi="Arial" w:cs="Arial"/>
          <w:lang w:val="en-US"/>
        </w:rPr>
        <w:t>resistance (</w:t>
      </w:r>
      <w:r w:rsidR="00E23F38">
        <w:rPr>
          <w:rFonts w:ascii="Arial" w:hAnsi="Arial" w:cs="Arial"/>
          <w:lang w:val="en-US"/>
        </w:rPr>
        <w:t>59</w:t>
      </w:r>
      <w:r w:rsidRPr="001A11A8">
        <w:rPr>
          <w:rFonts w:ascii="Arial" w:hAnsi="Arial" w:cs="Arial"/>
          <w:lang w:val="en-US"/>
        </w:rPr>
        <w:t>).</w:t>
      </w:r>
      <w:r w:rsidR="00F10B1F">
        <w:rPr>
          <w:rFonts w:ascii="Arial" w:hAnsi="Arial" w:cs="Arial"/>
          <w:lang w:val="en-US"/>
        </w:rPr>
        <w:t xml:space="preserve"> An interesting</w:t>
      </w:r>
      <w:r w:rsidRPr="009D3018">
        <w:rPr>
          <w:rFonts w:ascii="Arial" w:hAnsi="Arial" w:cs="Arial"/>
          <w:lang w:val="en-US"/>
        </w:rPr>
        <w:t xml:space="preserve"> review of the existing literature published between 1950-2009 shows that GC-induced hyperglycemia is common among patients with and without diabetes mellitus. The OR for new onset diabetes mellitus ranges from 1</w:t>
      </w:r>
      <w:r w:rsidR="001A11A8">
        <w:rPr>
          <w:rFonts w:ascii="Arial" w:hAnsi="Arial" w:cs="Arial"/>
          <w:lang w:val="en-US"/>
        </w:rPr>
        <w:t>.</w:t>
      </w:r>
      <w:r w:rsidRPr="009D3018">
        <w:rPr>
          <w:rFonts w:ascii="Arial" w:hAnsi="Arial" w:cs="Arial"/>
          <w:lang w:val="en-US"/>
        </w:rPr>
        <w:t>5 to 2</w:t>
      </w:r>
      <w:r w:rsidR="001A11A8">
        <w:rPr>
          <w:rFonts w:ascii="Arial" w:hAnsi="Arial" w:cs="Arial"/>
          <w:lang w:val="en-US"/>
        </w:rPr>
        <w:t>.</w:t>
      </w:r>
      <w:r w:rsidRPr="009D3018">
        <w:rPr>
          <w:rFonts w:ascii="Arial" w:hAnsi="Arial" w:cs="Arial"/>
          <w:lang w:val="en-US"/>
        </w:rPr>
        <w:t>5 and the induction of the disease is strongly predicted by GC accumulative dose and duration of the</w:t>
      </w:r>
      <w:r w:rsidRPr="001A11A8">
        <w:rPr>
          <w:rFonts w:ascii="Arial" w:hAnsi="Arial" w:cs="Arial"/>
          <w:lang w:val="en-US"/>
        </w:rPr>
        <w:t>rapy (</w:t>
      </w:r>
      <w:r w:rsidR="00E23F38">
        <w:rPr>
          <w:rFonts w:ascii="Arial" w:hAnsi="Arial" w:cs="Arial"/>
          <w:lang w:val="en-US"/>
        </w:rPr>
        <w:t>60</w:t>
      </w:r>
      <w:r w:rsidRPr="001A11A8">
        <w:rPr>
          <w:rFonts w:ascii="Arial" w:hAnsi="Arial" w:cs="Arial"/>
          <w:lang w:val="en-US"/>
        </w:rPr>
        <w:t>).</w:t>
      </w:r>
    </w:p>
    <w:p w14:paraId="322CCC88" w14:textId="7BAF5EBC" w:rsidR="001A11A8" w:rsidRDefault="001A11A8" w:rsidP="009D3018">
      <w:pPr>
        <w:spacing w:after="0" w:line="276" w:lineRule="auto"/>
        <w:rPr>
          <w:rFonts w:ascii="Arial" w:hAnsi="Arial" w:cs="Arial"/>
          <w:lang w:val="en-US"/>
        </w:rPr>
      </w:pPr>
    </w:p>
    <w:p w14:paraId="11D250A1" w14:textId="6E8C8521" w:rsidR="001A11A8" w:rsidRPr="001A11A8" w:rsidRDefault="001A11A8" w:rsidP="009D3018">
      <w:pPr>
        <w:spacing w:after="0" w:line="276" w:lineRule="auto"/>
        <w:rPr>
          <w:rFonts w:ascii="Arial" w:hAnsi="Arial" w:cs="Arial"/>
          <w:lang w:val="en-US"/>
        </w:rPr>
      </w:pPr>
      <w:r>
        <w:rPr>
          <w:rFonts w:ascii="Arial" w:hAnsi="Arial" w:cs="Arial"/>
          <w:lang w:val="en-US"/>
        </w:rPr>
        <w:t>INFECTIOUS EVENTS</w:t>
      </w:r>
    </w:p>
    <w:p w14:paraId="69F05796" w14:textId="77777777" w:rsidR="00EC06A5" w:rsidRPr="009D3018" w:rsidRDefault="00EC06A5" w:rsidP="009D3018">
      <w:pPr>
        <w:spacing w:after="0" w:line="276" w:lineRule="auto"/>
        <w:rPr>
          <w:rFonts w:ascii="Arial" w:hAnsi="Arial" w:cs="Arial"/>
          <w:lang w:val="en-US"/>
        </w:rPr>
      </w:pPr>
    </w:p>
    <w:p w14:paraId="445CFFD1" w14:textId="04793681" w:rsidR="00EC06A5" w:rsidRDefault="00EC06A5" w:rsidP="009D3018">
      <w:pPr>
        <w:spacing w:after="0" w:line="276" w:lineRule="auto"/>
        <w:rPr>
          <w:rFonts w:ascii="Arial" w:hAnsi="Arial" w:cs="Arial"/>
          <w:lang w:val="en-US"/>
        </w:rPr>
      </w:pPr>
      <w:r w:rsidRPr="009D3018">
        <w:rPr>
          <w:rFonts w:ascii="Arial" w:hAnsi="Arial" w:cs="Arial"/>
          <w:lang w:val="en-US"/>
        </w:rPr>
        <w:t>GC therapy is associated with a</w:t>
      </w:r>
      <w:r w:rsidR="001A11A8">
        <w:rPr>
          <w:rFonts w:ascii="Arial" w:hAnsi="Arial" w:cs="Arial"/>
          <w:lang w:val="en-US"/>
        </w:rPr>
        <w:t>n increased</w:t>
      </w:r>
      <w:r w:rsidRPr="009D3018">
        <w:rPr>
          <w:rFonts w:ascii="Arial" w:hAnsi="Arial" w:cs="Arial"/>
          <w:lang w:val="en-US"/>
        </w:rPr>
        <w:t xml:space="preserve"> risk of infectious complications, as GCs are known to have suppressive effects upon both innate and acquired immunity. This is confirmed by several studies. According to a large observational study of 16</w:t>
      </w:r>
      <w:r w:rsidR="001A11A8">
        <w:rPr>
          <w:rFonts w:ascii="Arial" w:hAnsi="Arial" w:cs="Arial"/>
          <w:lang w:val="en-US"/>
        </w:rPr>
        <w:t>,</w:t>
      </w:r>
      <w:r w:rsidRPr="009D3018">
        <w:rPr>
          <w:rFonts w:ascii="Arial" w:hAnsi="Arial" w:cs="Arial"/>
          <w:lang w:val="en-US"/>
        </w:rPr>
        <w:t>788 patients with RA, prednisone use</w:t>
      </w:r>
      <w:r w:rsidR="00BA4DD1">
        <w:rPr>
          <w:rFonts w:ascii="Arial" w:hAnsi="Arial" w:cs="Arial"/>
          <w:lang w:val="en-US"/>
        </w:rPr>
        <w:t>,</w:t>
      </w:r>
      <w:r w:rsidRPr="009D3018">
        <w:rPr>
          <w:rFonts w:ascii="Arial" w:hAnsi="Arial" w:cs="Arial"/>
          <w:lang w:val="en-US"/>
        </w:rPr>
        <w:t xml:space="preserve"> even at doses of 5mg/kg</w:t>
      </w:r>
      <w:r w:rsidR="00BA4DD1">
        <w:rPr>
          <w:rFonts w:ascii="Arial" w:hAnsi="Arial" w:cs="Arial"/>
          <w:lang w:val="en-US"/>
        </w:rPr>
        <w:t>,</w:t>
      </w:r>
      <w:r w:rsidRPr="009D3018">
        <w:rPr>
          <w:rFonts w:ascii="Arial" w:hAnsi="Arial" w:cs="Arial"/>
          <w:lang w:val="en-US"/>
        </w:rPr>
        <w:t xml:space="preserve"> increased the risk of hospitalization for pneumonia. Furthermore, there was a dose related relationship between prednisone use and pneumonia risk in RA </w:t>
      </w:r>
      <w:r w:rsidRPr="001A11A8">
        <w:rPr>
          <w:rFonts w:ascii="Arial" w:hAnsi="Arial" w:cs="Arial"/>
          <w:lang w:val="en-US"/>
        </w:rPr>
        <w:t>(</w:t>
      </w:r>
      <w:r w:rsidR="00BE6ECC">
        <w:rPr>
          <w:rFonts w:ascii="Arial" w:hAnsi="Arial" w:cs="Arial"/>
          <w:lang w:val="en-US"/>
        </w:rPr>
        <w:t>61</w:t>
      </w:r>
      <w:r w:rsidRPr="001A11A8">
        <w:rPr>
          <w:rFonts w:ascii="Arial" w:hAnsi="Arial" w:cs="Arial"/>
          <w:lang w:val="en-US"/>
        </w:rPr>
        <w:t>).</w:t>
      </w:r>
      <w:r w:rsidRPr="009D3018">
        <w:rPr>
          <w:rFonts w:ascii="Arial" w:hAnsi="Arial" w:cs="Arial"/>
          <w:lang w:val="en-US"/>
        </w:rPr>
        <w:t xml:space="preserve"> Another study of 15</w:t>
      </w:r>
      <w:r w:rsidR="001A11A8">
        <w:rPr>
          <w:rFonts w:ascii="Arial" w:hAnsi="Arial" w:cs="Arial"/>
          <w:lang w:val="en-US"/>
        </w:rPr>
        <w:t>,</w:t>
      </w:r>
      <w:r w:rsidRPr="009D3018">
        <w:rPr>
          <w:rFonts w:ascii="Arial" w:hAnsi="Arial" w:cs="Arial"/>
          <w:lang w:val="en-US"/>
        </w:rPr>
        <w:t>597 patients with RA found that GC use doubled the rate of serious bacterial infections compared with methotrexate with a dose response relationship for doses greater than 5mg/</w:t>
      </w:r>
      <w:r w:rsidRPr="001A11A8">
        <w:rPr>
          <w:rFonts w:ascii="Arial" w:hAnsi="Arial" w:cs="Arial"/>
          <w:lang w:val="en-US"/>
        </w:rPr>
        <w:t>d (</w:t>
      </w:r>
      <w:r w:rsidR="00BE6ECC">
        <w:rPr>
          <w:rFonts w:ascii="Arial" w:hAnsi="Arial" w:cs="Arial"/>
          <w:lang w:val="en-US"/>
        </w:rPr>
        <w:t>62</w:t>
      </w:r>
      <w:r w:rsidRPr="001A11A8">
        <w:rPr>
          <w:rFonts w:ascii="Arial" w:hAnsi="Arial" w:cs="Arial"/>
          <w:lang w:val="en-US"/>
        </w:rPr>
        <w:t>).</w:t>
      </w:r>
      <w:r w:rsidRPr="009D3018">
        <w:rPr>
          <w:rFonts w:ascii="Arial" w:hAnsi="Arial" w:cs="Arial"/>
          <w:lang w:val="en-US"/>
        </w:rPr>
        <w:t xml:space="preserve"> The latter results were confirmed by </w:t>
      </w:r>
      <w:r w:rsidR="00BA4DD1">
        <w:rPr>
          <w:rFonts w:ascii="Arial" w:hAnsi="Arial" w:cs="Arial"/>
          <w:lang w:val="en-US"/>
        </w:rPr>
        <w:t>additional</w:t>
      </w:r>
      <w:r w:rsidRPr="009D3018">
        <w:rPr>
          <w:rFonts w:ascii="Arial" w:hAnsi="Arial" w:cs="Arial"/>
          <w:lang w:val="en-US"/>
        </w:rPr>
        <w:t xml:space="preserve"> studies that have identified GCs as an independent risk factor for </w:t>
      </w:r>
      <w:r w:rsidRPr="001A11A8">
        <w:rPr>
          <w:rFonts w:ascii="Arial" w:hAnsi="Arial" w:cs="Arial"/>
          <w:lang w:val="en-US"/>
        </w:rPr>
        <w:t>infections (</w:t>
      </w:r>
      <w:r w:rsidR="00BE6ECC">
        <w:rPr>
          <w:rFonts w:ascii="Arial" w:hAnsi="Arial" w:cs="Arial"/>
          <w:lang w:val="en-US"/>
        </w:rPr>
        <w:t>63</w:t>
      </w:r>
      <w:r w:rsidRPr="001A11A8">
        <w:rPr>
          <w:rFonts w:ascii="Arial" w:hAnsi="Arial" w:cs="Arial"/>
          <w:lang w:val="en-US"/>
        </w:rPr>
        <w:t xml:space="preserve">, </w:t>
      </w:r>
      <w:r w:rsidR="00BE6ECC">
        <w:rPr>
          <w:rFonts w:ascii="Arial" w:hAnsi="Arial" w:cs="Arial"/>
          <w:lang w:val="en-US"/>
        </w:rPr>
        <w:t>64</w:t>
      </w:r>
      <w:r w:rsidRPr="005C7ECC">
        <w:rPr>
          <w:rFonts w:ascii="Arial" w:hAnsi="Arial" w:cs="Arial"/>
          <w:lang w:val="en-US"/>
        </w:rPr>
        <w:t>).</w:t>
      </w:r>
      <w:r w:rsidR="00BE6ECC" w:rsidRPr="005C7ECC">
        <w:rPr>
          <w:rFonts w:ascii="Arial" w:hAnsi="Arial" w:cs="Arial"/>
          <w:lang w:val="en-US"/>
        </w:rPr>
        <w:t xml:space="preserve"> </w:t>
      </w:r>
      <w:r w:rsidR="00BE6ECC" w:rsidRPr="00BA4DD1">
        <w:rPr>
          <w:rFonts w:ascii="Arial" w:hAnsi="Arial" w:cs="Arial"/>
          <w:lang w:val="en-US"/>
        </w:rPr>
        <w:t xml:space="preserve">Moreover, </w:t>
      </w:r>
      <w:r w:rsidR="004350F8" w:rsidRPr="00BA4DD1">
        <w:rPr>
          <w:rFonts w:ascii="Arial" w:hAnsi="Arial" w:cs="Arial"/>
          <w:lang w:val="en-US"/>
        </w:rPr>
        <w:t>a more recent study demonstrated that patients receiving 5mg prednisolone</w:t>
      </w:r>
      <w:r w:rsidR="004350F8" w:rsidRPr="00BA4DD1">
        <w:rPr>
          <w:lang w:val="en-US"/>
        </w:rPr>
        <w:t xml:space="preserve"> </w:t>
      </w:r>
      <w:r w:rsidR="004350F8" w:rsidRPr="00BA4DD1">
        <w:rPr>
          <w:rFonts w:ascii="Arial" w:hAnsi="Arial" w:cs="Arial"/>
          <w:lang w:val="en-US"/>
        </w:rPr>
        <w:t>continuously for the last 3 months, 6 months or 3 years, had a 30%, 46% or 100% increased risk of serious infection, respectively (65)</w:t>
      </w:r>
      <w:r w:rsidRPr="00BA4DD1">
        <w:rPr>
          <w:rFonts w:ascii="Arial" w:hAnsi="Arial" w:cs="Arial"/>
          <w:lang w:val="en-US"/>
        </w:rPr>
        <w:t>. Also, caution about GC use in patients</w:t>
      </w:r>
      <w:r w:rsidRPr="001A11A8">
        <w:rPr>
          <w:rFonts w:ascii="Arial" w:hAnsi="Arial" w:cs="Arial"/>
          <w:lang w:val="en-US"/>
        </w:rPr>
        <w:t xml:space="preserve"> with active or dormant TB is well accepted as these individuals are susceptible to contract or to sustain activation of the disease (</w:t>
      </w:r>
      <w:r w:rsidR="004350F8">
        <w:rPr>
          <w:rFonts w:ascii="Arial" w:hAnsi="Arial" w:cs="Arial"/>
          <w:lang w:val="en-US"/>
        </w:rPr>
        <w:t>66</w:t>
      </w:r>
      <w:r w:rsidRPr="001A11A8">
        <w:rPr>
          <w:rFonts w:ascii="Arial" w:hAnsi="Arial" w:cs="Arial"/>
          <w:lang w:val="en-US"/>
        </w:rPr>
        <w:t>). A</w:t>
      </w:r>
      <w:r w:rsidR="00BA4DD1">
        <w:rPr>
          <w:rFonts w:ascii="Arial" w:hAnsi="Arial" w:cs="Arial"/>
          <w:lang w:val="en-US"/>
        </w:rPr>
        <w:t>n</w:t>
      </w:r>
      <w:r w:rsidRPr="001A11A8">
        <w:rPr>
          <w:rFonts w:ascii="Arial" w:hAnsi="Arial" w:cs="Arial"/>
          <w:lang w:val="en-US"/>
        </w:rPr>
        <w:t xml:space="preserve"> epidemiological study of patients with TB showed that they were nearly 5 times more likely to have been using GCs at the time of their diagnosis (</w:t>
      </w:r>
      <w:r w:rsidR="004350F8">
        <w:rPr>
          <w:rFonts w:ascii="Arial" w:hAnsi="Arial" w:cs="Arial"/>
          <w:lang w:val="en-US"/>
        </w:rPr>
        <w:t>67</w:t>
      </w:r>
      <w:r w:rsidRPr="001A11A8">
        <w:rPr>
          <w:rFonts w:ascii="Arial" w:hAnsi="Arial" w:cs="Arial"/>
          <w:lang w:val="en-US"/>
        </w:rPr>
        <w:t>).</w:t>
      </w:r>
    </w:p>
    <w:p w14:paraId="7AC295BC" w14:textId="15F73945" w:rsidR="001A11A8" w:rsidRDefault="001A11A8" w:rsidP="009D3018">
      <w:pPr>
        <w:spacing w:after="0" w:line="276" w:lineRule="auto"/>
        <w:rPr>
          <w:rFonts w:ascii="Arial" w:hAnsi="Arial" w:cs="Arial"/>
          <w:lang w:val="en-US"/>
        </w:rPr>
      </w:pPr>
    </w:p>
    <w:p w14:paraId="485CDC2A" w14:textId="56926967" w:rsidR="001A11A8" w:rsidRPr="009D3018" w:rsidRDefault="001A11A8" w:rsidP="009D3018">
      <w:pPr>
        <w:spacing w:after="0" w:line="276" w:lineRule="auto"/>
        <w:rPr>
          <w:rFonts w:ascii="Arial" w:hAnsi="Arial" w:cs="Arial"/>
          <w:lang w:val="en-US"/>
        </w:rPr>
      </w:pPr>
      <w:r>
        <w:rPr>
          <w:rFonts w:ascii="Arial" w:hAnsi="Arial" w:cs="Arial"/>
          <w:lang w:val="en-US"/>
        </w:rPr>
        <w:t>OSTEOPOROSIS</w:t>
      </w:r>
    </w:p>
    <w:p w14:paraId="3ECEC519" w14:textId="77777777" w:rsidR="00EC06A5" w:rsidRPr="009D3018" w:rsidRDefault="00EC06A5" w:rsidP="009D3018">
      <w:pPr>
        <w:spacing w:after="0" w:line="276" w:lineRule="auto"/>
        <w:rPr>
          <w:rFonts w:ascii="Arial" w:hAnsi="Arial" w:cs="Arial"/>
          <w:lang w:val="en-US"/>
        </w:rPr>
      </w:pPr>
    </w:p>
    <w:p w14:paraId="1D6C378F" w14:textId="08B8680A" w:rsidR="00EC06A5" w:rsidRDefault="00EC06A5" w:rsidP="004F2B46">
      <w:pPr>
        <w:spacing w:after="0" w:line="276" w:lineRule="auto"/>
        <w:rPr>
          <w:rFonts w:ascii="Arial" w:hAnsi="Arial" w:cs="Arial"/>
          <w:lang w:val="en-US"/>
        </w:rPr>
      </w:pPr>
      <w:r w:rsidRPr="009D3018">
        <w:rPr>
          <w:rFonts w:ascii="Arial" w:hAnsi="Arial" w:cs="Arial"/>
          <w:lang w:val="en-US"/>
        </w:rPr>
        <w:t>The effects of GCs on bone homeostasis are both systemic and local. Systemic effects include a reduction in calcium absorption from the intestine and a reduction in calcium reabsorption in the kidney, both enhancing PTH secretion and thus bone loss. Furthermore, the attenuation of sex steroids and growth hormone by GCs enhances bone loss. The direct effects of GCs on bone cells include induction of osteoblast and osteocyte apoptosis</w:t>
      </w:r>
      <w:r w:rsidR="004F2B46">
        <w:rPr>
          <w:rFonts w:ascii="Arial" w:hAnsi="Arial" w:cs="Arial"/>
          <w:lang w:val="en-US"/>
        </w:rPr>
        <w:t xml:space="preserve"> </w:t>
      </w:r>
      <w:r w:rsidR="004F2B46" w:rsidRPr="00BA4DD1">
        <w:rPr>
          <w:rFonts w:ascii="Arial" w:hAnsi="Arial" w:cs="Arial"/>
          <w:lang w:val="en-US"/>
        </w:rPr>
        <w:t>through activation of pro-apoptotic molecules</w:t>
      </w:r>
      <w:r w:rsidRPr="00BA4DD1">
        <w:rPr>
          <w:rFonts w:ascii="Arial" w:hAnsi="Arial" w:cs="Arial"/>
          <w:lang w:val="en-US"/>
        </w:rPr>
        <w:t xml:space="preserve">, impairment of </w:t>
      </w:r>
      <w:proofErr w:type="spellStart"/>
      <w:r w:rsidRPr="00BA4DD1">
        <w:rPr>
          <w:rFonts w:ascii="Arial" w:hAnsi="Arial" w:cs="Arial"/>
          <w:lang w:val="en-US"/>
        </w:rPr>
        <w:t>Wnt</w:t>
      </w:r>
      <w:proofErr w:type="spellEnd"/>
      <w:r w:rsidRPr="00BA4DD1">
        <w:rPr>
          <w:rFonts w:ascii="Arial" w:hAnsi="Arial" w:cs="Arial"/>
          <w:lang w:val="en-US"/>
        </w:rPr>
        <w:t xml:space="preserve"> signaling</w:t>
      </w:r>
      <w:r w:rsidR="001A11A8" w:rsidRPr="00BA4DD1">
        <w:rPr>
          <w:rFonts w:ascii="Arial" w:hAnsi="Arial" w:cs="Arial"/>
          <w:lang w:val="en-US"/>
        </w:rPr>
        <w:t>,</w:t>
      </w:r>
      <w:r w:rsidRPr="00BA4DD1">
        <w:rPr>
          <w:rFonts w:ascii="Arial" w:hAnsi="Arial" w:cs="Arial"/>
          <w:lang w:val="en-US"/>
        </w:rPr>
        <w:t xml:space="preserve"> and induction of RANKL</w:t>
      </w:r>
      <w:r w:rsidR="001A11A8" w:rsidRPr="00BA4DD1">
        <w:rPr>
          <w:rFonts w:ascii="Arial" w:hAnsi="Arial" w:cs="Arial"/>
          <w:lang w:val="en-US"/>
        </w:rPr>
        <w:t xml:space="preserve">, </w:t>
      </w:r>
      <w:r w:rsidRPr="00BA4DD1">
        <w:rPr>
          <w:rFonts w:ascii="Arial" w:hAnsi="Arial" w:cs="Arial"/>
          <w:lang w:val="en-US"/>
        </w:rPr>
        <w:t xml:space="preserve">a potent stimulator of </w:t>
      </w:r>
      <w:proofErr w:type="spellStart"/>
      <w:r w:rsidRPr="00BA4DD1">
        <w:rPr>
          <w:rFonts w:ascii="Arial" w:hAnsi="Arial" w:cs="Arial"/>
          <w:lang w:val="en-US"/>
        </w:rPr>
        <w:t>osteoclastogenesis</w:t>
      </w:r>
      <w:proofErr w:type="spellEnd"/>
      <w:r w:rsidR="001A11A8" w:rsidRPr="00BA4DD1">
        <w:rPr>
          <w:rFonts w:ascii="Arial" w:hAnsi="Arial" w:cs="Arial"/>
          <w:lang w:val="en-US"/>
        </w:rPr>
        <w:t xml:space="preserve"> produced by</w:t>
      </w:r>
      <w:r w:rsidRPr="00BA4DD1">
        <w:rPr>
          <w:rFonts w:ascii="Arial" w:hAnsi="Arial" w:cs="Arial"/>
          <w:lang w:val="en-US"/>
        </w:rPr>
        <w:t xml:space="preserve"> osteoblasts</w:t>
      </w:r>
      <w:r w:rsidR="004F2B46" w:rsidRPr="00BA4DD1">
        <w:rPr>
          <w:rFonts w:ascii="Arial" w:hAnsi="Arial" w:cs="Arial"/>
          <w:lang w:val="en-US"/>
        </w:rPr>
        <w:t xml:space="preserve"> (68). </w:t>
      </w:r>
      <w:r w:rsidRPr="00BA4DD1">
        <w:rPr>
          <w:rFonts w:ascii="Arial" w:hAnsi="Arial" w:cs="Arial"/>
          <w:lang w:val="en-US"/>
        </w:rPr>
        <w:t>As</w:t>
      </w:r>
      <w:r w:rsidRPr="009D3018">
        <w:rPr>
          <w:rFonts w:ascii="Arial" w:hAnsi="Arial" w:cs="Arial"/>
          <w:lang w:val="en-US"/>
        </w:rPr>
        <w:t xml:space="preserve"> a result, GCs induced osteoporosis is the most common type of iatrogenic osteoporosis. This has been confirmed by several studies. One of them showed that therapy with high-dose oral GCs caused significant decrease in BMD even in the first 2 months of </w:t>
      </w:r>
      <w:r w:rsidRPr="00C02531">
        <w:rPr>
          <w:rFonts w:ascii="Arial" w:hAnsi="Arial" w:cs="Arial"/>
          <w:lang w:val="en-US"/>
        </w:rPr>
        <w:t>therapy (</w:t>
      </w:r>
      <w:r w:rsidR="00927132">
        <w:rPr>
          <w:rFonts w:ascii="Arial" w:hAnsi="Arial" w:cs="Arial"/>
          <w:lang w:val="en-US"/>
        </w:rPr>
        <w:t>69</w:t>
      </w:r>
      <w:r w:rsidRPr="00C02531">
        <w:rPr>
          <w:rFonts w:ascii="Arial" w:hAnsi="Arial" w:cs="Arial"/>
          <w:lang w:val="en-US"/>
        </w:rPr>
        <w:t>). As a result, there is an increased risk of osteoporotic fractures (</w:t>
      </w:r>
      <w:r w:rsidR="00927132">
        <w:rPr>
          <w:rFonts w:ascii="Arial" w:hAnsi="Arial" w:cs="Arial"/>
          <w:lang w:val="en-US"/>
        </w:rPr>
        <w:t>70</w:t>
      </w:r>
      <w:r w:rsidRPr="00C02531">
        <w:rPr>
          <w:rFonts w:ascii="Arial" w:hAnsi="Arial" w:cs="Arial"/>
          <w:lang w:val="en-US"/>
        </w:rPr>
        <w:t>) and it has been estimated that fractures may occur in up to 30-50% of patients on GC therapy (</w:t>
      </w:r>
      <w:r w:rsidR="00927132">
        <w:rPr>
          <w:rFonts w:ascii="Arial" w:hAnsi="Arial" w:cs="Arial"/>
          <w:lang w:val="en-US"/>
        </w:rPr>
        <w:t>71</w:t>
      </w:r>
      <w:r w:rsidRPr="00C02531">
        <w:rPr>
          <w:rFonts w:ascii="Arial" w:hAnsi="Arial" w:cs="Arial"/>
          <w:lang w:val="en-US"/>
        </w:rPr>
        <w:t xml:space="preserve">) but fortunately there is a rapid </w:t>
      </w:r>
      <w:r w:rsidR="00C02531" w:rsidRPr="00C02531">
        <w:rPr>
          <w:rFonts w:ascii="Arial" w:hAnsi="Arial" w:cs="Arial"/>
          <w:lang w:val="en-US"/>
        </w:rPr>
        <w:t>decrease</w:t>
      </w:r>
      <w:r w:rsidRPr="00C02531">
        <w:rPr>
          <w:rFonts w:ascii="Arial" w:hAnsi="Arial" w:cs="Arial"/>
          <w:lang w:val="en-US"/>
        </w:rPr>
        <w:t xml:space="preserve"> of the risk on cessation of therapy (</w:t>
      </w:r>
      <w:r w:rsidR="00927132">
        <w:rPr>
          <w:rFonts w:ascii="Arial" w:hAnsi="Arial" w:cs="Arial"/>
          <w:lang w:val="en-US"/>
        </w:rPr>
        <w:t>70</w:t>
      </w:r>
      <w:r w:rsidRPr="00C02531">
        <w:rPr>
          <w:rFonts w:ascii="Arial" w:hAnsi="Arial" w:cs="Arial"/>
          <w:lang w:val="en-US"/>
        </w:rPr>
        <w:t xml:space="preserve">, </w:t>
      </w:r>
      <w:r w:rsidR="00927132">
        <w:rPr>
          <w:rFonts w:ascii="Arial" w:hAnsi="Arial" w:cs="Arial"/>
          <w:lang w:val="en-US"/>
        </w:rPr>
        <w:t>72</w:t>
      </w:r>
      <w:r w:rsidRPr="00C02531">
        <w:rPr>
          <w:rFonts w:ascii="Arial" w:hAnsi="Arial" w:cs="Arial"/>
          <w:lang w:val="en-US"/>
        </w:rPr>
        <w:t xml:space="preserve">). Similar findings were observed by a more recent study showing that low daily dose prednisone (≤7,5mg/d) with high cumulative doses increases the risk for fractures. Intermittent high-dose regimens with cumulative doses less than 1gr, however, did not show </w:t>
      </w:r>
      <w:r w:rsidR="00BA4DD1">
        <w:rPr>
          <w:rFonts w:ascii="Arial" w:hAnsi="Arial" w:cs="Arial"/>
          <w:lang w:val="en-US"/>
        </w:rPr>
        <w:t xml:space="preserve">an </w:t>
      </w:r>
      <w:r w:rsidRPr="00C02531">
        <w:rPr>
          <w:rFonts w:ascii="Arial" w:hAnsi="Arial" w:cs="Arial"/>
          <w:lang w:val="en-US"/>
        </w:rPr>
        <w:t>increased risk. Risk declines rapidly, the decrease beginning 3 months after cessation of therapy (</w:t>
      </w:r>
      <w:r w:rsidR="009D69E3">
        <w:rPr>
          <w:rFonts w:ascii="Arial" w:hAnsi="Arial" w:cs="Arial"/>
          <w:lang w:val="en-US"/>
        </w:rPr>
        <w:t>73</w:t>
      </w:r>
      <w:r w:rsidRPr="00BA4DD1">
        <w:rPr>
          <w:rFonts w:ascii="Arial" w:hAnsi="Arial" w:cs="Arial"/>
          <w:lang w:val="en-US"/>
        </w:rPr>
        <w:t>).</w:t>
      </w:r>
      <w:r w:rsidR="004F2B46" w:rsidRPr="00BA4DD1">
        <w:rPr>
          <w:rFonts w:ascii="Arial" w:hAnsi="Arial" w:cs="Arial"/>
          <w:lang w:val="en-US"/>
        </w:rPr>
        <w:t xml:space="preserve"> For additional details please see the Endotext chapter on Glucocorticoid-induced osteoporosis (</w:t>
      </w:r>
      <w:r w:rsidR="009D69E3" w:rsidRPr="00BA4DD1">
        <w:rPr>
          <w:rFonts w:ascii="Arial" w:hAnsi="Arial" w:cs="Arial"/>
          <w:lang w:val="en-US"/>
        </w:rPr>
        <w:t>74</w:t>
      </w:r>
      <w:r w:rsidR="004F2B46" w:rsidRPr="00BA4DD1">
        <w:rPr>
          <w:rFonts w:ascii="Arial" w:hAnsi="Arial" w:cs="Arial"/>
          <w:lang w:val="en-US"/>
        </w:rPr>
        <w:t>).</w:t>
      </w:r>
    </w:p>
    <w:p w14:paraId="5C026F3C" w14:textId="64722C5B" w:rsidR="00C02531" w:rsidRDefault="00C02531" w:rsidP="009D3018">
      <w:pPr>
        <w:spacing w:after="0" w:line="276" w:lineRule="auto"/>
        <w:rPr>
          <w:rFonts w:ascii="Arial" w:hAnsi="Arial" w:cs="Arial"/>
          <w:lang w:val="en-US"/>
        </w:rPr>
      </w:pPr>
    </w:p>
    <w:p w14:paraId="0B1C9DEA" w14:textId="3A0FF21D" w:rsidR="00C02531" w:rsidRPr="00C02531" w:rsidRDefault="00C02531" w:rsidP="009D3018">
      <w:pPr>
        <w:spacing w:after="0" w:line="276" w:lineRule="auto"/>
        <w:rPr>
          <w:rFonts w:ascii="Arial" w:hAnsi="Arial" w:cs="Arial"/>
          <w:lang w:val="en-US"/>
        </w:rPr>
      </w:pPr>
      <w:r>
        <w:rPr>
          <w:rFonts w:ascii="Arial" w:hAnsi="Arial" w:cs="Arial"/>
          <w:lang w:val="en-US"/>
        </w:rPr>
        <w:t>NEUROPSYCHIATRIC EVENTS</w:t>
      </w:r>
    </w:p>
    <w:p w14:paraId="5B9C3CDE" w14:textId="77777777" w:rsidR="00EC06A5" w:rsidRPr="009D3018" w:rsidRDefault="00EC06A5" w:rsidP="009D3018">
      <w:pPr>
        <w:spacing w:after="0" w:line="276" w:lineRule="auto"/>
        <w:rPr>
          <w:rFonts w:ascii="Arial" w:hAnsi="Arial" w:cs="Arial"/>
          <w:lang w:val="en-US"/>
        </w:rPr>
      </w:pPr>
    </w:p>
    <w:p w14:paraId="13D7FB46" w14:textId="02FC4DA0" w:rsidR="00EC06A5" w:rsidRDefault="00EC06A5" w:rsidP="009D3018">
      <w:pPr>
        <w:spacing w:after="0" w:line="276" w:lineRule="auto"/>
        <w:rPr>
          <w:rFonts w:ascii="Arial" w:hAnsi="Arial" w:cs="Arial"/>
          <w:lang w:val="en-US"/>
        </w:rPr>
      </w:pPr>
      <w:r w:rsidRPr="009D3018">
        <w:rPr>
          <w:rFonts w:ascii="Arial" w:hAnsi="Arial" w:cs="Arial"/>
          <w:lang w:val="en-US"/>
        </w:rPr>
        <w:t xml:space="preserve">Despite a slight increase in their overall sense of well-being independent of improvement in disease activity, it has been established that </w:t>
      </w:r>
      <w:r w:rsidR="00C02531">
        <w:rPr>
          <w:rFonts w:ascii="Arial" w:hAnsi="Arial" w:cs="Arial"/>
          <w:lang w:val="en-US"/>
        </w:rPr>
        <w:t xml:space="preserve">synthetic </w:t>
      </w:r>
      <w:r w:rsidRPr="009D3018">
        <w:rPr>
          <w:rFonts w:ascii="Arial" w:hAnsi="Arial" w:cs="Arial"/>
          <w:lang w:val="en-US"/>
        </w:rPr>
        <w:t xml:space="preserve">GC treatment </w:t>
      </w:r>
      <w:r w:rsidRPr="009D3018">
        <w:rPr>
          <w:rFonts w:ascii="Arial" w:hAnsi="Arial" w:cs="Arial"/>
          <w:lang w:val="en-US"/>
        </w:rPr>
        <w:lastRenderedPageBreak/>
        <w:t>may induce behavioral, psychic</w:t>
      </w:r>
      <w:r w:rsidR="00C02531">
        <w:rPr>
          <w:rFonts w:ascii="Arial" w:hAnsi="Arial" w:cs="Arial"/>
          <w:lang w:val="en-US"/>
        </w:rPr>
        <w:t>,</w:t>
      </w:r>
      <w:r w:rsidRPr="009D3018">
        <w:rPr>
          <w:rFonts w:ascii="Arial" w:hAnsi="Arial" w:cs="Arial"/>
          <w:lang w:val="en-US"/>
        </w:rPr>
        <w:t xml:space="preserve"> and cognitive </w:t>
      </w:r>
      <w:r w:rsidRPr="00BA4DD1">
        <w:rPr>
          <w:rFonts w:ascii="Arial" w:hAnsi="Arial" w:cs="Arial"/>
          <w:lang w:val="en-US"/>
        </w:rPr>
        <w:t xml:space="preserve">disturbances </w:t>
      </w:r>
      <w:r w:rsidR="00C07EAD" w:rsidRPr="00BA4DD1">
        <w:rPr>
          <w:rFonts w:ascii="Arial" w:hAnsi="Arial" w:cs="Arial"/>
          <w:lang w:val="en-US"/>
        </w:rPr>
        <w:t>(75)</w:t>
      </w:r>
      <w:r w:rsidR="00C02531" w:rsidRPr="00BA4DD1">
        <w:rPr>
          <w:rFonts w:ascii="Arial" w:hAnsi="Arial" w:cs="Arial"/>
          <w:lang w:val="en-US"/>
        </w:rPr>
        <w:t>.</w:t>
      </w:r>
      <w:r w:rsidRPr="00BA4DD1">
        <w:rPr>
          <w:rFonts w:ascii="Arial" w:hAnsi="Arial" w:cs="Arial"/>
          <w:lang w:val="en-US"/>
        </w:rPr>
        <w:t xml:space="preserve"> </w:t>
      </w:r>
      <w:r w:rsidR="00C02531" w:rsidRPr="00BA4DD1">
        <w:rPr>
          <w:rFonts w:ascii="Arial" w:hAnsi="Arial" w:cs="Arial"/>
          <w:lang w:val="en-US"/>
        </w:rPr>
        <w:t>T</w:t>
      </w:r>
      <w:r w:rsidRPr="00BA4DD1">
        <w:rPr>
          <w:rFonts w:ascii="Arial" w:hAnsi="Arial" w:cs="Arial"/>
          <w:lang w:val="en-US"/>
        </w:rPr>
        <w:t>hese disturbances can be detected by structural, functional</w:t>
      </w:r>
      <w:r w:rsidR="00C02531" w:rsidRPr="00BA4DD1">
        <w:rPr>
          <w:rFonts w:ascii="Arial" w:hAnsi="Arial" w:cs="Arial"/>
          <w:lang w:val="en-US"/>
        </w:rPr>
        <w:t>,</w:t>
      </w:r>
      <w:r w:rsidRPr="00BA4DD1">
        <w:rPr>
          <w:rFonts w:ascii="Arial" w:hAnsi="Arial" w:cs="Arial"/>
          <w:lang w:val="en-US"/>
        </w:rPr>
        <w:t xml:space="preserve"> and spectroscopic imaging. Behavioral changes in feeding and sleeping are common</w:t>
      </w:r>
      <w:r w:rsidR="00C02531" w:rsidRPr="00BA4DD1">
        <w:rPr>
          <w:rFonts w:ascii="Arial" w:hAnsi="Arial" w:cs="Arial"/>
          <w:lang w:val="en-US"/>
        </w:rPr>
        <w:t>ly observed</w:t>
      </w:r>
      <w:r w:rsidRPr="00BA4DD1">
        <w:rPr>
          <w:rFonts w:ascii="Arial" w:hAnsi="Arial" w:cs="Arial"/>
          <w:lang w:val="en-US"/>
        </w:rPr>
        <w:t>. Among psychic AEs, hypomania and mania are the most common during acute GC therapy and depression during long-term treatment. Suicid</w:t>
      </w:r>
      <w:r w:rsidR="00C02531" w:rsidRPr="00BA4DD1">
        <w:rPr>
          <w:rFonts w:ascii="Arial" w:hAnsi="Arial" w:cs="Arial"/>
          <w:lang w:val="en-US"/>
        </w:rPr>
        <w:t>es</w:t>
      </w:r>
      <w:r w:rsidRPr="00BA4DD1">
        <w:rPr>
          <w:rFonts w:ascii="Arial" w:hAnsi="Arial" w:cs="Arial"/>
          <w:lang w:val="en-US"/>
        </w:rPr>
        <w:t xml:space="preserve"> ha</w:t>
      </w:r>
      <w:r w:rsidR="00C02531" w:rsidRPr="00BA4DD1">
        <w:rPr>
          <w:rFonts w:ascii="Arial" w:hAnsi="Arial" w:cs="Arial"/>
          <w:lang w:val="en-US"/>
        </w:rPr>
        <w:t>ve also</w:t>
      </w:r>
      <w:r w:rsidRPr="00BA4DD1">
        <w:rPr>
          <w:rFonts w:ascii="Arial" w:hAnsi="Arial" w:cs="Arial"/>
          <w:lang w:val="en-US"/>
        </w:rPr>
        <w:t xml:space="preserve"> been reported</w:t>
      </w:r>
      <w:r w:rsidR="00811FC5" w:rsidRPr="00BA4DD1">
        <w:rPr>
          <w:rFonts w:ascii="Arial" w:hAnsi="Arial" w:cs="Arial"/>
          <w:lang w:val="en-US"/>
        </w:rPr>
        <w:t xml:space="preserve"> (76)</w:t>
      </w:r>
      <w:r w:rsidRPr="00BA4DD1">
        <w:rPr>
          <w:rFonts w:ascii="Arial" w:hAnsi="Arial" w:cs="Arial"/>
          <w:lang w:val="en-US"/>
        </w:rPr>
        <w:t>.</w:t>
      </w:r>
      <w:r w:rsidRPr="009D3018">
        <w:rPr>
          <w:rFonts w:ascii="Arial" w:hAnsi="Arial" w:cs="Arial"/>
          <w:lang w:val="en-US"/>
        </w:rPr>
        <w:t xml:space="preserve"> These AEs are usually mild/moderate</w:t>
      </w:r>
      <w:r w:rsidR="00C02531">
        <w:rPr>
          <w:rFonts w:ascii="Arial" w:hAnsi="Arial" w:cs="Arial"/>
          <w:lang w:val="en-US"/>
        </w:rPr>
        <w:t xml:space="preserve"> but are </w:t>
      </w:r>
      <w:r w:rsidRPr="009D3018">
        <w:rPr>
          <w:rFonts w:ascii="Arial" w:hAnsi="Arial" w:cs="Arial"/>
          <w:lang w:val="en-US"/>
        </w:rPr>
        <w:t xml:space="preserve">severe in 5-10% of cases. Cognitive changes affect mostly declarative and working memory. All these AEs are generally dose and time dependent (infrequent at prednisone equivalent doses &lt;20mg/d) and usually reversible. There has to be greater concern for pediatric patients. Several medications such as lithium, phenytoin, lamotrigine, memantine and other anti-seizure, anti-psychotics, and anti-depressants could be useful for treating such </w:t>
      </w:r>
      <w:r w:rsidRPr="00C02531">
        <w:rPr>
          <w:rFonts w:ascii="Arial" w:hAnsi="Arial" w:cs="Arial"/>
          <w:lang w:val="en-US"/>
        </w:rPr>
        <w:t>disorders (</w:t>
      </w:r>
      <w:r w:rsidR="005A6B37">
        <w:rPr>
          <w:rFonts w:ascii="Arial" w:hAnsi="Arial" w:cs="Arial"/>
          <w:lang w:val="en-US"/>
        </w:rPr>
        <w:t>77, 78</w:t>
      </w:r>
      <w:r w:rsidRPr="00C02531">
        <w:rPr>
          <w:rFonts w:ascii="Arial" w:hAnsi="Arial" w:cs="Arial"/>
          <w:lang w:val="en-US"/>
        </w:rPr>
        <w:t>).</w:t>
      </w:r>
    </w:p>
    <w:p w14:paraId="6C999D25" w14:textId="5C2E7A44" w:rsidR="00C02531" w:rsidRDefault="00C02531" w:rsidP="009D3018">
      <w:pPr>
        <w:spacing w:after="0" w:line="276" w:lineRule="auto"/>
        <w:rPr>
          <w:rFonts w:ascii="Arial" w:hAnsi="Arial" w:cs="Arial"/>
          <w:lang w:val="en-US"/>
        </w:rPr>
      </w:pPr>
    </w:p>
    <w:p w14:paraId="7E157D35" w14:textId="10C82059" w:rsidR="00C02531" w:rsidRPr="009D3018" w:rsidRDefault="00C02531" w:rsidP="009D3018">
      <w:pPr>
        <w:spacing w:after="0" w:line="276" w:lineRule="auto"/>
        <w:rPr>
          <w:rFonts w:ascii="Arial" w:hAnsi="Arial" w:cs="Arial"/>
          <w:lang w:val="en-US"/>
        </w:rPr>
      </w:pPr>
      <w:r>
        <w:rPr>
          <w:rFonts w:ascii="Arial" w:hAnsi="Arial" w:cs="Arial"/>
          <w:lang w:val="en-US"/>
        </w:rPr>
        <w:t>PEDIATRIC EVENTS</w:t>
      </w:r>
    </w:p>
    <w:p w14:paraId="5FCF721D" w14:textId="77777777" w:rsidR="00EC06A5" w:rsidRPr="009D3018" w:rsidRDefault="00EC06A5" w:rsidP="009D3018">
      <w:pPr>
        <w:spacing w:after="0" w:line="276" w:lineRule="auto"/>
        <w:rPr>
          <w:rFonts w:ascii="Arial" w:hAnsi="Arial" w:cs="Arial"/>
          <w:lang w:val="en-US"/>
        </w:rPr>
      </w:pPr>
    </w:p>
    <w:p w14:paraId="34599987" w14:textId="0780840F" w:rsidR="00EC06A5" w:rsidRPr="009D3018" w:rsidRDefault="00EC06A5" w:rsidP="009D3018">
      <w:pPr>
        <w:spacing w:after="0" w:line="276" w:lineRule="auto"/>
        <w:rPr>
          <w:rFonts w:ascii="Arial" w:hAnsi="Arial" w:cs="Arial"/>
          <w:lang w:val="en-US"/>
        </w:rPr>
      </w:pPr>
      <w:r w:rsidRPr="009D3018">
        <w:rPr>
          <w:rFonts w:ascii="Arial" w:hAnsi="Arial" w:cs="Arial"/>
          <w:lang w:val="en-US"/>
        </w:rPr>
        <w:t xml:space="preserve">Prolonged GC treatment of children with chronic illnesses impairs their longitudinal </w:t>
      </w:r>
      <w:r w:rsidRPr="00C02531">
        <w:rPr>
          <w:rFonts w:ascii="Arial" w:hAnsi="Arial" w:cs="Arial"/>
          <w:lang w:val="en-US"/>
        </w:rPr>
        <w:t>growth (</w:t>
      </w:r>
      <w:r w:rsidR="00335A91">
        <w:rPr>
          <w:rFonts w:ascii="Arial" w:hAnsi="Arial" w:cs="Arial"/>
          <w:lang w:val="en-US"/>
        </w:rPr>
        <w:t>79</w:t>
      </w:r>
      <w:r w:rsidRPr="00C02531">
        <w:rPr>
          <w:rFonts w:ascii="Arial" w:hAnsi="Arial" w:cs="Arial"/>
          <w:lang w:val="en-US"/>
        </w:rPr>
        <w:t>).</w:t>
      </w:r>
      <w:r w:rsidRPr="009D3018">
        <w:rPr>
          <w:rFonts w:ascii="Arial" w:hAnsi="Arial" w:cs="Arial"/>
          <w:lang w:val="en-US"/>
        </w:rPr>
        <w:t xml:space="preserve"> GCs exert multiple growth suppressing effects, such as inhibition of GH secretion and IGF-1 expression, reduction of bone and collagen formation, bone mineralization</w:t>
      </w:r>
      <w:r w:rsidR="00C02531">
        <w:rPr>
          <w:rFonts w:ascii="Arial" w:hAnsi="Arial" w:cs="Arial"/>
          <w:lang w:val="en-US"/>
        </w:rPr>
        <w:t>,</w:t>
      </w:r>
      <w:r w:rsidRPr="009D3018">
        <w:rPr>
          <w:rFonts w:ascii="Arial" w:hAnsi="Arial" w:cs="Arial"/>
          <w:lang w:val="en-US"/>
        </w:rPr>
        <w:t xml:space="preserve"> and vascularization. These effects are mo</w:t>
      </w:r>
      <w:r w:rsidR="00165F12">
        <w:rPr>
          <w:rFonts w:ascii="Arial" w:hAnsi="Arial" w:cs="Arial"/>
          <w:lang w:val="en-US"/>
        </w:rPr>
        <w:t>re</w:t>
      </w:r>
      <w:r w:rsidRPr="009D3018">
        <w:rPr>
          <w:rFonts w:ascii="Arial" w:hAnsi="Arial" w:cs="Arial"/>
          <w:lang w:val="en-US"/>
        </w:rPr>
        <w:t xml:space="preserve"> pronounced with daily oral GCs than alternate day oral GC </w:t>
      </w:r>
      <w:r w:rsidRPr="00C02531">
        <w:rPr>
          <w:rFonts w:ascii="Arial" w:hAnsi="Arial" w:cs="Arial"/>
          <w:lang w:val="en-US"/>
        </w:rPr>
        <w:t>therapy (</w:t>
      </w:r>
      <w:r w:rsidR="00335A91">
        <w:rPr>
          <w:rFonts w:ascii="Arial" w:hAnsi="Arial" w:cs="Arial"/>
          <w:lang w:val="en-US"/>
        </w:rPr>
        <w:t>80</w:t>
      </w:r>
      <w:r w:rsidRPr="00C02531">
        <w:rPr>
          <w:rFonts w:ascii="Arial" w:hAnsi="Arial" w:cs="Arial"/>
          <w:lang w:val="en-US"/>
        </w:rPr>
        <w:t>).</w:t>
      </w:r>
      <w:r w:rsidRPr="009D3018">
        <w:rPr>
          <w:rFonts w:ascii="Arial" w:hAnsi="Arial" w:cs="Arial"/>
          <w:lang w:val="en-US"/>
        </w:rPr>
        <w:t xml:space="preserve"> According to a study of 224 children with cystic fibrosis who have received alternate day treatment with prednisone, boys but not girls, had persistent growth impairment (mean final height 4cm less than children who were treated with placebo) after discontinuation of treatment </w:t>
      </w:r>
      <w:r w:rsidRPr="00C02531">
        <w:rPr>
          <w:rFonts w:ascii="Arial" w:hAnsi="Arial" w:cs="Arial"/>
          <w:lang w:val="en-US"/>
        </w:rPr>
        <w:t>(</w:t>
      </w:r>
      <w:r w:rsidR="00335A91">
        <w:rPr>
          <w:rFonts w:ascii="Arial" w:hAnsi="Arial" w:cs="Arial"/>
          <w:lang w:val="en-US"/>
        </w:rPr>
        <w:t>81</w:t>
      </w:r>
      <w:r w:rsidRPr="00C02531">
        <w:rPr>
          <w:rFonts w:ascii="Arial" w:hAnsi="Arial" w:cs="Arial"/>
          <w:lang w:val="en-US"/>
        </w:rPr>
        <w:t>).</w:t>
      </w:r>
    </w:p>
    <w:p w14:paraId="6C63A575" w14:textId="77777777" w:rsidR="00EC06A5" w:rsidRPr="009D3018" w:rsidRDefault="00EC06A5" w:rsidP="009D3018">
      <w:pPr>
        <w:spacing w:after="0" w:line="276" w:lineRule="auto"/>
        <w:rPr>
          <w:rFonts w:ascii="Arial" w:hAnsi="Arial" w:cs="Arial"/>
          <w:lang w:val="en-US"/>
        </w:rPr>
      </w:pPr>
    </w:p>
    <w:p w14:paraId="45CF7C67" w14:textId="6856EE1E" w:rsidR="00EC06A5" w:rsidRPr="009D3018" w:rsidRDefault="00EC06A5" w:rsidP="009D3018">
      <w:pPr>
        <w:spacing w:after="0" w:line="276" w:lineRule="auto"/>
        <w:rPr>
          <w:rFonts w:ascii="Arial" w:hAnsi="Arial" w:cs="Arial"/>
          <w:lang w:val="en-US"/>
        </w:rPr>
      </w:pPr>
      <w:r w:rsidRPr="009D3018">
        <w:rPr>
          <w:rFonts w:ascii="Arial" w:hAnsi="Arial" w:cs="Arial"/>
          <w:lang w:val="en-US"/>
        </w:rPr>
        <w:t>Apart from growth retardation, children may also be more susceptible to other AEs associated with GCs such as osteop</w:t>
      </w:r>
      <w:r w:rsidR="007D5419" w:rsidRPr="009D3018">
        <w:rPr>
          <w:rFonts w:ascii="Arial" w:hAnsi="Arial" w:cs="Arial"/>
          <w:lang w:val="en-US"/>
        </w:rPr>
        <w:t>orosis, glaucoma and cataracts</w:t>
      </w:r>
      <w:r w:rsidRPr="009D3018">
        <w:rPr>
          <w:rFonts w:ascii="Arial" w:hAnsi="Arial" w:cs="Arial"/>
          <w:lang w:val="en-US"/>
        </w:rPr>
        <w:t xml:space="preserve">. Moreover, fracture risk seems to be higher in GC-treated </w:t>
      </w:r>
      <w:r w:rsidRPr="003D636C">
        <w:rPr>
          <w:rFonts w:ascii="Arial" w:hAnsi="Arial" w:cs="Arial"/>
          <w:lang w:val="en-US"/>
        </w:rPr>
        <w:t>children (</w:t>
      </w:r>
      <w:r w:rsidR="00267EC3" w:rsidRPr="003D636C">
        <w:rPr>
          <w:rFonts w:ascii="Arial" w:hAnsi="Arial" w:cs="Arial"/>
          <w:lang w:val="en-US"/>
        </w:rPr>
        <w:t>82</w:t>
      </w:r>
      <w:r w:rsidRPr="003D636C">
        <w:rPr>
          <w:rFonts w:ascii="Arial" w:hAnsi="Arial" w:cs="Arial"/>
          <w:lang w:val="en-US"/>
        </w:rPr>
        <w:t>).</w:t>
      </w:r>
    </w:p>
    <w:p w14:paraId="43E461D8" w14:textId="77777777" w:rsidR="00EC06A5" w:rsidRPr="009D3018" w:rsidRDefault="00EC06A5" w:rsidP="009D3018">
      <w:pPr>
        <w:spacing w:after="0" w:line="276" w:lineRule="auto"/>
        <w:rPr>
          <w:rFonts w:ascii="Arial" w:hAnsi="Arial" w:cs="Arial"/>
          <w:lang w:val="en-US"/>
        </w:rPr>
      </w:pPr>
    </w:p>
    <w:p w14:paraId="2B8A80EC" w14:textId="69F9D75A" w:rsidR="00EC06A5" w:rsidRPr="009D3018" w:rsidRDefault="00EC06A5" w:rsidP="009D3018">
      <w:pPr>
        <w:spacing w:after="0" w:line="276" w:lineRule="auto"/>
        <w:rPr>
          <w:rFonts w:ascii="Arial" w:hAnsi="Arial" w:cs="Arial"/>
          <w:lang w:val="en-US"/>
        </w:rPr>
      </w:pPr>
      <w:r w:rsidRPr="009D3018">
        <w:rPr>
          <w:rFonts w:ascii="Arial" w:hAnsi="Arial" w:cs="Arial"/>
          <w:lang w:val="en-US"/>
        </w:rPr>
        <w:t>Intrauterine exposure to GCs is able to affect fetal HPA axis development causing reduction in fetal and, in some cases newborn and infant HPA axis activity under basal conditions and more consistently after pain-related stress. Although baseline HPA axis function seems to recover within the first 2 weeks postpartum, there is initial evidence that blunted HPA axis reactivity to pain-related stress persists throughout the first 4 months of life. These effects are dose dependent and vary with the time between G</w:t>
      </w:r>
      <w:r w:rsidR="00C02531">
        <w:rPr>
          <w:rFonts w:ascii="Arial" w:hAnsi="Arial" w:cs="Arial"/>
          <w:lang w:val="en-US"/>
        </w:rPr>
        <w:t>C</w:t>
      </w:r>
      <w:r w:rsidRPr="009D3018">
        <w:rPr>
          <w:rFonts w:ascii="Arial" w:hAnsi="Arial" w:cs="Arial"/>
          <w:lang w:val="en-US"/>
        </w:rPr>
        <w:t xml:space="preserve"> exposure and HPA assessment. It seems that programming of the HPA axis involves interaction with other endocrine systems such as the Hypothalamus-Pituitary-Gonadal axis (HPG). Moreover, exposure to GCs during pregnancy has been linked to impaired fetal growth and modulated fetal immune functions, indicators of compromised cognitive, neurological and psychological functions</w:t>
      </w:r>
      <w:r w:rsidR="00C02531">
        <w:rPr>
          <w:rFonts w:ascii="Arial" w:hAnsi="Arial" w:cs="Arial"/>
          <w:lang w:val="en-US"/>
        </w:rPr>
        <w:t>,</w:t>
      </w:r>
      <w:r w:rsidRPr="009D3018">
        <w:rPr>
          <w:rFonts w:ascii="Arial" w:hAnsi="Arial" w:cs="Arial"/>
          <w:lang w:val="en-US"/>
        </w:rPr>
        <w:t xml:space="preserve"> and increased blood pressure into adolescence. Furthermore, there is some evidence that reduced HPA axis activity early in life will switch to a hyperactive state later in life due to over</w:t>
      </w:r>
      <w:r w:rsidR="00C02531">
        <w:rPr>
          <w:rFonts w:ascii="Arial" w:hAnsi="Arial" w:cs="Arial"/>
          <w:lang w:val="en-US"/>
        </w:rPr>
        <w:t>-</w:t>
      </w:r>
      <w:r w:rsidRPr="009D3018">
        <w:rPr>
          <w:rFonts w:ascii="Arial" w:hAnsi="Arial" w:cs="Arial"/>
          <w:lang w:val="en-US"/>
        </w:rPr>
        <w:t>adjustment and because of that, affected infants may be vulnerable to stress related disorders associated with hypercortisolemia such as depression and cardiovascular disease. Finally, it seems that changes in HPA axis function following antenatal exposure to GCs are trans</w:t>
      </w:r>
      <w:r w:rsidR="00165F12">
        <w:rPr>
          <w:rFonts w:ascii="Arial" w:hAnsi="Arial" w:cs="Arial"/>
          <w:lang w:val="en-US"/>
        </w:rPr>
        <w:t>-</w:t>
      </w:r>
      <w:r w:rsidRPr="009D3018">
        <w:rPr>
          <w:rFonts w:ascii="Arial" w:hAnsi="Arial" w:cs="Arial"/>
          <w:lang w:val="en-US"/>
        </w:rPr>
        <w:t xml:space="preserve">generational and likely involve epigenetic mechanisms </w:t>
      </w:r>
      <w:r w:rsidRPr="00C02531">
        <w:rPr>
          <w:rFonts w:ascii="Arial" w:hAnsi="Arial" w:cs="Arial"/>
          <w:lang w:val="en-US"/>
        </w:rPr>
        <w:t>(</w:t>
      </w:r>
      <w:r w:rsidR="00B4039F">
        <w:rPr>
          <w:rFonts w:ascii="Arial" w:hAnsi="Arial" w:cs="Arial"/>
          <w:lang w:val="en-US"/>
        </w:rPr>
        <w:t>17</w:t>
      </w:r>
      <w:r w:rsidRPr="00C02531">
        <w:rPr>
          <w:rFonts w:ascii="Arial" w:hAnsi="Arial" w:cs="Arial"/>
          <w:lang w:val="en-US"/>
        </w:rPr>
        <w:t>).</w:t>
      </w:r>
    </w:p>
    <w:p w14:paraId="7B80B552" w14:textId="77777777" w:rsidR="00EC06A5" w:rsidRPr="009D3018" w:rsidRDefault="00EC06A5" w:rsidP="009D3018">
      <w:pPr>
        <w:spacing w:after="0" w:line="276" w:lineRule="auto"/>
        <w:rPr>
          <w:rFonts w:ascii="Arial" w:hAnsi="Arial" w:cs="Arial"/>
          <w:lang w:val="en-US"/>
        </w:rPr>
      </w:pPr>
    </w:p>
    <w:p w14:paraId="13B917F5" w14:textId="57A63C42" w:rsidR="00EC06A5" w:rsidRDefault="00EC06A5" w:rsidP="009D3018">
      <w:pPr>
        <w:spacing w:after="0" w:line="276" w:lineRule="auto"/>
        <w:rPr>
          <w:rFonts w:ascii="Arial" w:hAnsi="Arial" w:cs="Arial"/>
          <w:lang w:val="en-US"/>
        </w:rPr>
      </w:pPr>
      <w:r w:rsidRPr="009D3018">
        <w:rPr>
          <w:rFonts w:ascii="Arial" w:hAnsi="Arial" w:cs="Arial"/>
          <w:lang w:val="en-US"/>
        </w:rPr>
        <w:lastRenderedPageBreak/>
        <w:t>In addition, according to a recent meta-analysis, early postnatal GC treatment (≤7 days), particularly with dexamethasone, causes short term AEs including gastrointestinal bleeding, intestinal perforation, hyperglycemia, hypertension, hypertrophic cardiomyopathy and growth failure</w:t>
      </w:r>
      <w:r w:rsidR="00B4039F">
        <w:rPr>
          <w:rFonts w:ascii="Arial" w:hAnsi="Arial" w:cs="Arial"/>
          <w:lang w:val="en-US"/>
        </w:rPr>
        <w:t xml:space="preserve"> </w:t>
      </w:r>
      <w:r w:rsidR="00B4039F" w:rsidRPr="00165F12">
        <w:rPr>
          <w:rFonts w:ascii="Arial" w:hAnsi="Arial" w:cs="Arial"/>
          <w:lang w:val="en-US"/>
        </w:rPr>
        <w:t>(83, 84)</w:t>
      </w:r>
      <w:r w:rsidRPr="00165F12">
        <w:rPr>
          <w:rFonts w:ascii="Arial" w:hAnsi="Arial" w:cs="Arial"/>
          <w:lang w:val="en-US"/>
        </w:rPr>
        <w:t>. Long</w:t>
      </w:r>
      <w:r w:rsidRPr="009D3018">
        <w:rPr>
          <w:rFonts w:ascii="Arial" w:hAnsi="Arial" w:cs="Arial"/>
          <w:lang w:val="en-US"/>
        </w:rPr>
        <w:t xml:space="preserve"> term follow-up studies report an increased risk of abnormal neurological examination and cerebral </w:t>
      </w:r>
      <w:r w:rsidRPr="00C02531">
        <w:rPr>
          <w:rFonts w:ascii="Arial" w:hAnsi="Arial" w:cs="Arial"/>
          <w:lang w:val="en-US"/>
        </w:rPr>
        <w:t>palsy (</w:t>
      </w:r>
      <w:r w:rsidR="00B4039F">
        <w:rPr>
          <w:rFonts w:ascii="Arial" w:hAnsi="Arial" w:cs="Arial"/>
          <w:lang w:val="en-US"/>
        </w:rPr>
        <w:t>85</w:t>
      </w:r>
      <w:r w:rsidRPr="00C02531">
        <w:rPr>
          <w:rFonts w:ascii="Arial" w:hAnsi="Arial" w:cs="Arial"/>
          <w:lang w:val="en-US"/>
        </w:rPr>
        <w:t>).</w:t>
      </w:r>
    </w:p>
    <w:p w14:paraId="2BE49518" w14:textId="7B3889D0" w:rsidR="00C02531" w:rsidRDefault="00C02531" w:rsidP="009D3018">
      <w:pPr>
        <w:spacing w:after="0" w:line="276" w:lineRule="auto"/>
        <w:rPr>
          <w:rFonts w:ascii="Arial" w:hAnsi="Arial" w:cs="Arial"/>
          <w:lang w:val="en-US"/>
        </w:rPr>
      </w:pPr>
    </w:p>
    <w:p w14:paraId="430BF76F" w14:textId="774565F2" w:rsidR="00C02531" w:rsidRPr="009D3018" w:rsidRDefault="00C02531" w:rsidP="009D3018">
      <w:pPr>
        <w:spacing w:after="0" w:line="276" w:lineRule="auto"/>
        <w:rPr>
          <w:rFonts w:ascii="Arial" w:hAnsi="Arial" w:cs="Arial"/>
          <w:lang w:val="en-US"/>
        </w:rPr>
      </w:pPr>
      <w:r>
        <w:rPr>
          <w:rFonts w:ascii="Arial" w:hAnsi="Arial" w:cs="Arial"/>
          <w:lang w:val="en-US"/>
        </w:rPr>
        <w:t>PHEOCHROMOCYTOMA C</w:t>
      </w:r>
      <w:r w:rsidR="006C5F75">
        <w:rPr>
          <w:rFonts w:ascii="Arial" w:hAnsi="Arial" w:cs="Arial"/>
          <w:lang w:val="en-US"/>
        </w:rPr>
        <w:t>RISIS</w:t>
      </w:r>
    </w:p>
    <w:p w14:paraId="3ED8CD93" w14:textId="77777777" w:rsidR="00EC06A5" w:rsidRPr="009D3018" w:rsidRDefault="00EC06A5" w:rsidP="009D3018">
      <w:pPr>
        <w:spacing w:after="0" w:line="276" w:lineRule="auto"/>
        <w:rPr>
          <w:rFonts w:ascii="Arial" w:hAnsi="Arial" w:cs="Arial"/>
          <w:lang w:val="en-US"/>
        </w:rPr>
      </w:pPr>
    </w:p>
    <w:p w14:paraId="1E534364" w14:textId="417448FE" w:rsidR="00EC06A5" w:rsidRPr="009D3018" w:rsidRDefault="00EC06A5" w:rsidP="009D3018">
      <w:pPr>
        <w:spacing w:after="0" w:line="276" w:lineRule="auto"/>
        <w:rPr>
          <w:rFonts w:ascii="Arial" w:hAnsi="Arial" w:cs="Arial"/>
          <w:lang w:val="en-US"/>
        </w:rPr>
      </w:pPr>
      <w:r w:rsidRPr="009D3018">
        <w:rPr>
          <w:rFonts w:ascii="Arial" w:hAnsi="Arial" w:cs="Arial"/>
          <w:lang w:val="en-US"/>
        </w:rPr>
        <w:t xml:space="preserve">Severe isolated cases of </w:t>
      </w:r>
      <w:r w:rsidR="006C5F75">
        <w:rPr>
          <w:rFonts w:ascii="Arial" w:hAnsi="Arial" w:cs="Arial"/>
          <w:lang w:val="en-US"/>
        </w:rPr>
        <w:t>pheochromocytoma crisis</w:t>
      </w:r>
      <w:r w:rsidRPr="009D3018">
        <w:rPr>
          <w:rFonts w:ascii="Arial" w:hAnsi="Arial" w:cs="Arial"/>
          <w:lang w:val="en-US"/>
        </w:rPr>
        <w:t xml:space="preserve"> have been reported after administration of exogenous GCs</w:t>
      </w:r>
      <w:r w:rsidR="00434827">
        <w:rPr>
          <w:rFonts w:ascii="Arial" w:hAnsi="Arial" w:cs="Arial"/>
          <w:lang w:val="en-US"/>
        </w:rPr>
        <w:t xml:space="preserve"> (86, </w:t>
      </w:r>
      <w:r w:rsidR="00434827" w:rsidRPr="00165F12">
        <w:rPr>
          <w:rFonts w:ascii="Arial" w:hAnsi="Arial" w:cs="Arial"/>
          <w:lang w:val="en-US"/>
        </w:rPr>
        <w:t>87)</w:t>
      </w:r>
      <w:r w:rsidR="006C5F75" w:rsidRPr="00165F12">
        <w:rPr>
          <w:rFonts w:ascii="Arial" w:hAnsi="Arial" w:cs="Arial"/>
          <w:lang w:val="en-US"/>
        </w:rPr>
        <w:t>. T</w:t>
      </w:r>
      <w:r w:rsidRPr="00165F12">
        <w:rPr>
          <w:rFonts w:ascii="Arial" w:hAnsi="Arial" w:cs="Arial"/>
          <w:lang w:val="en-US"/>
        </w:rPr>
        <w:t>hus</w:t>
      </w:r>
      <w:r w:rsidR="006C5F75">
        <w:rPr>
          <w:rFonts w:ascii="Arial" w:hAnsi="Arial" w:cs="Arial"/>
          <w:lang w:val="en-US"/>
        </w:rPr>
        <w:t>, GCs</w:t>
      </w:r>
      <w:r w:rsidRPr="009D3018">
        <w:rPr>
          <w:rFonts w:ascii="Arial" w:hAnsi="Arial" w:cs="Arial"/>
          <w:lang w:val="en-US"/>
        </w:rPr>
        <w:t xml:space="preserve"> should be avoided or administered only if </w:t>
      </w:r>
      <w:r w:rsidR="006C5F75">
        <w:rPr>
          <w:rFonts w:ascii="Arial" w:hAnsi="Arial" w:cs="Arial"/>
          <w:lang w:val="en-US"/>
        </w:rPr>
        <w:t xml:space="preserve">absolutely </w:t>
      </w:r>
      <w:r w:rsidRPr="009D3018">
        <w:rPr>
          <w:rFonts w:ascii="Arial" w:hAnsi="Arial" w:cs="Arial"/>
          <w:lang w:val="en-US"/>
        </w:rPr>
        <w:t xml:space="preserve">necessary in patients with known or suspected </w:t>
      </w:r>
      <w:r w:rsidR="006C5F75">
        <w:rPr>
          <w:rFonts w:ascii="Arial" w:hAnsi="Arial" w:cs="Arial"/>
          <w:lang w:val="en-US"/>
        </w:rPr>
        <w:t>pheochromocytomas</w:t>
      </w:r>
      <w:r w:rsidRPr="002D78A4">
        <w:rPr>
          <w:rFonts w:ascii="Arial" w:hAnsi="Arial" w:cs="Arial"/>
          <w:lang w:val="en-US"/>
        </w:rPr>
        <w:t>.</w:t>
      </w:r>
    </w:p>
    <w:p w14:paraId="7B4D15A3" w14:textId="77777777" w:rsidR="00EC06A5" w:rsidRPr="009D3018" w:rsidRDefault="00EC06A5" w:rsidP="009D3018">
      <w:pPr>
        <w:spacing w:after="0" w:line="276" w:lineRule="auto"/>
        <w:rPr>
          <w:rFonts w:ascii="Arial" w:hAnsi="Arial" w:cs="Arial"/>
          <w:lang w:val="en-US"/>
        </w:rPr>
      </w:pPr>
    </w:p>
    <w:p w14:paraId="574404E6" w14:textId="6076E755" w:rsidR="00EC06A5" w:rsidRPr="009D3018" w:rsidRDefault="006C5F75" w:rsidP="009D3018">
      <w:pPr>
        <w:spacing w:after="0" w:line="276" w:lineRule="auto"/>
        <w:rPr>
          <w:rFonts w:ascii="Arial" w:hAnsi="Arial" w:cs="Arial"/>
          <w:lang w:val="en-US"/>
        </w:rPr>
      </w:pPr>
      <w:r>
        <w:rPr>
          <w:rFonts w:ascii="Arial" w:hAnsi="Arial" w:cs="Arial"/>
          <w:lang w:val="en-US"/>
        </w:rPr>
        <w:t>T</w:t>
      </w:r>
      <w:r w:rsidR="00EC06A5" w:rsidRPr="009D3018">
        <w:rPr>
          <w:rFonts w:ascii="Arial" w:hAnsi="Arial" w:cs="Arial"/>
          <w:lang w:val="en-US"/>
        </w:rPr>
        <w:t xml:space="preserve">he most common AEs of GC therapy are summarized in </w:t>
      </w:r>
      <w:r w:rsidR="00EC06A5" w:rsidRPr="006C5F75">
        <w:rPr>
          <w:rFonts w:ascii="Arial" w:hAnsi="Arial" w:cs="Arial"/>
          <w:lang w:val="en-US"/>
        </w:rPr>
        <w:t>Table 2.</w:t>
      </w:r>
    </w:p>
    <w:p w14:paraId="677CE0F7" w14:textId="77777777" w:rsidR="007D5419" w:rsidRPr="009D3018" w:rsidRDefault="007D5419" w:rsidP="009D3018">
      <w:pPr>
        <w:spacing w:after="0" w:line="276" w:lineRule="auto"/>
        <w:rPr>
          <w:rFonts w:ascii="Arial" w:hAnsi="Arial" w:cs="Arial"/>
          <w:b/>
          <w:lang w:val="en-US"/>
        </w:rPr>
      </w:pPr>
    </w:p>
    <w:tbl>
      <w:tblPr>
        <w:tblStyle w:val="TableGrid"/>
        <w:tblW w:w="7830" w:type="dxa"/>
        <w:tblInd w:w="-5" w:type="dxa"/>
        <w:tblLook w:val="04A0" w:firstRow="1" w:lastRow="0" w:firstColumn="1" w:lastColumn="0" w:noHBand="0" w:noVBand="1"/>
      </w:tblPr>
      <w:tblGrid>
        <w:gridCol w:w="7830"/>
      </w:tblGrid>
      <w:tr w:rsidR="006C5F75" w:rsidRPr="00162E68" w14:paraId="06F2773F" w14:textId="77777777" w:rsidTr="006C5F75">
        <w:trPr>
          <w:trHeight w:val="413"/>
        </w:trPr>
        <w:tc>
          <w:tcPr>
            <w:tcW w:w="7830" w:type="dxa"/>
          </w:tcPr>
          <w:p w14:paraId="1E7B9AE8" w14:textId="03DA8D84" w:rsidR="006C5F75" w:rsidRPr="009D3018" w:rsidRDefault="006C5F75" w:rsidP="006C5F75">
            <w:pPr>
              <w:spacing w:line="276" w:lineRule="auto"/>
              <w:rPr>
                <w:rFonts w:ascii="Arial" w:hAnsi="Arial" w:cs="Arial"/>
                <w:b/>
                <w:lang w:val="en-US"/>
              </w:rPr>
            </w:pPr>
            <w:r w:rsidRPr="009D3018">
              <w:rPr>
                <w:rFonts w:ascii="Arial" w:hAnsi="Arial" w:cs="Arial"/>
                <w:b/>
                <w:lang w:val="en-US"/>
              </w:rPr>
              <w:t xml:space="preserve">Table 2: </w:t>
            </w:r>
            <w:r w:rsidRPr="006C5F75">
              <w:rPr>
                <w:rFonts w:ascii="Arial" w:hAnsi="Arial" w:cs="Arial"/>
                <w:b/>
                <w:lang w:val="en-US"/>
              </w:rPr>
              <w:t xml:space="preserve">Common AEs of </w:t>
            </w:r>
            <w:r>
              <w:rPr>
                <w:rFonts w:ascii="Arial" w:hAnsi="Arial" w:cs="Arial"/>
                <w:b/>
                <w:lang w:val="en-US"/>
              </w:rPr>
              <w:t>G</w:t>
            </w:r>
            <w:r w:rsidRPr="006C5F75">
              <w:rPr>
                <w:rFonts w:ascii="Arial" w:hAnsi="Arial" w:cs="Arial"/>
                <w:b/>
                <w:lang w:val="en-US"/>
              </w:rPr>
              <w:t xml:space="preserve">lucocorticoid </w:t>
            </w:r>
            <w:r>
              <w:rPr>
                <w:rFonts w:ascii="Arial" w:hAnsi="Arial" w:cs="Arial"/>
                <w:b/>
                <w:lang w:val="en-US"/>
              </w:rPr>
              <w:t>T</w:t>
            </w:r>
            <w:r w:rsidR="00CB34F9">
              <w:rPr>
                <w:rFonts w:ascii="Arial" w:hAnsi="Arial" w:cs="Arial"/>
                <w:b/>
                <w:lang w:val="en-US"/>
              </w:rPr>
              <w:t>herapy (88</w:t>
            </w:r>
            <w:r w:rsidRPr="006C5F75">
              <w:rPr>
                <w:rFonts w:ascii="Arial" w:hAnsi="Arial" w:cs="Arial"/>
                <w:b/>
                <w:lang w:val="en-US"/>
              </w:rPr>
              <w:t>)</w:t>
            </w:r>
          </w:p>
        </w:tc>
      </w:tr>
      <w:tr w:rsidR="00EC06A5" w:rsidRPr="00162E68" w14:paraId="2EF2B0F2" w14:textId="77777777" w:rsidTr="003C207C">
        <w:tc>
          <w:tcPr>
            <w:tcW w:w="7830" w:type="dxa"/>
            <w:shd w:val="clear" w:color="auto" w:fill="FFFF00"/>
          </w:tcPr>
          <w:p w14:paraId="01C64932" w14:textId="77777777" w:rsidR="00EC06A5" w:rsidRPr="009D3018" w:rsidRDefault="00EC06A5" w:rsidP="009D3018">
            <w:pPr>
              <w:spacing w:line="276" w:lineRule="auto"/>
              <w:rPr>
                <w:rFonts w:ascii="Arial" w:hAnsi="Arial" w:cs="Arial"/>
                <w:b/>
                <w:lang w:val="en-US"/>
              </w:rPr>
            </w:pPr>
            <w:r w:rsidRPr="009D3018">
              <w:rPr>
                <w:rFonts w:ascii="Arial" w:hAnsi="Arial" w:cs="Arial"/>
                <w:b/>
                <w:lang w:val="en-US"/>
              </w:rPr>
              <w:t>Onset early in therapy, essentially unavoidable</w:t>
            </w:r>
          </w:p>
        </w:tc>
      </w:tr>
      <w:tr w:rsidR="00EC06A5" w:rsidRPr="009D3018" w14:paraId="1EB1AEF4" w14:textId="77777777" w:rsidTr="006C5F75">
        <w:tc>
          <w:tcPr>
            <w:tcW w:w="7830" w:type="dxa"/>
          </w:tcPr>
          <w:p w14:paraId="2F7B0D15"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Emotional lability</w:t>
            </w:r>
          </w:p>
        </w:tc>
      </w:tr>
      <w:tr w:rsidR="00EC06A5" w:rsidRPr="00162E68" w14:paraId="692872FA" w14:textId="77777777" w:rsidTr="006C5F75">
        <w:tc>
          <w:tcPr>
            <w:tcW w:w="7830" w:type="dxa"/>
          </w:tcPr>
          <w:p w14:paraId="219195B1"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Enhanced appetite, weight gain, or both</w:t>
            </w:r>
          </w:p>
        </w:tc>
      </w:tr>
      <w:tr w:rsidR="00EC06A5" w:rsidRPr="009D3018" w14:paraId="71D958CD" w14:textId="77777777" w:rsidTr="006C5F75">
        <w:tc>
          <w:tcPr>
            <w:tcW w:w="7830" w:type="dxa"/>
          </w:tcPr>
          <w:p w14:paraId="4FCFCC31"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Insomnia</w:t>
            </w:r>
          </w:p>
        </w:tc>
      </w:tr>
      <w:tr w:rsidR="00EC06A5" w:rsidRPr="00162E68" w14:paraId="781C386C" w14:textId="77777777" w:rsidTr="003C207C">
        <w:tc>
          <w:tcPr>
            <w:tcW w:w="7830" w:type="dxa"/>
            <w:shd w:val="clear" w:color="auto" w:fill="FFFF00"/>
          </w:tcPr>
          <w:p w14:paraId="3A30AAFB" w14:textId="77777777" w:rsidR="00EC06A5" w:rsidRPr="009D3018" w:rsidRDefault="00EC06A5" w:rsidP="009D3018">
            <w:pPr>
              <w:spacing w:line="276" w:lineRule="auto"/>
              <w:rPr>
                <w:rFonts w:ascii="Arial" w:hAnsi="Arial" w:cs="Arial"/>
                <w:b/>
                <w:lang w:val="en-US"/>
              </w:rPr>
            </w:pPr>
            <w:r w:rsidRPr="009D3018">
              <w:rPr>
                <w:rFonts w:ascii="Arial" w:hAnsi="Arial" w:cs="Arial"/>
                <w:b/>
                <w:lang w:val="en-US"/>
              </w:rPr>
              <w:t>Enhanced in patients with underlying risk factors or concomitant use of other drugs</w:t>
            </w:r>
          </w:p>
        </w:tc>
      </w:tr>
      <w:tr w:rsidR="00EC06A5" w:rsidRPr="009D3018" w14:paraId="315D719C" w14:textId="77777777" w:rsidTr="006C5F75">
        <w:tc>
          <w:tcPr>
            <w:tcW w:w="7830" w:type="dxa"/>
          </w:tcPr>
          <w:p w14:paraId="6DAD6DE2"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Glucocorticoid-related acne</w:t>
            </w:r>
          </w:p>
        </w:tc>
      </w:tr>
      <w:tr w:rsidR="00EC06A5" w:rsidRPr="009D3018" w14:paraId="65993F4B" w14:textId="77777777" w:rsidTr="006C5F75">
        <w:tc>
          <w:tcPr>
            <w:tcW w:w="7830" w:type="dxa"/>
          </w:tcPr>
          <w:p w14:paraId="68DC46E9"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Diabetes mellitus</w:t>
            </w:r>
          </w:p>
        </w:tc>
      </w:tr>
      <w:tr w:rsidR="00EC06A5" w:rsidRPr="009D3018" w14:paraId="74EF7789" w14:textId="77777777" w:rsidTr="006C5F75">
        <w:tc>
          <w:tcPr>
            <w:tcW w:w="7830" w:type="dxa"/>
          </w:tcPr>
          <w:p w14:paraId="431E1A9B"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Hypertension</w:t>
            </w:r>
          </w:p>
        </w:tc>
      </w:tr>
      <w:tr w:rsidR="00EC06A5" w:rsidRPr="009D3018" w14:paraId="50A6461B" w14:textId="77777777" w:rsidTr="006C5F75">
        <w:tc>
          <w:tcPr>
            <w:tcW w:w="7830" w:type="dxa"/>
          </w:tcPr>
          <w:p w14:paraId="21C9AAB2"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Peptic ulcer disease</w:t>
            </w:r>
          </w:p>
        </w:tc>
      </w:tr>
      <w:tr w:rsidR="00EC06A5" w:rsidRPr="00162E68" w14:paraId="405C7AA8" w14:textId="77777777" w:rsidTr="003C207C">
        <w:tc>
          <w:tcPr>
            <w:tcW w:w="7830" w:type="dxa"/>
            <w:shd w:val="clear" w:color="auto" w:fill="FFFF00"/>
          </w:tcPr>
          <w:p w14:paraId="15DC52AD" w14:textId="30C78B76" w:rsidR="00EC06A5" w:rsidRPr="009D3018" w:rsidRDefault="00EC06A5" w:rsidP="009D3018">
            <w:pPr>
              <w:spacing w:line="276" w:lineRule="auto"/>
              <w:rPr>
                <w:rFonts w:ascii="Arial" w:hAnsi="Arial" w:cs="Arial"/>
                <w:b/>
                <w:lang w:val="en-US"/>
              </w:rPr>
            </w:pPr>
            <w:r w:rsidRPr="009D3018">
              <w:rPr>
                <w:rFonts w:ascii="Arial" w:hAnsi="Arial" w:cs="Arial"/>
                <w:b/>
                <w:lang w:val="en-US"/>
              </w:rPr>
              <w:t>When sup</w:t>
            </w:r>
            <w:r w:rsidR="00165F12">
              <w:rPr>
                <w:rFonts w:ascii="Arial" w:hAnsi="Arial" w:cs="Arial"/>
                <w:b/>
                <w:lang w:val="en-US"/>
              </w:rPr>
              <w:t>r</w:t>
            </w:r>
            <w:r w:rsidRPr="009D3018">
              <w:rPr>
                <w:rFonts w:ascii="Arial" w:hAnsi="Arial" w:cs="Arial"/>
                <w:b/>
                <w:lang w:val="en-US"/>
              </w:rPr>
              <w:t>aphysiologic treatment is sustained</w:t>
            </w:r>
          </w:p>
        </w:tc>
      </w:tr>
      <w:tr w:rsidR="00EC06A5" w:rsidRPr="009D3018" w14:paraId="73C67B34" w14:textId="77777777" w:rsidTr="006C5F75">
        <w:tc>
          <w:tcPr>
            <w:tcW w:w="7830" w:type="dxa"/>
          </w:tcPr>
          <w:p w14:paraId="36DA67A2"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Cushingoid appearance</w:t>
            </w:r>
          </w:p>
        </w:tc>
      </w:tr>
      <w:tr w:rsidR="00EC06A5" w:rsidRPr="009D3018" w14:paraId="3B65E80D" w14:textId="77777777" w:rsidTr="006C5F75">
        <w:tc>
          <w:tcPr>
            <w:tcW w:w="7830" w:type="dxa"/>
          </w:tcPr>
          <w:p w14:paraId="2071736D" w14:textId="723DF9B1" w:rsidR="00EC06A5" w:rsidRPr="009D3018" w:rsidRDefault="00EC06A5" w:rsidP="009D3018">
            <w:pPr>
              <w:spacing w:line="276" w:lineRule="auto"/>
              <w:rPr>
                <w:rFonts w:ascii="Arial" w:hAnsi="Arial" w:cs="Arial"/>
                <w:lang w:val="en-US"/>
              </w:rPr>
            </w:pPr>
            <w:r w:rsidRPr="009D3018">
              <w:rPr>
                <w:rFonts w:ascii="Arial" w:hAnsi="Arial" w:cs="Arial"/>
                <w:lang w:val="en-US"/>
              </w:rPr>
              <w:t>Hypothal</w:t>
            </w:r>
            <w:r w:rsidR="00165F12">
              <w:rPr>
                <w:rFonts w:ascii="Arial" w:hAnsi="Arial" w:cs="Arial"/>
                <w:lang w:val="en-US"/>
              </w:rPr>
              <w:t>a</w:t>
            </w:r>
            <w:r w:rsidRPr="009D3018">
              <w:rPr>
                <w:rFonts w:ascii="Arial" w:hAnsi="Arial" w:cs="Arial"/>
                <w:lang w:val="en-US"/>
              </w:rPr>
              <w:t>mic-pituitary-adrenal suppression</w:t>
            </w:r>
          </w:p>
        </w:tc>
      </w:tr>
      <w:tr w:rsidR="00EC06A5" w:rsidRPr="009D3018" w14:paraId="18944FCF" w14:textId="77777777" w:rsidTr="006C5F75">
        <w:tc>
          <w:tcPr>
            <w:tcW w:w="7830" w:type="dxa"/>
          </w:tcPr>
          <w:p w14:paraId="4F841130"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Impaired wound healing</w:t>
            </w:r>
          </w:p>
        </w:tc>
      </w:tr>
      <w:tr w:rsidR="00EC06A5" w:rsidRPr="009D3018" w14:paraId="3218094A" w14:textId="77777777" w:rsidTr="006C5F75">
        <w:tc>
          <w:tcPr>
            <w:tcW w:w="7830" w:type="dxa"/>
          </w:tcPr>
          <w:p w14:paraId="0CC664DC"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Myopathy</w:t>
            </w:r>
          </w:p>
        </w:tc>
      </w:tr>
      <w:tr w:rsidR="00EC06A5" w:rsidRPr="009D3018" w14:paraId="49A2FB87" w14:textId="77777777" w:rsidTr="006C5F75">
        <w:tc>
          <w:tcPr>
            <w:tcW w:w="7830" w:type="dxa"/>
          </w:tcPr>
          <w:p w14:paraId="5F292CA7" w14:textId="2E99BCD0" w:rsidR="00EC06A5" w:rsidRPr="009D3018" w:rsidRDefault="00EC06A5" w:rsidP="009D3018">
            <w:pPr>
              <w:spacing w:line="276" w:lineRule="auto"/>
              <w:rPr>
                <w:rFonts w:ascii="Arial" w:hAnsi="Arial" w:cs="Arial"/>
                <w:lang w:val="en-US"/>
              </w:rPr>
            </w:pPr>
            <w:r w:rsidRPr="009D3018">
              <w:rPr>
                <w:rFonts w:ascii="Arial" w:hAnsi="Arial" w:cs="Arial"/>
                <w:lang w:val="en-US"/>
              </w:rPr>
              <w:t>Osteo</w:t>
            </w:r>
            <w:r w:rsidR="00165F12">
              <w:rPr>
                <w:rFonts w:ascii="Arial" w:hAnsi="Arial" w:cs="Arial"/>
                <w:lang w:val="en-US"/>
              </w:rPr>
              <w:t>necrosis</w:t>
            </w:r>
          </w:p>
        </w:tc>
      </w:tr>
      <w:tr w:rsidR="00EC06A5" w:rsidRPr="009D3018" w14:paraId="485CE7AE" w14:textId="77777777" w:rsidTr="006C5F75">
        <w:tc>
          <w:tcPr>
            <w:tcW w:w="7830" w:type="dxa"/>
          </w:tcPr>
          <w:p w14:paraId="0C98435C"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Increased susceptibility to infections</w:t>
            </w:r>
          </w:p>
        </w:tc>
      </w:tr>
      <w:tr w:rsidR="00EC06A5" w:rsidRPr="00162E68" w14:paraId="7E5EED97" w14:textId="77777777" w:rsidTr="003C207C">
        <w:tc>
          <w:tcPr>
            <w:tcW w:w="7830" w:type="dxa"/>
            <w:shd w:val="clear" w:color="auto" w:fill="FFFF00"/>
          </w:tcPr>
          <w:p w14:paraId="2F30CE16" w14:textId="77777777" w:rsidR="00EC06A5" w:rsidRPr="009D3018" w:rsidRDefault="00EC06A5" w:rsidP="009D3018">
            <w:pPr>
              <w:spacing w:line="276" w:lineRule="auto"/>
              <w:rPr>
                <w:rFonts w:ascii="Arial" w:hAnsi="Arial" w:cs="Arial"/>
                <w:b/>
                <w:lang w:val="en-US"/>
              </w:rPr>
            </w:pPr>
            <w:r w:rsidRPr="009D3018">
              <w:rPr>
                <w:rFonts w:ascii="Arial" w:hAnsi="Arial" w:cs="Arial"/>
                <w:b/>
                <w:lang w:val="en-US"/>
              </w:rPr>
              <w:t>Delayed and insidious, probably dependent on cumulative dose</w:t>
            </w:r>
          </w:p>
        </w:tc>
      </w:tr>
      <w:tr w:rsidR="00EC06A5" w:rsidRPr="009D3018" w14:paraId="62FCF0E2" w14:textId="77777777" w:rsidTr="006C5F75">
        <w:tc>
          <w:tcPr>
            <w:tcW w:w="7830" w:type="dxa"/>
          </w:tcPr>
          <w:p w14:paraId="1ACDC4A0"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Atherosclerosis</w:t>
            </w:r>
          </w:p>
        </w:tc>
      </w:tr>
      <w:tr w:rsidR="00EC06A5" w:rsidRPr="009D3018" w14:paraId="74F2C27B" w14:textId="77777777" w:rsidTr="006C5F75">
        <w:tc>
          <w:tcPr>
            <w:tcW w:w="7830" w:type="dxa"/>
          </w:tcPr>
          <w:p w14:paraId="1CB2083D"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Cataracts</w:t>
            </w:r>
          </w:p>
        </w:tc>
      </w:tr>
      <w:tr w:rsidR="00EC06A5" w:rsidRPr="009D3018" w14:paraId="67F912B3" w14:textId="77777777" w:rsidTr="006C5F75">
        <w:tc>
          <w:tcPr>
            <w:tcW w:w="7830" w:type="dxa"/>
          </w:tcPr>
          <w:p w14:paraId="201BDCF9"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Fatty liver</w:t>
            </w:r>
          </w:p>
        </w:tc>
      </w:tr>
      <w:tr w:rsidR="00EC06A5" w:rsidRPr="009D3018" w14:paraId="4F5D4FCB" w14:textId="77777777" w:rsidTr="006C5F75">
        <w:tc>
          <w:tcPr>
            <w:tcW w:w="7830" w:type="dxa"/>
          </w:tcPr>
          <w:p w14:paraId="594F397D"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Growth retardation</w:t>
            </w:r>
          </w:p>
        </w:tc>
      </w:tr>
      <w:tr w:rsidR="00EC06A5" w:rsidRPr="009D3018" w14:paraId="0BFFB509" w14:textId="77777777" w:rsidTr="006C5F75">
        <w:tc>
          <w:tcPr>
            <w:tcW w:w="7830" w:type="dxa"/>
          </w:tcPr>
          <w:p w14:paraId="49CB015A"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Osteoporosis</w:t>
            </w:r>
          </w:p>
        </w:tc>
      </w:tr>
      <w:tr w:rsidR="00EC06A5" w:rsidRPr="009D3018" w14:paraId="46DBEE41" w14:textId="77777777" w:rsidTr="006C5F75">
        <w:tc>
          <w:tcPr>
            <w:tcW w:w="7830" w:type="dxa"/>
          </w:tcPr>
          <w:p w14:paraId="6BD0DDDA"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Skin atrophy</w:t>
            </w:r>
          </w:p>
        </w:tc>
      </w:tr>
      <w:tr w:rsidR="00EC06A5" w:rsidRPr="009D3018" w14:paraId="5F85B3CB" w14:textId="77777777" w:rsidTr="003C207C">
        <w:tc>
          <w:tcPr>
            <w:tcW w:w="7830" w:type="dxa"/>
            <w:shd w:val="clear" w:color="auto" w:fill="FFFF00"/>
          </w:tcPr>
          <w:p w14:paraId="7E500967" w14:textId="77777777" w:rsidR="00EC06A5" w:rsidRPr="009D3018" w:rsidRDefault="00EC06A5" w:rsidP="009D3018">
            <w:pPr>
              <w:spacing w:line="276" w:lineRule="auto"/>
              <w:rPr>
                <w:rFonts w:ascii="Arial" w:hAnsi="Arial" w:cs="Arial"/>
                <w:b/>
                <w:lang w:val="en-US"/>
              </w:rPr>
            </w:pPr>
            <w:r w:rsidRPr="009D3018">
              <w:rPr>
                <w:rFonts w:ascii="Arial" w:hAnsi="Arial" w:cs="Arial"/>
                <w:b/>
                <w:lang w:val="en-US"/>
              </w:rPr>
              <w:t>Rare and unpredictable</w:t>
            </w:r>
          </w:p>
        </w:tc>
      </w:tr>
      <w:tr w:rsidR="00EC06A5" w:rsidRPr="009D3018" w14:paraId="2CC333EB" w14:textId="77777777" w:rsidTr="006C5F75">
        <w:tc>
          <w:tcPr>
            <w:tcW w:w="7830" w:type="dxa"/>
          </w:tcPr>
          <w:p w14:paraId="274F6ADC"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Glaucoma</w:t>
            </w:r>
          </w:p>
        </w:tc>
      </w:tr>
      <w:tr w:rsidR="00EC06A5" w:rsidRPr="009D3018" w14:paraId="6A9F7C72" w14:textId="77777777" w:rsidTr="006C5F75">
        <w:tc>
          <w:tcPr>
            <w:tcW w:w="7830" w:type="dxa"/>
          </w:tcPr>
          <w:p w14:paraId="57AB8879"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Pancreatitis</w:t>
            </w:r>
          </w:p>
        </w:tc>
      </w:tr>
      <w:tr w:rsidR="00EC06A5" w:rsidRPr="009D3018" w14:paraId="63599A12" w14:textId="77777777" w:rsidTr="006C5F75">
        <w:tc>
          <w:tcPr>
            <w:tcW w:w="7830" w:type="dxa"/>
          </w:tcPr>
          <w:p w14:paraId="0376103D"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Pseudotumor cerebri</w:t>
            </w:r>
          </w:p>
        </w:tc>
      </w:tr>
      <w:tr w:rsidR="00EC06A5" w:rsidRPr="009D3018" w14:paraId="51D0A4A5" w14:textId="77777777" w:rsidTr="006C5F75">
        <w:tc>
          <w:tcPr>
            <w:tcW w:w="7830" w:type="dxa"/>
          </w:tcPr>
          <w:p w14:paraId="7F78A14B" w14:textId="77777777" w:rsidR="00EC06A5" w:rsidRPr="009D3018" w:rsidRDefault="00EC06A5" w:rsidP="009D3018">
            <w:pPr>
              <w:spacing w:line="276" w:lineRule="auto"/>
              <w:rPr>
                <w:rFonts w:ascii="Arial" w:hAnsi="Arial" w:cs="Arial"/>
                <w:lang w:val="en-US"/>
              </w:rPr>
            </w:pPr>
            <w:r w:rsidRPr="009D3018">
              <w:rPr>
                <w:rFonts w:ascii="Arial" w:hAnsi="Arial" w:cs="Arial"/>
                <w:lang w:val="en-US"/>
              </w:rPr>
              <w:t>Psychosis</w:t>
            </w:r>
          </w:p>
        </w:tc>
      </w:tr>
    </w:tbl>
    <w:p w14:paraId="4C492515" w14:textId="77777777" w:rsidR="00EC06A5" w:rsidRPr="009D3018" w:rsidRDefault="00EC06A5" w:rsidP="009D3018">
      <w:pPr>
        <w:spacing w:after="0" w:line="276" w:lineRule="auto"/>
        <w:rPr>
          <w:rFonts w:ascii="Arial" w:hAnsi="Arial" w:cs="Arial"/>
          <w:lang w:val="en-US"/>
        </w:rPr>
      </w:pPr>
    </w:p>
    <w:p w14:paraId="2D2079FC" w14:textId="77777777" w:rsidR="002C28FD" w:rsidRPr="009D3018" w:rsidRDefault="002C28FD" w:rsidP="009D3018">
      <w:pPr>
        <w:spacing w:after="0" w:line="276" w:lineRule="auto"/>
        <w:rPr>
          <w:rFonts w:ascii="Arial" w:hAnsi="Arial" w:cs="Arial"/>
          <w:b/>
          <w:lang w:val="en-US"/>
        </w:rPr>
      </w:pPr>
      <w:r w:rsidRPr="009D3018">
        <w:rPr>
          <w:rFonts w:ascii="Arial" w:hAnsi="Arial" w:cs="Arial"/>
          <w:b/>
          <w:lang w:val="en-US"/>
        </w:rPr>
        <w:t>COMPARTMENTAL GLUCOCORTICOID ADMINISTRATION</w:t>
      </w:r>
    </w:p>
    <w:p w14:paraId="25DF99AA" w14:textId="77777777" w:rsidR="006C5F75" w:rsidRDefault="006C5F75" w:rsidP="009D3018">
      <w:pPr>
        <w:spacing w:after="0" w:line="276" w:lineRule="auto"/>
        <w:rPr>
          <w:rFonts w:ascii="Arial" w:hAnsi="Arial" w:cs="Arial"/>
          <w:b/>
          <w:lang w:val="en-US"/>
        </w:rPr>
      </w:pPr>
    </w:p>
    <w:p w14:paraId="51F48CD7" w14:textId="4FB9CC4E" w:rsidR="002C28FD" w:rsidRPr="009D3018" w:rsidRDefault="002C28FD" w:rsidP="009D3018">
      <w:pPr>
        <w:spacing w:after="0" w:line="276" w:lineRule="auto"/>
        <w:rPr>
          <w:rFonts w:ascii="Arial" w:hAnsi="Arial" w:cs="Arial"/>
          <w:lang w:val="en-US"/>
        </w:rPr>
      </w:pPr>
      <w:r w:rsidRPr="009D3018">
        <w:rPr>
          <w:rFonts w:ascii="Arial" w:hAnsi="Arial" w:cs="Arial"/>
          <w:b/>
          <w:lang w:val="en-US"/>
        </w:rPr>
        <w:t>Topical Glucocorticoids</w:t>
      </w:r>
    </w:p>
    <w:p w14:paraId="1CC12B78" w14:textId="77777777" w:rsidR="006C5F75" w:rsidRDefault="006C5F75" w:rsidP="009D3018">
      <w:pPr>
        <w:spacing w:after="0" w:line="276" w:lineRule="auto"/>
        <w:rPr>
          <w:rFonts w:ascii="Arial" w:hAnsi="Arial" w:cs="Arial"/>
          <w:lang w:val="en-US"/>
        </w:rPr>
      </w:pPr>
    </w:p>
    <w:p w14:paraId="2DCBFB35" w14:textId="26F2C891" w:rsidR="002C28FD" w:rsidRPr="009D3018" w:rsidRDefault="002C28FD" w:rsidP="009D3018">
      <w:pPr>
        <w:spacing w:after="0" w:line="276" w:lineRule="auto"/>
        <w:rPr>
          <w:rFonts w:ascii="Arial" w:hAnsi="Arial" w:cs="Arial"/>
          <w:lang w:val="en-US"/>
        </w:rPr>
      </w:pPr>
      <w:r w:rsidRPr="009D3018">
        <w:rPr>
          <w:rFonts w:ascii="Arial" w:hAnsi="Arial" w:cs="Arial"/>
          <w:lang w:val="en-US"/>
        </w:rPr>
        <w:t>Glucocorticoids are the first line of treatment for various skin disorders such as atopic dermatitis, vitiligo, psoriasis</w:t>
      </w:r>
      <w:r w:rsidR="003503CC" w:rsidRPr="009D3018">
        <w:rPr>
          <w:rFonts w:ascii="Arial" w:hAnsi="Arial" w:cs="Arial"/>
          <w:lang w:val="en-US"/>
        </w:rPr>
        <w:t>,</w:t>
      </w:r>
      <w:r w:rsidRPr="009D3018">
        <w:rPr>
          <w:rFonts w:ascii="Arial" w:hAnsi="Arial" w:cs="Arial"/>
          <w:lang w:val="en-US"/>
        </w:rPr>
        <w:t xml:space="preserve"> etc</w:t>
      </w:r>
      <w:r w:rsidR="003503CC" w:rsidRPr="00165F12">
        <w:rPr>
          <w:rFonts w:ascii="Arial" w:hAnsi="Arial" w:cs="Arial"/>
          <w:lang w:val="en-US"/>
        </w:rPr>
        <w:t>.</w:t>
      </w:r>
      <w:r w:rsidRPr="00165F12">
        <w:rPr>
          <w:rFonts w:ascii="Arial" w:hAnsi="Arial" w:cs="Arial"/>
          <w:lang w:val="en-US"/>
        </w:rPr>
        <w:t xml:space="preserve"> (</w:t>
      </w:r>
      <w:r w:rsidR="00FE42F2" w:rsidRPr="00165F12">
        <w:rPr>
          <w:rFonts w:ascii="Arial" w:hAnsi="Arial" w:cs="Arial"/>
          <w:lang w:val="en-US"/>
        </w:rPr>
        <w:t>10, 89-</w:t>
      </w:r>
      <w:r w:rsidR="00FE42F2">
        <w:rPr>
          <w:rFonts w:ascii="Arial" w:hAnsi="Arial" w:cs="Arial"/>
          <w:lang w:val="en-US"/>
        </w:rPr>
        <w:t>94</w:t>
      </w:r>
      <w:r w:rsidRPr="006C5F75">
        <w:rPr>
          <w:rFonts w:ascii="Arial" w:hAnsi="Arial" w:cs="Arial"/>
          <w:lang w:val="en-US"/>
        </w:rPr>
        <w:t>). They are quite effective when applied topically and nontoxic to the skin in the short term. The factors that determine local penetration are the structure of the compound employed, the vehicle, the basic additives, occlusion versus open use, normal skin versus diseased skin, and small areas versus large areas of application. Fluorinated steroids (e</w:t>
      </w:r>
      <w:r w:rsidR="006C5F75">
        <w:rPr>
          <w:rFonts w:ascii="Arial" w:hAnsi="Arial" w:cs="Arial"/>
          <w:lang w:val="en-US"/>
        </w:rPr>
        <w:t>.</w:t>
      </w:r>
      <w:r w:rsidRPr="006C5F75">
        <w:rPr>
          <w:rFonts w:ascii="Arial" w:hAnsi="Arial" w:cs="Arial"/>
          <w:lang w:val="en-US"/>
        </w:rPr>
        <w:t>g</w:t>
      </w:r>
      <w:r w:rsidR="00C507B6">
        <w:rPr>
          <w:rFonts w:ascii="Arial" w:hAnsi="Arial" w:cs="Arial"/>
          <w:lang w:val="en-US"/>
        </w:rPr>
        <w:t>.</w:t>
      </w:r>
      <w:r w:rsidRPr="006C5F75">
        <w:rPr>
          <w:rFonts w:ascii="Arial" w:hAnsi="Arial" w:cs="Arial"/>
          <w:lang w:val="en-US"/>
        </w:rPr>
        <w:t xml:space="preserve"> dexamethasone, triamcinolone acetonide, betamethasone, and beclomethasone) penetrate the skin better than nonfluorinated steroids, such as hydrocortisone. However, fluorinated steroids also produce more local complications and may be associated with systemic abs</w:t>
      </w:r>
      <w:r w:rsidR="00FE42F2">
        <w:rPr>
          <w:rFonts w:ascii="Arial" w:hAnsi="Arial" w:cs="Arial"/>
          <w:lang w:val="en-US"/>
        </w:rPr>
        <w:t>orption and side effects</w:t>
      </w:r>
      <w:r w:rsidRPr="006C5F75">
        <w:rPr>
          <w:rFonts w:ascii="Arial" w:hAnsi="Arial" w:cs="Arial"/>
          <w:lang w:val="en-US"/>
        </w:rPr>
        <w:t>.</w:t>
      </w:r>
    </w:p>
    <w:p w14:paraId="0570F7B3" w14:textId="77777777" w:rsidR="002C28FD" w:rsidRPr="009D3018" w:rsidRDefault="002C28FD" w:rsidP="009D3018">
      <w:pPr>
        <w:spacing w:after="0" w:line="276" w:lineRule="auto"/>
        <w:rPr>
          <w:rFonts w:ascii="Arial" w:hAnsi="Arial" w:cs="Arial"/>
          <w:lang w:val="en-US"/>
        </w:rPr>
      </w:pPr>
    </w:p>
    <w:p w14:paraId="59DB4087" w14:textId="5AED518D" w:rsidR="002C28FD" w:rsidRPr="006C5F75" w:rsidRDefault="002C28FD" w:rsidP="009D3018">
      <w:pPr>
        <w:spacing w:after="0" w:line="276" w:lineRule="auto"/>
        <w:rPr>
          <w:rFonts w:ascii="Arial" w:hAnsi="Arial" w:cs="Arial"/>
          <w:lang w:val="en-US"/>
        </w:rPr>
      </w:pPr>
      <w:r w:rsidRPr="009D3018">
        <w:rPr>
          <w:rFonts w:ascii="Arial" w:hAnsi="Arial" w:cs="Arial"/>
          <w:lang w:val="en-US"/>
        </w:rPr>
        <w:t>The most frequent AEs are local and include atrophy, striae, rosacea, perioral dermatitis, acne</w:t>
      </w:r>
      <w:r w:rsidR="006C5F75">
        <w:rPr>
          <w:rFonts w:ascii="Arial" w:hAnsi="Arial" w:cs="Arial"/>
          <w:lang w:val="en-US"/>
        </w:rPr>
        <w:t>,</w:t>
      </w:r>
      <w:r w:rsidRPr="009D3018">
        <w:rPr>
          <w:rFonts w:ascii="Arial" w:hAnsi="Arial" w:cs="Arial"/>
          <w:lang w:val="en-US"/>
        </w:rPr>
        <w:t xml:space="preserve"> and purpura. Less frequently, hypertrichosis, pigmentation alterations, delayed wound healing, and exacerbation of skin infections </w:t>
      </w:r>
      <w:r w:rsidR="006C5F75">
        <w:rPr>
          <w:rFonts w:ascii="Arial" w:hAnsi="Arial" w:cs="Arial"/>
          <w:lang w:val="en-US"/>
        </w:rPr>
        <w:t>occur</w:t>
      </w:r>
      <w:r w:rsidRPr="009D3018">
        <w:rPr>
          <w:rFonts w:ascii="Arial" w:hAnsi="Arial" w:cs="Arial"/>
          <w:lang w:val="en-US"/>
        </w:rPr>
        <w:t>. Furthermore, the rate of contact sensitization against GCs is greater than previously believed. Systemic reactions such as hyperglycemia, glaucoma and adrenal insufficiency are less frequent (</w:t>
      </w:r>
      <w:r w:rsidR="00FE42F2">
        <w:rPr>
          <w:rFonts w:ascii="Arial" w:hAnsi="Arial" w:cs="Arial"/>
          <w:lang w:val="en-US"/>
        </w:rPr>
        <w:t>95</w:t>
      </w:r>
      <w:r w:rsidRPr="006C5F75">
        <w:rPr>
          <w:rFonts w:ascii="Arial" w:hAnsi="Arial" w:cs="Arial"/>
          <w:lang w:val="en-US"/>
        </w:rPr>
        <w:t xml:space="preserve">). Some cases of Cushing's syndrome following overuse of topical GCs have also been </w:t>
      </w:r>
      <w:r w:rsidRPr="00165F12">
        <w:rPr>
          <w:rFonts w:ascii="Arial" w:hAnsi="Arial" w:cs="Arial"/>
          <w:lang w:val="en-US"/>
        </w:rPr>
        <w:t>described (</w:t>
      </w:r>
      <w:r w:rsidR="00FE42F2" w:rsidRPr="00165F12">
        <w:rPr>
          <w:rFonts w:ascii="Arial" w:hAnsi="Arial" w:cs="Arial"/>
          <w:lang w:val="en-US"/>
        </w:rPr>
        <w:t>96</w:t>
      </w:r>
      <w:r w:rsidRPr="00165F12">
        <w:rPr>
          <w:rFonts w:ascii="Arial" w:hAnsi="Arial" w:cs="Arial"/>
          <w:lang w:val="en-US"/>
        </w:rPr>
        <w:t>). The</w:t>
      </w:r>
      <w:r w:rsidRPr="009D3018">
        <w:rPr>
          <w:rFonts w:ascii="Arial" w:hAnsi="Arial" w:cs="Arial"/>
          <w:lang w:val="en-US"/>
        </w:rPr>
        <w:t xml:space="preserve"> frequency of systemic effects by topical corticosteroids is increased in newborns and small children compared to adolescents and adults, because GCs penetrate the skin of newborns and small children more easily and in larger proportional amounts. Infants, especially, have a greater risk for Cushing's syndrome or adrenal insufficiency and also </w:t>
      </w:r>
      <w:proofErr w:type="spellStart"/>
      <w:r w:rsidRPr="009D3018">
        <w:rPr>
          <w:rFonts w:ascii="Arial" w:hAnsi="Arial" w:cs="Arial"/>
          <w:lang w:val="en-US"/>
        </w:rPr>
        <w:t>hepatosteatosis</w:t>
      </w:r>
      <w:proofErr w:type="spellEnd"/>
      <w:r w:rsidRPr="009D3018">
        <w:rPr>
          <w:rFonts w:ascii="Arial" w:hAnsi="Arial" w:cs="Arial"/>
          <w:lang w:val="en-US"/>
        </w:rPr>
        <w:t xml:space="preserve">. An infant's death due to generalized CMV infection following administration of topical GCs has been </w:t>
      </w:r>
      <w:r w:rsidRPr="006C5F75">
        <w:rPr>
          <w:rFonts w:ascii="Arial" w:hAnsi="Arial" w:cs="Arial"/>
          <w:lang w:val="en-US"/>
        </w:rPr>
        <w:t>reported (</w:t>
      </w:r>
      <w:r w:rsidR="00986DB7">
        <w:rPr>
          <w:rFonts w:ascii="Arial" w:hAnsi="Arial" w:cs="Arial"/>
          <w:lang w:val="en-US"/>
        </w:rPr>
        <w:t>97</w:t>
      </w:r>
      <w:r w:rsidRPr="006C5F75">
        <w:rPr>
          <w:rFonts w:ascii="Arial" w:hAnsi="Arial" w:cs="Arial"/>
          <w:lang w:val="en-US"/>
        </w:rPr>
        <w:t>). Based on the Body Surface Area, a simple guideline for how much topical GC to prescribe for a child has been proposed. Roughly, infants require one fifth of adults' doses, children two fifths and adolescents two thirds of adults' doses (</w:t>
      </w:r>
      <w:r w:rsidR="00986DB7">
        <w:rPr>
          <w:rFonts w:ascii="Arial" w:hAnsi="Arial" w:cs="Arial"/>
          <w:lang w:val="en-US"/>
        </w:rPr>
        <w:t>98</w:t>
      </w:r>
      <w:r w:rsidRPr="006C5F75">
        <w:rPr>
          <w:rFonts w:ascii="Arial" w:hAnsi="Arial" w:cs="Arial"/>
          <w:lang w:val="en-US"/>
        </w:rPr>
        <w:t>). Finally, the use of skin light</w:t>
      </w:r>
      <w:r w:rsidR="00165F12">
        <w:rPr>
          <w:rFonts w:ascii="Arial" w:hAnsi="Arial" w:cs="Arial"/>
          <w:lang w:val="en-US"/>
        </w:rPr>
        <w:t>n</w:t>
      </w:r>
      <w:r w:rsidRPr="006C5F75">
        <w:rPr>
          <w:rFonts w:ascii="Arial" w:hAnsi="Arial" w:cs="Arial"/>
          <w:lang w:val="en-US"/>
        </w:rPr>
        <w:t>ing cosmetics used in most African countries includes corticosteroids and may have many serious and sometimes fatal complications, including adrenal insufficiency (</w:t>
      </w:r>
      <w:r w:rsidR="00986DB7">
        <w:rPr>
          <w:rFonts w:ascii="Arial" w:hAnsi="Arial" w:cs="Arial"/>
          <w:lang w:val="en-US"/>
        </w:rPr>
        <w:t>99</w:t>
      </w:r>
      <w:r w:rsidRPr="006C5F75">
        <w:rPr>
          <w:rFonts w:ascii="Arial" w:hAnsi="Arial" w:cs="Arial"/>
          <w:lang w:val="en-US"/>
        </w:rPr>
        <w:t>).</w:t>
      </w:r>
    </w:p>
    <w:p w14:paraId="4B476537" w14:textId="77777777" w:rsidR="002C28FD" w:rsidRPr="009D3018" w:rsidRDefault="002C28FD" w:rsidP="009D3018">
      <w:pPr>
        <w:spacing w:after="0" w:line="276" w:lineRule="auto"/>
        <w:rPr>
          <w:rFonts w:ascii="Arial" w:hAnsi="Arial" w:cs="Arial"/>
          <w:lang w:val="en-US"/>
        </w:rPr>
      </w:pPr>
    </w:p>
    <w:p w14:paraId="0D02D795" w14:textId="0AA85588" w:rsidR="002C28FD" w:rsidRDefault="002C28FD" w:rsidP="009D3018">
      <w:pPr>
        <w:spacing w:after="0" w:line="276" w:lineRule="auto"/>
        <w:rPr>
          <w:rFonts w:ascii="Arial" w:hAnsi="Arial" w:cs="Arial"/>
          <w:b/>
          <w:lang w:val="en-US"/>
        </w:rPr>
      </w:pPr>
      <w:proofErr w:type="spellStart"/>
      <w:r w:rsidRPr="009D3018">
        <w:rPr>
          <w:rFonts w:ascii="Arial" w:hAnsi="Arial" w:cs="Arial"/>
          <w:b/>
          <w:lang w:val="en-US"/>
        </w:rPr>
        <w:t>Opthalmic</w:t>
      </w:r>
      <w:proofErr w:type="spellEnd"/>
      <w:r w:rsidRPr="009D3018">
        <w:rPr>
          <w:rFonts w:ascii="Arial" w:hAnsi="Arial" w:cs="Arial"/>
          <w:b/>
          <w:lang w:val="en-US"/>
        </w:rPr>
        <w:t xml:space="preserve"> Glucocorticoids</w:t>
      </w:r>
    </w:p>
    <w:p w14:paraId="15E3082D" w14:textId="77777777" w:rsidR="006C5F75" w:rsidRPr="009D3018" w:rsidRDefault="006C5F75" w:rsidP="009D3018">
      <w:pPr>
        <w:spacing w:after="0" w:line="276" w:lineRule="auto"/>
        <w:rPr>
          <w:rFonts w:ascii="Arial" w:hAnsi="Arial" w:cs="Arial"/>
          <w:b/>
          <w:lang w:val="en-US"/>
        </w:rPr>
      </w:pPr>
    </w:p>
    <w:p w14:paraId="4115387C" w14:textId="3496DBED" w:rsidR="002C28FD" w:rsidRPr="007D34D6" w:rsidRDefault="002C28FD" w:rsidP="009D3018">
      <w:pPr>
        <w:spacing w:after="0" w:line="276" w:lineRule="auto"/>
        <w:rPr>
          <w:rFonts w:ascii="Arial" w:hAnsi="Arial" w:cs="Arial"/>
          <w:lang w:val="en-US"/>
        </w:rPr>
      </w:pPr>
      <w:r w:rsidRPr="009D3018">
        <w:rPr>
          <w:rFonts w:ascii="Arial" w:hAnsi="Arial" w:cs="Arial"/>
          <w:lang w:val="en-US"/>
        </w:rPr>
        <w:t xml:space="preserve">In the past 10 years intravitreal GCs injections have been increasingly used for patients with a variety of posterior segment diseases, including diabetic macular edema, branch and central retinal vein occlusion, </w:t>
      </w:r>
      <w:proofErr w:type="spellStart"/>
      <w:r w:rsidRPr="009D3018">
        <w:rPr>
          <w:rFonts w:ascii="Arial" w:hAnsi="Arial" w:cs="Arial"/>
          <w:lang w:val="en-US"/>
        </w:rPr>
        <w:t>pseudophakic</w:t>
      </w:r>
      <w:proofErr w:type="spellEnd"/>
      <w:r w:rsidRPr="009D3018">
        <w:rPr>
          <w:rFonts w:ascii="Arial" w:hAnsi="Arial" w:cs="Arial"/>
          <w:lang w:val="en-US"/>
        </w:rPr>
        <w:t xml:space="preserve"> cystoid macular edema</w:t>
      </w:r>
      <w:r w:rsidR="006C5F75">
        <w:rPr>
          <w:rFonts w:ascii="Arial" w:hAnsi="Arial" w:cs="Arial"/>
          <w:lang w:val="en-US"/>
        </w:rPr>
        <w:t>,</w:t>
      </w:r>
      <w:r w:rsidRPr="009D3018">
        <w:rPr>
          <w:rFonts w:ascii="Arial" w:hAnsi="Arial" w:cs="Arial"/>
          <w:lang w:val="en-US"/>
        </w:rPr>
        <w:t xml:space="preserve"> and </w:t>
      </w:r>
      <w:proofErr w:type="spellStart"/>
      <w:r w:rsidRPr="009D3018">
        <w:rPr>
          <w:rFonts w:ascii="Arial" w:hAnsi="Arial" w:cs="Arial"/>
          <w:lang w:val="en-US"/>
        </w:rPr>
        <w:t>uveitic</w:t>
      </w:r>
      <w:proofErr w:type="spellEnd"/>
      <w:r w:rsidRPr="009D3018">
        <w:rPr>
          <w:rFonts w:ascii="Arial" w:hAnsi="Arial" w:cs="Arial"/>
          <w:lang w:val="en-US"/>
        </w:rPr>
        <w:t xml:space="preserve"> macular </w:t>
      </w:r>
      <w:r w:rsidRPr="00165F12">
        <w:rPr>
          <w:rFonts w:ascii="Arial" w:hAnsi="Arial" w:cs="Arial"/>
          <w:lang w:val="en-US"/>
        </w:rPr>
        <w:t>edema</w:t>
      </w:r>
      <w:r w:rsidR="00D72341" w:rsidRPr="00165F12">
        <w:rPr>
          <w:rFonts w:ascii="Arial" w:hAnsi="Arial" w:cs="Arial"/>
          <w:lang w:val="en-US"/>
        </w:rPr>
        <w:t xml:space="preserve"> (100)</w:t>
      </w:r>
      <w:r w:rsidRPr="00165F12">
        <w:rPr>
          <w:rFonts w:ascii="Arial" w:hAnsi="Arial" w:cs="Arial"/>
          <w:lang w:val="en-US"/>
        </w:rPr>
        <w:t>. Currently, novel agents including preservative-free and sustained-release intravitreal implants are being studied in clinical trials. Potential complications of intravitreal steroid treatment are divided into steroid-related and injectio</w:t>
      </w:r>
      <w:r w:rsidR="00327343" w:rsidRPr="00165F12">
        <w:rPr>
          <w:rFonts w:ascii="Arial" w:hAnsi="Arial" w:cs="Arial"/>
          <w:lang w:val="en-US"/>
        </w:rPr>
        <w:t>n-related side effects. Steroid-</w:t>
      </w:r>
      <w:r w:rsidRPr="00165F12">
        <w:rPr>
          <w:rFonts w:ascii="Arial" w:hAnsi="Arial" w:cs="Arial"/>
          <w:lang w:val="en-US"/>
        </w:rPr>
        <w:t>related side effects include cataract formation and glaucoma</w:t>
      </w:r>
      <w:r w:rsidR="00327343" w:rsidRPr="00165F12">
        <w:rPr>
          <w:rFonts w:ascii="Arial" w:hAnsi="Arial" w:cs="Arial"/>
          <w:lang w:val="en-US"/>
        </w:rPr>
        <w:t xml:space="preserve"> (101)</w:t>
      </w:r>
      <w:r w:rsidRPr="00165F12">
        <w:rPr>
          <w:rFonts w:ascii="Arial" w:hAnsi="Arial" w:cs="Arial"/>
          <w:lang w:val="en-US"/>
        </w:rPr>
        <w:t>. Injection</w:t>
      </w:r>
      <w:r w:rsidRPr="009D3018">
        <w:rPr>
          <w:rFonts w:ascii="Arial" w:hAnsi="Arial" w:cs="Arial"/>
          <w:lang w:val="en-US"/>
        </w:rPr>
        <w:t xml:space="preserve"> related side effects include retinal detachment, vitreous hemorrhage, </w:t>
      </w:r>
      <w:r w:rsidR="007D34D6">
        <w:rPr>
          <w:rFonts w:ascii="Arial" w:hAnsi="Arial" w:cs="Arial"/>
          <w:lang w:val="en-US"/>
        </w:rPr>
        <w:t xml:space="preserve">and </w:t>
      </w:r>
      <w:r w:rsidRPr="009D3018">
        <w:rPr>
          <w:rFonts w:ascii="Arial" w:hAnsi="Arial" w:cs="Arial"/>
          <w:lang w:val="en-US"/>
        </w:rPr>
        <w:t xml:space="preserve">bacterial and sterile </w:t>
      </w:r>
      <w:proofErr w:type="spellStart"/>
      <w:r w:rsidRPr="009D3018">
        <w:rPr>
          <w:rFonts w:ascii="Arial" w:hAnsi="Arial" w:cs="Arial"/>
          <w:lang w:val="en-US"/>
        </w:rPr>
        <w:t>endopthalmitis</w:t>
      </w:r>
      <w:proofErr w:type="spellEnd"/>
      <w:r w:rsidRPr="007D34D6">
        <w:rPr>
          <w:rFonts w:ascii="Arial" w:hAnsi="Arial" w:cs="Arial"/>
          <w:lang w:val="en-US"/>
        </w:rPr>
        <w:t>.</w:t>
      </w:r>
    </w:p>
    <w:p w14:paraId="6624C037" w14:textId="77777777" w:rsidR="002C28FD" w:rsidRPr="009D3018" w:rsidRDefault="002C28FD" w:rsidP="009D3018">
      <w:pPr>
        <w:spacing w:after="0" w:line="276" w:lineRule="auto"/>
        <w:rPr>
          <w:rFonts w:ascii="Arial" w:hAnsi="Arial" w:cs="Arial"/>
          <w:lang w:val="en-US"/>
        </w:rPr>
      </w:pPr>
    </w:p>
    <w:p w14:paraId="2AEEEFA6" w14:textId="70C4BD5F" w:rsidR="002C28FD" w:rsidRDefault="002C28FD" w:rsidP="009D3018">
      <w:pPr>
        <w:spacing w:after="0" w:line="276" w:lineRule="auto"/>
        <w:rPr>
          <w:rFonts w:ascii="Arial" w:hAnsi="Arial" w:cs="Arial"/>
          <w:b/>
          <w:lang w:val="en-US"/>
        </w:rPr>
      </w:pPr>
      <w:r w:rsidRPr="009D3018">
        <w:rPr>
          <w:rFonts w:ascii="Arial" w:hAnsi="Arial" w:cs="Arial"/>
          <w:b/>
          <w:lang w:val="en-US"/>
        </w:rPr>
        <w:t>Inhaled Glucocorticoids</w:t>
      </w:r>
    </w:p>
    <w:p w14:paraId="46A1D72E" w14:textId="77777777" w:rsidR="007D34D6" w:rsidRPr="009D3018" w:rsidRDefault="007D34D6" w:rsidP="009D3018">
      <w:pPr>
        <w:spacing w:after="0" w:line="276" w:lineRule="auto"/>
        <w:rPr>
          <w:rFonts w:ascii="Arial" w:hAnsi="Arial" w:cs="Arial"/>
          <w:b/>
          <w:lang w:val="en-US"/>
        </w:rPr>
      </w:pPr>
    </w:p>
    <w:p w14:paraId="2B6C7BD6" w14:textId="16D0D470" w:rsidR="002C28FD" w:rsidRPr="007D34D6" w:rsidRDefault="002C28FD" w:rsidP="009D3018">
      <w:pPr>
        <w:spacing w:after="0" w:line="276" w:lineRule="auto"/>
        <w:rPr>
          <w:rFonts w:ascii="Arial" w:hAnsi="Arial" w:cs="Arial"/>
          <w:lang w:val="en-US"/>
        </w:rPr>
      </w:pPr>
      <w:r w:rsidRPr="009D3018">
        <w:rPr>
          <w:rFonts w:ascii="Arial" w:hAnsi="Arial" w:cs="Arial"/>
          <w:lang w:val="en-US"/>
        </w:rPr>
        <w:t xml:space="preserve">GC inhalation therapy is </w:t>
      </w:r>
      <w:r w:rsidR="007D34D6">
        <w:rPr>
          <w:rFonts w:ascii="Arial" w:hAnsi="Arial" w:cs="Arial"/>
          <w:lang w:val="en-US"/>
        </w:rPr>
        <w:t>wide</w:t>
      </w:r>
      <w:r w:rsidRPr="009D3018">
        <w:rPr>
          <w:rFonts w:ascii="Arial" w:hAnsi="Arial" w:cs="Arial"/>
          <w:lang w:val="en-US"/>
        </w:rPr>
        <w:t xml:space="preserve">ly used in patients with asthma and chronic obstructive pulmonary disease. Their relative topical to systemic effect ratio or therapeutic index depends upon the pharmacokinetic differences for inhaled GCs. Factors that enhance the therapeutic index are: decreased oral absorption retention in the lung and rapid systemic clearance once the drug is absorbed into the systemic circulation. More recently, it has been posited that the therapeutic index is also enhanced by high plasma protein binding. Inhaled GCs have important pharmacokinetic </w:t>
      </w:r>
      <w:r w:rsidRPr="007D34D6">
        <w:rPr>
          <w:rFonts w:ascii="Arial" w:hAnsi="Arial" w:cs="Arial"/>
          <w:lang w:val="en-US"/>
        </w:rPr>
        <w:t>differences (</w:t>
      </w:r>
      <w:r w:rsidR="00AB071E">
        <w:rPr>
          <w:rFonts w:ascii="Arial" w:hAnsi="Arial" w:cs="Arial"/>
          <w:lang w:val="en-US"/>
        </w:rPr>
        <w:t>102</w:t>
      </w:r>
      <w:r w:rsidRPr="007D34D6">
        <w:rPr>
          <w:rFonts w:ascii="Arial" w:hAnsi="Arial" w:cs="Arial"/>
          <w:lang w:val="en-US"/>
        </w:rPr>
        <w:t>).</w:t>
      </w:r>
    </w:p>
    <w:p w14:paraId="7BD793FC" w14:textId="77777777" w:rsidR="002C28FD" w:rsidRPr="009D3018" w:rsidRDefault="002C28FD" w:rsidP="009D3018">
      <w:pPr>
        <w:spacing w:after="0" w:line="276" w:lineRule="auto"/>
        <w:rPr>
          <w:rFonts w:ascii="Arial" w:hAnsi="Arial" w:cs="Arial"/>
          <w:lang w:val="en-US"/>
        </w:rPr>
      </w:pPr>
    </w:p>
    <w:p w14:paraId="1855232F" w14:textId="39CC99ED" w:rsidR="002C28FD" w:rsidRPr="009D3018" w:rsidRDefault="002C28FD" w:rsidP="009D3018">
      <w:pPr>
        <w:spacing w:after="0" w:line="276" w:lineRule="auto"/>
        <w:rPr>
          <w:rFonts w:ascii="Arial" w:hAnsi="Arial" w:cs="Arial"/>
          <w:lang w:val="en-US"/>
        </w:rPr>
      </w:pPr>
      <w:r w:rsidRPr="009D3018">
        <w:rPr>
          <w:rFonts w:ascii="Arial" w:hAnsi="Arial" w:cs="Arial"/>
          <w:lang w:val="en-US"/>
        </w:rPr>
        <w:t>In general, inhaled GCs have fewer and less severe AEs than oral and systemic GCs. However, systemic AEs may be observed and this risk is influenced by the dose, the period of treatment, the delivery system used, the site of delivery (i</w:t>
      </w:r>
      <w:r w:rsidR="007D34D6">
        <w:rPr>
          <w:rFonts w:ascii="Arial" w:hAnsi="Arial" w:cs="Arial"/>
          <w:lang w:val="en-US"/>
        </w:rPr>
        <w:t>.</w:t>
      </w:r>
      <w:r w:rsidRPr="009D3018">
        <w:rPr>
          <w:rFonts w:ascii="Arial" w:hAnsi="Arial" w:cs="Arial"/>
          <w:lang w:val="en-US"/>
        </w:rPr>
        <w:t>e</w:t>
      </w:r>
      <w:r w:rsidR="007D34D6">
        <w:rPr>
          <w:rFonts w:ascii="Arial" w:hAnsi="Arial" w:cs="Arial"/>
          <w:lang w:val="en-US"/>
        </w:rPr>
        <w:t>.</w:t>
      </w:r>
      <w:r w:rsidRPr="009D3018">
        <w:rPr>
          <w:rFonts w:ascii="Arial" w:hAnsi="Arial" w:cs="Arial"/>
          <w:lang w:val="en-US"/>
        </w:rPr>
        <w:t xml:space="preserve"> gastrointestinal tract, lung), the concomitant use of other medication</w:t>
      </w:r>
      <w:r w:rsidR="007D34D6">
        <w:rPr>
          <w:rFonts w:ascii="Arial" w:hAnsi="Arial" w:cs="Arial"/>
          <w:lang w:val="en-US"/>
        </w:rPr>
        <w:t>s,</w:t>
      </w:r>
      <w:r w:rsidRPr="009D3018">
        <w:rPr>
          <w:rFonts w:ascii="Arial" w:hAnsi="Arial" w:cs="Arial"/>
          <w:lang w:val="en-US"/>
        </w:rPr>
        <w:t xml:space="preserve"> and the altered steroid metabolism due to individual's differences in the patient's response to GCs.</w:t>
      </w:r>
    </w:p>
    <w:p w14:paraId="153386A3" w14:textId="77777777" w:rsidR="002C28FD" w:rsidRPr="009D3018" w:rsidRDefault="002C28FD" w:rsidP="009D3018">
      <w:pPr>
        <w:spacing w:after="0" w:line="276" w:lineRule="auto"/>
        <w:rPr>
          <w:rFonts w:ascii="Arial" w:hAnsi="Arial" w:cs="Arial"/>
          <w:lang w:val="en-US"/>
        </w:rPr>
      </w:pPr>
    </w:p>
    <w:p w14:paraId="74C0D668" w14:textId="33AFD14D" w:rsidR="002C28FD" w:rsidRPr="009D3018" w:rsidRDefault="002C28FD" w:rsidP="009D3018">
      <w:pPr>
        <w:spacing w:after="0" w:line="276" w:lineRule="auto"/>
        <w:rPr>
          <w:rFonts w:ascii="Arial" w:hAnsi="Arial" w:cs="Arial"/>
          <w:lang w:val="en-US"/>
        </w:rPr>
      </w:pPr>
      <w:r w:rsidRPr="009D3018">
        <w:rPr>
          <w:rFonts w:ascii="Arial" w:hAnsi="Arial" w:cs="Arial"/>
          <w:lang w:val="en-US"/>
        </w:rPr>
        <w:t xml:space="preserve">As far as growth deceleration </w:t>
      </w:r>
      <w:r w:rsidR="00630B37">
        <w:rPr>
          <w:rFonts w:ascii="Arial" w:hAnsi="Arial" w:cs="Arial"/>
          <w:lang w:val="en-US"/>
        </w:rPr>
        <w:t xml:space="preserve">in children </w:t>
      </w:r>
      <w:r w:rsidRPr="009D3018">
        <w:rPr>
          <w:rFonts w:ascii="Arial" w:hAnsi="Arial" w:cs="Arial"/>
          <w:lang w:val="en-US"/>
        </w:rPr>
        <w:t>is concerned, the results are some</w:t>
      </w:r>
      <w:r w:rsidR="007D34D6">
        <w:rPr>
          <w:rFonts w:ascii="Arial" w:hAnsi="Arial" w:cs="Arial"/>
          <w:lang w:val="en-US"/>
        </w:rPr>
        <w:t>what</w:t>
      </w:r>
      <w:r w:rsidRPr="009D3018">
        <w:rPr>
          <w:rFonts w:ascii="Arial" w:hAnsi="Arial" w:cs="Arial"/>
          <w:lang w:val="en-US"/>
        </w:rPr>
        <w:t xml:space="preserve"> contradictory. Although inhaled GCs seem to cause a dose-dependent reduction in height velocity (</w:t>
      </w:r>
      <w:r w:rsidR="00AB071E">
        <w:rPr>
          <w:rFonts w:ascii="Arial" w:hAnsi="Arial" w:cs="Arial"/>
          <w:lang w:val="en-US"/>
        </w:rPr>
        <w:t>103</w:t>
      </w:r>
      <w:r w:rsidRPr="007D34D6">
        <w:rPr>
          <w:rFonts w:ascii="Arial" w:hAnsi="Arial" w:cs="Arial"/>
          <w:lang w:val="en-US"/>
        </w:rPr>
        <w:t>), these changes are not significantly associated with final adult height (</w:t>
      </w:r>
      <w:r w:rsidR="00AB071E">
        <w:rPr>
          <w:rFonts w:ascii="Arial" w:hAnsi="Arial" w:cs="Arial"/>
          <w:lang w:val="en-US"/>
        </w:rPr>
        <w:t>104</w:t>
      </w:r>
      <w:r w:rsidRPr="007D34D6">
        <w:rPr>
          <w:rFonts w:ascii="Arial" w:hAnsi="Arial" w:cs="Arial"/>
          <w:lang w:val="en-US"/>
        </w:rPr>
        <w:t>). However, a study of 1041 asthmatic children treated with budesonide, nedocromil</w:t>
      </w:r>
      <w:r w:rsidR="007D34D6" w:rsidRPr="007D34D6">
        <w:rPr>
          <w:rFonts w:ascii="Arial" w:hAnsi="Arial" w:cs="Arial"/>
          <w:lang w:val="en-US"/>
        </w:rPr>
        <w:t>,</w:t>
      </w:r>
      <w:r w:rsidRPr="007D34D6">
        <w:rPr>
          <w:rFonts w:ascii="Arial" w:hAnsi="Arial" w:cs="Arial"/>
          <w:lang w:val="en-US"/>
        </w:rPr>
        <w:t xml:space="preserve"> and placebo for 4</w:t>
      </w:r>
      <w:r w:rsidR="007D34D6" w:rsidRPr="007D34D6">
        <w:rPr>
          <w:rFonts w:ascii="Arial" w:hAnsi="Arial" w:cs="Arial"/>
          <w:lang w:val="en-US"/>
        </w:rPr>
        <w:t>.</w:t>
      </w:r>
      <w:r w:rsidRPr="007D34D6">
        <w:rPr>
          <w:rFonts w:ascii="Arial" w:hAnsi="Arial" w:cs="Arial"/>
          <w:lang w:val="en-US"/>
        </w:rPr>
        <w:t>3 years, a decrease in growth velocity was observed in the budesonide group which was most evident in the first year of treatment (</w:t>
      </w:r>
      <w:r w:rsidR="003B4478">
        <w:rPr>
          <w:rFonts w:ascii="Arial" w:hAnsi="Arial" w:cs="Arial"/>
          <w:lang w:val="en-US"/>
        </w:rPr>
        <w:t>105</w:t>
      </w:r>
      <w:r w:rsidRPr="007D34D6">
        <w:rPr>
          <w:rFonts w:ascii="Arial" w:hAnsi="Arial" w:cs="Arial"/>
          <w:lang w:val="en-US"/>
        </w:rPr>
        <w:t>).</w:t>
      </w:r>
      <w:r w:rsidRPr="009D3018">
        <w:rPr>
          <w:rFonts w:ascii="Arial" w:hAnsi="Arial" w:cs="Arial"/>
          <w:lang w:val="en-US"/>
        </w:rPr>
        <w:t xml:space="preserve"> When 90% of these children were followed-up for an additional 4</w:t>
      </w:r>
      <w:r w:rsidR="007D34D6">
        <w:rPr>
          <w:rFonts w:ascii="Arial" w:hAnsi="Arial" w:cs="Arial"/>
          <w:lang w:val="en-US"/>
        </w:rPr>
        <w:t>.</w:t>
      </w:r>
      <w:r w:rsidRPr="009D3018">
        <w:rPr>
          <w:rFonts w:ascii="Arial" w:hAnsi="Arial" w:cs="Arial"/>
          <w:lang w:val="en-US"/>
        </w:rPr>
        <w:t xml:space="preserve">8 years, a lower mean height was found in the budesonide group and this was more pronounced in girls than in boys </w:t>
      </w:r>
      <w:r w:rsidRPr="007D34D6">
        <w:rPr>
          <w:rFonts w:ascii="Arial" w:hAnsi="Arial" w:cs="Arial"/>
          <w:lang w:val="en-US"/>
        </w:rPr>
        <w:t>(</w:t>
      </w:r>
      <w:r w:rsidR="003B4478">
        <w:rPr>
          <w:rFonts w:ascii="Arial" w:hAnsi="Arial" w:cs="Arial"/>
          <w:lang w:val="en-US"/>
        </w:rPr>
        <w:t>106</w:t>
      </w:r>
      <w:r w:rsidRPr="007D34D6">
        <w:rPr>
          <w:rFonts w:ascii="Arial" w:hAnsi="Arial" w:cs="Arial"/>
          <w:lang w:val="en-US"/>
        </w:rPr>
        <w:t>).</w:t>
      </w:r>
    </w:p>
    <w:p w14:paraId="24EE40A7" w14:textId="77777777" w:rsidR="002C28FD" w:rsidRPr="009D3018" w:rsidRDefault="002C28FD" w:rsidP="009D3018">
      <w:pPr>
        <w:spacing w:after="0" w:line="276" w:lineRule="auto"/>
        <w:rPr>
          <w:rFonts w:ascii="Arial" w:hAnsi="Arial" w:cs="Arial"/>
          <w:lang w:val="en-US"/>
        </w:rPr>
      </w:pPr>
    </w:p>
    <w:p w14:paraId="63331DA8" w14:textId="21015D3F" w:rsidR="002C28FD" w:rsidRPr="007D34D6" w:rsidRDefault="002C28FD" w:rsidP="009D3018">
      <w:pPr>
        <w:spacing w:after="0" w:line="276" w:lineRule="auto"/>
        <w:rPr>
          <w:rFonts w:ascii="Arial" w:hAnsi="Arial" w:cs="Arial"/>
          <w:lang w:val="en-US"/>
        </w:rPr>
      </w:pPr>
      <w:r w:rsidRPr="009D3018">
        <w:rPr>
          <w:rFonts w:ascii="Arial" w:hAnsi="Arial" w:cs="Arial"/>
          <w:lang w:val="en-US"/>
        </w:rPr>
        <w:t xml:space="preserve">Moreover, as GCs effect on bone metabolism is of great concern, some studies have shown that inhaled GC therapy is associated with </w:t>
      </w:r>
      <w:r w:rsidRPr="007D34D6">
        <w:rPr>
          <w:rFonts w:ascii="Arial" w:hAnsi="Arial" w:cs="Arial"/>
          <w:lang w:val="en-US"/>
        </w:rPr>
        <w:t>increased fracture risk (</w:t>
      </w:r>
      <w:r w:rsidR="003B4478">
        <w:rPr>
          <w:rFonts w:ascii="Arial" w:hAnsi="Arial" w:cs="Arial"/>
          <w:lang w:val="en-US"/>
        </w:rPr>
        <w:t>107, 108</w:t>
      </w:r>
      <w:r w:rsidRPr="007D34D6">
        <w:rPr>
          <w:rFonts w:ascii="Arial" w:hAnsi="Arial" w:cs="Arial"/>
          <w:lang w:val="en-US"/>
        </w:rPr>
        <w:t>) but this ha</w:t>
      </w:r>
      <w:r w:rsidR="003B4478">
        <w:rPr>
          <w:rFonts w:ascii="Arial" w:hAnsi="Arial" w:cs="Arial"/>
          <w:lang w:val="en-US"/>
        </w:rPr>
        <w:t>s not been confirmed by a</w:t>
      </w:r>
      <w:r w:rsidRPr="007D34D6">
        <w:rPr>
          <w:rFonts w:ascii="Arial" w:hAnsi="Arial" w:cs="Arial"/>
          <w:lang w:val="en-US"/>
        </w:rPr>
        <w:t xml:space="preserve"> meta-analysis (</w:t>
      </w:r>
      <w:r w:rsidR="003B4478">
        <w:rPr>
          <w:rFonts w:ascii="Arial" w:hAnsi="Arial" w:cs="Arial"/>
          <w:lang w:val="en-US"/>
        </w:rPr>
        <w:t>109</w:t>
      </w:r>
      <w:r w:rsidRPr="007D34D6">
        <w:rPr>
          <w:rFonts w:ascii="Arial" w:hAnsi="Arial" w:cs="Arial"/>
          <w:lang w:val="en-US"/>
        </w:rPr>
        <w:t>). Nevertheless, several studies confirm a negative relation between total accumulative dose of inhaled GCs and bone mineral density (</w:t>
      </w:r>
      <w:r w:rsidR="003B4478">
        <w:rPr>
          <w:rFonts w:ascii="Arial" w:hAnsi="Arial" w:cs="Arial"/>
          <w:lang w:val="en-US"/>
        </w:rPr>
        <w:t>110</w:t>
      </w:r>
      <w:r w:rsidRPr="007D34D6">
        <w:rPr>
          <w:rFonts w:ascii="Arial" w:hAnsi="Arial" w:cs="Arial"/>
          <w:lang w:val="en-US"/>
        </w:rPr>
        <w:t xml:space="preserve">). The loss in BMD </w:t>
      </w:r>
      <w:r w:rsidR="007D34D6" w:rsidRPr="007D34D6">
        <w:rPr>
          <w:rFonts w:ascii="Arial" w:hAnsi="Arial" w:cs="Arial"/>
          <w:lang w:val="en-US"/>
        </w:rPr>
        <w:t xml:space="preserve">is of </w:t>
      </w:r>
      <w:r w:rsidRPr="007D34D6">
        <w:rPr>
          <w:rFonts w:ascii="Arial" w:hAnsi="Arial" w:cs="Arial"/>
          <w:lang w:val="en-US"/>
        </w:rPr>
        <w:t>concern</w:t>
      </w:r>
      <w:r w:rsidR="007D34D6" w:rsidRPr="007D34D6">
        <w:rPr>
          <w:rFonts w:ascii="Arial" w:hAnsi="Arial" w:cs="Arial"/>
          <w:lang w:val="en-US"/>
        </w:rPr>
        <w:t>,</w:t>
      </w:r>
      <w:r w:rsidRPr="007D34D6">
        <w:rPr>
          <w:rFonts w:ascii="Arial" w:hAnsi="Arial" w:cs="Arial"/>
          <w:lang w:val="en-US"/>
        </w:rPr>
        <w:t xml:space="preserve"> especially </w:t>
      </w:r>
      <w:r w:rsidR="007D34D6" w:rsidRPr="007D34D6">
        <w:rPr>
          <w:rFonts w:ascii="Arial" w:hAnsi="Arial" w:cs="Arial"/>
          <w:lang w:val="en-US"/>
        </w:rPr>
        <w:t xml:space="preserve">in </w:t>
      </w:r>
      <w:r w:rsidRPr="007D34D6">
        <w:rPr>
          <w:rFonts w:ascii="Arial" w:hAnsi="Arial" w:cs="Arial"/>
          <w:lang w:val="en-US"/>
        </w:rPr>
        <w:t>early postmenopausal women and boys during puberty (</w:t>
      </w:r>
      <w:r w:rsidR="003B4478">
        <w:rPr>
          <w:rFonts w:ascii="Arial" w:hAnsi="Arial" w:cs="Arial"/>
          <w:lang w:val="en-US"/>
        </w:rPr>
        <w:t>111, 112</w:t>
      </w:r>
      <w:r w:rsidRPr="007D34D6">
        <w:rPr>
          <w:rFonts w:ascii="Arial" w:hAnsi="Arial" w:cs="Arial"/>
          <w:lang w:val="en-US"/>
        </w:rPr>
        <w:t>). Again, these results have been argued (</w:t>
      </w:r>
      <w:r w:rsidR="003B4478">
        <w:rPr>
          <w:rFonts w:ascii="Arial" w:hAnsi="Arial" w:cs="Arial"/>
          <w:lang w:val="en-US"/>
        </w:rPr>
        <w:t>113</w:t>
      </w:r>
      <w:r w:rsidRPr="007D34D6">
        <w:rPr>
          <w:rFonts w:ascii="Arial" w:hAnsi="Arial" w:cs="Arial"/>
          <w:lang w:val="en-US"/>
        </w:rPr>
        <w:t>).</w:t>
      </w:r>
    </w:p>
    <w:p w14:paraId="3B05B1D0" w14:textId="77777777" w:rsidR="002C28FD" w:rsidRPr="009D3018" w:rsidRDefault="002C28FD" w:rsidP="009D3018">
      <w:pPr>
        <w:spacing w:after="0" w:line="276" w:lineRule="auto"/>
        <w:rPr>
          <w:rFonts w:ascii="Arial" w:hAnsi="Arial" w:cs="Arial"/>
          <w:lang w:val="en-US"/>
        </w:rPr>
      </w:pPr>
    </w:p>
    <w:p w14:paraId="1CB04F13" w14:textId="5AD71B36" w:rsidR="002C28FD" w:rsidRPr="007D34D6" w:rsidRDefault="00630B37" w:rsidP="009D3018">
      <w:pPr>
        <w:spacing w:after="0" w:line="276" w:lineRule="auto"/>
        <w:rPr>
          <w:rFonts w:ascii="Arial" w:hAnsi="Arial" w:cs="Arial"/>
          <w:lang w:val="en-US"/>
        </w:rPr>
      </w:pPr>
      <w:r>
        <w:rPr>
          <w:rFonts w:ascii="Arial" w:hAnsi="Arial" w:cs="Arial"/>
          <w:lang w:val="en-US"/>
        </w:rPr>
        <w:t>I</w:t>
      </w:r>
      <w:r w:rsidR="002C28FD" w:rsidRPr="009D3018">
        <w:rPr>
          <w:rFonts w:ascii="Arial" w:hAnsi="Arial" w:cs="Arial"/>
          <w:lang w:val="en-US"/>
        </w:rPr>
        <w:t xml:space="preserve">t has been shown that adrenal insufficiency is also associated with inhaled GCs, although with lower prevalence </w:t>
      </w:r>
      <w:r w:rsidR="002C28FD" w:rsidRPr="007D34D6">
        <w:rPr>
          <w:rFonts w:ascii="Arial" w:hAnsi="Arial" w:cs="Arial"/>
          <w:lang w:val="en-US"/>
        </w:rPr>
        <w:t>(</w:t>
      </w:r>
      <w:r w:rsidR="00A055AE">
        <w:rPr>
          <w:rFonts w:ascii="Arial" w:hAnsi="Arial" w:cs="Arial"/>
          <w:lang w:val="en-US"/>
        </w:rPr>
        <w:t>114</w:t>
      </w:r>
      <w:r w:rsidR="002C28FD" w:rsidRPr="007D34D6">
        <w:rPr>
          <w:rFonts w:ascii="Arial" w:hAnsi="Arial" w:cs="Arial"/>
          <w:lang w:val="en-US"/>
        </w:rPr>
        <w:t xml:space="preserve">). </w:t>
      </w:r>
      <w:r w:rsidR="002C28FD" w:rsidRPr="009D3018">
        <w:rPr>
          <w:rFonts w:ascii="Arial" w:hAnsi="Arial" w:cs="Arial"/>
          <w:lang w:val="en-US"/>
        </w:rPr>
        <w:t xml:space="preserve">The newest inhaled GC, </w:t>
      </w:r>
      <w:proofErr w:type="spellStart"/>
      <w:r w:rsidR="002C28FD" w:rsidRPr="009D3018">
        <w:rPr>
          <w:rFonts w:ascii="Arial" w:hAnsi="Arial" w:cs="Arial"/>
          <w:lang w:val="en-US"/>
        </w:rPr>
        <w:t>Ciclesonide</w:t>
      </w:r>
      <w:proofErr w:type="spellEnd"/>
      <w:r w:rsidR="002C28FD" w:rsidRPr="009D3018">
        <w:rPr>
          <w:rFonts w:ascii="Arial" w:hAnsi="Arial" w:cs="Arial"/>
          <w:lang w:val="en-US"/>
        </w:rPr>
        <w:t>, appears to have different pharmacokinetics enhancing its therapeutic index. It is administered as a pro-drug converted to the active metabolite des-</w:t>
      </w:r>
      <w:proofErr w:type="spellStart"/>
      <w:r w:rsidR="002C28FD" w:rsidRPr="009D3018">
        <w:rPr>
          <w:rFonts w:ascii="Arial" w:hAnsi="Arial" w:cs="Arial"/>
          <w:lang w:val="en-US"/>
        </w:rPr>
        <w:t>Ciclesonide</w:t>
      </w:r>
      <w:proofErr w:type="spellEnd"/>
      <w:r w:rsidR="002C28FD" w:rsidRPr="009D3018">
        <w:rPr>
          <w:rFonts w:ascii="Arial" w:hAnsi="Arial" w:cs="Arial"/>
          <w:lang w:val="en-US"/>
        </w:rPr>
        <w:t xml:space="preserve"> in the lung. Thus, it has low oral bioavailability and also rapid clearance and high protein binding, factors that reduce pharmacologically relevant systemic exposure </w:t>
      </w:r>
      <w:r w:rsidR="002C28FD" w:rsidRPr="007D34D6">
        <w:rPr>
          <w:rFonts w:ascii="Arial" w:hAnsi="Arial" w:cs="Arial"/>
          <w:lang w:val="en-US"/>
        </w:rPr>
        <w:t>(</w:t>
      </w:r>
      <w:r w:rsidR="00B4470D">
        <w:rPr>
          <w:rFonts w:ascii="Arial" w:hAnsi="Arial" w:cs="Arial"/>
          <w:lang w:val="en-US"/>
        </w:rPr>
        <w:t>11</w:t>
      </w:r>
      <w:r w:rsidR="00635776" w:rsidRPr="007D34D6">
        <w:rPr>
          <w:rFonts w:ascii="Arial" w:hAnsi="Arial" w:cs="Arial"/>
          <w:lang w:val="en-US"/>
        </w:rPr>
        <w:t>5</w:t>
      </w:r>
      <w:r w:rsidR="002C28FD" w:rsidRPr="007D34D6">
        <w:rPr>
          <w:rFonts w:ascii="Arial" w:hAnsi="Arial" w:cs="Arial"/>
          <w:lang w:val="en-US"/>
        </w:rPr>
        <w:t xml:space="preserve">). Furthermore, </w:t>
      </w:r>
      <w:proofErr w:type="spellStart"/>
      <w:r w:rsidR="002C28FD" w:rsidRPr="00630B37">
        <w:rPr>
          <w:rFonts w:ascii="Arial" w:hAnsi="Arial" w:cs="Arial"/>
          <w:lang w:val="en-US"/>
        </w:rPr>
        <w:t>Ciclesonide</w:t>
      </w:r>
      <w:proofErr w:type="spellEnd"/>
      <w:r w:rsidR="002C28FD" w:rsidRPr="00630B37">
        <w:rPr>
          <w:rFonts w:ascii="Arial" w:hAnsi="Arial" w:cs="Arial"/>
          <w:lang w:val="en-US"/>
        </w:rPr>
        <w:t xml:space="preserve"> appears to have less suppressive effects on HPA axis function (</w:t>
      </w:r>
      <w:r w:rsidR="00B4470D" w:rsidRPr="00630B37">
        <w:rPr>
          <w:rFonts w:ascii="Arial" w:hAnsi="Arial" w:cs="Arial"/>
          <w:lang w:val="en-US"/>
        </w:rPr>
        <w:t>11</w:t>
      </w:r>
      <w:r w:rsidR="00635776" w:rsidRPr="00630B37">
        <w:rPr>
          <w:rFonts w:ascii="Arial" w:hAnsi="Arial" w:cs="Arial"/>
          <w:lang w:val="en-US"/>
        </w:rPr>
        <w:t>6</w:t>
      </w:r>
      <w:r w:rsidR="00B4470D" w:rsidRPr="00630B37">
        <w:rPr>
          <w:rFonts w:ascii="Arial" w:hAnsi="Arial" w:cs="Arial"/>
          <w:lang w:val="en-US"/>
        </w:rPr>
        <w:t>, 117</w:t>
      </w:r>
      <w:r w:rsidR="002C28FD" w:rsidRPr="00630B37">
        <w:rPr>
          <w:rFonts w:ascii="Arial" w:hAnsi="Arial" w:cs="Arial"/>
          <w:lang w:val="en-US"/>
        </w:rPr>
        <w:t>).</w:t>
      </w:r>
    </w:p>
    <w:p w14:paraId="32D64AFE" w14:textId="77777777" w:rsidR="002C28FD" w:rsidRPr="009D3018" w:rsidRDefault="002C28FD" w:rsidP="009D3018">
      <w:pPr>
        <w:spacing w:after="0" w:line="276" w:lineRule="auto"/>
        <w:rPr>
          <w:rFonts w:ascii="Arial" w:hAnsi="Arial" w:cs="Arial"/>
          <w:lang w:val="en-US"/>
        </w:rPr>
      </w:pPr>
    </w:p>
    <w:p w14:paraId="6207C9DD" w14:textId="5CA31FD0" w:rsidR="002C28FD" w:rsidRDefault="002C28FD" w:rsidP="009D3018">
      <w:pPr>
        <w:spacing w:after="0" w:line="276" w:lineRule="auto"/>
        <w:rPr>
          <w:rFonts w:ascii="Arial" w:hAnsi="Arial" w:cs="Arial"/>
          <w:b/>
          <w:lang w:val="en-US"/>
        </w:rPr>
      </w:pPr>
      <w:r w:rsidRPr="009D3018">
        <w:rPr>
          <w:rFonts w:ascii="Arial" w:hAnsi="Arial" w:cs="Arial"/>
          <w:b/>
          <w:lang w:val="en-US"/>
        </w:rPr>
        <w:t>Nasal Glucocorticoids</w:t>
      </w:r>
    </w:p>
    <w:p w14:paraId="790860FA" w14:textId="77777777" w:rsidR="007D34D6" w:rsidRPr="009D3018" w:rsidRDefault="007D34D6" w:rsidP="009D3018">
      <w:pPr>
        <w:spacing w:after="0" w:line="276" w:lineRule="auto"/>
        <w:rPr>
          <w:rFonts w:ascii="Arial" w:hAnsi="Arial" w:cs="Arial"/>
          <w:b/>
          <w:lang w:val="en-US"/>
        </w:rPr>
      </w:pPr>
    </w:p>
    <w:p w14:paraId="5FD80A16" w14:textId="1EE8843B" w:rsidR="002C28FD" w:rsidRPr="009D3018" w:rsidRDefault="002C28FD" w:rsidP="009D3018">
      <w:pPr>
        <w:spacing w:after="0" w:line="276" w:lineRule="auto"/>
        <w:rPr>
          <w:rFonts w:ascii="Arial" w:hAnsi="Arial" w:cs="Arial"/>
          <w:lang w:val="en-US"/>
        </w:rPr>
      </w:pPr>
      <w:r w:rsidRPr="009D3018">
        <w:rPr>
          <w:rFonts w:ascii="Arial" w:hAnsi="Arial" w:cs="Arial"/>
          <w:lang w:val="en-US"/>
        </w:rPr>
        <w:t xml:space="preserve">Intranasal GCs are effectively used for the treatment of allergic rhinitis, rhinosinusitis, </w:t>
      </w:r>
      <w:proofErr w:type="spellStart"/>
      <w:r w:rsidRPr="009D3018">
        <w:rPr>
          <w:rFonts w:ascii="Arial" w:hAnsi="Arial" w:cs="Arial"/>
          <w:lang w:val="en-US"/>
        </w:rPr>
        <w:t>rhinoconjunctivitis</w:t>
      </w:r>
      <w:proofErr w:type="spellEnd"/>
      <w:r w:rsidR="007D34D6">
        <w:rPr>
          <w:rFonts w:ascii="Arial" w:hAnsi="Arial" w:cs="Arial"/>
          <w:lang w:val="en-US"/>
        </w:rPr>
        <w:t>,</w:t>
      </w:r>
      <w:r w:rsidRPr="009D3018">
        <w:rPr>
          <w:rFonts w:ascii="Arial" w:hAnsi="Arial" w:cs="Arial"/>
          <w:lang w:val="en-US"/>
        </w:rPr>
        <w:t xml:space="preserve"> and nasal </w:t>
      </w:r>
      <w:r w:rsidRPr="007D34D6">
        <w:rPr>
          <w:rFonts w:ascii="Arial" w:hAnsi="Arial" w:cs="Arial"/>
          <w:lang w:val="en-US"/>
        </w:rPr>
        <w:t>polyposis (</w:t>
      </w:r>
      <w:r w:rsidR="0041084C">
        <w:rPr>
          <w:rFonts w:ascii="Arial" w:hAnsi="Arial" w:cs="Arial"/>
          <w:lang w:val="en-US"/>
        </w:rPr>
        <w:t>118, 119</w:t>
      </w:r>
      <w:r w:rsidRPr="007D34D6">
        <w:rPr>
          <w:rFonts w:ascii="Arial" w:hAnsi="Arial" w:cs="Arial"/>
          <w:lang w:val="en-US"/>
        </w:rPr>
        <w:t>). Topical steroid drops are used for the treatment of sinus ostia stenosis in the postoperative period (</w:t>
      </w:r>
      <w:r w:rsidR="0041084C">
        <w:rPr>
          <w:rFonts w:ascii="Arial" w:hAnsi="Arial" w:cs="Arial"/>
          <w:lang w:val="en-US"/>
        </w:rPr>
        <w:t>120</w:t>
      </w:r>
      <w:r w:rsidR="002C6CEC">
        <w:rPr>
          <w:rFonts w:ascii="Arial" w:hAnsi="Arial" w:cs="Arial"/>
          <w:lang w:val="en-US"/>
        </w:rPr>
        <w:t>). Interestingl</w:t>
      </w:r>
      <w:r w:rsidRPr="007D34D6">
        <w:rPr>
          <w:rFonts w:ascii="Arial" w:hAnsi="Arial" w:cs="Arial"/>
          <w:lang w:val="en-US"/>
        </w:rPr>
        <w:t xml:space="preserve">y, </w:t>
      </w:r>
      <w:r w:rsidRPr="007D34D6">
        <w:rPr>
          <w:rFonts w:ascii="Arial" w:hAnsi="Arial" w:cs="Arial"/>
          <w:lang w:val="en-US"/>
        </w:rPr>
        <w:lastRenderedPageBreak/>
        <w:t xml:space="preserve">molecules designed specifically to achieve potent localized activity with minimum risk of systemic exposure such as mometasone </w:t>
      </w:r>
      <w:proofErr w:type="spellStart"/>
      <w:r w:rsidRPr="007D34D6">
        <w:rPr>
          <w:rFonts w:ascii="Arial" w:hAnsi="Arial" w:cs="Arial"/>
          <w:lang w:val="en-US"/>
        </w:rPr>
        <w:t>furoate</w:t>
      </w:r>
      <w:proofErr w:type="spellEnd"/>
      <w:r w:rsidRPr="007D34D6">
        <w:rPr>
          <w:rFonts w:ascii="Arial" w:hAnsi="Arial" w:cs="Arial"/>
          <w:lang w:val="en-US"/>
        </w:rPr>
        <w:t xml:space="preserve">, fluticasone </w:t>
      </w:r>
      <w:proofErr w:type="spellStart"/>
      <w:r w:rsidRPr="007D34D6">
        <w:rPr>
          <w:rFonts w:ascii="Arial" w:hAnsi="Arial" w:cs="Arial"/>
          <w:lang w:val="en-US"/>
        </w:rPr>
        <w:t>proprionate</w:t>
      </w:r>
      <w:proofErr w:type="spellEnd"/>
      <w:r w:rsidR="007D34D6" w:rsidRPr="007D34D6">
        <w:rPr>
          <w:rFonts w:ascii="Arial" w:hAnsi="Arial" w:cs="Arial"/>
          <w:lang w:val="en-US"/>
        </w:rPr>
        <w:t>,</w:t>
      </w:r>
      <w:r w:rsidRPr="007D34D6">
        <w:rPr>
          <w:rFonts w:ascii="Arial" w:hAnsi="Arial" w:cs="Arial"/>
          <w:lang w:val="en-US"/>
        </w:rPr>
        <w:t xml:space="preserve"> and fluticasone </w:t>
      </w:r>
      <w:proofErr w:type="spellStart"/>
      <w:r w:rsidRPr="007D34D6">
        <w:rPr>
          <w:rFonts w:ascii="Arial" w:hAnsi="Arial" w:cs="Arial"/>
          <w:lang w:val="en-US"/>
        </w:rPr>
        <w:t>furoate</w:t>
      </w:r>
      <w:proofErr w:type="spellEnd"/>
      <w:r w:rsidRPr="007D34D6">
        <w:rPr>
          <w:rFonts w:ascii="Arial" w:hAnsi="Arial" w:cs="Arial"/>
          <w:lang w:val="en-US"/>
        </w:rPr>
        <w:t xml:space="preserve"> may be preferable. Studies in children have not found any adverse effects including HPA axis suppression or growth retardation (</w:t>
      </w:r>
      <w:r w:rsidR="002C6CEC">
        <w:rPr>
          <w:rFonts w:ascii="Arial" w:hAnsi="Arial" w:cs="Arial"/>
          <w:lang w:val="en-US"/>
        </w:rPr>
        <w:t>118</w:t>
      </w:r>
      <w:r w:rsidRPr="007D34D6">
        <w:rPr>
          <w:rFonts w:ascii="Arial" w:hAnsi="Arial" w:cs="Arial"/>
          <w:lang w:val="en-US"/>
        </w:rPr>
        <w:t>). Yet, some studies suggest a relationship between intranasal steroids and increased intraocular pressure (</w:t>
      </w:r>
      <w:r w:rsidR="002C6CEC">
        <w:rPr>
          <w:rFonts w:ascii="Arial" w:hAnsi="Arial" w:cs="Arial"/>
          <w:lang w:val="en-US"/>
        </w:rPr>
        <w:t>119</w:t>
      </w:r>
      <w:r w:rsidRPr="007D34D6">
        <w:rPr>
          <w:rFonts w:ascii="Arial" w:hAnsi="Arial" w:cs="Arial"/>
          <w:lang w:val="en-US"/>
        </w:rPr>
        <w:t>). Generally, frequent and chronic use should be avoided to prevent local and systemic complications (</w:t>
      </w:r>
      <w:r w:rsidR="002C6CEC">
        <w:rPr>
          <w:rFonts w:ascii="Arial" w:hAnsi="Arial" w:cs="Arial"/>
          <w:lang w:val="en-US"/>
        </w:rPr>
        <w:t>121</w:t>
      </w:r>
      <w:r w:rsidRPr="007D34D6">
        <w:rPr>
          <w:rFonts w:ascii="Arial" w:hAnsi="Arial" w:cs="Arial"/>
          <w:lang w:val="en-US"/>
        </w:rPr>
        <w:t>).</w:t>
      </w:r>
    </w:p>
    <w:p w14:paraId="7E07CFEC" w14:textId="77777777" w:rsidR="002C28FD" w:rsidRPr="009D3018" w:rsidRDefault="002C28FD" w:rsidP="009D3018">
      <w:pPr>
        <w:spacing w:after="0" w:line="276" w:lineRule="auto"/>
        <w:rPr>
          <w:rFonts w:ascii="Arial" w:hAnsi="Arial" w:cs="Arial"/>
          <w:lang w:val="en-US"/>
        </w:rPr>
      </w:pPr>
    </w:p>
    <w:p w14:paraId="0CC07A16" w14:textId="66989FDC" w:rsidR="002C28FD" w:rsidRDefault="002C28FD" w:rsidP="009D3018">
      <w:pPr>
        <w:spacing w:after="0" w:line="276" w:lineRule="auto"/>
        <w:rPr>
          <w:rFonts w:ascii="Arial" w:hAnsi="Arial" w:cs="Arial"/>
          <w:b/>
          <w:lang w:val="en-US"/>
        </w:rPr>
      </w:pPr>
      <w:r w:rsidRPr="009D3018">
        <w:rPr>
          <w:rFonts w:ascii="Arial" w:hAnsi="Arial" w:cs="Arial"/>
          <w:b/>
          <w:lang w:val="en-US"/>
        </w:rPr>
        <w:t>Intraarticular Glucocorticoids</w:t>
      </w:r>
    </w:p>
    <w:p w14:paraId="0839A09A" w14:textId="77777777" w:rsidR="007D34D6" w:rsidRPr="009D3018" w:rsidRDefault="007D34D6" w:rsidP="009D3018">
      <w:pPr>
        <w:spacing w:after="0" w:line="276" w:lineRule="auto"/>
        <w:rPr>
          <w:rFonts w:ascii="Arial" w:hAnsi="Arial" w:cs="Arial"/>
          <w:b/>
          <w:lang w:val="en-US"/>
        </w:rPr>
      </w:pPr>
    </w:p>
    <w:p w14:paraId="4F186074" w14:textId="015DAE06" w:rsidR="002C28FD" w:rsidRPr="007D34D6" w:rsidRDefault="002C28FD" w:rsidP="009D3018">
      <w:pPr>
        <w:spacing w:after="0" w:line="276" w:lineRule="auto"/>
        <w:rPr>
          <w:rFonts w:ascii="Arial" w:hAnsi="Arial" w:cs="Arial"/>
          <w:lang w:val="en-US"/>
        </w:rPr>
      </w:pPr>
      <w:r w:rsidRPr="009D3018">
        <w:rPr>
          <w:rFonts w:ascii="Arial" w:hAnsi="Arial" w:cs="Arial"/>
          <w:lang w:val="en-US"/>
        </w:rPr>
        <w:t xml:space="preserve">The main beneficial effect of intraarticular GC injection is pain relief. Most favorable results are seen in juvenile idiopathic arthritis patients. Local AEs are either rare or insignificant and include joint infection, intraarticular and periarticular calcifications, cutaneous atrophy, cutaneous depigmentation, avascular necrosis, rapid destruction of the femoral head, acute synovitis, Charcot's </w:t>
      </w:r>
      <w:proofErr w:type="spellStart"/>
      <w:r w:rsidRPr="009D3018">
        <w:rPr>
          <w:rFonts w:ascii="Arial" w:hAnsi="Arial" w:cs="Arial"/>
          <w:lang w:val="en-US"/>
        </w:rPr>
        <w:t>arthropathy</w:t>
      </w:r>
      <w:proofErr w:type="spellEnd"/>
      <w:r w:rsidRPr="009D3018">
        <w:rPr>
          <w:rFonts w:ascii="Arial" w:hAnsi="Arial" w:cs="Arial"/>
          <w:lang w:val="en-US"/>
        </w:rPr>
        <w:t xml:space="preserve">, tendinopathy, </w:t>
      </w:r>
      <w:proofErr w:type="spellStart"/>
      <w:r w:rsidRPr="009D3018">
        <w:rPr>
          <w:rFonts w:ascii="Arial" w:hAnsi="Arial" w:cs="Arial"/>
          <w:lang w:val="en-US"/>
        </w:rPr>
        <w:t>Nicolau's</w:t>
      </w:r>
      <w:proofErr w:type="spellEnd"/>
      <w:r w:rsidRPr="009D3018">
        <w:rPr>
          <w:rFonts w:ascii="Arial" w:hAnsi="Arial" w:cs="Arial"/>
          <w:lang w:val="en-US"/>
        </w:rPr>
        <w:t xml:space="preserve"> syndrome</w:t>
      </w:r>
      <w:r w:rsidR="007D34D6">
        <w:rPr>
          <w:rFonts w:ascii="Arial" w:hAnsi="Arial" w:cs="Arial"/>
          <w:lang w:val="en-US"/>
        </w:rPr>
        <w:t>,</w:t>
      </w:r>
      <w:r w:rsidRPr="009D3018">
        <w:rPr>
          <w:rFonts w:ascii="Arial" w:hAnsi="Arial" w:cs="Arial"/>
          <w:lang w:val="en-US"/>
        </w:rPr>
        <w:t xml:space="preserve"> and joint </w:t>
      </w:r>
      <w:r w:rsidRPr="007D34D6">
        <w:rPr>
          <w:rFonts w:ascii="Arial" w:hAnsi="Arial" w:cs="Arial"/>
          <w:lang w:val="en-US"/>
        </w:rPr>
        <w:t>dislocation (</w:t>
      </w:r>
      <w:r w:rsidR="00631BFD">
        <w:rPr>
          <w:rFonts w:ascii="Arial" w:hAnsi="Arial" w:cs="Arial"/>
          <w:lang w:val="en-US"/>
        </w:rPr>
        <w:t>122</w:t>
      </w:r>
      <w:r w:rsidRPr="007D34D6">
        <w:rPr>
          <w:rFonts w:ascii="Arial" w:hAnsi="Arial" w:cs="Arial"/>
          <w:lang w:val="en-US"/>
        </w:rPr>
        <w:t>). Moreover, some systemic AEs have also been reported. These include a transient HPA axis suppression, a transient increase in blood glucose in diabetic patients</w:t>
      </w:r>
      <w:r w:rsidR="007D34D6" w:rsidRPr="007D34D6">
        <w:rPr>
          <w:rFonts w:ascii="Arial" w:hAnsi="Arial" w:cs="Arial"/>
          <w:lang w:val="en-US"/>
        </w:rPr>
        <w:t>,</w:t>
      </w:r>
      <w:r w:rsidRPr="007D34D6">
        <w:rPr>
          <w:rFonts w:ascii="Arial" w:hAnsi="Arial" w:cs="Arial"/>
          <w:lang w:val="en-US"/>
        </w:rPr>
        <w:t xml:space="preserve"> and other metabolic, hematologic, vascular, allergic, visual and psychological AEs (</w:t>
      </w:r>
      <w:r w:rsidR="00631BFD">
        <w:rPr>
          <w:rFonts w:ascii="Arial" w:hAnsi="Arial" w:cs="Arial"/>
          <w:lang w:val="en-US"/>
        </w:rPr>
        <w:t>123</w:t>
      </w:r>
      <w:r w:rsidRPr="00630B37">
        <w:rPr>
          <w:rFonts w:ascii="Arial" w:hAnsi="Arial" w:cs="Arial"/>
          <w:lang w:val="en-US"/>
        </w:rPr>
        <w:t>).</w:t>
      </w:r>
      <w:r w:rsidR="00631BFD" w:rsidRPr="00630B37">
        <w:rPr>
          <w:rFonts w:ascii="Arial" w:hAnsi="Arial" w:cs="Arial"/>
          <w:lang w:val="en-US"/>
        </w:rPr>
        <w:t xml:space="preserve"> The most used intraarticular glucocorticoids are triamcinolone </w:t>
      </w:r>
      <w:proofErr w:type="spellStart"/>
      <w:r w:rsidR="00631BFD" w:rsidRPr="00630B37">
        <w:rPr>
          <w:rFonts w:ascii="Arial" w:hAnsi="Arial" w:cs="Arial"/>
          <w:lang w:val="en-US"/>
        </w:rPr>
        <w:t>hexacetonide</w:t>
      </w:r>
      <w:proofErr w:type="spellEnd"/>
      <w:r w:rsidR="00631BFD" w:rsidRPr="00630B37">
        <w:rPr>
          <w:rFonts w:ascii="Arial" w:hAnsi="Arial" w:cs="Arial"/>
          <w:lang w:val="en-US"/>
        </w:rPr>
        <w:t>, triamcinolone acetonide,</w:t>
      </w:r>
      <w:r w:rsidR="00631BFD" w:rsidRPr="00630B37">
        <w:rPr>
          <w:lang w:val="en-US"/>
        </w:rPr>
        <w:t xml:space="preserve"> </w:t>
      </w:r>
      <w:r w:rsidR="00631BFD" w:rsidRPr="00630B37">
        <w:rPr>
          <w:rFonts w:ascii="Arial" w:hAnsi="Arial" w:cs="Arial"/>
          <w:lang w:val="en-US"/>
        </w:rPr>
        <w:t>and methylprednisolone acetate (124).</w:t>
      </w:r>
    </w:p>
    <w:p w14:paraId="75392066" w14:textId="77777777" w:rsidR="002C28FD" w:rsidRPr="009D3018" w:rsidRDefault="002C28FD" w:rsidP="009D3018">
      <w:pPr>
        <w:spacing w:after="0" w:line="276" w:lineRule="auto"/>
        <w:rPr>
          <w:rFonts w:ascii="Arial" w:hAnsi="Arial" w:cs="Arial"/>
          <w:lang w:val="en-US"/>
        </w:rPr>
      </w:pPr>
    </w:p>
    <w:p w14:paraId="2B9CD63A" w14:textId="4557FB72" w:rsidR="002C28FD" w:rsidRDefault="002C28FD" w:rsidP="009D3018">
      <w:pPr>
        <w:spacing w:after="0" w:line="276" w:lineRule="auto"/>
        <w:rPr>
          <w:rFonts w:ascii="Arial" w:hAnsi="Arial" w:cs="Arial"/>
          <w:b/>
          <w:lang w:val="en-US"/>
        </w:rPr>
      </w:pPr>
      <w:r w:rsidRPr="009D3018">
        <w:rPr>
          <w:rFonts w:ascii="Arial" w:hAnsi="Arial" w:cs="Arial"/>
          <w:b/>
          <w:lang w:val="en-US"/>
        </w:rPr>
        <w:t>MONITORING OF PATIENTS ON GLUCOCORTICOID TREATMENT</w:t>
      </w:r>
    </w:p>
    <w:p w14:paraId="5B562332" w14:textId="77777777" w:rsidR="007D34D6" w:rsidRPr="009D3018" w:rsidRDefault="007D34D6" w:rsidP="009D3018">
      <w:pPr>
        <w:spacing w:after="0" w:line="276" w:lineRule="auto"/>
        <w:rPr>
          <w:rFonts w:ascii="Arial" w:hAnsi="Arial" w:cs="Arial"/>
          <w:b/>
          <w:lang w:val="en-US"/>
        </w:rPr>
      </w:pPr>
    </w:p>
    <w:p w14:paraId="73B514B6" w14:textId="67378183" w:rsidR="00DB01F6" w:rsidRPr="00630B37" w:rsidRDefault="002C28FD" w:rsidP="00DB01F6">
      <w:pPr>
        <w:spacing w:after="0" w:line="276" w:lineRule="auto"/>
        <w:rPr>
          <w:rFonts w:ascii="Arial" w:hAnsi="Arial" w:cs="Arial"/>
          <w:lang w:val="en-US"/>
        </w:rPr>
      </w:pPr>
      <w:r w:rsidRPr="009D3018">
        <w:rPr>
          <w:rFonts w:ascii="Arial" w:hAnsi="Arial" w:cs="Arial"/>
          <w:lang w:val="en-US"/>
        </w:rPr>
        <w:t xml:space="preserve">As osteoporosis, with resultant fractures, constitutes one of the most serious morbid complications of GC use, worsening </w:t>
      </w:r>
      <w:proofErr w:type="gramStart"/>
      <w:r w:rsidRPr="009D3018">
        <w:rPr>
          <w:rFonts w:ascii="Arial" w:hAnsi="Arial" w:cs="Arial"/>
          <w:lang w:val="en-US"/>
        </w:rPr>
        <w:t>patients</w:t>
      </w:r>
      <w:proofErr w:type="gramEnd"/>
      <w:r w:rsidRPr="009D3018">
        <w:rPr>
          <w:rFonts w:ascii="Arial" w:hAnsi="Arial" w:cs="Arial"/>
          <w:lang w:val="en-US"/>
        </w:rPr>
        <w:t xml:space="preserve"> quality of life, recently, the American College of Rheumatology</w:t>
      </w:r>
      <w:r w:rsidR="00854965">
        <w:rPr>
          <w:rFonts w:ascii="Arial" w:hAnsi="Arial" w:cs="Arial"/>
          <w:lang w:val="en-US"/>
        </w:rPr>
        <w:t xml:space="preserve"> (ACR)</w:t>
      </w:r>
      <w:r w:rsidRPr="009D3018">
        <w:rPr>
          <w:rFonts w:ascii="Arial" w:hAnsi="Arial" w:cs="Arial"/>
          <w:lang w:val="en-US"/>
        </w:rPr>
        <w:t xml:space="preserve"> </w:t>
      </w:r>
      <w:r w:rsidRPr="00630B37">
        <w:rPr>
          <w:rFonts w:ascii="Arial" w:hAnsi="Arial" w:cs="Arial"/>
          <w:lang w:val="en-US"/>
        </w:rPr>
        <w:t>updated the 20</w:t>
      </w:r>
      <w:r w:rsidR="000133FC" w:rsidRPr="00630B37">
        <w:rPr>
          <w:rFonts w:ascii="Arial" w:hAnsi="Arial" w:cs="Arial"/>
          <w:lang w:val="en-US"/>
        </w:rPr>
        <w:t>10</w:t>
      </w:r>
      <w:r w:rsidRPr="00630B37">
        <w:rPr>
          <w:rFonts w:ascii="Arial" w:hAnsi="Arial" w:cs="Arial"/>
          <w:lang w:val="en-US"/>
        </w:rPr>
        <w:t xml:space="preserve"> recommenda</w:t>
      </w:r>
      <w:r w:rsidR="000133FC" w:rsidRPr="00630B37">
        <w:rPr>
          <w:rFonts w:ascii="Arial" w:hAnsi="Arial" w:cs="Arial"/>
          <w:lang w:val="en-US"/>
        </w:rPr>
        <w:t xml:space="preserve">tions for </w:t>
      </w:r>
      <w:r w:rsidRPr="00630B37">
        <w:rPr>
          <w:rFonts w:ascii="Arial" w:hAnsi="Arial" w:cs="Arial"/>
          <w:lang w:val="en-US"/>
        </w:rPr>
        <w:t>patients receiving oral GC therapy</w:t>
      </w:r>
      <w:r w:rsidR="000133FC" w:rsidRPr="00630B37">
        <w:rPr>
          <w:rFonts w:ascii="Arial" w:hAnsi="Arial" w:cs="Arial"/>
          <w:lang w:val="en-US"/>
        </w:rPr>
        <w:t xml:space="preserve"> (125)</w:t>
      </w:r>
      <w:r w:rsidR="00EB755A" w:rsidRPr="00630B37">
        <w:rPr>
          <w:rFonts w:ascii="Arial" w:hAnsi="Arial" w:cs="Arial"/>
          <w:lang w:val="en-US"/>
        </w:rPr>
        <w:t>. In this systematic review, the authors addressed the initial assessment in patients that beg</w:t>
      </w:r>
      <w:r w:rsidR="00C83B6A" w:rsidRPr="00630B37">
        <w:rPr>
          <w:rFonts w:ascii="Arial" w:hAnsi="Arial" w:cs="Arial"/>
          <w:lang w:val="en-US"/>
        </w:rPr>
        <w:t>a</w:t>
      </w:r>
      <w:r w:rsidR="00EB755A" w:rsidRPr="00630B37">
        <w:rPr>
          <w:rFonts w:ascii="Arial" w:hAnsi="Arial" w:cs="Arial"/>
          <w:lang w:val="en-US"/>
        </w:rPr>
        <w:t xml:space="preserve">n or continue glucocorticoid treatment for </w:t>
      </w:r>
      <w:r w:rsidR="00C83B6A" w:rsidRPr="00630B37">
        <w:rPr>
          <w:rFonts w:ascii="Arial" w:hAnsi="Arial" w:cs="Arial"/>
          <w:lang w:val="en-US"/>
        </w:rPr>
        <w:t xml:space="preserve">longer </w:t>
      </w:r>
      <w:r w:rsidR="00EB755A" w:rsidRPr="00630B37">
        <w:rPr>
          <w:rFonts w:ascii="Arial" w:hAnsi="Arial" w:cs="Arial"/>
          <w:lang w:val="en-US"/>
        </w:rPr>
        <w:t xml:space="preserve">than 3 months, and discussed the advantages and disadvantages of lifestyle modification, as well as for calcium, vitamin </w:t>
      </w:r>
      <w:r w:rsidR="007C42A3" w:rsidRPr="00630B37">
        <w:rPr>
          <w:rFonts w:ascii="Arial" w:hAnsi="Arial" w:cs="Arial"/>
          <w:lang w:val="en-US"/>
        </w:rPr>
        <w:t>D and pharmaceutical treatment, including bisphosphonates, raloxifene, teriparatide, and denosumab</w:t>
      </w:r>
      <w:r w:rsidR="00854965" w:rsidRPr="00630B37">
        <w:rPr>
          <w:rFonts w:ascii="Arial" w:hAnsi="Arial" w:cs="Arial"/>
          <w:lang w:val="en-US"/>
        </w:rPr>
        <w:t xml:space="preserve">. According to the ACR guidelines, there are three categories of fracture risk. </w:t>
      </w:r>
      <w:r w:rsidR="00757AD1" w:rsidRPr="00630B37">
        <w:rPr>
          <w:rFonts w:ascii="Arial" w:hAnsi="Arial" w:cs="Arial"/>
          <w:lang w:val="en-US"/>
        </w:rPr>
        <w:t>High risk criteria include patients aged over 40 years, previous osteoporotic fracture, hip or spine BMD T-score ≤ −2.5, or 10</w:t>
      </w:r>
      <w:r w:rsidR="00630B37" w:rsidRPr="00630B37">
        <w:rPr>
          <w:rFonts w:ascii="Arial" w:hAnsi="Arial" w:cs="Arial"/>
          <w:lang w:val="en-US"/>
        </w:rPr>
        <w:t>-</w:t>
      </w:r>
      <w:r w:rsidR="00757AD1" w:rsidRPr="00630B37">
        <w:rPr>
          <w:rFonts w:ascii="Arial" w:hAnsi="Arial" w:cs="Arial"/>
          <w:lang w:val="en-US"/>
        </w:rPr>
        <w:t>year fracture probability of ≥20% (major osteoporotic fracture) or ≥3% (hip fracture) (125, 126)</w:t>
      </w:r>
      <w:r w:rsidR="00DF4477" w:rsidRPr="00630B37">
        <w:rPr>
          <w:rFonts w:ascii="Arial" w:hAnsi="Arial" w:cs="Arial"/>
          <w:lang w:val="en-US"/>
        </w:rPr>
        <w:t xml:space="preserve">. Moderate and low risk </w:t>
      </w:r>
      <w:r w:rsidR="00DB01F6" w:rsidRPr="00630B37">
        <w:rPr>
          <w:rFonts w:ascii="Arial" w:hAnsi="Arial" w:cs="Arial"/>
          <w:lang w:val="en-US"/>
        </w:rPr>
        <w:t>criteria are based only on FRAX-derived fracture probability (10–19% and &gt;1 to ≤3% respectively for moderate</w:t>
      </w:r>
    </w:p>
    <w:p w14:paraId="3AD33B93" w14:textId="542FD404" w:rsidR="002C28FD" w:rsidRPr="00EF0424" w:rsidRDefault="00DB01F6" w:rsidP="00DB01F6">
      <w:pPr>
        <w:spacing w:after="0" w:line="276" w:lineRule="auto"/>
        <w:rPr>
          <w:rFonts w:ascii="Arial" w:hAnsi="Arial" w:cs="Arial"/>
          <w:lang w:val="en-US"/>
        </w:rPr>
      </w:pPr>
      <w:r w:rsidRPr="00630B37">
        <w:rPr>
          <w:rFonts w:ascii="Arial" w:hAnsi="Arial" w:cs="Arial"/>
          <w:lang w:val="en-US"/>
        </w:rPr>
        <w:t>risk,</w:t>
      </w:r>
      <w:r w:rsidR="00C83B6A" w:rsidRPr="00630B37">
        <w:rPr>
          <w:rFonts w:ascii="Arial" w:hAnsi="Arial" w:cs="Arial"/>
          <w:lang w:val="en-US"/>
        </w:rPr>
        <w:t xml:space="preserve"> and</w:t>
      </w:r>
      <w:r w:rsidRPr="00630B37">
        <w:rPr>
          <w:rFonts w:ascii="Arial" w:hAnsi="Arial" w:cs="Arial"/>
          <w:lang w:val="en-US"/>
        </w:rPr>
        <w:t xml:space="preserve"> &lt;10% and ≤1% respectively for low risk) (125, 126).</w:t>
      </w:r>
      <w:r w:rsidR="00DF4477" w:rsidRPr="00630B37">
        <w:rPr>
          <w:rFonts w:ascii="Arial" w:hAnsi="Arial" w:cs="Arial"/>
          <w:lang w:val="en-US"/>
        </w:rPr>
        <w:t xml:space="preserve"> </w:t>
      </w:r>
      <w:r w:rsidRPr="00630B37">
        <w:rPr>
          <w:rFonts w:ascii="Arial" w:hAnsi="Arial" w:cs="Arial"/>
          <w:lang w:val="en-US"/>
        </w:rPr>
        <w:t>In patients aged less than 40 years, a previous osteoporotic fracture is considered as a high</w:t>
      </w:r>
      <w:r w:rsidR="00630B37" w:rsidRPr="00630B37">
        <w:rPr>
          <w:rFonts w:ascii="Arial" w:hAnsi="Arial" w:cs="Arial"/>
          <w:lang w:val="en-US"/>
        </w:rPr>
        <w:t>-</w:t>
      </w:r>
      <w:r w:rsidRPr="00630B37">
        <w:rPr>
          <w:rFonts w:ascii="Arial" w:hAnsi="Arial" w:cs="Arial"/>
          <w:lang w:val="en-US"/>
        </w:rPr>
        <w:t xml:space="preserve">risk criterion, whereas </w:t>
      </w:r>
      <w:r w:rsidR="009540DC" w:rsidRPr="00630B37">
        <w:rPr>
          <w:rFonts w:ascii="Arial" w:hAnsi="Arial" w:cs="Arial"/>
          <w:lang w:val="en-US"/>
        </w:rPr>
        <w:t xml:space="preserve">the criteria of moderate and low risk are based on the BMD. Patients at low fracture risk </w:t>
      </w:r>
      <w:r w:rsidR="00ED4894" w:rsidRPr="00630B37">
        <w:rPr>
          <w:rFonts w:ascii="Arial" w:hAnsi="Arial" w:cs="Arial"/>
          <w:lang w:val="en-US"/>
        </w:rPr>
        <w:t>are recommended to receive only calcium and vitamin D</w:t>
      </w:r>
      <w:r w:rsidR="0012251D" w:rsidRPr="00630B37">
        <w:rPr>
          <w:rFonts w:ascii="Arial" w:hAnsi="Arial" w:cs="Arial"/>
          <w:lang w:val="en-US"/>
        </w:rPr>
        <w:t>, whereas adults at moderate-to-high fracture risk should be treated with calcium and vitamin D plus an oral bisphosphonate. However, adults in whom oral bisphosphonates are not appropriate, are recommended to continue calcium plus vitamin D but switch from an oral bisphosphonate to another anti</w:t>
      </w:r>
      <w:r w:rsidR="00630B37" w:rsidRPr="00630B37">
        <w:rPr>
          <w:rFonts w:ascii="Arial" w:hAnsi="Arial" w:cs="Arial"/>
          <w:lang w:val="en-US"/>
        </w:rPr>
        <w:t>-</w:t>
      </w:r>
      <w:r w:rsidR="0012251D" w:rsidRPr="00630B37">
        <w:rPr>
          <w:rFonts w:ascii="Arial" w:hAnsi="Arial" w:cs="Arial"/>
          <w:lang w:val="en-US"/>
        </w:rPr>
        <w:t>fracture medication (125). Finally, adults who complete a planned regimen with oral bisphosphonates and continue glucocorticoid treatment</w:t>
      </w:r>
      <w:r w:rsidR="009F1C56" w:rsidRPr="00630B37">
        <w:rPr>
          <w:rFonts w:ascii="Arial" w:hAnsi="Arial" w:cs="Arial"/>
          <w:lang w:val="en-US"/>
        </w:rPr>
        <w:t>, are recommended to continue oral bisphosphonate treatment or switch to another anti</w:t>
      </w:r>
      <w:r w:rsidR="00630B37" w:rsidRPr="00630B37">
        <w:rPr>
          <w:rFonts w:ascii="Arial" w:hAnsi="Arial" w:cs="Arial"/>
          <w:lang w:val="en-US"/>
        </w:rPr>
        <w:t>-</w:t>
      </w:r>
      <w:r w:rsidR="009F1C56" w:rsidRPr="00630B37">
        <w:rPr>
          <w:rFonts w:ascii="Arial" w:hAnsi="Arial" w:cs="Arial"/>
          <w:lang w:val="en-US"/>
        </w:rPr>
        <w:t>fracture medication (125)</w:t>
      </w:r>
      <w:r w:rsidR="00455AEE" w:rsidRPr="00630B37">
        <w:rPr>
          <w:rFonts w:ascii="Arial" w:hAnsi="Arial" w:cs="Arial"/>
          <w:lang w:val="en-US"/>
        </w:rPr>
        <w:t xml:space="preserve">. </w:t>
      </w:r>
      <w:r w:rsidR="00C83B6A" w:rsidRPr="00630B37">
        <w:rPr>
          <w:rFonts w:ascii="Arial" w:hAnsi="Arial" w:cs="Arial"/>
          <w:lang w:val="en-US"/>
        </w:rPr>
        <w:t>R</w:t>
      </w:r>
      <w:r w:rsidR="00455AEE" w:rsidRPr="00630B37">
        <w:rPr>
          <w:rFonts w:ascii="Arial" w:hAnsi="Arial" w:cs="Arial"/>
          <w:lang w:val="en-US"/>
        </w:rPr>
        <w:t xml:space="preserve">ecommendations </w:t>
      </w:r>
      <w:r w:rsidR="00C83B6A" w:rsidRPr="00630B37">
        <w:rPr>
          <w:rFonts w:ascii="Arial" w:hAnsi="Arial" w:cs="Arial"/>
          <w:lang w:val="en-US"/>
        </w:rPr>
        <w:t>we</w:t>
      </w:r>
      <w:r w:rsidR="00455AEE" w:rsidRPr="00630B37">
        <w:rPr>
          <w:rFonts w:ascii="Arial" w:hAnsi="Arial" w:cs="Arial"/>
          <w:lang w:val="en-US"/>
        </w:rPr>
        <w:t xml:space="preserve">re also </w:t>
      </w:r>
      <w:r w:rsidR="00C83B6A" w:rsidRPr="00630B37">
        <w:rPr>
          <w:rFonts w:ascii="Arial" w:hAnsi="Arial" w:cs="Arial"/>
          <w:lang w:val="en-US"/>
        </w:rPr>
        <w:t xml:space="preserve">suggested </w:t>
      </w:r>
      <w:r w:rsidR="00455AEE" w:rsidRPr="00630B37">
        <w:rPr>
          <w:rFonts w:ascii="Arial" w:hAnsi="Arial" w:cs="Arial"/>
          <w:lang w:val="en-US"/>
        </w:rPr>
        <w:t xml:space="preserve">for </w:t>
      </w:r>
      <w:r w:rsidR="00455AEE" w:rsidRPr="00630B37">
        <w:rPr>
          <w:rFonts w:ascii="Arial" w:hAnsi="Arial" w:cs="Arial"/>
          <w:lang w:val="en-US"/>
        </w:rPr>
        <w:lastRenderedPageBreak/>
        <w:t xml:space="preserve">children, women of childbearing potential, </w:t>
      </w:r>
      <w:r w:rsidR="00C83B6A" w:rsidRPr="00630B37">
        <w:rPr>
          <w:rFonts w:ascii="Arial" w:hAnsi="Arial" w:cs="Arial"/>
          <w:lang w:val="en-US"/>
        </w:rPr>
        <w:t xml:space="preserve">and </w:t>
      </w:r>
      <w:r w:rsidR="00455AEE" w:rsidRPr="00630B37">
        <w:rPr>
          <w:rFonts w:ascii="Arial" w:hAnsi="Arial" w:cs="Arial"/>
          <w:lang w:val="en-US"/>
        </w:rPr>
        <w:t>people with organ transplants, as well as patients receiving very high doses of glucocorticoids (125)</w:t>
      </w:r>
      <w:r w:rsidR="007C42A3" w:rsidRPr="00630B37">
        <w:rPr>
          <w:rFonts w:ascii="Arial" w:hAnsi="Arial" w:cs="Arial"/>
          <w:lang w:val="en-US"/>
        </w:rPr>
        <w:t>.</w:t>
      </w:r>
      <w:r w:rsidR="00455AEE" w:rsidRPr="00630B37">
        <w:rPr>
          <w:rFonts w:ascii="Arial" w:hAnsi="Arial" w:cs="Arial"/>
          <w:lang w:val="en-US"/>
        </w:rPr>
        <w:t xml:space="preserve"> For additional details please see the Endotext chapter on Glucocorticoid-induced osteoporosis (74).</w:t>
      </w:r>
      <w:r w:rsidR="007C42A3" w:rsidRPr="00630B37">
        <w:rPr>
          <w:rFonts w:ascii="Arial" w:hAnsi="Arial" w:cs="Arial"/>
          <w:lang w:val="en-US"/>
        </w:rPr>
        <w:t xml:space="preserve"> </w:t>
      </w:r>
    </w:p>
    <w:p w14:paraId="755ED334" w14:textId="77777777" w:rsidR="002C28FD" w:rsidRPr="009D3018" w:rsidRDefault="002C28FD" w:rsidP="009D3018">
      <w:pPr>
        <w:spacing w:after="0" w:line="276" w:lineRule="auto"/>
        <w:rPr>
          <w:rFonts w:ascii="Arial" w:hAnsi="Arial" w:cs="Arial"/>
          <w:lang w:val="en-US"/>
        </w:rPr>
      </w:pPr>
    </w:p>
    <w:p w14:paraId="51D96EF2" w14:textId="3B17EC0D" w:rsidR="002C28FD" w:rsidRDefault="002C28FD" w:rsidP="009D3018">
      <w:pPr>
        <w:spacing w:after="0" w:line="276" w:lineRule="auto"/>
        <w:rPr>
          <w:rFonts w:ascii="Arial" w:hAnsi="Arial" w:cs="Arial"/>
          <w:b/>
          <w:lang w:val="en-US"/>
        </w:rPr>
      </w:pPr>
      <w:r w:rsidRPr="009D3018">
        <w:rPr>
          <w:rFonts w:ascii="Arial" w:hAnsi="Arial" w:cs="Arial"/>
          <w:b/>
          <w:lang w:val="en-US"/>
        </w:rPr>
        <w:t>CONCOMITANT USE OF GLUCOCORTICOIDS WITH OTHER DRUGS</w:t>
      </w:r>
    </w:p>
    <w:p w14:paraId="1FC77AB4" w14:textId="77777777" w:rsidR="00EF0424" w:rsidRPr="009D3018" w:rsidRDefault="00EF0424" w:rsidP="009D3018">
      <w:pPr>
        <w:spacing w:after="0" w:line="276" w:lineRule="auto"/>
        <w:rPr>
          <w:rFonts w:ascii="Arial" w:hAnsi="Arial" w:cs="Arial"/>
          <w:b/>
          <w:lang w:val="en-US"/>
        </w:rPr>
      </w:pPr>
    </w:p>
    <w:p w14:paraId="1D8219E6" w14:textId="14155F8F" w:rsidR="002C28FD" w:rsidRPr="00EF0424" w:rsidRDefault="002C28FD" w:rsidP="009D3018">
      <w:pPr>
        <w:spacing w:after="0" w:line="276" w:lineRule="auto"/>
        <w:rPr>
          <w:rFonts w:ascii="Arial" w:hAnsi="Arial" w:cs="Arial"/>
          <w:lang w:val="en-US"/>
        </w:rPr>
      </w:pPr>
      <w:r w:rsidRPr="009D3018">
        <w:rPr>
          <w:rFonts w:ascii="Arial" w:hAnsi="Arial" w:cs="Arial"/>
          <w:lang w:val="en-US"/>
        </w:rPr>
        <w:t xml:space="preserve">Special attention is required in the concomitant use of glucocorticoids with other drugs because of potential interactions, and because some drugs may affect the metabolism of the steroids, which may lead to a decreased or increased glucocorticoid effect on their target </w:t>
      </w:r>
      <w:r w:rsidR="004D3595">
        <w:rPr>
          <w:rFonts w:ascii="Arial" w:hAnsi="Arial" w:cs="Arial"/>
          <w:lang w:val="en-US"/>
        </w:rPr>
        <w:t>tissues (</w:t>
      </w:r>
      <w:r w:rsidR="00635776" w:rsidRPr="00EF0424">
        <w:rPr>
          <w:rFonts w:ascii="Arial" w:hAnsi="Arial" w:cs="Arial"/>
          <w:lang w:val="en-US"/>
        </w:rPr>
        <w:t>20</w:t>
      </w:r>
      <w:r w:rsidRPr="00EF0424">
        <w:rPr>
          <w:rFonts w:ascii="Arial" w:hAnsi="Arial" w:cs="Arial"/>
          <w:lang w:val="en-US"/>
        </w:rPr>
        <w:t>). Such interactions and effects are shown in Tables 3, 4 and 5.</w:t>
      </w:r>
    </w:p>
    <w:p w14:paraId="23285A2F" w14:textId="77777777" w:rsidR="002C28FD" w:rsidRPr="009D3018" w:rsidRDefault="002C28FD" w:rsidP="009D3018">
      <w:pPr>
        <w:spacing w:after="0" w:line="276" w:lineRule="auto"/>
        <w:rPr>
          <w:rFonts w:ascii="Arial" w:hAnsi="Arial" w:cs="Arial"/>
          <w:b/>
          <w:lang w:val="en-US"/>
        </w:rPr>
      </w:pPr>
    </w:p>
    <w:p w14:paraId="5E187771" w14:textId="77777777" w:rsidR="00D04B7C" w:rsidRPr="009D3018" w:rsidRDefault="00D04B7C" w:rsidP="009D3018">
      <w:pPr>
        <w:spacing w:after="0" w:line="276" w:lineRule="auto"/>
        <w:rPr>
          <w:rFonts w:ascii="Arial" w:hAnsi="Arial" w:cs="Arial"/>
          <w:b/>
          <w:lang w:val="en-US"/>
        </w:rPr>
      </w:pPr>
    </w:p>
    <w:tbl>
      <w:tblPr>
        <w:tblStyle w:val="TableGrid"/>
        <w:tblW w:w="8640" w:type="dxa"/>
        <w:tblInd w:w="-95" w:type="dxa"/>
        <w:tblLook w:val="04A0" w:firstRow="1" w:lastRow="0" w:firstColumn="1" w:lastColumn="0" w:noHBand="0" w:noVBand="1"/>
      </w:tblPr>
      <w:tblGrid>
        <w:gridCol w:w="2823"/>
        <w:gridCol w:w="3118"/>
        <w:gridCol w:w="2699"/>
      </w:tblGrid>
      <w:tr w:rsidR="0028780C" w:rsidRPr="00162E68" w14:paraId="2DCD1108" w14:textId="77777777" w:rsidTr="00CD6E71">
        <w:trPr>
          <w:trHeight w:val="341"/>
        </w:trPr>
        <w:tc>
          <w:tcPr>
            <w:tcW w:w="8640" w:type="dxa"/>
            <w:gridSpan w:val="3"/>
          </w:tcPr>
          <w:p w14:paraId="54C53D4A" w14:textId="0F97E8C0" w:rsidR="0028780C" w:rsidRPr="009D3018" w:rsidRDefault="0028780C" w:rsidP="0028780C">
            <w:pPr>
              <w:spacing w:line="276" w:lineRule="auto"/>
              <w:rPr>
                <w:rFonts w:ascii="Arial" w:hAnsi="Arial" w:cs="Arial"/>
                <w:b/>
                <w:lang w:val="en-US"/>
              </w:rPr>
            </w:pPr>
            <w:r w:rsidRPr="009D3018">
              <w:rPr>
                <w:rFonts w:ascii="Arial" w:hAnsi="Arial" w:cs="Arial"/>
                <w:b/>
                <w:lang w:val="en-US"/>
              </w:rPr>
              <w:t xml:space="preserve">Table 3: </w:t>
            </w:r>
            <w:r w:rsidRPr="0028780C">
              <w:rPr>
                <w:rFonts w:ascii="Arial" w:hAnsi="Arial" w:cs="Arial"/>
                <w:b/>
                <w:lang w:val="en-US"/>
              </w:rPr>
              <w:t xml:space="preserve">Interactions of </w:t>
            </w:r>
            <w:r w:rsidR="008C1B66">
              <w:rPr>
                <w:rFonts w:ascii="Arial" w:hAnsi="Arial" w:cs="Arial"/>
                <w:b/>
                <w:lang w:val="en-US"/>
              </w:rPr>
              <w:t>G</w:t>
            </w:r>
            <w:r w:rsidRPr="0028780C">
              <w:rPr>
                <w:rFonts w:ascii="Arial" w:hAnsi="Arial" w:cs="Arial"/>
                <w:b/>
                <w:lang w:val="en-US"/>
              </w:rPr>
              <w:t xml:space="preserve">lucocorticoids with </w:t>
            </w:r>
            <w:r w:rsidR="008C1B66">
              <w:rPr>
                <w:rFonts w:ascii="Arial" w:hAnsi="Arial" w:cs="Arial"/>
                <w:b/>
                <w:lang w:val="en-US"/>
              </w:rPr>
              <w:t>O</w:t>
            </w:r>
            <w:r w:rsidRPr="0028780C">
              <w:rPr>
                <w:rFonts w:ascii="Arial" w:hAnsi="Arial" w:cs="Arial"/>
                <w:b/>
                <w:lang w:val="en-US"/>
              </w:rPr>
              <w:t xml:space="preserve">ther </w:t>
            </w:r>
            <w:r w:rsidR="008C1B66">
              <w:rPr>
                <w:rFonts w:ascii="Arial" w:hAnsi="Arial" w:cs="Arial"/>
                <w:b/>
                <w:lang w:val="en-US"/>
              </w:rPr>
              <w:t>D</w:t>
            </w:r>
            <w:r w:rsidRPr="0028780C">
              <w:rPr>
                <w:rFonts w:ascii="Arial" w:hAnsi="Arial" w:cs="Arial"/>
                <w:b/>
                <w:lang w:val="en-US"/>
              </w:rPr>
              <w:t>rugs (20)</w:t>
            </w:r>
          </w:p>
        </w:tc>
      </w:tr>
      <w:tr w:rsidR="002C28FD" w:rsidRPr="009D3018" w14:paraId="2C8028D3" w14:textId="77777777" w:rsidTr="00CD6E71">
        <w:tc>
          <w:tcPr>
            <w:tcW w:w="2823" w:type="dxa"/>
            <w:shd w:val="clear" w:color="auto" w:fill="FFFF00"/>
          </w:tcPr>
          <w:p w14:paraId="1D9E1286" w14:textId="77777777" w:rsidR="002C28FD" w:rsidRPr="009D3018" w:rsidRDefault="002C28FD" w:rsidP="009D3018">
            <w:pPr>
              <w:spacing w:line="276" w:lineRule="auto"/>
              <w:rPr>
                <w:rFonts w:ascii="Arial" w:hAnsi="Arial" w:cs="Arial"/>
                <w:b/>
                <w:lang w:val="en-US"/>
              </w:rPr>
            </w:pPr>
            <w:r w:rsidRPr="009D3018">
              <w:rPr>
                <w:rFonts w:ascii="Arial" w:hAnsi="Arial" w:cs="Arial"/>
                <w:b/>
                <w:lang w:val="en-US"/>
              </w:rPr>
              <w:t>Drug</w:t>
            </w:r>
          </w:p>
        </w:tc>
        <w:tc>
          <w:tcPr>
            <w:tcW w:w="3118" w:type="dxa"/>
            <w:shd w:val="clear" w:color="auto" w:fill="FFFF00"/>
          </w:tcPr>
          <w:p w14:paraId="54396915" w14:textId="77777777" w:rsidR="002C28FD" w:rsidRPr="009D3018" w:rsidRDefault="002C28FD" w:rsidP="009D3018">
            <w:pPr>
              <w:spacing w:line="276" w:lineRule="auto"/>
              <w:rPr>
                <w:rFonts w:ascii="Arial" w:hAnsi="Arial" w:cs="Arial"/>
                <w:b/>
                <w:lang w:val="en-US"/>
              </w:rPr>
            </w:pPr>
            <w:r w:rsidRPr="009D3018">
              <w:rPr>
                <w:rFonts w:ascii="Arial" w:hAnsi="Arial" w:cs="Arial"/>
                <w:b/>
                <w:lang w:val="en-US"/>
              </w:rPr>
              <w:t>Side effect</w:t>
            </w:r>
          </w:p>
        </w:tc>
        <w:tc>
          <w:tcPr>
            <w:tcW w:w="2699" w:type="dxa"/>
            <w:shd w:val="clear" w:color="auto" w:fill="FFFF00"/>
          </w:tcPr>
          <w:p w14:paraId="398132A1" w14:textId="77777777" w:rsidR="002C28FD" w:rsidRPr="009D3018" w:rsidRDefault="002C28FD" w:rsidP="009D3018">
            <w:pPr>
              <w:spacing w:line="276" w:lineRule="auto"/>
              <w:rPr>
                <w:rFonts w:ascii="Arial" w:hAnsi="Arial" w:cs="Arial"/>
                <w:b/>
                <w:lang w:val="en-US"/>
              </w:rPr>
            </w:pPr>
            <w:r w:rsidRPr="009D3018">
              <w:rPr>
                <w:rFonts w:ascii="Arial" w:hAnsi="Arial" w:cs="Arial"/>
                <w:b/>
                <w:lang w:val="en-US"/>
              </w:rPr>
              <w:t>Comments</w:t>
            </w:r>
          </w:p>
        </w:tc>
      </w:tr>
      <w:tr w:rsidR="002C28FD" w:rsidRPr="009D3018" w14:paraId="25C23D6B" w14:textId="77777777" w:rsidTr="00CD6E71">
        <w:tc>
          <w:tcPr>
            <w:tcW w:w="2823" w:type="dxa"/>
          </w:tcPr>
          <w:p w14:paraId="4BAAF46D"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Amphotericin B</w:t>
            </w:r>
          </w:p>
        </w:tc>
        <w:tc>
          <w:tcPr>
            <w:tcW w:w="3118" w:type="dxa"/>
          </w:tcPr>
          <w:p w14:paraId="786FE843"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Hypokalemia</w:t>
            </w:r>
          </w:p>
        </w:tc>
        <w:tc>
          <w:tcPr>
            <w:tcW w:w="2699" w:type="dxa"/>
          </w:tcPr>
          <w:p w14:paraId="782E5D67"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Monitor potassium levels frequently</w:t>
            </w:r>
          </w:p>
        </w:tc>
      </w:tr>
      <w:tr w:rsidR="002C28FD" w:rsidRPr="009D3018" w14:paraId="6F02B595" w14:textId="77777777" w:rsidTr="00CD6E71">
        <w:tc>
          <w:tcPr>
            <w:tcW w:w="2823" w:type="dxa"/>
          </w:tcPr>
          <w:p w14:paraId="27BAF53C"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Digitalis glycosides</w:t>
            </w:r>
          </w:p>
        </w:tc>
        <w:tc>
          <w:tcPr>
            <w:tcW w:w="3118" w:type="dxa"/>
          </w:tcPr>
          <w:p w14:paraId="4A5EBD96"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Digitalis toxicity</w:t>
            </w:r>
          </w:p>
          <w:p w14:paraId="2F9C0593"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Hypokalemia</w:t>
            </w:r>
          </w:p>
        </w:tc>
        <w:tc>
          <w:tcPr>
            <w:tcW w:w="2699" w:type="dxa"/>
          </w:tcPr>
          <w:p w14:paraId="0F8EA954"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Monitor potassium levels frequently</w:t>
            </w:r>
          </w:p>
        </w:tc>
      </w:tr>
      <w:tr w:rsidR="002C28FD" w:rsidRPr="009D3018" w14:paraId="28843A52" w14:textId="77777777" w:rsidTr="00CD6E71">
        <w:tc>
          <w:tcPr>
            <w:tcW w:w="2823" w:type="dxa"/>
          </w:tcPr>
          <w:p w14:paraId="55FD0C90"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Growth hormone</w:t>
            </w:r>
          </w:p>
        </w:tc>
        <w:tc>
          <w:tcPr>
            <w:tcW w:w="3118" w:type="dxa"/>
          </w:tcPr>
          <w:p w14:paraId="67D7DED4"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Ineffective</w:t>
            </w:r>
          </w:p>
        </w:tc>
        <w:tc>
          <w:tcPr>
            <w:tcW w:w="2699" w:type="dxa"/>
          </w:tcPr>
          <w:p w14:paraId="5F8C6825"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w:t>
            </w:r>
          </w:p>
        </w:tc>
      </w:tr>
      <w:tr w:rsidR="002C28FD" w:rsidRPr="009D3018" w14:paraId="70CA808D" w14:textId="77777777" w:rsidTr="00CD6E71">
        <w:tc>
          <w:tcPr>
            <w:tcW w:w="2823" w:type="dxa"/>
          </w:tcPr>
          <w:p w14:paraId="73BE1E53"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Potassium-depleting diuretics</w:t>
            </w:r>
          </w:p>
        </w:tc>
        <w:tc>
          <w:tcPr>
            <w:tcW w:w="3118" w:type="dxa"/>
          </w:tcPr>
          <w:p w14:paraId="5F9E3B61"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Hypokalemia</w:t>
            </w:r>
          </w:p>
        </w:tc>
        <w:tc>
          <w:tcPr>
            <w:tcW w:w="2699" w:type="dxa"/>
          </w:tcPr>
          <w:p w14:paraId="5458E15D"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Monitor potassium levels frequently</w:t>
            </w:r>
          </w:p>
        </w:tc>
      </w:tr>
      <w:tr w:rsidR="002C28FD" w:rsidRPr="009D3018" w14:paraId="2B38DC54" w14:textId="77777777" w:rsidTr="00CD6E71">
        <w:tc>
          <w:tcPr>
            <w:tcW w:w="2823" w:type="dxa"/>
          </w:tcPr>
          <w:p w14:paraId="23B2A446"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Vaccines from live attenuated viruses</w:t>
            </w:r>
          </w:p>
        </w:tc>
        <w:tc>
          <w:tcPr>
            <w:tcW w:w="3118" w:type="dxa"/>
          </w:tcPr>
          <w:p w14:paraId="1754DF6F"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Severe generalized infections</w:t>
            </w:r>
          </w:p>
        </w:tc>
        <w:tc>
          <w:tcPr>
            <w:tcW w:w="2699" w:type="dxa"/>
          </w:tcPr>
          <w:p w14:paraId="2E0C5C2C"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w:t>
            </w:r>
          </w:p>
        </w:tc>
      </w:tr>
    </w:tbl>
    <w:p w14:paraId="432C38BB" w14:textId="77777777" w:rsidR="00FF12DA" w:rsidRPr="009D3018" w:rsidRDefault="00FF12DA" w:rsidP="009D3018">
      <w:pPr>
        <w:spacing w:after="0" w:line="276" w:lineRule="auto"/>
        <w:rPr>
          <w:rFonts w:ascii="Arial" w:hAnsi="Arial" w:cs="Arial"/>
          <w:lang w:val="en-US"/>
        </w:rPr>
      </w:pPr>
    </w:p>
    <w:tbl>
      <w:tblPr>
        <w:tblStyle w:val="TableGrid"/>
        <w:tblW w:w="8640" w:type="dxa"/>
        <w:tblInd w:w="-95" w:type="dxa"/>
        <w:tblLook w:val="04A0" w:firstRow="1" w:lastRow="0" w:firstColumn="1" w:lastColumn="0" w:noHBand="0" w:noVBand="1"/>
      </w:tblPr>
      <w:tblGrid>
        <w:gridCol w:w="2088"/>
        <w:gridCol w:w="2059"/>
        <w:gridCol w:w="4493"/>
      </w:tblGrid>
      <w:tr w:rsidR="00CD6E71" w:rsidRPr="00162E68" w14:paraId="46B3343E" w14:textId="77777777" w:rsidTr="00CD6E71">
        <w:tc>
          <w:tcPr>
            <w:tcW w:w="8640" w:type="dxa"/>
            <w:gridSpan w:val="3"/>
          </w:tcPr>
          <w:p w14:paraId="2F1EABD7" w14:textId="1C751F11" w:rsidR="00CD6E71" w:rsidRPr="009D3018" w:rsidRDefault="00CD6E71" w:rsidP="00CD6E71">
            <w:pPr>
              <w:spacing w:line="276" w:lineRule="auto"/>
              <w:rPr>
                <w:rFonts w:ascii="Arial" w:hAnsi="Arial" w:cs="Arial"/>
                <w:b/>
                <w:lang w:val="en-US"/>
              </w:rPr>
            </w:pPr>
            <w:r w:rsidRPr="009D3018">
              <w:rPr>
                <w:rFonts w:ascii="Arial" w:hAnsi="Arial" w:cs="Arial"/>
                <w:b/>
                <w:lang w:val="en-US"/>
              </w:rPr>
              <w:t xml:space="preserve">Table 4: </w:t>
            </w:r>
            <w:r w:rsidRPr="00CD6E71">
              <w:rPr>
                <w:rFonts w:ascii="Arial" w:hAnsi="Arial" w:cs="Arial"/>
                <w:b/>
                <w:lang w:val="en-US"/>
              </w:rPr>
              <w:t xml:space="preserve">Effects of </w:t>
            </w:r>
            <w:r>
              <w:rPr>
                <w:rFonts w:ascii="Arial" w:hAnsi="Arial" w:cs="Arial"/>
                <w:b/>
                <w:lang w:val="en-US"/>
              </w:rPr>
              <w:t>G</w:t>
            </w:r>
            <w:r w:rsidRPr="00CD6E71">
              <w:rPr>
                <w:rFonts w:ascii="Arial" w:hAnsi="Arial" w:cs="Arial"/>
                <w:b/>
                <w:lang w:val="en-US"/>
              </w:rPr>
              <w:t xml:space="preserve">lucocorticoids on </w:t>
            </w:r>
            <w:r>
              <w:rPr>
                <w:rFonts w:ascii="Arial" w:hAnsi="Arial" w:cs="Arial"/>
                <w:b/>
                <w:lang w:val="en-US"/>
              </w:rPr>
              <w:t>B</w:t>
            </w:r>
            <w:r w:rsidRPr="00CD6E71">
              <w:rPr>
                <w:rFonts w:ascii="Arial" w:hAnsi="Arial" w:cs="Arial"/>
                <w:b/>
                <w:lang w:val="en-US"/>
              </w:rPr>
              <w:t xml:space="preserve">lood </w:t>
            </w:r>
            <w:r>
              <w:rPr>
                <w:rFonts w:ascii="Arial" w:hAnsi="Arial" w:cs="Arial"/>
                <w:b/>
                <w:lang w:val="en-US"/>
              </w:rPr>
              <w:t>L</w:t>
            </w:r>
            <w:r w:rsidRPr="00CD6E71">
              <w:rPr>
                <w:rFonts w:ascii="Arial" w:hAnsi="Arial" w:cs="Arial"/>
                <w:b/>
                <w:lang w:val="en-US"/>
              </w:rPr>
              <w:t xml:space="preserve">evels of </w:t>
            </w:r>
            <w:r>
              <w:rPr>
                <w:rFonts w:ascii="Arial" w:hAnsi="Arial" w:cs="Arial"/>
                <w:b/>
                <w:lang w:val="en-US"/>
              </w:rPr>
              <w:t>O</w:t>
            </w:r>
            <w:r w:rsidRPr="00CD6E71">
              <w:rPr>
                <w:rFonts w:ascii="Arial" w:hAnsi="Arial" w:cs="Arial"/>
                <w:b/>
                <w:lang w:val="en-US"/>
              </w:rPr>
              <w:t xml:space="preserve">ther </w:t>
            </w:r>
            <w:r>
              <w:rPr>
                <w:rFonts w:ascii="Arial" w:hAnsi="Arial" w:cs="Arial"/>
                <w:b/>
                <w:lang w:val="en-US"/>
              </w:rPr>
              <w:t>D</w:t>
            </w:r>
            <w:r w:rsidRPr="00CD6E71">
              <w:rPr>
                <w:rFonts w:ascii="Arial" w:hAnsi="Arial" w:cs="Arial"/>
                <w:b/>
                <w:lang w:val="en-US"/>
              </w:rPr>
              <w:t>rugs</w:t>
            </w:r>
            <w:r w:rsidRPr="009D3018">
              <w:rPr>
                <w:rFonts w:ascii="Arial" w:hAnsi="Arial" w:cs="Arial"/>
                <w:lang w:val="en-US"/>
              </w:rPr>
              <w:t xml:space="preserve"> (</w:t>
            </w:r>
            <w:r w:rsidRPr="009D3018">
              <w:rPr>
                <w:rFonts w:ascii="Arial" w:hAnsi="Arial" w:cs="Arial"/>
                <w:b/>
                <w:lang w:val="en-US"/>
              </w:rPr>
              <w:t>20</w:t>
            </w:r>
            <w:r w:rsidRPr="009D3018">
              <w:rPr>
                <w:rFonts w:ascii="Arial" w:hAnsi="Arial" w:cs="Arial"/>
                <w:lang w:val="en-US"/>
              </w:rPr>
              <w:t>)</w:t>
            </w:r>
          </w:p>
        </w:tc>
      </w:tr>
      <w:tr w:rsidR="002C28FD" w:rsidRPr="009D3018" w14:paraId="4954FA41" w14:textId="77777777" w:rsidTr="00CD6E71">
        <w:tc>
          <w:tcPr>
            <w:tcW w:w="2088" w:type="dxa"/>
            <w:shd w:val="clear" w:color="auto" w:fill="FFFF00"/>
          </w:tcPr>
          <w:p w14:paraId="32507995" w14:textId="77777777" w:rsidR="002C28FD" w:rsidRPr="009D3018" w:rsidRDefault="002C28FD" w:rsidP="009D3018">
            <w:pPr>
              <w:spacing w:line="276" w:lineRule="auto"/>
              <w:rPr>
                <w:rFonts w:ascii="Arial" w:hAnsi="Arial" w:cs="Arial"/>
                <w:b/>
                <w:lang w:val="en-US"/>
              </w:rPr>
            </w:pPr>
            <w:r w:rsidRPr="009D3018">
              <w:rPr>
                <w:rFonts w:ascii="Arial" w:hAnsi="Arial" w:cs="Arial"/>
                <w:b/>
                <w:lang w:val="en-US"/>
              </w:rPr>
              <w:t>Drug</w:t>
            </w:r>
          </w:p>
        </w:tc>
        <w:tc>
          <w:tcPr>
            <w:tcW w:w="2059" w:type="dxa"/>
            <w:shd w:val="clear" w:color="auto" w:fill="FFFF00"/>
          </w:tcPr>
          <w:p w14:paraId="54550B37" w14:textId="77777777" w:rsidR="002C28FD" w:rsidRPr="009D3018" w:rsidRDefault="002C28FD" w:rsidP="009D3018">
            <w:pPr>
              <w:spacing w:line="276" w:lineRule="auto"/>
              <w:rPr>
                <w:rFonts w:ascii="Arial" w:hAnsi="Arial" w:cs="Arial"/>
                <w:b/>
                <w:lang w:val="en-US"/>
              </w:rPr>
            </w:pPr>
            <w:r w:rsidRPr="009D3018">
              <w:rPr>
                <w:rFonts w:ascii="Arial" w:hAnsi="Arial" w:cs="Arial"/>
                <w:b/>
                <w:lang w:val="en-US"/>
              </w:rPr>
              <w:t>Drug blood levels</w:t>
            </w:r>
          </w:p>
        </w:tc>
        <w:tc>
          <w:tcPr>
            <w:tcW w:w="4493" w:type="dxa"/>
            <w:shd w:val="clear" w:color="auto" w:fill="FFFF00"/>
          </w:tcPr>
          <w:p w14:paraId="5D9C1EC3" w14:textId="77777777" w:rsidR="002C28FD" w:rsidRPr="009D3018" w:rsidRDefault="002C28FD" w:rsidP="009D3018">
            <w:pPr>
              <w:spacing w:line="276" w:lineRule="auto"/>
              <w:rPr>
                <w:rFonts w:ascii="Arial" w:hAnsi="Arial" w:cs="Arial"/>
                <w:b/>
                <w:lang w:val="en-US"/>
              </w:rPr>
            </w:pPr>
            <w:r w:rsidRPr="009D3018">
              <w:rPr>
                <w:rFonts w:ascii="Arial" w:hAnsi="Arial" w:cs="Arial"/>
                <w:b/>
                <w:lang w:val="en-US"/>
              </w:rPr>
              <w:t>Comments</w:t>
            </w:r>
          </w:p>
        </w:tc>
      </w:tr>
      <w:tr w:rsidR="002C28FD" w:rsidRPr="00162E68" w14:paraId="5246748E" w14:textId="77777777" w:rsidTr="00CD6E71">
        <w:tc>
          <w:tcPr>
            <w:tcW w:w="2088" w:type="dxa"/>
          </w:tcPr>
          <w:p w14:paraId="0BCA9B43"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Aspirin</w:t>
            </w:r>
          </w:p>
        </w:tc>
        <w:tc>
          <w:tcPr>
            <w:tcW w:w="2059" w:type="dxa"/>
          </w:tcPr>
          <w:p w14:paraId="76B30180"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493" w:type="dxa"/>
          </w:tcPr>
          <w:p w14:paraId="4C4D7320"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Increased metabolism or clearance. Monitor salicylate level</w:t>
            </w:r>
          </w:p>
        </w:tc>
      </w:tr>
      <w:tr w:rsidR="002C28FD" w:rsidRPr="00162E68" w14:paraId="5FB47892" w14:textId="77777777" w:rsidTr="00CD6E71">
        <w:tc>
          <w:tcPr>
            <w:tcW w:w="2088" w:type="dxa"/>
          </w:tcPr>
          <w:p w14:paraId="73F254EF"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Coumarin anticoagulants</w:t>
            </w:r>
          </w:p>
        </w:tc>
        <w:tc>
          <w:tcPr>
            <w:tcW w:w="2059" w:type="dxa"/>
          </w:tcPr>
          <w:p w14:paraId="32B13D80"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493" w:type="dxa"/>
          </w:tcPr>
          <w:p w14:paraId="549127E6"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Frequent control of prothrombin levels</w:t>
            </w:r>
          </w:p>
        </w:tc>
      </w:tr>
      <w:tr w:rsidR="002C28FD" w:rsidRPr="00162E68" w14:paraId="45CF9856" w14:textId="77777777" w:rsidTr="00CD6E71">
        <w:tc>
          <w:tcPr>
            <w:tcW w:w="2088" w:type="dxa"/>
          </w:tcPr>
          <w:p w14:paraId="298266F6"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Cyclophosphamide</w:t>
            </w:r>
          </w:p>
        </w:tc>
        <w:tc>
          <w:tcPr>
            <w:tcW w:w="2059" w:type="dxa"/>
          </w:tcPr>
          <w:p w14:paraId="0AB4B0C1"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Increased</w:t>
            </w:r>
          </w:p>
        </w:tc>
        <w:tc>
          <w:tcPr>
            <w:tcW w:w="4493" w:type="dxa"/>
          </w:tcPr>
          <w:p w14:paraId="50ED973B"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 xml:space="preserve">Inhibition of hepatic metabolism. Adjust the dosage </w:t>
            </w:r>
          </w:p>
        </w:tc>
      </w:tr>
      <w:tr w:rsidR="002C28FD" w:rsidRPr="009D3018" w14:paraId="071D7042" w14:textId="77777777" w:rsidTr="00CD6E71">
        <w:tc>
          <w:tcPr>
            <w:tcW w:w="2088" w:type="dxa"/>
          </w:tcPr>
          <w:p w14:paraId="4813F648"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Cyclosporine</w:t>
            </w:r>
          </w:p>
        </w:tc>
        <w:tc>
          <w:tcPr>
            <w:tcW w:w="2059" w:type="dxa"/>
          </w:tcPr>
          <w:p w14:paraId="40DBF63B"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Increased</w:t>
            </w:r>
          </w:p>
        </w:tc>
        <w:tc>
          <w:tcPr>
            <w:tcW w:w="4493" w:type="dxa"/>
          </w:tcPr>
          <w:p w14:paraId="5182199D"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Inhibition of hepatic metabolism</w:t>
            </w:r>
          </w:p>
        </w:tc>
      </w:tr>
      <w:tr w:rsidR="002C28FD" w:rsidRPr="00162E68" w14:paraId="04AF91E7" w14:textId="77777777" w:rsidTr="00CD6E71">
        <w:tc>
          <w:tcPr>
            <w:tcW w:w="2088" w:type="dxa"/>
          </w:tcPr>
          <w:p w14:paraId="0F684DC0"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Insulin</w:t>
            </w:r>
          </w:p>
        </w:tc>
        <w:tc>
          <w:tcPr>
            <w:tcW w:w="2059" w:type="dxa"/>
          </w:tcPr>
          <w:p w14:paraId="2F7B73F3"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493" w:type="dxa"/>
          </w:tcPr>
          <w:p w14:paraId="2E1C09C5"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Adjust the dosage of the drug</w:t>
            </w:r>
          </w:p>
        </w:tc>
      </w:tr>
      <w:tr w:rsidR="002C28FD" w:rsidRPr="009D3018" w14:paraId="3AAF938A" w14:textId="77777777" w:rsidTr="00CD6E71">
        <w:tc>
          <w:tcPr>
            <w:tcW w:w="2088" w:type="dxa"/>
          </w:tcPr>
          <w:p w14:paraId="5E7CFB65"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Isoniazid</w:t>
            </w:r>
          </w:p>
        </w:tc>
        <w:tc>
          <w:tcPr>
            <w:tcW w:w="2059" w:type="dxa"/>
          </w:tcPr>
          <w:p w14:paraId="7BC53F88"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493" w:type="dxa"/>
          </w:tcPr>
          <w:p w14:paraId="59234F8C"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Increased metabolism and clearance</w:t>
            </w:r>
          </w:p>
        </w:tc>
      </w:tr>
      <w:tr w:rsidR="002C28FD" w:rsidRPr="00162E68" w14:paraId="5862E901" w14:textId="77777777" w:rsidTr="00CD6E71">
        <w:tc>
          <w:tcPr>
            <w:tcW w:w="2088" w:type="dxa"/>
          </w:tcPr>
          <w:p w14:paraId="7CBBDB43"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Oral hypoglycemic agents</w:t>
            </w:r>
          </w:p>
        </w:tc>
        <w:tc>
          <w:tcPr>
            <w:tcW w:w="2059" w:type="dxa"/>
          </w:tcPr>
          <w:p w14:paraId="4DD79A24"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493" w:type="dxa"/>
          </w:tcPr>
          <w:p w14:paraId="63413A35"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Adjust the dosage of the drug</w:t>
            </w:r>
          </w:p>
        </w:tc>
      </w:tr>
    </w:tbl>
    <w:p w14:paraId="34041D4F" w14:textId="1DA0EA31" w:rsidR="002C28FD" w:rsidRPr="009D3018" w:rsidRDefault="002C28FD" w:rsidP="009D3018">
      <w:pPr>
        <w:spacing w:after="0" w:line="276" w:lineRule="auto"/>
        <w:rPr>
          <w:rFonts w:ascii="Arial" w:hAnsi="Arial" w:cs="Arial"/>
          <w:b/>
          <w:lang w:val="en-US"/>
        </w:rPr>
      </w:pPr>
    </w:p>
    <w:tbl>
      <w:tblPr>
        <w:tblStyle w:val="TableGrid"/>
        <w:tblW w:w="8820" w:type="dxa"/>
        <w:tblInd w:w="-185" w:type="dxa"/>
        <w:tblLook w:val="04A0" w:firstRow="1" w:lastRow="0" w:firstColumn="1" w:lastColumn="0" w:noHBand="0" w:noVBand="1"/>
      </w:tblPr>
      <w:tblGrid>
        <w:gridCol w:w="1782"/>
        <w:gridCol w:w="2120"/>
        <w:gridCol w:w="4918"/>
      </w:tblGrid>
      <w:tr w:rsidR="00CD6E71" w:rsidRPr="00162E68" w14:paraId="1F1CD1C0" w14:textId="77777777" w:rsidTr="00CD6E71">
        <w:tc>
          <w:tcPr>
            <w:tcW w:w="8820" w:type="dxa"/>
            <w:gridSpan w:val="3"/>
          </w:tcPr>
          <w:p w14:paraId="34AAFF9C" w14:textId="579463CA" w:rsidR="00CD6E71" w:rsidRPr="009D3018" w:rsidRDefault="00CD6E71" w:rsidP="00CD6E71">
            <w:pPr>
              <w:spacing w:line="276" w:lineRule="auto"/>
              <w:rPr>
                <w:rFonts w:ascii="Arial" w:hAnsi="Arial" w:cs="Arial"/>
                <w:b/>
                <w:lang w:val="en-US"/>
              </w:rPr>
            </w:pPr>
            <w:r w:rsidRPr="009D3018">
              <w:rPr>
                <w:rFonts w:ascii="Arial" w:hAnsi="Arial" w:cs="Arial"/>
                <w:b/>
                <w:lang w:val="en-US"/>
              </w:rPr>
              <w:t xml:space="preserve">Table 5: </w:t>
            </w:r>
            <w:r w:rsidRPr="00CD6E71">
              <w:rPr>
                <w:rFonts w:ascii="Arial" w:hAnsi="Arial" w:cs="Arial"/>
                <w:b/>
                <w:lang w:val="en-US"/>
              </w:rPr>
              <w:t xml:space="preserve">Effect of </w:t>
            </w:r>
            <w:r>
              <w:rPr>
                <w:rFonts w:ascii="Arial" w:hAnsi="Arial" w:cs="Arial"/>
                <w:b/>
                <w:lang w:val="en-US"/>
              </w:rPr>
              <w:t>D</w:t>
            </w:r>
            <w:r w:rsidRPr="00CD6E71">
              <w:rPr>
                <w:rFonts w:ascii="Arial" w:hAnsi="Arial" w:cs="Arial"/>
                <w:b/>
                <w:lang w:val="en-US"/>
              </w:rPr>
              <w:t xml:space="preserve">rugs on </w:t>
            </w:r>
            <w:r>
              <w:rPr>
                <w:rFonts w:ascii="Arial" w:hAnsi="Arial" w:cs="Arial"/>
                <w:b/>
                <w:lang w:val="en-US"/>
              </w:rPr>
              <w:t>P</w:t>
            </w:r>
            <w:r w:rsidRPr="00CD6E71">
              <w:rPr>
                <w:rFonts w:ascii="Arial" w:hAnsi="Arial" w:cs="Arial"/>
                <w:b/>
                <w:lang w:val="en-US"/>
              </w:rPr>
              <w:t xml:space="preserve">lasma </w:t>
            </w:r>
            <w:r>
              <w:rPr>
                <w:rFonts w:ascii="Arial" w:hAnsi="Arial" w:cs="Arial"/>
                <w:b/>
                <w:lang w:val="en-US"/>
              </w:rPr>
              <w:t>G</w:t>
            </w:r>
            <w:r w:rsidRPr="00CD6E71">
              <w:rPr>
                <w:rFonts w:ascii="Arial" w:hAnsi="Arial" w:cs="Arial"/>
                <w:b/>
                <w:lang w:val="en-US"/>
              </w:rPr>
              <w:t xml:space="preserve">lucocorticoid </w:t>
            </w:r>
            <w:r>
              <w:rPr>
                <w:rFonts w:ascii="Arial" w:hAnsi="Arial" w:cs="Arial"/>
                <w:b/>
                <w:lang w:val="en-US"/>
              </w:rPr>
              <w:t>C</w:t>
            </w:r>
            <w:r w:rsidRPr="00CD6E71">
              <w:rPr>
                <w:rFonts w:ascii="Arial" w:hAnsi="Arial" w:cs="Arial"/>
                <w:b/>
                <w:lang w:val="en-US"/>
              </w:rPr>
              <w:t>oncentrations</w:t>
            </w:r>
            <w:r w:rsidRPr="009D3018">
              <w:rPr>
                <w:rFonts w:ascii="Arial" w:hAnsi="Arial" w:cs="Arial"/>
                <w:lang w:val="en-US"/>
              </w:rPr>
              <w:t xml:space="preserve"> (</w:t>
            </w:r>
            <w:r w:rsidRPr="009D3018">
              <w:rPr>
                <w:rFonts w:ascii="Arial" w:hAnsi="Arial" w:cs="Arial"/>
                <w:b/>
                <w:lang w:val="en-US"/>
              </w:rPr>
              <w:t>20</w:t>
            </w:r>
            <w:r w:rsidR="00A1780A">
              <w:rPr>
                <w:rFonts w:ascii="Arial" w:hAnsi="Arial" w:cs="Arial"/>
                <w:b/>
                <w:lang w:val="en-US"/>
              </w:rPr>
              <w:t xml:space="preserve">, </w:t>
            </w:r>
            <w:r w:rsidR="00A1780A" w:rsidRPr="00883197">
              <w:rPr>
                <w:rFonts w:ascii="Arial" w:hAnsi="Arial" w:cs="Arial"/>
                <w:b/>
                <w:lang w:val="en-US"/>
              </w:rPr>
              <w:t>127, 128</w:t>
            </w:r>
            <w:r w:rsidRPr="00883197">
              <w:rPr>
                <w:rFonts w:ascii="Arial" w:hAnsi="Arial" w:cs="Arial"/>
                <w:lang w:val="en-US"/>
              </w:rPr>
              <w:t>)</w:t>
            </w:r>
          </w:p>
        </w:tc>
      </w:tr>
      <w:tr w:rsidR="002C28FD" w:rsidRPr="009D3018" w14:paraId="1F031F26" w14:textId="77777777" w:rsidTr="00CD6E71">
        <w:tc>
          <w:tcPr>
            <w:tcW w:w="1782" w:type="dxa"/>
            <w:shd w:val="clear" w:color="auto" w:fill="FFFF00"/>
          </w:tcPr>
          <w:p w14:paraId="1CE53AF7" w14:textId="77777777" w:rsidR="002C28FD" w:rsidRPr="009D3018" w:rsidRDefault="002C28FD" w:rsidP="009D3018">
            <w:pPr>
              <w:spacing w:line="276" w:lineRule="auto"/>
              <w:rPr>
                <w:rFonts w:ascii="Arial" w:hAnsi="Arial" w:cs="Arial"/>
                <w:b/>
                <w:lang w:val="en-US"/>
              </w:rPr>
            </w:pPr>
            <w:r w:rsidRPr="009D3018">
              <w:rPr>
                <w:rFonts w:ascii="Arial" w:hAnsi="Arial" w:cs="Arial"/>
                <w:b/>
                <w:lang w:val="en-US"/>
              </w:rPr>
              <w:t>Drug</w:t>
            </w:r>
          </w:p>
        </w:tc>
        <w:tc>
          <w:tcPr>
            <w:tcW w:w="2120" w:type="dxa"/>
            <w:shd w:val="clear" w:color="auto" w:fill="FFFF00"/>
          </w:tcPr>
          <w:p w14:paraId="2113D25A" w14:textId="77777777" w:rsidR="002C28FD" w:rsidRPr="009D3018" w:rsidRDefault="002C28FD" w:rsidP="009D3018">
            <w:pPr>
              <w:spacing w:line="276" w:lineRule="auto"/>
              <w:rPr>
                <w:rFonts w:ascii="Arial" w:hAnsi="Arial" w:cs="Arial"/>
                <w:b/>
                <w:lang w:val="en-US"/>
              </w:rPr>
            </w:pPr>
            <w:r w:rsidRPr="009D3018">
              <w:rPr>
                <w:rFonts w:ascii="Arial" w:hAnsi="Arial" w:cs="Arial"/>
                <w:b/>
                <w:lang w:val="en-US"/>
              </w:rPr>
              <w:t>Drug blood levels</w:t>
            </w:r>
          </w:p>
        </w:tc>
        <w:tc>
          <w:tcPr>
            <w:tcW w:w="4918" w:type="dxa"/>
            <w:shd w:val="clear" w:color="auto" w:fill="FFFF00"/>
          </w:tcPr>
          <w:p w14:paraId="10797827" w14:textId="77777777" w:rsidR="002C28FD" w:rsidRPr="009D3018" w:rsidRDefault="002C28FD" w:rsidP="009D3018">
            <w:pPr>
              <w:spacing w:line="276" w:lineRule="auto"/>
              <w:rPr>
                <w:rFonts w:ascii="Arial" w:hAnsi="Arial" w:cs="Arial"/>
                <w:b/>
                <w:lang w:val="en-US"/>
              </w:rPr>
            </w:pPr>
            <w:r w:rsidRPr="009D3018">
              <w:rPr>
                <w:rFonts w:ascii="Arial" w:hAnsi="Arial" w:cs="Arial"/>
                <w:b/>
                <w:lang w:val="en-US"/>
              </w:rPr>
              <w:t>Comments</w:t>
            </w:r>
          </w:p>
        </w:tc>
      </w:tr>
      <w:tr w:rsidR="002C28FD" w:rsidRPr="00162E68" w14:paraId="66A95143" w14:textId="77777777" w:rsidTr="00CD6E71">
        <w:tc>
          <w:tcPr>
            <w:tcW w:w="1782" w:type="dxa"/>
          </w:tcPr>
          <w:p w14:paraId="55CECA5F"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Antacids</w:t>
            </w:r>
          </w:p>
        </w:tc>
        <w:tc>
          <w:tcPr>
            <w:tcW w:w="2120" w:type="dxa"/>
          </w:tcPr>
          <w:p w14:paraId="793688FB"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918" w:type="dxa"/>
          </w:tcPr>
          <w:p w14:paraId="3C3209A8"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Possible physical absorption to antacid</w:t>
            </w:r>
          </w:p>
        </w:tc>
      </w:tr>
      <w:tr w:rsidR="002C28FD" w:rsidRPr="009D3018" w14:paraId="3EAE8B53" w14:textId="77777777" w:rsidTr="00CD6E71">
        <w:tc>
          <w:tcPr>
            <w:tcW w:w="1782" w:type="dxa"/>
          </w:tcPr>
          <w:p w14:paraId="089F7260"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Carbamazepine</w:t>
            </w:r>
          </w:p>
        </w:tc>
        <w:tc>
          <w:tcPr>
            <w:tcW w:w="2120" w:type="dxa"/>
          </w:tcPr>
          <w:p w14:paraId="67F38A17"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918" w:type="dxa"/>
          </w:tcPr>
          <w:p w14:paraId="05057D8F"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Increased cytochrome P450 activity</w:t>
            </w:r>
          </w:p>
        </w:tc>
      </w:tr>
      <w:tr w:rsidR="002C28FD" w:rsidRPr="00162E68" w14:paraId="122F451E" w14:textId="77777777" w:rsidTr="00CD6E71">
        <w:tc>
          <w:tcPr>
            <w:tcW w:w="1782" w:type="dxa"/>
          </w:tcPr>
          <w:p w14:paraId="4923C7B8"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Cholestyramine</w:t>
            </w:r>
          </w:p>
        </w:tc>
        <w:tc>
          <w:tcPr>
            <w:tcW w:w="2120" w:type="dxa"/>
          </w:tcPr>
          <w:p w14:paraId="7CB1AC24"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918" w:type="dxa"/>
          </w:tcPr>
          <w:p w14:paraId="4725DA2A"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 gastrointestinal absorption of glucocorticoids</w:t>
            </w:r>
          </w:p>
        </w:tc>
      </w:tr>
      <w:tr w:rsidR="002C28FD" w:rsidRPr="00162E68" w14:paraId="15DB908D" w14:textId="77777777" w:rsidTr="00CD6E71">
        <w:tc>
          <w:tcPr>
            <w:tcW w:w="1782" w:type="dxa"/>
          </w:tcPr>
          <w:p w14:paraId="3A7B4ACB"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lastRenderedPageBreak/>
              <w:t>Colestipol</w:t>
            </w:r>
          </w:p>
        </w:tc>
        <w:tc>
          <w:tcPr>
            <w:tcW w:w="2120" w:type="dxa"/>
          </w:tcPr>
          <w:p w14:paraId="26F11EBF"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918" w:type="dxa"/>
          </w:tcPr>
          <w:p w14:paraId="0B35466E"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 gastrointestinal absorption of glucocorticoids</w:t>
            </w:r>
          </w:p>
        </w:tc>
      </w:tr>
      <w:tr w:rsidR="002C28FD" w:rsidRPr="009D3018" w14:paraId="46E733AB" w14:textId="77777777" w:rsidTr="00CD6E71">
        <w:tc>
          <w:tcPr>
            <w:tcW w:w="1782" w:type="dxa"/>
          </w:tcPr>
          <w:p w14:paraId="2345399B"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Cyclosporine</w:t>
            </w:r>
          </w:p>
        </w:tc>
        <w:tc>
          <w:tcPr>
            <w:tcW w:w="2120" w:type="dxa"/>
          </w:tcPr>
          <w:p w14:paraId="31BFB49E"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Increased</w:t>
            </w:r>
          </w:p>
        </w:tc>
        <w:tc>
          <w:tcPr>
            <w:tcW w:w="4918" w:type="dxa"/>
          </w:tcPr>
          <w:p w14:paraId="2280EBEA"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Inhibition of hepatic metabolism</w:t>
            </w:r>
          </w:p>
        </w:tc>
      </w:tr>
      <w:tr w:rsidR="002C28FD" w:rsidRPr="009D3018" w14:paraId="6784E2A2" w14:textId="77777777" w:rsidTr="00CD6E71">
        <w:tc>
          <w:tcPr>
            <w:tcW w:w="1782" w:type="dxa"/>
          </w:tcPr>
          <w:p w14:paraId="2EB601C9"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Ephedrine</w:t>
            </w:r>
          </w:p>
        </w:tc>
        <w:tc>
          <w:tcPr>
            <w:tcW w:w="2120" w:type="dxa"/>
          </w:tcPr>
          <w:p w14:paraId="176F4D9F"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918" w:type="dxa"/>
          </w:tcPr>
          <w:p w14:paraId="240178D2"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Probably increased metabolism</w:t>
            </w:r>
          </w:p>
        </w:tc>
      </w:tr>
      <w:tr w:rsidR="002C28FD" w:rsidRPr="009D3018" w14:paraId="73D979AF" w14:textId="77777777" w:rsidTr="00CD6E71">
        <w:tc>
          <w:tcPr>
            <w:tcW w:w="1782" w:type="dxa"/>
          </w:tcPr>
          <w:p w14:paraId="6FF75297"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Erythromycin</w:t>
            </w:r>
          </w:p>
        </w:tc>
        <w:tc>
          <w:tcPr>
            <w:tcW w:w="2120" w:type="dxa"/>
          </w:tcPr>
          <w:p w14:paraId="7E2860B7"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Increased</w:t>
            </w:r>
          </w:p>
        </w:tc>
        <w:tc>
          <w:tcPr>
            <w:tcW w:w="4918" w:type="dxa"/>
          </w:tcPr>
          <w:p w14:paraId="6E13420A"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Impaired elimination</w:t>
            </w:r>
          </w:p>
        </w:tc>
      </w:tr>
      <w:tr w:rsidR="00C507B6" w:rsidRPr="009D3018" w14:paraId="13793153" w14:textId="77777777" w:rsidTr="00CD6E71">
        <w:tc>
          <w:tcPr>
            <w:tcW w:w="1782" w:type="dxa"/>
          </w:tcPr>
          <w:p w14:paraId="73791740" w14:textId="544583F6" w:rsidR="00C507B6" w:rsidRPr="009D3018" w:rsidRDefault="00C507B6" w:rsidP="009D3018">
            <w:pPr>
              <w:spacing w:line="276" w:lineRule="auto"/>
              <w:rPr>
                <w:rFonts w:ascii="Arial" w:hAnsi="Arial" w:cs="Arial"/>
                <w:lang w:val="en-US"/>
              </w:rPr>
            </w:pPr>
            <w:r>
              <w:rPr>
                <w:rFonts w:ascii="Arial" w:hAnsi="Arial" w:cs="Arial"/>
                <w:lang w:val="en-US"/>
              </w:rPr>
              <w:t>I</w:t>
            </w:r>
            <w:r w:rsidRPr="00C507B6">
              <w:rPr>
                <w:rFonts w:ascii="Arial" w:hAnsi="Arial" w:cs="Arial"/>
                <w:lang w:val="en-US"/>
              </w:rPr>
              <w:t>traconazole</w:t>
            </w:r>
          </w:p>
        </w:tc>
        <w:tc>
          <w:tcPr>
            <w:tcW w:w="2120" w:type="dxa"/>
          </w:tcPr>
          <w:p w14:paraId="077DF00F" w14:textId="37337FE4" w:rsidR="00C507B6" w:rsidRPr="009D3018" w:rsidRDefault="00C507B6" w:rsidP="009D3018">
            <w:pPr>
              <w:spacing w:line="276" w:lineRule="auto"/>
              <w:rPr>
                <w:rFonts w:ascii="Arial" w:hAnsi="Arial" w:cs="Arial"/>
                <w:lang w:val="en-US"/>
              </w:rPr>
            </w:pPr>
            <w:r>
              <w:rPr>
                <w:rFonts w:ascii="Arial" w:hAnsi="Arial" w:cs="Arial"/>
                <w:lang w:val="en-US"/>
              </w:rPr>
              <w:t>Increased</w:t>
            </w:r>
          </w:p>
        </w:tc>
        <w:tc>
          <w:tcPr>
            <w:tcW w:w="4918" w:type="dxa"/>
          </w:tcPr>
          <w:p w14:paraId="056F2208" w14:textId="5BB46C08" w:rsidR="00C507B6" w:rsidRPr="009D3018" w:rsidRDefault="00C507B6" w:rsidP="009D3018">
            <w:pPr>
              <w:spacing w:line="276" w:lineRule="auto"/>
              <w:rPr>
                <w:rFonts w:ascii="Arial" w:hAnsi="Arial" w:cs="Arial"/>
                <w:lang w:val="en-US"/>
              </w:rPr>
            </w:pPr>
            <w:r w:rsidRPr="00C507B6">
              <w:rPr>
                <w:rFonts w:ascii="Arial" w:hAnsi="Arial" w:cs="Arial"/>
                <w:lang w:val="en-US"/>
              </w:rPr>
              <w:t>Decreased cytochrome P-450 activity</w:t>
            </w:r>
          </w:p>
        </w:tc>
      </w:tr>
      <w:tr w:rsidR="002C28FD" w:rsidRPr="00162E68" w14:paraId="6005F3C5" w14:textId="77777777" w:rsidTr="00CD6E71">
        <w:tc>
          <w:tcPr>
            <w:tcW w:w="1782" w:type="dxa"/>
          </w:tcPr>
          <w:p w14:paraId="791E18BF"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Mitotane</w:t>
            </w:r>
          </w:p>
        </w:tc>
        <w:tc>
          <w:tcPr>
            <w:tcW w:w="2120" w:type="dxa"/>
          </w:tcPr>
          <w:p w14:paraId="12A84011"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 xml:space="preserve">Decreased, </w:t>
            </w:r>
          </w:p>
          <w:p w14:paraId="5BAE7636"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 xml:space="preserve">with elevated </w:t>
            </w:r>
            <w:proofErr w:type="spellStart"/>
            <w:r w:rsidRPr="009D3018">
              <w:rPr>
                <w:rFonts w:ascii="Arial" w:hAnsi="Arial" w:cs="Arial"/>
                <w:lang w:val="en-US"/>
              </w:rPr>
              <w:t>transcortin</w:t>
            </w:r>
            <w:proofErr w:type="spellEnd"/>
          </w:p>
        </w:tc>
        <w:tc>
          <w:tcPr>
            <w:tcW w:w="4918" w:type="dxa"/>
          </w:tcPr>
          <w:p w14:paraId="4EF9CBA2"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Total plasma cortisol unreliable. Adjust glucocorticoid levels</w:t>
            </w:r>
          </w:p>
        </w:tc>
      </w:tr>
      <w:tr w:rsidR="002C28FD" w:rsidRPr="00162E68" w14:paraId="39219C18" w14:textId="77777777" w:rsidTr="00CD6E71">
        <w:tc>
          <w:tcPr>
            <w:tcW w:w="1782" w:type="dxa"/>
          </w:tcPr>
          <w:p w14:paraId="5F65B850"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Oral contraceptives</w:t>
            </w:r>
          </w:p>
        </w:tc>
        <w:tc>
          <w:tcPr>
            <w:tcW w:w="2120" w:type="dxa"/>
          </w:tcPr>
          <w:p w14:paraId="5C5CB68B"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Increased</w:t>
            </w:r>
          </w:p>
        </w:tc>
        <w:tc>
          <w:tcPr>
            <w:tcW w:w="4918" w:type="dxa"/>
          </w:tcPr>
          <w:p w14:paraId="6BD3D865"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Impaired elimination, increased protein binding</w:t>
            </w:r>
          </w:p>
        </w:tc>
      </w:tr>
      <w:tr w:rsidR="002C28FD" w:rsidRPr="00162E68" w14:paraId="68E66CC0" w14:textId="77777777" w:rsidTr="00CD6E71">
        <w:tc>
          <w:tcPr>
            <w:tcW w:w="1782" w:type="dxa"/>
          </w:tcPr>
          <w:p w14:paraId="596E12DE"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Phenobarbital</w:t>
            </w:r>
          </w:p>
        </w:tc>
        <w:tc>
          <w:tcPr>
            <w:tcW w:w="2120" w:type="dxa"/>
          </w:tcPr>
          <w:p w14:paraId="6ED6B9CB"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918" w:type="dxa"/>
          </w:tcPr>
          <w:p w14:paraId="3EA29735"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 xml:space="preserve">Increased cytochrome P-450 activity. </w:t>
            </w:r>
          </w:p>
          <w:p w14:paraId="7E8FACD5"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Adjust glucocorticoid dosage</w:t>
            </w:r>
          </w:p>
        </w:tc>
      </w:tr>
      <w:tr w:rsidR="002C28FD" w:rsidRPr="00162E68" w14:paraId="4B1E2245" w14:textId="77777777" w:rsidTr="00CD6E71">
        <w:tc>
          <w:tcPr>
            <w:tcW w:w="1782" w:type="dxa"/>
          </w:tcPr>
          <w:p w14:paraId="6AE6E7E0"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Phenytoin</w:t>
            </w:r>
          </w:p>
        </w:tc>
        <w:tc>
          <w:tcPr>
            <w:tcW w:w="2120" w:type="dxa"/>
          </w:tcPr>
          <w:p w14:paraId="375A6C52"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918" w:type="dxa"/>
          </w:tcPr>
          <w:p w14:paraId="22FA47A7"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 xml:space="preserve">Increased cytochrome P-450 activity. </w:t>
            </w:r>
          </w:p>
          <w:p w14:paraId="769B9E8B"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Adjust glucocorticoid dosage</w:t>
            </w:r>
          </w:p>
        </w:tc>
      </w:tr>
      <w:tr w:rsidR="002C28FD" w:rsidRPr="00162E68" w14:paraId="48884489" w14:textId="77777777" w:rsidTr="00CD6E71">
        <w:tc>
          <w:tcPr>
            <w:tcW w:w="1782" w:type="dxa"/>
          </w:tcPr>
          <w:p w14:paraId="5E15A0EF"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Rifampin</w:t>
            </w:r>
          </w:p>
        </w:tc>
        <w:tc>
          <w:tcPr>
            <w:tcW w:w="2120" w:type="dxa"/>
          </w:tcPr>
          <w:p w14:paraId="7ECBD1EE"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Decreased</w:t>
            </w:r>
          </w:p>
        </w:tc>
        <w:tc>
          <w:tcPr>
            <w:tcW w:w="4918" w:type="dxa"/>
          </w:tcPr>
          <w:p w14:paraId="6C4180E2"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 xml:space="preserve">Increased cytochrome P-450 activity (?) </w:t>
            </w:r>
          </w:p>
          <w:p w14:paraId="27FA4DD2"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Adjust glucocorticoid dosage</w:t>
            </w:r>
          </w:p>
        </w:tc>
      </w:tr>
      <w:tr w:rsidR="00CD6E71" w:rsidRPr="009D3018" w14:paraId="29E3EA6B" w14:textId="77777777" w:rsidTr="00CD6E71">
        <w:tc>
          <w:tcPr>
            <w:tcW w:w="1782" w:type="dxa"/>
          </w:tcPr>
          <w:p w14:paraId="5A6FD901" w14:textId="7566B86C" w:rsidR="00CD6E71" w:rsidRPr="009D3018" w:rsidRDefault="00CD6E71" w:rsidP="009D3018">
            <w:pPr>
              <w:spacing w:line="276" w:lineRule="auto"/>
              <w:rPr>
                <w:rFonts w:ascii="Arial" w:hAnsi="Arial" w:cs="Arial"/>
                <w:lang w:val="en-US"/>
              </w:rPr>
            </w:pPr>
            <w:r>
              <w:rPr>
                <w:rFonts w:ascii="Arial" w:hAnsi="Arial" w:cs="Arial"/>
                <w:lang w:val="en-US"/>
              </w:rPr>
              <w:t>R</w:t>
            </w:r>
            <w:r w:rsidRPr="00CD6E71">
              <w:rPr>
                <w:rFonts w:ascii="Arial" w:hAnsi="Arial" w:cs="Arial"/>
                <w:lang w:val="en-US"/>
              </w:rPr>
              <w:t>itonavir</w:t>
            </w:r>
          </w:p>
        </w:tc>
        <w:tc>
          <w:tcPr>
            <w:tcW w:w="2120" w:type="dxa"/>
          </w:tcPr>
          <w:p w14:paraId="0FE4E9F6" w14:textId="7EBB659C" w:rsidR="00CD6E71" w:rsidRPr="009D3018" w:rsidRDefault="00163F69" w:rsidP="009D3018">
            <w:pPr>
              <w:spacing w:line="276" w:lineRule="auto"/>
              <w:rPr>
                <w:rFonts w:ascii="Arial" w:hAnsi="Arial" w:cs="Arial"/>
                <w:lang w:val="en-US"/>
              </w:rPr>
            </w:pPr>
            <w:r>
              <w:rPr>
                <w:rFonts w:ascii="Arial" w:hAnsi="Arial" w:cs="Arial"/>
                <w:lang w:val="en-US"/>
              </w:rPr>
              <w:t>Increased</w:t>
            </w:r>
          </w:p>
        </w:tc>
        <w:tc>
          <w:tcPr>
            <w:tcW w:w="4918" w:type="dxa"/>
          </w:tcPr>
          <w:p w14:paraId="5BF039BD" w14:textId="33A1448D" w:rsidR="00CD6E71" w:rsidRPr="009D3018" w:rsidRDefault="00163F69" w:rsidP="009D3018">
            <w:pPr>
              <w:spacing w:line="276" w:lineRule="auto"/>
              <w:rPr>
                <w:rFonts w:ascii="Arial" w:hAnsi="Arial" w:cs="Arial"/>
                <w:lang w:val="en-US"/>
              </w:rPr>
            </w:pPr>
            <w:r>
              <w:rPr>
                <w:rFonts w:ascii="Arial" w:hAnsi="Arial" w:cs="Arial"/>
                <w:lang w:val="en-US"/>
              </w:rPr>
              <w:t>Decrea</w:t>
            </w:r>
            <w:r w:rsidRPr="00163F69">
              <w:rPr>
                <w:rFonts w:ascii="Arial" w:hAnsi="Arial" w:cs="Arial"/>
                <w:lang w:val="en-US"/>
              </w:rPr>
              <w:t>sed cytochrome P-450 activity</w:t>
            </w:r>
          </w:p>
        </w:tc>
      </w:tr>
      <w:tr w:rsidR="002C28FD" w:rsidRPr="00162E68" w14:paraId="7329E32A" w14:textId="77777777" w:rsidTr="00CD6E71">
        <w:tc>
          <w:tcPr>
            <w:tcW w:w="1782" w:type="dxa"/>
          </w:tcPr>
          <w:p w14:paraId="2EBA0E0B" w14:textId="77777777" w:rsidR="002C28FD" w:rsidRPr="009D3018" w:rsidRDefault="002C28FD" w:rsidP="009D3018">
            <w:pPr>
              <w:spacing w:line="276" w:lineRule="auto"/>
              <w:rPr>
                <w:rFonts w:ascii="Arial" w:hAnsi="Arial" w:cs="Arial"/>
                <w:lang w:val="en-US"/>
              </w:rPr>
            </w:pPr>
            <w:proofErr w:type="spellStart"/>
            <w:r w:rsidRPr="009D3018">
              <w:rPr>
                <w:rFonts w:ascii="Arial" w:hAnsi="Arial" w:cs="Arial"/>
                <w:lang w:val="en-US"/>
              </w:rPr>
              <w:t>Troleandomycin</w:t>
            </w:r>
            <w:proofErr w:type="spellEnd"/>
          </w:p>
        </w:tc>
        <w:tc>
          <w:tcPr>
            <w:tcW w:w="2120" w:type="dxa"/>
          </w:tcPr>
          <w:p w14:paraId="32B98068"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Increased</w:t>
            </w:r>
          </w:p>
        </w:tc>
        <w:tc>
          <w:tcPr>
            <w:tcW w:w="4918" w:type="dxa"/>
          </w:tcPr>
          <w:p w14:paraId="117FE968" w14:textId="77777777" w:rsidR="002C28FD" w:rsidRPr="009D3018" w:rsidRDefault="002C28FD" w:rsidP="009D3018">
            <w:pPr>
              <w:spacing w:line="276" w:lineRule="auto"/>
              <w:rPr>
                <w:rFonts w:ascii="Arial" w:hAnsi="Arial" w:cs="Arial"/>
                <w:lang w:val="en-US"/>
              </w:rPr>
            </w:pPr>
            <w:r w:rsidRPr="009D3018">
              <w:rPr>
                <w:rFonts w:ascii="Arial" w:hAnsi="Arial" w:cs="Arial"/>
                <w:lang w:val="en-US"/>
              </w:rPr>
              <w:t>Partially resulting from impaired elimination</w:t>
            </w:r>
          </w:p>
        </w:tc>
      </w:tr>
    </w:tbl>
    <w:p w14:paraId="28FCBECA" w14:textId="77777777" w:rsidR="002C28FD" w:rsidRPr="009D3018" w:rsidRDefault="002C28FD" w:rsidP="009D3018">
      <w:pPr>
        <w:spacing w:after="0" w:line="276" w:lineRule="auto"/>
        <w:rPr>
          <w:rFonts w:ascii="Arial" w:hAnsi="Arial" w:cs="Arial"/>
          <w:lang w:val="en-US"/>
        </w:rPr>
      </w:pPr>
    </w:p>
    <w:p w14:paraId="03302108" w14:textId="392D0CF5" w:rsidR="002C28FD" w:rsidRDefault="002C28FD" w:rsidP="009D3018">
      <w:pPr>
        <w:spacing w:after="0" w:line="276" w:lineRule="auto"/>
        <w:rPr>
          <w:rFonts w:ascii="Arial" w:hAnsi="Arial" w:cs="Arial"/>
          <w:b/>
          <w:lang w:val="en-US"/>
        </w:rPr>
      </w:pPr>
      <w:r w:rsidRPr="009D3018">
        <w:rPr>
          <w:rFonts w:ascii="Arial" w:hAnsi="Arial" w:cs="Arial"/>
          <w:b/>
          <w:lang w:val="en-US"/>
        </w:rPr>
        <w:t>PREDICTING GLUCOCORTICOID-INDUCED HPA AXIS SUPPRESSION</w:t>
      </w:r>
    </w:p>
    <w:p w14:paraId="1056F11E" w14:textId="77777777" w:rsidR="00EF0424" w:rsidRPr="009D3018" w:rsidRDefault="00EF0424" w:rsidP="009D3018">
      <w:pPr>
        <w:spacing w:after="0" w:line="276" w:lineRule="auto"/>
        <w:rPr>
          <w:rFonts w:ascii="Arial" w:hAnsi="Arial" w:cs="Arial"/>
          <w:b/>
          <w:lang w:val="en-US"/>
        </w:rPr>
      </w:pPr>
    </w:p>
    <w:p w14:paraId="686FD49E" w14:textId="77777777" w:rsidR="002C28FD" w:rsidRPr="009D3018" w:rsidRDefault="002C28FD" w:rsidP="009D3018">
      <w:pPr>
        <w:spacing w:after="0" w:line="276" w:lineRule="auto"/>
        <w:rPr>
          <w:rFonts w:ascii="Arial" w:hAnsi="Arial" w:cs="Arial"/>
          <w:lang w:val="en-US"/>
        </w:rPr>
      </w:pPr>
      <w:r w:rsidRPr="009D3018">
        <w:rPr>
          <w:rFonts w:ascii="Arial" w:hAnsi="Arial" w:cs="Arial"/>
          <w:lang w:val="en-US"/>
        </w:rPr>
        <w:t>Several predictors of glucocorticoid-induced HPA axis suppression have been discussed, the major of which are the following:</w:t>
      </w:r>
    </w:p>
    <w:p w14:paraId="253CB1C1" w14:textId="77777777" w:rsidR="002C28FD" w:rsidRPr="009D3018" w:rsidRDefault="002C28FD" w:rsidP="009D3018">
      <w:pPr>
        <w:spacing w:after="0" w:line="276" w:lineRule="auto"/>
        <w:rPr>
          <w:rFonts w:ascii="Arial" w:hAnsi="Arial" w:cs="Arial"/>
          <w:lang w:val="en-US"/>
        </w:rPr>
      </w:pPr>
    </w:p>
    <w:p w14:paraId="22EE7787" w14:textId="0CD9EB64" w:rsidR="00EF0424" w:rsidRDefault="002C28FD" w:rsidP="009D3018">
      <w:pPr>
        <w:spacing w:after="0" w:line="276" w:lineRule="auto"/>
        <w:rPr>
          <w:rFonts w:ascii="Arial" w:hAnsi="Arial" w:cs="Arial"/>
          <w:b/>
          <w:lang w:val="en-US"/>
        </w:rPr>
      </w:pPr>
      <w:r w:rsidRPr="009D3018">
        <w:rPr>
          <w:rFonts w:ascii="Arial" w:hAnsi="Arial" w:cs="Arial"/>
          <w:b/>
          <w:lang w:val="en-US"/>
        </w:rPr>
        <w:t xml:space="preserve">Kind of </w:t>
      </w:r>
      <w:r w:rsidR="00EF0424">
        <w:rPr>
          <w:rFonts w:ascii="Arial" w:hAnsi="Arial" w:cs="Arial"/>
          <w:b/>
          <w:lang w:val="en-US"/>
        </w:rPr>
        <w:t>S</w:t>
      </w:r>
      <w:r w:rsidRPr="009D3018">
        <w:rPr>
          <w:rFonts w:ascii="Arial" w:hAnsi="Arial" w:cs="Arial"/>
          <w:b/>
          <w:lang w:val="en-US"/>
        </w:rPr>
        <w:t xml:space="preserve">teroid </w:t>
      </w:r>
      <w:r w:rsidR="00EF0424">
        <w:rPr>
          <w:rFonts w:ascii="Arial" w:hAnsi="Arial" w:cs="Arial"/>
          <w:b/>
          <w:lang w:val="en-US"/>
        </w:rPr>
        <w:t>U</w:t>
      </w:r>
      <w:r w:rsidRPr="009D3018">
        <w:rPr>
          <w:rFonts w:ascii="Arial" w:hAnsi="Arial" w:cs="Arial"/>
          <w:b/>
          <w:lang w:val="en-US"/>
        </w:rPr>
        <w:t xml:space="preserve">sed and GC </w:t>
      </w:r>
      <w:r w:rsidR="00EF0424">
        <w:rPr>
          <w:rFonts w:ascii="Arial" w:hAnsi="Arial" w:cs="Arial"/>
          <w:b/>
          <w:lang w:val="en-US"/>
        </w:rPr>
        <w:t>P</w:t>
      </w:r>
      <w:r w:rsidRPr="009D3018">
        <w:rPr>
          <w:rFonts w:ascii="Arial" w:hAnsi="Arial" w:cs="Arial"/>
          <w:b/>
          <w:lang w:val="en-US"/>
        </w:rPr>
        <w:t>otency</w:t>
      </w:r>
    </w:p>
    <w:p w14:paraId="21E5926D" w14:textId="77777777" w:rsidR="00EF0424" w:rsidRDefault="00EF0424" w:rsidP="009D3018">
      <w:pPr>
        <w:spacing w:after="0" w:line="276" w:lineRule="auto"/>
        <w:rPr>
          <w:rFonts w:ascii="Arial" w:hAnsi="Arial" w:cs="Arial"/>
          <w:lang w:val="en-US"/>
        </w:rPr>
      </w:pPr>
    </w:p>
    <w:p w14:paraId="247C095D" w14:textId="7F2F128C" w:rsidR="002C28FD" w:rsidRPr="009D3018" w:rsidRDefault="002C28FD" w:rsidP="009D3018">
      <w:pPr>
        <w:spacing w:after="0" w:line="276" w:lineRule="auto"/>
        <w:rPr>
          <w:rFonts w:ascii="Arial" w:hAnsi="Arial" w:cs="Arial"/>
          <w:lang w:val="en-US"/>
        </w:rPr>
      </w:pPr>
      <w:r w:rsidRPr="009D3018">
        <w:rPr>
          <w:rFonts w:ascii="Arial" w:hAnsi="Arial" w:cs="Arial"/>
          <w:lang w:val="en-US"/>
        </w:rPr>
        <w:t xml:space="preserve">As shown in </w:t>
      </w:r>
      <w:r w:rsidRPr="00EF0424">
        <w:rPr>
          <w:rFonts w:ascii="Arial" w:hAnsi="Arial" w:cs="Arial"/>
          <w:lang w:val="en-US"/>
        </w:rPr>
        <w:t>Table 1 long</w:t>
      </w:r>
      <w:r w:rsidRPr="009D3018">
        <w:rPr>
          <w:rFonts w:ascii="Arial" w:hAnsi="Arial" w:cs="Arial"/>
          <w:lang w:val="en-US"/>
        </w:rPr>
        <w:t xml:space="preserve"> acting preparations have a longer tissue life which induces a chronic state of tissue hypercortisolism, making HPA axis suppression more likely. Thus, hydrocortisone and cortisone acetate are the least potent and, therefore, least suppressive agents. Prednisone, prednisolone, methylprednisolone and triamcinolone are moderately suppressive, and dexamethasone suppresses ACTH the longest.</w:t>
      </w:r>
    </w:p>
    <w:p w14:paraId="457FFCDE" w14:textId="77777777" w:rsidR="002C28FD" w:rsidRPr="009D3018" w:rsidRDefault="002C28FD" w:rsidP="009D3018">
      <w:pPr>
        <w:spacing w:after="0" w:line="276" w:lineRule="auto"/>
        <w:rPr>
          <w:rFonts w:ascii="Arial" w:hAnsi="Arial" w:cs="Arial"/>
          <w:lang w:val="en-US"/>
        </w:rPr>
      </w:pPr>
    </w:p>
    <w:p w14:paraId="68B38DBE" w14:textId="4B8BB8CB" w:rsidR="00EF0424" w:rsidRDefault="002C28FD" w:rsidP="009D3018">
      <w:pPr>
        <w:spacing w:after="0" w:line="276" w:lineRule="auto"/>
        <w:rPr>
          <w:rFonts w:ascii="Arial" w:hAnsi="Arial" w:cs="Arial"/>
          <w:lang w:val="en-US"/>
        </w:rPr>
      </w:pPr>
      <w:r w:rsidRPr="009D3018">
        <w:rPr>
          <w:rFonts w:ascii="Arial" w:hAnsi="Arial" w:cs="Arial"/>
          <w:b/>
          <w:lang w:val="en-US"/>
        </w:rPr>
        <w:t xml:space="preserve">Systemic </w:t>
      </w:r>
      <w:r w:rsidR="00EF0424">
        <w:rPr>
          <w:rFonts w:ascii="Arial" w:hAnsi="Arial" w:cs="Arial"/>
          <w:b/>
          <w:lang w:val="en-US"/>
        </w:rPr>
        <w:t>V</w:t>
      </w:r>
      <w:r w:rsidRPr="009D3018">
        <w:rPr>
          <w:rFonts w:ascii="Arial" w:hAnsi="Arial" w:cs="Arial"/>
          <w:b/>
          <w:lang w:val="en-US"/>
        </w:rPr>
        <w:t xml:space="preserve">ersus </w:t>
      </w:r>
      <w:r w:rsidR="00EF0424">
        <w:rPr>
          <w:rFonts w:ascii="Arial" w:hAnsi="Arial" w:cs="Arial"/>
          <w:b/>
          <w:lang w:val="en-US"/>
        </w:rPr>
        <w:t>C</w:t>
      </w:r>
      <w:r w:rsidRPr="009D3018">
        <w:rPr>
          <w:rFonts w:ascii="Arial" w:hAnsi="Arial" w:cs="Arial"/>
          <w:b/>
          <w:lang w:val="en-US"/>
        </w:rPr>
        <w:t xml:space="preserve">ompartmental </w:t>
      </w:r>
      <w:r w:rsidR="00EF0424">
        <w:rPr>
          <w:rFonts w:ascii="Arial" w:hAnsi="Arial" w:cs="Arial"/>
          <w:b/>
          <w:lang w:val="en-US"/>
        </w:rPr>
        <w:t>T</w:t>
      </w:r>
      <w:r w:rsidRPr="009D3018">
        <w:rPr>
          <w:rFonts w:ascii="Arial" w:hAnsi="Arial" w:cs="Arial"/>
          <w:b/>
          <w:lang w:val="en-US"/>
        </w:rPr>
        <w:t>herapy</w:t>
      </w:r>
      <w:r w:rsidRPr="009D3018">
        <w:rPr>
          <w:rFonts w:ascii="Arial" w:hAnsi="Arial" w:cs="Arial"/>
          <w:lang w:val="en-US"/>
        </w:rPr>
        <w:t xml:space="preserve"> </w:t>
      </w:r>
    </w:p>
    <w:p w14:paraId="14217B6F" w14:textId="77777777" w:rsidR="00EF0424" w:rsidRDefault="00EF0424" w:rsidP="009D3018">
      <w:pPr>
        <w:spacing w:after="0" w:line="276" w:lineRule="auto"/>
        <w:rPr>
          <w:rFonts w:ascii="Arial" w:hAnsi="Arial" w:cs="Arial"/>
          <w:lang w:val="en-US"/>
        </w:rPr>
      </w:pPr>
    </w:p>
    <w:p w14:paraId="5A14A072" w14:textId="4C7DB460" w:rsidR="002C28FD" w:rsidRPr="009D3018" w:rsidRDefault="002C28FD" w:rsidP="009D3018">
      <w:pPr>
        <w:spacing w:after="0" w:line="276" w:lineRule="auto"/>
        <w:rPr>
          <w:rFonts w:ascii="Arial" w:hAnsi="Arial" w:cs="Arial"/>
          <w:lang w:val="en-US"/>
        </w:rPr>
      </w:pPr>
      <w:r w:rsidRPr="009D3018">
        <w:rPr>
          <w:rFonts w:ascii="Arial" w:hAnsi="Arial" w:cs="Arial"/>
          <w:lang w:val="en-US"/>
        </w:rPr>
        <w:t xml:space="preserve">Systemic GC therapy, particularly parenterally, is more likely to suppress the HPA axis. However, other routes of administration such as inhalation, topical, intra-ocular cause HPA axis suppression as well as other systemic AEs and this depends on the systemic bioavailability of the drug </w:t>
      </w:r>
      <w:r w:rsidRPr="00EF0424">
        <w:rPr>
          <w:rFonts w:ascii="Arial" w:hAnsi="Arial" w:cs="Arial"/>
          <w:lang w:val="en-US"/>
        </w:rPr>
        <w:t>(</w:t>
      </w:r>
      <w:r w:rsidR="004D3595">
        <w:rPr>
          <w:rFonts w:ascii="Arial" w:hAnsi="Arial" w:cs="Arial"/>
          <w:lang w:val="en-US"/>
        </w:rPr>
        <w:t>19, 48</w:t>
      </w:r>
      <w:r w:rsidR="0083186C">
        <w:rPr>
          <w:rFonts w:ascii="Arial" w:hAnsi="Arial" w:cs="Arial"/>
          <w:lang w:val="en-US"/>
        </w:rPr>
        <w:t>, 49, 95, 114, 123</w:t>
      </w:r>
      <w:r w:rsidRPr="00EF0424">
        <w:rPr>
          <w:rFonts w:ascii="Arial" w:hAnsi="Arial" w:cs="Arial"/>
          <w:lang w:val="en-US"/>
        </w:rPr>
        <w:t>).</w:t>
      </w:r>
    </w:p>
    <w:p w14:paraId="645C2069" w14:textId="77777777" w:rsidR="002C28FD" w:rsidRPr="009D3018" w:rsidRDefault="002C28FD" w:rsidP="009D3018">
      <w:pPr>
        <w:spacing w:after="0" w:line="276" w:lineRule="auto"/>
        <w:rPr>
          <w:rFonts w:ascii="Arial" w:hAnsi="Arial" w:cs="Arial"/>
          <w:lang w:val="en-US"/>
        </w:rPr>
      </w:pPr>
    </w:p>
    <w:p w14:paraId="54FAC6C7" w14:textId="5DC8E0E6" w:rsidR="00EF0424" w:rsidRDefault="002C28FD" w:rsidP="009D3018">
      <w:pPr>
        <w:spacing w:after="0" w:line="276" w:lineRule="auto"/>
        <w:rPr>
          <w:rFonts w:ascii="Arial" w:hAnsi="Arial" w:cs="Arial"/>
          <w:lang w:val="en-US"/>
        </w:rPr>
      </w:pPr>
      <w:r w:rsidRPr="009D3018">
        <w:rPr>
          <w:rFonts w:ascii="Arial" w:hAnsi="Arial" w:cs="Arial"/>
          <w:b/>
          <w:lang w:val="en-US"/>
        </w:rPr>
        <w:t xml:space="preserve">Daily </w:t>
      </w:r>
      <w:r w:rsidR="00EF0424">
        <w:rPr>
          <w:rFonts w:ascii="Arial" w:hAnsi="Arial" w:cs="Arial"/>
          <w:b/>
          <w:lang w:val="en-US"/>
        </w:rPr>
        <w:t>T</w:t>
      </w:r>
      <w:r w:rsidRPr="009D3018">
        <w:rPr>
          <w:rFonts w:ascii="Arial" w:hAnsi="Arial" w:cs="Arial"/>
          <w:b/>
          <w:lang w:val="en-US"/>
        </w:rPr>
        <w:t>herapy</w:t>
      </w:r>
      <w:r w:rsidRPr="009D3018">
        <w:rPr>
          <w:rFonts w:ascii="Arial" w:hAnsi="Arial" w:cs="Arial"/>
          <w:lang w:val="en-US"/>
        </w:rPr>
        <w:t xml:space="preserve"> </w:t>
      </w:r>
    </w:p>
    <w:p w14:paraId="66533A57" w14:textId="77777777" w:rsidR="00EF0424" w:rsidRDefault="00EF0424" w:rsidP="009D3018">
      <w:pPr>
        <w:spacing w:after="0" w:line="276" w:lineRule="auto"/>
        <w:rPr>
          <w:rFonts w:ascii="Arial" w:hAnsi="Arial" w:cs="Arial"/>
          <w:lang w:val="en-US"/>
        </w:rPr>
      </w:pPr>
    </w:p>
    <w:p w14:paraId="3D5444AC" w14:textId="21E8CE7E" w:rsidR="002C28FD" w:rsidRPr="00EF0424" w:rsidRDefault="002C28FD" w:rsidP="009D3018">
      <w:pPr>
        <w:spacing w:after="0" w:line="276" w:lineRule="auto"/>
        <w:rPr>
          <w:rFonts w:ascii="Arial" w:hAnsi="Arial" w:cs="Arial"/>
          <w:lang w:val="en-US"/>
        </w:rPr>
      </w:pPr>
      <w:r w:rsidRPr="009D3018">
        <w:rPr>
          <w:rFonts w:ascii="Arial" w:hAnsi="Arial" w:cs="Arial"/>
          <w:lang w:val="en-US"/>
        </w:rPr>
        <w:t xml:space="preserve">There is evidence that patients are at lower risk for adrenal insufficiency if they can take glucocorticoids on alternate days from the outset or if they can convert to alternate-day therapy before the HPA axis is </w:t>
      </w:r>
      <w:r w:rsidRPr="00EF0424">
        <w:rPr>
          <w:rFonts w:ascii="Arial" w:hAnsi="Arial" w:cs="Arial"/>
          <w:lang w:val="en-US"/>
        </w:rPr>
        <w:t>suppressed (</w:t>
      </w:r>
      <w:r w:rsidR="00A1780A">
        <w:rPr>
          <w:rFonts w:ascii="Arial" w:hAnsi="Arial" w:cs="Arial"/>
          <w:lang w:val="en-US"/>
        </w:rPr>
        <w:t>21</w:t>
      </w:r>
      <w:r w:rsidR="00780179">
        <w:rPr>
          <w:rFonts w:ascii="Arial" w:hAnsi="Arial" w:cs="Arial"/>
          <w:lang w:val="en-US"/>
        </w:rPr>
        <w:t>, 129</w:t>
      </w:r>
      <w:r w:rsidRPr="00EF0424">
        <w:rPr>
          <w:rFonts w:ascii="Arial" w:hAnsi="Arial" w:cs="Arial"/>
          <w:lang w:val="en-US"/>
        </w:rPr>
        <w:t>).</w:t>
      </w:r>
    </w:p>
    <w:p w14:paraId="64DB3CDE" w14:textId="77777777" w:rsidR="002C28FD" w:rsidRPr="009D3018" w:rsidRDefault="002C28FD" w:rsidP="009D3018">
      <w:pPr>
        <w:spacing w:after="0" w:line="276" w:lineRule="auto"/>
        <w:rPr>
          <w:rFonts w:ascii="Arial" w:hAnsi="Arial" w:cs="Arial"/>
          <w:b/>
          <w:lang w:val="en-US"/>
        </w:rPr>
      </w:pPr>
    </w:p>
    <w:p w14:paraId="203D77A7" w14:textId="6019B93D" w:rsidR="00EF0424" w:rsidRDefault="002C28FD" w:rsidP="009D3018">
      <w:pPr>
        <w:spacing w:after="0" w:line="276" w:lineRule="auto"/>
        <w:rPr>
          <w:rFonts w:ascii="Arial" w:hAnsi="Arial" w:cs="Arial"/>
          <w:lang w:val="en-US"/>
        </w:rPr>
      </w:pPr>
      <w:r w:rsidRPr="009D3018">
        <w:rPr>
          <w:rFonts w:ascii="Arial" w:hAnsi="Arial" w:cs="Arial"/>
          <w:b/>
          <w:lang w:val="en-US"/>
        </w:rPr>
        <w:lastRenderedPageBreak/>
        <w:t xml:space="preserve">Split </w:t>
      </w:r>
      <w:r w:rsidR="00EF0424">
        <w:rPr>
          <w:rFonts w:ascii="Arial" w:hAnsi="Arial" w:cs="Arial"/>
          <w:b/>
          <w:lang w:val="en-US"/>
        </w:rPr>
        <w:t>D</w:t>
      </w:r>
      <w:r w:rsidRPr="009D3018">
        <w:rPr>
          <w:rFonts w:ascii="Arial" w:hAnsi="Arial" w:cs="Arial"/>
          <w:b/>
          <w:lang w:val="en-US"/>
        </w:rPr>
        <w:t xml:space="preserve">oses and </w:t>
      </w:r>
      <w:r w:rsidR="00EF0424">
        <w:rPr>
          <w:rFonts w:ascii="Arial" w:hAnsi="Arial" w:cs="Arial"/>
          <w:b/>
          <w:lang w:val="en-US"/>
        </w:rPr>
        <w:t>N</w:t>
      </w:r>
      <w:r w:rsidRPr="009D3018">
        <w:rPr>
          <w:rFonts w:ascii="Arial" w:hAnsi="Arial" w:cs="Arial"/>
          <w:b/>
          <w:lang w:val="en-US"/>
        </w:rPr>
        <w:t xml:space="preserve">ight </w:t>
      </w:r>
      <w:r w:rsidR="00EF0424">
        <w:rPr>
          <w:rFonts w:ascii="Arial" w:hAnsi="Arial" w:cs="Arial"/>
          <w:b/>
          <w:lang w:val="en-US"/>
        </w:rPr>
        <w:t>D</w:t>
      </w:r>
      <w:r w:rsidRPr="009D3018">
        <w:rPr>
          <w:rFonts w:ascii="Arial" w:hAnsi="Arial" w:cs="Arial"/>
          <w:b/>
          <w:lang w:val="en-US"/>
        </w:rPr>
        <w:t>oses</w:t>
      </w:r>
      <w:r w:rsidRPr="009D3018">
        <w:rPr>
          <w:rFonts w:ascii="Arial" w:hAnsi="Arial" w:cs="Arial"/>
          <w:lang w:val="en-US"/>
        </w:rPr>
        <w:t xml:space="preserve"> </w:t>
      </w:r>
    </w:p>
    <w:p w14:paraId="0BF07913" w14:textId="77777777" w:rsidR="00EF0424" w:rsidRDefault="00EF0424" w:rsidP="009D3018">
      <w:pPr>
        <w:spacing w:after="0" w:line="276" w:lineRule="auto"/>
        <w:rPr>
          <w:rFonts w:ascii="Arial" w:hAnsi="Arial" w:cs="Arial"/>
          <w:lang w:val="en-US"/>
        </w:rPr>
      </w:pPr>
    </w:p>
    <w:p w14:paraId="49BB0E4E" w14:textId="6278B73E" w:rsidR="002C28FD" w:rsidRPr="00EF0424" w:rsidRDefault="002C28FD" w:rsidP="009D3018">
      <w:pPr>
        <w:spacing w:after="0" w:line="276" w:lineRule="auto"/>
        <w:rPr>
          <w:rFonts w:ascii="Arial" w:hAnsi="Arial" w:cs="Arial"/>
          <w:lang w:val="en-US"/>
        </w:rPr>
      </w:pPr>
      <w:r w:rsidRPr="009D3018">
        <w:rPr>
          <w:rFonts w:ascii="Arial" w:hAnsi="Arial" w:cs="Arial"/>
          <w:lang w:val="en-US"/>
        </w:rPr>
        <w:t xml:space="preserve">Administering GCs in several different doses during the day imposes a greater risk for HPA axis suppression. In the same way, evening doses of glucocorticoids tend to suppress the normal early morning surge of ACTH secretion, resulting in greater adrenal suppression. Whenever possible, it is better to treat patients with a single morning dose. Once-a-day dosing is usually feasible for intermediate or long acting GCs e.g. prednisone, triamcinolone and dexamethasone. The short-acting hydrocortisone and cortisone acetate are usually given twice a day, at waking and around 5 PM. To mimic normal diurnal cortisol rhythms, the morning dose is two thirds, and the afternoon dose </w:t>
      </w:r>
      <w:r w:rsidRPr="00EF0424">
        <w:rPr>
          <w:rFonts w:ascii="Arial" w:hAnsi="Arial" w:cs="Arial"/>
          <w:lang w:val="en-US"/>
        </w:rPr>
        <w:t>one third of the total daily dose (</w:t>
      </w:r>
      <w:r w:rsidR="000222C1">
        <w:rPr>
          <w:rFonts w:ascii="Arial" w:hAnsi="Arial" w:cs="Arial"/>
          <w:lang w:val="en-US"/>
        </w:rPr>
        <w:t>19, 130, 131</w:t>
      </w:r>
      <w:r w:rsidRPr="00EF0424">
        <w:rPr>
          <w:rFonts w:ascii="Arial" w:hAnsi="Arial" w:cs="Arial"/>
          <w:lang w:val="en-US"/>
        </w:rPr>
        <w:t>).</w:t>
      </w:r>
    </w:p>
    <w:p w14:paraId="28209144" w14:textId="77777777" w:rsidR="002C28FD" w:rsidRPr="009D3018" w:rsidRDefault="002C28FD" w:rsidP="009D3018">
      <w:pPr>
        <w:spacing w:after="0" w:line="276" w:lineRule="auto"/>
        <w:rPr>
          <w:rFonts w:ascii="Arial" w:hAnsi="Arial" w:cs="Arial"/>
          <w:lang w:val="en-US"/>
        </w:rPr>
      </w:pPr>
    </w:p>
    <w:p w14:paraId="40A2ADF5" w14:textId="759756F4" w:rsidR="00EF0424" w:rsidRDefault="002C28FD" w:rsidP="009D3018">
      <w:pPr>
        <w:spacing w:after="0" w:line="276" w:lineRule="auto"/>
        <w:rPr>
          <w:rFonts w:ascii="Arial" w:hAnsi="Arial" w:cs="Arial"/>
          <w:lang w:val="en-US"/>
        </w:rPr>
      </w:pPr>
      <w:r w:rsidRPr="009D3018">
        <w:rPr>
          <w:rFonts w:ascii="Arial" w:hAnsi="Arial" w:cs="Arial"/>
          <w:b/>
          <w:lang w:val="en-US"/>
        </w:rPr>
        <w:t xml:space="preserve">Duration and </w:t>
      </w:r>
      <w:r w:rsidR="00EF0424">
        <w:rPr>
          <w:rFonts w:ascii="Arial" w:hAnsi="Arial" w:cs="Arial"/>
          <w:b/>
          <w:lang w:val="en-US"/>
        </w:rPr>
        <w:t>C</w:t>
      </w:r>
      <w:r w:rsidRPr="009D3018">
        <w:rPr>
          <w:rFonts w:ascii="Arial" w:hAnsi="Arial" w:cs="Arial"/>
          <w:b/>
          <w:lang w:val="en-US"/>
        </w:rPr>
        <w:t xml:space="preserve">umulative </w:t>
      </w:r>
      <w:r w:rsidR="00EF0424">
        <w:rPr>
          <w:rFonts w:ascii="Arial" w:hAnsi="Arial" w:cs="Arial"/>
          <w:b/>
          <w:lang w:val="en-US"/>
        </w:rPr>
        <w:t>D</w:t>
      </w:r>
      <w:r w:rsidRPr="009D3018">
        <w:rPr>
          <w:rFonts w:ascii="Arial" w:hAnsi="Arial" w:cs="Arial"/>
          <w:b/>
          <w:lang w:val="en-US"/>
        </w:rPr>
        <w:t xml:space="preserve">ose of </w:t>
      </w:r>
      <w:r w:rsidR="00EF0424">
        <w:rPr>
          <w:rFonts w:ascii="Arial" w:hAnsi="Arial" w:cs="Arial"/>
          <w:b/>
          <w:lang w:val="en-US"/>
        </w:rPr>
        <w:t>G</w:t>
      </w:r>
      <w:r w:rsidRPr="009D3018">
        <w:rPr>
          <w:rFonts w:ascii="Arial" w:hAnsi="Arial" w:cs="Arial"/>
          <w:b/>
          <w:lang w:val="en-US"/>
        </w:rPr>
        <w:t xml:space="preserve">lucocorticoid </w:t>
      </w:r>
      <w:r w:rsidR="00EF0424">
        <w:rPr>
          <w:rFonts w:ascii="Arial" w:hAnsi="Arial" w:cs="Arial"/>
          <w:b/>
          <w:lang w:val="en-US"/>
        </w:rPr>
        <w:t>T</w:t>
      </w:r>
      <w:r w:rsidRPr="009D3018">
        <w:rPr>
          <w:rFonts w:ascii="Arial" w:hAnsi="Arial" w:cs="Arial"/>
          <w:b/>
          <w:lang w:val="en-US"/>
        </w:rPr>
        <w:t>reatment</w:t>
      </w:r>
      <w:r w:rsidRPr="009D3018">
        <w:rPr>
          <w:rFonts w:ascii="Arial" w:hAnsi="Arial" w:cs="Arial"/>
          <w:lang w:val="en-US"/>
        </w:rPr>
        <w:t xml:space="preserve"> </w:t>
      </w:r>
    </w:p>
    <w:p w14:paraId="42A2A4EB" w14:textId="77777777" w:rsidR="00EF0424" w:rsidRDefault="00EF0424" w:rsidP="009D3018">
      <w:pPr>
        <w:spacing w:after="0" w:line="276" w:lineRule="auto"/>
        <w:rPr>
          <w:rFonts w:ascii="Arial" w:hAnsi="Arial" w:cs="Arial"/>
          <w:lang w:val="en-US"/>
        </w:rPr>
      </w:pPr>
    </w:p>
    <w:p w14:paraId="0471A9C2" w14:textId="23E1CAAB" w:rsidR="002C28FD" w:rsidRPr="00EF0424" w:rsidRDefault="002C28FD" w:rsidP="009D3018">
      <w:pPr>
        <w:spacing w:after="0" w:line="276" w:lineRule="auto"/>
        <w:rPr>
          <w:rFonts w:ascii="Arial" w:hAnsi="Arial" w:cs="Arial"/>
          <w:lang w:val="en-US"/>
        </w:rPr>
      </w:pPr>
      <w:r w:rsidRPr="009D3018">
        <w:rPr>
          <w:rFonts w:ascii="Arial" w:hAnsi="Arial" w:cs="Arial"/>
          <w:lang w:val="en-US"/>
        </w:rPr>
        <w:t xml:space="preserve">Although traditionally the duration of glucocorticoid therapy and the cumulative dose of glucocorticoid received have been considered as predictive of the likelihood of HPA axis suppression, </w:t>
      </w:r>
      <w:r w:rsidRPr="00EF0424">
        <w:rPr>
          <w:rFonts w:ascii="Arial" w:hAnsi="Arial" w:cs="Arial"/>
          <w:lang w:val="en-US"/>
        </w:rPr>
        <w:t>several studies suggest that they only roughly predict HPA axis suppression (</w:t>
      </w:r>
      <w:r w:rsidR="00E12A0F">
        <w:rPr>
          <w:rFonts w:ascii="Arial" w:hAnsi="Arial" w:cs="Arial"/>
          <w:lang w:val="en-US"/>
        </w:rPr>
        <w:t>132-134</w:t>
      </w:r>
      <w:r w:rsidRPr="00EF0424">
        <w:rPr>
          <w:rFonts w:ascii="Arial" w:hAnsi="Arial" w:cs="Arial"/>
          <w:lang w:val="en-US"/>
        </w:rPr>
        <w:t>). Adrenal insufficiency is extremely rare in patients treated for 1 week or less (</w:t>
      </w:r>
      <w:r w:rsidR="00E12A0F">
        <w:rPr>
          <w:rFonts w:ascii="Arial" w:hAnsi="Arial" w:cs="Arial"/>
          <w:lang w:val="en-US"/>
        </w:rPr>
        <w:t>135, 136</w:t>
      </w:r>
      <w:r w:rsidRPr="00EF0424">
        <w:rPr>
          <w:rFonts w:ascii="Arial" w:hAnsi="Arial" w:cs="Arial"/>
          <w:lang w:val="en-US"/>
        </w:rPr>
        <w:t xml:space="preserve">). Nevertheless, with a so called "short-term" </w:t>
      </w:r>
      <w:proofErr w:type="gramStart"/>
      <w:r w:rsidRPr="00EF0424">
        <w:rPr>
          <w:rFonts w:ascii="Arial" w:hAnsi="Arial" w:cs="Arial"/>
          <w:lang w:val="en-US"/>
        </w:rPr>
        <w:t>14 day</w:t>
      </w:r>
      <w:proofErr w:type="gramEnd"/>
      <w:r w:rsidRPr="00EF0424">
        <w:rPr>
          <w:rFonts w:ascii="Arial" w:hAnsi="Arial" w:cs="Arial"/>
          <w:lang w:val="en-US"/>
        </w:rPr>
        <w:t xml:space="preserve"> course of systemic GCs, generally considered safe, in patients with acute exacerbation of chronic obstructive pulmonary disease, suppression of the HPA axis has been defined (</w:t>
      </w:r>
      <w:r w:rsidR="00E12A0F">
        <w:rPr>
          <w:rFonts w:ascii="Arial" w:hAnsi="Arial" w:cs="Arial"/>
          <w:lang w:val="en-US"/>
        </w:rPr>
        <w:t>47</w:t>
      </w:r>
      <w:r w:rsidRPr="00EF0424">
        <w:rPr>
          <w:rFonts w:ascii="Arial" w:hAnsi="Arial" w:cs="Arial"/>
          <w:lang w:val="en-US"/>
        </w:rPr>
        <w:t>).</w:t>
      </w:r>
    </w:p>
    <w:p w14:paraId="178A38F7" w14:textId="77777777" w:rsidR="002C28FD" w:rsidRPr="009D3018" w:rsidRDefault="002C28FD" w:rsidP="009D3018">
      <w:pPr>
        <w:spacing w:after="0" w:line="276" w:lineRule="auto"/>
        <w:rPr>
          <w:rFonts w:ascii="Arial" w:hAnsi="Arial" w:cs="Arial"/>
          <w:lang w:val="en-US"/>
        </w:rPr>
      </w:pPr>
    </w:p>
    <w:p w14:paraId="118BABC0" w14:textId="4C5384BC" w:rsidR="00EF0424" w:rsidRDefault="002C28FD" w:rsidP="009D3018">
      <w:pPr>
        <w:spacing w:after="0" w:line="276" w:lineRule="auto"/>
        <w:rPr>
          <w:rFonts w:ascii="Arial" w:hAnsi="Arial" w:cs="Arial"/>
          <w:lang w:val="en-US"/>
        </w:rPr>
      </w:pPr>
      <w:r w:rsidRPr="009D3018">
        <w:rPr>
          <w:rFonts w:ascii="Arial" w:hAnsi="Arial" w:cs="Arial"/>
          <w:b/>
          <w:lang w:val="en-US"/>
        </w:rPr>
        <w:t xml:space="preserve">Cushingoid </w:t>
      </w:r>
      <w:r w:rsidR="00EF0424">
        <w:rPr>
          <w:rFonts w:ascii="Arial" w:hAnsi="Arial" w:cs="Arial"/>
          <w:b/>
          <w:lang w:val="en-US"/>
        </w:rPr>
        <w:t>F</w:t>
      </w:r>
      <w:r w:rsidRPr="009D3018">
        <w:rPr>
          <w:rFonts w:ascii="Arial" w:hAnsi="Arial" w:cs="Arial"/>
          <w:b/>
          <w:lang w:val="en-US"/>
        </w:rPr>
        <w:t>eatures</w:t>
      </w:r>
      <w:r w:rsidRPr="009D3018">
        <w:rPr>
          <w:rFonts w:ascii="Arial" w:hAnsi="Arial" w:cs="Arial"/>
          <w:lang w:val="en-US"/>
        </w:rPr>
        <w:t xml:space="preserve"> </w:t>
      </w:r>
    </w:p>
    <w:p w14:paraId="1A04BABF" w14:textId="77777777" w:rsidR="00EF0424" w:rsidRDefault="00EF0424" w:rsidP="009D3018">
      <w:pPr>
        <w:spacing w:after="0" w:line="276" w:lineRule="auto"/>
        <w:rPr>
          <w:rFonts w:ascii="Arial" w:hAnsi="Arial" w:cs="Arial"/>
          <w:lang w:val="en-US"/>
        </w:rPr>
      </w:pPr>
    </w:p>
    <w:p w14:paraId="2CB82C21" w14:textId="3648983A" w:rsidR="002C28FD" w:rsidRPr="00EF0424" w:rsidRDefault="002C28FD" w:rsidP="009D3018">
      <w:pPr>
        <w:spacing w:after="0" w:line="276" w:lineRule="auto"/>
        <w:rPr>
          <w:rFonts w:ascii="Arial" w:hAnsi="Arial" w:cs="Arial"/>
          <w:lang w:val="en-US"/>
        </w:rPr>
      </w:pPr>
      <w:r w:rsidRPr="009D3018">
        <w:rPr>
          <w:rFonts w:ascii="Arial" w:hAnsi="Arial" w:cs="Arial"/>
          <w:lang w:val="en-US"/>
        </w:rPr>
        <w:t xml:space="preserve">Patients with Cushing's syndrome symptoms due to GC therapy are more likely to have a suppressed HPA axis and adrenal atrophy </w:t>
      </w:r>
      <w:r w:rsidRPr="00EF0424">
        <w:rPr>
          <w:rFonts w:ascii="Arial" w:hAnsi="Arial" w:cs="Arial"/>
          <w:lang w:val="en-US"/>
        </w:rPr>
        <w:t>(19).</w:t>
      </w:r>
    </w:p>
    <w:p w14:paraId="3081C402" w14:textId="77777777" w:rsidR="002C28FD" w:rsidRPr="00EF0424" w:rsidRDefault="002C28FD" w:rsidP="009D3018">
      <w:pPr>
        <w:spacing w:after="0" w:line="276" w:lineRule="auto"/>
        <w:rPr>
          <w:rFonts w:ascii="Arial" w:hAnsi="Arial" w:cs="Arial"/>
          <w:lang w:val="en-US"/>
        </w:rPr>
      </w:pPr>
    </w:p>
    <w:p w14:paraId="7D494848" w14:textId="4E86E04B" w:rsidR="002C28FD" w:rsidRPr="009D3018" w:rsidRDefault="002C28FD" w:rsidP="009D3018">
      <w:pPr>
        <w:spacing w:after="0" w:line="276" w:lineRule="auto"/>
        <w:rPr>
          <w:rFonts w:ascii="Arial" w:hAnsi="Arial" w:cs="Arial"/>
          <w:lang w:val="en-US"/>
        </w:rPr>
      </w:pPr>
      <w:r w:rsidRPr="00EF0424">
        <w:rPr>
          <w:rFonts w:ascii="Arial" w:hAnsi="Arial" w:cs="Arial"/>
          <w:lang w:val="en-US"/>
        </w:rPr>
        <w:t>It has been su</w:t>
      </w:r>
      <w:r w:rsidR="00BA7DEB">
        <w:rPr>
          <w:rFonts w:ascii="Arial" w:hAnsi="Arial" w:cs="Arial"/>
          <w:lang w:val="en-US"/>
        </w:rPr>
        <w:t>ggested</w:t>
      </w:r>
      <w:r w:rsidRPr="00EF0424">
        <w:rPr>
          <w:rFonts w:ascii="Arial" w:hAnsi="Arial" w:cs="Arial"/>
          <w:lang w:val="en-US"/>
        </w:rPr>
        <w:t xml:space="preserve"> that the best predictor of HPA axis suppression is the patient's </w:t>
      </w:r>
      <w:r w:rsidR="00AA1130" w:rsidRPr="00EF0424">
        <w:rPr>
          <w:rFonts w:ascii="Arial" w:hAnsi="Arial" w:cs="Arial"/>
          <w:lang w:val="en-US"/>
        </w:rPr>
        <w:t>current glucocorticoid dosage</w:t>
      </w:r>
      <w:r w:rsidRPr="00EF0424">
        <w:rPr>
          <w:rFonts w:ascii="Arial" w:hAnsi="Arial" w:cs="Arial"/>
          <w:lang w:val="en-US"/>
        </w:rPr>
        <w:t>. A strong correlation has been found between prednisone maintenance doses above 5 mg/d and a subnormal ACTH-stimulation test result (</w:t>
      </w:r>
      <w:r w:rsidR="00E12A0F">
        <w:rPr>
          <w:rFonts w:ascii="Arial" w:hAnsi="Arial" w:cs="Arial"/>
          <w:lang w:val="en-US"/>
        </w:rPr>
        <w:t>137</w:t>
      </w:r>
      <w:r w:rsidRPr="00EF0424">
        <w:rPr>
          <w:rFonts w:ascii="Arial" w:hAnsi="Arial" w:cs="Arial"/>
          <w:lang w:val="en-US"/>
        </w:rPr>
        <w:t>). Finally, it can be assumed that patients who are more li</w:t>
      </w:r>
      <w:r w:rsidRPr="009D3018">
        <w:rPr>
          <w:rFonts w:ascii="Arial" w:hAnsi="Arial" w:cs="Arial"/>
          <w:lang w:val="en-US"/>
        </w:rPr>
        <w:t xml:space="preserve">kely to develop HPA axis suppression are those who receive high doses (&gt;20-30mg prednisolone or equivalent) of systemic GCs for long periods (&gt;3weeks) and those who appear to have Cushingoid features. As the HPA axis function in patients treated with </w:t>
      </w:r>
      <w:r w:rsidR="00BA7DEB">
        <w:rPr>
          <w:rFonts w:ascii="Arial" w:hAnsi="Arial" w:cs="Arial"/>
          <w:lang w:val="en-US"/>
        </w:rPr>
        <w:t xml:space="preserve">synthetic </w:t>
      </w:r>
      <w:r w:rsidRPr="009D3018">
        <w:rPr>
          <w:rFonts w:ascii="Arial" w:hAnsi="Arial" w:cs="Arial"/>
          <w:lang w:val="en-US"/>
        </w:rPr>
        <w:t>GCs cannot be reliably estimated from the above parameters several tests are commonly used in order to assess the axis' recovery.</w:t>
      </w:r>
    </w:p>
    <w:p w14:paraId="7F66DDE6" w14:textId="77777777" w:rsidR="002C28FD" w:rsidRPr="009D3018" w:rsidRDefault="002C28FD" w:rsidP="009D3018">
      <w:pPr>
        <w:spacing w:after="0" w:line="276" w:lineRule="auto"/>
        <w:rPr>
          <w:rFonts w:ascii="Arial" w:hAnsi="Arial" w:cs="Arial"/>
          <w:lang w:val="en-US"/>
        </w:rPr>
      </w:pPr>
    </w:p>
    <w:p w14:paraId="285BC88D" w14:textId="127B0BD8" w:rsidR="002C28FD" w:rsidRDefault="002C28FD" w:rsidP="009D3018">
      <w:pPr>
        <w:spacing w:after="0" w:line="276" w:lineRule="auto"/>
        <w:rPr>
          <w:rFonts w:ascii="Arial" w:hAnsi="Arial" w:cs="Arial"/>
          <w:b/>
          <w:lang w:val="en-US"/>
        </w:rPr>
      </w:pPr>
      <w:r w:rsidRPr="009D3018">
        <w:rPr>
          <w:rFonts w:ascii="Arial" w:hAnsi="Arial" w:cs="Arial"/>
          <w:b/>
          <w:lang w:val="en-US"/>
        </w:rPr>
        <w:t>WEANING PATIENTS FROM GLUCOCORTICOID THERAPY</w:t>
      </w:r>
    </w:p>
    <w:p w14:paraId="15820CAD" w14:textId="77777777" w:rsidR="00EF0424" w:rsidRPr="009D3018" w:rsidRDefault="00EF0424" w:rsidP="009D3018">
      <w:pPr>
        <w:spacing w:after="0" w:line="276" w:lineRule="auto"/>
        <w:rPr>
          <w:rFonts w:ascii="Arial" w:hAnsi="Arial" w:cs="Arial"/>
          <w:b/>
          <w:lang w:val="en-US"/>
        </w:rPr>
      </w:pPr>
    </w:p>
    <w:p w14:paraId="642996C6" w14:textId="50E5A4D5" w:rsidR="002C28FD" w:rsidRPr="00163F69" w:rsidRDefault="002C28FD" w:rsidP="009D3018">
      <w:pPr>
        <w:spacing w:after="0" w:line="276" w:lineRule="auto"/>
        <w:rPr>
          <w:rFonts w:ascii="Arial" w:hAnsi="Arial" w:cs="Arial"/>
          <w:lang w:val="en-US"/>
        </w:rPr>
      </w:pPr>
      <w:r w:rsidRPr="009D3018">
        <w:rPr>
          <w:rFonts w:ascii="Arial" w:hAnsi="Arial" w:cs="Arial"/>
          <w:lang w:val="en-US"/>
        </w:rPr>
        <w:t>Besides their multiple therapeutic uses, GC withdrawal is indicated when their use is no longer recommended as the maximum therapeutic benefit has been obtained or when significant side effects appear and become uncontrollable, such as GC induced psychosis, diabetes mellitus, severe hypertension</w:t>
      </w:r>
      <w:r w:rsidR="00BA7DEB">
        <w:rPr>
          <w:rFonts w:ascii="Arial" w:hAnsi="Arial" w:cs="Arial"/>
          <w:lang w:val="en-US"/>
        </w:rPr>
        <w:t>,</w:t>
      </w:r>
      <w:r w:rsidRPr="009D3018">
        <w:rPr>
          <w:rFonts w:ascii="Arial" w:hAnsi="Arial" w:cs="Arial"/>
          <w:lang w:val="en-US"/>
        </w:rPr>
        <w:t xml:space="preserve"> and incapacitating osteoporosis. The goal of a successful GC withdrawal regimen c</w:t>
      </w:r>
      <w:r w:rsidR="00883197">
        <w:rPr>
          <w:rFonts w:ascii="Arial" w:hAnsi="Arial" w:cs="Arial"/>
          <w:lang w:val="en-US"/>
        </w:rPr>
        <w:t>an</w:t>
      </w:r>
      <w:r w:rsidRPr="009D3018">
        <w:rPr>
          <w:rFonts w:ascii="Arial" w:hAnsi="Arial" w:cs="Arial"/>
          <w:lang w:val="en-US"/>
        </w:rPr>
        <w:t xml:space="preserve"> be described as the rapid transition from a state of tissue hypercortisolism to a state of total exogenous GC deprivation without resurgence of the underlying disease and without adrenal insufficiency or any other GC dependency. Although there are no consensus </w:t>
      </w:r>
      <w:r w:rsidRPr="009D3018">
        <w:rPr>
          <w:rFonts w:ascii="Arial" w:hAnsi="Arial" w:cs="Arial"/>
          <w:lang w:val="en-US"/>
        </w:rPr>
        <w:lastRenderedPageBreak/>
        <w:t xml:space="preserve">documents, several tapering regimens have been published so far. In clinical practice, the majority of physicians develop their own withdrawal regimens. The common point is that GC withdrawal should never be </w:t>
      </w:r>
      <w:r w:rsidRPr="00163F69">
        <w:rPr>
          <w:rFonts w:ascii="Arial" w:hAnsi="Arial" w:cs="Arial"/>
          <w:lang w:val="en-US"/>
        </w:rPr>
        <w:t>abrupt (19).</w:t>
      </w:r>
    </w:p>
    <w:p w14:paraId="2A8A03B2" w14:textId="77777777" w:rsidR="002C28FD" w:rsidRPr="009D3018" w:rsidRDefault="002C28FD" w:rsidP="009D3018">
      <w:pPr>
        <w:spacing w:after="0" w:line="276" w:lineRule="auto"/>
        <w:rPr>
          <w:rFonts w:ascii="Arial" w:hAnsi="Arial" w:cs="Arial"/>
          <w:lang w:val="en-US"/>
        </w:rPr>
      </w:pPr>
    </w:p>
    <w:p w14:paraId="0BBC8E5F" w14:textId="269A00A5" w:rsidR="002C28FD" w:rsidRPr="00163F69" w:rsidRDefault="002C28FD" w:rsidP="009D3018">
      <w:pPr>
        <w:spacing w:after="0" w:line="276" w:lineRule="auto"/>
        <w:rPr>
          <w:rFonts w:ascii="Arial" w:hAnsi="Arial" w:cs="Arial"/>
          <w:lang w:val="en-US"/>
        </w:rPr>
      </w:pPr>
      <w:r w:rsidRPr="009D3018">
        <w:rPr>
          <w:rFonts w:ascii="Arial" w:hAnsi="Arial" w:cs="Arial"/>
          <w:lang w:val="en-US"/>
        </w:rPr>
        <w:t xml:space="preserve">A systematic review published in 2002 found 9 randomized, controlled clinical trials, 7 of which investigated bronchial asthma and chronic obstructive pulmonary disease, which compared different GC tapering regimens. According to this review there was no significant difference between rapid or slow tapering, regarding the diseases' exacerbation and relapse rates, suggesting that prolonged withdrawal may not be necessary for a better outcome of the underlying disease. However, the same review highlighted the uncertainty about the safety and efficacy of GC withdrawal in many chronic diseases, emphasizing the need for further research in this </w:t>
      </w:r>
      <w:r w:rsidRPr="00163F69">
        <w:rPr>
          <w:rFonts w:ascii="Arial" w:hAnsi="Arial" w:cs="Arial"/>
          <w:lang w:val="en-US"/>
        </w:rPr>
        <w:t>area (</w:t>
      </w:r>
      <w:r w:rsidR="004D1400">
        <w:rPr>
          <w:rFonts w:ascii="Arial" w:hAnsi="Arial" w:cs="Arial"/>
          <w:lang w:val="en-US"/>
        </w:rPr>
        <w:t>131</w:t>
      </w:r>
      <w:r w:rsidRPr="00163F69">
        <w:rPr>
          <w:rFonts w:ascii="Arial" w:hAnsi="Arial" w:cs="Arial"/>
          <w:lang w:val="en-US"/>
        </w:rPr>
        <w:t>).</w:t>
      </w:r>
    </w:p>
    <w:p w14:paraId="5BAE89A8" w14:textId="77777777" w:rsidR="002C28FD" w:rsidRPr="00163F69" w:rsidRDefault="002C28FD" w:rsidP="009D3018">
      <w:pPr>
        <w:spacing w:after="0" w:line="276" w:lineRule="auto"/>
        <w:rPr>
          <w:rFonts w:ascii="Arial" w:hAnsi="Arial" w:cs="Arial"/>
          <w:lang w:val="en-US"/>
        </w:rPr>
      </w:pPr>
    </w:p>
    <w:p w14:paraId="51E3E63F" w14:textId="0C48346F" w:rsidR="002C28FD" w:rsidRPr="00163F69" w:rsidRDefault="002C28FD" w:rsidP="009D3018">
      <w:pPr>
        <w:spacing w:after="0" w:line="276" w:lineRule="auto"/>
        <w:rPr>
          <w:rFonts w:ascii="Arial" w:hAnsi="Arial" w:cs="Arial"/>
          <w:lang w:val="en-US"/>
        </w:rPr>
      </w:pPr>
      <w:r w:rsidRPr="00163F69">
        <w:rPr>
          <w:rFonts w:ascii="Arial" w:hAnsi="Arial" w:cs="Arial"/>
          <w:lang w:val="en-US"/>
        </w:rPr>
        <w:t>In general, patients taking any steroid dose for less than 2 weeks are not likely to develop HPA axis suppression and can stop therapy suddenly without tapering. The possible exception to this is the patient who receives frequent "short" steroid courses e.g. in asthma. Where there has been chronic therapy, the objective is to rapidly reduce the therapeutic dose to a physiological level (equivalent to 7.5mg/d prednisolone) e.g. by reducing 2.5mg every 3-4 days over a few weeks, and then proceed with slower withdrawal in order to permit the HPA axis to recover (19</w:t>
      </w:r>
      <w:r w:rsidR="004D1400" w:rsidRPr="00883197">
        <w:rPr>
          <w:rFonts w:ascii="Arial" w:hAnsi="Arial" w:cs="Arial"/>
          <w:lang w:val="en-US"/>
        </w:rPr>
        <w:t>, 21</w:t>
      </w:r>
      <w:r w:rsidRPr="00883197">
        <w:rPr>
          <w:rFonts w:ascii="Arial" w:hAnsi="Arial" w:cs="Arial"/>
          <w:lang w:val="en-US"/>
        </w:rPr>
        <w:t>).</w:t>
      </w:r>
    </w:p>
    <w:p w14:paraId="2F04CE2A" w14:textId="77777777" w:rsidR="002C28FD" w:rsidRPr="00163F69" w:rsidRDefault="002C28FD" w:rsidP="009D3018">
      <w:pPr>
        <w:spacing w:after="0" w:line="276" w:lineRule="auto"/>
        <w:rPr>
          <w:rFonts w:ascii="Arial" w:hAnsi="Arial" w:cs="Arial"/>
          <w:lang w:val="en-US"/>
        </w:rPr>
      </w:pPr>
    </w:p>
    <w:p w14:paraId="6665DB7A" w14:textId="77777777" w:rsidR="002C28FD" w:rsidRPr="00163F69" w:rsidRDefault="002C28FD" w:rsidP="009D3018">
      <w:pPr>
        <w:spacing w:after="0" w:line="276" w:lineRule="auto"/>
        <w:rPr>
          <w:rFonts w:ascii="Arial" w:hAnsi="Arial" w:cs="Arial"/>
          <w:lang w:val="en-US"/>
        </w:rPr>
      </w:pPr>
      <w:r w:rsidRPr="00163F69">
        <w:rPr>
          <w:rFonts w:ascii="Arial" w:hAnsi="Arial" w:cs="Arial"/>
          <w:lang w:val="en-US"/>
        </w:rPr>
        <w:t>As far as patients with underlying disease are concerned it is recommended that all available clinical, biochemical and laboratory data on the activity status of the disease be collected in order to easily identify signs of recurrence. In such a case prescribed doses should be increased (19).</w:t>
      </w:r>
    </w:p>
    <w:p w14:paraId="6CA1B654" w14:textId="77777777" w:rsidR="002C28FD" w:rsidRPr="009D3018" w:rsidRDefault="002C28FD" w:rsidP="009D3018">
      <w:pPr>
        <w:spacing w:after="0" w:line="276" w:lineRule="auto"/>
        <w:rPr>
          <w:rFonts w:ascii="Arial" w:hAnsi="Arial" w:cs="Arial"/>
          <w:lang w:val="en-US"/>
        </w:rPr>
      </w:pPr>
    </w:p>
    <w:p w14:paraId="12DC9AA5" w14:textId="568B9CB9" w:rsidR="002C28FD" w:rsidRPr="00163F69" w:rsidRDefault="002C28FD" w:rsidP="009D3018">
      <w:pPr>
        <w:spacing w:after="0" w:line="276" w:lineRule="auto"/>
        <w:rPr>
          <w:rFonts w:ascii="Arial" w:hAnsi="Arial" w:cs="Arial"/>
          <w:lang w:val="en-US"/>
        </w:rPr>
      </w:pPr>
      <w:r w:rsidRPr="009D3018">
        <w:rPr>
          <w:rFonts w:ascii="Arial" w:hAnsi="Arial" w:cs="Arial"/>
          <w:lang w:val="en-US"/>
        </w:rPr>
        <w:t>After the initial reduction to physiological levels, doses should be reduced by 1mg/d of prednisolone or equivalent every 2-4 weeks depending upon patient's general condition, until the medication is discontinued. Alternatively, after the initial reduction to 5-7.5mg of prednisolone, the clinician can switch the patient to HC 20mg/d and reduce by 2.5mg/d every week until the dose of 10mg/d is achieved. After 2-3 months on the same dose, the HPA axis function should be assessed through a Corticotropin (ACTH-</w:t>
      </w:r>
      <w:proofErr w:type="spellStart"/>
      <w:r w:rsidRPr="009D3018">
        <w:rPr>
          <w:rFonts w:ascii="Arial" w:hAnsi="Arial" w:cs="Arial"/>
          <w:lang w:val="en-US"/>
        </w:rPr>
        <w:t>Synachten</w:t>
      </w:r>
      <w:proofErr w:type="spellEnd"/>
      <w:r w:rsidRPr="009D3018">
        <w:rPr>
          <w:rFonts w:ascii="Arial" w:hAnsi="Arial" w:cs="Arial"/>
          <w:lang w:val="en-US"/>
        </w:rPr>
        <w:t xml:space="preserve">) test or through an Insulin Tolerance test (ITT). A pass response to these tests indicates adequate function of the axis and GCs can be safely withdrawn. If the axis has not fully recovered, treatment should be continued and the axis function should be </w:t>
      </w:r>
      <w:r w:rsidRPr="00163F69">
        <w:rPr>
          <w:rFonts w:ascii="Arial" w:hAnsi="Arial" w:cs="Arial"/>
          <w:lang w:val="en-US"/>
        </w:rPr>
        <w:t xml:space="preserve">reassessed </w:t>
      </w:r>
      <w:r w:rsidRPr="00883197">
        <w:rPr>
          <w:rFonts w:ascii="Arial" w:hAnsi="Arial" w:cs="Arial"/>
          <w:lang w:val="en-US"/>
        </w:rPr>
        <w:t>(</w:t>
      </w:r>
      <w:r w:rsidR="004D1400" w:rsidRPr="00883197">
        <w:rPr>
          <w:rFonts w:ascii="Arial" w:hAnsi="Arial" w:cs="Arial"/>
          <w:lang w:val="en-US"/>
        </w:rPr>
        <w:t>21</w:t>
      </w:r>
      <w:r w:rsidRPr="00883197">
        <w:rPr>
          <w:rFonts w:ascii="Arial" w:hAnsi="Arial" w:cs="Arial"/>
          <w:lang w:val="en-US"/>
        </w:rPr>
        <w:t>).</w:t>
      </w:r>
    </w:p>
    <w:p w14:paraId="34257599" w14:textId="77777777" w:rsidR="002C28FD" w:rsidRPr="00163F69" w:rsidRDefault="002C28FD" w:rsidP="009D3018">
      <w:pPr>
        <w:spacing w:after="0" w:line="276" w:lineRule="auto"/>
        <w:rPr>
          <w:rFonts w:ascii="Arial" w:hAnsi="Arial" w:cs="Arial"/>
          <w:lang w:val="en-US"/>
        </w:rPr>
      </w:pPr>
    </w:p>
    <w:p w14:paraId="1C1D3744" w14:textId="6BD159B7" w:rsidR="002C28FD" w:rsidRPr="00163F69" w:rsidRDefault="002C28FD" w:rsidP="009D3018">
      <w:pPr>
        <w:spacing w:after="0" w:line="276" w:lineRule="auto"/>
        <w:rPr>
          <w:rFonts w:ascii="Arial" w:hAnsi="Arial" w:cs="Arial"/>
          <w:lang w:val="en-US"/>
        </w:rPr>
      </w:pPr>
      <w:r w:rsidRPr="00163F69">
        <w:rPr>
          <w:rFonts w:ascii="Arial" w:hAnsi="Arial" w:cs="Arial"/>
          <w:lang w:val="en-US"/>
        </w:rPr>
        <w:t xml:space="preserve">Other tapering regimens have been published some of them dealing with switching the patient </w:t>
      </w:r>
      <w:r w:rsidR="00BA7DEB">
        <w:rPr>
          <w:rFonts w:ascii="Arial" w:hAnsi="Arial" w:cs="Arial"/>
          <w:lang w:val="en-US"/>
        </w:rPr>
        <w:t>to</w:t>
      </w:r>
      <w:r w:rsidRPr="00163F69">
        <w:rPr>
          <w:rFonts w:ascii="Arial" w:hAnsi="Arial" w:cs="Arial"/>
          <w:lang w:val="en-US"/>
        </w:rPr>
        <w:t xml:space="preserve"> an alternate dosage of GC before discontinuation (</w:t>
      </w:r>
      <w:r w:rsidR="004D1400">
        <w:rPr>
          <w:rFonts w:ascii="Arial" w:hAnsi="Arial" w:cs="Arial"/>
          <w:lang w:val="en-US"/>
        </w:rPr>
        <w:t>138</w:t>
      </w:r>
      <w:r w:rsidRPr="00163F69">
        <w:rPr>
          <w:rFonts w:ascii="Arial" w:hAnsi="Arial" w:cs="Arial"/>
          <w:lang w:val="en-US"/>
        </w:rPr>
        <w:t>).</w:t>
      </w:r>
    </w:p>
    <w:p w14:paraId="27DDE686" w14:textId="77777777" w:rsidR="002C28FD" w:rsidRPr="009D3018" w:rsidRDefault="002C28FD" w:rsidP="009D3018">
      <w:pPr>
        <w:spacing w:after="0" w:line="276" w:lineRule="auto"/>
        <w:rPr>
          <w:rFonts w:ascii="Arial" w:hAnsi="Arial" w:cs="Arial"/>
          <w:lang w:val="en-US"/>
        </w:rPr>
      </w:pPr>
    </w:p>
    <w:p w14:paraId="06E16CB6" w14:textId="46E7BC4C" w:rsidR="002C28FD" w:rsidRPr="009D3018" w:rsidRDefault="002C28FD" w:rsidP="009D3018">
      <w:pPr>
        <w:spacing w:after="0" w:line="276" w:lineRule="auto"/>
        <w:rPr>
          <w:rFonts w:ascii="Arial" w:hAnsi="Arial" w:cs="Arial"/>
          <w:lang w:val="en-US"/>
        </w:rPr>
      </w:pPr>
      <w:r w:rsidRPr="009D3018">
        <w:rPr>
          <w:rFonts w:ascii="Arial" w:hAnsi="Arial" w:cs="Arial"/>
          <w:lang w:val="en-US"/>
        </w:rPr>
        <w:t>Irrespectively of the tapering regimen used, if GC withdrawal syndrome, adrenal insufficiency's symptomatology</w:t>
      </w:r>
      <w:r w:rsidR="00BA7DEB">
        <w:rPr>
          <w:rFonts w:ascii="Arial" w:hAnsi="Arial" w:cs="Arial"/>
          <w:lang w:val="en-US"/>
        </w:rPr>
        <w:t>,</w:t>
      </w:r>
      <w:r w:rsidRPr="009D3018">
        <w:rPr>
          <w:rFonts w:ascii="Arial" w:hAnsi="Arial" w:cs="Arial"/>
          <w:lang w:val="en-US"/>
        </w:rPr>
        <w:t xml:space="preserve"> or exacerbation of the underlying disease appears, the dose being given at the time should be elevated or maintained for </w:t>
      </w:r>
      <w:r w:rsidR="00883197">
        <w:rPr>
          <w:rFonts w:ascii="Arial" w:hAnsi="Arial" w:cs="Arial"/>
          <w:lang w:val="en-US"/>
        </w:rPr>
        <w:t xml:space="preserve">a </w:t>
      </w:r>
      <w:r w:rsidRPr="009D3018">
        <w:rPr>
          <w:rFonts w:ascii="Arial" w:hAnsi="Arial" w:cs="Arial"/>
          <w:lang w:val="en-US"/>
        </w:rPr>
        <w:t>longer</w:t>
      </w:r>
      <w:r w:rsidR="00883197">
        <w:rPr>
          <w:rFonts w:ascii="Arial" w:hAnsi="Arial" w:cs="Arial"/>
          <w:lang w:val="en-US"/>
        </w:rPr>
        <w:t xml:space="preserve"> period of time</w:t>
      </w:r>
      <w:r w:rsidRPr="009D3018">
        <w:rPr>
          <w:rFonts w:ascii="Arial" w:hAnsi="Arial" w:cs="Arial"/>
          <w:lang w:val="en-US"/>
        </w:rPr>
        <w:t>. Moreover, in the absence of evidence of HPA axis full recovery in patients who have been treated with GCs for prolonged periods, supplementation equivalent to 100-150mg of HC is recommended during situations of severe stress such as major surgery, fractures, severe systemic infections, major burns</w:t>
      </w:r>
      <w:r w:rsidR="00BA7DEB">
        <w:rPr>
          <w:rFonts w:ascii="Arial" w:hAnsi="Arial" w:cs="Arial"/>
          <w:lang w:val="en-US"/>
        </w:rPr>
        <w:t>,</w:t>
      </w:r>
      <w:r w:rsidRPr="009D3018">
        <w:rPr>
          <w:rFonts w:ascii="Arial" w:hAnsi="Arial" w:cs="Arial"/>
          <w:lang w:val="en-US"/>
        </w:rPr>
        <w:t xml:space="preserve"> etc.</w:t>
      </w:r>
    </w:p>
    <w:p w14:paraId="11144747" w14:textId="77777777" w:rsidR="002C28FD" w:rsidRPr="009D3018" w:rsidRDefault="002C28FD" w:rsidP="009D3018">
      <w:pPr>
        <w:spacing w:after="0" w:line="276" w:lineRule="auto"/>
        <w:rPr>
          <w:rFonts w:ascii="Arial" w:hAnsi="Arial" w:cs="Arial"/>
          <w:lang w:val="en-US"/>
        </w:rPr>
      </w:pPr>
    </w:p>
    <w:p w14:paraId="51FF3B5E" w14:textId="2EA0A997" w:rsidR="002C28FD" w:rsidRPr="009D3018" w:rsidRDefault="002C28FD" w:rsidP="009D3018">
      <w:pPr>
        <w:spacing w:after="0" w:line="276" w:lineRule="auto"/>
        <w:rPr>
          <w:rFonts w:ascii="Arial" w:hAnsi="Arial" w:cs="Arial"/>
          <w:lang w:val="en-US"/>
        </w:rPr>
      </w:pPr>
      <w:r w:rsidRPr="009D3018">
        <w:rPr>
          <w:rFonts w:ascii="Arial" w:hAnsi="Arial" w:cs="Arial"/>
          <w:lang w:val="en-US"/>
        </w:rPr>
        <w:lastRenderedPageBreak/>
        <w:t xml:space="preserve">Finally, it has become obvious, that all patients treated long-term with GCs should be treated in a similar fashion to patients with chronic ACTH deficiency, thus, they should be instructed to carry some type of identification (worn around the neck or wrist or carried as a card) </w:t>
      </w:r>
      <w:r w:rsidRPr="00163F69">
        <w:rPr>
          <w:rFonts w:ascii="Arial" w:hAnsi="Arial" w:cs="Arial"/>
          <w:lang w:val="en-US"/>
        </w:rPr>
        <w:t>(19</w:t>
      </w:r>
      <w:r w:rsidR="00775924" w:rsidRPr="00883197">
        <w:rPr>
          <w:rFonts w:ascii="Arial" w:hAnsi="Arial" w:cs="Arial"/>
          <w:lang w:val="en-US"/>
        </w:rPr>
        <w:t>, 21</w:t>
      </w:r>
      <w:r w:rsidRPr="00883197">
        <w:rPr>
          <w:rFonts w:ascii="Arial" w:hAnsi="Arial" w:cs="Arial"/>
          <w:lang w:val="en-US"/>
        </w:rPr>
        <w:t>).</w:t>
      </w:r>
    </w:p>
    <w:p w14:paraId="4795776A" w14:textId="77777777" w:rsidR="002C28FD" w:rsidRPr="009D3018" w:rsidRDefault="002C28FD" w:rsidP="009D3018">
      <w:pPr>
        <w:spacing w:after="0" w:line="276" w:lineRule="auto"/>
        <w:rPr>
          <w:rFonts w:ascii="Arial" w:hAnsi="Arial" w:cs="Arial"/>
          <w:lang w:val="en-US"/>
        </w:rPr>
      </w:pPr>
    </w:p>
    <w:p w14:paraId="4C12F76C" w14:textId="359EA7FF" w:rsidR="002C28FD" w:rsidRDefault="002C28FD" w:rsidP="009D3018">
      <w:pPr>
        <w:spacing w:after="0" w:line="276" w:lineRule="auto"/>
        <w:rPr>
          <w:rFonts w:ascii="Arial" w:hAnsi="Arial" w:cs="Arial"/>
          <w:b/>
          <w:lang w:val="en-US"/>
        </w:rPr>
      </w:pPr>
      <w:r w:rsidRPr="009D3018">
        <w:rPr>
          <w:rFonts w:ascii="Arial" w:hAnsi="Arial" w:cs="Arial"/>
          <w:b/>
          <w:lang w:val="en-US"/>
        </w:rPr>
        <w:t>ACUTE ADRENAL CRISIS</w:t>
      </w:r>
    </w:p>
    <w:p w14:paraId="229FA78C" w14:textId="77777777" w:rsidR="00163F69" w:rsidRPr="009D3018" w:rsidRDefault="00163F69" w:rsidP="009D3018">
      <w:pPr>
        <w:spacing w:after="0" w:line="276" w:lineRule="auto"/>
        <w:rPr>
          <w:rFonts w:ascii="Arial" w:hAnsi="Arial" w:cs="Arial"/>
          <w:b/>
          <w:lang w:val="en-US"/>
        </w:rPr>
      </w:pPr>
    </w:p>
    <w:p w14:paraId="0EAAC2E1" w14:textId="6D314B52" w:rsidR="002C28FD" w:rsidRPr="009D3018" w:rsidRDefault="002C28FD" w:rsidP="009D3018">
      <w:pPr>
        <w:spacing w:after="0" w:line="276" w:lineRule="auto"/>
        <w:rPr>
          <w:rFonts w:ascii="Arial" w:hAnsi="Arial" w:cs="Arial"/>
          <w:lang w:val="en-US"/>
        </w:rPr>
      </w:pPr>
      <w:r w:rsidRPr="009D3018">
        <w:rPr>
          <w:rFonts w:ascii="Arial" w:hAnsi="Arial" w:cs="Arial"/>
          <w:lang w:val="en-US"/>
        </w:rPr>
        <w:t xml:space="preserve">Full HPA axis recovery after cessation of GC therapy may take as long as 1 year or more </w:t>
      </w:r>
      <w:r w:rsidRPr="008E0DB9">
        <w:rPr>
          <w:rFonts w:ascii="Arial" w:hAnsi="Arial" w:cs="Arial"/>
          <w:lang w:val="en-US"/>
        </w:rPr>
        <w:t>(</w:t>
      </w:r>
      <w:r w:rsidR="00867E6D" w:rsidRPr="008E0DB9">
        <w:rPr>
          <w:rFonts w:ascii="Arial" w:hAnsi="Arial" w:cs="Arial"/>
          <w:lang w:val="en-US"/>
        </w:rPr>
        <w:t>11, 139</w:t>
      </w:r>
      <w:r w:rsidRPr="00163F69">
        <w:rPr>
          <w:rFonts w:ascii="Arial" w:hAnsi="Arial" w:cs="Arial"/>
          <w:lang w:val="en-US"/>
        </w:rPr>
        <w:t>).</w:t>
      </w:r>
      <w:r w:rsidRPr="009D3018">
        <w:rPr>
          <w:rFonts w:ascii="Arial" w:hAnsi="Arial" w:cs="Arial"/>
          <w:lang w:val="en-US"/>
        </w:rPr>
        <w:t xml:space="preserve"> Abrupt cessation of glucocorticoid treatment or quick tapering can precipitate an acute adrenal insufficiency crisis. The main symptoms range from anorexia, fatigue, nausea, vomiting, dyspnea, fever, arthralgia, myalgia, and orthostatic hypotension to dizziness, fainting, and circulatory collapse. Hypoglycemia is occasionally observed in children and very thin adult individuals. The diagnosis is a medical emergency, and treatment should be immediate administration of fluids, electrolytes, glucose, and parenteral glucocorticoids.</w:t>
      </w:r>
    </w:p>
    <w:p w14:paraId="4802E0A5" w14:textId="77777777" w:rsidR="002C28FD" w:rsidRPr="009D3018" w:rsidRDefault="002C28FD" w:rsidP="009D3018">
      <w:pPr>
        <w:spacing w:after="0" w:line="276" w:lineRule="auto"/>
        <w:rPr>
          <w:rFonts w:ascii="Arial" w:hAnsi="Arial" w:cs="Arial"/>
          <w:lang w:val="en-US"/>
        </w:rPr>
      </w:pPr>
    </w:p>
    <w:p w14:paraId="3170E88B" w14:textId="5E830F62" w:rsidR="002C28FD" w:rsidRDefault="002C28FD" w:rsidP="009D3018">
      <w:pPr>
        <w:spacing w:after="0" w:line="276" w:lineRule="auto"/>
        <w:rPr>
          <w:rFonts w:ascii="Arial" w:hAnsi="Arial" w:cs="Arial"/>
          <w:b/>
          <w:lang w:val="en-US"/>
        </w:rPr>
      </w:pPr>
      <w:r w:rsidRPr="009D3018">
        <w:rPr>
          <w:rFonts w:ascii="Arial" w:hAnsi="Arial" w:cs="Arial"/>
          <w:b/>
          <w:lang w:val="en-US"/>
        </w:rPr>
        <w:t>GLUCOCORTICOID WITHDRAWAL SYNDROME (GWS)</w:t>
      </w:r>
    </w:p>
    <w:p w14:paraId="64F211B8" w14:textId="77777777" w:rsidR="00163F69" w:rsidRPr="009D3018" w:rsidRDefault="00163F69" w:rsidP="009D3018">
      <w:pPr>
        <w:spacing w:after="0" w:line="276" w:lineRule="auto"/>
        <w:rPr>
          <w:rFonts w:ascii="Arial" w:hAnsi="Arial" w:cs="Arial"/>
          <w:b/>
          <w:lang w:val="en-US"/>
        </w:rPr>
      </w:pPr>
    </w:p>
    <w:p w14:paraId="5395E4BA" w14:textId="590F2387" w:rsidR="002C28FD" w:rsidRPr="00163F69" w:rsidRDefault="002C28FD" w:rsidP="009D3018">
      <w:pPr>
        <w:spacing w:after="0" w:line="276" w:lineRule="auto"/>
        <w:rPr>
          <w:rFonts w:ascii="Arial" w:hAnsi="Arial" w:cs="Arial"/>
          <w:lang w:val="en-US"/>
        </w:rPr>
      </w:pPr>
      <w:r w:rsidRPr="009D3018">
        <w:rPr>
          <w:rFonts w:ascii="Arial" w:hAnsi="Arial" w:cs="Arial"/>
          <w:lang w:val="en-US"/>
        </w:rPr>
        <w:t xml:space="preserve">Chronic administration of high doses of GCs and also other hormones such as estrogens, progestins, androgens and growth hormone induce varying degrees of tolerance, resulting in a progressively decreased response to the effect of the drug, followed by dependence and rarely "addiction". Traditionally, the term "Endocrine Withdrawal Syndromes" has been used to describe symptoms and signs of specific hormone deficiency after discontinuation of hormonal therapy or removal of an endocrine gland. However, discontinuation of hormonal therapy frequently results in a mixed picture of two different syndromes: a typical hormone deficiency syndrome and a generic withdrawal syndrome. Four aspects of GCs withdrawal after cessation of pharmacological high-dose therapy are important: 1) relapse of the underlying disease for which the drug was prescribed 2) HPA axis suppression which can persist for a long time 3) psychological dependence 4) a non-specific withdrawal syndrome despite normal HPA axis function and even while patients are receiving physiological replacement doses of </w:t>
      </w:r>
      <w:r w:rsidRPr="00163F69">
        <w:rPr>
          <w:rFonts w:ascii="Arial" w:hAnsi="Arial" w:cs="Arial"/>
          <w:lang w:val="en-US"/>
        </w:rPr>
        <w:t>GCs (</w:t>
      </w:r>
      <w:r w:rsidR="00FC2C78">
        <w:rPr>
          <w:rFonts w:ascii="Arial" w:hAnsi="Arial" w:cs="Arial"/>
          <w:lang w:val="en-US"/>
        </w:rPr>
        <w:t>140, 141</w:t>
      </w:r>
      <w:r w:rsidRPr="00163F69">
        <w:rPr>
          <w:rFonts w:ascii="Arial" w:hAnsi="Arial" w:cs="Arial"/>
          <w:lang w:val="en-US"/>
        </w:rPr>
        <w:t>).</w:t>
      </w:r>
    </w:p>
    <w:p w14:paraId="3874914E" w14:textId="77777777" w:rsidR="002C28FD" w:rsidRPr="00163F69" w:rsidRDefault="002C28FD" w:rsidP="009D3018">
      <w:pPr>
        <w:spacing w:after="0" w:line="276" w:lineRule="auto"/>
        <w:rPr>
          <w:rFonts w:ascii="Arial" w:hAnsi="Arial" w:cs="Arial"/>
          <w:lang w:val="en-US"/>
        </w:rPr>
      </w:pPr>
    </w:p>
    <w:p w14:paraId="6AF74017" w14:textId="5F93B86E" w:rsidR="002C28FD" w:rsidRPr="00163F69" w:rsidRDefault="002C28FD" w:rsidP="009D3018">
      <w:pPr>
        <w:spacing w:after="0" w:line="276" w:lineRule="auto"/>
        <w:rPr>
          <w:rFonts w:ascii="Arial" w:hAnsi="Arial" w:cs="Arial"/>
          <w:lang w:val="en-US"/>
        </w:rPr>
      </w:pPr>
      <w:proofErr w:type="spellStart"/>
      <w:r w:rsidRPr="00163F69">
        <w:rPr>
          <w:rFonts w:ascii="Arial" w:hAnsi="Arial" w:cs="Arial"/>
          <w:lang w:val="en-US"/>
        </w:rPr>
        <w:t>Amatruda</w:t>
      </w:r>
      <w:proofErr w:type="spellEnd"/>
      <w:r w:rsidRPr="00163F69">
        <w:rPr>
          <w:rFonts w:ascii="Arial" w:hAnsi="Arial" w:cs="Arial"/>
          <w:lang w:val="en-US"/>
        </w:rPr>
        <w:t xml:space="preserve"> et al. first defined the steroid withdrawal syndrome as a symptom complex resembling true adrenal insufficiency, with nonspecific symptoms like weakness, nausea, and arthralgias, occurring in patients who have finished a dosage reduction of glucocorticoid therapy and who respond normally to HPA axis testing (</w:t>
      </w:r>
      <w:r w:rsidR="00FC2C78">
        <w:rPr>
          <w:rFonts w:ascii="Arial" w:hAnsi="Arial" w:cs="Arial"/>
          <w:lang w:val="en-US"/>
        </w:rPr>
        <w:t>142</w:t>
      </w:r>
      <w:r w:rsidRPr="00163F69">
        <w:rPr>
          <w:rFonts w:ascii="Arial" w:hAnsi="Arial" w:cs="Arial"/>
          <w:lang w:val="en-US"/>
        </w:rPr>
        <w:t>). Thus, after cessation of GC therapy patients may develop anorexia, nausea, emesis, weight loss, fatigue, myalgias, arthralgias, weakness, headache, abdominal pain, lethargy, postural hypotension, fever, skin desquamation, tachycardia, emotional lability, and even delirium, and psychotic states even if the response of the HPA axis to stimuli has returned to normal (</w:t>
      </w:r>
      <w:r w:rsidR="00DE451F">
        <w:rPr>
          <w:rFonts w:ascii="Arial" w:hAnsi="Arial" w:cs="Arial"/>
          <w:lang w:val="en-US"/>
        </w:rPr>
        <w:t>140</w:t>
      </w:r>
      <w:r w:rsidRPr="00163F69">
        <w:rPr>
          <w:rFonts w:ascii="Arial" w:hAnsi="Arial" w:cs="Arial"/>
          <w:lang w:val="en-US"/>
        </w:rPr>
        <w:t>). Children and adolescents may experience signs and symptoms of GWS even when GCs are still being administered in supraphysiological doses (19). Biochemical evidence related to the GWS includes hypercalcemia and hyperphosphatemia (</w:t>
      </w:r>
      <w:r w:rsidR="00DE451F">
        <w:rPr>
          <w:rFonts w:ascii="Arial" w:hAnsi="Arial" w:cs="Arial"/>
          <w:lang w:val="en-US"/>
        </w:rPr>
        <w:t>140</w:t>
      </w:r>
      <w:r w:rsidRPr="00163F69">
        <w:rPr>
          <w:rFonts w:ascii="Arial" w:hAnsi="Arial" w:cs="Arial"/>
          <w:lang w:val="en-US"/>
        </w:rPr>
        <w:t>).</w:t>
      </w:r>
    </w:p>
    <w:p w14:paraId="2A629BA2" w14:textId="77777777" w:rsidR="002C28FD" w:rsidRPr="009D3018" w:rsidRDefault="002C28FD" w:rsidP="009D3018">
      <w:pPr>
        <w:spacing w:after="0" w:line="276" w:lineRule="auto"/>
        <w:rPr>
          <w:rFonts w:ascii="Arial" w:hAnsi="Arial" w:cs="Arial"/>
          <w:lang w:val="en-US"/>
        </w:rPr>
      </w:pPr>
    </w:p>
    <w:p w14:paraId="23F95146" w14:textId="33A8A156" w:rsidR="002C28FD" w:rsidRPr="00163F69" w:rsidRDefault="002C28FD" w:rsidP="009D3018">
      <w:pPr>
        <w:spacing w:after="0" w:line="276" w:lineRule="auto"/>
        <w:rPr>
          <w:rFonts w:ascii="Arial" w:hAnsi="Arial" w:cs="Arial"/>
          <w:lang w:val="en-US"/>
        </w:rPr>
      </w:pPr>
      <w:r w:rsidRPr="009D3018">
        <w:rPr>
          <w:rFonts w:ascii="Arial" w:hAnsi="Arial" w:cs="Arial"/>
          <w:lang w:val="en-US"/>
        </w:rPr>
        <w:t xml:space="preserve">The GWS has been considered a withdrawal </w:t>
      </w:r>
      <w:r w:rsidRPr="00163F69">
        <w:rPr>
          <w:rFonts w:ascii="Arial" w:hAnsi="Arial" w:cs="Arial"/>
          <w:lang w:val="en-US"/>
        </w:rPr>
        <w:t>reaction due to established physical dependence on supraphysiological GC levels (</w:t>
      </w:r>
      <w:r w:rsidR="00DE451F">
        <w:rPr>
          <w:rFonts w:ascii="Arial" w:hAnsi="Arial" w:cs="Arial"/>
          <w:lang w:val="en-US"/>
        </w:rPr>
        <w:t>140</w:t>
      </w:r>
      <w:r w:rsidRPr="00163F69">
        <w:rPr>
          <w:rFonts w:ascii="Arial" w:hAnsi="Arial" w:cs="Arial"/>
          <w:lang w:val="en-US"/>
        </w:rPr>
        <w:t xml:space="preserve">). It has also been described as a </w:t>
      </w:r>
      <w:r w:rsidRPr="00163F69">
        <w:rPr>
          <w:rFonts w:ascii="Arial" w:hAnsi="Arial" w:cs="Arial"/>
          <w:lang w:val="en-US"/>
        </w:rPr>
        <w:lastRenderedPageBreak/>
        <w:t xml:space="preserve">state of relative GC resistance in these patients, effectively rendering them </w:t>
      </w:r>
      <w:proofErr w:type="spellStart"/>
      <w:r w:rsidRPr="00163F69">
        <w:rPr>
          <w:rFonts w:ascii="Arial" w:hAnsi="Arial" w:cs="Arial"/>
          <w:lang w:val="en-US"/>
        </w:rPr>
        <w:t>hypoadrenal</w:t>
      </w:r>
      <w:proofErr w:type="spellEnd"/>
      <w:r w:rsidRPr="00163F69">
        <w:rPr>
          <w:rFonts w:ascii="Arial" w:hAnsi="Arial" w:cs="Arial"/>
          <w:lang w:val="en-US"/>
        </w:rPr>
        <w:t xml:space="preserve"> (</w:t>
      </w:r>
      <w:r w:rsidR="00DE451F">
        <w:rPr>
          <w:rFonts w:ascii="Arial" w:hAnsi="Arial" w:cs="Arial"/>
          <w:lang w:val="en-US"/>
        </w:rPr>
        <w:t>141</w:t>
      </w:r>
      <w:r w:rsidRPr="00163F69">
        <w:rPr>
          <w:rFonts w:ascii="Arial" w:hAnsi="Arial" w:cs="Arial"/>
          <w:lang w:val="en-US"/>
        </w:rPr>
        <w:t>). The mechanisms responsible for GWS have not been fully elucidated. Nevertheless, several mediators should be considered and include CRH, vasopressin, POMC, several cytokines such as IL-1</w:t>
      </w:r>
      <w:r w:rsidRPr="00163F69">
        <w:rPr>
          <w:rFonts w:ascii="Arial" w:hAnsi="Arial" w:cs="Arial"/>
        </w:rPr>
        <w:t>β</w:t>
      </w:r>
      <w:r w:rsidRPr="00163F69">
        <w:rPr>
          <w:rFonts w:ascii="Arial" w:hAnsi="Arial" w:cs="Arial"/>
          <w:lang w:val="en-US"/>
        </w:rPr>
        <w:t>, IL-6, TNF-</w:t>
      </w:r>
      <w:r w:rsidRPr="00163F69">
        <w:rPr>
          <w:rFonts w:ascii="Arial" w:hAnsi="Arial" w:cs="Arial"/>
        </w:rPr>
        <w:t>α</w:t>
      </w:r>
      <w:r w:rsidRPr="00163F69">
        <w:rPr>
          <w:rFonts w:ascii="Arial" w:hAnsi="Arial" w:cs="Arial"/>
          <w:lang w:val="en-US"/>
        </w:rPr>
        <w:t>, prostaglandins such as E2, I2, phospholipase A2 and also alterations of the noradre</w:t>
      </w:r>
      <w:r w:rsidR="002E6B75">
        <w:rPr>
          <w:rFonts w:ascii="Arial" w:hAnsi="Arial" w:cs="Arial"/>
          <w:lang w:val="en-US"/>
        </w:rPr>
        <w:t>ner</w:t>
      </w:r>
      <w:r w:rsidRPr="00163F69">
        <w:rPr>
          <w:rFonts w:ascii="Arial" w:hAnsi="Arial" w:cs="Arial"/>
          <w:lang w:val="en-US"/>
        </w:rPr>
        <w:t>gic and dopaminergic systems (</w:t>
      </w:r>
      <w:r w:rsidR="00DE451F">
        <w:rPr>
          <w:rFonts w:ascii="Arial" w:hAnsi="Arial" w:cs="Arial"/>
          <w:lang w:val="en-US"/>
        </w:rPr>
        <w:t>19, 140</w:t>
      </w:r>
      <w:r w:rsidRPr="00163F69">
        <w:rPr>
          <w:rFonts w:ascii="Arial" w:hAnsi="Arial" w:cs="Arial"/>
          <w:lang w:val="en-US"/>
        </w:rPr>
        <w:t>).</w:t>
      </w:r>
    </w:p>
    <w:p w14:paraId="2EAF9F7B" w14:textId="77777777" w:rsidR="002C28FD" w:rsidRPr="00163F69" w:rsidRDefault="002C28FD" w:rsidP="009D3018">
      <w:pPr>
        <w:spacing w:after="0" w:line="276" w:lineRule="auto"/>
        <w:rPr>
          <w:rFonts w:ascii="Arial" w:hAnsi="Arial" w:cs="Arial"/>
          <w:lang w:val="en-US"/>
        </w:rPr>
      </w:pPr>
    </w:p>
    <w:p w14:paraId="2285FC3D" w14:textId="4E401BF2" w:rsidR="002C28FD" w:rsidRPr="00163F69" w:rsidRDefault="002C28FD" w:rsidP="009D3018">
      <w:pPr>
        <w:spacing w:after="0" w:line="276" w:lineRule="auto"/>
        <w:rPr>
          <w:rFonts w:ascii="Arial" w:hAnsi="Arial" w:cs="Arial"/>
          <w:lang w:val="en-US"/>
        </w:rPr>
      </w:pPr>
      <w:r w:rsidRPr="00163F69">
        <w:rPr>
          <w:rFonts w:ascii="Arial" w:hAnsi="Arial" w:cs="Arial"/>
          <w:lang w:val="en-US"/>
        </w:rPr>
        <w:t>The severity of GWS depends on the genetics and developmental history of the patient, on his environment</w:t>
      </w:r>
      <w:r w:rsidR="002E6B75">
        <w:rPr>
          <w:rFonts w:ascii="Arial" w:hAnsi="Arial" w:cs="Arial"/>
          <w:lang w:val="en-US"/>
        </w:rPr>
        <w:t>,</w:t>
      </w:r>
      <w:r w:rsidRPr="00163F69">
        <w:rPr>
          <w:rFonts w:ascii="Arial" w:hAnsi="Arial" w:cs="Arial"/>
          <w:lang w:val="en-US"/>
        </w:rPr>
        <w:t xml:space="preserve"> and on the phase and degree of dependence the patient has reached (</w:t>
      </w:r>
      <w:r w:rsidR="00DE451F">
        <w:rPr>
          <w:rFonts w:ascii="Arial" w:hAnsi="Arial" w:cs="Arial"/>
          <w:lang w:val="en-US"/>
        </w:rPr>
        <w:t>140</w:t>
      </w:r>
      <w:r w:rsidRPr="00163F69">
        <w:rPr>
          <w:rFonts w:ascii="Arial" w:hAnsi="Arial" w:cs="Arial"/>
          <w:lang w:val="en-US"/>
        </w:rPr>
        <w:t>). The syndrome is self-limited with a median duration of 10 months. Its management should include a temporary increase in the dose of GCs followed by gradual, slow tapering to a maintenance dose (</w:t>
      </w:r>
      <w:r w:rsidR="00DE451F">
        <w:rPr>
          <w:rFonts w:ascii="Arial" w:hAnsi="Arial" w:cs="Arial"/>
          <w:lang w:val="en-US"/>
        </w:rPr>
        <w:t>141</w:t>
      </w:r>
      <w:r w:rsidRPr="00163F69">
        <w:rPr>
          <w:rFonts w:ascii="Arial" w:hAnsi="Arial" w:cs="Arial"/>
          <w:lang w:val="en-US"/>
        </w:rPr>
        <w:t>).</w:t>
      </w:r>
    </w:p>
    <w:p w14:paraId="092A7FBD" w14:textId="77777777" w:rsidR="002C28FD" w:rsidRPr="009D3018" w:rsidRDefault="002C28FD" w:rsidP="009D3018">
      <w:pPr>
        <w:spacing w:after="0" w:line="276" w:lineRule="auto"/>
        <w:rPr>
          <w:rFonts w:ascii="Arial" w:hAnsi="Arial" w:cs="Arial"/>
          <w:lang w:val="en-US"/>
        </w:rPr>
      </w:pPr>
    </w:p>
    <w:p w14:paraId="3E732564" w14:textId="1CB71D34" w:rsidR="002C28FD" w:rsidRDefault="002C28FD" w:rsidP="009D3018">
      <w:pPr>
        <w:spacing w:after="0" w:line="276" w:lineRule="auto"/>
        <w:rPr>
          <w:rFonts w:ascii="Arial" w:hAnsi="Arial" w:cs="Arial"/>
          <w:b/>
          <w:lang w:val="en-US"/>
        </w:rPr>
      </w:pPr>
      <w:r w:rsidRPr="009D3018">
        <w:rPr>
          <w:rFonts w:ascii="Arial" w:hAnsi="Arial" w:cs="Arial"/>
          <w:b/>
          <w:lang w:val="en-US"/>
        </w:rPr>
        <w:t>BIOCHEMICAL DIAGNOSIS OF ADRENAL INSUFFICIENCY</w:t>
      </w:r>
    </w:p>
    <w:p w14:paraId="37E81BE6" w14:textId="77777777" w:rsidR="00163F69" w:rsidRPr="009D3018" w:rsidRDefault="00163F69" w:rsidP="009D3018">
      <w:pPr>
        <w:spacing w:after="0" w:line="276" w:lineRule="auto"/>
        <w:rPr>
          <w:rFonts w:ascii="Arial" w:hAnsi="Arial" w:cs="Arial"/>
          <w:b/>
          <w:lang w:val="en-US"/>
        </w:rPr>
      </w:pPr>
    </w:p>
    <w:p w14:paraId="626E3BDA" w14:textId="77777777" w:rsidR="002C28FD" w:rsidRPr="009D3018" w:rsidRDefault="002C28FD" w:rsidP="009D3018">
      <w:pPr>
        <w:spacing w:after="0" w:line="276" w:lineRule="auto"/>
        <w:rPr>
          <w:rFonts w:ascii="Arial" w:hAnsi="Arial" w:cs="Arial"/>
          <w:lang w:val="en-US"/>
        </w:rPr>
      </w:pPr>
      <w:r w:rsidRPr="009D3018">
        <w:rPr>
          <w:rFonts w:ascii="Arial" w:hAnsi="Arial" w:cs="Arial"/>
          <w:lang w:val="en-US"/>
        </w:rPr>
        <w:t xml:space="preserve">Glucocorticoid treatment may not suppress the HPA axis at all, or it may cause central suppression and adrenal gland atrophy of </w:t>
      </w:r>
      <w:r w:rsidR="00AB115B" w:rsidRPr="009D3018">
        <w:rPr>
          <w:rFonts w:ascii="Arial" w:hAnsi="Arial" w:cs="Arial"/>
          <w:lang w:val="en-US"/>
        </w:rPr>
        <w:t>varying degrees</w:t>
      </w:r>
      <w:r w:rsidRPr="009D3018">
        <w:rPr>
          <w:rFonts w:ascii="Arial" w:hAnsi="Arial" w:cs="Arial"/>
          <w:lang w:val="en-US"/>
        </w:rPr>
        <w:t>. Several endocrine tests have been used to define progression of glucocorticoid-induced adrenal insufficiency. The insulin tolerance test and the metyrapone test have been employed in the diagnosis of adrenal suppression and are quite sensitive, however, the risks involved with both tests do not justify their use when a rapid ACTH stimulation test can distinguish clinically significant adrenal suppression.</w:t>
      </w:r>
    </w:p>
    <w:p w14:paraId="39FB01D2" w14:textId="77777777" w:rsidR="002C28FD" w:rsidRPr="009D3018" w:rsidRDefault="002C28FD" w:rsidP="009D3018">
      <w:pPr>
        <w:spacing w:after="0" w:line="276" w:lineRule="auto"/>
        <w:rPr>
          <w:rFonts w:ascii="Arial" w:hAnsi="Arial" w:cs="Arial"/>
          <w:lang w:val="en-US"/>
        </w:rPr>
      </w:pPr>
    </w:p>
    <w:p w14:paraId="6D81B725" w14:textId="6AEC45F2" w:rsidR="002C28FD" w:rsidRPr="009D3018" w:rsidRDefault="002C28FD" w:rsidP="009D3018">
      <w:pPr>
        <w:spacing w:after="0" w:line="276" w:lineRule="auto"/>
        <w:rPr>
          <w:rFonts w:ascii="Arial" w:hAnsi="Arial" w:cs="Arial"/>
          <w:lang w:val="en-US"/>
        </w:rPr>
      </w:pPr>
      <w:r w:rsidRPr="009D3018">
        <w:rPr>
          <w:rFonts w:ascii="Arial" w:hAnsi="Arial" w:cs="Arial"/>
          <w:lang w:val="en-US"/>
        </w:rPr>
        <w:t xml:space="preserve">To evaluate the adequacy of hypothalamic-pituitary-adrenal axis recovery, the rapid </w:t>
      </w:r>
      <w:proofErr w:type="spellStart"/>
      <w:r w:rsidRPr="009D3018">
        <w:rPr>
          <w:rFonts w:ascii="Arial" w:hAnsi="Arial" w:cs="Arial"/>
          <w:lang w:val="en-US"/>
        </w:rPr>
        <w:t>Synachten</w:t>
      </w:r>
      <w:proofErr w:type="spellEnd"/>
      <w:r w:rsidRPr="009D3018">
        <w:rPr>
          <w:rFonts w:ascii="Arial" w:hAnsi="Arial" w:cs="Arial"/>
          <w:lang w:val="en-US"/>
        </w:rPr>
        <w:t xml:space="preserve"> (or high-dose ACTH stimulation test) is mostly used. An intravenous bolus of 250 ug of corticotropin 1-24 is administered and cortisol is measured after 30 or 60 minutes or both. A plasma cortisol concentration &gt; 18 - 20 </w:t>
      </w:r>
      <w:r w:rsidRPr="009D3018">
        <w:rPr>
          <w:rFonts w:ascii="Arial" w:hAnsi="Arial" w:cs="Arial"/>
        </w:rPr>
        <w:t>μ</w:t>
      </w:r>
      <w:r w:rsidRPr="009D3018">
        <w:rPr>
          <w:rFonts w:ascii="Arial" w:hAnsi="Arial" w:cs="Arial"/>
          <w:lang w:val="en-US"/>
        </w:rPr>
        <w:t xml:space="preserve">g/ dL at these times indicates adequate recovery of the hypothalamic-pituitary-adrenal </w:t>
      </w:r>
      <w:r w:rsidRPr="00163F69">
        <w:rPr>
          <w:rFonts w:ascii="Arial" w:hAnsi="Arial" w:cs="Arial"/>
          <w:lang w:val="en-US"/>
        </w:rPr>
        <w:t>axis (</w:t>
      </w:r>
      <w:r w:rsidR="00AB115B" w:rsidRPr="00163F69">
        <w:rPr>
          <w:rFonts w:ascii="Arial" w:hAnsi="Arial" w:cs="Arial"/>
          <w:lang w:val="en-US"/>
        </w:rPr>
        <w:t>1</w:t>
      </w:r>
      <w:r w:rsidR="003B1026">
        <w:rPr>
          <w:rFonts w:ascii="Arial" w:hAnsi="Arial" w:cs="Arial"/>
          <w:lang w:val="en-US"/>
        </w:rPr>
        <w:t>39</w:t>
      </w:r>
      <w:r w:rsidRPr="00163F69">
        <w:rPr>
          <w:rFonts w:ascii="Arial" w:hAnsi="Arial" w:cs="Arial"/>
          <w:lang w:val="en-US"/>
        </w:rPr>
        <w:t>).</w:t>
      </w:r>
    </w:p>
    <w:p w14:paraId="245BE8D3" w14:textId="77777777" w:rsidR="002C28FD" w:rsidRPr="009D3018" w:rsidRDefault="002C28FD" w:rsidP="009D3018">
      <w:pPr>
        <w:spacing w:after="0" w:line="276" w:lineRule="auto"/>
        <w:rPr>
          <w:rFonts w:ascii="Arial" w:hAnsi="Arial" w:cs="Arial"/>
          <w:lang w:val="en-US"/>
        </w:rPr>
      </w:pPr>
    </w:p>
    <w:p w14:paraId="74FFAD28" w14:textId="06033459" w:rsidR="002C28FD" w:rsidRPr="009D3018" w:rsidRDefault="002C28FD" w:rsidP="009D3018">
      <w:pPr>
        <w:spacing w:after="0" w:line="276" w:lineRule="auto"/>
        <w:rPr>
          <w:rFonts w:ascii="Arial" w:hAnsi="Arial" w:cs="Arial"/>
          <w:lang w:val="en-US"/>
        </w:rPr>
      </w:pPr>
      <w:r w:rsidRPr="009D3018">
        <w:rPr>
          <w:rFonts w:ascii="Arial" w:hAnsi="Arial" w:cs="Arial"/>
          <w:lang w:val="en-US"/>
        </w:rPr>
        <w:t xml:space="preserve">The low-dose </w:t>
      </w:r>
      <w:proofErr w:type="spellStart"/>
      <w:r w:rsidRPr="009D3018">
        <w:rPr>
          <w:rFonts w:ascii="Arial" w:hAnsi="Arial" w:cs="Arial"/>
          <w:lang w:val="en-US"/>
        </w:rPr>
        <w:t>Synachten</w:t>
      </w:r>
      <w:proofErr w:type="spellEnd"/>
      <w:r w:rsidRPr="009D3018">
        <w:rPr>
          <w:rFonts w:ascii="Arial" w:hAnsi="Arial" w:cs="Arial"/>
          <w:lang w:val="en-US"/>
        </w:rPr>
        <w:t xml:space="preserve"> test (1ug or 500 ng </w:t>
      </w:r>
      <w:proofErr w:type="gramStart"/>
      <w:r w:rsidRPr="009D3018">
        <w:rPr>
          <w:rFonts w:ascii="Arial" w:hAnsi="Arial" w:cs="Arial"/>
          <w:lang w:val="en-US"/>
        </w:rPr>
        <w:t>ACTH(</w:t>
      </w:r>
      <w:proofErr w:type="gramEnd"/>
      <w:r w:rsidRPr="009D3018">
        <w:rPr>
          <w:rFonts w:ascii="Arial" w:hAnsi="Arial" w:cs="Arial"/>
          <w:lang w:val="en-US"/>
        </w:rPr>
        <w:t xml:space="preserve">1-24)/1.73 m2) is also being used for the assessment of the HPA axis after prolonged </w:t>
      </w:r>
      <w:r w:rsidRPr="00163F69">
        <w:rPr>
          <w:rFonts w:ascii="Arial" w:hAnsi="Arial" w:cs="Arial"/>
          <w:lang w:val="en-US"/>
        </w:rPr>
        <w:t>use of GC medication (</w:t>
      </w:r>
      <w:r w:rsidR="00BF0FBA">
        <w:rPr>
          <w:rFonts w:ascii="Arial" w:hAnsi="Arial" w:cs="Arial"/>
          <w:lang w:val="en-US"/>
        </w:rPr>
        <w:t>143-145</w:t>
      </w:r>
      <w:r w:rsidRPr="00163F69">
        <w:rPr>
          <w:rFonts w:ascii="Arial" w:hAnsi="Arial" w:cs="Arial"/>
          <w:lang w:val="en-US"/>
        </w:rPr>
        <w:t xml:space="preserve">). It is unclear if the low-dose test is superior to the high-dose test for the detection of secondary adrenal insufficiency. Some studies have shown that the low-dose </w:t>
      </w:r>
      <w:proofErr w:type="spellStart"/>
      <w:r w:rsidRPr="00163F69">
        <w:rPr>
          <w:rFonts w:ascii="Arial" w:hAnsi="Arial" w:cs="Arial"/>
          <w:lang w:val="en-US"/>
        </w:rPr>
        <w:t>Synachten</w:t>
      </w:r>
      <w:proofErr w:type="spellEnd"/>
      <w:r w:rsidRPr="00163F69">
        <w:rPr>
          <w:rFonts w:ascii="Arial" w:hAnsi="Arial" w:cs="Arial"/>
          <w:lang w:val="en-US"/>
        </w:rPr>
        <w:t xml:space="preserve"> test is more sensitive in detecting partial secondary adrenal insufficiency (as can occur in chronic use of GCs), which is not detected by the standard high-dose test because the latter provides a supraphysiologic stimulus able to stimulate a partially damaged adrenal (</w:t>
      </w:r>
      <w:r w:rsidR="00BF0FBA">
        <w:rPr>
          <w:rFonts w:ascii="Arial" w:hAnsi="Arial" w:cs="Arial"/>
          <w:lang w:val="en-US"/>
        </w:rPr>
        <w:t>146-149</w:t>
      </w:r>
      <w:r w:rsidRPr="00163F69">
        <w:rPr>
          <w:rFonts w:ascii="Arial" w:hAnsi="Arial" w:cs="Arial"/>
          <w:lang w:val="en-US"/>
        </w:rPr>
        <w:t xml:space="preserve">). A meta-analysis of 28 studies evaluated the utility of the high and low-dose ACTH test. At a specificity of 95% the sensitivity of the high-dose test for primary adrenal insufficiency was 97%, greater than that for secondary adrenal insufficiency (57%). The sensitivities for secondary adrenal insufficiency were similar between the high-dose (57%) and the low-dose </w:t>
      </w:r>
      <w:proofErr w:type="spellStart"/>
      <w:r w:rsidRPr="00163F69">
        <w:rPr>
          <w:rFonts w:ascii="Arial" w:hAnsi="Arial" w:cs="Arial"/>
          <w:lang w:val="en-US"/>
        </w:rPr>
        <w:t>Synachten</w:t>
      </w:r>
      <w:proofErr w:type="spellEnd"/>
      <w:r w:rsidRPr="00163F69">
        <w:rPr>
          <w:rFonts w:ascii="Arial" w:hAnsi="Arial" w:cs="Arial"/>
          <w:lang w:val="en-US"/>
        </w:rPr>
        <w:t xml:space="preserve"> test (61%) (</w:t>
      </w:r>
      <w:r w:rsidR="00BF0FBA">
        <w:rPr>
          <w:rFonts w:ascii="Arial" w:hAnsi="Arial" w:cs="Arial"/>
          <w:lang w:val="en-US"/>
        </w:rPr>
        <w:t>150</w:t>
      </w:r>
      <w:r w:rsidRPr="00163F69">
        <w:rPr>
          <w:rFonts w:ascii="Arial" w:hAnsi="Arial" w:cs="Arial"/>
          <w:lang w:val="en-US"/>
        </w:rPr>
        <w:t>). In c</w:t>
      </w:r>
      <w:r w:rsidR="00BF0FBA">
        <w:rPr>
          <w:rFonts w:ascii="Arial" w:hAnsi="Arial" w:cs="Arial"/>
          <w:lang w:val="en-US"/>
        </w:rPr>
        <w:t>ontrast, a</w:t>
      </w:r>
      <w:r w:rsidRPr="00163F69">
        <w:rPr>
          <w:rFonts w:ascii="Arial" w:hAnsi="Arial" w:cs="Arial"/>
          <w:lang w:val="en-US"/>
        </w:rPr>
        <w:t xml:space="preserve"> review of the literature published between 1965 and 2007 suggests that the low-dose test is the best test currently available for establishing the diagnosis of secondary AI (</w:t>
      </w:r>
      <w:r w:rsidR="00BF0FBA">
        <w:rPr>
          <w:rFonts w:ascii="Arial" w:hAnsi="Arial" w:cs="Arial"/>
          <w:lang w:val="en-US"/>
        </w:rPr>
        <w:t>151</w:t>
      </w:r>
      <w:r w:rsidRPr="00163F69">
        <w:rPr>
          <w:rFonts w:ascii="Arial" w:hAnsi="Arial" w:cs="Arial"/>
          <w:lang w:val="en-US"/>
        </w:rPr>
        <w:t>). Further</w:t>
      </w:r>
      <w:r w:rsidRPr="009D3018">
        <w:rPr>
          <w:rFonts w:ascii="Arial" w:hAnsi="Arial" w:cs="Arial"/>
          <w:lang w:val="en-US"/>
        </w:rPr>
        <w:t xml:space="preserve"> studies are needed to establish if the low-dose </w:t>
      </w:r>
      <w:proofErr w:type="spellStart"/>
      <w:r w:rsidRPr="009D3018">
        <w:rPr>
          <w:rFonts w:ascii="Arial" w:hAnsi="Arial" w:cs="Arial"/>
          <w:lang w:val="en-US"/>
        </w:rPr>
        <w:t>Synachten</w:t>
      </w:r>
      <w:proofErr w:type="spellEnd"/>
      <w:r w:rsidRPr="009D3018">
        <w:rPr>
          <w:rFonts w:ascii="Arial" w:hAnsi="Arial" w:cs="Arial"/>
          <w:lang w:val="en-US"/>
        </w:rPr>
        <w:t xml:space="preserve"> test is preferable for the diagnosis of secondary AI.</w:t>
      </w:r>
    </w:p>
    <w:p w14:paraId="0FA2D4D1" w14:textId="77777777" w:rsidR="002C28FD" w:rsidRPr="009D3018" w:rsidRDefault="002C28FD" w:rsidP="009D3018">
      <w:pPr>
        <w:spacing w:after="0" w:line="276" w:lineRule="auto"/>
        <w:rPr>
          <w:rFonts w:ascii="Arial" w:hAnsi="Arial" w:cs="Arial"/>
          <w:lang w:val="en-US"/>
        </w:rPr>
      </w:pPr>
    </w:p>
    <w:p w14:paraId="74CAFE02" w14:textId="2C52A0B8" w:rsidR="002C28FD" w:rsidRPr="009D3018" w:rsidRDefault="002C28FD" w:rsidP="009D3018">
      <w:pPr>
        <w:spacing w:after="0" w:line="276" w:lineRule="auto"/>
        <w:rPr>
          <w:rFonts w:ascii="Arial" w:hAnsi="Arial" w:cs="Arial"/>
          <w:lang w:val="en-US"/>
        </w:rPr>
      </w:pPr>
      <w:r w:rsidRPr="009D3018">
        <w:rPr>
          <w:rFonts w:ascii="Arial" w:hAnsi="Arial" w:cs="Arial"/>
          <w:lang w:val="en-US"/>
        </w:rPr>
        <w:lastRenderedPageBreak/>
        <w:t xml:space="preserve">The Corticotropin Releasing Hormone (CRH) test can also be used in patients taking GC treatment for prolonged periods, as it can assess both the ACTH and cortisol responses and can distinguish between secondary and tertiary adrenal insufficiency </w:t>
      </w:r>
      <w:r w:rsidRPr="00163F69">
        <w:rPr>
          <w:rFonts w:ascii="Arial" w:hAnsi="Arial" w:cs="Arial"/>
          <w:lang w:val="en-US"/>
        </w:rPr>
        <w:t>(</w:t>
      </w:r>
      <w:r w:rsidR="00BF0FBA">
        <w:rPr>
          <w:rFonts w:ascii="Arial" w:hAnsi="Arial" w:cs="Arial"/>
          <w:lang w:val="en-US"/>
        </w:rPr>
        <w:t>133, 152</w:t>
      </w:r>
      <w:r w:rsidRPr="00163F69">
        <w:rPr>
          <w:rFonts w:ascii="Arial" w:hAnsi="Arial" w:cs="Arial"/>
          <w:lang w:val="en-US"/>
        </w:rPr>
        <w:t>).</w:t>
      </w:r>
    </w:p>
    <w:p w14:paraId="2A7F99C0" w14:textId="77777777" w:rsidR="002C28FD" w:rsidRPr="009D3018" w:rsidRDefault="002C28FD" w:rsidP="009D3018">
      <w:pPr>
        <w:spacing w:after="0" w:line="276" w:lineRule="auto"/>
        <w:rPr>
          <w:rFonts w:ascii="Arial" w:hAnsi="Arial" w:cs="Arial"/>
          <w:lang w:val="en-US"/>
        </w:rPr>
      </w:pPr>
    </w:p>
    <w:p w14:paraId="7C3A1A83" w14:textId="2143DB76" w:rsidR="002C28FD" w:rsidRPr="009D3018" w:rsidRDefault="00BF0FBA" w:rsidP="009D3018">
      <w:pPr>
        <w:spacing w:after="0" w:line="276" w:lineRule="auto"/>
        <w:rPr>
          <w:rFonts w:ascii="Arial" w:hAnsi="Arial" w:cs="Arial"/>
          <w:lang w:val="en-US"/>
        </w:rPr>
      </w:pPr>
      <w:r>
        <w:rPr>
          <w:rFonts w:ascii="Arial" w:hAnsi="Arial" w:cs="Arial"/>
          <w:lang w:val="en-US"/>
        </w:rPr>
        <w:t>T</w:t>
      </w:r>
      <w:r w:rsidR="002C28FD" w:rsidRPr="009D3018">
        <w:rPr>
          <w:rFonts w:ascii="Arial" w:hAnsi="Arial" w:cs="Arial"/>
          <w:lang w:val="en-US"/>
        </w:rPr>
        <w:t>he Dexamethasone Suppression Test has been shown to predict the later development of an impaired adrenal function after a 14-day course of prednisone in healthy volunteers and this information may allow a more targeted approach for the patients after cessation of steroid therapy (</w:t>
      </w:r>
      <w:r>
        <w:rPr>
          <w:rFonts w:ascii="Arial" w:hAnsi="Arial" w:cs="Arial"/>
          <w:lang w:val="en-US"/>
        </w:rPr>
        <w:t>153</w:t>
      </w:r>
      <w:r w:rsidR="002C28FD" w:rsidRPr="002E6B75">
        <w:rPr>
          <w:rFonts w:ascii="Arial" w:hAnsi="Arial" w:cs="Arial"/>
          <w:lang w:val="en-US"/>
        </w:rPr>
        <w:t>).</w:t>
      </w:r>
    </w:p>
    <w:p w14:paraId="5C180388" w14:textId="77777777" w:rsidR="002C28FD" w:rsidRPr="009D3018" w:rsidRDefault="002C28FD" w:rsidP="009D3018">
      <w:pPr>
        <w:spacing w:after="0" w:line="276" w:lineRule="auto"/>
        <w:rPr>
          <w:rFonts w:ascii="Arial" w:hAnsi="Arial" w:cs="Arial"/>
          <w:b/>
          <w:lang w:val="en-US"/>
        </w:rPr>
      </w:pPr>
    </w:p>
    <w:p w14:paraId="204C60A2" w14:textId="6A64CA5E" w:rsidR="002C28FD" w:rsidRDefault="002C28FD" w:rsidP="009D3018">
      <w:pPr>
        <w:spacing w:after="0" w:line="276" w:lineRule="auto"/>
        <w:rPr>
          <w:rFonts w:ascii="Arial" w:hAnsi="Arial" w:cs="Arial"/>
          <w:b/>
          <w:lang w:val="en-US"/>
        </w:rPr>
      </w:pPr>
      <w:r w:rsidRPr="009D3018">
        <w:rPr>
          <w:rFonts w:ascii="Arial" w:hAnsi="Arial" w:cs="Arial"/>
          <w:b/>
          <w:lang w:val="en-US"/>
        </w:rPr>
        <w:t>FUTURE PERSPECTIVES ABOUT GLUCOCORTICOID THERAPY</w:t>
      </w:r>
    </w:p>
    <w:p w14:paraId="37B45895" w14:textId="77777777" w:rsidR="00163F69" w:rsidRPr="009D3018" w:rsidRDefault="00163F69" w:rsidP="009D3018">
      <w:pPr>
        <w:spacing w:after="0" w:line="276" w:lineRule="auto"/>
        <w:rPr>
          <w:rFonts w:ascii="Arial" w:hAnsi="Arial" w:cs="Arial"/>
          <w:b/>
          <w:lang w:val="en-US"/>
        </w:rPr>
      </w:pPr>
    </w:p>
    <w:p w14:paraId="5BE196B9" w14:textId="72A33383" w:rsidR="00EF7522" w:rsidRDefault="002C28FD" w:rsidP="009D3018">
      <w:pPr>
        <w:spacing w:after="0" w:line="276" w:lineRule="auto"/>
        <w:rPr>
          <w:rFonts w:ascii="Arial" w:hAnsi="Arial" w:cs="Arial"/>
          <w:lang w:val="en-US"/>
        </w:rPr>
      </w:pPr>
      <w:r w:rsidRPr="009D3018">
        <w:rPr>
          <w:rFonts w:ascii="Arial" w:hAnsi="Arial" w:cs="Arial"/>
          <w:lang w:val="en-US"/>
        </w:rPr>
        <w:t xml:space="preserve">Although hydrocortisone (HC) is the most commonly used regimen for replacement in patients with primary and secondary adrenal insufficiency, it is evident that this conventional therapy cannot provide the physiological rhythm of cortisol release. Moreover, with current replacement therapy, the majority of patients with adrenal insufficiency report impaired health-related quality of life, early morning fatigue, socioeconomic health problems and, finally, increased </w:t>
      </w:r>
      <w:r w:rsidRPr="008E0DB9">
        <w:rPr>
          <w:rFonts w:ascii="Arial" w:hAnsi="Arial" w:cs="Arial"/>
          <w:lang w:val="en-US"/>
        </w:rPr>
        <w:t>mortality</w:t>
      </w:r>
      <w:r w:rsidR="00EF7522" w:rsidRPr="008E0DB9">
        <w:rPr>
          <w:rFonts w:ascii="Arial" w:hAnsi="Arial" w:cs="Arial"/>
          <w:lang w:val="en-US"/>
        </w:rPr>
        <w:t xml:space="preserve"> (154)</w:t>
      </w:r>
      <w:r w:rsidRPr="008E0DB9">
        <w:rPr>
          <w:rFonts w:ascii="Arial" w:hAnsi="Arial" w:cs="Arial"/>
          <w:lang w:val="en-US"/>
        </w:rPr>
        <w:t>. Circadian</w:t>
      </w:r>
      <w:r w:rsidRPr="009D3018">
        <w:rPr>
          <w:rFonts w:ascii="Arial" w:hAnsi="Arial" w:cs="Arial"/>
          <w:lang w:val="en-US"/>
        </w:rPr>
        <w:t xml:space="preserve"> infusions of HC delivered by a programmable pump can mimic the normal rhythm of cortisol secretion and improve biochemical control and quality of life in patients with adrenal insufficiency and congenital adrenal hyperplasia. Because such infusions are not a practical solution, new </w:t>
      </w:r>
      <w:r w:rsidRPr="008E0DB9">
        <w:rPr>
          <w:rFonts w:ascii="Arial" w:hAnsi="Arial" w:cs="Arial"/>
          <w:lang w:val="en-US"/>
        </w:rPr>
        <w:t>formulations of oral HC</w:t>
      </w:r>
      <w:r w:rsidR="0009176D" w:rsidRPr="008E0DB9">
        <w:rPr>
          <w:rFonts w:ascii="Arial" w:hAnsi="Arial" w:cs="Arial"/>
          <w:lang w:val="en-US"/>
        </w:rPr>
        <w:t>,</w:t>
      </w:r>
      <w:r w:rsidRPr="008E0DB9">
        <w:rPr>
          <w:rFonts w:ascii="Arial" w:hAnsi="Arial" w:cs="Arial"/>
          <w:lang w:val="en-US"/>
        </w:rPr>
        <w:t xml:space="preserve"> </w:t>
      </w:r>
      <w:r w:rsidR="0009176D" w:rsidRPr="008E0DB9">
        <w:rPr>
          <w:rFonts w:ascii="Arial" w:hAnsi="Arial" w:cs="Arial"/>
          <w:lang w:val="en-US"/>
        </w:rPr>
        <w:t xml:space="preserve">which mimic cortisol physiology have been evaluated. A dual-release hydrocortisone tablet with an immediate-release outer </w:t>
      </w:r>
      <w:r w:rsidR="00C83B6A" w:rsidRPr="008E0DB9">
        <w:rPr>
          <w:rFonts w:ascii="Arial" w:hAnsi="Arial" w:cs="Arial"/>
          <w:lang w:val="en-US"/>
        </w:rPr>
        <w:t xml:space="preserve">layer </w:t>
      </w:r>
      <w:r w:rsidR="0009176D" w:rsidRPr="008E0DB9">
        <w:rPr>
          <w:rFonts w:ascii="Arial" w:hAnsi="Arial" w:cs="Arial"/>
          <w:lang w:val="en-US"/>
        </w:rPr>
        <w:t xml:space="preserve">covering a sustained-release core, has been used in patients with Addison’s disease showing improvements in cardiovascular risk factors, including </w:t>
      </w:r>
      <w:r w:rsidR="00C83B6A" w:rsidRPr="008E0DB9">
        <w:rPr>
          <w:rFonts w:ascii="Arial" w:hAnsi="Arial" w:cs="Arial"/>
          <w:lang w:val="en-US"/>
        </w:rPr>
        <w:t xml:space="preserve">body </w:t>
      </w:r>
      <w:r w:rsidR="0009176D" w:rsidRPr="008E0DB9">
        <w:rPr>
          <w:rFonts w:ascii="Arial" w:hAnsi="Arial" w:cs="Arial"/>
          <w:lang w:val="en-US"/>
        </w:rPr>
        <w:t xml:space="preserve">weight, hemoglobin A1C and blood pressure, as well as </w:t>
      </w:r>
      <w:r w:rsidR="00C83B6A" w:rsidRPr="008E0DB9">
        <w:rPr>
          <w:rFonts w:ascii="Arial" w:hAnsi="Arial" w:cs="Arial"/>
          <w:lang w:val="en-US"/>
        </w:rPr>
        <w:t xml:space="preserve">a </w:t>
      </w:r>
      <w:r w:rsidR="0009176D" w:rsidRPr="008E0DB9">
        <w:rPr>
          <w:rFonts w:ascii="Arial" w:hAnsi="Arial" w:cs="Arial"/>
          <w:lang w:val="en-US"/>
        </w:rPr>
        <w:t xml:space="preserve">significant improvement in fatigue </w:t>
      </w:r>
      <w:r w:rsidRPr="008E0DB9">
        <w:rPr>
          <w:rFonts w:ascii="Arial" w:hAnsi="Arial" w:cs="Arial"/>
          <w:lang w:val="en-US"/>
        </w:rPr>
        <w:t>(</w:t>
      </w:r>
      <w:r w:rsidR="0009176D" w:rsidRPr="008E0DB9">
        <w:rPr>
          <w:rFonts w:ascii="Arial" w:hAnsi="Arial" w:cs="Arial"/>
          <w:lang w:val="en-US"/>
        </w:rPr>
        <w:t>154-156</w:t>
      </w:r>
      <w:r w:rsidRPr="008E0DB9">
        <w:rPr>
          <w:rFonts w:ascii="Arial" w:hAnsi="Arial" w:cs="Arial"/>
          <w:lang w:val="en-US"/>
        </w:rPr>
        <w:t>)</w:t>
      </w:r>
      <w:r w:rsidR="002F5C1F" w:rsidRPr="008E0DB9">
        <w:rPr>
          <w:rFonts w:ascii="Arial" w:hAnsi="Arial" w:cs="Arial"/>
          <w:lang w:val="en-US"/>
        </w:rPr>
        <w:t>. In the long</w:t>
      </w:r>
      <w:r w:rsidR="00C83B6A" w:rsidRPr="008E0DB9">
        <w:rPr>
          <w:rFonts w:ascii="Arial" w:hAnsi="Arial" w:cs="Arial"/>
          <w:lang w:val="en-US"/>
        </w:rPr>
        <w:t>-</w:t>
      </w:r>
      <w:r w:rsidR="002F5C1F" w:rsidRPr="008E0DB9">
        <w:rPr>
          <w:rFonts w:ascii="Arial" w:hAnsi="Arial" w:cs="Arial"/>
          <w:lang w:val="en-US"/>
        </w:rPr>
        <w:t>term, this once-daily formulation was well-tolerated with a small number of adverse effects (157)</w:t>
      </w:r>
      <w:r w:rsidRPr="008E0DB9">
        <w:rPr>
          <w:rFonts w:ascii="Arial" w:hAnsi="Arial" w:cs="Arial"/>
          <w:lang w:val="en-US"/>
        </w:rPr>
        <w:t>.</w:t>
      </w:r>
      <w:r w:rsidR="0001521E" w:rsidRPr="008E0DB9">
        <w:rPr>
          <w:rFonts w:ascii="Arial" w:hAnsi="Arial" w:cs="Arial"/>
          <w:lang w:val="en-US"/>
        </w:rPr>
        <w:t xml:space="preserve"> Another modified-release multi</w:t>
      </w:r>
      <w:r w:rsidR="003D636C">
        <w:rPr>
          <w:rFonts w:ascii="Arial" w:hAnsi="Arial" w:cs="Arial"/>
          <w:lang w:val="en-US"/>
        </w:rPr>
        <w:t>-</w:t>
      </w:r>
      <w:r w:rsidR="0001521E" w:rsidRPr="008E0DB9">
        <w:rPr>
          <w:rFonts w:ascii="Arial" w:hAnsi="Arial" w:cs="Arial"/>
          <w:lang w:val="en-US"/>
        </w:rPr>
        <w:t>particulate hydrocortisone capsule formulation has been developed</w:t>
      </w:r>
      <w:r w:rsidR="00C83B6A" w:rsidRPr="008E0DB9">
        <w:rPr>
          <w:rFonts w:ascii="Arial" w:hAnsi="Arial" w:cs="Arial"/>
          <w:lang w:val="en-US"/>
        </w:rPr>
        <w:t xml:space="preserve"> recently</w:t>
      </w:r>
      <w:r w:rsidR="0001521E" w:rsidRPr="008E0DB9">
        <w:rPr>
          <w:rFonts w:ascii="Arial" w:hAnsi="Arial" w:cs="Arial"/>
          <w:lang w:val="en-US"/>
        </w:rPr>
        <w:t xml:space="preserve"> (158)</w:t>
      </w:r>
      <w:r w:rsidR="009207B7" w:rsidRPr="008E0DB9">
        <w:rPr>
          <w:rFonts w:ascii="Arial" w:hAnsi="Arial" w:cs="Arial"/>
          <w:lang w:val="en-US"/>
        </w:rPr>
        <w:t>.</w:t>
      </w:r>
      <w:r w:rsidR="00331A21" w:rsidRPr="008E0DB9">
        <w:rPr>
          <w:rFonts w:ascii="Arial" w:hAnsi="Arial" w:cs="Arial"/>
          <w:lang w:val="en-US"/>
        </w:rPr>
        <w:t xml:space="preserve"> This formulation was well tolerated and very effective </w:t>
      </w:r>
      <w:r w:rsidR="00C83B6A" w:rsidRPr="008E0DB9">
        <w:rPr>
          <w:rFonts w:ascii="Arial" w:hAnsi="Arial" w:cs="Arial"/>
          <w:lang w:val="en-US"/>
        </w:rPr>
        <w:t xml:space="preserve">in </w:t>
      </w:r>
      <w:r w:rsidR="00331A21" w:rsidRPr="008E0DB9">
        <w:rPr>
          <w:rFonts w:ascii="Arial" w:hAnsi="Arial" w:cs="Arial"/>
          <w:lang w:val="en-US"/>
        </w:rPr>
        <w:t>controlling disease biomarkers of congenital adrenal hyperplasi</w:t>
      </w:r>
      <w:r w:rsidR="00C83B6A" w:rsidRPr="008E0DB9">
        <w:rPr>
          <w:rFonts w:ascii="Arial" w:hAnsi="Arial" w:cs="Arial"/>
          <w:lang w:val="en-US"/>
        </w:rPr>
        <w:t>a</w:t>
      </w:r>
      <w:r w:rsidR="00331A21" w:rsidRPr="008E0DB9">
        <w:rPr>
          <w:rFonts w:ascii="Arial" w:hAnsi="Arial" w:cs="Arial"/>
          <w:lang w:val="en-US"/>
        </w:rPr>
        <w:t>, such as androstenedione and 17-hydroxyprogesterone, with a lower hydrocortisone dose equivalency (154)</w:t>
      </w:r>
      <w:r w:rsidR="0001521E" w:rsidRPr="008E0DB9">
        <w:rPr>
          <w:rFonts w:ascii="Arial" w:hAnsi="Arial" w:cs="Arial"/>
          <w:lang w:val="en-US"/>
        </w:rPr>
        <w:t>.</w:t>
      </w:r>
      <w:r w:rsidR="0001521E">
        <w:rPr>
          <w:rFonts w:ascii="Arial" w:hAnsi="Arial" w:cs="Arial"/>
          <w:lang w:val="en-US"/>
        </w:rPr>
        <w:t xml:space="preserve">  </w:t>
      </w:r>
      <w:r w:rsidRPr="00163F69">
        <w:rPr>
          <w:rFonts w:ascii="Arial" w:hAnsi="Arial" w:cs="Arial"/>
          <w:lang w:val="en-US"/>
        </w:rPr>
        <w:t xml:space="preserve"> </w:t>
      </w:r>
    </w:p>
    <w:p w14:paraId="574A0E58" w14:textId="77777777" w:rsidR="002C28FD" w:rsidRPr="00163F69" w:rsidRDefault="002C28FD" w:rsidP="009D3018">
      <w:pPr>
        <w:spacing w:after="0" w:line="276" w:lineRule="auto"/>
        <w:rPr>
          <w:rFonts w:ascii="Arial" w:hAnsi="Arial" w:cs="Arial"/>
          <w:lang w:val="en-US"/>
        </w:rPr>
      </w:pPr>
    </w:p>
    <w:p w14:paraId="4F1535C3" w14:textId="4ECD5DBB" w:rsidR="002C28FD" w:rsidRPr="00163F69" w:rsidRDefault="002C28FD" w:rsidP="009D3018">
      <w:pPr>
        <w:spacing w:after="0" w:line="276" w:lineRule="auto"/>
        <w:rPr>
          <w:rFonts w:ascii="Arial" w:hAnsi="Arial" w:cs="Arial"/>
          <w:lang w:val="en-US"/>
        </w:rPr>
      </w:pPr>
      <w:r w:rsidRPr="00163F69">
        <w:rPr>
          <w:rFonts w:ascii="Arial" w:hAnsi="Arial" w:cs="Arial"/>
          <w:lang w:val="en-US"/>
        </w:rPr>
        <w:t xml:space="preserve">Apart from their use for hormonal replacement, the clinical success of </w:t>
      </w:r>
      <w:r w:rsidR="002E6B75">
        <w:rPr>
          <w:rFonts w:ascii="Arial" w:hAnsi="Arial" w:cs="Arial"/>
          <w:lang w:val="en-US"/>
        </w:rPr>
        <w:t xml:space="preserve">synthetic </w:t>
      </w:r>
      <w:r w:rsidRPr="00163F69">
        <w:rPr>
          <w:rFonts w:ascii="Arial" w:hAnsi="Arial" w:cs="Arial"/>
          <w:lang w:val="en-US"/>
        </w:rPr>
        <w:t>GCs as anti-inflammatory agents is largely attributed to their ability to reduce the expression of proinflammatory genes, via activation of the GR and the concomitant inhibition of the activity of proinflammatory transcription factors, including NF-</w:t>
      </w:r>
      <w:r w:rsidRPr="00163F69">
        <w:rPr>
          <w:rFonts w:ascii="Arial" w:hAnsi="Arial" w:cs="Arial"/>
        </w:rPr>
        <w:t>κ</w:t>
      </w:r>
      <w:r w:rsidRPr="00163F69">
        <w:rPr>
          <w:rFonts w:ascii="Arial" w:hAnsi="Arial" w:cs="Arial"/>
          <w:lang w:val="en-US"/>
        </w:rPr>
        <w:t>B and AP-1, through a mechanism called trans</w:t>
      </w:r>
      <w:r w:rsidR="008E0DB9">
        <w:rPr>
          <w:rFonts w:ascii="Arial" w:hAnsi="Arial" w:cs="Arial"/>
          <w:lang w:val="en-US"/>
        </w:rPr>
        <w:t>-</w:t>
      </w:r>
      <w:r w:rsidRPr="00163F69">
        <w:rPr>
          <w:rFonts w:ascii="Arial" w:hAnsi="Arial" w:cs="Arial"/>
          <w:lang w:val="en-US"/>
        </w:rPr>
        <w:t xml:space="preserve">repression. On the other hand, the appearance of their AEs mainly </w:t>
      </w:r>
      <w:proofErr w:type="gramStart"/>
      <w:r w:rsidRPr="00163F69">
        <w:rPr>
          <w:rFonts w:ascii="Arial" w:hAnsi="Arial" w:cs="Arial"/>
          <w:lang w:val="en-US"/>
        </w:rPr>
        <w:t>arise</w:t>
      </w:r>
      <w:proofErr w:type="gramEnd"/>
      <w:r w:rsidRPr="00163F69">
        <w:rPr>
          <w:rFonts w:ascii="Arial" w:hAnsi="Arial" w:cs="Arial"/>
          <w:lang w:val="en-US"/>
        </w:rPr>
        <w:t xml:space="preserve"> from their ability to activate, after induction of the GR, target genes involved in the metabolism of sugar, protein, fat, muscle and bone via a mechanism called trans</w:t>
      </w:r>
      <w:r w:rsidR="008E0DB9">
        <w:rPr>
          <w:rFonts w:ascii="Arial" w:hAnsi="Arial" w:cs="Arial"/>
          <w:lang w:val="en-US"/>
        </w:rPr>
        <w:t>-</w:t>
      </w:r>
      <w:r w:rsidRPr="00163F69">
        <w:rPr>
          <w:rFonts w:ascii="Arial" w:hAnsi="Arial" w:cs="Arial"/>
          <w:lang w:val="en-US"/>
        </w:rPr>
        <w:t>activation (</w:t>
      </w:r>
      <w:r w:rsidR="000629C8">
        <w:rPr>
          <w:rFonts w:ascii="Arial" w:hAnsi="Arial" w:cs="Arial"/>
          <w:lang w:val="en-US"/>
        </w:rPr>
        <w:t>159, 160</w:t>
      </w:r>
      <w:r w:rsidRPr="00163F69">
        <w:rPr>
          <w:rFonts w:ascii="Arial" w:hAnsi="Arial" w:cs="Arial"/>
          <w:lang w:val="en-US"/>
        </w:rPr>
        <w:t xml:space="preserve">). There is a </w:t>
      </w:r>
      <w:r w:rsidRPr="009D3018">
        <w:rPr>
          <w:rFonts w:ascii="Arial" w:hAnsi="Arial" w:cs="Arial"/>
          <w:lang w:val="en-US"/>
        </w:rPr>
        <w:t xml:space="preserve">plethora of recent work dealing with the characteristics of novel selective GR ligands with equal efficacy and improved side-effects profiles, in other words ligands that show an improved therapeutic index </w:t>
      </w:r>
      <w:r w:rsidRPr="00163F69">
        <w:rPr>
          <w:rFonts w:ascii="Arial" w:hAnsi="Arial" w:cs="Arial"/>
          <w:lang w:val="en-US"/>
        </w:rPr>
        <w:t>(</w:t>
      </w:r>
      <w:r w:rsidR="000629C8">
        <w:rPr>
          <w:rFonts w:ascii="Arial" w:hAnsi="Arial" w:cs="Arial"/>
          <w:lang w:val="en-US"/>
        </w:rPr>
        <w:t>159-162</w:t>
      </w:r>
      <w:r w:rsidRPr="00163F69">
        <w:rPr>
          <w:rFonts w:ascii="Arial" w:hAnsi="Arial" w:cs="Arial"/>
          <w:lang w:val="en-US"/>
        </w:rPr>
        <w:t>). These efforts have resulted in a number of different terminologies: Selective GR modulators, selective GR agonists, gene-selective compounds, dissociated compounds</w:t>
      </w:r>
      <w:r w:rsidR="002E6B75">
        <w:rPr>
          <w:rFonts w:ascii="Arial" w:hAnsi="Arial" w:cs="Arial"/>
          <w:lang w:val="en-US"/>
        </w:rPr>
        <w:t>,</w:t>
      </w:r>
      <w:r w:rsidRPr="00163F69">
        <w:rPr>
          <w:rFonts w:ascii="Arial" w:hAnsi="Arial" w:cs="Arial"/>
          <w:lang w:val="en-US"/>
        </w:rPr>
        <w:t xml:space="preserve"> etc</w:t>
      </w:r>
      <w:r w:rsidR="002E6B75">
        <w:rPr>
          <w:rFonts w:ascii="Arial" w:hAnsi="Arial" w:cs="Arial"/>
          <w:lang w:val="en-US"/>
        </w:rPr>
        <w:t>.</w:t>
      </w:r>
      <w:r w:rsidRPr="00163F69">
        <w:rPr>
          <w:rFonts w:ascii="Arial" w:hAnsi="Arial" w:cs="Arial"/>
          <w:lang w:val="en-US"/>
        </w:rPr>
        <w:t xml:space="preserve"> (</w:t>
      </w:r>
      <w:r w:rsidR="000629C8">
        <w:rPr>
          <w:rFonts w:ascii="Arial" w:hAnsi="Arial" w:cs="Arial"/>
          <w:lang w:val="en-US"/>
        </w:rPr>
        <w:t xml:space="preserve">161, </w:t>
      </w:r>
      <w:r w:rsidR="000629C8" w:rsidRPr="008E0DB9">
        <w:rPr>
          <w:rFonts w:ascii="Arial" w:hAnsi="Arial" w:cs="Arial"/>
          <w:lang w:val="en-US"/>
        </w:rPr>
        <w:t>163</w:t>
      </w:r>
      <w:r w:rsidRPr="008E0DB9">
        <w:rPr>
          <w:rFonts w:ascii="Arial" w:hAnsi="Arial" w:cs="Arial"/>
          <w:lang w:val="en-US"/>
        </w:rPr>
        <w:t>), which</w:t>
      </w:r>
      <w:r w:rsidRPr="00163F69">
        <w:rPr>
          <w:rFonts w:ascii="Arial" w:hAnsi="Arial" w:cs="Arial"/>
          <w:lang w:val="en-US"/>
        </w:rPr>
        <w:t xml:space="preserve"> have been developed and are still being developed mainly focusing on the trans</w:t>
      </w:r>
      <w:r w:rsidR="008E0DB9">
        <w:rPr>
          <w:rFonts w:ascii="Arial" w:hAnsi="Arial" w:cs="Arial"/>
          <w:lang w:val="en-US"/>
        </w:rPr>
        <w:t>-</w:t>
      </w:r>
      <w:r w:rsidRPr="00163F69">
        <w:rPr>
          <w:rFonts w:ascii="Arial" w:hAnsi="Arial" w:cs="Arial"/>
          <w:lang w:val="en-US"/>
        </w:rPr>
        <w:t xml:space="preserve">repression mechanism and stimulating the side-effect pathway to a lesser extent, at least in </w:t>
      </w:r>
      <w:r w:rsidRPr="00163F69">
        <w:rPr>
          <w:rFonts w:ascii="Arial" w:hAnsi="Arial" w:cs="Arial"/>
          <w:lang w:val="en-US"/>
        </w:rPr>
        <w:lastRenderedPageBreak/>
        <w:t>specific tissues. Nevertheless, the likelihood of finding a compound that actually separates all activated genes from all repressed genes is highly unlikely mainly because the transactivation vs trans</w:t>
      </w:r>
      <w:r w:rsidR="008E0DB9">
        <w:rPr>
          <w:rFonts w:ascii="Arial" w:hAnsi="Arial" w:cs="Arial"/>
          <w:lang w:val="en-US"/>
        </w:rPr>
        <w:t>-</w:t>
      </w:r>
      <w:r w:rsidRPr="00163F69">
        <w:rPr>
          <w:rFonts w:ascii="Arial" w:hAnsi="Arial" w:cs="Arial"/>
          <w:lang w:val="en-US"/>
        </w:rPr>
        <w:t>repression characteristics are highly cell-type and gene specific. Moreover, it is also unclear whether such a compound would be truly desirable, as upregulation of anti-inflammatory genes may also play a role in the treatment of many diseases (</w:t>
      </w:r>
      <w:r w:rsidR="00701D7F">
        <w:rPr>
          <w:rFonts w:ascii="Arial" w:hAnsi="Arial" w:cs="Arial"/>
          <w:lang w:val="en-US"/>
        </w:rPr>
        <w:t>159-161</w:t>
      </w:r>
      <w:r w:rsidRPr="00163F69">
        <w:rPr>
          <w:rFonts w:ascii="Arial" w:hAnsi="Arial" w:cs="Arial"/>
          <w:lang w:val="en-US"/>
        </w:rPr>
        <w:t>). In addition, many non-steroidal dissociated GR modulators, some of which do not support trans</w:t>
      </w:r>
      <w:r w:rsidR="008E0DB9">
        <w:rPr>
          <w:rFonts w:ascii="Arial" w:hAnsi="Arial" w:cs="Arial"/>
          <w:lang w:val="en-US"/>
        </w:rPr>
        <w:t>-</w:t>
      </w:r>
      <w:r w:rsidRPr="00163F69">
        <w:rPr>
          <w:rFonts w:ascii="Arial" w:hAnsi="Arial" w:cs="Arial"/>
          <w:lang w:val="en-US"/>
        </w:rPr>
        <w:t xml:space="preserve">activation, have shown promising benefit to side-effect ratios (e.g. ZK216348, </w:t>
      </w:r>
      <w:proofErr w:type="spellStart"/>
      <w:r w:rsidRPr="00163F69">
        <w:rPr>
          <w:rFonts w:ascii="Arial" w:hAnsi="Arial" w:cs="Arial"/>
          <w:lang w:val="en-US"/>
        </w:rPr>
        <w:t>CpdA</w:t>
      </w:r>
      <w:proofErr w:type="spellEnd"/>
      <w:r w:rsidRPr="00163F69">
        <w:rPr>
          <w:rFonts w:ascii="Arial" w:hAnsi="Arial" w:cs="Arial"/>
          <w:lang w:val="en-US"/>
        </w:rPr>
        <w:t>) (</w:t>
      </w:r>
      <w:r w:rsidR="00701D7F">
        <w:rPr>
          <w:rFonts w:ascii="Arial" w:hAnsi="Arial" w:cs="Arial"/>
          <w:lang w:val="en-US"/>
        </w:rPr>
        <w:t>159</w:t>
      </w:r>
      <w:r w:rsidRPr="00163F69">
        <w:rPr>
          <w:rFonts w:ascii="Arial" w:hAnsi="Arial" w:cs="Arial"/>
          <w:lang w:val="en-US"/>
        </w:rPr>
        <w:t>).</w:t>
      </w:r>
    </w:p>
    <w:p w14:paraId="7BBC53FA" w14:textId="77777777" w:rsidR="002C28FD" w:rsidRPr="009D3018" w:rsidRDefault="002C28FD" w:rsidP="009D3018">
      <w:pPr>
        <w:spacing w:after="0" w:line="276" w:lineRule="auto"/>
        <w:rPr>
          <w:rFonts w:ascii="Arial" w:hAnsi="Arial" w:cs="Arial"/>
          <w:lang w:val="en-US"/>
        </w:rPr>
      </w:pPr>
    </w:p>
    <w:p w14:paraId="02EE8B5F" w14:textId="43BBA110" w:rsidR="002C28FD" w:rsidRPr="00163F69" w:rsidRDefault="002C28FD" w:rsidP="009D3018">
      <w:pPr>
        <w:spacing w:after="0" w:line="276" w:lineRule="auto"/>
        <w:rPr>
          <w:rFonts w:ascii="Arial" w:hAnsi="Arial" w:cs="Arial"/>
          <w:lang w:val="en-US"/>
        </w:rPr>
      </w:pPr>
      <w:r w:rsidRPr="009D3018">
        <w:rPr>
          <w:rFonts w:ascii="Arial" w:hAnsi="Arial" w:cs="Arial"/>
          <w:lang w:val="en-US"/>
        </w:rPr>
        <w:t xml:space="preserve">Considering the complexity of pathways regulated by GR, it is clearly too naive to assume that an ideal exogenous GR modulator only eliciting the beneficial anti-inflammatory effects without any trace of side-effects will ever be found. Complementing genome-wide gene profiling studies and transcription factor/DNA binding patterns on various target tissues at once will become an adamant strategy for the future </w:t>
      </w:r>
      <w:r w:rsidRPr="00163F69">
        <w:rPr>
          <w:rFonts w:ascii="Arial" w:hAnsi="Arial" w:cs="Arial"/>
          <w:lang w:val="en-US"/>
        </w:rPr>
        <w:t>(</w:t>
      </w:r>
      <w:r w:rsidR="00701D7F">
        <w:rPr>
          <w:rFonts w:ascii="Arial" w:hAnsi="Arial" w:cs="Arial"/>
          <w:lang w:val="en-US"/>
        </w:rPr>
        <w:t>159</w:t>
      </w:r>
      <w:r w:rsidRPr="00163F69">
        <w:rPr>
          <w:rFonts w:ascii="Arial" w:hAnsi="Arial" w:cs="Arial"/>
          <w:lang w:val="en-US"/>
        </w:rPr>
        <w:t>). However, recent reports of Selective GR modulators provide fertile ground for additional efforts and it is obvious that any progress in this area would be a major benefit for thousands of patients receiving GC therapy (</w:t>
      </w:r>
      <w:r w:rsidR="00701D7F">
        <w:rPr>
          <w:rFonts w:ascii="Arial" w:hAnsi="Arial" w:cs="Arial"/>
          <w:lang w:val="en-US"/>
        </w:rPr>
        <w:t>161</w:t>
      </w:r>
      <w:r w:rsidRPr="00163F69">
        <w:rPr>
          <w:rFonts w:ascii="Arial" w:hAnsi="Arial" w:cs="Arial"/>
          <w:lang w:val="en-US"/>
        </w:rPr>
        <w:t>).</w:t>
      </w:r>
    </w:p>
    <w:p w14:paraId="14655E35" w14:textId="77777777" w:rsidR="00A832DD" w:rsidRPr="009D3018" w:rsidRDefault="00A832DD" w:rsidP="009D3018">
      <w:pPr>
        <w:spacing w:after="0" w:line="276" w:lineRule="auto"/>
        <w:rPr>
          <w:rFonts w:ascii="Arial" w:hAnsi="Arial" w:cs="Arial"/>
          <w:lang w:val="en-US"/>
        </w:rPr>
      </w:pPr>
    </w:p>
    <w:p w14:paraId="0FDBCE8E" w14:textId="77CCB519" w:rsidR="004050B3" w:rsidRDefault="004050B3" w:rsidP="009D3018">
      <w:pPr>
        <w:spacing w:after="0" w:line="276" w:lineRule="auto"/>
        <w:rPr>
          <w:rFonts w:ascii="Arial" w:hAnsi="Arial" w:cs="Arial"/>
          <w:b/>
          <w:lang w:val="en-US"/>
        </w:rPr>
      </w:pPr>
      <w:r w:rsidRPr="009D3018">
        <w:rPr>
          <w:rFonts w:ascii="Arial" w:hAnsi="Arial" w:cs="Arial"/>
          <w:b/>
          <w:lang w:val="en-US"/>
        </w:rPr>
        <w:t>REFERENCES</w:t>
      </w:r>
    </w:p>
    <w:p w14:paraId="034C6949" w14:textId="77777777" w:rsidR="00163F69" w:rsidRPr="009D3018" w:rsidRDefault="00163F69" w:rsidP="009D3018">
      <w:pPr>
        <w:spacing w:after="0" w:line="276" w:lineRule="auto"/>
        <w:rPr>
          <w:rFonts w:ascii="Arial" w:hAnsi="Arial" w:cs="Arial"/>
          <w:b/>
          <w:lang w:val="en-US"/>
        </w:rPr>
      </w:pPr>
    </w:p>
    <w:p w14:paraId="7E8FEA02" w14:textId="77777777" w:rsidR="004050B3" w:rsidRPr="009D3018" w:rsidRDefault="00FB6357" w:rsidP="00163F69">
      <w:pPr>
        <w:pStyle w:val="ListParagraph"/>
        <w:numPr>
          <w:ilvl w:val="0"/>
          <w:numId w:val="3"/>
        </w:numPr>
        <w:spacing w:after="0" w:line="276" w:lineRule="auto"/>
        <w:ind w:left="432" w:hanging="432"/>
        <w:rPr>
          <w:rFonts w:ascii="Arial" w:hAnsi="Arial" w:cs="Arial"/>
          <w:lang w:val="en-US"/>
        </w:rPr>
      </w:pPr>
      <w:r w:rsidRPr="009D3018">
        <w:rPr>
          <w:rFonts w:ascii="Arial" w:hAnsi="Arial" w:cs="Arial"/>
          <w:lang w:val="en-US"/>
        </w:rPr>
        <w:t xml:space="preserve">Nicolaides NC, </w:t>
      </w:r>
      <w:proofErr w:type="spellStart"/>
      <w:r w:rsidRPr="009D3018">
        <w:rPr>
          <w:rFonts w:ascii="Arial" w:hAnsi="Arial" w:cs="Arial"/>
          <w:lang w:val="en-US"/>
        </w:rPr>
        <w:t>Charmandari</w:t>
      </w:r>
      <w:proofErr w:type="spellEnd"/>
      <w:r w:rsidRPr="009D3018">
        <w:rPr>
          <w:rFonts w:ascii="Arial" w:hAnsi="Arial" w:cs="Arial"/>
          <w:lang w:val="en-US"/>
        </w:rPr>
        <w:t xml:space="preserve"> E, Kino T and </w:t>
      </w:r>
      <w:proofErr w:type="spellStart"/>
      <w:r w:rsidRPr="009D3018">
        <w:rPr>
          <w:rFonts w:ascii="Arial" w:hAnsi="Arial" w:cs="Arial"/>
          <w:lang w:val="en-US"/>
        </w:rPr>
        <w:t>Chrousos</w:t>
      </w:r>
      <w:proofErr w:type="spellEnd"/>
      <w:r w:rsidRPr="009D3018">
        <w:rPr>
          <w:rFonts w:ascii="Arial" w:hAnsi="Arial" w:cs="Arial"/>
          <w:lang w:val="en-US"/>
        </w:rPr>
        <w:t xml:space="preserve"> G</w:t>
      </w:r>
      <w:r w:rsidR="00685DEB" w:rsidRPr="009D3018">
        <w:rPr>
          <w:rFonts w:ascii="Arial" w:hAnsi="Arial" w:cs="Arial"/>
          <w:lang w:val="en-US"/>
        </w:rPr>
        <w:t xml:space="preserve">P. Stress-Related and Circadian Secretion and Target Tissue Actions of Glucocorticoids: Impact on Health. </w:t>
      </w:r>
      <w:r w:rsidRPr="009D3018">
        <w:rPr>
          <w:rFonts w:ascii="Arial" w:hAnsi="Arial" w:cs="Arial"/>
          <w:lang w:val="en-US"/>
        </w:rPr>
        <w:t xml:space="preserve">Front Endocrinol (Lausanne) </w:t>
      </w:r>
      <w:r w:rsidR="00685DEB" w:rsidRPr="009D3018">
        <w:rPr>
          <w:rFonts w:ascii="Arial" w:hAnsi="Arial" w:cs="Arial"/>
          <w:lang w:val="en-US"/>
        </w:rPr>
        <w:t>2017</w:t>
      </w:r>
      <w:r w:rsidR="00542322" w:rsidRPr="009D3018">
        <w:rPr>
          <w:rFonts w:ascii="Arial" w:hAnsi="Arial" w:cs="Arial"/>
          <w:lang w:val="en-US"/>
        </w:rPr>
        <w:t>;</w:t>
      </w:r>
      <w:r w:rsidR="00071F2E" w:rsidRPr="009D3018">
        <w:rPr>
          <w:rFonts w:ascii="Arial" w:hAnsi="Arial" w:cs="Arial"/>
          <w:lang w:val="en-US"/>
        </w:rPr>
        <w:t xml:space="preserve"> </w:t>
      </w:r>
      <w:r w:rsidR="00542322" w:rsidRPr="009D3018">
        <w:rPr>
          <w:rFonts w:ascii="Arial" w:hAnsi="Arial" w:cs="Arial"/>
          <w:lang w:val="en-US"/>
        </w:rPr>
        <w:t>8:</w:t>
      </w:r>
      <w:r w:rsidR="00685DEB" w:rsidRPr="009D3018">
        <w:rPr>
          <w:rFonts w:ascii="Arial" w:hAnsi="Arial" w:cs="Arial"/>
          <w:lang w:val="en-US"/>
        </w:rPr>
        <w:t>70.</w:t>
      </w:r>
    </w:p>
    <w:p w14:paraId="7211596B" w14:textId="77777777" w:rsidR="00685DEB" w:rsidRPr="009D3018" w:rsidRDefault="00542322" w:rsidP="00163F69">
      <w:pPr>
        <w:pStyle w:val="ListParagraph"/>
        <w:numPr>
          <w:ilvl w:val="0"/>
          <w:numId w:val="3"/>
        </w:numPr>
        <w:spacing w:after="0" w:line="276" w:lineRule="auto"/>
        <w:ind w:left="432" w:hanging="432"/>
        <w:rPr>
          <w:rFonts w:ascii="Arial" w:hAnsi="Arial" w:cs="Arial"/>
          <w:lang w:val="en-US"/>
        </w:rPr>
      </w:pPr>
      <w:proofErr w:type="spellStart"/>
      <w:r w:rsidRPr="009D3018">
        <w:rPr>
          <w:rFonts w:ascii="Arial" w:hAnsi="Arial" w:cs="Arial"/>
          <w:lang w:val="en-US"/>
        </w:rPr>
        <w:t>Zannas</w:t>
      </w:r>
      <w:proofErr w:type="spellEnd"/>
      <w:r w:rsidRPr="009D3018">
        <w:rPr>
          <w:rFonts w:ascii="Arial" w:hAnsi="Arial" w:cs="Arial"/>
          <w:lang w:val="en-US"/>
        </w:rPr>
        <w:t xml:space="preserve"> AS and </w:t>
      </w:r>
      <w:proofErr w:type="spellStart"/>
      <w:r w:rsidRPr="009D3018">
        <w:rPr>
          <w:rFonts w:ascii="Arial" w:hAnsi="Arial" w:cs="Arial"/>
          <w:lang w:val="en-US"/>
        </w:rPr>
        <w:t>Chrousos</w:t>
      </w:r>
      <w:proofErr w:type="spellEnd"/>
      <w:r w:rsidRPr="009D3018">
        <w:rPr>
          <w:rFonts w:ascii="Arial" w:hAnsi="Arial" w:cs="Arial"/>
          <w:lang w:val="en-US"/>
        </w:rPr>
        <w:t xml:space="preserve"> GP. Epigenetic programming by stress and glucocorticoids along the human lifespan. Mol Psychiatry 2017;</w:t>
      </w:r>
      <w:r w:rsidR="00071F2E" w:rsidRPr="009D3018">
        <w:rPr>
          <w:rFonts w:ascii="Arial" w:hAnsi="Arial" w:cs="Arial"/>
          <w:lang w:val="en-US"/>
        </w:rPr>
        <w:t xml:space="preserve"> </w:t>
      </w:r>
      <w:r w:rsidRPr="009D3018">
        <w:rPr>
          <w:rFonts w:ascii="Arial" w:hAnsi="Arial" w:cs="Arial"/>
          <w:lang w:val="en-US"/>
        </w:rPr>
        <w:t>22:640-646.</w:t>
      </w:r>
    </w:p>
    <w:p w14:paraId="1EA0401B" w14:textId="77777777" w:rsidR="00B6127C" w:rsidRPr="009D3018" w:rsidRDefault="00B6127C" w:rsidP="00163F69">
      <w:pPr>
        <w:pStyle w:val="ListParagraph"/>
        <w:numPr>
          <w:ilvl w:val="0"/>
          <w:numId w:val="3"/>
        </w:numPr>
        <w:spacing w:after="0" w:line="276" w:lineRule="auto"/>
        <w:ind w:left="432" w:hanging="432"/>
        <w:rPr>
          <w:rFonts w:ascii="Arial" w:hAnsi="Arial" w:cs="Arial"/>
          <w:lang w:val="en-US"/>
        </w:rPr>
      </w:pPr>
      <w:r w:rsidRPr="009D3018">
        <w:rPr>
          <w:rFonts w:ascii="Arial" w:hAnsi="Arial" w:cs="Arial"/>
          <w:lang w:val="en-US"/>
        </w:rPr>
        <w:t xml:space="preserve">Nicolaides NC, Galata Z, Kino T, </w:t>
      </w:r>
      <w:proofErr w:type="spellStart"/>
      <w:r w:rsidRPr="009D3018">
        <w:rPr>
          <w:rFonts w:ascii="Arial" w:hAnsi="Arial" w:cs="Arial"/>
          <w:lang w:val="en-US"/>
        </w:rPr>
        <w:t>Chrousos</w:t>
      </w:r>
      <w:proofErr w:type="spellEnd"/>
      <w:r w:rsidRPr="009D3018">
        <w:rPr>
          <w:rFonts w:ascii="Arial" w:hAnsi="Arial" w:cs="Arial"/>
          <w:lang w:val="en-US"/>
        </w:rPr>
        <w:t xml:space="preserve"> GP and </w:t>
      </w:r>
      <w:proofErr w:type="spellStart"/>
      <w:r w:rsidRPr="009D3018">
        <w:rPr>
          <w:rFonts w:ascii="Arial" w:hAnsi="Arial" w:cs="Arial"/>
          <w:lang w:val="en-US"/>
        </w:rPr>
        <w:t>Charmandari</w:t>
      </w:r>
      <w:proofErr w:type="spellEnd"/>
      <w:r w:rsidRPr="009D3018">
        <w:rPr>
          <w:rFonts w:ascii="Arial" w:hAnsi="Arial" w:cs="Arial"/>
          <w:lang w:val="en-US"/>
        </w:rPr>
        <w:t xml:space="preserve"> E. The human glucocorticoid receptor: Molecular basis of biologic function. Steroids 2010;</w:t>
      </w:r>
      <w:r w:rsidR="00071F2E" w:rsidRPr="009D3018">
        <w:rPr>
          <w:rFonts w:ascii="Arial" w:hAnsi="Arial" w:cs="Arial"/>
          <w:lang w:val="en-US"/>
        </w:rPr>
        <w:t xml:space="preserve"> </w:t>
      </w:r>
      <w:r w:rsidRPr="009D3018">
        <w:rPr>
          <w:rFonts w:ascii="Arial" w:hAnsi="Arial" w:cs="Arial"/>
          <w:lang w:val="en-US"/>
        </w:rPr>
        <w:t>75:1-12.</w:t>
      </w:r>
    </w:p>
    <w:p w14:paraId="04C80462" w14:textId="77777777" w:rsidR="00B6127C" w:rsidRPr="003E4C99" w:rsidRDefault="00BB63AB"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McDonough AK, Curtis JR, </w:t>
      </w:r>
      <w:proofErr w:type="spellStart"/>
      <w:r w:rsidRPr="003E4C99">
        <w:rPr>
          <w:rFonts w:ascii="Arial" w:hAnsi="Arial" w:cs="Arial"/>
          <w:lang w:val="en-US"/>
        </w:rPr>
        <w:t>Saag</w:t>
      </w:r>
      <w:proofErr w:type="spellEnd"/>
      <w:r w:rsidRPr="003E4C99">
        <w:rPr>
          <w:rFonts w:ascii="Arial" w:hAnsi="Arial" w:cs="Arial"/>
          <w:lang w:val="en-US"/>
        </w:rPr>
        <w:t xml:space="preserve"> KG. The epidemiology of glucocorticoid-associated adverse event</w:t>
      </w:r>
      <w:r w:rsidR="0027053F" w:rsidRPr="003E4C99">
        <w:rPr>
          <w:rFonts w:ascii="Arial" w:hAnsi="Arial" w:cs="Arial"/>
          <w:lang w:val="en-US"/>
        </w:rPr>
        <w:t xml:space="preserve">s. </w:t>
      </w:r>
      <w:proofErr w:type="spellStart"/>
      <w:r w:rsidR="0027053F" w:rsidRPr="003E4C99">
        <w:rPr>
          <w:rFonts w:ascii="Arial" w:hAnsi="Arial" w:cs="Arial"/>
          <w:lang w:val="en-US"/>
        </w:rPr>
        <w:t>Curr</w:t>
      </w:r>
      <w:proofErr w:type="spellEnd"/>
      <w:r w:rsidR="0027053F" w:rsidRPr="003E4C99">
        <w:rPr>
          <w:rFonts w:ascii="Arial" w:hAnsi="Arial" w:cs="Arial"/>
          <w:lang w:val="en-US"/>
        </w:rPr>
        <w:t xml:space="preserve"> </w:t>
      </w:r>
      <w:proofErr w:type="spellStart"/>
      <w:r w:rsidR="0027053F" w:rsidRPr="003E4C99">
        <w:rPr>
          <w:rFonts w:ascii="Arial" w:hAnsi="Arial" w:cs="Arial"/>
          <w:lang w:val="en-US"/>
        </w:rPr>
        <w:t>Opin</w:t>
      </w:r>
      <w:proofErr w:type="spellEnd"/>
      <w:r w:rsidR="0027053F" w:rsidRPr="003E4C99">
        <w:rPr>
          <w:rFonts w:ascii="Arial" w:hAnsi="Arial" w:cs="Arial"/>
          <w:lang w:val="en-US"/>
        </w:rPr>
        <w:t xml:space="preserve"> </w:t>
      </w:r>
      <w:proofErr w:type="spellStart"/>
      <w:r w:rsidR="0027053F" w:rsidRPr="003E4C99">
        <w:rPr>
          <w:rFonts w:ascii="Arial" w:hAnsi="Arial" w:cs="Arial"/>
          <w:lang w:val="en-US"/>
        </w:rPr>
        <w:t>Rheumatol</w:t>
      </w:r>
      <w:proofErr w:type="spellEnd"/>
      <w:r w:rsidR="0027053F" w:rsidRPr="003E4C99">
        <w:rPr>
          <w:rFonts w:ascii="Arial" w:hAnsi="Arial" w:cs="Arial"/>
          <w:lang w:val="en-US"/>
        </w:rPr>
        <w:t>. 2008</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20(2):131-7.</w:t>
      </w:r>
    </w:p>
    <w:p w14:paraId="140797AB" w14:textId="5A1CB28C" w:rsidR="001D7758" w:rsidRPr="003E4C99" w:rsidRDefault="001D7758" w:rsidP="001D7758">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Nicolaides NC, </w:t>
      </w:r>
      <w:proofErr w:type="spellStart"/>
      <w:r w:rsidRPr="003E4C99">
        <w:rPr>
          <w:rFonts w:ascii="Arial" w:hAnsi="Arial" w:cs="Arial"/>
          <w:lang w:val="en-US"/>
        </w:rPr>
        <w:t>Charmandari</w:t>
      </w:r>
      <w:proofErr w:type="spellEnd"/>
      <w:r w:rsidRPr="003E4C99">
        <w:rPr>
          <w:rFonts w:ascii="Arial" w:hAnsi="Arial" w:cs="Arial"/>
          <w:lang w:val="en-US"/>
        </w:rPr>
        <w:t xml:space="preserve"> E.</w:t>
      </w:r>
      <w:r w:rsidRPr="003E4C99">
        <w:rPr>
          <w:lang w:val="en-US"/>
        </w:rPr>
        <w:t xml:space="preserve"> </w:t>
      </w:r>
      <w:r w:rsidRPr="003E4C99">
        <w:rPr>
          <w:rFonts w:ascii="Arial" w:hAnsi="Arial" w:cs="Arial"/>
          <w:lang w:val="en-US"/>
        </w:rPr>
        <w:t>Novel insights into the molecular mechanisms underlying generalized glucocorticoid resistance and hypersensitivity syndromes.</w:t>
      </w:r>
      <w:r w:rsidRPr="003E4C99">
        <w:rPr>
          <w:lang w:val="en-US"/>
        </w:rPr>
        <w:t xml:space="preserve"> </w:t>
      </w:r>
      <w:r w:rsidRPr="003E4C99">
        <w:rPr>
          <w:rFonts w:ascii="Arial" w:hAnsi="Arial" w:cs="Arial"/>
          <w:lang w:val="en-US"/>
        </w:rPr>
        <w:t>Hormones (Athens) 2017; 16(2):124-138.</w:t>
      </w:r>
    </w:p>
    <w:p w14:paraId="1DA42763" w14:textId="1DF00947" w:rsidR="00513A06" w:rsidRPr="003E4C99" w:rsidRDefault="00513A06" w:rsidP="00513A06">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Kino T. Glucocorticoid Receptor. In: De Groot LJ, </w:t>
      </w:r>
      <w:proofErr w:type="spellStart"/>
      <w:r w:rsidRPr="003E4C99">
        <w:rPr>
          <w:rFonts w:ascii="Arial" w:hAnsi="Arial" w:cs="Arial"/>
          <w:lang w:val="en-US"/>
        </w:rPr>
        <w:t>Chrousos</w:t>
      </w:r>
      <w:proofErr w:type="spellEnd"/>
      <w:r w:rsidRPr="003E4C99">
        <w:rPr>
          <w:rFonts w:ascii="Arial" w:hAnsi="Arial" w:cs="Arial"/>
          <w:lang w:val="en-US"/>
        </w:rPr>
        <w:t xml:space="preserve"> G, Dungan K, Feingold KR, Grossman A, Hershman JM, Koch C, </w:t>
      </w:r>
      <w:proofErr w:type="spellStart"/>
      <w:r w:rsidRPr="003E4C99">
        <w:rPr>
          <w:rFonts w:ascii="Arial" w:hAnsi="Arial" w:cs="Arial"/>
          <w:lang w:val="en-US"/>
        </w:rPr>
        <w:t>Korbonits</w:t>
      </w:r>
      <w:proofErr w:type="spellEnd"/>
      <w:r w:rsidRPr="003E4C99">
        <w:rPr>
          <w:rFonts w:ascii="Arial" w:hAnsi="Arial" w:cs="Arial"/>
          <w:lang w:val="en-US"/>
        </w:rPr>
        <w:t xml:space="preserve"> M, McLachlan R, New M, Purnell J, Rebar R, Singer F, Vinik A, editors. Endotext [Internet]. South Dartmouth (MA): MDText.com, Inc.; 2000-2017 Aug 15.</w:t>
      </w:r>
    </w:p>
    <w:p w14:paraId="311129F0" w14:textId="21A00C61" w:rsidR="001D7758" w:rsidRPr="003E4C99" w:rsidRDefault="001D7758" w:rsidP="001D7758">
      <w:pPr>
        <w:pStyle w:val="ListParagraph"/>
        <w:numPr>
          <w:ilvl w:val="0"/>
          <w:numId w:val="3"/>
        </w:numPr>
        <w:spacing w:after="0" w:line="276" w:lineRule="auto"/>
        <w:rPr>
          <w:rFonts w:ascii="Arial" w:hAnsi="Arial" w:cs="Arial"/>
          <w:lang w:val="en-US"/>
        </w:rPr>
      </w:pPr>
      <w:r w:rsidRPr="003E4C99">
        <w:rPr>
          <w:rFonts w:ascii="Arial" w:hAnsi="Arial" w:cs="Arial"/>
          <w:lang w:val="en-US"/>
        </w:rPr>
        <w:t>Jiang CL, Liu L, Tasker JG.</w:t>
      </w:r>
      <w:r w:rsidRPr="003E4C99">
        <w:rPr>
          <w:lang w:val="en-US"/>
        </w:rPr>
        <w:t xml:space="preserve"> </w:t>
      </w:r>
      <w:r w:rsidRPr="003E4C99">
        <w:rPr>
          <w:rFonts w:ascii="Arial" w:hAnsi="Arial" w:cs="Arial"/>
          <w:lang w:val="en-US"/>
        </w:rPr>
        <w:t>Why do we need nongenomic glucocorticoid mechanisms?</w:t>
      </w:r>
      <w:r w:rsidRPr="003E4C99">
        <w:rPr>
          <w:lang w:val="en-US"/>
        </w:rPr>
        <w:t xml:space="preserve"> </w:t>
      </w:r>
      <w:r w:rsidRPr="003E4C99">
        <w:rPr>
          <w:rFonts w:ascii="Arial" w:hAnsi="Arial" w:cs="Arial"/>
          <w:lang w:val="en-US"/>
        </w:rPr>
        <w:t xml:space="preserve">Front </w:t>
      </w:r>
      <w:proofErr w:type="spellStart"/>
      <w:r w:rsidRPr="003E4C99">
        <w:rPr>
          <w:rFonts w:ascii="Arial" w:hAnsi="Arial" w:cs="Arial"/>
          <w:lang w:val="en-US"/>
        </w:rPr>
        <w:t>Neuroendocrinol</w:t>
      </w:r>
      <w:proofErr w:type="spellEnd"/>
      <w:r w:rsidRPr="003E4C99">
        <w:rPr>
          <w:rFonts w:ascii="Arial" w:hAnsi="Arial" w:cs="Arial"/>
          <w:lang w:val="en-US"/>
        </w:rPr>
        <w:t xml:space="preserve"> 2014; 35(1):72-5.</w:t>
      </w:r>
    </w:p>
    <w:p w14:paraId="6D8002C1" w14:textId="77777777" w:rsidR="00A832DD" w:rsidRPr="003E4C99" w:rsidRDefault="000D2918"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Nicolaides NC, Kino T, Roberts ML, </w:t>
      </w:r>
      <w:proofErr w:type="spellStart"/>
      <w:r w:rsidRPr="003E4C99">
        <w:rPr>
          <w:rFonts w:ascii="Arial" w:hAnsi="Arial" w:cs="Arial"/>
          <w:lang w:val="en-US"/>
        </w:rPr>
        <w:t>Katsantoni</w:t>
      </w:r>
      <w:proofErr w:type="spellEnd"/>
      <w:r w:rsidRPr="003E4C99">
        <w:rPr>
          <w:rFonts w:ascii="Arial" w:hAnsi="Arial" w:cs="Arial"/>
          <w:lang w:val="en-US"/>
        </w:rPr>
        <w:t xml:space="preserve"> E, </w:t>
      </w:r>
      <w:proofErr w:type="spellStart"/>
      <w:r w:rsidRPr="003E4C99">
        <w:rPr>
          <w:rFonts w:ascii="Arial" w:hAnsi="Arial" w:cs="Arial"/>
          <w:lang w:val="en-US"/>
        </w:rPr>
        <w:t>Sertedaki</w:t>
      </w:r>
      <w:proofErr w:type="spellEnd"/>
      <w:r w:rsidRPr="003E4C99">
        <w:rPr>
          <w:rFonts w:ascii="Arial" w:hAnsi="Arial" w:cs="Arial"/>
          <w:lang w:val="en-US"/>
        </w:rPr>
        <w:t xml:space="preserve"> A, </w:t>
      </w:r>
      <w:proofErr w:type="spellStart"/>
      <w:r w:rsidRPr="003E4C99">
        <w:rPr>
          <w:rFonts w:ascii="Arial" w:hAnsi="Arial" w:cs="Arial"/>
          <w:lang w:val="en-US"/>
        </w:rPr>
        <w:t>Moutsatsou</w:t>
      </w:r>
      <w:proofErr w:type="spellEnd"/>
      <w:r w:rsidRPr="003E4C99">
        <w:rPr>
          <w:rFonts w:ascii="Arial" w:hAnsi="Arial" w:cs="Arial"/>
          <w:lang w:val="en-US"/>
        </w:rPr>
        <w:t xml:space="preserve"> P, </w:t>
      </w:r>
      <w:proofErr w:type="spellStart"/>
      <w:r w:rsidRPr="003E4C99">
        <w:rPr>
          <w:rFonts w:ascii="Arial" w:hAnsi="Arial" w:cs="Arial"/>
          <w:lang w:val="en-US"/>
        </w:rPr>
        <w:t>Psarra</w:t>
      </w:r>
      <w:proofErr w:type="spellEnd"/>
      <w:r w:rsidRPr="003E4C99">
        <w:rPr>
          <w:rFonts w:ascii="Arial" w:hAnsi="Arial" w:cs="Arial"/>
          <w:lang w:val="en-US"/>
        </w:rPr>
        <w:t xml:space="preserve"> AG, </w:t>
      </w:r>
      <w:proofErr w:type="spellStart"/>
      <w:r w:rsidRPr="003E4C99">
        <w:rPr>
          <w:rFonts w:ascii="Arial" w:hAnsi="Arial" w:cs="Arial"/>
          <w:lang w:val="en-US"/>
        </w:rPr>
        <w:t>Chrousos</w:t>
      </w:r>
      <w:proofErr w:type="spellEnd"/>
      <w:r w:rsidRPr="003E4C99">
        <w:rPr>
          <w:rFonts w:ascii="Arial" w:hAnsi="Arial" w:cs="Arial"/>
          <w:lang w:val="en-US"/>
        </w:rPr>
        <w:t xml:space="preserve"> GP, </w:t>
      </w:r>
      <w:proofErr w:type="spellStart"/>
      <w:r w:rsidRPr="003E4C99">
        <w:rPr>
          <w:rFonts w:ascii="Arial" w:hAnsi="Arial" w:cs="Arial"/>
          <w:lang w:val="en-US"/>
        </w:rPr>
        <w:t>Charmandari</w:t>
      </w:r>
      <w:proofErr w:type="spellEnd"/>
      <w:r w:rsidRPr="003E4C99">
        <w:rPr>
          <w:rFonts w:ascii="Arial" w:hAnsi="Arial" w:cs="Arial"/>
          <w:lang w:val="en-US"/>
        </w:rPr>
        <w:t xml:space="preserve"> E. The Role of S-Palmitoylation of the Human Glucocorticoid Receptor (</w:t>
      </w:r>
      <w:proofErr w:type="spellStart"/>
      <w:r w:rsidRPr="003E4C99">
        <w:rPr>
          <w:rFonts w:ascii="Arial" w:hAnsi="Arial" w:cs="Arial"/>
          <w:lang w:val="en-US"/>
        </w:rPr>
        <w:t>hGR</w:t>
      </w:r>
      <w:proofErr w:type="spellEnd"/>
      <w:r w:rsidRPr="003E4C99">
        <w:rPr>
          <w:rFonts w:ascii="Arial" w:hAnsi="Arial" w:cs="Arial"/>
          <w:lang w:val="en-US"/>
        </w:rPr>
        <w:t xml:space="preserve">) in Mediating the Nongenomic Glucocorticoid Actions. </w:t>
      </w:r>
      <w:r w:rsidR="0027053F" w:rsidRPr="003E4C99">
        <w:rPr>
          <w:rFonts w:ascii="Arial" w:hAnsi="Arial" w:cs="Arial"/>
          <w:lang w:val="en-US"/>
        </w:rPr>
        <w:t xml:space="preserve">J </w:t>
      </w:r>
      <w:proofErr w:type="spellStart"/>
      <w:r w:rsidR="0027053F" w:rsidRPr="003E4C99">
        <w:rPr>
          <w:rFonts w:ascii="Arial" w:hAnsi="Arial" w:cs="Arial"/>
          <w:lang w:val="en-US"/>
        </w:rPr>
        <w:t>Mol</w:t>
      </w:r>
      <w:proofErr w:type="spellEnd"/>
      <w:r w:rsidR="0027053F" w:rsidRPr="003E4C99">
        <w:rPr>
          <w:rFonts w:ascii="Arial" w:hAnsi="Arial" w:cs="Arial"/>
          <w:lang w:val="en-US"/>
        </w:rPr>
        <w:t xml:space="preserve"> </w:t>
      </w:r>
      <w:proofErr w:type="spellStart"/>
      <w:r w:rsidR="0027053F" w:rsidRPr="003E4C99">
        <w:rPr>
          <w:rFonts w:ascii="Arial" w:hAnsi="Arial" w:cs="Arial"/>
          <w:lang w:val="en-US"/>
        </w:rPr>
        <w:t>Biochem</w:t>
      </w:r>
      <w:proofErr w:type="spellEnd"/>
      <w:r w:rsidRPr="003E4C99">
        <w:rPr>
          <w:rFonts w:ascii="Arial" w:hAnsi="Arial" w:cs="Arial"/>
          <w:lang w:val="en-US"/>
        </w:rPr>
        <w:t xml:space="preserve"> 2017;</w:t>
      </w:r>
      <w:r w:rsidR="0027053F" w:rsidRPr="003E4C99">
        <w:rPr>
          <w:rFonts w:ascii="Arial" w:hAnsi="Arial" w:cs="Arial"/>
          <w:lang w:val="en-US"/>
        </w:rPr>
        <w:t xml:space="preserve"> </w:t>
      </w:r>
      <w:r w:rsidRPr="003E4C99">
        <w:rPr>
          <w:rFonts w:ascii="Arial" w:hAnsi="Arial" w:cs="Arial"/>
          <w:lang w:val="en-US"/>
        </w:rPr>
        <w:t>6(1):3-12.</w:t>
      </w:r>
    </w:p>
    <w:p w14:paraId="66BFEAA7" w14:textId="718666AE" w:rsidR="002A6A11" w:rsidRPr="003E4C99" w:rsidRDefault="002A6A11" w:rsidP="002A6A11">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Adcock I.M., </w:t>
      </w:r>
      <w:proofErr w:type="spellStart"/>
      <w:r w:rsidRPr="003E4C99">
        <w:rPr>
          <w:rFonts w:ascii="Arial" w:hAnsi="Arial" w:cs="Arial"/>
          <w:lang w:val="en-US"/>
        </w:rPr>
        <w:t>Mumby</w:t>
      </w:r>
      <w:proofErr w:type="spellEnd"/>
      <w:r w:rsidRPr="003E4C99">
        <w:rPr>
          <w:rFonts w:ascii="Arial" w:hAnsi="Arial" w:cs="Arial"/>
          <w:lang w:val="en-US"/>
        </w:rPr>
        <w:t xml:space="preserve"> S. Glucocorticoids. </w:t>
      </w:r>
      <w:proofErr w:type="spellStart"/>
      <w:r w:rsidRPr="003E4C99">
        <w:rPr>
          <w:rFonts w:ascii="Arial" w:hAnsi="Arial" w:cs="Arial"/>
          <w:lang w:val="en-US"/>
        </w:rPr>
        <w:t>Handb</w:t>
      </w:r>
      <w:proofErr w:type="spellEnd"/>
      <w:r w:rsidRPr="003E4C99">
        <w:rPr>
          <w:rFonts w:ascii="Arial" w:hAnsi="Arial" w:cs="Arial"/>
          <w:lang w:val="en-US"/>
        </w:rPr>
        <w:t xml:space="preserve">. </w:t>
      </w:r>
      <w:proofErr w:type="spellStart"/>
      <w:r w:rsidRPr="003E4C99">
        <w:rPr>
          <w:rFonts w:ascii="Arial" w:hAnsi="Arial" w:cs="Arial"/>
          <w:lang w:val="en-US"/>
        </w:rPr>
        <w:t>Exp</w:t>
      </w:r>
      <w:proofErr w:type="spellEnd"/>
      <w:r w:rsidRPr="003E4C99">
        <w:rPr>
          <w:rFonts w:ascii="Arial" w:hAnsi="Arial" w:cs="Arial"/>
          <w:lang w:val="en-US"/>
        </w:rPr>
        <w:t xml:space="preserve"> </w:t>
      </w:r>
      <w:proofErr w:type="spellStart"/>
      <w:r w:rsidRPr="003E4C99">
        <w:rPr>
          <w:rFonts w:ascii="Arial" w:hAnsi="Arial" w:cs="Arial"/>
          <w:lang w:val="en-US"/>
        </w:rPr>
        <w:t>Pharmacol</w:t>
      </w:r>
      <w:proofErr w:type="spellEnd"/>
      <w:r w:rsidRPr="003E4C99">
        <w:rPr>
          <w:rFonts w:ascii="Arial" w:hAnsi="Arial" w:cs="Arial"/>
          <w:lang w:val="en-US"/>
        </w:rPr>
        <w:t xml:space="preserve"> 2017; 237:171–196.</w:t>
      </w:r>
    </w:p>
    <w:p w14:paraId="37362B81" w14:textId="77777777" w:rsidR="00720F2A" w:rsidRPr="003E4C99" w:rsidRDefault="006E67C3" w:rsidP="006E67C3">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Paragliola</w:t>
      </w:r>
      <w:proofErr w:type="spellEnd"/>
      <w:r w:rsidRPr="003E4C99">
        <w:rPr>
          <w:rFonts w:ascii="Arial" w:hAnsi="Arial" w:cs="Arial"/>
          <w:lang w:val="en-US"/>
        </w:rPr>
        <w:t xml:space="preserve"> RM, </w:t>
      </w:r>
      <w:proofErr w:type="spellStart"/>
      <w:r w:rsidRPr="003E4C99">
        <w:rPr>
          <w:rFonts w:ascii="Arial" w:hAnsi="Arial" w:cs="Arial"/>
          <w:lang w:val="en-US"/>
        </w:rPr>
        <w:t>Papi</w:t>
      </w:r>
      <w:proofErr w:type="spellEnd"/>
      <w:r w:rsidRPr="003E4C99">
        <w:rPr>
          <w:rFonts w:ascii="Arial" w:hAnsi="Arial" w:cs="Arial"/>
          <w:lang w:val="en-US"/>
        </w:rPr>
        <w:t xml:space="preserve"> G, </w:t>
      </w:r>
      <w:proofErr w:type="spellStart"/>
      <w:r w:rsidRPr="003E4C99">
        <w:rPr>
          <w:rFonts w:ascii="Arial" w:hAnsi="Arial" w:cs="Arial"/>
          <w:lang w:val="en-US"/>
        </w:rPr>
        <w:t>Pontecorvi</w:t>
      </w:r>
      <w:proofErr w:type="spellEnd"/>
      <w:r w:rsidRPr="003E4C99">
        <w:rPr>
          <w:rFonts w:ascii="Arial" w:hAnsi="Arial" w:cs="Arial"/>
          <w:lang w:val="en-US"/>
        </w:rPr>
        <w:t xml:space="preserve"> A, </w:t>
      </w:r>
      <w:proofErr w:type="spellStart"/>
      <w:r w:rsidRPr="003E4C99">
        <w:rPr>
          <w:rFonts w:ascii="Arial" w:hAnsi="Arial" w:cs="Arial"/>
          <w:lang w:val="en-US"/>
        </w:rPr>
        <w:t>Corsello</w:t>
      </w:r>
      <w:proofErr w:type="spellEnd"/>
      <w:r w:rsidRPr="003E4C99">
        <w:rPr>
          <w:rFonts w:ascii="Arial" w:hAnsi="Arial" w:cs="Arial"/>
          <w:lang w:val="en-US"/>
        </w:rPr>
        <w:t xml:space="preserve"> SM.</w:t>
      </w:r>
      <w:r w:rsidRPr="003E4C99">
        <w:rPr>
          <w:lang w:val="en-US"/>
        </w:rPr>
        <w:t xml:space="preserve"> </w:t>
      </w:r>
      <w:r w:rsidRPr="003E4C99">
        <w:rPr>
          <w:rFonts w:ascii="Arial" w:hAnsi="Arial" w:cs="Arial"/>
          <w:lang w:val="en-US"/>
        </w:rPr>
        <w:t>Treatment with Synthetic Glucocorticoids and the Hypothalamus-Pituitary-Adrenal Axis.</w:t>
      </w:r>
      <w:r w:rsidRPr="003E4C99">
        <w:rPr>
          <w:lang w:val="en-US"/>
        </w:rPr>
        <w:t xml:space="preserve"> </w:t>
      </w:r>
      <w:r w:rsidRPr="003E4C99">
        <w:rPr>
          <w:rFonts w:ascii="Arial" w:hAnsi="Arial" w:cs="Arial"/>
          <w:lang w:val="en-US"/>
        </w:rPr>
        <w:t xml:space="preserve">Int J </w:t>
      </w:r>
      <w:proofErr w:type="spellStart"/>
      <w:r w:rsidRPr="003E4C99">
        <w:rPr>
          <w:rFonts w:ascii="Arial" w:hAnsi="Arial" w:cs="Arial"/>
          <w:lang w:val="en-US"/>
        </w:rPr>
        <w:t>Mol</w:t>
      </w:r>
      <w:proofErr w:type="spellEnd"/>
      <w:r w:rsidRPr="003E4C99">
        <w:rPr>
          <w:rFonts w:ascii="Arial" w:hAnsi="Arial" w:cs="Arial"/>
          <w:lang w:val="en-US"/>
        </w:rPr>
        <w:t xml:space="preserve"> Sci 2017;18(10): </w:t>
      </w:r>
      <w:proofErr w:type="spellStart"/>
      <w:r w:rsidRPr="003E4C99">
        <w:rPr>
          <w:rFonts w:ascii="Arial" w:hAnsi="Arial" w:cs="Arial"/>
          <w:lang w:val="en-US"/>
        </w:rPr>
        <w:t>pii</w:t>
      </w:r>
      <w:proofErr w:type="spellEnd"/>
      <w:r w:rsidRPr="003E4C99">
        <w:rPr>
          <w:rFonts w:ascii="Arial" w:hAnsi="Arial" w:cs="Arial"/>
          <w:lang w:val="en-US"/>
        </w:rPr>
        <w:t>: E2201.</w:t>
      </w:r>
    </w:p>
    <w:p w14:paraId="66071291" w14:textId="611103F0" w:rsidR="006E67C3" w:rsidRPr="003E4C99" w:rsidRDefault="00720F2A" w:rsidP="0075256C">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lastRenderedPageBreak/>
        <w:t>Chrousos</w:t>
      </w:r>
      <w:proofErr w:type="spellEnd"/>
      <w:r w:rsidRPr="003E4C99">
        <w:rPr>
          <w:rFonts w:ascii="Arial" w:hAnsi="Arial" w:cs="Arial"/>
          <w:lang w:val="en-US"/>
        </w:rPr>
        <w:t xml:space="preserve"> GP. </w:t>
      </w:r>
      <w:proofErr w:type="spellStart"/>
      <w:r w:rsidRPr="003E4C99">
        <w:rPr>
          <w:rFonts w:ascii="Arial" w:hAnsi="Arial" w:cs="Arial"/>
          <w:lang w:val="en-US"/>
        </w:rPr>
        <w:t>Adrenocorticosteroids</w:t>
      </w:r>
      <w:proofErr w:type="spellEnd"/>
      <w:r w:rsidRPr="003E4C99">
        <w:rPr>
          <w:rFonts w:ascii="Arial" w:hAnsi="Arial" w:cs="Arial"/>
          <w:lang w:val="en-US"/>
        </w:rPr>
        <w:t xml:space="preserve"> &amp; Adrenocortical Antagonists. In: </w:t>
      </w:r>
      <w:proofErr w:type="spellStart"/>
      <w:r w:rsidRPr="003E4C99">
        <w:rPr>
          <w:rFonts w:ascii="Arial" w:hAnsi="Arial" w:cs="Arial"/>
          <w:lang w:val="en-US"/>
        </w:rPr>
        <w:t>Katzung</w:t>
      </w:r>
      <w:proofErr w:type="spellEnd"/>
      <w:r w:rsidRPr="003E4C99">
        <w:rPr>
          <w:rFonts w:ascii="Arial" w:hAnsi="Arial" w:cs="Arial"/>
          <w:lang w:val="en-US"/>
        </w:rPr>
        <w:t xml:space="preserve"> BG &amp; Trevor AJ (eds) Basic &amp; Clinical Pharmacology 13th Edition, </w:t>
      </w:r>
      <w:r w:rsidR="0075256C" w:rsidRPr="003E4C99">
        <w:rPr>
          <w:rFonts w:ascii="Arial" w:hAnsi="Arial" w:cs="Arial"/>
          <w:lang w:val="en-US"/>
        </w:rPr>
        <w:t>McGraw-Hill Medical</w:t>
      </w:r>
      <w:r w:rsidRPr="003E4C99">
        <w:rPr>
          <w:rFonts w:ascii="Arial" w:hAnsi="Arial" w:cs="Arial"/>
          <w:lang w:val="en-US"/>
        </w:rPr>
        <w:t>, pp. 680-695, 2015</w:t>
      </w:r>
      <w:r w:rsidR="006E67C3" w:rsidRPr="003E4C99">
        <w:rPr>
          <w:rFonts w:ascii="Arial" w:hAnsi="Arial" w:cs="Arial"/>
          <w:lang w:val="en-US"/>
        </w:rPr>
        <w:t xml:space="preserve">  </w:t>
      </w:r>
    </w:p>
    <w:p w14:paraId="3F48D375" w14:textId="77777777" w:rsidR="00482E5E" w:rsidRPr="003E4C99" w:rsidRDefault="00482E5E"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Czock</w:t>
      </w:r>
      <w:proofErr w:type="spellEnd"/>
      <w:r w:rsidRPr="003E4C99">
        <w:rPr>
          <w:rFonts w:ascii="Arial" w:hAnsi="Arial" w:cs="Arial"/>
          <w:lang w:val="en-US"/>
        </w:rPr>
        <w:t xml:space="preserve"> D, Keller F, </w:t>
      </w:r>
      <w:proofErr w:type="spellStart"/>
      <w:r w:rsidRPr="003E4C99">
        <w:rPr>
          <w:rFonts w:ascii="Arial" w:hAnsi="Arial" w:cs="Arial"/>
          <w:lang w:val="en-US"/>
        </w:rPr>
        <w:t>Rasche</w:t>
      </w:r>
      <w:proofErr w:type="spellEnd"/>
      <w:r w:rsidRPr="003E4C99">
        <w:rPr>
          <w:rFonts w:ascii="Arial" w:hAnsi="Arial" w:cs="Arial"/>
          <w:lang w:val="en-US"/>
        </w:rPr>
        <w:t xml:space="preserve"> FM, </w:t>
      </w:r>
      <w:proofErr w:type="spellStart"/>
      <w:r w:rsidRPr="003E4C99">
        <w:rPr>
          <w:rFonts w:ascii="Arial" w:hAnsi="Arial" w:cs="Arial"/>
          <w:lang w:val="en-US"/>
        </w:rPr>
        <w:t>Häussler</w:t>
      </w:r>
      <w:proofErr w:type="spellEnd"/>
      <w:r w:rsidRPr="003E4C99">
        <w:rPr>
          <w:rFonts w:ascii="Arial" w:hAnsi="Arial" w:cs="Arial"/>
          <w:lang w:val="en-US"/>
        </w:rPr>
        <w:t xml:space="preserve"> U. Pharmacokinetics and pharmacodynamics of systemically administered gluc</w:t>
      </w:r>
      <w:r w:rsidR="0027053F" w:rsidRPr="003E4C99">
        <w:rPr>
          <w:rFonts w:ascii="Arial" w:hAnsi="Arial" w:cs="Arial"/>
          <w:lang w:val="en-US"/>
        </w:rPr>
        <w:t xml:space="preserve">ocorticoids. </w:t>
      </w:r>
      <w:proofErr w:type="spellStart"/>
      <w:r w:rsidR="0027053F" w:rsidRPr="003E4C99">
        <w:rPr>
          <w:rFonts w:ascii="Arial" w:hAnsi="Arial" w:cs="Arial"/>
          <w:lang w:val="en-US"/>
        </w:rPr>
        <w:t>Clin</w:t>
      </w:r>
      <w:proofErr w:type="spellEnd"/>
      <w:r w:rsidR="0027053F" w:rsidRPr="003E4C99">
        <w:rPr>
          <w:rFonts w:ascii="Arial" w:hAnsi="Arial" w:cs="Arial"/>
          <w:lang w:val="en-US"/>
        </w:rPr>
        <w:t xml:space="preserve"> </w:t>
      </w:r>
      <w:proofErr w:type="spellStart"/>
      <w:r w:rsidR="0027053F" w:rsidRPr="003E4C99">
        <w:rPr>
          <w:rFonts w:ascii="Arial" w:hAnsi="Arial" w:cs="Arial"/>
          <w:lang w:val="en-US"/>
        </w:rPr>
        <w:t>Pharmacokinet</w:t>
      </w:r>
      <w:proofErr w:type="spellEnd"/>
      <w:r w:rsidRPr="003E4C99">
        <w:rPr>
          <w:rFonts w:ascii="Arial" w:hAnsi="Arial" w:cs="Arial"/>
          <w:lang w:val="en-US"/>
        </w:rPr>
        <w:t xml:space="preserve"> 2005;</w:t>
      </w:r>
      <w:r w:rsidR="0027053F" w:rsidRPr="003E4C99">
        <w:rPr>
          <w:rFonts w:ascii="Arial" w:hAnsi="Arial" w:cs="Arial"/>
          <w:lang w:val="en-US"/>
        </w:rPr>
        <w:t xml:space="preserve"> </w:t>
      </w:r>
      <w:r w:rsidRPr="003E4C99">
        <w:rPr>
          <w:rFonts w:ascii="Arial" w:hAnsi="Arial" w:cs="Arial"/>
          <w:lang w:val="en-US"/>
        </w:rPr>
        <w:t>44(1):61-98.</w:t>
      </w:r>
    </w:p>
    <w:p w14:paraId="67E50D89" w14:textId="77777777" w:rsidR="00482E5E" w:rsidRPr="003E4C99" w:rsidRDefault="00482E5E"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Diederich</w:t>
      </w:r>
      <w:proofErr w:type="spellEnd"/>
      <w:r w:rsidRPr="003E4C99">
        <w:rPr>
          <w:rFonts w:ascii="Arial" w:hAnsi="Arial" w:cs="Arial"/>
          <w:lang w:val="en-US"/>
        </w:rPr>
        <w:t xml:space="preserve"> S, </w:t>
      </w:r>
      <w:proofErr w:type="spellStart"/>
      <w:r w:rsidRPr="003E4C99">
        <w:rPr>
          <w:rFonts w:ascii="Arial" w:hAnsi="Arial" w:cs="Arial"/>
          <w:lang w:val="en-US"/>
        </w:rPr>
        <w:t>Eigendorff</w:t>
      </w:r>
      <w:proofErr w:type="spellEnd"/>
      <w:r w:rsidRPr="003E4C99">
        <w:rPr>
          <w:rFonts w:ascii="Arial" w:hAnsi="Arial" w:cs="Arial"/>
          <w:lang w:val="en-US"/>
        </w:rPr>
        <w:t xml:space="preserve"> E, Burkhardt P, </w:t>
      </w:r>
      <w:proofErr w:type="spellStart"/>
      <w:r w:rsidRPr="003E4C99">
        <w:rPr>
          <w:rFonts w:ascii="Arial" w:hAnsi="Arial" w:cs="Arial"/>
          <w:lang w:val="en-US"/>
        </w:rPr>
        <w:t>Quinkler</w:t>
      </w:r>
      <w:proofErr w:type="spellEnd"/>
      <w:r w:rsidRPr="003E4C99">
        <w:rPr>
          <w:rFonts w:ascii="Arial" w:hAnsi="Arial" w:cs="Arial"/>
          <w:lang w:val="en-US"/>
        </w:rPr>
        <w:t xml:space="preserve"> M, </w:t>
      </w:r>
      <w:proofErr w:type="spellStart"/>
      <w:r w:rsidRPr="003E4C99">
        <w:rPr>
          <w:rFonts w:ascii="Arial" w:hAnsi="Arial" w:cs="Arial"/>
          <w:lang w:val="en-US"/>
        </w:rPr>
        <w:t>Bumke</w:t>
      </w:r>
      <w:proofErr w:type="spellEnd"/>
      <w:r w:rsidRPr="003E4C99">
        <w:rPr>
          <w:rFonts w:ascii="Arial" w:hAnsi="Arial" w:cs="Arial"/>
          <w:lang w:val="en-US"/>
        </w:rPr>
        <w:t xml:space="preserve">-Vogt C, Rochel M, </w:t>
      </w:r>
      <w:proofErr w:type="spellStart"/>
      <w:r w:rsidRPr="003E4C99">
        <w:rPr>
          <w:rFonts w:ascii="Arial" w:hAnsi="Arial" w:cs="Arial"/>
          <w:lang w:val="en-US"/>
        </w:rPr>
        <w:t>Seidelmann</w:t>
      </w:r>
      <w:proofErr w:type="spellEnd"/>
      <w:r w:rsidRPr="003E4C99">
        <w:rPr>
          <w:rFonts w:ascii="Arial" w:hAnsi="Arial" w:cs="Arial"/>
          <w:lang w:val="en-US"/>
        </w:rPr>
        <w:t xml:space="preserve"> D, </w:t>
      </w:r>
      <w:proofErr w:type="spellStart"/>
      <w:r w:rsidRPr="003E4C99">
        <w:rPr>
          <w:rFonts w:ascii="Arial" w:hAnsi="Arial" w:cs="Arial"/>
          <w:lang w:val="en-US"/>
        </w:rPr>
        <w:t>Esperling</w:t>
      </w:r>
      <w:proofErr w:type="spellEnd"/>
      <w:r w:rsidRPr="003E4C99">
        <w:rPr>
          <w:rFonts w:ascii="Arial" w:hAnsi="Arial" w:cs="Arial"/>
          <w:lang w:val="en-US"/>
        </w:rPr>
        <w:t xml:space="preserve"> P, </w:t>
      </w:r>
      <w:proofErr w:type="spellStart"/>
      <w:r w:rsidRPr="003E4C99">
        <w:rPr>
          <w:rFonts w:ascii="Arial" w:hAnsi="Arial" w:cs="Arial"/>
          <w:lang w:val="en-US"/>
        </w:rPr>
        <w:t>Oelkers</w:t>
      </w:r>
      <w:proofErr w:type="spellEnd"/>
      <w:r w:rsidRPr="003E4C99">
        <w:rPr>
          <w:rFonts w:ascii="Arial" w:hAnsi="Arial" w:cs="Arial"/>
          <w:lang w:val="en-US"/>
        </w:rPr>
        <w:t xml:space="preserve"> W, </w:t>
      </w:r>
      <w:proofErr w:type="spellStart"/>
      <w:r w:rsidRPr="003E4C99">
        <w:rPr>
          <w:rFonts w:ascii="Arial" w:hAnsi="Arial" w:cs="Arial"/>
          <w:lang w:val="en-US"/>
        </w:rPr>
        <w:t>Bähr</w:t>
      </w:r>
      <w:proofErr w:type="spellEnd"/>
      <w:r w:rsidRPr="003E4C99">
        <w:rPr>
          <w:rFonts w:ascii="Arial" w:hAnsi="Arial" w:cs="Arial"/>
          <w:lang w:val="en-US"/>
        </w:rPr>
        <w:t xml:space="preserve"> V. 11beta-hydroxysteroid dehydrogenase types 1 and 2: an important pharmacokinetic determinant for the activity of synthetic </w:t>
      </w:r>
      <w:proofErr w:type="spellStart"/>
      <w:r w:rsidRPr="003E4C99">
        <w:rPr>
          <w:rFonts w:ascii="Arial" w:hAnsi="Arial" w:cs="Arial"/>
          <w:lang w:val="en-US"/>
        </w:rPr>
        <w:t>mineralo</w:t>
      </w:r>
      <w:proofErr w:type="spellEnd"/>
      <w:r w:rsidRPr="003E4C99">
        <w:rPr>
          <w:rFonts w:ascii="Arial" w:hAnsi="Arial" w:cs="Arial"/>
          <w:lang w:val="en-US"/>
        </w:rPr>
        <w:t>- and glucocorticoids. J</w:t>
      </w:r>
      <w:r w:rsidR="0027053F" w:rsidRPr="003E4C99">
        <w:rPr>
          <w:rFonts w:ascii="Arial" w:hAnsi="Arial" w:cs="Arial"/>
          <w:lang w:val="en-US"/>
        </w:rPr>
        <w:t xml:space="preserve"> </w:t>
      </w:r>
      <w:proofErr w:type="spellStart"/>
      <w:r w:rsidR="0027053F" w:rsidRPr="003E4C99">
        <w:rPr>
          <w:rFonts w:ascii="Arial" w:hAnsi="Arial" w:cs="Arial"/>
          <w:lang w:val="en-US"/>
        </w:rPr>
        <w:t>Clin</w:t>
      </w:r>
      <w:proofErr w:type="spellEnd"/>
      <w:r w:rsidR="0027053F" w:rsidRPr="003E4C99">
        <w:rPr>
          <w:rFonts w:ascii="Arial" w:hAnsi="Arial" w:cs="Arial"/>
          <w:lang w:val="en-US"/>
        </w:rPr>
        <w:t xml:space="preserve"> Endocrinol </w:t>
      </w:r>
      <w:proofErr w:type="spellStart"/>
      <w:r w:rsidR="0027053F" w:rsidRPr="003E4C99">
        <w:rPr>
          <w:rFonts w:ascii="Arial" w:hAnsi="Arial" w:cs="Arial"/>
          <w:lang w:val="en-US"/>
        </w:rPr>
        <w:t>Metab</w:t>
      </w:r>
      <w:proofErr w:type="spellEnd"/>
      <w:r w:rsidRPr="003E4C99">
        <w:rPr>
          <w:rFonts w:ascii="Arial" w:hAnsi="Arial" w:cs="Arial"/>
          <w:lang w:val="en-US"/>
        </w:rPr>
        <w:t xml:space="preserve"> 2002;</w:t>
      </w:r>
      <w:r w:rsidR="0027053F" w:rsidRPr="003E4C99">
        <w:rPr>
          <w:rFonts w:ascii="Arial" w:hAnsi="Arial" w:cs="Arial"/>
          <w:lang w:val="en-US"/>
        </w:rPr>
        <w:t xml:space="preserve"> </w:t>
      </w:r>
      <w:r w:rsidRPr="003E4C99">
        <w:rPr>
          <w:rFonts w:ascii="Arial" w:hAnsi="Arial" w:cs="Arial"/>
          <w:lang w:val="en-US"/>
        </w:rPr>
        <w:t>87(12):5695-701.</w:t>
      </w:r>
    </w:p>
    <w:p w14:paraId="66EF51DC" w14:textId="50FCDAFD" w:rsidR="001216AE" w:rsidRPr="003E4C99" w:rsidRDefault="001216AE" w:rsidP="001216AE">
      <w:pPr>
        <w:pStyle w:val="ListParagraph"/>
        <w:numPr>
          <w:ilvl w:val="0"/>
          <w:numId w:val="3"/>
        </w:numPr>
        <w:spacing w:after="0" w:line="276" w:lineRule="auto"/>
        <w:rPr>
          <w:rFonts w:ascii="Arial" w:hAnsi="Arial" w:cs="Arial"/>
          <w:lang w:val="en-US"/>
        </w:rPr>
      </w:pPr>
      <w:r w:rsidRPr="003E4C99">
        <w:rPr>
          <w:rFonts w:ascii="Arial" w:hAnsi="Arial" w:cs="Arial"/>
          <w:lang w:val="en-US"/>
        </w:rPr>
        <w:t>Dineen R, Stewart PM, Sherlock M. Factors impacting on the action of glucocorticoids in patients receiving glucocorticoid therapy.</w:t>
      </w:r>
      <w:r w:rsidRPr="003E4C99">
        <w:rPr>
          <w:lang w:val="en-US"/>
        </w:rPr>
        <w:t xml:space="preserve"> </w:t>
      </w:r>
      <w:proofErr w:type="spellStart"/>
      <w:r w:rsidRPr="003E4C99">
        <w:rPr>
          <w:rFonts w:ascii="Arial" w:hAnsi="Arial" w:cs="Arial"/>
          <w:lang w:val="en-US"/>
        </w:rPr>
        <w:t>Clin</w:t>
      </w:r>
      <w:proofErr w:type="spellEnd"/>
      <w:r w:rsidRPr="003E4C99">
        <w:rPr>
          <w:rFonts w:ascii="Arial" w:hAnsi="Arial" w:cs="Arial"/>
          <w:lang w:val="en-US"/>
        </w:rPr>
        <w:t xml:space="preserve"> Endocrinol (</w:t>
      </w:r>
      <w:proofErr w:type="spellStart"/>
      <w:r w:rsidRPr="003E4C99">
        <w:rPr>
          <w:rFonts w:ascii="Arial" w:hAnsi="Arial" w:cs="Arial"/>
          <w:lang w:val="en-US"/>
        </w:rPr>
        <w:t>Oxf</w:t>
      </w:r>
      <w:proofErr w:type="spellEnd"/>
      <w:r w:rsidRPr="003E4C99">
        <w:rPr>
          <w:rFonts w:ascii="Arial" w:hAnsi="Arial" w:cs="Arial"/>
          <w:lang w:val="en-US"/>
        </w:rPr>
        <w:t xml:space="preserve">). 2018 Aug 17. </w:t>
      </w:r>
      <w:proofErr w:type="spellStart"/>
      <w:r w:rsidRPr="003E4C99">
        <w:rPr>
          <w:rFonts w:ascii="Arial" w:hAnsi="Arial" w:cs="Arial"/>
          <w:lang w:val="en-US"/>
        </w:rPr>
        <w:t>doi</w:t>
      </w:r>
      <w:proofErr w:type="spellEnd"/>
      <w:r w:rsidRPr="003E4C99">
        <w:rPr>
          <w:rFonts w:ascii="Arial" w:hAnsi="Arial" w:cs="Arial"/>
          <w:lang w:val="en-US"/>
        </w:rPr>
        <w:t>: 10.1111/cen.13837. [</w:t>
      </w:r>
      <w:proofErr w:type="spellStart"/>
      <w:r w:rsidRPr="003E4C99">
        <w:rPr>
          <w:rFonts w:ascii="Arial" w:hAnsi="Arial" w:cs="Arial"/>
          <w:lang w:val="en-US"/>
        </w:rPr>
        <w:t>Epub</w:t>
      </w:r>
      <w:proofErr w:type="spellEnd"/>
      <w:r w:rsidRPr="003E4C99">
        <w:rPr>
          <w:rFonts w:ascii="Arial" w:hAnsi="Arial" w:cs="Arial"/>
          <w:lang w:val="en-US"/>
        </w:rPr>
        <w:t xml:space="preserve"> ahead of print].</w:t>
      </w:r>
    </w:p>
    <w:p w14:paraId="509E04D8" w14:textId="77777777" w:rsidR="00482E5E" w:rsidRPr="003E4C99" w:rsidRDefault="00482E5E"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Grossmann C, Scholz T, Rochel M, </w:t>
      </w:r>
      <w:proofErr w:type="spellStart"/>
      <w:r w:rsidRPr="003E4C99">
        <w:rPr>
          <w:rFonts w:ascii="Arial" w:hAnsi="Arial" w:cs="Arial"/>
          <w:lang w:val="en-US"/>
        </w:rPr>
        <w:t>Bumke</w:t>
      </w:r>
      <w:proofErr w:type="spellEnd"/>
      <w:r w:rsidRPr="003E4C99">
        <w:rPr>
          <w:rFonts w:ascii="Arial" w:hAnsi="Arial" w:cs="Arial"/>
          <w:lang w:val="en-US"/>
        </w:rPr>
        <w:t xml:space="preserve">-Vogt C, </w:t>
      </w:r>
      <w:proofErr w:type="spellStart"/>
      <w:r w:rsidRPr="003E4C99">
        <w:rPr>
          <w:rFonts w:ascii="Arial" w:hAnsi="Arial" w:cs="Arial"/>
          <w:lang w:val="en-US"/>
        </w:rPr>
        <w:t>Oelkers</w:t>
      </w:r>
      <w:proofErr w:type="spellEnd"/>
      <w:r w:rsidRPr="003E4C99">
        <w:rPr>
          <w:rFonts w:ascii="Arial" w:hAnsi="Arial" w:cs="Arial"/>
          <w:lang w:val="en-US"/>
        </w:rPr>
        <w:t xml:space="preserve"> W, Pfeiffer AF, </w:t>
      </w:r>
      <w:proofErr w:type="spellStart"/>
      <w:r w:rsidRPr="003E4C99">
        <w:rPr>
          <w:rFonts w:ascii="Arial" w:hAnsi="Arial" w:cs="Arial"/>
          <w:lang w:val="en-US"/>
        </w:rPr>
        <w:t>Diederich</w:t>
      </w:r>
      <w:proofErr w:type="spellEnd"/>
      <w:r w:rsidRPr="003E4C99">
        <w:rPr>
          <w:rFonts w:ascii="Arial" w:hAnsi="Arial" w:cs="Arial"/>
          <w:lang w:val="en-US"/>
        </w:rPr>
        <w:t xml:space="preserve"> S, Bahr V. Transactivation via the human glucocorticoid and mineralocorticoid receptor by therapeutically used steroids in CV-1 cells: a comparison of their glucocorticoid and mineralocorticoid proper</w:t>
      </w:r>
      <w:r w:rsidR="0027053F" w:rsidRPr="003E4C99">
        <w:rPr>
          <w:rFonts w:ascii="Arial" w:hAnsi="Arial" w:cs="Arial"/>
          <w:lang w:val="en-US"/>
        </w:rPr>
        <w:t>ties. Eur J Endocrinol</w:t>
      </w:r>
      <w:r w:rsidRPr="003E4C99">
        <w:rPr>
          <w:rFonts w:ascii="Arial" w:hAnsi="Arial" w:cs="Arial"/>
          <w:lang w:val="en-US"/>
        </w:rPr>
        <w:t xml:space="preserve"> 2004;</w:t>
      </w:r>
      <w:r w:rsidR="0027053F" w:rsidRPr="003E4C99">
        <w:rPr>
          <w:rFonts w:ascii="Arial" w:hAnsi="Arial" w:cs="Arial"/>
          <w:lang w:val="en-US"/>
        </w:rPr>
        <w:t xml:space="preserve"> </w:t>
      </w:r>
      <w:r w:rsidRPr="003E4C99">
        <w:rPr>
          <w:rFonts w:ascii="Arial" w:hAnsi="Arial" w:cs="Arial"/>
          <w:lang w:val="en-US"/>
        </w:rPr>
        <w:t>151(3):397-406.</w:t>
      </w:r>
    </w:p>
    <w:p w14:paraId="592CB5AC" w14:textId="77777777" w:rsidR="00482E5E" w:rsidRPr="003E4C99" w:rsidRDefault="00482E5E"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Diederich</w:t>
      </w:r>
      <w:proofErr w:type="spellEnd"/>
      <w:r w:rsidRPr="003E4C99">
        <w:rPr>
          <w:rFonts w:ascii="Arial" w:hAnsi="Arial" w:cs="Arial"/>
          <w:lang w:val="en-US"/>
        </w:rPr>
        <w:t xml:space="preserve"> S, Scholz T, </w:t>
      </w:r>
      <w:proofErr w:type="spellStart"/>
      <w:r w:rsidRPr="003E4C99">
        <w:rPr>
          <w:rFonts w:ascii="Arial" w:hAnsi="Arial" w:cs="Arial"/>
          <w:lang w:val="en-US"/>
        </w:rPr>
        <w:t>Eigendorff</w:t>
      </w:r>
      <w:proofErr w:type="spellEnd"/>
      <w:r w:rsidRPr="003E4C99">
        <w:rPr>
          <w:rFonts w:ascii="Arial" w:hAnsi="Arial" w:cs="Arial"/>
          <w:lang w:val="en-US"/>
        </w:rPr>
        <w:t xml:space="preserve"> E, </w:t>
      </w:r>
      <w:proofErr w:type="spellStart"/>
      <w:r w:rsidRPr="003E4C99">
        <w:rPr>
          <w:rFonts w:ascii="Arial" w:hAnsi="Arial" w:cs="Arial"/>
          <w:lang w:val="en-US"/>
        </w:rPr>
        <w:t>Bumke</w:t>
      </w:r>
      <w:proofErr w:type="spellEnd"/>
      <w:r w:rsidRPr="003E4C99">
        <w:rPr>
          <w:rFonts w:ascii="Arial" w:hAnsi="Arial" w:cs="Arial"/>
          <w:lang w:val="en-US"/>
        </w:rPr>
        <w:t xml:space="preserve">-Vogt Ch, </w:t>
      </w:r>
      <w:proofErr w:type="spellStart"/>
      <w:r w:rsidRPr="003E4C99">
        <w:rPr>
          <w:rFonts w:ascii="Arial" w:hAnsi="Arial" w:cs="Arial"/>
          <w:lang w:val="en-US"/>
        </w:rPr>
        <w:t>Quinkler</w:t>
      </w:r>
      <w:proofErr w:type="spellEnd"/>
      <w:r w:rsidRPr="003E4C99">
        <w:rPr>
          <w:rFonts w:ascii="Arial" w:hAnsi="Arial" w:cs="Arial"/>
          <w:lang w:val="en-US"/>
        </w:rPr>
        <w:t xml:space="preserve"> M, Exner P, Pfeiffer AF, </w:t>
      </w:r>
      <w:proofErr w:type="spellStart"/>
      <w:r w:rsidRPr="003E4C99">
        <w:rPr>
          <w:rFonts w:ascii="Arial" w:hAnsi="Arial" w:cs="Arial"/>
          <w:lang w:val="en-US"/>
        </w:rPr>
        <w:t>Oelkers</w:t>
      </w:r>
      <w:proofErr w:type="spellEnd"/>
      <w:r w:rsidRPr="003E4C99">
        <w:rPr>
          <w:rFonts w:ascii="Arial" w:hAnsi="Arial" w:cs="Arial"/>
          <w:lang w:val="en-US"/>
        </w:rPr>
        <w:t xml:space="preserve"> W, </w:t>
      </w:r>
      <w:proofErr w:type="spellStart"/>
      <w:r w:rsidRPr="003E4C99">
        <w:rPr>
          <w:rFonts w:ascii="Arial" w:hAnsi="Arial" w:cs="Arial"/>
          <w:lang w:val="en-US"/>
        </w:rPr>
        <w:t>Bähr</w:t>
      </w:r>
      <w:proofErr w:type="spellEnd"/>
      <w:r w:rsidRPr="003E4C99">
        <w:rPr>
          <w:rFonts w:ascii="Arial" w:hAnsi="Arial" w:cs="Arial"/>
          <w:lang w:val="en-US"/>
        </w:rPr>
        <w:t xml:space="preserve"> V. Pharmacodynamics and pharmacokinetics of synthetic mineralocorticoids and glucocorticoids: receptor transactivation and </w:t>
      </w:r>
      <w:proofErr w:type="spellStart"/>
      <w:r w:rsidRPr="003E4C99">
        <w:rPr>
          <w:rFonts w:ascii="Arial" w:hAnsi="Arial" w:cs="Arial"/>
          <w:lang w:val="en-US"/>
        </w:rPr>
        <w:t>prereceptor</w:t>
      </w:r>
      <w:proofErr w:type="spellEnd"/>
      <w:r w:rsidRPr="003E4C99">
        <w:rPr>
          <w:rFonts w:ascii="Arial" w:hAnsi="Arial" w:cs="Arial"/>
          <w:lang w:val="en-US"/>
        </w:rPr>
        <w:t xml:space="preserve"> metabolism by 11beta-hydroxysteroid-dehydrog</w:t>
      </w:r>
      <w:r w:rsidR="0027053F" w:rsidRPr="003E4C99">
        <w:rPr>
          <w:rFonts w:ascii="Arial" w:hAnsi="Arial" w:cs="Arial"/>
          <w:lang w:val="en-US"/>
        </w:rPr>
        <w:t xml:space="preserve">enases. </w:t>
      </w:r>
      <w:proofErr w:type="spellStart"/>
      <w:r w:rsidR="0027053F" w:rsidRPr="003E4C99">
        <w:rPr>
          <w:rFonts w:ascii="Arial" w:hAnsi="Arial" w:cs="Arial"/>
          <w:lang w:val="en-US"/>
        </w:rPr>
        <w:t>Horm</w:t>
      </w:r>
      <w:proofErr w:type="spellEnd"/>
      <w:r w:rsidR="0027053F" w:rsidRPr="003E4C99">
        <w:rPr>
          <w:rFonts w:ascii="Arial" w:hAnsi="Arial" w:cs="Arial"/>
          <w:lang w:val="en-US"/>
        </w:rPr>
        <w:t xml:space="preserve"> </w:t>
      </w:r>
      <w:proofErr w:type="spellStart"/>
      <w:r w:rsidR="0027053F" w:rsidRPr="003E4C99">
        <w:rPr>
          <w:rFonts w:ascii="Arial" w:hAnsi="Arial" w:cs="Arial"/>
          <w:lang w:val="en-US"/>
        </w:rPr>
        <w:t>Metab</w:t>
      </w:r>
      <w:proofErr w:type="spellEnd"/>
      <w:r w:rsidR="0027053F" w:rsidRPr="003E4C99">
        <w:rPr>
          <w:rFonts w:ascii="Arial" w:hAnsi="Arial" w:cs="Arial"/>
          <w:lang w:val="en-US"/>
        </w:rPr>
        <w:t xml:space="preserve"> Res</w:t>
      </w:r>
      <w:r w:rsidRPr="003E4C99">
        <w:rPr>
          <w:rFonts w:ascii="Arial" w:hAnsi="Arial" w:cs="Arial"/>
          <w:lang w:val="en-US"/>
        </w:rPr>
        <w:t xml:space="preserve"> 2004;</w:t>
      </w:r>
      <w:r w:rsidR="0027053F" w:rsidRPr="003E4C99">
        <w:rPr>
          <w:rFonts w:ascii="Arial" w:hAnsi="Arial" w:cs="Arial"/>
          <w:lang w:val="en-US"/>
        </w:rPr>
        <w:t xml:space="preserve"> </w:t>
      </w:r>
      <w:r w:rsidRPr="003E4C99">
        <w:rPr>
          <w:rFonts w:ascii="Arial" w:hAnsi="Arial" w:cs="Arial"/>
          <w:lang w:val="en-US"/>
        </w:rPr>
        <w:t>36(6):423-9.</w:t>
      </w:r>
    </w:p>
    <w:p w14:paraId="23427435" w14:textId="77777777" w:rsidR="00482E5E" w:rsidRPr="003E4C99" w:rsidRDefault="00482E5E"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Tegethoff</w:t>
      </w:r>
      <w:proofErr w:type="spellEnd"/>
      <w:r w:rsidRPr="003E4C99">
        <w:rPr>
          <w:rFonts w:ascii="Arial" w:hAnsi="Arial" w:cs="Arial"/>
          <w:lang w:val="en-US"/>
        </w:rPr>
        <w:t xml:space="preserve"> M, Pryce C, </w:t>
      </w:r>
      <w:proofErr w:type="spellStart"/>
      <w:r w:rsidRPr="003E4C99">
        <w:rPr>
          <w:rFonts w:ascii="Arial" w:hAnsi="Arial" w:cs="Arial"/>
          <w:lang w:val="en-US"/>
        </w:rPr>
        <w:t>Meinlschmidt</w:t>
      </w:r>
      <w:proofErr w:type="spellEnd"/>
      <w:r w:rsidRPr="003E4C99">
        <w:rPr>
          <w:rFonts w:ascii="Arial" w:hAnsi="Arial" w:cs="Arial"/>
          <w:lang w:val="en-US"/>
        </w:rPr>
        <w:t xml:space="preserve"> G. Effects of intrauterine exposure to synthetic glucocorticoids on fetal, newborn, and infant hypothalamic-pituitary-adrenal axis function in humans: a systema</w:t>
      </w:r>
      <w:r w:rsidR="0027053F" w:rsidRPr="003E4C99">
        <w:rPr>
          <w:rFonts w:ascii="Arial" w:hAnsi="Arial" w:cs="Arial"/>
          <w:lang w:val="en-US"/>
        </w:rPr>
        <w:t xml:space="preserve">tic review. </w:t>
      </w:r>
      <w:proofErr w:type="spellStart"/>
      <w:r w:rsidR="0027053F" w:rsidRPr="003E4C99">
        <w:rPr>
          <w:rFonts w:ascii="Arial" w:hAnsi="Arial" w:cs="Arial"/>
          <w:lang w:val="en-US"/>
        </w:rPr>
        <w:t>Endocr</w:t>
      </w:r>
      <w:proofErr w:type="spellEnd"/>
      <w:r w:rsidR="0027053F" w:rsidRPr="003E4C99">
        <w:rPr>
          <w:rFonts w:ascii="Arial" w:hAnsi="Arial" w:cs="Arial"/>
          <w:lang w:val="en-US"/>
        </w:rPr>
        <w:t xml:space="preserve"> Rev</w:t>
      </w:r>
      <w:r w:rsidRPr="003E4C99">
        <w:rPr>
          <w:rFonts w:ascii="Arial" w:hAnsi="Arial" w:cs="Arial"/>
          <w:lang w:val="en-US"/>
        </w:rPr>
        <w:t xml:space="preserve"> 2009;</w:t>
      </w:r>
      <w:r w:rsidR="0027053F" w:rsidRPr="003E4C99">
        <w:rPr>
          <w:rFonts w:ascii="Arial" w:hAnsi="Arial" w:cs="Arial"/>
          <w:lang w:val="en-US"/>
        </w:rPr>
        <w:t xml:space="preserve"> </w:t>
      </w:r>
      <w:r w:rsidRPr="003E4C99">
        <w:rPr>
          <w:rFonts w:ascii="Arial" w:hAnsi="Arial" w:cs="Arial"/>
          <w:lang w:val="en-US"/>
        </w:rPr>
        <w:t>30(7):753-89.</w:t>
      </w:r>
    </w:p>
    <w:p w14:paraId="4770DE3C" w14:textId="77777777" w:rsidR="00482E5E" w:rsidRPr="003E4C99" w:rsidRDefault="00482E5E"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Fuqua JS, </w:t>
      </w:r>
      <w:proofErr w:type="spellStart"/>
      <w:r w:rsidRPr="003E4C99">
        <w:rPr>
          <w:rFonts w:ascii="Arial" w:hAnsi="Arial" w:cs="Arial"/>
          <w:lang w:val="en-US"/>
        </w:rPr>
        <w:t>Rotenstein</w:t>
      </w:r>
      <w:proofErr w:type="spellEnd"/>
      <w:r w:rsidRPr="003E4C99">
        <w:rPr>
          <w:rFonts w:ascii="Arial" w:hAnsi="Arial" w:cs="Arial"/>
          <w:lang w:val="en-US"/>
        </w:rPr>
        <w:t xml:space="preserve"> D, Lee PA. Duration of suppression of adrenal steroids after glucocorticoid administr</w:t>
      </w:r>
      <w:r w:rsidR="0027053F" w:rsidRPr="003E4C99">
        <w:rPr>
          <w:rFonts w:ascii="Arial" w:hAnsi="Arial" w:cs="Arial"/>
          <w:lang w:val="en-US"/>
        </w:rPr>
        <w:t xml:space="preserve">ation. </w:t>
      </w:r>
      <w:proofErr w:type="spellStart"/>
      <w:r w:rsidR="0027053F" w:rsidRPr="003E4C99">
        <w:rPr>
          <w:rFonts w:ascii="Arial" w:hAnsi="Arial" w:cs="Arial"/>
          <w:lang w:val="en-US"/>
        </w:rPr>
        <w:t>Int</w:t>
      </w:r>
      <w:proofErr w:type="spellEnd"/>
      <w:r w:rsidR="0027053F" w:rsidRPr="003E4C99">
        <w:rPr>
          <w:rFonts w:ascii="Arial" w:hAnsi="Arial" w:cs="Arial"/>
          <w:lang w:val="en-US"/>
        </w:rPr>
        <w:t xml:space="preserve"> J </w:t>
      </w:r>
      <w:proofErr w:type="spellStart"/>
      <w:r w:rsidR="0027053F" w:rsidRPr="003E4C99">
        <w:rPr>
          <w:rFonts w:ascii="Arial" w:hAnsi="Arial" w:cs="Arial"/>
          <w:lang w:val="en-US"/>
        </w:rPr>
        <w:t>Pediatr</w:t>
      </w:r>
      <w:proofErr w:type="spellEnd"/>
      <w:r w:rsidR="0027053F" w:rsidRPr="003E4C99">
        <w:rPr>
          <w:rFonts w:ascii="Arial" w:hAnsi="Arial" w:cs="Arial"/>
          <w:lang w:val="en-US"/>
        </w:rPr>
        <w:t xml:space="preserve"> Endocrinol</w:t>
      </w:r>
      <w:r w:rsidRPr="003E4C99">
        <w:rPr>
          <w:rFonts w:ascii="Arial" w:hAnsi="Arial" w:cs="Arial"/>
          <w:lang w:val="en-US"/>
        </w:rPr>
        <w:t xml:space="preserve"> 2010;</w:t>
      </w:r>
      <w:r w:rsidR="0027053F" w:rsidRPr="003E4C99">
        <w:rPr>
          <w:rFonts w:ascii="Arial" w:hAnsi="Arial" w:cs="Arial"/>
          <w:lang w:val="en-US"/>
        </w:rPr>
        <w:t xml:space="preserve"> </w:t>
      </w:r>
      <w:r w:rsidRPr="003E4C99">
        <w:rPr>
          <w:rFonts w:ascii="Arial" w:hAnsi="Arial" w:cs="Arial"/>
          <w:lang w:val="en-US"/>
        </w:rPr>
        <w:t>2010:712549.</w:t>
      </w:r>
    </w:p>
    <w:p w14:paraId="500A7A7D" w14:textId="77777777" w:rsidR="00EC06A5" w:rsidRPr="003E4C99" w:rsidRDefault="00482E5E"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Alves C, </w:t>
      </w:r>
      <w:proofErr w:type="spellStart"/>
      <w:r w:rsidRPr="003E4C99">
        <w:rPr>
          <w:rFonts w:ascii="Arial" w:hAnsi="Arial" w:cs="Arial"/>
          <w:lang w:val="en-US"/>
        </w:rPr>
        <w:t>Robazzi</w:t>
      </w:r>
      <w:proofErr w:type="spellEnd"/>
      <w:r w:rsidRPr="003E4C99">
        <w:rPr>
          <w:rFonts w:ascii="Arial" w:hAnsi="Arial" w:cs="Arial"/>
          <w:lang w:val="en-US"/>
        </w:rPr>
        <w:t xml:space="preserve"> TC, </w:t>
      </w:r>
      <w:proofErr w:type="spellStart"/>
      <w:r w:rsidRPr="003E4C99">
        <w:rPr>
          <w:rFonts w:ascii="Arial" w:hAnsi="Arial" w:cs="Arial"/>
          <w:lang w:val="en-US"/>
        </w:rPr>
        <w:t>Mendonça</w:t>
      </w:r>
      <w:proofErr w:type="spellEnd"/>
      <w:r w:rsidRPr="003E4C99">
        <w:rPr>
          <w:rFonts w:ascii="Arial" w:hAnsi="Arial" w:cs="Arial"/>
          <w:lang w:val="en-US"/>
        </w:rPr>
        <w:t xml:space="preserve"> M. Withdrawal from </w:t>
      </w:r>
      <w:proofErr w:type="spellStart"/>
      <w:r w:rsidRPr="003E4C99">
        <w:rPr>
          <w:rFonts w:ascii="Arial" w:hAnsi="Arial" w:cs="Arial"/>
          <w:lang w:val="en-US"/>
        </w:rPr>
        <w:t>glucocorticosteroid</w:t>
      </w:r>
      <w:proofErr w:type="spellEnd"/>
      <w:r w:rsidRPr="003E4C99">
        <w:rPr>
          <w:rFonts w:ascii="Arial" w:hAnsi="Arial" w:cs="Arial"/>
          <w:lang w:val="en-US"/>
        </w:rPr>
        <w:t xml:space="preserve"> therapy: clinical practice recommendations. J </w:t>
      </w:r>
      <w:proofErr w:type="spellStart"/>
      <w:r w:rsidRPr="003E4C99">
        <w:rPr>
          <w:rFonts w:ascii="Arial" w:hAnsi="Arial" w:cs="Arial"/>
          <w:lang w:val="en-US"/>
        </w:rPr>
        <w:t>Pediatr</w:t>
      </w:r>
      <w:proofErr w:type="spellEnd"/>
      <w:r w:rsidR="0027053F" w:rsidRPr="003E4C99">
        <w:rPr>
          <w:rFonts w:ascii="Arial" w:hAnsi="Arial" w:cs="Arial"/>
          <w:lang w:val="en-US"/>
        </w:rPr>
        <w:t xml:space="preserve"> (Rio J)</w:t>
      </w:r>
      <w:r w:rsidRPr="003E4C99">
        <w:rPr>
          <w:rFonts w:ascii="Arial" w:hAnsi="Arial" w:cs="Arial"/>
          <w:lang w:val="en-US"/>
        </w:rPr>
        <w:t xml:space="preserve"> 2008;</w:t>
      </w:r>
      <w:r w:rsidR="0027053F" w:rsidRPr="003E4C99">
        <w:rPr>
          <w:rFonts w:ascii="Arial" w:hAnsi="Arial" w:cs="Arial"/>
          <w:lang w:val="en-US"/>
        </w:rPr>
        <w:t xml:space="preserve"> </w:t>
      </w:r>
      <w:r w:rsidRPr="003E4C99">
        <w:rPr>
          <w:rFonts w:ascii="Arial" w:hAnsi="Arial" w:cs="Arial"/>
          <w:lang w:val="en-US"/>
        </w:rPr>
        <w:t>84(3):192-202.</w:t>
      </w:r>
    </w:p>
    <w:p w14:paraId="3D09ED52" w14:textId="77777777" w:rsidR="00EC06A5" w:rsidRPr="003E4C99" w:rsidRDefault="00EC06A5"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Liapi</w:t>
      </w:r>
      <w:proofErr w:type="spellEnd"/>
      <w:r w:rsidRPr="003E4C99">
        <w:rPr>
          <w:rFonts w:ascii="Arial" w:hAnsi="Arial" w:cs="Arial"/>
          <w:lang w:val="en-US"/>
        </w:rPr>
        <w:t xml:space="preserve"> C, </w:t>
      </w:r>
      <w:proofErr w:type="spellStart"/>
      <w:r w:rsidRPr="003E4C99">
        <w:rPr>
          <w:rFonts w:ascii="Arial" w:hAnsi="Arial" w:cs="Arial"/>
          <w:lang w:val="en-US"/>
        </w:rPr>
        <w:t>Chrousos</w:t>
      </w:r>
      <w:proofErr w:type="spellEnd"/>
      <w:r w:rsidRPr="003E4C99">
        <w:rPr>
          <w:rFonts w:ascii="Arial" w:hAnsi="Arial" w:cs="Arial"/>
          <w:lang w:val="en-US"/>
        </w:rPr>
        <w:t xml:space="preserve"> GP. Glucocorticoids. In: Jaffe SJ, Aranda JV (eds) Pediatric Pharmacology, 2nd Edition, WB Saunders Co, Philadelphia, pp. 466-475, 1992.</w:t>
      </w:r>
    </w:p>
    <w:p w14:paraId="3F5CDF45" w14:textId="4B029066" w:rsidR="00EC06A5" w:rsidRPr="003E4C99" w:rsidRDefault="00EC06A5" w:rsidP="003E481E">
      <w:pPr>
        <w:pStyle w:val="ListParagraph"/>
        <w:numPr>
          <w:ilvl w:val="0"/>
          <w:numId w:val="3"/>
        </w:numPr>
        <w:spacing w:after="0" w:line="276" w:lineRule="auto"/>
        <w:rPr>
          <w:rFonts w:ascii="Arial" w:hAnsi="Arial" w:cs="Arial"/>
          <w:lang w:val="en-US"/>
        </w:rPr>
      </w:pPr>
      <w:r w:rsidRPr="003E4C99">
        <w:rPr>
          <w:rFonts w:ascii="Arial" w:hAnsi="Arial" w:cs="Arial"/>
          <w:lang w:val="en-US"/>
        </w:rPr>
        <w:t>Stewart PM</w:t>
      </w:r>
      <w:r w:rsidR="003E481E" w:rsidRPr="003E4C99">
        <w:rPr>
          <w:rFonts w:ascii="Arial" w:hAnsi="Arial" w:cs="Arial"/>
          <w:lang w:val="en-US"/>
        </w:rPr>
        <w:t xml:space="preserve"> and Newell-Price JDC</w:t>
      </w:r>
      <w:r w:rsidRPr="003E4C99">
        <w:rPr>
          <w:rFonts w:ascii="Arial" w:hAnsi="Arial" w:cs="Arial"/>
          <w:lang w:val="en-US"/>
        </w:rPr>
        <w:t xml:space="preserve">. The adrenal cortex. In: </w:t>
      </w:r>
      <w:proofErr w:type="spellStart"/>
      <w:r w:rsidR="003E481E" w:rsidRPr="003E4C99">
        <w:rPr>
          <w:rFonts w:ascii="Arial" w:hAnsi="Arial" w:cs="Arial"/>
          <w:lang w:val="en-US"/>
        </w:rPr>
        <w:t>Melmed</w:t>
      </w:r>
      <w:proofErr w:type="spellEnd"/>
      <w:r w:rsidR="003E481E" w:rsidRPr="003E4C99">
        <w:rPr>
          <w:rFonts w:ascii="Arial" w:hAnsi="Arial" w:cs="Arial"/>
          <w:lang w:val="en-US"/>
        </w:rPr>
        <w:t xml:space="preserve"> S, Polonsky KS, Larsen PR, </w:t>
      </w:r>
      <w:proofErr w:type="spellStart"/>
      <w:r w:rsidRPr="003E4C99">
        <w:rPr>
          <w:rFonts w:ascii="Arial" w:hAnsi="Arial" w:cs="Arial"/>
          <w:lang w:val="en-US"/>
        </w:rPr>
        <w:t>Kronenberg</w:t>
      </w:r>
      <w:proofErr w:type="spellEnd"/>
      <w:r w:rsidRPr="003E4C99">
        <w:rPr>
          <w:rFonts w:ascii="Arial" w:hAnsi="Arial" w:cs="Arial"/>
          <w:lang w:val="en-US"/>
        </w:rPr>
        <w:t xml:space="preserve"> HM, (</w:t>
      </w:r>
      <w:proofErr w:type="spellStart"/>
      <w:r w:rsidRPr="003E4C99">
        <w:rPr>
          <w:rFonts w:ascii="Arial" w:hAnsi="Arial" w:cs="Arial"/>
          <w:lang w:val="en-US"/>
        </w:rPr>
        <w:t>eds</w:t>
      </w:r>
      <w:proofErr w:type="spellEnd"/>
      <w:r w:rsidRPr="003E4C99">
        <w:rPr>
          <w:rFonts w:ascii="Arial" w:hAnsi="Arial" w:cs="Arial"/>
          <w:lang w:val="en-US"/>
        </w:rPr>
        <w:t>). Willia</w:t>
      </w:r>
      <w:r w:rsidR="003E481E" w:rsidRPr="003E4C99">
        <w:rPr>
          <w:rFonts w:ascii="Arial" w:hAnsi="Arial" w:cs="Arial"/>
          <w:lang w:val="en-US"/>
        </w:rPr>
        <w:t>ms Textbook of Endocrinology, 13</w:t>
      </w:r>
      <w:r w:rsidRPr="003E4C99">
        <w:rPr>
          <w:rFonts w:ascii="Arial" w:hAnsi="Arial" w:cs="Arial"/>
          <w:lang w:val="en-US"/>
        </w:rPr>
        <w:t>th ed. Philadelphia</w:t>
      </w:r>
      <w:r w:rsidR="003E481E" w:rsidRPr="003E4C99">
        <w:rPr>
          <w:rFonts w:ascii="Arial" w:hAnsi="Arial" w:cs="Arial"/>
          <w:lang w:val="en-US"/>
        </w:rPr>
        <w:t>, PA: Saunders; 2016: Chapter 15</w:t>
      </w:r>
      <w:r w:rsidRPr="003E4C99">
        <w:rPr>
          <w:rFonts w:ascii="Arial" w:hAnsi="Arial" w:cs="Arial"/>
          <w:lang w:val="en-US"/>
        </w:rPr>
        <w:t>.</w:t>
      </w:r>
    </w:p>
    <w:p w14:paraId="60717667" w14:textId="605D576D" w:rsidR="00446583" w:rsidRPr="003E4C99" w:rsidRDefault="00446583" w:rsidP="00446583">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Busillo</w:t>
      </w:r>
      <w:proofErr w:type="spellEnd"/>
      <w:r w:rsidRPr="003E4C99">
        <w:rPr>
          <w:rFonts w:ascii="Arial" w:hAnsi="Arial" w:cs="Arial"/>
          <w:lang w:val="en-US"/>
        </w:rPr>
        <w:t xml:space="preserve"> J.M., </w:t>
      </w:r>
      <w:proofErr w:type="spellStart"/>
      <w:r w:rsidRPr="003E4C99">
        <w:rPr>
          <w:rFonts w:ascii="Arial" w:hAnsi="Arial" w:cs="Arial"/>
          <w:lang w:val="en-US"/>
        </w:rPr>
        <w:t>Cidlowski</w:t>
      </w:r>
      <w:proofErr w:type="spellEnd"/>
      <w:r w:rsidRPr="003E4C99">
        <w:rPr>
          <w:rFonts w:ascii="Arial" w:hAnsi="Arial" w:cs="Arial"/>
          <w:lang w:val="en-US"/>
        </w:rPr>
        <w:t xml:space="preserve"> J.A. The five r</w:t>
      </w:r>
      <w:r w:rsidR="00C83B6A" w:rsidRPr="003E4C99">
        <w:rPr>
          <w:rFonts w:ascii="Arial" w:hAnsi="Arial" w:cs="Arial"/>
          <w:lang w:val="en-US"/>
        </w:rPr>
        <w:t>’</w:t>
      </w:r>
      <w:r w:rsidRPr="003E4C99">
        <w:rPr>
          <w:rFonts w:ascii="Arial" w:hAnsi="Arial" w:cs="Arial"/>
          <w:lang w:val="en-US"/>
        </w:rPr>
        <w:t xml:space="preserve">s of glucocorticoid action during inflammation: Ready, reinforce, repress, resolve, and restore. Trends Endocrinol. </w:t>
      </w:r>
      <w:proofErr w:type="spellStart"/>
      <w:r w:rsidRPr="003E4C99">
        <w:rPr>
          <w:rFonts w:ascii="Arial" w:hAnsi="Arial" w:cs="Arial"/>
          <w:lang w:val="en-US"/>
        </w:rPr>
        <w:t>Metab</w:t>
      </w:r>
      <w:proofErr w:type="spellEnd"/>
      <w:r w:rsidRPr="003E4C99">
        <w:rPr>
          <w:rFonts w:ascii="Arial" w:hAnsi="Arial" w:cs="Arial"/>
          <w:lang w:val="en-US"/>
        </w:rPr>
        <w:t>. 2013; 24:109–119.</w:t>
      </w:r>
    </w:p>
    <w:p w14:paraId="68EE2046" w14:textId="77777777" w:rsidR="007D5419" w:rsidRPr="003E4C99" w:rsidRDefault="005726DB"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 </w:t>
      </w:r>
      <w:proofErr w:type="spellStart"/>
      <w:r w:rsidR="007D5419" w:rsidRPr="003E4C99">
        <w:rPr>
          <w:rFonts w:ascii="Arial" w:hAnsi="Arial" w:cs="Arial"/>
          <w:lang w:val="en-US"/>
        </w:rPr>
        <w:t>Boumpas</w:t>
      </w:r>
      <w:proofErr w:type="spellEnd"/>
      <w:r w:rsidR="007D5419" w:rsidRPr="003E4C99">
        <w:rPr>
          <w:rFonts w:ascii="Arial" w:hAnsi="Arial" w:cs="Arial"/>
          <w:lang w:val="en-US"/>
        </w:rPr>
        <w:t xml:space="preserve"> DT, </w:t>
      </w:r>
      <w:proofErr w:type="spellStart"/>
      <w:r w:rsidR="007D5419" w:rsidRPr="003E4C99">
        <w:rPr>
          <w:rFonts w:ascii="Arial" w:hAnsi="Arial" w:cs="Arial"/>
          <w:lang w:val="en-US"/>
        </w:rPr>
        <w:t>Chrousos</w:t>
      </w:r>
      <w:proofErr w:type="spellEnd"/>
      <w:r w:rsidR="007D5419" w:rsidRPr="003E4C99">
        <w:rPr>
          <w:rFonts w:ascii="Arial" w:hAnsi="Arial" w:cs="Arial"/>
          <w:lang w:val="en-US"/>
        </w:rPr>
        <w:t xml:space="preserve"> GP, Wilder RL, </w:t>
      </w:r>
      <w:proofErr w:type="spellStart"/>
      <w:r w:rsidR="007D5419" w:rsidRPr="003E4C99">
        <w:rPr>
          <w:rFonts w:ascii="Arial" w:hAnsi="Arial" w:cs="Arial"/>
          <w:lang w:val="en-US"/>
        </w:rPr>
        <w:t>Cupps</w:t>
      </w:r>
      <w:proofErr w:type="spellEnd"/>
      <w:r w:rsidR="007D5419" w:rsidRPr="003E4C99">
        <w:rPr>
          <w:rFonts w:ascii="Arial" w:hAnsi="Arial" w:cs="Arial"/>
          <w:lang w:val="en-US"/>
        </w:rPr>
        <w:t xml:space="preserve"> TR, </w:t>
      </w:r>
      <w:proofErr w:type="spellStart"/>
      <w:r w:rsidR="007D5419" w:rsidRPr="003E4C99">
        <w:rPr>
          <w:rFonts w:ascii="Arial" w:hAnsi="Arial" w:cs="Arial"/>
          <w:lang w:val="en-US"/>
        </w:rPr>
        <w:t>Balow</w:t>
      </w:r>
      <w:proofErr w:type="spellEnd"/>
      <w:r w:rsidR="007D5419" w:rsidRPr="003E4C99">
        <w:rPr>
          <w:rFonts w:ascii="Arial" w:hAnsi="Arial" w:cs="Arial"/>
          <w:lang w:val="en-US"/>
        </w:rPr>
        <w:t xml:space="preserve"> JE. Glucocorticoid therapy for immune-mediated diseases: basic and clin</w:t>
      </w:r>
      <w:r w:rsidR="0027053F" w:rsidRPr="003E4C99">
        <w:rPr>
          <w:rFonts w:ascii="Arial" w:hAnsi="Arial" w:cs="Arial"/>
          <w:lang w:val="en-US"/>
        </w:rPr>
        <w:t>ical correlates. Ann Intern Med 1993</w:t>
      </w:r>
      <w:r w:rsidR="007D5419" w:rsidRPr="003E4C99">
        <w:rPr>
          <w:rFonts w:ascii="Arial" w:hAnsi="Arial" w:cs="Arial"/>
          <w:lang w:val="en-US"/>
        </w:rPr>
        <w:t>;</w:t>
      </w:r>
      <w:r w:rsidR="0027053F" w:rsidRPr="003E4C99">
        <w:rPr>
          <w:rFonts w:ascii="Arial" w:hAnsi="Arial" w:cs="Arial"/>
          <w:lang w:val="en-US"/>
        </w:rPr>
        <w:t xml:space="preserve"> </w:t>
      </w:r>
      <w:r w:rsidR="007D5419" w:rsidRPr="003E4C99">
        <w:rPr>
          <w:rFonts w:ascii="Arial" w:hAnsi="Arial" w:cs="Arial"/>
          <w:lang w:val="en-US"/>
        </w:rPr>
        <w:t>119(12):1198-208.</w:t>
      </w:r>
    </w:p>
    <w:p w14:paraId="57800F2F" w14:textId="7EDFAA92" w:rsidR="00E65C5D" w:rsidRPr="003E4C99" w:rsidRDefault="00E65C5D" w:rsidP="00E65C5D">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Wu C, Li W. Genomics and pharmacogenomics of pediatric acute lymphoblastic leukemia. </w:t>
      </w:r>
      <w:proofErr w:type="spellStart"/>
      <w:r w:rsidRPr="003E4C99">
        <w:rPr>
          <w:rFonts w:ascii="Arial" w:hAnsi="Arial" w:cs="Arial"/>
          <w:lang w:val="en-US"/>
        </w:rPr>
        <w:t>Crit</w:t>
      </w:r>
      <w:proofErr w:type="spellEnd"/>
      <w:r w:rsidRPr="003E4C99">
        <w:rPr>
          <w:rFonts w:ascii="Arial" w:hAnsi="Arial" w:cs="Arial"/>
          <w:lang w:val="en-US"/>
        </w:rPr>
        <w:t xml:space="preserve"> Rev Oncol </w:t>
      </w:r>
      <w:proofErr w:type="spellStart"/>
      <w:r w:rsidRPr="003E4C99">
        <w:rPr>
          <w:rFonts w:ascii="Arial" w:hAnsi="Arial" w:cs="Arial"/>
          <w:lang w:val="en-US"/>
        </w:rPr>
        <w:t>Hematol</w:t>
      </w:r>
      <w:proofErr w:type="spellEnd"/>
      <w:r w:rsidRPr="003E4C99">
        <w:rPr>
          <w:rFonts w:ascii="Arial" w:hAnsi="Arial" w:cs="Arial"/>
          <w:lang w:val="en-US"/>
        </w:rPr>
        <w:t>. 2018; 126:100-111.</w:t>
      </w:r>
    </w:p>
    <w:p w14:paraId="7B3536AC"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Castilla C, Pérez-Simón JA, Sanchez-</w:t>
      </w:r>
      <w:proofErr w:type="spellStart"/>
      <w:r w:rsidRPr="003E4C99">
        <w:rPr>
          <w:rFonts w:ascii="Arial" w:hAnsi="Arial" w:cs="Arial"/>
          <w:lang w:val="en-US"/>
        </w:rPr>
        <w:t>Guijo</w:t>
      </w:r>
      <w:proofErr w:type="spellEnd"/>
      <w:r w:rsidRPr="003E4C99">
        <w:rPr>
          <w:rFonts w:ascii="Arial" w:hAnsi="Arial" w:cs="Arial"/>
          <w:lang w:val="en-US"/>
        </w:rPr>
        <w:t xml:space="preserve"> FM, </w:t>
      </w:r>
      <w:proofErr w:type="spellStart"/>
      <w:r w:rsidRPr="003E4C99">
        <w:rPr>
          <w:rFonts w:ascii="Arial" w:hAnsi="Arial" w:cs="Arial"/>
          <w:lang w:val="en-US"/>
        </w:rPr>
        <w:t>Díez-Campelo</w:t>
      </w:r>
      <w:proofErr w:type="spellEnd"/>
      <w:r w:rsidRPr="003E4C99">
        <w:rPr>
          <w:rFonts w:ascii="Arial" w:hAnsi="Arial" w:cs="Arial"/>
          <w:lang w:val="en-US"/>
        </w:rPr>
        <w:t xml:space="preserve"> M, </w:t>
      </w:r>
      <w:proofErr w:type="spellStart"/>
      <w:r w:rsidRPr="003E4C99">
        <w:rPr>
          <w:rFonts w:ascii="Arial" w:hAnsi="Arial" w:cs="Arial"/>
          <w:lang w:val="en-US"/>
        </w:rPr>
        <w:t>Ocio</w:t>
      </w:r>
      <w:proofErr w:type="spellEnd"/>
      <w:r w:rsidRPr="003E4C99">
        <w:rPr>
          <w:rFonts w:ascii="Arial" w:hAnsi="Arial" w:cs="Arial"/>
          <w:lang w:val="en-US"/>
        </w:rPr>
        <w:t xml:space="preserve"> E, Pérez-Persona E, López-</w:t>
      </w:r>
      <w:proofErr w:type="spellStart"/>
      <w:r w:rsidRPr="003E4C99">
        <w:rPr>
          <w:rFonts w:ascii="Arial" w:hAnsi="Arial" w:cs="Arial"/>
          <w:lang w:val="en-US"/>
        </w:rPr>
        <w:t>Villar</w:t>
      </w:r>
      <w:proofErr w:type="spellEnd"/>
      <w:r w:rsidRPr="003E4C99">
        <w:rPr>
          <w:rFonts w:ascii="Arial" w:hAnsi="Arial" w:cs="Arial"/>
          <w:lang w:val="en-US"/>
        </w:rPr>
        <w:t xml:space="preserve"> O, Vazquez L, Caballero D, San Miguel JF. Oral </w:t>
      </w:r>
      <w:r w:rsidRPr="003E4C99">
        <w:rPr>
          <w:rFonts w:ascii="Arial" w:hAnsi="Arial" w:cs="Arial"/>
          <w:lang w:val="en-US"/>
        </w:rPr>
        <w:lastRenderedPageBreak/>
        <w:t>beclomethasone dipropionate for the treatment of gastrointestinal acute graft-versus-host disease (GVHD). Biol Blood Mar</w:t>
      </w:r>
      <w:r w:rsidR="0027053F" w:rsidRPr="003E4C99">
        <w:rPr>
          <w:rFonts w:ascii="Arial" w:hAnsi="Arial" w:cs="Arial"/>
          <w:lang w:val="en-US"/>
        </w:rPr>
        <w:t>row Transplant 2006</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12(9):936-41.</w:t>
      </w:r>
    </w:p>
    <w:p w14:paraId="437F6A02"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Iyer</w:t>
      </w:r>
      <w:proofErr w:type="spellEnd"/>
      <w:r w:rsidRPr="003E4C99">
        <w:rPr>
          <w:rFonts w:ascii="Arial" w:hAnsi="Arial" w:cs="Arial"/>
          <w:lang w:val="en-US"/>
        </w:rPr>
        <w:t xml:space="preserve"> RV, Hahn T, Roy HN, </w:t>
      </w:r>
      <w:proofErr w:type="spellStart"/>
      <w:r w:rsidRPr="003E4C99">
        <w:rPr>
          <w:rFonts w:ascii="Arial" w:hAnsi="Arial" w:cs="Arial"/>
          <w:lang w:val="en-US"/>
        </w:rPr>
        <w:t>Battiwalla</w:t>
      </w:r>
      <w:proofErr w:type="spellEnd"/>
      <w:r w:rsidRPr="003E4C99">
        <w:rPr>
          <w:rFonts w:ascii="Arial" w:hAnsi="Arial" w:cs="Arial"/>
          <w:lang w:val="en-US"/>
        </w:rPr>
        <w:t xml:space="preserve"> M, Cooper M, Anderson B, </w:t>
      </w:r>
      <w:proofErr w:type="spellStart"/>
      <w:r w:rsidRPr="003E4C99">
        <w:rPr>
          <w:rFonts w:ascii="Arial" w:hAnsi="Arial" w:cs="Arial"/>
          <w:lang w:val="en-US"/>
        </w:rPr>
        <w:t>Paplham</w:t>
      </w:r>
      <w:proofErr w:type="spellEnd"/>
      <w:r w:rsidRPr="003E4C99">
        <w:rPr>
          <w:rFonts w:ascii="Arial" w:hAnsi="Arial" w:cs="Arial"/>
          <w:lang w:val="en-US"/>
        </w:rPr>
        <w:t xml:space="preserve"> P, Brown K, </w:t>
      </w:r>
      <w:proofErr w:type="spellStart"/>
      <w:r w:rsidRPr="003E4C99">
        <w:rPr>
          <w:rFonts w:ascii="Arial" w:hAnsi="Arial" w:cs="Arial"/>
          <w:lang w:val="en-US"/>
        </w:rPr>
        <w:t>Bambach</w:t>
      </w:r>
      <w:proofErr w:type="spellEnd"/>
      <w:r w:rsidRPr="003E4C99">
        <w:rPr>
          <w:rFonts w:ascii="Arial" w:hAnsi="Arial" w:cs="Arial"/>
          <w:lang w:val="en-US"/>
        </w:rPr>
        <w:t xml:space="preserve"> B, Segal BH, McCarthy PL Jr. Long-term use of oral beclomethasone dipropionate for the treatment of gastrointestinal graft-versus-host diseas</w:t>
      </w:r>
      <w:r w:rsidR="0027053F" w:rsidRPr="003E4C99">
        <w:rPr>
          <w:rFonts w:ascii="Arial" w:hAnsi="Arial" w:cs="Arial"/>
          <w:lang w:val="en-US"/>
        </w:rPr>
        <w:t>e. Biol Blood Marrow Transplant 2005</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11(8):587-92.</w:t>
      </w:r>
    </w:p>
    <w:p w14:paraId="72FB6DE4" w14:textId="6FCCC2F6" w:rsidR="00291F7D" w:rsidRPr="003E4C99" w:rsidRDefault="00291F7D" w:rsidP="00291F7D">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Evaniew</w:t>
      </w:r>
      <w:proofErr w:type="spellEnd"/>
      <w:r w:rsidRPr="003E4C99">
        <w:rPr>
          <w:rFonts w:ascii="Arial" w:hAnsi="Arial" w:cs="Arial"/>
          <w:lang w:val="en-US"/>
        </w:rPr>
        <w:t xml:space="preserve"> N, </w:t>
      </w:r>
      <w:proofErr w:type="spellStart"/>
      <w:r w:rsidRPr="003E4C99">
        <w:rPr>
          <w:rFonts w:ascii="Arial" w:hAnsi="Arial" w:cs="Arial"/>
          <w:lang w:val="en-US"/>
        </w:rPr>
        <w:t>Belley-Côté</w:t>
      </w:r>
      <w:proofErr w:type="spellEnd"/>
      <w:r w:rsidRPr="003E4C99">
        <w:rPr>
          <w:rFonts w:ascii="Arial" w:hAnsi="Arial" w:cs="Arial"/>
          <w:lang w:val="en-US"/>
        </w:rPr>
        <w:t xml:space="preserve"> EP, </w:t>
      </w:r>
      <w:proofErr w:type="spellStart"/>
      <w:r w:rsidRPr="003E4C99">
        <w:rPr>
          <w:rFonts w:ascii="Arial" w:hAnsi="Arial" w:cs="Arial"/>
          <w:lang w:val="en-US"/>
        </w:rPr>
        <w:t>Fallah</w:t>
      </w:r>
      <w:proofErr w:type="spellEnd"/>
      <w:r w:rsidRPr="003E4C99">
        <w:rPr>
          <w:rFonts w:ascii="Arial" w:hAnsi="Arial" w:cs="Arial"/>
          <w:lang w:val="en-US"/>
        </w:rPr>
        <w:t xml:space="preserve"> N, Noonan VK, Rivers CS, Dvorak MF. Methylprednisolone for the Treatment of Patients with Acute Spinal Cord Injuries: A Systematic Review and Meta-Analysis.</w:t>
      </w:r>
      <w:r w:rsidRPr="003E4C99">
        <w:rPr>
          <w:lang w:val="en-US"/>
        </w:rPr>
        <w:t xml:space="preserve"> </w:t>
      </w:r>
      <w:r w:rsidRPr="003E4C99">
        <w:rPr>
          <w:rFonts w:ascii="Arial" w:hAnsi="Arial" w:cs="Arial"/>
          <w:lang w:val="en-US"/>
        </w:rPr>
        <w:t>J Neurotrauma. 2016; 33(5):468-81.</w:t>
      </w:r>
    </w:p>
    <w:p w14:paraId="7A19BAB0" w14:textId="144AC939" w:rsidR="00291F7D" w:rsidRPr="003E4C99" w:rsidRDefault="00291F7D" w:rsidP="00291F7D">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Sunshine JE, </w:t>
      </w:r>
      <w:proofErr w:type="spellStart"/>
      <w:r w:rsidRPr="003E4C99">
        <w:rPr>
          <w:rFonts w:ascii="Arial" w:hAnsi="Arial" w:cs="Arial"/>
          <w:lang w:val="en-US"/>
        </w:rPr>
        <w:t>Dagal</w:t>
      </w:r>
      <w:proofErr w:type="spellEnd"/>
      <w:r w:rsidRPr="003E4C99">
        <w:rPr>
          <w:rFonts w:ascii="Arial" w:hAnsi="Arial" w:cs="Arial"/>
          <w:lang w:val="en-US"/>
        </w:rPr>
        <w:t xml:space="preserve"> A, Burns SP, Bransford RJ, Zhang F, Newman SF, Nair BG, </w:t>
      </w:r>
      <w:proofErr w:type="spellStart"/>
      <w:r w:rsidRPr="003E4C99">
        <w:rPr>
          <w:rFonts w:ascii="Arial" w:hAnsi="Arial" w:cs="Arial"/>
          <w:lang w:val="en-US"/>
        </w:rPr>
        <w:t>Sharar</w:t>
      </w:r>
      <w:proofErr w:type="spellEnd"/>
      <w:r w:rsidRPr="003E4C99">
        <w:rPr>
          <w:rFonts w:ascii="Arial" w:hAnsi="Arial" w:cs="Arial"/>
          <w:lang w:val="en-US"/>
        </w:rPr>
        <w:t xml:space="preserve"> SR. Methylprednisolone Therapy in Acute Traumatic Spinal Cord Injury: Analysis of a Regional Spinal Cord Model Systems Database. </w:t>
      </w:r>
      <w:proofErr w:type="spellStart"/>
      <w:r w:rsidRPr="003E4C99">
        <w:rPr>
          <w:rFonts w:ascii="Arial" w:hAnsi="Arial" w:cs="Arial"/>
          <w:lang w:val="en-US"/>
        </w:rPr>
        <w:t>Anesth</w:t>
      </w:r>
      <w:proofErr w:type="spellEnd"/>
      <w:r w:rsidRPr="003E4C99">
        <w:rPr>
          <w:rFonts w:ascii="Arial" w:hAnsi="Arial" w:cs="Arial"/>
          <w:lang w:val="en-US"/>
        </w:rPr>
        <w:t xml:space="preserve"> </w:t>
      </w:r>
      <w:proofErr w:type="spellStart"/>
      <w:r w:rsidRPr="003E4C99">
        <w:rPr>
          <w:rFonts w:ascii="Arial" w:hAnsi="Arial" w:cs="Arial"/>
          <w:lang w:val="en-US"/>
        </w:rPr>
        <w:t>Analg</w:t>
      </w:r>
      <w:proofErr w:type="spellEnd"/>
      <w:r w:rsidRPr="003E4C99">
        <w:rPr>
          <w:rFonts w:ascii="Arial" w:hAnsi="Arial" w:cs="Arial"/>
          <w:lang w:val="en-US"/>
        </w:rPr>
        <w:t>. 2017; 124(4):1200-1205.</w:t>
      </w:r>
    </w:p>
    <w:p w14:paraId="070DA90B"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Omori N, Takada E, </w:t>
      </w:r>
      <w:proofErr w:type="spellStart"/>
      <w:r w:rsidRPr="003E4C99">
        <w:rPr>
          <w:rFonts w:ascii="Arial" w:hAnsi="Arial" w:cs="Arial"/>
          <w:lang w:val="en-US"/>
        </w:rPr>
        <w:t>Narai</w:t>
      </w:r>
      <w:proofErr w:type="spellEnd"/>
      <w:r w:rsidRPr="003E4C99">
        <w:rPr>
          <w:rFonts w:ascii="Arial" w:hAnsi="Arial" w:cs="Arial"/>
          <w:lang w:val="en-US"/>
        </w:rPr>
        <w:t xml:space="preserve"> H, Tanaka T, Abe K, Manabe Y. Spontaneous cervical epidural hematoma treated by the combination of surgical evacuation and st</w:t>
      </w:r>
      <w:r w:rsidR="0027053F" w:rsidRPr="003E4C99">
        <w:rPr>
          <w:rFonts w:ascii="Arial" w:hAnsi="Arial" w:cs="Arial"/>
          <w:lang w:val="en-US"/>
        </w:rPr>
        <w:t>eroid pulse therapy. Intern Med</w:t>
      </w:r>
      <w:r w:rsidRPr="003E4C99">
        <w:rPr>
          <w:rFonts w:ascii="Arial" w:hAnsi="Arial" w:cs="Arial"/>
          <w:lang w:val="en-US"/>
        </w:rPr>
        <w:t xml:space="preserve"> 2008;</w:t>
      </w:r>
      <w:r w:rsidR="0027053F" w:rsidRPr="003E4C99">
        <w:rPr>
          <w:rFonts w:ascii="Arial" w:hAnsi="Arial" w:cs="Arial"/>
          <w:lang w:val="en-US"/>
        </w:rPr>
        <w:t xml:space="preserve"> </w:t>
      </w:r>
      <w:r w:rsidRPr="003E4C99">
        <w:rPr>
          <w:rFonts w:ascii="Arial" w:hAnsi="Arial" w:cs="Arial"/>
          <w:lang w:val="en-US"/>
        </w:rPr>
        <w:t>47(5):437-40.</w:t>
      </w:r>
    </w:p>
    <w:p w14:paraId="321AC537"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Salerno A, Hermann R. Efficacy and safety of steroid use for postoperative pain relief. Update and review of the medical l</w:t>
      </w:r>
      <w:r w:rsidR="0027053F" w:rsidRPr="003E4C99">
        <w:rPr>
          <w:rFonts w:ascii="Arial" w:hAnsi="Arial" w:cs="Arial"/>
          <w:lang w:val="en-US"/>
        </w:rPr>
        <w:t>iterature. J Bone Joint Surg Am 2006</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88(6):1361-72.</w:t>
      </w:r>
    </w:p>
    <w:p w14:paraId="1A8FE220" w14:textId="4A234BD8" w:rsidR="00B34F60" w:rsidRPr="003E4C99" w:rsidRDefault="00B34F60" w:rsidP="00B34F60">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Crowther CA, McKinlay CJD, Middleton P, Harding JE. Repeat doses of prenatal corticosteroids for women at risk of preterm birth for improving neonatal health outcomes. Cochrane Database Sys Rev. 2011; (6):CD003935. </w:t>
      </w:r>
    </w:p>
    <w:p w14:paraId="297BA90A"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Mesotten</w:t>
      </w:r>
      <w:proofErr w:type="spellEnd"/>
      <w:r w:rsidRPr="003E4C99">
        <w:rPr>
          <w:rFonts w:ascii="Arial" w:hAnsi="Arial" w:cs="Arial"/>
          <w:lang w:val="en-US"/>
        </w:rPr>
        <w:t xml:space="preserve"> D, </w:t>
      </w:r>
      <w:proofErr w:type="spellStart"/>
      <w:r w:rsidRPr="003E4C99">
        <w:rPr>
          <w:rFonts w:ascii="Arial" w:hAnsi="Arial" w:cs="Arial"/>
          <w:lang w:val="en-US"/>
        </w:rPr>
        <w:t>Vanhorebeek</w:t>
      </w:r>
      <w:proofErr w:type="spellEnd"/>
      <w:r w:rsidRPr="003E4C99">
        <w:rPr>
          <w:rFonts w:ascii="Arial" w:hAnsi="Arial" w:cs="Arial"/>
          <w:lang w:val="en-US"/>
        </w:rPr>
        <w:t xml:space="preserve"> I, Van den </w:t>
      </w:r>
      <w:proofErr w:type="spellStart"/>
      <w:r w:rsidRPr="003E4C99">
        <w:rPr>
          <w:rFonts w:ascii="Arial" w:hAnsi="Arial" w:cs="Arial"/>
          <w:lang w:val="en-US"/>
        </w:rPr>
        <w:t>Berghe</w:t>
      </w:r>
      <w:proofErr w:type="spellEnd"/>
      <w:r w:rsidRPr="003E4C99">
        <w:rPr>
          <w:rFonts w:ascii="Arial" w:hAnsi="Arial" w:cs="Arial"/>
          <w:lang w:val="en-US"/>
        </w:rPr>
        <w:t xml:space="preserve"> G. The altered adrenal axis and treatment with glucocorticoids during critical illness. </w:t>
      </w:r>
      <w:r w:rsidR="0027053F" w:rsidRPr="003E4C99">
        <w:rPr>
          <w:rFonts w:ascii="Arial" w:hAnsi="Arial" w:cs="Arial"/>
          <w:lang w:val="en-US"/>
        </w:rPr>
        <w:t xml:space="preserve">Nat </w:t>
      </w:r>
      <w:proofErr w:type="spellStart"/>
      <w:r w:rsidR="0027053F" w:rsidRPr="003E4C99">
        <w:rPr>
          <w:rFonts w:ascii="Arial" w:hAnsi="Arial" w:cs="Arial"/>
          <w:lang w:val="en-US"/>
        </w:rPr>
        <w:t>Clin</w:t>
      </w:r>
      <w:proofErr w:type="spellEnd"/>
      <w:r w:rsidR="0027053F" w:rsidRPr="003E4C99">
        <w:rPr>
          <w:rFonts w:ascii="Arial" w:hAnsi="Arial" w:cs="Arial"/>
          <w:lang w:val="en-US"/>
        </w:rPr>
        <w:t xml:space="preserve"> </w:t>
      </w:r>
      <w:proofErr w:type="spellStart"/>
      <w:r w:rsidR="0027053F" w:rsidRPr="003E4C99">
        <w:rPr>
          <w:rFonts w:ascii="Arial" w:hAnsi="Arial" w:cs="Arial"/>
          <w:lang w:val="en-US"/>
        </w:rPr>
        <w:t>Pract</w:t>
      </w:r>
      <w:proofErr w:type="spellEnd"/>
      <w:r w:rsidR="0027053F" w:rsidRPr="003E4C99">
        <w:rPr>
          <w:rFonts w:ascii="Arial" w:hAnsi="Arial" w:cs="Arial"/>
          <w:lang w:val="en-US"/>
        </w:rPr>
        <w:t xml:space="preserve"> Endocrinol </w:t>
      </w:r>
      <w:proofErr w:type="spellStart"/>
      <w:r w:rsidR="0027053F" w:rsidRPr="003E4C99">
        <w:rPr>
          <w:rFonts w:ascii="Arial" w:hAnsi="Arial" w:cs="Arial"/>
          <w:lang w:val="en-US"/>
        </w:rPr>
        <w:t>Metab</w:t>
      </w:r>
      <w:proofErr w:type="spellEnd"/>
      <w:r w:rsidR="0027053F" w:rsidRPr="003E4C99">
        <w:rPr>
          <w:rFonts w:ascii="Arial" w:hAnsi="Arial" w:cs="Arial"/>
          <w:lang w:val="en-US"/>
        </w:rPr>
        <w:t xml:space="preserve"> 2008</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4(9):496-505.</w:t>
      </w:r>
    </w:p>
    <w:p w14:paraId="0810AE37"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Marik</w:t>
      </w:r>
      <w:proofErr w:type="spellEnd"/>
      <w:r w:rsidRPr="003E4C99">
        <w:rPr>
          <w:rFonts w:ascii="Arial" w:hAnsi="Arial" w:cs="Arial"/>
          <w:lang w:val="en-US"/>
        </w:rPr>
        <w:t xml:space="preserve"> PE. Critical illness-related cort</w:t>
      </w:r>
      <w:r w:rsidR="0027053F" w:rsidRPr="003E4C99">
        <w:rPr>
          <w:rFonts w:ascii="Arial" w:hAnsi="Arial" w:cs="Arial"/>
          <w:lang w:val="en-US"/>
        </w:rPr>
        <w:t>icosteroid insufficiency. Chest 2009</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135(1):181-93.</w:t>
      </w:r>
    </w:p>
    <w:p w14:paraId="3967FAB9" w14:textId="1C478053" w:rsidR="000F67E0" w:rsidRPr="003E4C99" w:rsidRDefault="000006DF" w:rsidP="00D5507A">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Annane</w:t>
      </w:r>
      <w:proofErr w:type="spellEnd"/>
      <w:r w:rsidRPr="003E4C99">
        <w:rPr>
          <w:rFonts w:ascii="Arial" w:hAnsi="Arial" w:cs="Arial"/>
          <w:lang w:val="en-US"/>
        </w:rPr>
        <w:t xml:space="preserve"> D, </w:t>
      </w:r>
      <w:proofErr w:type="spellStart"/>
      <w:r w:rsidRPr="003E4C99">
        <w:rPr>
          <w:rFonts w:ascii="Arial" w:hAnsi="Arial" w:cs="Arial"/>
          <w:lang w:val="en-US"/>
        </w:rPr>
        <w:t>Pastores</w:t>
      </w:r>
      <w:proofErr w:type="spellEnd"/>
      <w:r w:rsidRPr="003E4C99">
        <w:rPr>
          <w:rFonts w:ascii="Arial" w:hAnsi="Arial" w:cs="Arial"/>
          <w:lang w:val="en-US"/>
        </w:rPr>
        <w:t xml:space="preserve"> SM, </w:t>
      </w:r>
      <w:proofErr w:type="spellStart"/>
      <w:r w:rsidRPr="003E4C99">
        <w:rPr>
          <w:rFonts w:ascii="Arial" w:hAnsi="Arial" w:cs="Arial"/>
          <w:lang w:val="en-US"/>
        </w:rPr>
        <w:t>Rochwerg</w:t>
      </w:r>
      <w:proofErr w:type="spellEnd"/>
      <w:r w:rsidRPr="003E4C99">
        <w:rPr>
          <w:rFonts w:ascii="Arial" w:hAnsi="Arial" w:cs="Arial"/>
          <w:lang w:val="en-US"/>
        </w:rPr>
        <w:t xml:space="preserve"> B, </w:t>
      </w:r>
      <w:proofErr w:type="spellStart"/>
      <w:r w:rsidRPr="003E4C99">
        <w:rPr>
          <w:rFonts w:ascii="Arial" w:hAnsi="Arial" w:cs="Arial"/>
          <w:lang w:val="en-US"/>
        </w:rPr>
        <w:t>Arlt</w:t>
      </w:r>
      <w:proofErr w:type="spellEnd"/>
      <w:r w:rsidRPr="003E4C99">
        <w:rPr>
          <w:rFonts w:ascii="Arial" w:hAnsi="Arial" w:cs="Arial"/>
          <w:lang w:val="en-US"/>
        </w:rPr>
        <w:t xml:space="preserve"> W, Balk RA, </w:t>
      </w:r>
      <w:proofErr w:type="spellStart"/>
      <w:r w:rsidRPr="003E4C99">
        <w:rPr>
          <w:rFonts w:ascii="Arial" w:hAnsi="Arial" w:cs="Arial"/>
          <w:lang w:val="en-US"/>
        </w:rPr>
        <w:t>Beishuizen</w:t>
      </w:r>
      <w:proofErr w:type="spellEnd"/>
      <w:r w:rsidRPr="003E4C99">
        <w:rPr>
          <w:rFonts w:ascii="Arial" w:hAnsi="Arial" w:cs="Arial"/>
          <w:lang w:val="en-US"/>
        </w:rPr>
        <w:t xml:space="preserve"> A, </w:t>
      </w:r>
      <w:proofErr w:type="spellStart"/>
      <w:r w:rsidRPr="003E4C99">
        <w:rPr>
          <w:rFonts w:ascii="Arial" w:hAnsi="Arial" w:cs="Arial"/>
          <w:lang w:val="en-US"/>
        </w:rPr>
        <w:t>Briegel</w:t>
      </w:r>
      <w:proofErr w:type="spellEnd"/>
      <w:r w:rsidRPr="003E4C99">
        <w:rPr>
          <w:rFonts w:ascii="Arial" w:hAnsi="Arial" w:cs="Arial"/>
          <w:lang w:val="en-US"/>
        </w:rPr>
        <w:t xml:space="preserve"> J, </w:t>
      </w:r>
      <w:proofErr w:type="spellStart"/>
      <w:r w:rsidRPr="003E4C99">
        <w:rPr>
          <w:rFonts w:ascii="Arial" w:hAnsi="Arial" w:cs="Arial"/>
          <w:lang w:val="en-US"/>
        </w:rPr>
        <w:t>Carcillo</w:t>
      </w:r>
      <w:proofErr w:type="spellEnd"/>
      <w:r w:rsidRPr="003E4C99">
        <w:rPr>
          <w:rFonts w:ascii="Arial" w:hAnsi="Arial" w:cs="Arial"/>
          <w:lang w:val="en-US"/>
        </w:rPr>
        <w:t xml:space="preserve"> J, Christ-Crain M, Cooper MS, </w:t>
      </w:r>
      <w:proofErr w:type="spellStart"/>
      <w:r w:rsidRPr="003E4C99">
        <w:rPr>
          <w:rFonts w:ascii="Arial" w:hAnsi="Arial" w:cs="Arial"/>
          <w:lang w:val="en-US"/>
        </w:rPr>
        <w:t>Marik</w:t>
      </w:r>
      <w:proofErr w:type="spellEnd"/>
      <w:r w:rsidRPr="003E4C99">
        <w:rPr>
          <w:rFonts w:ascii="Arial" w:hAnsi="Arial" w:cs="Arial"/>
          <w:lang w:val="en-US"/>
        </w:rPr>
        <w:t xml:space="preserve"> PE, Umberto </w:t>
      </w:r>
      <w:proofErr w:type="spellStart"/>
      <w:r w:rsidRPr="003E4C99">
        <w:rPr>
          <w:rFonts w:ascii="Arial" w:hAnsi="Arial" w:cs="Arial"/>
          <w:lang w:val="en-US"/>
        </w:rPr>
        <w:t>Meduri</w:t>
      </w:r>
      <w:proofErr w:type="spellEnd"/>
      <w:r w:rsidRPr="003E4C99">
        <w:rPr>
          <w:rFonts w:ascii="Arial" w:hAnsi="Arial" w:cs="Arial"/>
          <w:lang w:val="en-US"/>
        </w:rPr>
        <w:t xml:space="preserve"> G, Olsen KM, Rodgers SC, Russell JA, Van den </w:t>
      </w:r>
      <w:proofErr w:type="spellStart"/>
      <w:r w:rsidRPr="003E4C99">
        <w:rPr>
          <w:rFonts w:ascii="Arial" w:hAnsi="Arial" w:cs="Arial"/>
          <w:lang w:val="en-US"/>
        </w:rPr>
        <w:t>Berghe</w:t>
      </w:r>
      <w:proofErr w:type="spellEnd"/>
      <w:r w:rsidRPr="003E4C99">
        <w:rPr>
          <w:rFonts w:ascii="Arial" w:hAnsi="Arial" w:cs="Arial"/>
          <w:lang w:val="en-US"/>
        </w:rPr>
        <w:t xml:space="preserve"> G.</w:t>
      </w:r>
      <w:r w:rsidRPr="003E4C99">
        <w:rPr>
          <w:lang w:val="en-US"/>
        </w:rPr>
        <w:t xml:space="preserve"> </w:t>
      </w:r>
      <w:r w:rsidRPr="003E4C99">
        <w:rPr>
          <w:rFonts w:ascii="Arial" w:hAnsi="Arial" w:cs="Arial"/>
          <w:lang w:val="en-US"/>
        </w:rPr>
        <w:t>Guidelines for the Diagnosis and Management of Critical Illness-Related Corticosteroid Insufficiency (CIRCI) in Critically Ill Patients (Part I): Society of Critical Care Medicine (SCCM) and European Society of Intensive Care Medicine (ESICM) 2017.</w:t>
      </w:r>
      <w:r w:rsidR="00D5507A" w:rsidRPr="003E4C99">
        <w:rPr>
          <w:lang w:val="en-US"/>
        </w:rPr>
        <w:t xml:space="preserve"> </w:t>
      </w:r>
      <w:proofErr w:type="spellStart"/>
      <w:r w:rsidR="00D5507A" w:rsidRPr="003E4C99">
        <w:rPr>
          <w:rFonts w:ascii="Arial" w:hAnsi="Arial" w:cs="Arial"/>
          <w:lang w:val="en-US"/>
        </w:rPr>
        <w:t>Crit</w:t>
      </w:r>
      <w:proofErr w:type="spellEnd"/>
      <w:r w:rsidR="00D5507A" w:rsidRPr="003E4C99">
        <w:rPr>
          <w:rFonts w:ascii="Arial" w:hAnsi="Arial" w:cs="Arial"/>
          <w:lang w:val="en-US"/>
        </w:rPr>
        <w:t xml:space="preserve"> Care Med. 2017; 45(12):2078-2088.</w:t>
      </w:r>
    </w:p>
    <w:p w14:paraId="7F7F8E3B" w14:textId="119CA4A6" w:rsidR="005C6D36" w:rsidRPr="003E4C99" w:rsidRDefault="00D5507A" w:rsidP="005C6D36">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Pastores</w:t>
      </w:r>
      <w:proofErr w:type="spellEnd"/>
      <w:r w:rsidRPr="003E4C99">
        <w:rPr>
          <w:rFonts w:ascii="Arial" w:hAnsi="Arial" w:cs="Arial"/>
          <w:lang w:val="en-US"/>
        </w:rPr>
        <w:t xml:space="preserve"> SM, </w:t>
      </w:r>
      <w:proofErr w:type="spellStart"/>
      <w:r w:rsidRPr="003E4C99">
        <w:rPr>
          <w:rFonts w:ascii="Arial" w:hAnsi="Arial" w:cs="Arial"/>
          <w:lang w:val="en-US"/>
        </w:rPr>
        <w:t>Annane</w:t>
      </w:r>
      <w:proofErr w:type="spellEnd"/>
      <w:r w:rsidRPr="003E4C99">
        <w:rPr>
          <w:rFonts w:ascii="Arial" w:hAnsi="Arial" w:cs="Arial"/>
          <w:lang w:val="en-US"/>
        </w:rPr>
        <w:t xml:space="preserve"> D, </w:t>
      </w:r>
      <w:proofErr w:type="spellStart"/>
      <w:r w:rsidRPr="003E4C99">
        <w:rPr>
          <w:rFonts w:ascii="Arial" w:hAnsi="Arial" w:cs="Arial"/>
          <w:lang w:val="en-US"/>
        </w:rPr>
        <w:t>Rochwerg</w:t>
      </w:r>
      <w:proofErr w:type="spellEnd"/>
      <w:r w:rsidRPr="003E4C99">
        <w:rPr>
          <w:rFonts w:ascii="Arial" w:hAnsi="Arial" w:cs="Arial"/>
          <w:lang w:val="en-US"/>
        </w:rPr>
        <w:t xml:space="preserve"> B; Corticosteroid Guideline Task Force of SCCM and ESICM.</w:t>
      </w:r>
      <w:r w:rsidRPr="003E4C99">
        <w:rPr>
          <w:lang w:val="en-US"/>
        </w:rPr>
        <w:t xml:space="preserve"> </w:t>
      </w:r>
      <w:r w:rsidRPr="003E4C99">
        <w:rPr>
          <w:rFonts w:ascii="Arial" w:hAnsi="Arial" w:cs="Arial"/>
          <w:lang w:val="en-US"/>
        </w:rPr>
        <w:t>Guidelines for the Diagnosis and Management of Critical Illness-Related Corticosteroid Insufficiency (CIRCI) in Critically Ill Patients (Part II): Society of Critical Care Medicine (SCCM) and European Society of Intensive Care Medicine (ESICM) 2017.</w:t>
      </w:r>
      <w:r w:rsidRPr="003E4C99">
        <w:rPr>
          <w:lang w:val="en-US"/>
        </w:rPr>
        <w:t xml:space="preserve"> </w:t>
      </w:r>
      <w:proofErr w:type="spellStart"/>
      <w:r w:rsidRPr="003E4C99">
        <w:rPr>
          <w:rFonts w:ascii="Arial" w:hAnsi="Arial" w:cs="Arial"/>
          <w:lang w:val="en-US"/>
        </w:rPr>
        <w:t>Crit</w:t>
      </w:r>
      <w:proofErr w:type="spellEnd"/>
      <w:r w:rsidRPr="003E4C99">
        <w:rPr>
          <w:rFonts w:ascii="Arial" w:hAnsi="Arial" w:cs="Arial"/>
          <w:lang w:val="en-US"/>
        </w:rPr>
        <w:t xml:space="preserve"> Care Med. 2018; 46(1):146-148.</w:t>
      </w:r>
    </w:p>
    <w:p w14:paraId="4165412E" w14:textId="191EBB10" w:rsidR="005C6D36" w:rsidRPr="003E4C99" w:rsidRDefault="005C6D36" w:rsidP="005C6D36">
      <w:pPr>
        <w:pStyle w:val="ListParagraph"/>
        <w:numPr>
          <w:ilvl w:val="0"/>
          <w:numId w:val="3"/>
        </w:numPr>
        <w:spacing w:after="0" w:line="276" w:lineRule="auto"/>
        <w:rPr>
          <w:rFonts w:ascii="Arial" w:hAnsi="Arial" w:cs="Arial"/>
          <w:lang w:val="en-US"/>
        </w:rPr>
      </w:pPr>
      <w:r w:rsidRPr="003E4C99">
        <w:rPr>
          <w:rFonts w:ascii="Arial" w:hAnsi="Arial" w:cs="Arial"/>
          <w:lang w:val="en-US"/>
        </w:rPr>
        <w:t>Ok YJ, Lim JY, Jung SH. Critical Illness-Related Corticosteroid Insufficiency in Patients with Low Cardiac Output Syndrome after Cardiac Surgery.</w:t>
      </w:r>
      <w:r w:rsidRPr="003E4C99">
        <w:rPr>
          <w:lang w:val="en-US"/>
        </w:rPr>
        <w:t xml:space="preserve"> </w:t>
      </w:r>
      <w:r w:rsidRPr="003E4C99">
        <w:rPr>
          <w:rFonts w:ascii="Arial" w:hAnsi="Arial" w:cs="Arial"/>
          <w:lang w:val="en-US"/>
        </w:rPr>
        <w:t xml:space="preserve">Korean J </w:t>
      </w:r>
      <w:proofErr w:type="spellStart"/>
      <w:r w:rsidRPr="003E4C99">
        <w:rPr>
          <w:rFonts w:ascii="Arial" w:hAnsi="Arial" w:cs="Arial"/>
          <w:lang w:val="en-US"/>
        </w:rPr>
        <w:t>Thorac</w:t>
      </w:r>
      <w:proofErr w:type="spellEnd"/>
      <w:r w:rsidRPr="003E4C99">
        <w:rPr>
          <w:rFonts w:ascii="Arial" w:hAnsi="Arial" w:cs="Arial"/>
          <w:lang w:val="en-US"/>
        </w:rPr>
        <w:t xml:space="preserve"> Cardiovasc Surg. 2018; 51(2):109-113.</w:t>
      </w:r>
    </w:p>
    <w:p w14:paraId="4AFB01FE" w14:textId="161E3777" w:rsidR="005C6D36" w:rsidRPr="003E4C99" w:rsidRDefault="002C60BA" w:rsidP="002C60BA">
      <w:pPr>
        <w:pStyle w:val="ListParagraph"/>
        <w:numPr>
          <w:ilvl w:val="0"/>
          <w:numId w:val="3"/>
        </w:numPr>
        <w:spacing w:after="0" w:line="276" w:lineRule="auto"/>
        <w:rPr>
          <w:rFonts w:ascii="Arial" w:hAnsi="Arial" w:cs="Arial"/>
          <w:lang w:val="en-US"/>
        </w:rPr>
      </w:pPr>
      <w:r w:rsidRPr="003E4C99">
        <w:rPr>
          <w:rFonts w:ascii="Arial" w:hAnsi="Arial" w:cs="Arial"/>
          <w:lang w:val="en-US"/>
        </w:rPr>
        <w:t>Sun WP, Yuan GX, Hu YJ, Liao LZ, Fu L.</w:t>
      </w:r>
      <w:r w:rsidRPr="003E4C99">
        <w:rPr>
          <w:lang w:val="en-US"/>
        </w:rPr>
        <w:t xml:space="preserve"> </w:t>
      </w:r>
      <w:r w:rsidRPr="003E4C99">
        <w:rPr>
          <w:rFonts w:ascii="Arial" w:hAnsi="Arial" w:cs="Arial"/>
          <w:lang w:val="en-US"/>
        </w:rPr>
        <w:t>Effect of low-dose glucocorticoid on corticosteroid insufficient patients with acute exacerbation of chronic obstructive pulmonary disease.</w:t>
      </w:r>
      <w:r w:rsidRPr="003E4C99">
        <w:rPr>
          <w:lang w:val="en-US"/>
        </w:rPr>
        <w:t xml:space="preserve"> </w:t>
      </w:r>
      <w:r w:rsidRPr="003E4C99">
        <w:rPr>
          <w:rFonts w:ascii="Arial" w:hAnsi="Arial" w:cs="Arial"/>
          <w:lang w:val="en-US"/>
        </w:rPr>
        <w:t xml:space="preserve">World J </w:t>
      </w:r>
      <w:proofErr w:type="spellStart"/>
      <w:r w:rsidRPr="003E4C99">
        <w:rPr>
          <w:rFonts w:ascii="Arial" w:hAnsi="Arial" w:cs="Arial"/>
          <w:lang w:val="en-US"/>
        </w:rPr>
        <w:t>Emerg</w:t>
      </w:r>
      <w:proofErr w:type="spellEnd"/>
      <w:r w:rsidRPr="003E4C99">
        <w:rPr>
          <w:rFonts w:ascii="Arial" w:hAnsi="Arial" w:cs="Arial"/>
          <w:lang w:val="en-US"/>
        </w:rPr>
        <w:t xml:space="preserve"> Med. 2015; 6(1):34-9.</w:t>
      </w:r>
    </w:p>
    <w:p w14:paraId="20428056" w14:textId="60A4BC82" w:rsidR="002C60BA" w:rsidRPr="003E4C99" w:rsidRDefault="002C60BA" w:rsidP="002C60BA">
      <w:pPr>
        <w:pStyle w:val="ListParagraph"/>
        <w:numPr>
          <w:ilvl w:val="0"/>
          <w:numId w:val="3"/>
        </w:numPr>
        <w:spacing w:after="0" w:line="276" w:lineRule="auto"/>
        <w:rPr>
          <w:rFonts w:ascii="Arial" w:hAnsi="Arial" w:cs="Arial"/>
          <w:lang w:val="en-US"/>
        </w:rPr>
      </w:pPr>
      <w:r w:rsidRPr="003E4C99">
        <w:rPr>
          <w:rFonts w:ascii="Arial" w:hAnsi="Arial" w:cs="Arial"/>
          <w:lang w:val="en-US"/>
        </w:rPr>
        <w:t>Tsai MH, Huang HC, Peng YS, Chen YC, Tian YC, Yang CW, Lien JM, Fang JT, Wu CS, Lee FY.</w:t>
      </w:r>
      <w:r w:rsidRPr="003E4C99">
        <w:rPr>
          <w:lang w:val="en-US"/>
        </w:rPr>
        <w:t xml:space="preserve"> </w:t>
      </w:r>
      <w:r w:rsidRPr="003E4C99">
        <w:rPr>
          <w:rFonts w:ascii="Arial" w:hAnsi="Arial" w:cs="Arial"/>
          <w:lang w:val="en-US"/>
        </w:rPr>
        <w:t xml:space="preserve">Critical illness-related corticosteroid insufficiency in cirrhotic </w:t>
      </w:r>
      <w:r w:rsidRPr="003E4C99">
        <w:rPr>
          <w:rFonts w:ascii="Arial" w:hAnsi="Arial" w:cs="Arial"/>
          <w:lang w:val="en-US"/>
        </w:rPr>
        <w:lastRenderedPageBreak/>
        <w:t xml:space="preserve">patients with acute gastroesophageal variceal bleeding: risk factors and association with outcome*. </w:t>
      </w:r>
      <w:proofErr w:type="spellStart"/>
      <w:r w:rsidRPr="003E4C99">
        <w:rPr>
          <w:rFonts w:ascii="Arial" w:hAnsi="Arial" w:cs="Arial"/>
          <w:lang w:val="en-US"/>
        </w:rPr>
        <w:t>Crit</w:t>
      </w:r>
      <w:proofErr w:type="spellEnd"/>
      <w:r w:rsidRPr="003E4C99">
        <w:rPr>
          <w:rFonts w:ascii="Arial" w:hAnsi="Arial" w:cs="Arial"/>
          <w:lang w:val="en-US"/>
        </w:rPr>
        <w:t xml:space="preserve"> Care Med. 2014; 42(12):2546-55.</w:t>
      </w:r>
    </w:p>
    <w:p w14:paraId="37EC0668"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Huscher</w:t>
      </w:r>
      <w:proofErr w:type="spellEnd"/>
      <w:r w:rsidRPr="003E4C99">
        <w:rPr>
          <w:rFonts w:ascii="Arial" w:hAnsi="Arial" w:cs="Arial"/>
          <w:lang w:val="en-US"/>
        </w:rPr>
        <w:t xml:space="preserve"> D, Thiele K, </w:t>
      </w:r>
      <w:proofErr w:type="spellStart"/>
      <w:r w:rsidRPr="003E4C99">
        <w:rPr>
          <w:rFonts w:ascii="Arial" w:hAnsi="Arial" w:cs="Arial"/>
          <w:lang w:val="en-US"/>
        </w:rPr>
        <w:t>Gromnica-Ihle</w:t>
      </w:r>
      <w:proofErr w:type="spellEnd"/>
      <w:r w:rsidRPr="003E4C99">
        <w:rPr>
          <w:rFonts w:ascii="Arial" w:hAnsi="Arial" w:cs="Arial"/>
          <w:lang w:val="en-US"/>
        </w:rPr>
        <w:t xml:space="preserve"> E, Hein G, </w:t>
      </w:r>
      <w:proofErr w:type="spellStart"/>
      <w:r w:rsidRPr="003E4C99">
        <w:rPr>
          <w:rFonts w:ascii="Arial" w:hAnsi="Arial" w:cs="Arial"/>
          <w:lang w:val="en-US"/>
        </w:rPr>
        <w:t>Demary</w:t>
      </w:r>
      <w:proofErr w:type="spellEnd"/>
      <w:r w:rsidRPr="003E4C99">
        <w:rPr>
          <w:rFonts w:ascii="Arial" w:hAnsi="Arial" w:cs="Arial"/>
          <w:lang w:val="en-US"/>
        </w:rPr>
        <w:t xml:space="preserve"> W, Dreher R, Zink A, </w:t>
      </w:r>
      <w:proofErr w:type="spellStart"/>
      <w:r w:rsidRPr="003E4C99">
        <w:rPr>
          <w:rFonts w:ascii="Arial" w:hAnsi="Arial" w:cs="Arial"/>
          <w:lang w:val="en-US"/>
        </w:rPr>
        <w:t>Buttgereit</w:t>
      </w:r>
      <w:proofErr w:type="spellEnd"/>
      <w:r w:rsidRPr="003E4C99">
        <w:rPr>
          <w:rFonts w:ascii="Arial" w:hAnsi="Arial" w:cs="Arial"/>
          <w:lang w:val="en-US"/>
        </w:rPr>
        <w:t xml:space="preserve"> F. Dose-related patterns of glucocorticoid-induced side </w:t>
      </w:r>
      <w:r w:rsidR="0027053F" w:rsidRPr="003E4C99">
        <w:rPr>
          <w:rFonts w:ascii="Arial" w:hAnsi="Arial" w:cs="Arial"/>
          <w:lang w:val="en-US"/>
        </w:rPr>
        <w:t>effects. Ann Rheum Dis 2009</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68(7):1119-24.</w:t>
      </w:r>
    </w:p>
    <w:p w14:paraId="74BE8CAF"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Da Silva JA, Jacobs JW, Kirwan JR, Boers M, </w:t>
      </w:r>
      <w:proofErr w:type="spellStart"/>
      <w:r w:rsidRPr="003E4C99">
        <w:rPr>
          <w:rFonts w:ascii="Arial" w:hAnsi="Arial" w:cs="Arial"/>
          <w:lang w:val="en-US"/>
        </w:rPr>
        <w:t>Saag</w:t>
      </w:r>
      <w:proofErr w:type="spellEnd"/>
      <w:r w:rsidRPr="003E4C99">
        <w:rPr>
          <w:rFonts w:ascii="Arial" w:hAnsi="Arial" w:cs="Arial"/>
          <w:lang w:val="en-US"/>
        </w:rPr>
        <w:t xml:space="preserve"> KG, </w:t>
      </w:r>
      <w:proofErr w:type="spellStart"/>
      <w:r w:rsidRPr="003E4C99">
        <w:rPr>
          <w:rFonts w:ascii="Arial" w:hAnsi="Arial" w:cs="Arial"/>
          <w:lang w:val="en-US"/>
        </w:rPr>
        <w:t>Inês</w:t>
      </w:r>
      <w:proofErr w:type="spellEnd"/>
      <w:r w:rsidRPr="003E4C99">
        <w:rPr>
          <w:rFonts w:ascii="Arial" w:hAnsi="Arial" w:cs="Arial"/>
          <w:lang w:val="en-US"/>
        </w:rPr>
        <w:t xml:space="preserve"> LB, de Koning EJ, </w:t>
      </w:r>
      <w:proofErr w:type="spellStart"/>
      <w:r w:rsidRPr="003E4C99">
        <w:rPr>
          <w:rFonts w:ascii="Arial" w:hAnsi="Arial" w:cs="Arial"/>
          <w:lang w:val="en-US"/>
        </w:rPr>
        <w:t>Buttgereit</w:t>
      </w:r>
      <w:proofErr w:type="spellEnd"/>
      <w:r w:rsidRPr="003E4C99">
        <w:rPr>
          <w:rFonts w:ascii="Arial" w:hAnsi="Arial" w:cs="Arial"/>
          <w:lang w:val="en-US"/>
        </w:rPr>
        <w:t xml:space="preserve"> F, </w:t>
      </w:r>
      <w:proofErr w:type="spellStart"/>
      <w:r w:rsidRPr="003E4C99">
        <w:rPr>
          <w:rFonts w:ascii="Arial" w:hAnsi="Arial" w:cs="Arial"/>
          <w:lang w:val="en-US"/>
        </w:rPr>
        <w:t>Cutolo</w:t>
      </w:r>
      <w:proofErr w:type="spellEnd"/>
      <w:r w:rsidRPr="003E4C99">
        <w:rPr>
          <w:rFonts w:ascii="Arial" w:hAnsi="Arial" w:cs="Arial"/>
          <w:lang w:val="en-US"/>
        </w:rPr>
        <w:t xml:space="preserve"> M, </w:t>
      </w:r>
      <w:proofErr w:type="spellStart"/>
      <w:r w:rsidRPr="003E4C99">
        <w:rPr>
          <w:rFonts w:ascii="Arial" w:hAnsi="Arial" w:cs="Arial"/>
          <w:lang w:val="en-US"/>
        </w:rPr>
        <w:t>Capell</w:t>
      </w:r>
      <w:proofErr w:type="spellEnd"/>
      <w:r w:rsidRPr="003E4C99">
        <w:rPr>
          <w:rFonts w:ascii="Arial" w:hAnsi="Arial" w:cs="Arial"/>
          <w:lang w:val="en-US"/>
        </w:rPr>
        <w:t xml:space="preserve"> H, Rau R, </w:t>
      </w:r>
      <w:proofErr w:type="spellStart"/>
      <w:r w:rsidRPr="003E4C99">
        <w:rPr>
          <w:rFonts w:ascii="Arial" w:hAnsi="Arial" w:cs="Arial"/>
          <w:lang w:val="en-US"/>
        </w:rPr>
        <w:t>Bijlsma</w:t>
      </w:r>
      <w:proofErr w:type="spellEnd"/>
      <w:r w:rsidRPr="003E4C99">
        <w:rPr>
          <w:rFonts w:ascii="Arial" w:hAnsi="Arial" w:cs="Arial"/>
          <w:lang w:val="en-US"/>
        </w:rPr>
        <w:t xml:space="preserve"> JW. Safety of low dose glucocorticoid treatment in rheumatoid arthritis: published evidence and prospective trial data. Ann </w:t>
      </w:r>
      <w:r w:rsidR="0027053F" w:rsidRPr="003E4C99">
        <w:rPr>
          <w:rFonts w:ascii="Arial" w:hAnsi="Arial" w:cs="Arial"/>
          <w:lang w:val="en-US"/>
        </w:rPr>
        <w:t>Rheum Dis 2006</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65(3):285-93.</w:t>
      </w:r>
    </w:p>
    <w:p w14:paraId="4D280BA9"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Saag</w:t>
      </w:r>
      <w:proofErr w:type="spellEnd"/>
      <w:r w:rsidRPr="003E4C99">
        <w:rPr>
          <w:rFonts w:ascii="Arial" w:hAnsi="Arial" w:cs="Arial"/>
          <w:lang w:val="en-US"/>
        </w:rPr>
        <w:t xml:space="preserve"> KG, </w:t>
      </w:r>
      <w:proofErr w:type="spellStart"/>
      <w:r w:rsidRPr="003E4C99">
        <w:rPr>
          <w:rFonts w:ascii="Arial" w:hAnsi="Arial" w:cs="Arial"/>
          <w:lang w:val="en-US"/>
        </w:rPr>
        <w:t>Koehnke</w:t>
      </w:r>
      <w:proofErr w:type="spellEnd"/>
      <w:r w:rsidRPr="003E4C99">
        <w:rPr>
          <w:rFonts w:ascii="Arial" w:hAnsi="Arial" w:cs="Arial"/>
          <w:lang w:val="en-US"/>
        </w:rPr>
        <w:t xml:space="preserve"> R, Caldwell JR, </w:t>
      </w:r>
      <w:proofErr w:type="spellStart"/>
      <w:r w:rsidRPr="003E4C99">
        <w:rPr>
          <w:rFonts w:ascii="Arial" w:hAnsi="Arial" w:cs="Arial"/>
          <w:lang w:val="en-US"/>
        </w:rPr>
        <w:t>Brasington</w:t>
      </w:r>
      <w:proofErr w:type="spellEnd"/>
      <w:r w:rsidRPr="003E4C99">
        <w:rPr>
          <w:rFonts w:ascii="Arial" w:hAnsi="Arial" w:cs="Arial"/>
          <w:lang w:val="en-US"/>
        </w:rPr>
        <w:t xml:space="preserve"> R, Burmeister LF, Zimmerman B, Kohler JA, </w:t>
      </w:r>
      <w:proofErr w:type="spellStart"/>
      <w:r w:rsidRPr="003E4C99">
        <w:rPr>
          <w:rFonts w:ascii="Arial" w:hAnsi="Arial" w:cs="Arial"/>
          <w:lang w:val="en-US"/>
        </w:rPr>
        <w:t>Furst</w:t>
      </w:r>
      <w:proofErr w:type="spellEnd"/>
      <w:r w:rsidRPr="003E4C99">
        <w:rPr>
          <w:rFonts w:ascii="Arial" w:hAnsi="Arial" w:cs="Arial"/>
          <w:lang w:val="en-US"/>
        </w:rPr>
        <w:t xml:space="preserve"> DE. Low dose long-term corticosteroid therapy in rheumatoid arthritis: an analysis of s</w:t>
      </w:r>
      <w:r w:rsidR="0027053F" w:rsidRPr="003E4C99">
        <w:rPr>
          <w:rFonts w:ascii="Arial" w:hAnsi="Arial" w:cs="Arial"/>
          <w:lang w:val="en-US"/>
        </w:rPr>
        <w:t>erious adverse events. Am J Med 1994</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96(2):115-23.</w:t>
      </w:r>
    </w:p>
    <w:p w14:paraId="1454366D"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Curtis JR, Westfall AO, Allison J, </w:t>
      </w:r>
      <w:proofErr w:type="spellStart"/>
      <w:r w:rsidRPr="003E4C99">
        <w:rPr>
          <w:rFonts w:ascii="Arial" w:hAnsi="Arial" w:cs="Arial"/>
          <w:lang w:val="en-US"/>
        </w:rPr>
        <w:t>Bijlsma</w:t>
      </w:r>
      <w:proofErr w:type="spellEnd"/>
      <w:r w:rsidRPr="003E4C99">
        <w:rPr>
          <w:rFonts w:ascii="Arial" w:hAnsi="Arial" w:cs="Arial"/>
          <w:lang w:val="en-US"/>
        </w:rPr>
        <w:t xml:space="preserve"> JW, Freeman A, George V, Kovac SH, </w:t>
      </w:r>
      <w:proofErr w:type="spellStart"/>
      <w:r w:rsidRPr="003E4C99">
        <w:rPr>
          <w:rFonts w:ascii="Arial" w:hAnsi="Arial" w:cs="Arial"/>
          <w:lang w:val="en-US"/>
        </w:rPr>
        <w:t>Spettell</w:t>
      </w:r>
      <w:proofErr w:type="spellEnd"/>
      <w:r w:rsidRPr="003E4C99">
        <w:rPr>
          <w:rFonts w:ascii="Arial" w:hAnsi="Arial" w:cs="Arial"/>
          <w:lang w:val="en-US"/>
        </w:rPr>
        <w:t xml:space="preserve"> CM, </w:t>
      </w:r>
      <w:proofErr w:type="spellStart"/>
      <w:r w:rsidRPr="003E4C99">
        <w:rPr>
          <w:rFonts w:ascii="Arial" w:hAnsi="Arial" w:cs="Arial"/>
          <w:lang w:val="en-US"/>
        </w:rPr>
        <w:t>Saag</w:t>
      </w:r>
      <w:proofErr w:type="spellEnd"/>
      <w:r w:rsidRPr="003E4C99">
        <w:rPr>
          <w:rFonts w:ascii="Arial" w:hAnsi="Arial" w:cs="Arial"/>
          <w:lang w:val="en-US"/>
        </w:rPr>
        <w:t xml:space="preserve"> KG. Population-based assessment of adverse events associated with long-term gluc</w:t>
      </w:r>
      <w:r w:rsidR="0027053F" w:rsidRPr="003E4C99">
        <w:rPr>
          <w:rFonts w:ascii="Arial" w:hAnsi="Arial" w:cs="Arial"/>
          <w:lang w:val="en-US"/>
        </w:rPr>
        <w:t>ocorticoid use. Arthritis Rheum 2006</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55(3):420-6.</w:t>
      </w:r>
    </w:p>
    <w:p w14:paraId="7DB8B9E1"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Hoes JN, Jacobs JW, Verstappen SM, </w:t>
      </w:r>
      <w:proofErr w:type="spellStart"/>
      <w:r w:rsidRPr="003E4C99">
        <w:rPr>
          <w:rFonts w:ascii="Arial" w:hAnsi="Arial" w:cs="Arial"/>
          <w:lang w:val="en-US"/>
        </w:rPr>
        <w:t>Bijlsma</w:t>
      </w:r>
      <w:proofErr w:type="spellEnd"/>
      <w:r w:rsidRPr="003E4C99">
        <w:rPr>
          <w:rFonts w:ascii="Arial" w:hAnsi="Arial" w:cs="Arial"/>
          <w:lang w:val="en-US"/>
        </w:rPr>
        <w:t xml:space="preserve"> JW, Van der Heijden GJ. Adverse events of low- to medium-dose oral glucocorticoids in inflammatory diseases:</w:t>
      </w:r>
      <w:r w:rsidR="0027053F" w:rsidRPr="003E4C99">
        <w:rPr>
          <w:rFonts w:ascii="Arial" w:hAnsi="Arial" w:cs="Arial"/>
          <w:lang w:val="en-US"/>
        </w:rPr>
        <w:t xml:space="preserve"> a meta-analysis. Ann Rheum Dis 2009</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68(12):1833-8.</w:t>
      </w:r>
    </w:p>
    <w:p w14:paraId="7042BE67" w14:textId="24939C93" w:rsidR="00726A26" w:rsidRPr="003E4C99" w:rsidRDefault="00726A26" w:rsidP="00726A26">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Waljee</w:t>
      </w:r>
      <w:proofErr w:type="spellEnd"/>
      <w:r w:rsidRPr="003E4C99">
        <w:rPr>
          <w:rFonts w:ascii="Arial" w:hAnsi="Arial" w:cs="Arial"/>
          <w:lang w:val="en-US"/>
        </w:rPr>
        <w:t xml:space="preserve"> AK, Rogers MA, Lin P, </w:t>
      </w:r>
      <w:proofErr w:type="spellStart"/>
      <w:r w:rsidRPr="003E4C99">
        <w:rPr>
          <w:rFonts w:ascii="Arial" w:hAnsi="Arial" w:cs="Arial"/>
          <w:lang w:val="en-US"/>
        </w:rPr>
        <w:t>Singal</w:t>
      </w:r>
      <w:proofErr w:type="spellEnd"/>
      <w:r w:rsidRPr="003E4C99">
        <w:rPr>
          <w:rFonts w:ascii="Arial" w:hAnsi="Arial" w:cs="Arial"/>
          <w:lang w:val="en-US"/>
        </w:rPr>
        <w:t xml:space="preserve"> AG, Stein JD, Marks RM, </w:t>
      </w:r>
      <w:proofErr w:type="spellStart"/>
      <w:r w:rsidRPr="003E4C99">
        <w:rPr>
          <w:rFonts w:ascii="Arial" w:hAnsi="Arial" w:cs="Arial"/>
          <w:lang w:val="en-US"/>
        </w:rPr>
        <w:t>Ayanian</w:t>
      </w:r>
      <w:proofErr w:type="spellEnd"/>
      <w:r w:rsidRPr="003E4C99">
        <w:rPr>
          <w:rFonts w:ascii="Arial" w:hAnsi="Arial" w:cs="Arial"/>
          <w:lang w:val="en-US"/>
        </w:rPr>
        <w:t xml:space="preserve"> JZ, </w:t>
      </w:r>
      <w:proofErr w:type="spellStart"/>
      <w:r w:rsidRPr="003E4C99">
        <w:rPr>
          <w:rFonts w:ascii="Arial" w:hAnsi="Arial" w:cs="Arial"/>
          <w:lang w:val="en-US"/>
        </w:rPr>
        <w:t>Nallamothu</w:t>
      </w:r>
      <w:proofErr w:type="spellEnd"/>
      <w:r w:rsidRPr="003E4C99">
        <w:rPr>
          <w:rFonts w:ascii="Arial" w:hAnsi="Arial" w:cs="Arial"/>
          <w:lang w:val="en-US"/>
        </w:rPr>
        <w:t xml:space="preserve"> BK. Short term use of oral corticosteroids and related harms among adults in the United States: </w:t>
      </w:r>
      <w:proofErr w:type="gramStart"/>
      <w:r w:rsidRPr="003E4C99">
        <w:rPr>
          <w:rFonts w:ascii="Arial" w:hAnsi="Arial" w:cs="Arial"/>
          <w:lang w:val="en-US"/>
        </w:rPr>
        <w:t>population based</w:t>
      </w:r>
      <w:proofErr w:type="gramEnd"/>
      <w:r w:rsidRPr="003E4C99">
        <w:rPr>
          <w:rFonts w:ascii="Arial" w:hAnsi="Arial" w:cs="Arial"/>
          <w:lang w:val="en-US"/>
        </w:rPr>
        <w:t xml:space="preserve"> cohort study.</w:t>
      </w:r>
      <w:r w:rsidRPr="003E4C99">
        <w:rPr>
          <w:lang w:val="en-US"/>
        </w:rPr>
        <w:t xml:space="preserve"> </w:t>
      </w:r>
      <w:r w:rsidRPr="003E4C99">
        <w:rPr>
          <w:rFonts w:ascii="Arial" w:hAnsi="Arial" w:cs="Arial"/>
          <w:lang w:val="en-US"/>
        </w:rPr>
        <w:t xml:space="preserve">BMJ. 2017; </w:t>
      </w:r>
      <w:proofErr w:type="gramStart"/>
      <w:r w:rsidRPr="003E4C99">
        <w:rPr>
          <w:rFonts w:ascii="Arial" w:hAnsi="Arial" w:cs="Arial"/>
          <w:lang w:val="en-US"/>
        </w:rPr>
        <w:t>357:j</w:t>
      </w:r>
      <w:proofErr w:type="gramEnd"/>
      <w:r w:rsidRPr="003E4C99">
        <w:rPr>
          <w:rFonts w:ascii="Arial" w:hAnsi="Arial" w:cs="Arial"/>
          <w:lang w:val="en-US"/>
        </w:rPr>
        <w:t>1415.</w:t>
      </w:r>
    </w:p>
    <w:p w14:paraId="76E026CA" w14:textId="46FDD44B" w:rsidR="00830DB3" w:rsidRPr="003E4C99" w:rsidRDefault="00830DB3" w:rsidP="00830DB3">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Charmandari</w:t>
      </w:r>
      <w:proofErr w:type="spellEnd"/>
      <w:r w:rsidRPr="003E4C99">
        <w:rPr>
          <w:rFonts w:ascii="Arial" w:hAnsi="Arial" w:cs="Arial"/>
          <w:lang w:val="en-US"/>
        </w:rPr>
        <w:t xml:space="preserve"> E, Nicolaides NC, </w:t>
      </w:r>
      <w:proofErr w:type="spellStart"/>
      <w:r w:rsidRPr="003E4C99">
        <w:rPr>
          <w:rFonts w:ascii="Arial" w:hAnsi="Arial" w:cs="Arial"/>
          <w:lang w:val="en-US"/>
        </w:rPr>
        <w:t>Chrousos</w:t>
      </w:r>
      <w:proofErr w:type="spellEnd"/>
      <w:r w:rsidRPr="003E4C99">
        <w:rPr>
          <w:rFonts w:ascii="Arial" w:hAnsi="Arial" w:cs="Arial"/>
          <w:lang w:val="en-US"/>
        </w:rPr>
        <w:t xml:space="preserve"> GP. Adrenal insufficiency. Lancet. 2014; 383(9935):2152-67.</w:t>
      </w:r>
    </w:p>
    <w:p w14:paraId="7CF38CCF" w14:textId="25647AA0" w:rsidR="004714D9" w:rsidRPr="003E4C99" w:rsidRDefault="004714D9" w:rsidP="004714D9">
      <w:pPr>
        <w:pStyle w:val="ListParagraph"/>
        <w:numPr>
          <w:ilvl w:val="0"/>
          <w:numId w:val="3"/>
        </w:numPr>
        <w:rPr>
          <w:rFonts w:ascii="Arial" w:hAnsi="Arial" w:cs="Arial"/>
          <w:lang w:val="en-US"/>
        </w:rPr>
      </w:pPr>
      <w:r w:rsidRPr="003E4C99">
        <w:rPr>
          <w:rFonts w:ascii="Arial" w:hAnsi="Arial" w:cs="Arial"/>
          <w:lang w:val="en-US"/>
        </w:rPr>
        <w:t>[No authors listed] Corticosteroids and hypothalamic-pituitary-adrenocortical function. Br Med J 1980; 280(6217):813-4.</w:t>
      </w:r>
    </w:p>
    <w:p w14:paraId="045F946D"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Schuetz P, Christ-Crain M, </w:t>
      </w:r>
      <w:proofErr w:type="spellStart"/>
      <w:r w:rsidRPr="003E4C99">
        <w:rPr>
          <w:rFonts w:ascii="Arial" w:hAnsi="Arial" w:cs="Arial"/>
          <w:lang w:val="en-US"/>
        </w:rPr>
        <w:t>Schild</w:t>
      </w:r>
      <w:proofErr w:type="spellEnd"/>
      <w:r w:rsidRPr="003E4C99">
        <w:rPr>
          <w:rFonts w:ascii="Arial" w:hAnsi="Arial" w:cs="Arial"/>
          <w:lang w:val="en-US"/>
        </w:rPr>
        <w:t xml:space="preserve"> U, </w:t>
      </w:r>
      <w:proofErr w:type="spellStart"/>
      <w:r w:rsidRPr="003E4C99">
        <w:rPr>
          <w:rFonts w:ascii="Arial" w:hAnsi="Arial" w:cs="Arial"/>
          <w:lang w:val="en-US"/>
        </w:rPr>
        <w:t>Süess</w:t>
      </w:r>
      <w:proofErr w:type="spellEnd"/>
      <w:r w:rsidRPr="003E4C99">
        <w:rPr>
          <w:rFonts w:ascii="Arial" w:hAnsi="Arial" w:cs="Arial"/>
          <w:lang w:val="en-US"/>
        </w:rPr>
        <w:t xml:space="preserve"> E, </w:t>
      </w:r>
      <w:proofErr w:type="spellStart"/>
      <w:r w:rsidRPr="003E4C99">
        <w:rPr>
          <w:rFonts w:ascii="Arial" w:hAnsi="Arial" w:cs="Arial"/>
          <w:lang w:val="en-US"/>
        </w:rPr>
        <w:t>Facompre</w:t>
      </w:r>
      <w:proofErr w:type="spellEnd"/>
      <w:r w:rsidRPr="003E4C99">
        <w:rPr>
          <w:rFonts w:ascii="Arial" w:hAnsi="Arial" w:cs="Arial"/>
          <w:lang w:val="en-US"/>
        </w:rPr>
        <w:t xml:space="preserve"> M, </w:t>
      </w:r>
      <w:proofErr w:type="spellStart"/>
      <w:r w:rsidRPr="003E4C99">
        <w:rPr>
          <w:rFonts w:ascii="Arial" w:hAnsi="Arial" w:cs="Arial"/>
          <w:lang w:val="en-US"/>
        </w:rPr>
        <w:t>Baty</w:t>
      </w:r>
      <w:proofErr w:type="spellEnd"/>
      <w:r w:rsidRPr="003E4C99">
        <w:rPr>
          <w:rFonts w:ascii="Arial" w:hAnsi="Arial" w:cs="Arial"/>
          <w:lang w:val="en-US"/>
        </w:rPr>
        <w:t xml:space="preserve"> F, Nusbaumer C, </w:t>
      </w:r>
      <w:proofErr w:type="spellStart"/>
      <w:r w:rsidRPr="003E4C99">
        <w:rPr>
          <w:rFonts w:ascii="Arial" w:hAnsi="Arial" w:cs="Arial"/>
          <w:lang w:val="en-US"/>
        </w:rPr>
        <w:t>Brutsche</w:t>
      </w:r>
      <w:proofErr w:type="spellEnd"/>
      <w:r w:rsidRPr="003E4C99">
        <w:rPr>
          <w:rFonts w:ascii="Arial" w:hAnsi="Arial" w:cs="Arial"/>
          <w:lang w:val="en-US"/>
        </w:rPr>
        <w:t xml:space="preserve"> M, Müller B. Effect of a 14-day course of systemic corticosteroids on the hypothalamic-pituitary-adrenal-axis in patients with acute exacerbation of chronic obstructive </w:t>
      </w:r>
      <w:r w:rsidR="0027053F" w:rsidRPr="003E4C99">
        <w:rPr>
          <w:rFonts w:ascii="Arial" w:hAnsi="Arial" w:cs="Arial"/>
          <w:lang w:val="en-US"/>
        </w:rPr>
        <w:t xml:space="preserve">pulmonary disease. BMC </w:t>
      </w:r>
      <w:proofErr w:type="spellStart"/>
      <w:r w:rsidR="0027053F" w:rsidRPr="003E4C99">
        <w:rPr>
          <w:rFonts w:ascii="Arial" w:hAnsi="Arial" w:cs="Arial"/>
          <w:lang w:val="en-US"/>
        </w:rPr>
        <w:t>Pulm</w:t>
      </w:r>
      <w:proofErr w:type="spellEnd"/>
      <w:r w:rsidR="0027053F" w:rsidRPr="003E4C99">
        <w:rPr>
          <w:rFonts w:ascii="Arial" w:hAnsi="Arial" w:cs="Arial"/>
          <w:lang w:val="en-US"/>
        </w:rPr>
        <w:t xml:space="preserve"> Med 2008</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8:1.</w:t>
      </w:r>
    </w:p>
    <w:p w14:paraId="61CDD9BC"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Mortimer KJ, Tata LJ, Smith CJ, West J, Harrison TW, </w:t>
      </w:r>
      <w:proofErr w:type="spellStart"/>
      <w:r w:rsidRPr="003E4C99">
        <w:rPr>
          <w:rFonts w:ascii="Arial" w:hAnsi="Arial" w:cs="Arial"/>
          <w:lang w:val="en-US"/>
        </w:rPr>
        <w:t>Tattersfield</w:t>
      </w:r>
      <w:proofErr w:type="spellEnd"/>
      <w:r w:rsidRPr="003E4C99">
        <w:rPr>
          <w:rFonts w:ascii="Arial" w:hAnsi="Arial" w:cs="Arial"/>
          <w:lang w:val="en-US"/>
        </w:rPr>
        <w:t xml:space="preserve"> AE, Hubbard RB. Oral and inhaled corticosteroids and adrenal insufficienc</w:t>
      </w:r>
      <w:r w:rsidR="0027053F" w:rsidRPr="003E4C99">
        <w:rPr>
          <w:rFonts w:ascii="Arial" w:hAnsi="Arial" w:cs="Arial"/>
          <w:lang w:val="en-US"/>
        </w:rPr>
        <w:t>y: a case-control study. Thorax 2006</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61(5):405-8.</w:t>
      </w:r>
    </w:p>
    <w:p w14:paraId="3126EDB8"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Molimard</w:t>
      </w:r>
      <w:proofErr w:type="spellEnd"/>
      <w:r w:rsidRPr="003E4C99">
        <w:rPr>
          <w:rFonts w:ascii="Arial" w:hAnsi="Arial" w:cs="Arial"/>
          <w:lang w:val="en-US"/>
        </w:rPr>
        <w:t xml:space="preserve"> M, </w:t>
      </w:r>
      <w:proofErr w:type="spellStart"/>
      <w:r w:rsidRPr="003E4C99">
        <w:rPr>
          <w:rFonts w:ascii="Arial" w:hAnsi="Arial" w:cs="Arial"/>
          <w:lang w:val="en-US"/>
        </w:rPr>
        <w:t>Girodet</w:t>
      </w:r>
      <w:proofErr w:type="spellEnd"/>
      <w:r w:rsidRPr="003E4C99">
        <w:rPr>
          <w:rFonts w:ascii="Arial" w:hAnsi="Arial" w:cs="Arial"/>
          <w:lang w:val="en-US"/>
        </w:rPr>
        <w:t xml:space="preserve"> PO, </w:t>
      </w:r>
      <w:proofErr w:type="spellStart"/>
      <w:r w:rsidRPr="003E4C99">
        <w:rPr>
          <w:rFonts w:ascii="Arial" w:hAnsi="Arial" w:cs="Arial"/>
          <w:lang w:val="en-US"/>
        </w:rPr>
        <w:t>Pollet</w:t>
      </w:r>
      <w:proofErr w:type="spellEnd"/>
      <w:r w:rsidRPr="003E4C99">
        <w:rPr>
          <w:rFonts w:ascii="Arial" w:hAnsi="Arial" w:cs="Arial"/>
          <w:lang w:val="en-US"/>
        </w:rPr>
        <w:t xml:space="preserve"> C, </w:t>
      </w:r>
      <w:proofErr w:type="spellStart"/>
      <w:r w:rsidRPr="003E4C99">
        <w:rPr>
          <w:rFonts w:ascii="Arial" w:hAnsi="Arial" w:cs="Arial"/>
          <w:lang w:val="en-US"/>
        </w:rPr>
        <w:t>Fourrier-Réglat</w:t>
      </w:r>
      <w:proofErr w:type="spellEnd"/>
      <w:r w:rsidRPr="003E4C99">
        <w:rPr>
          <w:rFonts w:ascii="Arial" w:hAnsi="Arial" w:cs="Arial"/>
          <w:lang w:val="en-US"/>
        </w:rPr>
        <w:t xml:space="preserve"> A, </w:t>
      </w:r>
      <w:proofErr w:type="spellStart"/>
      <w:r w:rsidRPr="003E4C99">
        <w:rPr>
          <w:rFonts w:ascii="Arial" w:hAnsi="Arial" w:cs="Arial"/>
          <w:lang w:val="en-US"/>
        </w:rPr>
        <w:t>Daveluy</w:t>
      </w:r>
      <w:proofErr w:type="spellEnd"/>
      <w:r w:rsidRPr="003E4C99">
        <w:rPr>
          <w:rFonts w:ascii="Arial" w:hAnsi="Arial" w:cs="Arial"/>
          <w:lang w:val="en-US"/>
        </w:rPr>
        <w:t xml:space="preserve"> A, </w:t>
      </w:r>
      <w:proofErr w:type="spellStart"/>
      <w:r w:rsidRPr="003E4C99">
        <w:rPr>
          <w:rFonts w:ascii="Arial" w:hAnsi="Arial" w:cs="Arial"/>
          <w:lang w:val="en-US"/>
        </w:rPr>
        <w:t>Haramburu</w:t>
      </w:r>
      <w:proofErr w:type="spellEnd"/>
      <w:r w:rsidRPr="003E4C99">
        <w:rPr>
          <w:rFonts w:ascii="Arial" w:hAnsi="Arial" w:cs="Arial"/>
          <w:lang w:val="en-US"/>
        </w:rPr>
        <w:t xml:space="preserve"> F, </w:t>
      </w:r>
      <w:proofErr w:type="spellStart"/>
      <w:r w:rsidRPr="003E4C99">
        <w:rPr>
          <w:rFonts w:ascii="Arial" w:hAnsi="Arial" w:cs="Arial"/>
          <w:lang w:val="en-US"/>
        </w:rPr>
        <w:t>Fayon</w:t>
      </w:r>
      <w:proofErr w:type="spellEnd"/>
      <w:r w:rsidRPr="003E4C99">
        <w:rPr>
          <w:rFonts w:ascii="Arial" w:hAnsi="Arial" w:cs="Arial"/>
          <w:lang w:val="en-US"/>
        </w:rPr>
        <w:t xml:space="preserve"> M, </w:t>
      </w:r>
      <w:proofErr w:type="spellStart"/>
      <w:r w:rsidRPr="003E4C99">
        <w:rPr>
          <w:rFonts w:ascii="Arial" w:hAnsi="Arial" w:cs="Arial"/>
          <w:lang w:val="en-US"/>
        </w:rPr>
        <w:t>Tabarin</w:t>
      </w:r>
      <w:proofErr w:type="spellEnd"/>
      <w:r w:rsidRPr="003E4C99">
        <w:rPr>
          <w:rFonts w:ascii="Arial" w:hAnsi="Arial" w:cs="Arial"/>
          <w:lang w:val="en-US"/>
        </w:rPr>
        <w:t xml:space="preserve"> A. Inhaled corticosteroids and adrenal insufficiency: prevalence and </w:t>
      </w:r>
      <w:r w:rsidR="0027053F" w:rsidRPr="003E4C99">
        <w:rPr>
          <w:rFonts w:ascii="Arial" w:hAnsi="Arial" w:cs="Arial"/>
          <w:lang w:val="en-US"/>
        </w:rPr>
        <w:t xml:space="preserve">clinical presentation. Drug </w:t>
      </w:r>
      <w:proofErr w:type="spellStart"/>
      <w:r w:rsidR="0027053F" w:rsidRPr="003E4C99">
        <w:rPr>
          <w:rFonts w:ascii="Arial" w:hAnsi="Arial" w:cs="Arial"/>
          <w:lang w:val="en-US"/>
        </w:rPr>
        <w:t>Saf</w:t>
      </w:r>
      <w:proofErr w:type="spellEnd"/>
      <w:r w:rsidRPr="003E4C99">
        <w:rPr>
          <w:rFonts w:ascii="Arial" w:hAnsi="Arial" w:cs="Arial"/>
          <w:lang w:val="en-US"/>
        </w:rPr>
        <w:t xml:space="preserve"> 2008;</w:t>
      </w:r>
      <w:r w:rsidR="0027053F" w:rsidRPr="003E4C99">
        <w:rPr>
          <w:rFonts w:ascii="Arial" w:hAnsi="Arial" w:cs="Arial"/>
          <w:lang w:val="en-US"/>
        </w:rPr>
        <w:t xml:space="preserve"> </w:t>
      </w:r>
      <w:r w:rsidRPr="003E4C99">
        <w:rPr>
          <w:rFonts w:ascii="Arial" w:hAnsi="Arial" w:cs="Arial"/>
          <w:lang w:val="en-US"/>
        </w:rPr>
        <w:t>31(9):769-74.</w:t>
      </w:r>
    </w:p>
    <w:p w14:paraId="3D7A7F50"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Einaudi S, </w:t>
      </w:r>
      <w:proofErr w:type="spellStart"/>
      <w:r w:rsidRPr="003E4C99">
        <w:rPr>
          <w:rFonts w:ascii="Arial" w:hAnsi="Arial" w:cs="Arial"/>
          <w:lang w:val="en-US"/>
        </w:rPr>
        <w:t>Bertorello</w:t>
      </w:r>
      <w:proofErr w:type="spellEnd"/>
      <w:r w:rsidRPr="003E4C99">
        <w:rPr>
          <w:rFonts w:ascii="Arial" w:hAnsi="Arial" w:cs="Arial"/>
          <w:lang w:val="en-US"/>
        </w:rPr>
        <w:t xml:space="preserve"> N, </w:t>
      </w:r>
      <w:proofErr w:type="spellStart"/>
      <w:r w:rsidRPr="003E4C99">
        <w:rPr>
          <w:rFonts w:ascii="Arial" w:hAnsi="Arial" w:cs="Arial"/>
          <w:lang w:val="en-US"/>
        </w:rPr>
        <w:t>Masera</w:t>
      </w:r>
      <w:proofErr w:type="spellEnd"/>
      <w:r w:rsidRPr="003E4C99">
        <w:rPr>
          <w:rFonts w:ascii="Arial" w:hAnsi="Arial" w:cs="Arial"/>
          <w:lang w:val="en-US"/>
        </w:rPr>
        <w:t xml:space="preserve"> N, </w:t>
      </w:r>
      <w:proofErr w:type="spellStart"/>
      <w:r w:rsidRPr="003E4C99">
        <w:rPr>
          <w:rFonts w:ascii="Arial" w:hAnsi="Arial" w:cs="Arial"/>
          <w:lang w:val="en-US"/>
        </w:rPr>
        <w:t>Farinasso</w:t>
      </w:r>
      <w:proofErr w:type="spellEnd"/>
      <w:r w:rsidRPr="003E4C99">
        <w:rPr>
          <w:rFonts w:ascii="Arial" w:hAnsi="Arial" w:cs="Arial"/>
          <w:lang w:val="en-US"/>
        </w:rPr>
        <w:t xml:space="preserve"> L, </w:t>
      </w:r>
      <w:proofErr w:type="spellStart"/>
      <w:r w:rsidRPr="003E4C99">
        <w:rPr>
          <w:rFonts w:ascii="Arial" w:hAnsi="Arial" w:cs="Arial"/>
          <w:lang w:val="en-US"/>
        </w:rPr>
        <w:t>Barisone</w:t>
      </w:r>
      <w:proofErr w:type="spellEnd"/>
      <w:r w:rsidRPr="003E4C99">
        <w:rPr>
          <w:rFonts w:ascii="Arial" w:hAnsi="Arial" w:cs="Arial"/>
          <w:lang w:val="en-US"/>
        </w:rPr>
        <w:t xml:space="preserve"> E, </w:t>
      </w:r>
      <w:proofErr w:type="spellStart"/>
      <w:r w:rsidRPr="003E4C99">
        <w:rPr>
          <w:rFonts w:ascii="Arial" w:hAnsi="Arial" w:cs="Arial"/>
          <w:lang w:val="en-US"/>
        </w:rPr>
        <w:t>Rizzari</w:t>
      </w:r>
      <w:proofErr w:type="spellEnd"/>
      <w:r w:rsidRPr="003E4C99">
        <w:rPr>
          <w:rFonts w:ascii="Arial" w:hAnsi="Arial" w:cs="Arial"/>
          <w:lang w:val="en-US"/>
        </w:rPr>
        <w:t xml:space="preserve"> C, </w:t>
      </w:r>
      <w:proofErr w:type="spellStart"/>
      <w:r w:rsidRPr="003E4C99">
        <w:rPr>
          <w:rFonts w:ascii="Arial" w:hAnsi="Arial" w:cs="Arial"/>
          <w:lang w:val="en-US"/>
        </w:rPr>
        <w:t>Corrias</w:t>
      </w:r>
      <w:proofErr w:type="spellEnd"/>
      <w:r w:rsidRPr="003E4C99">
        <w:rPr>
          <w:rFonts w:ascii="Arial" w:hAnsi="Arial" w:cs="Arial"/>
          <w:lang w:val="en-US"/>
        </w:rPr>
        <w:t xml:space="preserve"> A, Villa A, Riva F, </w:t>
      </w:r>
      <w:proofErr w:type="spellStart"/>
      <w:r w:rsidRPr="003E4C99">
        <w:rPr>
          <w:rFonts w:ascii="Arial" w:hAnsi="Arial" w:cs="Arial"/>
          <w:lang w:val="en-US"/>
        </w:rPr>
        <w:t>Saracco</w:t>
      </w:r>
      <w:proofErr w:type="spellEnd"/>
      <w:r w:rsidRPr="003E4C99">
        <w:rPr>
          <w:rFonts w:ascii="Arial" w:hAnsi="Arial" w:cs="Arial"/>
          <w:lang w:val="en-US"/>
        </w:rPr>
        <w:t xml:space="preserve"> P, </w:t>
      </w:r>
      <w:proofErr w:type="spellStart"/>
      <w:r w:rsidRPr="003E4C99">
        <w:rPr>
          <w:rFonts w:ascii="Arial" w:hAnsi="Arial" w:cs="Arial"/>
          <w:lang w:val="en-US"/>
        </w:rPr>
        <w:t>Pastore</w:t>
      </w:r>
      <w:proofErr w:type="spellEnd"/>
      <w:r w:rsidRPr="003E4C99">
        <w:rPr>
          <w:rFonts w:ascii="Arial" w:hAnsi="Arial" w:cs="Arial"/>
          <w:lang w:val="en-US"/>
        </w:rPr>
        <w:t xml:space="preserve"> G. Adrenal axis function after high-dose steroid therapy for childhood acute lymphoblastic</w:t>
      </w:r>
      <w:r w:rsidR="0027053F" w:rsidRPr="003E4C99">
        <w:rPr>
          <w:rFonts w:ascii="Arial" w:hAnsi="Arial" w:cs="Arial"/>
          <w:lang w:val="en-US"/>
        </w:rPr>
        <w:t xml:space="preserve"> leukemia. </w:t>
      </w:r>
      <w:proofErr w:type="spellStart"/>
      <w:r w:rsidR="0027053F" w:rsidRPr="003E4C99">
        <w:rPr>
          <w:rFonts w:ascii="Arial" w:hAnsi="Arial" w:cs="Arial"/>
          <w:lang w:val="en-US"/>
        </w:rPr>
        <w:t>Pediatr</w:t>
      </w:r>
      <w:proofErr w:type="spellEnd"/>
      <w:r w:rsidR="0027053F" w:rsidRPr="003E4C99">
        <w:rPr>
          <w:rFonts w:ascii="Arial" w:hAnsi="Arial" w:cs="Arial"/>
          <w:lang w:val="en-US"/>
        </w:rPr>
        <w:t xml:space="preserve"> Blood Cancer 2008</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50(3):537-41.</w:t>
      </w:r>
    </w:p>
    <w:p w14:paraId="3400431A" w14:textId="1EBD6AB8" w:rsidR="001C6DA1" w:rsidRPr="003E4C99" w:rsidRDefault="00FC51C0" w:rsidP="00FC51C0">
      <w:pPr>
        <w:pStyle w:val="ListParagraph"/>
        <w:numPr>
          <w:ilvl w:val="0"/>
          <w:numId w:val="3"/>
        </w:numPr>
        <w:spacing w:after="0" w:line="276" w:lineRule="auto"/>
        <w:rPr>
          <w:rFonts w:ascii="Arial" w:hAnsi="Arial" w:cs="Arial"/>
          <w:lang w:val="en-US"/>
        </w:rPr>
      </w:pPr>
      <w:r w:rsidRPr="003E4C99">
        <w:rPr>
          <w:rFonts w:ascii="Arial" w:hAnsi="Arial" w:cs="Arial"/>
          <w:lang w:val="en-US"/>
        </w:rPr>
        <w:t>Joseph RM, Hunter AL, Ray DW, Dixon WG</w:t>
      </w:r>
      <w:r w:rsidR="001C6DA1" w:rsidRPr="003E4C99">
        <w:rPr>
          <w:rFonts w:ascii="Arial" w:hAnsi="Arial" w:cs="Arial"/>
          <w:lang w:val="en-US"/>
        </w:rPr>
        <w:t>.</w:t>
      </w:r>
      <w:r w:rsidRPr="003E4C99">
        <w:rPr>
          <w:rFonts w:ascii="Arial" w:hAnsi="Arial" w:cs="Arial"/>
          <w:lang w:val="en-US"/>
        </w:rPr>
        <w:t xml:space="preserve"> Systemic glucocorticoid therapy and adrenal insufficiency in adults: A systematic review.</w:t>
      </w:r>
      <w:r w:rsidRPr="003E4C99">
        <w:rPr>
          <w:lang w:val="en-US"/>
        </w:rPr>
        <w:t xml:space="preserve"> </w:t>
      </w:r>
      <w:proofErr w:type="spellStart"/>
      <w:r w:rsidRPr="003E4C99">
        <w:rPr>
          <w:rFonts w:ascii="Arial" w:hAnsi="Arial" w:cs="Arial"/>
          <w:lang w:val="en-US"/>
        </w:rPr>
        <w:t>Semin</w:t>
      </w:r>
      <w:proofErr w:type="spellEnd"/>
      <w:r w:rsidRPr="003E4C99">
        <w:rPr>
          <w:rFonts w:ascii="Arial" w:hAnsi="Arial" w:cs="Arial"/>
          <w:lang w:val="en-US"/>
        </w:rPr>
        <w:t xml:space="preserve"> Arthritis Rheum. 2016; 46(1):133-41.</w:t>
      </w:r>
    </w:p>
    <w:p w14:paraId="1F73073E"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Wei L, MacDonald TM, Walker BR. Taking glucocorticoids by prescription is associated with subsequent cardiovascular disease. Ann In</w:t>
      </w:r>
      <w:r w:rsidR="0027053F" w:rsidRPr="003E4C99">
        <w:rPr>
          <w:rFonts w:ascii="Arial" w:hAnsi="Arial" w:cs="Arial"/>
          <w:lang w:val="en-US"/>
        </w:rPr>
        <w:t>tern Med 2004</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141(10):764-70.</w:t>
      </w:r>
    </w:p>
    <w:p w14:paraId="1AE98D93"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Souverein</w:t>
      </w:r>
      <w:proofErr w:type="spellEnd"/>
      <w:r w:rsidRPr="003E4C99">
        <w:rPr>
          <w:rFonts w:ascii="Arial" w:hAnsi="Arial" w:cs="Arial"/>
          <w:lang w:val="en-US"/>
        </w:rPr>
        <w:t xml:space="preserve"> PC, </w:t>
      </w:r>
      <w:proofErr w:type="spellStart"/>
      <w:r w:rsidRPr="003E4C99">
        <w:rPr>
          <w:rFonts w:ascii="Arial" w:hAnsi="Arial" w:cs="Arial"/>
          <w:lang w:val="en-US"/>
        </w:rPr>
        <w:t>Berard</w:t>
      </w:r>
      <w:proofErr w:type="spellEnd"/>
      <w:r w:rsidRPr="003E4C99">
        <w:rPr>
          <w:rFonts w:ascii="Arial" w:hAnsi="Arial" w:cs="Arial"/>
          <w:lang w:val="en-US"/>
        </w:rPr>
        <w:t xml:space="preserve"> A, Van </w:t>
      </w:r>
      <w:proofErr w:type="spellStart"/>
      <w:r w:rsidRPr="003E4C99">
        <w:rPr>
          <w:rFonts w:ascii="Arial" w:hAnsi="Arial" w:cs="Arial"/>
          <w:lang w:val="en-US"/>
        </w:rPr>
        <w:t>Staa</w:t>
      </w:r>
      <w:proofErr w:type="spellEnd"/>
      <w:r w:rsidRPr="003E4C99">
        <w:rPr>
          <w:rFonts w:ascii="Arial" w:hAnsi="Arial" w:cs="Arial"/>
          <w:lang w:val="en-US"/>
        </w:rPr>
        <w:t xml:space="preserve"> TP, Cooper C, Egberts AC, </w:t>
      </w:r>
      <w:proofErr w:type="spellStart"/>
      <w:r w:rsidRPr="003E4C99">
        <w:rPr>
          <w:rFonts w:ascii="Arial" w:hAnsi="Arial" w:cs="Arial"/>
          <w:lang w:val="en-US"/>
        </w:rPr>
        <w:t>Leufkens</w:t>
      </w:r>
      <w:proofErr w:type="spellEnd"/>
      <w:r w:rsidRPr="003E4C99">
        <w:rPr>
          <w:rFonts w:ascii="Arial" w:hAnsi="Arial" w:cs="Arial"/>
          <w:lang w:val="en-US"/>
        </w:rPr>
        <w:t xml:space="preserve"> HG, Walker BR. Use of oral glucocorticoids and risk of cardiovascular and </w:t>
      </w:r>
      <w:r w:rsidRPr="003E4C99">
        <w:rPr>
          <w:rFonts w:ascii="Arial" w:hAnsi="Arial" w:cs="Arial"/>
          <w:lang w:val="en-US"/>
        </w:rPr>
        <w:lastRenderedPageBreak/>
        <w:t xml:space="preserve">cerebrovascular disease in a </w:t>
      </w:r>
      <w:proofErr w:type="gramStart"/>
      <w:r w:rsidRPr="003E4C99">
        <w:rPr>
          <w:rFonts w:ascii="Arial" w:hAnsi="Arial" w:cs="Arial"/>
          <w:lang w:val="en-US"/>
        </w:rPr>
        <w:t xml:space="preserve">population </w:t>
      </w:r>
      <w:r w:rsidR="0027053F" w:rsidRPr="003E4C99">
        <w:rPr>
          <w:rFonts w:ascii="Arial" w:hAnsi="Arial" w:cs="Arial"/>
          <w:lang w:val="en-US"/>
        </w:rPr>
        <w:t>based</w:t>
      </w:r>
      <w:proofErr w:type="gramEnd"/>
      <w:r w:rsidR="0027053F" w:rsidRPr="003E4C99">
        <w:rPr>
          <w:rFonts w:ascii="Arial" w:hAnsi="Arial" w:cs="Arial"/>
          <w:lang w:val="en-US"/>
        </w:rPr>
        <w:t xml:space="preserve"> case-control study. Heart</w:t>
      </w:r>
      <w:r w:rsidRPr="003E4C99">
        <w:rPr>
          <w:rFonts w:ascii="Arial" w:hAnsi="Arial" w:cs="Arial"/>
          <w:lang w:val="en-US"/>
        </w:rPr>
        <w:t xml:space="preserve"> 200</w:t>
      </w:r>
      <w:r w:rsidR="0027053F" w:rsidRPr="003E4C99">
        <w:rPr>
          <w:rFonts w:ascii="Arial" w:hAnsi="Arial" w:cs="Arial"/>
          <w:lang w:val="en-US"/>
        </w:rPr>
        <w:t>4</w:t>
      </w:r>
      <w:r w:rsidRPr="003E4C99">
        <w:rPr>
          <w:rFonts w:ascii="Arial" w:hAnsi="Arial" w:cs="Arial"/>
          <w:lang w:val="en-US"/>
        </w:rPr>
        <w:t>;</w:t>
      </w:r>
      <w:r w:rsidR="0027053F" w:rsidRPr="003E4C99">
        <w:rPr>
          <w:rFonts w:ascii="Arial" w:hAnsi="Arial" w:cs="Arial"/>
          <w:lang w:val="en-US"/>
        </w:rPr>
        <w:t xml:space="preserve"> </w:t>
      </w:r>
      <w:r w:rsidRPr="003E4C99">
        <w:rPr>
          <w:rFonts w:ascii="Arial" w:hAnsi="Arial" w:cs="Arial"/>
          <w:lang w:val="en-US"/>
        </w:rPr>
        <w:t>90(8):859-65.</w:t>
      </w:r>
    </w:p>
    <w:p w14:paraId="0CE8EEC9"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Maradit</w:t>
      </w:r>
      <w:proofErr w:type="spellEnd"/>
      <w:r w:rsidRPr="003E4C99">
        <w:rPr>
          <w:rFonts w:ascii="Arial" w:hAnsi="Arial" w:cs="Arial"/>
          <w:lang w:val="en-US"/>
        </w:rPr>
        <w:t xml:space="preserve"> </w:t>
      </w:r>
      <w:proofErr w:type="spellStart"/>
      <w:r w:rsidRPr="003E4C99">
        <w:rPr>
          <w:rFonts w:ascii="Arial" w:hAnsi="Arial" w:cs="Arial"/>
          <w:lang w:val="en-US"/>
        </w:rPr>
        <w:t>Kremers</w:t>
      </w:r>
      <w:proofErr w:type="spellEnd"/>
      <w:r w:rsidRPr="003E4C99">
        <w:rPr>
          <w:rFonts w:ascii="Arial" w:hAnsi="Arial" w:cs="Arial"/>
          <w:lang w:val="en-US"/>
        </w:rPr>
        <w:t xml:space="preserve"> H, </w:t>
      </w:r>
      <w:proofErr w:type="spellStart"/>
      <w:r w:rsidRPr="003E4C99">
        <w:rPr>
          <w:rFonts w:ascii="Arial" w:hAnsi="Arial" w:cs="Arial"/>
          <w:lang w:val="en-US"/>
        </w:rPr>
        <w:t>Reinalda</w:t>
      </w:r>
      <w:proofErr w:type="spellEnd"/>
      <w:r w:rsidRPr="003E4C99">
        <w:rPr>
          <w:rFonts w:ascii="Arial" w:hAnsi="Arial" w:cs="Arial"/>
          <w:lang w:val="en-US"/>
        </w:rPr>
        <w:t xml:space="preserve"> MS, Crowson CS, Davis JM 3rd, </w:t>
      </w:r>
      <w:proofErr w:type="spellStart"/>
      <w:r w:rsidRPr="003E4C99">
        <w:rPr>
          <w:rFonts w:ascii="Arial" w:hAnsi="Arial" w:cs="Arial"/>
          <w:lang w:val="en-US"/>
        </w:rPr>
        <w:t>Hunder</w:t>
      </w:r>
      <w:proofErr w:type="spellEnd"/>
      <w:r w:rsidRPr="003E4C99">
        <w:rPr>
          <w:rFonts w:ascii="Arial" w:hAnsi="Arial" w:cs="Arial"/>
          <w:lang w:val="en-US"/>
        </w:rPr>
        <w:t xml:space="preserve"> GG, Gabriel SE. Glucocorticoids and cardiovascular and cerebrovascular events in polymyal</w:t>
      </w:r>
      <w:r w:rsidR="00387D14" w:rsidRPr="003E4C99">
        <w:rPr>
          <w:rFonts w:ascii="Arial" w:hAnsi="Arial" w:cs="Arial"/>
          <w:lang w:val="en-US"/>
        </w:rPr>
        <w:t>gia rheumatica. Arthritis Rheum 2007</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57(2):279-86.</w:t>
      </w:r>
    </w:p>
    <w:p w14:paraId="57828917" w14:textId="0A5D1D55" w:rsidR="00B87B8A" w:rsidRPr="003E4C99" w:rsidRDefault="00B87B8A" w:rsidP="00B87B8A">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Ajeganova</w:t>
      </w:r>
      <w:proofErr w:type="spellEnd"/>
      <w:r w:rsidRPr="003E4C99">
        <w:rPr>
          <w:rFonts w:ascii="Arial" w:hAnsi="Arial" w:cs="Arial"/>
          <w:lang w:val="en-US"/>
        </w:rPr>
        <w:t xml:space="preserve"> S, </w:t>
      </w:r>
      <w:proofErr w:type="spellStart"/>
      <w:r w:rsidRPr="003E4C99">
        <w:rPr>
          <w:rFonts w:ascii="Arial" w:hAnsi="Arial" w:cs="Arial"/>
          <w:lang w:val="en-US"/>
        </w:rPr>
        <w:t>Svensson</w:t>
      </w:r>
      <w:proofErr w:type="spellEnd"/>
      <w:r w:rsidRPr="003E4C99">
        <w:rPr>
          <w:rFonts w:ascii="Arial" w:hAnsi="Arial" w:cs="Arial"/>
          <w:lang w:val="en-US"/>
        </w:rPr>
        <w:t xml:space="preserve"> B, </w:t>
      </w:r>
      <w:proofErr w:type="spellStart"/>
      <w:r w:rsidRPr="003E4C99">
        <w:rPr>
          <w:rFonts w:ascii="Arial" w:hAnsi="Arial" w:cs="Arial"/>
          <w:lang w:val="en-US"/>
        </w:rPr>
        <w:t>Hafström</w:t>
      </w:r>
      <w:proofErr w:type="spellEnd"/>
      <w:r w:rsidRPr="003E4C99">
        <w:rPr>
          <w:rFonts w:ascii="Arial" w:hAnsi="Arial" w:cs="Arial"/>
          <w:lang w:val="en-US"/>
        </w:rPr>
        <w:t xml:space="preserve"> I, BARFOT Study Group. Low-dose prednisolone treatment of early rheumatoid arthritis and late cardiovascular outcome and survival: 10-year follow-up of a 2-year </w:t>
      </w:r>
      <w:proofErr w:type="spellStart"/>
      <w:r w:rsidRPr="003E4C99">
        <w:rPr>
          <w:rFonts w:ascii="Arial" w:hAnsi="Arial" w:cs="Arial"/>
          <w:lang w:val="en-US"/>
        </w:rPr>
        <w:t>randomised</w:t>
      </w:r>
      <w:proofErr w:type="spellEnd"/>
      <w:r w:rsidRPr="003E4C99">
        <w:rPr>
          <w:rFonts w:ascii="Arial" w:hAnsi="Arial" w:cs="Arial"/>
          <w:lang w:val="en-US"/>
        </w:rPr>
        <w:t xml:space="preserve"> trial.</w:t>
      </w:r>
      <w:r w:rsidRPr="003E4C99">
        <w:rPr>
          <w:lang w:val="en-US"/>
        </w:rPr>
        <w:t xml:space="preserve"> </w:t>
      </w:r>
      <w:r w:rsidRPr="003E4C99">
        <w:rPr>
          <w:rFonts w:ascii="Arial" w:hAnsi="Arial" w:cs="Arial"/>
          <w:lang w:val="en-US"/>
        </w:rPr>
        <w:t>BMJ Open. 2014;4(4</w:t>
      </w:r>
      <w:proofErr w:type="gramStart"/>
      <w:r w:rsidRPr="003E4C99">
        <w:rPr>
          <w:rFonts w:ascii="Arial" w:hAnsi="Arial" w:cs="Arial"/>
          <w:lang w:val="en-US"/>
        </w:rPr>
        <w:t>):e</w:t>
      </w:r>
      <w:proofErr w:type="gramEnd"/>
      <w:r w:rsidRPr="003E4C99">
        <w:rPr>
          <w:rFonts w:ascii="Arial" w:hAnsi="Arial" w:cs="Arial"/>
          <w:lang w:val="en-US"/>
        </w:rPr>
        <w:t>004259.</w:t>
      </w:r>
    </w:p>
    <w:p w14:paraId="5F1D5934"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van der </w:t>
      </w:r>
      <w:proofErr w:type="spellStart"/>
      <w:r w:rsidRPr="003E4C99">
        <w:rPr>
          <w:rFonts w:ascii="Arial" w:hAnsi="Arial" w:cs="Arial"/>
          <w:lang w:val="en-US"/>
        </w:rPr>
        <w:t>Hooft</w:t>
      </w:r>
      <w:proofErr w:type="spellEnd"/>
      <w:r w:rsidRPr="003E4C99">
        <w:rPr>
          <w:rFonts w:ascii="Arial" w:hAnsi="Arial" w:cs="Arial"/>
          <w:lang w:val="en-US"/>
        </w:rPr>
        <w:t xml:space="preserve"> CS, </w:t>
      </w:r>
      <w:proofErr w:type="spellStart"/>
      <w:r w:rsidRPr="003E4C99">
        <w:rPr>
          <w:rFonts w:ascii="Arial" w:hAnsi="Arial" w:cs="Arial"/>
          <w:lang w:val="en-US"/>
        </w:rPr>
        <w:t>Heeringa</w:t>
      </w:r>
      <w:proofErr w:type="spellEnd"/>
      <w:r w:rsidRPr="003E4C99">
        <w:rPr>
          <w:rFonts w:ascii="Arial" w:hAnsi="Arial" w:cs="Arial"/>
          <w:lang w:val="en-US"/>
        </w:rPr>
        <w:t xml:space="preserve"> J, </w:t>
      </w:r>
      <w:proofErr w:type="spellStart"/>
      <w:r w:rsidRPr="003E4C99">
        <w:rPr>
          <w:rFonts w:ascii="Arial" w:hAnsi="Arial" w:cs="Arial"/>
          <w:lang w:val="en-US"/>
        </w:rPr>
        <w:t>Brusselle</w:t>
      </w:r>
      <w:proofErr w:type="spellEnd"/>
      <w:r w:rsidRPr="003E4C99">
        <w:rPr>
          <w:rFonts w:ascii="Arial" w:hAnsi="Arial" w:cs="Arial"/>
          <w:lang w:val="en-US"/>
        </w:rPr>
        <w:t xml:space="preserve"> GG, </w:t>
      </w:r>
      <w:proofErr w:type="spellStart"/>
      <w:r w:rsidRPr="003E4C99">
        <w:rPr>
          <w:rFonts w:ascii="Arial" w:hAnsi="Arial" w:cs="Arial"/>
          <w:lang w:val="en-US"/>
        </w:rPr>
        <w:t>Hofman</w:t>
      </w:r>
      <w:proofErr w:type="spellEnd"/>
      <w:r w:rsidRPr="003E4C99">
        <w:rPr>
          <w:rFonts w:ascii="Arial" w:hAnsi="Arial" w:cs="Arial"/>
          <w:lang w:val="en-US"/>
        </w:rPr>
        <w:t xml:space="preserve"> A, </w:t>
      </w:r>
      <w:proofErr w:type="spellStart"/>
      <w:r w:rsidRPr="003E4C99">
        <w:rPr>
          <w:rFonts w:ascii="Arial" w:hAnsi="Arial" w:cs="Arial"/>
          <w:lang w:val="en-US"/>
        </w:rPr>
        <w:t>Witteman</w:t>
      </w:r>
      <w:proofErr w:type="spellEnd"/>
      <w:r w:rsidRPr="003E4C99">
        <w:rPr>
          <w:rFonts w:ascii="Arial" w:hAnsi="Arial" w:cs="Arial"/>
          <w:lang w:val="en-US"/>
        </w:rPr>
        <w:t xml:space="preserve"> JC, </w:t>
      </w:r>
      <w:proofErr w:type="spellStart"/>
      <w:r w:rsidRPr="003E4C99">
        <w:rPr>
          <w:rFonts w:ascii="Arial" w:hAnsi="Arial" w:cs="Arial"/>
          <w:lang w:val="en-US"/>
        </w:rPr>
        <w:t>Kingma</w:t>
      </w:r>
      <w:proofErr w:type="spellEnd"/>
      <w:r w:rsidRPr="003E4C99">
        <w:rPr>
          <w:rFonts w:ascii="Arial" w:hAnsi="Arial" w:cs="Arial"/>
          <w:lang w:val="en-US"/>
        </w:rPr>
        <w:t xml:space="preserve"> JH, </w:t>
      </w:r>
      <w:proofErr w:type="spellStart"/>
      <w:r w:rsidRPr="003E4C99">
        <w:rPr>
          <w:rFonts w:ascii="Arial" w:hAnsi="Arial" w:cs="Arial"/>
          <w:lang w:val="en-US"/>
        </w:rPr>
        <w:t>Sturkenboom</w:t>
      </w:r>
      <w:proofErr w:type="spellEnd"/>
      <w:r w:rsidRPr="003E4C99">
        <w:rPr>
          <w:rFonts w:ascii="Arial" w:hAnsi="Arial" w:cs="Arial"/>
          <w:lang w:val="en-US"/>
        </w:rPr>
        <w:t xml:space="preserve"> MC, Stricker BH. Corticosteroids and the risk of atria</w:t>
      </w:r>
      <w:r w:rsidR="00387D14" w:rsidRPr="003E4C99">
        <w:rPr>
          <w:rFonts w:ascii="Arial" w:hAnsi="Arial" w:cs="Arial"/>
          <w:lang w:val="en-US"/>
        </w:rPr>
        <w:t>l fibrillation. Arch Intern Med 2006</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166(9):1016-20.</w:t>
      </w:r>
    </w:p>
    <w:p w14:paraId="03F404F9"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Huerta C, Lanes SF, García Rodríguez LA. Respiratory medications and the risk of ca</w:t>
      </w:r>
      <w:r w:rsidR="00387D14" w:rsidRPr="003E4C99">
        <w:rPr>
          <w:rFonts w:ascii="Arial" w:hAnsi="Arial" w:cs="Arial"/>
          <w:lang w:val="en-US"/>
        </w:rPr>
        <w:t>rdiac arrhythmias. Epidemiology 2005</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16(3):360-6.</w:t>
      </w:r>
    </w:p>
    <w:p w14:paraId="436F7935"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Christiansen CF, Christensen S, </w:t>
      </w:r>
      <w:proofErr w:type="spellStart"/>
      <w:r w:rsidRPr="003E4C99">
        <w:rPr>
          <w:rFonts w:ascii="Arial" w:hAnsi="Arial" w:cs="Arial"/>
          <w:lang w:val="en-US"/>
        </w:rPr>
        <w:t>Mehnert</w:t>
      </w:r>
      <w:proofErr w:type="spellEnd"/>
      <w:r w:rsidRPr="003E4C99">
        <w:rPr>
          <w:rFonts w:ascii="Arial" w:hAnsi="Arial" w:cs="Arial"/>
          <w:lang w:val="en-US"/>
        </w:rPr>
        <w:t xml:space="preserve"> F, Cummings SR, </w:t>
      </w:r>
      <w:proofErr w:type="spellStart"/>
      <w:r w:rsidRPr="003E4C99">
        <w:rPr>
          <w:rFonts w:ascii="Arial" w:hAnsi="Arial" w:cs="Arial"/>
          <w:lang w:val="en-US"/>
        </w:rPr>
        <w:t>Chapurlat</w:t>
      </w:r>
      <w:proofErr w:type="spellEnd"/>
      <w:r w:rsidRPr="003E4C99">
        <w:rPr>
          <w:rFonts w:ascii="Arial" w:hAnsi="Arial" w:cs="Arial"/>
          <w:lang w:val="en-US"/>
        </w:rPr>
        <w:t xml:space="preserve"> RD, </w:t>
      </w:r>
      <w:proofErr w:type="spellStart"/>
      <w:r w:rsidRPr="003E4C99">
        <w:rPr>
          <w:rFonts w:ascii="Arial" w:hAnsi="Arial" w:cs="Arial"/>
          <w:lang w:val="en-US"/>
        </w:rPr>
        <w:t>Sørensen</w:t>
      </w:r>
      <w:proofErr w:type="spellEnd"/>
      <w:r w:rsidRPr="003E4C99">
        <w:rPr>
          <w:rFonts w:ascii="Arial" w:hAnsi="Arial" w:cs="Arial"/>
          <w:lang w:val="en-US"/>
        </w:rPr>
        <w:t xml:space="preserve"> HT. Glucocorticoid use and risk of atrial fibrillation or flutter: a population-based, case-control study. Arch In</w:t>
      </w:r>
      <w:r w:rsidR="00387D14" w:rsidRPr="003E4C99">
        <w:rPr>
          <w:rFonts w:ascii="Arial" w:hAnsi="Arial" w:cs="Arial"/>
          <w:lang w:val="en-US"/>
        </w:rPr>
        <w:t>tern Med 2009</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169(18):1677-83.</w:t>
      </w:r>
    </w:p>
    <w:p w14:paraId="2689BB4D"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Kleiman A, </w:t>
      </w:r>
      <w:proofErr w:type="spellStart"/>
      <w:r w:rsidRPr="003E4C99">
        <w:rPr>
          <w:rFonts w:ascii="Arial" w:hAnsi="Arial" w:cs="Arial"/>
          <w:lang w:val="en-US"/>
        </w:rPr>
        <w:t>Tuckermann</w:t>
      </w:r>
      <w:proofErr w:type="spellEnd"/>
      <w:r w:rsidRPr="003E4C99">
        <w:rPr>
          <w:rFonts w:ascii="Arial" w:hAnsi="Arial" w:cs="Arial"/>
          <w:lang w:val="en-US"/>
        </w:rPr>
        <w:t xml:space="preserve"> JP. Glucocorticoid receptor action in beneficial and side effects of steroid therapy: lessons from conditional kno</w:t>
      </w:r>
      <w:r w:rsidR="00387D14" w:rsidRPr="003E4C99">
        <w:rPr>
          <w:rFonts w:ascii="Arial" w:hAnsi="Arial" w:cs="Arial"/>
          <w:lang w:val="en-US"/>
        </w:rPr>
        <w:t>ckout mice. Mol Cell Endocrinol 2007</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275(1-2):98-108.</w:t>
      </w:r>
    </w:p>
    <w:p w14:paraId="0CE332AC"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Clore</w:t>
      </w:r>
      <w:proofErr w:type="spellEnd"/>
      <w:r w:rsidRPr="003E4C99">
        <w:rPr>
          <w:rFonts w:ascii="Arial" w:hAnsi="Arial" w:cs="Arial"/>
          <w:lang w:val="en-US"/>
        </w:rPr>
        <w:t xml:space="preserve"> JN, </w:t>
      </w:r>
      <w:proofErr w:type="spellStart"/>
      <w:r w:rsidRPr="003E4C99">
        <w:rPr>
          <w:rFonts w:ascii="Arial" w:hAnsi="Arial" w:cs="Arial"/>
          <w:lang w:val="en-US"/>
        </w:rPr>
        <w:t>Thurby</w:t>
      </w:r>
      <w:proofErr w:type="spellEnd"/>
      <w:r w:rsidRPr="003E4C99">
        <w:rPr>
          <w:rFonts w:ascii="Arial" w:hAnsi="Arial" w:cs="Arial"/>
          <w:lang w:val="en-US"/>
        </w:rPr>
        <w:t>-Hay L. Glucocorticoid-induced hyperglyc</w:t>
      </w:r>
      <w:r w:rsidR="00387D14" w:rsidRPr="003E4C99">
        <w:rPr>
          <w:rFonts w:ascii="Arial" w:hAnsi="Arial" w:cs="Arial"/>
          <w:lang w:val="en-US"/>
        </w:rPr>
        <w:t xml:space="preserve">emia. </w:t>
      </w:r>
      <w:proofErr w:type="spellStart"/>
      <w:r w:rsidR="00387D14" w:rsidRPr="003E4C99">
        <w:rPr>
          <w:rFonts w:ascii="Arial" w:hAnsi="Arial" w:cs="Arial"/>
          <w:lang w:val="en-US"/>
        </w:rPr>
        <w:t>Endocr</w:t>
      </w:r>
      <w:proofErr w:type="spellEnd"/>
      <w:r w:rsidR="00387D14" w:rsidRPr="003E4C99">
        <w:rPr>
          <w:rFonts w:ascii="Arial" w:hAnsi="Arial" w:cs="Arial"/>
          <w:lang w:val="en-US"/>
        </w:rPr>
        <w:t xml:space="preserve"> </w:t>
      </w:r>
      <w:proofErr w:type="spellStart"/>
      <w:r w:rsidR="00387D14" w:rsidRPr="003E4C99">
        <w:rPr>
          <w:rFonts w:ascii="Arial" w:hAnsi="Arial" w:cs="Arial"/>
          <w:lang w:val="en-US"/>
        </w:rPr>
        <w:t>Pract</w:t>
      </w:r>
      <w:proofErr w:type="spellEnd"/>
      <w:r w:rsidR="00387D14" w:rsidRPr="003E4C99">
        <w:rPr>
          <w:rFonts w:ascii="Arial" w:hAnsi="Arial" w:cs="Arial"/>
          <w:lang w:val="en-US"/>
        </w:rPr>
        <w:t xml:space="preserve"> 2009</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15(5):469-74.</w:t>
      </w:r>
    </w:p>
    <w:p w14:paraId="031B9EB8"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Wolfe F, Caplan L, Michaud K. Treatment for rheumatoid arthritis and the risk of hospitalization for pneumonia: associations with prednisone, disease-modifying antirheumatic drugs, and anti-tumor necrosis </w:t>
      </w:r>
      <w:r w:rsidR="00387D14" w:rsidRPr="003E4C99">
        <w:rPr>
          <w:rFonts w:ascii="Arial" w:hAnsi="Arial" w:cs="Arial"/>
          <w:lang w:val="en-US"/>
        </w:rPr>
        <w:t>factor therapy. Arthritis Rheum 2006</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54(2):628-34.</w:t>
      </w:r>
    </w:p>
    <w:p w14:paraId="55A4AF17"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Schneeweiss</w:t>
      </w:r>
      <w:proofErr w:type="spellEnd"/>
      <w:r w:rsidRPr="003E4C99">
        <w:rPr>
          <w:rFonts w:ascii="Arial" w:hAnsi="Arial" w:cs="Arial"/>
          <w:lang w:val="en-US"/>
        </w:rPr>
        <w:t xml:space="preserve"> S, </w:t>
      </w:r>
      <w:proofErr w:type="spellStart"/>
      <w:r w:rsidRPr="003E4C99">
        <w:rPr>
          <w:rFonts w:ascii="Arial" w:hAnsi="Arial" w:cs="Arial"/>
          <w:lang w:val="en-US"/>
        </w:rPr>
        <w:t>Setoguchi</w:t>
      </w:r>
      <w:proofErr w:type="spellEnd"/>
      <w:r w:rsidRPr="003E4C99">
        <w:rPr>
          <w:rFonts w:ascii="Arial" w:hAnsi="Arial" w:cs="Arial"/>
          <w:lang w:val="en-US"/>
        </w:rPr>
        <w:t xml:space="preserve"> S, </w:t>
      </w:r>
      <w:proofErr w:type="spellStart"/>
      <w:r w:rsidRPr="003E4C99">
        <w:rPr>
          <w:rFonts w:ascii="Arial" w:hAnsi="Arial" w:cs="Arial"/>
          <w:lang w:val="en-US"/>
        </w:rPr>
        <w:t>Weinblatt</w:t>
      </w:r>
      <w:proofErr w:type="spellEnd"/>
      <w:r w:rsidRPr="003E4C99">
        <w:rPr>
          <w:rFonts w:ascii="Arial" w:hAnsi="Arial" w:cs="Arial"/>
          <w:lang w:val="en-US"/>
        </w:rPr>
        <w:t xml:space="preserve"> ME, Katz JN, </w:t>
      </w:r>
      <w:proofErr w:type="spellStart"/>
      <w:r w:rsidRPr="003E4C99">
        <w:rPr>
          <w:rFonts w:ascii="Arial" w:hAnsi="Arial" w:cs="Arial"/>
          <w:lang w:val="en-US"/>
        </w:rPr>
        <w:t>Avorn</w:t>
      </w:r>
      <w:proofErr w:type="spellEnd"/>
      <w:r w:rsidRPr="003E4C99">
        <w:rPr>
          <w:rFonts w:ascii="Arial" w:hAnsi="Arial" w:cs="Arial"/>
          <w:lang w:val="en-US"/>
        </w:rPr>
        <w:t xml:space="preserve"> J, Sax PE, Levin R, Solomon DH. Anti-tumor necrosis factor alpha therapy and the risk of serious bacterial infections in elderly patients with rheumatoid arth</w:t>
      </w:r>
      <w:r w:rsidR="00387D14" w:rsidRPr="003E4C99">
        <w:rPr>
          <w:rFonts w:ascii="Arial" w:hAnsi="Arial" w:cs="Arial"/>
          <w:lang w:val="en-US"/>
        </w:rPr>
        <w:t>ritis. Arthritis Rheum 2007</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56(6):1754-64.</w:t>
      </w:r>
    </w:p>
    <w:p w14:paraId="29DDF2AE"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Franklin J, Lunt M, Bunn D, </w:t>
      </w:r>
      <w:proofErr w:type="spellStart"/>
      <w:r w:rsidRPr="003E4C99">
        <w:rPr>
          <w:rFonts w:ascii="Arial" w:hAnsi="Arial" w:cs="Arial"/>
          <w:lang w:val="en-US"/>
        </w:rPr>
        <w:t>Symmons</w:t>
      </w:r>
      <w:proofErr w:type="spellEnd"/>
      <w:r w:rsidRPr="003E4C99">
        <w:rPr>
          <w:rFonts w:ascii="Arial" w:hAnsi="Arial" w:cs="Arial"/>
          <w:lang w:val="en-US"/>
        </w:rPr>
        <w:t xml:space="preserve"> D, </w:t>
      </w:r>
      <w:proofErr w:type="spellStart"/>
      <w:r w:rsidRPr="003E4C99">
        <w:rPr>
          <w:rFonts w:ascii="Arial" w:hAnsi="Arial" w:cs="Arial"/>
          <w:lang w:val="en-US"/>
        </w:rPr>
        <w:t>Silman</w:t>
      </w:r>
      <w:proofErr w:type="spellEnd"/>
      <w:r w:rsidRPr="003E4C99">
        <w:rPr>
          <w:rFonts w:ascii="Arial" w:hAnsi="Arial" w:cs="Arial"/>
          <w:lang w:val="en-US"/>
        </w:rPr>
        <w:t xml:space="preserve"> A. Risk and predictors of infection leading to </w:t>
      </w:r>
      <w:proofErr w:type="spellStart"/>
      <w:r w:rsidRPr="003E4C99">
        <w:rPr>
          <w:rFonts w:ascii="Arial" w:hAnsi="Arial" w:cs="Arial"/>
          <w:lang w:val="en-US"/>
        </w:rPr>
        <w:t>hospitalisation</w:t>
      </w:r>
      <w:proofErr w:type="spellEnd"/>
      <w:r w:rsidRPr="003E4C99">
        <w:rPr>
          <w:rFonts w:ascii="Arial" w:hAnsi="Arial" w:cs="Arial"/>
          <w:lang w:val="en-US"/>
        </w:rPr>
        <w:t xml:space="preserve"> in a large primary-care-derived cohort of patients with inflammato</w:t>
      </w:r>
      <w:r w:rsidR="00387D14" w:rsidRPr="003E4C99">
        <w:rPr>
          <w:rFonts w:ascii="Arial" w:hAnsi="Arial" w:cs="Arial"/>
          <w:lang w:val="en-US"/>
        </w:rPr>
        <w:t>ry polyarthritis. Ann Rheum Dis 2007</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66(3):308-12.</w:t>
      </w:r>
    </w:p>
    <w:p w14:paraId="42B3C837"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Lichtenstein GR, </w:t>
      </w:r>
      <w:proofErr w:type="spellStart"/>
      <w:r w:rsidRPr="003E4C99">
        <w:rPr>
          <w:rFonts w:ascii="Arial" w:hAnsi="Arial" w:cs="Arial"/>
          <w:lang w:val="en-US"/>
        </w:rPr>
        <w:t>Feagan</w:t>
      </w:r>
      <w:proofErr w:type="spellEnd"/>
      <w:r w:rsidRPr="003E4C99">
        <w:rPr>
          <w:rFonts w:ascii="Arial" w:hAnsi="Arial" w:cs="Arial"/>
          <w:lang w:val="en-US"/>
        </w:rPr>
        <w:t xml:space="preserve"> BG, Cohen RD, </w:t>
      </w:r>
      <w:proofErr w:type="spellStart"/>
      <w:r w:rsidRPr="003E4C99">
        <w:rPr>
          <w:rFonts w:ascii="Arial" w:hAnsi="Arial" w:cs="Arial"/>
          <w:lang w:val="en-US"/>
        </w:rPr>
        <w:t>Salzberg</w:t>
      </w:r>
      <w:proofErr w:type="spellEnd"/>
      <w:r w:rsidRPr="003E4C99">
        <w:rPr>
          <w:rFonts w:ascii="Arial" w:hAnsi="Arial" w:cs="Arial"/>
          <w:lang w:val="en-US"/>
        </w:rPr>
        <w:t xml:space="preserve"> BA, Diamond RH, Chen DM, Pritchard ML, </w:t>
      </w:r>
      <w:proofErr w:type="spellStart"/>
      <w:r w:rsidRPr="003E4C99">
        <w:rPr>
          <w:rFonts w:ascii="Arial" w:hAnsi="Arial" w:cs="Arial"/>
          <w:lang w:val="en-US"/>
        </w:rPr>
        <w:t>Sandborn</w:t>
      </w:r>
      <w:proofErr w:type="spellEnd"/>
      <w:r w:rsidRPr="003E4C99">
        <w:rPr>
          <w:rFonts w:ascii="Arial" w:hAnsi="Arial" w:cs="Arial"/>
          <w:lang w:val="en-US"/>
        </w:rPr>
        <w:t xml:space="preserve"> WJ. Serious infections and mortality in association with therapies for Crohn's disease: TREAT regis</w:t>
      </w:r>
      <w:r w:rsidR="00387D14" w:rsidRPr="003E4C99">
        <w:rPr>
          <w:rFonts w:ascii="Arial" w:hAnsi="Arial" w:cs="Arial"/>
          <w:lang w:val="en-US"/>
        </w:rPr>
        <w:t xml:space="preserve">try. </w:t>
      </w:r>
      <w:proofErr w:type="spellStart"/>
      <w:r w:rsidR="00387D14" w:rsidRPr="003E4C99">
        <w:rPr>
          <w:rFonts w:ascii="Arial" w:hAnsi="Arial" w:cs="Arial"/>
          <w:lang w:val="en-US"/>
        </w:rPr>
        <w:t>Clin</w:t>
      </w:r>
      <w:proofErr w:type="spellEnd"/>
      <w:r w:rsidR="00387D14" w:rsidRPr="003E4C99">
        <w:rPr>
          <w:rFonts w:ascii="Arial" w:hAnsi="Arial" w:cs="Arial"/>
          <w:lang w:val="en-US"/>
        </w:rPr>
        <w:t xml:space="preserve"> Gastroenterol </w:t>
      </w:r>
      <w:proofErr w:type="spellStart"/>
      <w:r w:rsidR="00387D14" w:rsidRPr="003E4C99">
        <w:rPr>
          <w:rFonts w:ascii="Arial" w:hAnsi="Arial" w:cs="Arial"/>
          <w:lang w:val="en-US"/>
        </w:rPr>
        <w:t>Hepatol</w:t>
      </w:r>
      <w:proofErr w:type="spellEnd"/>
      <w:r w:rsidR="00387D14" w:rsidRPr="003E4C99">
        <w:rPr>
          <w:rFonts w:ascii="Arial" w:hAnsi="Arial" w:cs="Arial"/>
          <w:lang w:val="en-US"/>
        </w:rPr>
        <w:t xml:space="preserve"> 2006</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4(5):621-30.</w:t>
      </w:r>
    </w:p>
    <w:p w14:paraId="0EF48F5B" w14:textId="3FFD885C" w:rsidR="004350F8" w:rsidRPr="003E4C99" w:rsidRDefault="004350F8" w:rsidP="004350F8">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Dixon WG, </w:t>
      </w:r>
      <w:proofErr w:type="spellStart"/>
      <w:r w:rsidRPr="003E4C99">
        <w:rPr>
          <w:rFonts w:ascii="Arial" w:hAnsi="Arial" w:cs="Arial"/>
          <w:lang w:val="en-US"/>
        </w:rPr>
        <w:t>Abrahamowicz</w:t>
      </w:r>
      <w:proofErr w:type="spellEnd"/>
      <w:r w:rsidRPr="003E4C99">
        <w:rPr>
          <w:rFonts w:ascii="Arial" w:hAnsi="Arial" w:cs="Arial"/>
          <w:lang w:val="en-US"/>
        </w:rPr>
        <w:t xml:space="preserve"> M, Beauchamp ME, Ray DW, </w:t>
      </w:r>
      <w:proofErr w:type="spellStart"/>
      <w:r w:rsidRPr="003E4C99">
        <w:rPr>
          <w:rFonts w:ascii="Arial" w:hAnsi="Arial" w:cs="Arial"/>
          <w:lang w:val="en-US"/>
        </w:rPr>
        <w:t>Bernatsky</w:t>
      </w:r>
      <w:proofErr w:type="spellEnd"/>
      <w:r w:rsidRPr="003E4C99">
        <w:rPr>
          <w:rFonts w:ascii="Arial" w:hAnsi="Arial" w:cs="Arial"/>
          <w:lang w:val="en-US"/>
        </w:rPr>
        <w:t xml:space="preserve"> S, </w:t>
      </w:r>
      <w:proofErr w:type="spellStart"/>
      <w:r w:rsidRPr="003E4C99">
        <w:rPr>
          <w:rFonts w:ascii="Arial" w:hAnsi="Arial" w:cs="Arial"/>
          <w:lang w:val="en-US"/>
        </w:rPr>
        <w:t>Suissa</w:t>
      </w:r>
      <w:proofErr w:type="spellEnd"/>
      <w:r w:rsidRPr="003E4C99">
        <w:rPr>
          <w:rFonts w:ascii="Arial" w:hAnsi="Arial" w:cs="Arial"/>
          <w:lang w:val="en-US"/>
        </w:rPr>
        <w:t xml:space="preserve"> S, </w:t>
      </w:r>
      <w:proofErr w:type="spellStart"/>
      <w:r w:rsidRPr="003E4C99">
        <w:rPr>
          <w:rFonts w:ascii="Arial" w:hAnsi="Arial" w:cs="Arial"/>
          <w:lang w:val="en-US"/>
        </w:rPr>
        <w:t>Sylvestre</w:t>
      </w:r>
      <w:proofErr w:type="spellEnd"/>
      <w:r w:rsidRPr="003E4C99">
        <w:rPr>
          <w:rFonts w:ascii="Arial" w:hAnsi="Arial" w:cs="Arial"/>
          <w:lang w:val="en-US"/>
        </w:rPr>
        <w:t xml:space="preserve"> MP. Immediate and delayed impact of oral glucocorticoid therapy on risk of serious infection in older patients with rheumatoid arthritis: a nested case-control analysis.</w:t>
      </w:r>
      <w:r w:rsidRPr="003E4C99">
        <w:rPr>
          <w:lang w:val="en-US"/>
        </w:rPr>
        <w:t xml:space="preserve"> </w:t>
      </w:r>
      <w:r w:rsidRPr="003E4C99">
        <w:rPr>
          <w:rFonts w:ascii="Arial" w:hAnsi="Arial" w:cs="Arial"/>
          <w:lang w:val="en-US"/>
        </w:rPr>
        <w:t>Ann Rheum Dis 2012; 71(7):1128.</w:t>
      </w:r>
    </w:p>
    <w:p w14:paraId="0614B901"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Haanaes</w:t>
      </w:r>
      <w:proofErr w:type="spellEnd"/>
      <w:r w:rsidRPr="003E4C99">
        <w:rPr>
          <w:rFonts w:ascii="Arial" w:hAnsi="Arial" w:cs="Arial"/>
          <w:lang w:val="en-US"/>
        </w:rPr>
        <w:t xml:space="preserve"> OC, Bergmann A. Tuberculosis emerging in patients treated with co</w:t>
      </w:r>
      <w:r w:rsidR="00387D14" w:rsidRPr="003E4C99">
        <w:rPr>
          <w:rFonts w:ascii="Arial" w:hAnsi="Arial" w:cs="Arial"/>
          <w:lang w:val="en-US"/>
        </w:rPr>
        <w:t>rticosteroids. Eur J Respir Dis 1983</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64(4):294-7.</w:t>
      </w:r>
    </w:p>
    <w:p w14:paraId="640A18BA"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Jick</w:t>
      </w:r>
      <w:proofErr w:type="spellEnd"/>
      <w:r w:rsidRPr="003E4C99">
        <w:rPr>
          <w:rFonts w:ascii="Arial" w:hAnsi="Arial" w:cs="Arial"/>
          <w:lang w:val="en-US"/>
        </w:rPr>
        <w:t xml:space="preserve"> SS, Lieberman ES, Rahman MU, Choi HK. Glucocorticoid use, other associated factors, and the risk o</w:t>
      </w:r>
      <w:r w:rsidR="00387D14" w:rsidRPr="003E4C99">
        <w:rPr>
          <w:rFonts w:ascii="Arial" w:hAnsi="Arial" w:cs="Arial"/>
          <w:lang w:val="en-US"/>
        </w:rPr>
        <w:t>f tuberculosis. Arthritis Rheum 2006</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55(1):19-26.</w:t>
      </w:r>
    </w:p>
    <w:p w14:paraId="57081EC4" w14:textId="31B7C55A" w:rsidR="004F2B46" w:rsidRPr="003E4C99" w:rsidRDefault="004F2B46" w:rsidP="004F2B46">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Compston</w:t>
      </w:r>
      <w:proofErr w:type="spellEnd"/>
      <w:r w:rsidRPr="003E4C99">
        <w:rPr>
          <w:rFonts w:ascii="Arial" w:hAnsi="Arial" w:cs="Arial"/>
          <w:lang w:val="en-US"/>
        </w:rPr>
        <w:t xml:space="preserve"> J. Glucocorticoid-induced osteoporosis: an update.</w:t>
      </w:r>
      <w:r w:rsidRPr="003E4C99">
        <w:rPr>
          <w:lang w:val="en-US"/>
        </w:rPr>
        <w:t xml:space="preserve"> </w:t>
      </w:r>
      <w:r w:rsidRPr="003E4C99">
        <w:rPr>
          <w:rFonts w:ascii="Arial" w:hAnsi="Arial" w:cs="Arial"/>
          <w:lang w:val="en-US"/>
        </w:rPr>
        <w:t>Endocrine 2018; 61(1):7–16.</w:t>
      </w:r>
    </w:p>
    <w:p w14:paraId="72638EB4"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lastRenderedPageBreak/>
        <w:t>Natsui</w:t>
      </w:r>
      <w:proofErr w:type="spellEnd"/>
      <w:r w:rsidRPr="003E4C99">
        <w:rPr>
          <w:rFonts w:ascii="Arial" w:hAnsi="Arial" w:cs="Arial"/>
          <w:lang w:val="en-US"/>
        </w:rPr>
        <w:t xml:space="preserve"> K, Tanaka K, </w:t>
      </w:r>
      <w:proofErr w:type="spellStart"/>
      <w:r w:rsidRPr="003E4C99">
        <w:rPr>
          <w:rFonts w:ascii="Arial" w:hAnsi="Arial" w:cs="Arial"/>
          <w:lang w:val="en-US"/>
        </w:rPr>
        <w:t>Suda</w:t>
      </w:r>
      <w:proofErr w:type="spellEnd"/>
      <w:r w:rsidRPr="003E4C99">
        <w:rPr>
          <w:rFonts w:ascii="Arial" w:hAnsi="Arial" w:cs="Arial"/>
          <w:lang w:val="en-US"/>
        </w:rPr>
        <w:t xml:space="preserve"> M, </w:t>
      </w:r>
      <w:proofErr w:type="spellStart"/>
      <w:r w:rsidRPr="003E4C99">
        <w:rPr>
          <w:rFonts w:ascii="Arial" w:hAnsi="Arial" w:cs="Arial"/>
          <w:lang w:val="en-US"/>
        </w:rPr>
        <w:t>Yasoda</w:t>
      </w:r>
      <w:proofErr w:type="spellEnd"/>
      <w:r w:rsidRPr="003E4C99">
        <w:rPr>
          <w:rFonts w:ascii="Arial" w:hAnsi="Arial" w:cs="Arial"/>
          <w:lang w:val="en-US"/>
        </w:rPr>
        <w:t xml:space="preserve"> A, Sakuma Y, </w:t>
      </w:r>
      <w:proofErr w:type="spellStart"/>
      <w:r w:rsidRPr="003E4C99">
        <w:rPr>
          <w:rFonts w:ascii="Arial" w:hAnsi="Arial" w:cs="Arial"/>
          <w:lang w:val="en-US"/>
        </w:rPr>
        <w:t>Ozasa</w:t>
      </w:r>
      <w:proofErr w:type="spellEnd"/>
      <w:r w:rsidRPr="003E4C99">
        <w:rPr>
          <w:rFonts w:ascii="Arial" w:hAnsi="Arial" w:cs="Arial"/>
          <w:lang w:val="en-US"/>
        </w:rPr>
        <w:t xml:space="preserve"> A, Ozaki S, Nakao K. High-dose glucocorticoid treatment induces rapid loss of trabecular bone mineral density and</w:t>
      </w:r>
      <w:r w:rsidR="00387D14" w:rsidRPr="003E4C99">
        <w:rPr>
          <w:rFonts w:ascii="Arial" w:hAnsi="Arial" w:cs="Arial"/>
          <w:lang w:val="en-US"/>
        </w:rPr>
        <w:t xml:space="preserve"> lean body mass. </w:t>
      </w:r>
      <w:proofErr w:type="spellStart"/>
      <w:r w:rsidR="00387D14" w:rsidRPr="003E4C99">
        <w:rPr>
          <w:rFonts w:ascii="Arial" w:hAnsi="Arial" w:cs="Arial"/>
          <w:lang w:val="en-US"/>
        </w:rPr>
        <w:t>Osteoporos</w:t>
      </w:r>
      <w:proofErr w:type="spellEnd"/>
      <w:r w:rsidR="00387D14" w:rsidRPr="003E4C99">
        <w:rPr>
          <w:rFonts w:ascii="Arial" w:hAnsi="Arial" w:cs="Arial"/>
          <w:lang w:val="en-US"/>
        </w:rPr>
        <w:t xml:space="preserve"> </w:t>
      </w:r>
      <w:proofErr w:type="spellStart"/>
      <w:r w:rsidR="00387D14" w:rsidRPr="003E4C99">
        <w:rPr>
          <w:rFonts w:ascii="Arial" w:hAnsi="Arial" w:cs="Arial"/>
          <w:lang w:val="en-US"/>
        </w:rPr>
        <w:t>Int</w:t>
      </w:r>
      <w:proofErr w:type="spellEnd"/>
      <w:r w:rsidR="00387D14" w:rsidRPr="003E4C99">
        <w:rPr>
          <w:rFonts w:ascii="Arial" w:hAnsi="Arial" w:cs="Arial"/>
          <w:lang w:val="en-US"/>
        </w:rPr>
        <w:t xml:space="preserve"> 2006</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17(1):105-8.</w:t>
      </w:r>
    </w:p>
    <w:p w14:paraId="7066883F"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Van </w:t>
      </w:r>
      <w:proofErr w:type="spellStart"/>
      <w:r w:rsidRPr="003E4C99">
        <w:rPr>
          <w:rFonts w:ascii="Arial" w:hAnsi="Arial" w:cs="Arial"/>
          <w:lang w:val="en-US"/>
        </w:rPr>
        <w:t>Staa</w:t>
      </w:r>
      <w:proofErr w:type="spellEnd"/>
      <w:r w:rsidRPr="003E4C99">
        <w:rPr>
          <w:rFonts w:ascii="Arial" w:hAnsi="Arial" w:cs="Arial"/>
          <w:lang w:val="en-US"/>
        </w:rPr>
        <w:t xml:space="preserve"> TP, </w:t>
      </w:r>
      <w:proofErr w:type="spellStart"/>
      <w:r w:rsidRPr="003E4C99">
        <w:rPr>
          <w:rFonts w:ascii="Arial" w:hAnsi="Arial" w:cs="Arial"/>
          <w:lang w:val="en-US"/>
        </w:rPr>
        <w:t>Leufkens</w:t>
      </w:r>
      <w:proofErr w:type="spellEnd"/>
      <w:r w:rsidRPr="003E4C99">
        <w:rPr>
          <w:rFonts w:ascii="Arial" w:hAnsi="Arial" w:cs="Arial"/>
          <w:lang w:val="en-US"/>
        </w:rPr>
        <w:t xml:space="preserve"> HG, </w:t>
      </w:r>
      <w:proofErr w:type="spellStart"/>
      <w:r w:rsidRPr="003E4C99">
        <w:rPr>
          <w:rFonts w:ascii="Arial" w:hAnsi="Arial" w:cs="Arial"/>
          <w:lang w:val="en-US"/>
        </w:rPr>
        <w:t>Abenhaim</w:t>
      </w:r>
      <w:proofErr w:type="spellEnd"/>
      <w:r w:rsidRPr="003E4C99">
        <w:rPr>
          <w:rFonts w:ascii="Arial" w:hAnsi="Arial" w:cs="Arial"/>
          <w:lang w:val="en-US"/>
        </w:rPr>
        <w:t xml:space="preserve"> L, Zhang B, Cooper C. Use of oral corticosteroids and risk</w:t>
      </w:r>
      <w:r w:rsidR="00387D14" w:rsidRPr="003E4C99">
        <w:rPr>
          <w:rFonts w:ascii="Arial" w:hAnsi="Arial" w:cs="Arial"/>
          <w:lang w:val="en-US"/>
        </w:rPr>
        <w:t xml:space="preserve"> of fractures. J Bone Miner Res 2000</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15(6):993-1000.</w:t>
      </w:r>
    </w:p>
    <w:p w14:paraId="2885D8A4"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Mazziotti</w:t>
      </w:r>
      <w:proofErr w:type="spellEnd"/>
      <w:r w:rsidRPr="003E4C99">
        <w:rPr>
          <w:rFonts w:ascii="Arial" w:hAnsi="Arial" w:cs="Arial"/>
          <w:lang w:val="en-US"/>
        </w:rPr>
        <w:t xml:space="preserve"> G, </w:t>
      </w:r>
      <w:proofErr w:type="spellStart"/>
      <w:r w:rsidRPr="003E4C99">
        <w:rPr>
          <w:rFonts w:ascii="Arial" w:hAnsi="Arial" w:cs="Arial"/>
          <w:lang w:val="en-US"/>
        </w:rPr>
        <w:t>Giustina</w:t>
      </w:r>
      <w:proofErr w:type="spellEnd"/>
      <w:r w:rsidRPr="003E4C99">
        <w:rPr>
          <w:rFonts w:ascii="Arial" w:hAnsi="Arial" w:cs="Arial"/>
          <w:lang w:val="en-US"/>
        </w:rPr>
        <w:t xml:space="preserve"> A, </w:t>
      </w:r>
      <w:proofErr w:type="spellStart"/>
      <w:r w:rsidRPr="003E4C99">
        <w:rPr>
          <w:rFonts w:ascii="Arial" w:hAnsi="Arial" w:cs="Arial"/>
          <w:lang w:val="en-US"/>
        </w:rPr>
        <w:t>Canalis</w:t>
      </w:r>
      <w:proofErr w:type="spellEnd"/>
      <w:r w:rsidRPr="003E4C99">
        <w:rPr>
          <w:rFonts w:ascii="Arial" w:hAnsi="Arial" w:cs="Arial"/>
          <w:lang w:val="en-US"/>
        </w:rPr>
        <w:t xml:space="preserve"> E, </w:t>
      </w:r>
      <w:proofErr w:type="spellStart"/>
      <w:r w:rsidRPr="003E4C99">
        <w:rPr>
          <w:rFonts w:ascii="Arial" w:hAnsi="Arial" w:cs="Arial"/>
          <w:lang w:val="en-US"/>
        </w:rPr>
        <w:t>Bilezikian</w:t>
      </w:r>
      <w:proofErr w:type="spellEnd"/>
      <w:r w:rsidRPr="003E4C99">
        <w:rPr>
          <w:rFonts w:ascii="Arial" w:hAnsi="Arial" w:cs="Arial"/>
          <w:lang w:val="en-US"/>
        </w:rPr>
        <w:t xml:space="preserve"> JP. Glucocorticoid-induced osteoporosis: clinical and therapeutic aspec</w:t>
      </w:r>
      <w:r w:rsidR="00387D14" w:rsidRPr="003E4C99">
        <w:rPr>
          <w:rFonts w:ascii="Arial" w:hAnsi="Arial" w:cs="Arial"/>
          <w:lang w:val="en-US"/>
        </w:rPr>
        <w:t xml:space="preserve">ts. </w:t>
      </w:r>
      <w:proofErr w:type="spellStart"/>
      <w:r w:rsidR="00387D14" w:rsidRPr="003E4C99">
        <w:rPr>
          <w:rFonts w:ascii="Arial" w:hAnsi="Arial" w:cs="Arial"/>
          <w:lang w:val="en-US"/>
        </w:rPr>
        <w:t>Arq</w:t>
      </w:r>
      <w:proofErr w:type="spellEnd"/>
      <w:r w:rsidR="00387D14" w:rsidRPr="003E4C99">
        <w:rPr>
          <w:rFonts w:ascii="Arial" w:hAnsi="Arial" w:cs="Arial"/>
          <w:lang w:val="en-US"/>
        </w:rPr>
        <w:t xml:space="preserve"> Bras Endocrinol </w:t>
      </w:r>
      <w:proofErr w:type="spellStart"/>
      <w:r w:rsidR="00387D14" w:rsidRPr="003E4C99">
        <w:rPr>
          <w:rFonts w:ascii="Arial" w:hAnsi="Arial" w:cs="Arial"/>
          <w:lang w:val="en-US"/>
        </w:rPr>
        <w:t>Metabol</w:t>
      </w:r>
      <w:proofErr w:type="spellEnd"/>
      <w:r w:rsidR="00387D14" w:rsidRPr="003E4C99">
        <w:rPr>
          <w:rFonts w:ascii="Arial" w:hAnsi="Arial" w:cs="Arial"/>
          <w:lang w:val="en-US"/>
        </w:rPr>
        <w:t xml:space="preserve"> 2007</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51(8):1404-12.</w:t>
      </w:r>
    </w:p>
    <w:p w14:paraId="31D4D9E1"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van </w:t>
      </w:r>
      <w:proofErr w:type="spellStart"/>
      <w:r w:rsidRPr="003E4C99">
        <w:rPr>
          <w:rFonts w:ascii="Arial" w:hAnsi="Arial" w:cs="Arial"/>
          <w:lang w:val="en-US"/>
        </w:rPr>
        <w:t>Staa</w:t>
      </w:r>
      <w:proofErr w:type="spellEnd"/>
      <w:r w:rsidRPr="003E4C99">
        <w:rPr>
          <w:rFonts w:ascii="Arial" w:hAnsi="Arial" w:cs="Arial"/>
          <w:lang w:val="en-US"/>
        </w:rPr>
        <w:t xml:space="preserve"> TP. The pathogenesis, epidemiology and management of glucocorticoid-induced </w:t>
      </w:r>
      <w:r w:rsidR="00387D14" w:rsidRPr="003E4C99">
        <w:rPr>
          <w:rFonts w:ascii="Arial" w:hAnsi="Arial" w:cs="Arial"/>
          <w:lang w:val="en-US"/>
        </w:rPr>
        <w:t xml:space="preserve">osteoporosis. </w:t>
      </w:r>
      <w:proofErr w:type="spellStart"/>
      <w:r w:rsidR="00387D14" w:rsidRPr="003E4C99">
        <w:rPr>
          <w:rFonts w:ascii="Arial" w:hAnsi="Arial" w:cs="Arial"/>
          <w:lang w:val="en-US"/>
        </w:rPr>
        <w:t>Calcif</w:t>
      </w:r>
      <w:proofErr w:type="spellEnd"/>
      <w:r w:rsidR="00387D14" w:rsidRPr="003E4C99">
        <w:rPr>
          <w:rFonts w:ascii="Arial" w:hAnsi="Arial" w:cs="Arial"/>
          <w:lang w:val="en-US"/>
        </w:rPr>
        <w:t xml:space="preserve"> Tissue </w:t>
      </w:r>
      <w:proofErr w:type="spellStart"/>
      <w:r w:rsidR="00387D14" w:rsidRPr="003E4C99">
        <w:rPr>
          <w:rFonts w:ascii="Arial" w:hAnsi="Arial" w:cs="Arial"/>
          <w:lang w:val="en-US"/>
        </w:rPr>
        <w:t>Int</w:t>
      </w:r>
      <w:proofErr w:type="spellEnd"/>
      <w:r w:rsidR="00387D14" w:rsidRPr="003E4C99">
        <w:rPr>
          <w:rFonts w:ascii="Arial" w:hAnsi="Arial" w:cs="Arial"/>
          <w:lang w:val="en-US"/>
        </w:rPr>
        <w:t xml:space="preserve"> 2006</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79(3):129-37.</w:t>
      </w:r>
    </w:p>
    <w:p w14:paraId="4DB75F75"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De Vries F, </w:t>
      </w:r>
      <w:proofErr w:type="spellStart"/>
      <w:r w:rsidRPr="003E4C99">
        <w:rPr>
          <w:rFonts w:ascii="Arial" w:hAnsi="Arial" w:cs="Arial"/>
          <w:lang w:val="en-US"/>
        </w:rPr>
        <w:t>Bracke</w:t>
      </w:r>
      <w:proofErr w:type="spellEnd"/>
      <w:r w:rsidRPr="003E4C99">
        <w:rPr>
          <w:rFonts w:ascii="Arial" w:hAnsi="Arial" w:cs="Arial"/>
          <w:lang w:val="en-US"/>
        </w:rPr>
        <w:t xml:space="preserve"> M, </w:t>
      </w:r>
      <w:proofErr w:type="spellStart"/>
      <w:r w:rsidRPr="003E4C99">
        <w:rPr>
          <w:rFonts w:ascii="Arial" w:hAnsi="Arial" w:cs="Arial"/>
          <w:lang w:val="en-US"/>
        </w:rPr>
        <w:t>Leufkens</w:t>
      </w:r>
      <w:proofErr w:type="spellEnd"/>
      <w:r w:rsidRPr="003E4C99">
        <w:rPr>
          <w:rFonts w:ascii="Arial" w:hAnsi="Arial" w:cs="Arial"/>
          <w:lang w:val="en-US"/>
        </w:rPr>
        <w:t xml:space="preserve"> HG, Lammers JW, Cooper C, Van </w:t>
      </w:r>
      <w:proofErr w:type="spellStart"/>
      <w:r w:rsidRPr="003E4C99">
        <w:rPr>
          <w:rFonts w:ascii="Arial" w:hAnsi="Arial" w:cs="Arial"/>
          <w:lang w:val="en-US"/>
        </w:rPr>
        <w:t>Staa</w:t>
      </w:r>
      <w:proofErr w:type="spellEnd"/>
      <w:r w:rsidRPr="003E4C99">
        <w:rPr>
          <w:rFonts w:ascii="Arial" w:hAnsi="Arial" w:cs="Arial"/>
          <w:lang w:val="en-US"/>
        </w:rPr>
        <w:t xml:space="preserve"> TP. Fracture risk with intermittent high-dose oral glucocor</w:t>
      </w:r>
      <w:r w:rsidR="00387D14" w:rsidRPr="003E4C99">
        <w:rPr>
          <w:rFonts w:ascii="Arial" w:hAnsi="Arial" w:cs="Arial"/>
          <w:lang w:val="en-US"/>
        </w:rPr>
        <w:t>ticoid therapy. Arthritis Rheum 2007</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56(1):208-14.</w:t>
      </w:r>
    </w:p>
    <w:p w14:paraId="6B61FDFE" w14:textId="5FE3DDFE" w:rsidR="009D69E3" w:rsidRPr="003E4C99" w:rsidRDefault="00A9396C" w:rsidP="00A9396C">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Ilias</w:t>
      </w:r>
      <w:proofErr w:type="spellEnd"/>
      <w:r w:rsidRPr="003E4C99">
        <w:rPr>
          <w:rFonts w:ascii="Arial" w:hAnsi="Arial" w:cs="Arial"/>
          <w:lang w:val="en-US"/>
        </w:rPr>
        <w:t xml:space="preserve"> I, </w:t>
      </w:r>
      <w:proofErr w:type="spellStart"/>
      <w:r w:rsidRPr="003E4C99">
        <w:rPr>
          <w:rFonts w:ascii="Arial" w:hAnsi="Arial" w:cs="Arial"/>
          <w:lang w:val="en-US"/>
        </w:rPr>
        <w:t>Zoumakis</w:t>
      </w:r>
      <w:proofErr w:type="spellEnd"/>
      <w:r w:rsidRPr="003E4C99">
        <w:rPr>
          <w:rFonts w:ascii="Arial" w:hAnsi="Arial" w:cs="Arial"/>
          <w:lang w:val="en-US"/>
        </w:rPr>
        <w:t xml:space="preserve"> E, </w:t>
      </w:r>
      <w:proofErr w:type="spellStart"/>
      <w:r w:rsidRPr="003E4C99">
        <w:rPr>
          <w:rFonts w:ascii="Arial" w:hAnsi="Arial" w:cs="Arial"/>
          <w:lang w:val="en-US"/>
        </w:rPr>
        <w:t>Ghayee</w:t>
      </w:r>
      <w:proofErr w:type="spellEnd"/>
      <w:r w:rsidRPr="003E4C99">
        <w:rPr>
          <w:rFonts w:ascii="Arial" w:hAnsi="Arial" w:cs="Arial"/>
          <w:lang w:val="en-US"/>
        </w:rPr>
        <w:t xml:space="preserve"> H. An Overview of Glucocorticoid Induced Osteoporosis.</w:t>
      </w:r>
      <w:r w:rsidRPr="003E4C99">
        <w:rPr>
          <w:lang w:val="en-US"/>
        </w:rPr>
        <w:t xml:space="preserve"> </w:t>
      </w:r>
      <w:r w:rsidRPr="003E4C99">
        <w:rPr>
          <w:rFonts w:ascii="Arial" w:hAnsi="Arial" w:cs="Arial"/>
          <w:lang w:val="en-US"/>
        </w:rPr>
        <w:t xml:space="preserve">In: De Groot LJ, </w:t>
      </w:r>
      <w:proofErr w:type="spellStart"/>
      <w:r w:rsidRPr="003E4C99">
        <w:rPr>
          <w:rFonts w:ascii="Arial" w:hAnsi="Arial" w:cs="Arial"/>
          <w:lang w:val="en-US"/>
        </w:rPr>
        <w:t>Chrousos</w:t>
      </w:r>
      <w:proofErr w:type="spellEnd"/>
      <w:r w:rsidRPr="003E4C99">
        <w:rPr>
          <w:rFonts w:ascii="Arial" w:hAnsi="Arial" w:cs="Arial"/>
          <w:lang w:val="en-US"/>
        </w:rPr>
        <w:t xml:space="preserve"> G, Dungan K, Feingold KR, Grossman A, Hershman JM, Koch C, </w:t>
      </w:r>
      <w:proofErr w:type="spellStart"/>
      <w:r w:rsidRPr="003E4C99">
        <w:rPr>
          <w:rFonts w:ascii="Arial" w:hAnsi="Arial" w:cs="Arial"/>
          <w:lang w:val="en-US"/>
        </w:rPr>
        <w:t>Korbonits</w:t>
      </w:r>
      <w:proofErr w:type="spellEnd"/>
      <w:r w:rsidRPr="003E4C99">
        <w:rPr>
          <w:rFonts w:ascii="Arial" w:hAnsi="Arial" w:cs="Arial"/>
          <w:lang w:val="en-US"/>
        </w:rPr>
        <w:t xml:space="preserve"> M, McLachlan R, New M, Purnell J, Rebar R, Singer F, Vinik A, editors. Endotext [Internet]. South Dartmouth (MA): MDText.com, Inc.; 2000-2018 Jul 10.</w:t>
      </w:r>
    </w:p>
    <w:p w14:paraId="6E46B6F2" w14:textId="30369748" w:rsidR="00C07EAD" w:rsidRPr="003E4C99" w:rsidRDefault="00C07EAD" w:rsidP="007F49D9">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Wolkowitz</w:t>
      </w:r>
      <w:proofErr w:type="spellEnd"/>
      <w:r w:rsidRPr="003E4C99">
        <w:rPr>
          <w:rFonts w:ascii="Arial" w:hAnsi="Arial" w:cs="Arial"/>
          <w:lang w:val="en-US"/>
        </w:rPr>
        <w:t xml:space="preserve"> OM, Burke H, </w:t>
      </w:r>
      <w:proofErr w:type="spellStart"/>
      <w:r w:rsidRPr="003E4C99">
        <w:rPr>
          <w:rFonts w:ascii="Arial" w:hAnsi="Arial" w:cs="Arial"/>
          <w:lang w:val="en-US"/>
        </w:rPr>
        <w:t>Epel</w:t>
      </w:r>
      <w:proofErr w:type="spellEnd"/>
      <w:r w:rsidRPr="003E4C99">
        <w:rPr>
          <w:rFonts w:ascii="Arial" w:hAnsi="Arial" w:cs="Arial"/>
          <w:lang w:val="en-US"/>
        </w:rPr>
        <w:t xml:space="preserve"> ES, Reus VI. Glucocorticoids. Mood, memory, and mechanisms.</w:t>
      </w:r>
      <w:r w:rsidR="007F49D9" w:rsidRPr="003E4C99">
        <w:rPr>
          <w:lang w:val="en-US"/>
        </w:rPr>
        <w:t xml:space="preserve"> </w:t>
      </w:r>
      <w:r w:rsidR="00811FC5" w:rsidRPr="003E4C99">
        <w:rPr>
          <w:rFonts w:ascii="Arial" w:hAnsi="Arial" w:cs="Arial"/>
          <w:lang w:val="en-US"/>
        </w:rPr>
        <w:t xml:space="preserve">Ann N Y </w:t>
      </w:r>
      <w:proofErr w:type="spellStart"/>
      <w:r w:rsidR="00811FC5" w:rsidRPr="003E4C99">
        <w:rPr>
          <w:rFonts w:ascii="Arial" w:hAnsi="Arial" w:cs="Arial"/>
          <w:lang w:val="en-US"/>
        </w:rPr>
        <w:t>Acad</w:t>
      </w:r>
      <w:proofErr w:type="spellEnd"/>
      <w:r w:rsidR="00811FC5" w:rsidRPr="003E4C99">
        <w:rPr>
          <w:rFonts w:ascii="Arial" w:hAnsi="Arial" w:cs="Arial"/>
          <w:lang w:val="en-US"/>
        </w:rPr>
        <w:t xml:space="preserve"> Sci</w:t>
      </w:r>
      <w:r w:rsidR="007F49D9" w:rsidRPr="003E4C99">
        <w:rPr>
          <w:rFonts w:ascii="Arial" w:hAnsi="Arial" w:cs="Arial"/>
          <w:lang w:val="en-US"/>
        </w:rPr>
        <w:t xml:space="preserve"> 2009; 1179:19.</w:t>
      </w:r>
    </w:p>
    <w:p w14:paraId="0B7403C7" w14:textId="32FC878B" w:rsidR="00811FC5" w:rsidRPr="003E4C99" w:rsidRDefault="00811FC5" w:rsidP="00811FC5">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Fardet</w:t>
      </w:r>
      <w:proofErr w:type="spellEnd"/>
      <w:r w:rsidRPr="003E4C99">
        <w:rPr>
          <w:rFonts w:ascii="Arial" w:hAnsi="Arial" w:cs="Arial"/>
          <w:lang w:val="en-US"/>
        </w:rPr>
        <w:t xml:space="preserve"> L, Petersen I, Nazareth I. Suicidal behavior and severe neuropsychiatric disorders following glucocorticoid therapy in primary care.</w:t>
      </w:r>
      <w:r w:rsidRPr="003E4C99">
        <w:rPr>
          <w:lang w:val="en-US"/>
        </w:rPr>
        <w:t xml:space="preserve"> </w:t>
      </w:r>
      <w:r w:rsidRPr="003E4C99">
        <w:rPr>
          <w:rFonts w:ascii="Arial" w:hAnsi="Arial" w:cs="Arial"/>
          <w:lang w:val="en-US"/>
        </w:rPr>
        <w:t>Am J Psychiatry 2012; 169(5):491.</w:t>
      </w:r>
    </w:p>
    <w:p w14:paraId="0ED5F9BA"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Brown ES. Effects of glucocorticoids on mood, memory, and the hippocampus. Treatment and preve</w:t>
      </w:r>
      <w:r w:rsidR="00387D14" w:rsidRPr="003E4C99">
        <w:rPr>
          <w:rFonts w:ascii="Arial" w:hAnsi="Arial" w:cs="Arial"/>
          <w:lang w:val="en-US"/>
        </w:rPr>
        <w:t xml:space="preserve">ntive therapy. Ann N Y </w:t>
      </w:r>
      <w:proofErr w:type="spellStart"/>
      <w:r w:rsidR="00387D14" w:rsidRPr="003E4C99">
        <w:rPr>
          <w:rFonts w:ascii="Arial" w:hAnsi="Arial" w:cs="Arial"/>
          <w:lang w:val="en-US"/>
        </w:rPr>
        <w:t>Acad</w:t>
      </w:r>
      <w:proofErr w:type="spellEnd"/>
      <w:r w:rsidR="00387D14" w:rsidRPr="003E4C99">
        <w:rPr>
          <w:rFonts w:ascii="Arial" w:hAnsi="Arial" w:cs="Arial"/>
          <w:lang w:val="en-US"/>
        </w:rPr>
        <w:t xml:space="preserve"> Sci 2009</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1179:41-55.</w:t>
      </w:r>
    </w:p>
    <w:p w14:paraId="41DA0F77"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Fietta</w:t>
      </w:r>
      <w:proofErr w:type="spellEnd"/>
      <w:r w:rsidRPr="003E4C99">
        <w:rPr>
          <w:rFonts w:ascii="Arial" w:hAnsi="Arial" w:cs="Arial"/>
          <w:lang w:val="en-US"/>
        </w:rPr>
        <w:t xml:space="preserve"> P, </w:t>
      </w:r>
      <w:proofErr w:type="spellStart"/>
      <w:r w:rsidRPr="003E4C99">
        <w:rPr>
          <w:rFonts w:ascii="Arial" w:hAnsi="Arial" w:cs="Arial"/>
          <w:lang w:val="en-US"/>
        </w:rPr>
        <w:t>Fietta</w:t>
      </w:r>
      <w:proofErr w:type="spellEnd"/>
      <w:r w:rsidRPr="003E4C99">
        <w:rPr>
          <w:rFonts w:ascii="Arial" w:hAnsi="Arial" w:cs="Arial"/>
          <w:lang w:val="en-US"/>
        </w:rPr>
        <w:t xml:space="preserve"> P, </w:t>
      </w:r>
      <w:proofErr w:type="spellStart"/>
      <w:r w:rsidRPr="003E4C99">
        <w:rPr>
          <w:rFonts w:ascii="Arial" w:hAnsi="Arial" w:cs="Arial"/>
          <w:lang w:val="en-US"/>
        </w:rPr>
        <w:t>Delsante</w:t>
      </w:r>
      <w:proofErr w:type="spellEnd"/>
      <w:r w:rsidRPr="003E4C99">
        <w:rPr>
          <w:rFonts w:ascii="Arial" w:hAnsi="Arial" w:cs="Arial"/>
          <w:lang w:val="en-US"/>
        </w:rPr>
        <w:t xml:space="preserve"> G. Central nervous system effects of natural and synthetic glucocorti</w:t>
      </w:r>
      <w:r w:rsidR="00387D14" w:rsidRPr="003E4C99">
        <w:rPr>
          <w:rFonts w:ascii="Arial" w:hAnsi="Arial" w:cs="Arial"/>
          <w:lang w:val="en-US"/>
        </w:rPr>
        <w:t xml:space="preserve">coids. Psychiatry </w:t>
      </w:r>
      <w:proofErr w:type="spellStart"/>
      <w:r w:rsidR="00387D14" w:rsidRPr="003E4C99">
        <w:rPr>
          <w:rFonts w:ascii="Arial" w:hAnsi="Arial" w:cs="Arial"/>
          <w:lang w:val="en-US"/>
        </w:rPr>
        <w:t>Clin</w:t>
      </w:r>
      <w:proofErr w:type="spellEnd"/>
      <w:r w:rsidR="00387D14" w:rsidRPr="003E4C99">
        <w:rPr>
          <w:rFonts w:ascii="Arial" w:hAnsi="Arial" w:cs="Arial"/>
          <w:lang w:val="en-US"/>
        </w:rPr>
        <w:t xml:space="preserve"> </w:t>
      </w:r>
      <w:proofErr w:type="spellStart"/>
      <w:r w:rsidR="00387D14" w:rsidRPr="003E4C99">
        <w:rPr>
          <w:rFonts w:ascii="Arial" w:hAnsi="Arial" w:cs="Arial"/>
          <w:lang w:val="en-US"/>
        </w:rPr>
        <w:t>Neurosci</w:t>
      </w:r>
      <w:proofErr w:type="spellEnd"/>
      <w:r w:rsidR="00387D14" w:rsidRPr="003E4C99">
        <w:rPr>
          <w:rFonts w:ascii="Arial" w:hAnsi="Arial" w:cs="Arial"/>
          <w:lang w:val="en-US"/>
        </w:rPr>
        <w:t xml:space="preserve"> 2009</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63(5):613-22.</w:t>
      </w:r>
    </w:p>
    <w:p w14:paraId="6590193A"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De Luca F. Impaired growth plate chondrogenesis in children with</w:t>
      </w:r>
      <w:r w:rsidR="00387D14" w:rsidRPr="003E4C99">
        <w:rPr>
          <w:rFonts w:ascii="Arial" w:hAnsi="Arial" w:cs="Arial"/>
          <w:lang w:val="en-US"/>
        </w:rPr>
        <w:t xml:space="preserve"> chronic illnesses. </w:t>
      </w:r>
      <w:proofErr w:type="spellStart"/>
      <w:r w:rsidR="00387D14" w:rsidRPr="003E4C99">
        <w:rPr>
          <w:rFonts w:ascii="Arial" w:hAnsi="Arial" w:cs="Arial"/>
          <w:lang w:val="en-US"/>
        </w:rPr>
        <w:t>Pediatr</w:t>
      </w:r>
      <w:proofErr w:type="spellEnd"/>
      <w:r w:rsidR="00387D14" w:rsidRPr="003E4C99">
        <w:rPr>
          <w:rFonts w:ascii="Arial" w:hAnsi="Arial" w:cs="Arial"/>
          <w:lang w:val="en-US"/>
        </w:rPr>
        <w:t xml:space="preserve"> Res 2006</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59(5):625-9.</w:t>
      </w:r>
    </w:p>
    <w:p w14:paraId="6424AD78"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Allen DB. Growth suppression by glucocorticoid therapy.</w:t>
      </w:r>
      <w:r w:rsidR="00387D14" w:rsidRPr="003E4C99">
        <w:rPr>
          <w:rFonts w:ascii="Arial" w:hAnsi="Arial" w:cs="Arial"/>
          <w:lang w:val="en-US"/>
        </w:rPr>
        <w:t xml:space="preserve"> Endocrinol </w:t>
      </w:r>
      <w:proofErr w:type="spellStart"/>
      <w:r w:rsidR="00387D14" w:rsidRPr="003E4C99">
        <w:rPr>
          <w:rFonts w:ascii="Arial" w:hAnsi="Arial" w:cs="Arial"/>
          <w:lang w:val="en-US"/>
        </w:rPr>
        <w:t>Metab</w:t>
      </w:r>
      <w:proofErr w:type="spellEnd"/>
      <w:r w:rsidR="00387D14" w:rsidRPr="003E4C99">
        <w:rPr>
          <w:rFonts w:ascii="Arial" w:hAnsi="Arial" w:cs="Arial"/>
          <w:lang w:val="en-US"/>
        </w:rPr>
        <w:t xml:space="preserve"> </w:t>
      </w:r>
      <w:proofErr w:type="spellStart"/>
      <w:r w:rsidR="00387D14" w:rsidRPr="003E4C99">
        <w:rPr>
          <w:rFonts w:ascii="Arial" w:hAnsi="Arial" w:cs="Arial"/>
          <w:lang w:val="en-US"/>
        </w:rPr>
        <w:t>Clin</w:t>
      </w:r>
      <w:proofErr w:type="spellEnd"/>
      <w:r w:rsidR="00387D14" w:rsidRPr="003E4C99">
        <w:rPr>
          <w:rFonts w:ascii="Arial" w:hAnsi="Arial" w:cs="Arial"/>
          <w:lang w:val="en-US"/>
        </w:rPr>
        <w:t xml:space="preserve"> North Am 1996</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25(3):699-717.</w:t>
      </w:r>
    </w:p>
    <w:p w14:paraId="6E1FC7E8"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Lai HC, </w:t>
      </w:r>
      <w:proofErr w:type="spellStart"/>
      <w:r w:rsidRPr="003E4C99">
        <w:rPr>
          <w:rFonts w:ascii="Arial" w:hAnsi="Arial" w:cs="Arial"/>
          <w:lang w:val="en-US"/>
        </w:rPr>
        <w:t>FitzSimmons</w:t>
      </w:r>
      <w:proofErr w:type="spellEnd"/>
      <w:r w:rsidRPr="003E4C99">
        <w:rPr>
          <w:rFonts w:ascii="Arial" w:hAnsi="Arial" w:cs="Arial"/>
          <w:lang w:val="en-US"/>
        </w:rPr>
        <w:t xml:space="preserve"> SC, Allen DB, </w:t>
      </w:r>
      <w:proofErr w:type="spellStart"/>
      <w:r w:rsidRPr="003E4C99">
        <w:rPr>
          <w:rFonts w:ascii="Arial" w:hAnsi="Arial" w:cs="Arial"/>
          <w:lang w:val="en-US"/>
        </w:rPr>
        <w:t>Kosorok</w:t>
      </w:r>
      <w:proofErr w:type="spellEnd"/>
      <w:r w:rsidRPr="003E4C99">
        <w:rPr>
          <w:rFonts w:ascii="Arial" w:hAnsi="Arial" w:cs="Arial"/>
          <w:lang w:val="en-US"/>
        </w:rPr>
        <w:t xml:space="preserve"> MR, Rosenstein BJ, Campbell PW, Farrell PM. Risk of persistent growth impairment after alternate-day prednisone treatment in children wit</w:t>
      </w:r>
      <w:r w:rsidR="00387D14" w:rsidRPr="003E4C99">
        <w:rPr>
          <w:rFonts w:ascii="Arial" w:hAnsi="Arial" w:cs="Arial"/>
          <w:lang w:val="en-US"/>
        </w:rPr>
        <w:t xml:space="preserve">h cystic fibrosis. N </w:t>
      </w:r>
      <w:proofErr w:type="spellStart"/>
      <w:r w:rsidR="00387D14" w:rsidRPr="003E4C99">
        <w:rPr>
          <w:rFonts w:ascii="Arial" w:hAnsi="Arial" w:cs="Arial"/>
          <w:lang w:val="en-US"/>
        </w:rPr>
        <w:t>Engl</w:t>
      </w:r>
      <w:proofErr w:type="spellEnd"/>
      <w:r w:rsidR="00387D14" w:rsidRPr="003E4C99">
        <w:rPr>
          <w:rFonts w:ascii="Arial" w:hAnsi="Arial" w:cs="Arial"/>
          <w:lang w:val="en-US"/>
        </w:rPr>
        <w:t xml:space="preserve"> J Med 2000</w:t>
      </w:r>
      <w:r w:rsidRPr="003E4C99">
        <w:rPr>
          <w:rFonts w:ascii="Arial" w:hAnsi="Arial" w:cs="Arial"/>
          <w:lang w:val="en-US"/>
        </w:rPr>
        <w:t>;</w:t>
      </w:r>
      <w:r w:rsidR="00387D14" w:rsidRPr="003E4C99">
        <w:rPr>
          <w:rFonts w:ascii="Arial" w:hAnsi="Arial" w:cs="Arial"/>
          <w:lang w:val="en-US"/>
        </w:rPr>
        <w:t xml:space="preserve"> </w:t>
      </w:r>
      <w:r w:rsidRPr="003E4C99">
        <w:rPr>
          <w:rFonts w:ascii="Arial" w:hAnsi="Arial" w:cs="Arial"/>
          <w:lang w:val="en-US"/>
        </w:rPr>
        <w:t>342(12):851-9.</w:t>
      </w:r>
    </w:p>
    <w:p w14:paraId="303AD595" w14:textId="72EB7595" w:rsidR="00335A91" w:rsidRPr="003E4C99" w:rsidRDefault="00E30D7A" w:rsidP="00E30D7A">
      <w:pPr>
        <w:pStyle w:val="ListParagraph"/>
        <w:numPr>
          <w:ilvl w:val="0"/>
          <w:numId w:val="3"/>
        </w:numPr>
        <w:spacing w:after="0" w:line="276" w:lineRule="auto"/>
        <w:rPr>
          <w:rFonts w:ascii="Arial" w:hAnsi="Arial" w:cs="Arial"/>
          <w:lang w:val="en-US"/>
        </w:rPr>
      </w:pPr>
      <w:r w:rsidRPr="003E4C99">
        <w:rPr>
          <w:rFonts w:ascii="Arial" w:hAnsi="Arial" w:cs="Arial"/>
          <w:lang w:val="en-US"/>
        </w:rPr>
        <w:t>Huber AM, Ward LM. The impact of underlying disease on fracture risk and bone mineral density in children with rheumatic disorders: A review of current literature.</w:t>
      </w:r>
      <w:r w:rsidRPr="003E4C99">
        <w:rPr>
          <w:lang w:val="en-US"/>
        </w:rPr>
        <w:t xml:space="preserve"> </w:t>
      </w:r>
      <w:proofErr w:type="spellStart"/>
      <w:r w:rsidRPr="003E4C99">
        <w:rPr>
          <w:rFonts w:ascii="Arial" w:hAnsi="Arial" w:cs="Arial"/>
          <w:lang w:val="en-US"/>
        </w:rPr>
        <w:t>Semin</w:t>
      </w:r>
      <w:proofErr w:type="spellEnd"/>
      <w:r w:rsidRPr="003E4C99">
        <w:rPr>
          <w:rFonts w:ascii="Arial" w:hAnsi="Arial" w:cs="Arial"/>
          <w:lang w:val="en-US"/>
        </w:rPr>
        <w:t xml:space="preserve"> Arthritis Rheum. 2016; 46(1):49-63.</w:t>
      </w:r>
    </w:p>
    <w:p w14:paraId="5B63452A" w14:textId="41254CE7" w:rsidR="004E68DB" w:rsidRPr="003E4C99" w:rsidRDefault="004E68DB" w:rsidP="004E68DB">
      <w:pPr>
        <w:pStyle w:val="ListParagraph"/>
        <w:numPr>
          <w:ilvl w:val="0"/>
          <w:numId w:val="3"/>
        </w:numPr>
        <w:spacing w:after="0" w:line="276" w:lineRule="auto"/>
        <w:rPr>
          <w:rFonts w:ascii="Arial" w:hAnsi="Arial" w:cs="Arial"/>
          <w:lang w:val="en-US"/>
        </w:rPr>
      </w:pPr>
      <w:r w:rsidRPr="003E4C99">
        <w:rPr>
          <w:rFonts w:ascii="Arial" w:hAnsi="Arial" w:cs="Arial"/>
          <w:lang w:val="en-US"/>
        </w:rPr>
        <w:t>Halliday HL. Update on Postnatal Steroids.</w:t>
      </w:r>
      <w:r w:rsidRPr="003E4C99">
        <w:rPr>
          <w:lang w:val="en-US"/>
        </w:rPr>
        <w:t xml:space="preserve"> </w:t>
      </w:r>
      <w:r w:rsidRPr="003E4C99">
        <w:rPr>
          <w:rFonts w:ascii="Arial" w:hAnsi="Arial" w:cs="Arial"/>
          <w:lang w:val="en-US"/>
        </w:rPr>
        <w:t>Neonatology 2017; 111(4):415-422.</w:t>
      </w:r>
    </w:p>
    <w:p w14:paraId="3F79F219" w14:textId="43A0D88A" w:rsidR="004E68DB" w:rsidRPr="003E4C99" w:rsidRDefault="001F4349" w:rsidP="001F4349">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Tijsseling</w:t>
      </w:r>
      <w:proofErr w:type="spellEnd"/>
      <w:r w:rsidRPr="003E4C99">
        <w:rPr>
          <w:rFonts w:ascii="Arial" w:hAnsi="Arial" w:cs="Arial"/>
          <w:lang w:val="en-US"/>
        </w:rPr>
        <w:t xml:space="preserve"> D, Ter </w:t>
      </w:r>
      <w:proofErr w:type="spellStart"/>
      <w:r w:rsidRPr="003E4C99">
        <w:rPr>
          <w:rFonts w:ascii="Arial" w:hAnsi="Arial" w:cs="Arial"/>
          <w:lang w:val="en-US"/>
        </w:rPr>
        <w:t>Wolbeek</w:t>
      </w:r>
      <w:proofErr w:type="spellEnd"/>
      <w:r w:rsidRPr="003E4C99">
        <w:rPr>
          <w:rFonts w:ascii="Arial" w:hAnsi="Arial" w:cs="Arial"/>
          <w:lang w:val="en-US"/>
        </w:rPr>
        <w:t xml:space="preserve"> M, Derks JB, de Vries WB, </w:t>
      </w:r>
      <w:proofErr w:type="spellStart"/>
      <w:r w:rsidRPr="003E4C99">
        <w:rPr>
          <w:rFonts w:ascii="Arial" w:hAnsi="Arial" w:cs="Arial"/>
          <w:lang w:val="en-US"/>
        </w:rPr>
        <w:t>Heijnen</w:t>
      </w:r>
      <w:proofErr w:type="spellEnd"/>
      <w:r w:rsidRPr="003E4C99">
        <w:rPr>
          <w:rFonts w:ascii="Arial" w:hAnsi="Arial" w:cs="Arial"/>
          <w:lang w:val="en-US"/>
        </w:rPr>
        <w:t xml:space="preserve"> CJ, van Bel F, Mulder EJH.</w:t>
      </w:r>
      <w:r w:rsidRPr="003E4C99">
        <w:rPr>
          <w:lang w:val="en-US"/>
        </w:rPr>
        <w:t xml:space="preserve"> </w:t>
      </w:r>
      <w:r w:rsidRPr="003E4C99">
        <w:rPr>
          <w:rFonts w:ascii="Arial" w:hAnsi="Arial" w:cs="Arial"/>
          <w:lang w:val="en-US"/>
        </w:rPr>
        <w:t>Neonatal corticosteroid therapy affects growth patterns in early infancy.</w:t>
      </w:r>
      <w:r w:rsidRPr="003E4C99">
        <w:rPr>
          <w:lang w:val="en-US"/>
        </w:rPr>
        <w:t xml:space="preserve"> </w:t>
      </w:r>
      <w:proofErr w:type="spellStart"/>
      <w:r w:rsidRPr="003E4C99">
        <w:rPr>
          <w:rFonts w:ascii="Arial" w:hAnsi="Arial" w:cs="Arial"/>
          <w:lang w:val="en-US"/>
        </w:rPr>
        <w:t>PLoS</w:t>
      </w:r>
      <w:proofErr w:type="spellEnd"/>
      <w:r w:rsidRPr="003E4C99">
        <w:rPr>
          <w:rFonts w:ascii="Arial" w:hAnsi="Arial" w:cs="Arial"/>
          <w:lang w:val="en-US"/>
        </w:rPr>
        <w:t xml:space="preserve"> One 2018; 13(2</w:t>
      </w:r>
      <w:proofErr w:type="gramStart"/>
      <w:r w:rsidRPr="003E4C99">
        <w:rPr>
          <w:rFonts w:ascii="Arial" w:hAnsi="Arial" w:cs="Arial"/>
          <w:lang w:val="en-US"/>
        </w:rPr>
        <w:t>):e</w:t>
      </w:r>
      <w:proofErr w:type="gramEnd"/>
      <w:r w:rsidRPr="003E4C99">
        <w:rPr>
          <w:rFonts w:ascii="Arial" w:hAnsi="Arial" w:cs="Arial"/>
          <w:lang w:val="en-US"/>
        </w:rPr>
        <w:t>0192162.</w:t>
      </w:r>
    </w:p>
    <w:p w14:paraId="17EFA074" w14:textId="77777777" w:rsidR="007D5419"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Halliday HL, </w:t>
      </w:r>
      <w:proofErr w:type="spellStart"/>
      <w:r w:rsidRPr="003E4C99">
        <w:rPr>
          <w:rFonts w:ascii="Arial" w:hAnsi="Arial" w:cs="Arial"/>
          <w:lang w:val="en-US"/>
        </w:rPr>
        <w:t>Ehrenkranz</w:t>
      </w:r>
      <w:proofErr w:type="spellEnd"/>
      <w:r w:rsidRPr="003E4C99">
        <w:rPr>
          <w:rFonts w:ascii="Arial" w:hAnsi="Arial" w:cs="Arial"/>
          <w:lang w:val="en-US"/>
        </w:rPr>
        <w:t xml:space="preserve"> RA, Doyle LW. Early (&lt; 8 days) postnatal corticosteroids for preventing chronic lung disease in preterm infa</w:t>
      </w:r>
      <w:r w:rsidR="00512D70" w:rsidRPr="003E4C99">
        <w:rPr>
          <w:rFonts w:ascii="Arial" w:hAnsi="Arial" w:cs="Arial"/>
          <w:lang w:val="en-US"/>
        </w:rPr>
        <w:t>nts. Cochrane Database Syst Rev 2010</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(1):CD001146.</w:t>
      </w:r>
    </w:p>
    <w:p w14:paraId="252119E8" w14:textId="77777777" w:rsidR="00434827" w:rsidRPr="003E4C99" w:rsidRDefault="007D5419"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Rosas AL, </w:t>
      </w:r>
      <w:proofErr w:type="spellStart"/>
      <w:r w:rsidRPr="003E4C99">
        <w:rPr>
          <w:rFonts w:ascii="Arial" w:hAnsi="Arial" w:cs="Arial"/>
          <w:lang w:val="en-US"/>
        </w:rPr>
        <w:t>Kasperlik-Zaluska</w:t>
      </w:r>
      <w:proofErr w:type="spellEnd"/>
      <w:r w:rsidRPr="003E4C99">
        <w:rPr>
          <w:rFonts w:ascii="Arial" w:hAnsi="Arial" w:cs="Arial"/>
          <w:lang w:val="en-US"/>
        </w:rPr>
        <w:t xml:space="preserve"> AA, </w:t>
      </w:r>
      <w:proofErr w:type="spellStart"/>
      <w:r w:rsidRPr="003E4C99">
        <w:rPr>
          <w:rFonts w:ascii="Arial" w:hAnsi="Arial" w:cs="Arial"/>
          <w:lang w:val="en-US"/>
        </w:rPr>
        <w:t>Papierska</w:t>
      </w:r>
      <w:proofErr w:type="spellEnd"/>
      <w:r w:rsidRPr="003E4C99">
        <w:rPr>
          <w:rFonts w:ascii="Arial" w:hAnsi="Arial" w:cs="Arial"/>
          <w:lang w:val="en-US"/>
        </w:rPr>
        <w:t xml:space="preserve"> L, Bass BL, </w:t>
      </w:r>
      <w:proofErr w:type="spellStart"/>
      <w:r w:rsidRPr="003E4C99">
        <w:rPr>
          <w:rFonts w:ascii="Arial" w:hAnsi="Arial" w:cs="Arial"/>
          <w:lang w:val="en-US"/>
        </w:rPr>
        <w:t>Pacak</w:t>
      </w:r>
      <w:proofErr w:type="spellEnd"/>
      <w:r w:rsidRPr="003E4C99">
        <w:rPr>
          <w:rFonts w:ascii="Arial" w:hAnsi="Arial" w:cs="Arial"/>
          <w:lang w:val="en-US"/>
        </w:rPr>
        <w:t xml:space="preserve"> K, </w:t>
      </w:r>
      <w:proofErr w:type="spellStart"/>
      <w:r w:rsidRPr="003E4C99">
        <w:rPr>
          <w:rFonts w:ascii="Arial" w:hAnsi="Arial" w:cs="Arial"/>
          <w:lang w:val="en-US"/>
        </w:rPr>
        <w:t>Eisenhofer</w:t>
      </w:r>
      <w:proofErr w:type="spellEnd"/>
      <w:r w:rsidRPr="003E4C99">
        <w:rPr>
          <w:rFonts w:ascii="Arial" w:hAnsi="Arial" w:cs="Arial"/>
          <w:lang w:val="en-US"/>
        </w:rPr>
        <w:t xml:space="preserve"> G. Pheochromocytoma crisis induced by glucocorticoids: a report of four cases and review of t</w:t>
      </w:r>
      <w:r w:rsidR="00512D70" w:rsidRPr="003E4C99">
        <w:rPr>
          <w:rFonts w:ascii="Arial" w:hAnsi="Arial" w:cs="Arial"/>
          <w:lang w:val="en-US"/>
        </w:rPr>
        <w:t>he literature. Eur J Endocrinol 2008</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158(3):423-9.</w:t>
      </w:r>
    </w:p>
    <w:p w14:paraId="5EEB3DB5" w14:textId="30A46C29" w:rsidR="00BB63AB" w:rsidRPr="003E4C99" w:rsidRDefault="00434827" w:rsidP="00434827">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lastRenderedPageBreak/>
        <w:t>Geva</w:t>
      </w:r>
      <w:proofErr w:type="spellEnd"/>
      <w:r w:rsidRPr="003E4C99">
        <w:rPr>
          <w:rFonts w:ascii="Arial" w:hAnsi="Arial" w:cs="Arial"/>
          <w:lang w:val="en-US"/>
        </w:rPr>
        <w:t xml:space="preserve"> GA, Gross DJ, </w:t>
      </w:r>
      <w:proofErr w:type="spellStart"/>
      <w:r w:rsidRPr="003E4C99">
        <w:rPr>
          <w:rFonts w:ascii="Arial" w:hAnsi="Arial" w:cs="Arial"/>
          <w:lang w:val="en-US"/>
        </w:rPr>
        <w:t>Mazeh</w:t>
      </w:r>
      <w:proofErr w:type="spellEnd"/>
      <w:r w:rsidRPr="003E4C99">
        <w:rPr>
          <w:rFonts w:ascii="Arial" w:hAnsi="Arial" w:cs="Arial"/>
          <w:lang w:val="en-US"/>
        </w:rPr>
        <w:t xml:space="preserve"> H, </w:t>
      </w:r>
      <w:proofErr w:type="spellStart"/>
      <w:r w:rsidRPr="003E4C99">
        <w:rPr>
          <w:rFonts w:ascii="Arial" w:hAnsi="Arial" w:cs="Arial"/>
          <w:lang w:val="en-US"/>
        </w:rPr>
        <w:t>Atlan</w:t>
      </w:r>
      <w:proofErr w:type="spellEnd"/>
      <w:r w:rsidRPr="003E4C99">
        <w:rPr>
          <w:rFonts w:ascii="Arial" w:hAnsi="Arial" w:cs="Arial"/>
          <w:lang w:val="en-US"/>
        </w:rPr>
        <w:t xml:space="preserve"> K, Ben-</w:t>
      </w:r>
      <w:proofErr w:type="spellStart"/>
      <w:r w:rsidRPr="003E4C99">
        <w:rPr>
          <w:rFonts w:ascii="Arial" w:hAnsi="Arial" w:cs="Arial"/>
          <w:lang w:val="en-US"/>
        </w:rPr>
        <w:t>Dov</w:t>
      </w:r>
      <w:proofErr w:type="spellEnd"/>
      <w:r w:rsidRPr="003E4C99">
        <w:rPr>
          <w:rFonts w:ascii="Arial" w:hAnsi="Arial" w:cs="Arial"/>
          <w:lang w:val="en-US"/>
        </w:rPr>
        <w:t xml:space="preserve"> IZ, Fischer M.</w:t>
      </w:r>
      <w:r w:rsidRPr="003E4C99">
        <w:rPr>
          <w:lang w:val="en-US"/>
        </w:rPr>
        <w:t xml:space="preserve"> </w:t>
      </w:r>
      <w:r w:rsidRPr="003E4C99">
        <w:rPr>
          <w:rFonts w:ascii="Arial" w:hAnsi="Arial" w:cs="Arial"/>
          <w:lang w:val="en-US"/>
        </w:rPr>
        <w:t xml:space="preserve">Adrenocorticotropic </w:t>
      </w:r>
      <w:r w:rsidR="00EE4912" w:rsidRPr="003E4C99">
        <w:rPr>
          <w:rFonts w:ascii="Arial" w:hAnsi="Arial" w:cs="Arial"/>
          <w:lang w:val="en-US"/>
        </w:rPr>
        <w:t>h</w:t>
      </w:r>
      <w:r w:rsidRPr="003E4C99">
        <w:rPr>
          <w:rFonts w:ascii="Arial" w:hAnsi="Arial" w:cs="Arial"/>
          <w:lang w:val="en-US"/>
        </w:rPr>
        <w:t xml:space="preserve">ormone </w:t>
      </w:r>
      <w:r w:rsidR="00EE4912" w:rsidRPr="003E4C99">
        <w:rPr>
          <w:rFonts w:ascii="Arial" w:hAnsi="Arial" w:cs="Arial"/>
          <w:lang w:val="en-US"/>
        </w:rPr>
        <w:t>s</w:t>
      </w:r>
      <w:r w:rsidRPr="003E4C99">
        <w:rPr>
          <w:rFonts w:ascii="Arial" w:hAnsi="Arial" w:cs="Arial"/>
          <w:lang w:val="en-US"/>
        </w:rPr>
        <w:t xml:space="preserve">ecreting </w:t>
      </w:r>
      <w:r w:rsidR="00EE4912" w:rsidRPr="003E4C99">
        <w:rPr>
          <w:rFonts w:ascii="Arial" w:hAnsi="Arial" w:cs="Arial"/>
          <w:lang w:val="en-US"/>
        </w:rPr>
        <w:t>p</w:t>
      </w:r>
      <w:r w:rsidRPr="003E4C99">
        <w:rPr>
          <w:rFonts w:ascii="Arial" w:hAnsi="Arial" w:cs="Arial"/>
          <w:lang w:val="en-US"/>
        </w:rPr>
        <w:t xml:space="preserve">heochromocytoma </w:t>
      </w:r>
      <w:r w:rsidR="00EE4912" w:rsidRPr="003E4C99">
        <w:rPr>
          <w:rFonts w:ascii="Arial" w:hAnsi="Arial" w:cs="Arial"/>
          <w:lang w:val="en-US"/>
        </w:rPr>
        <w:t>u</w:t>
      </w:r>
      <w:r w:rsidRPr="003E4C99">
        <w:rPr>
          <w:rFonts w:ascii="Arial" w:hAnsi="Arial" w:cs="Arial"/>
          <w:lang w:val="en-US"/>
        </w:rPr>
        <w:t xml:space="preserve">nderlying </w:t>
      </w:r>
      <w:r w:rsidR="00EE4912" w:rsidRPr="003E4C99">
        <w:rPr>
          <w:rFonts w:ascii="Arial" w:hAnsi="Arial" w:cs="Arial"/>
          <w:lang w:val="en-US"/>
        </w:rPr>
        <w:t>a g</w:t>
      </w:r>
      <w:r w:rsidRPr="003E4C99">
        <w:rPr>
          <w:rFonts w:ascii="Arial" w:hAnsi="Arial" w:cs="Arial"/>
          <w:lang w:val="en-US"/>
        </w:rPr>
        <w:t>lucocorticoid</w:t>
      </w:r>
      <w:r w:rsidR="00EE4912" w:rsidRPr="003E4C99">
        <w:rPr>
          <w:rFonts w:ascii="Arial" w:hAnsi="Arial" w:cs="Arial"/>
          <w:lang w:val="en-US"/>
        </w:rPr>
        <w:t>-i</w:t>
      </w:r>
      <w:r w:rsidRPr="003E4C99">
        <w:rPr>
          <w:rFonts w:ascii="Arial" w:hAnsi="Arial" w:cs="Arial"/>
          <w:lang w:val="en-US"/>
        </w:rPr>
        <w:t xml:space="preserve">nduced </w:t>
      </w:r>
      <w:r w:rsidR="00EE4912" w:rsidRPr="003E4C99">
        <w:rPr>
          <w:rFonts w:ascii="Arial" w:hAnsi="Arial" w:cs="Arial"/>
          <w:lang w:val="en-US"/>
        </w:rPr>
        <w:t>p</w:t>
      </w:r>
      <w:r w:rsidRPr="003E4C99">
        <w:rPr>
          <w:rFonts w:ascii="Arial" w:hAnsi="Arial" w:cs="Arial"/>
          <w:lang w:val="en-US"/>
        </w:rPr>
        <w:t xml:space="preserve">heochromocytoma </w:t>
      </w:r>
      <w:r w:rsidR="00EE4912" w:rsidRPr="003E4C99">
        <w:rPr>
          <w:rFonts w:ascii="Arial" w:hAnsi="Arial" w:cs="Arial"/>
          <w:lang w:val="en-US"/>
        </w:rPr>
        <w:t>c</w:t>
      </w:r>
      <w:r w:rsidRPr="003E4C99">
        <w:rPr>
          <w:rFonts w:ascii="Arial" w:hAnsi="Arial" w:cs="Arial"/>
          <w:lang w:val="en-US"/>
        </w:rPr>
        <w:t>risis.</w:t>
      </w:r>
      <w:r w:rsidRPr="003E4C99">
        <w:rPr>
          <w:lang w:val="en-US"/>
        </w:rPr>
        <w:t xml:space="preserve"> </w:t>
      </w:r>
      <w:r w:rsidRPr="003E4C99">
        <w:rPr>
          <w:rFonts w:ascii="Arial" w:hAnsi="Arial" w:cs="Arial"/>
          <w:lang w:val="en-US"/>
        </w:rPr>
        <w:t>Case Rep Endocrinol 2018; 2018:3963274.</w:t>
      </w:r>
      <w:r w:rsidR="005726DB" w:rsidRPr="003E4C99">
        <w:rPr>
          <w:rFonts w:ascii="Arial" w:hAnsi="Arial" w:cs="Arial"/>
          <w:lang w:val="en-US"/>
        </w:rPr>
        <w:t xml:space="preserve"> </w:t>
      </w:r>
    </w:p>
    <w:p w14:paraId="01AB321B" w14:textId="77777777" w:rsidR="002C28FD" w:rsidRPr="003E4C99" w:rsidRDefault="002C28F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McDonough AK, Curtis JR, </w:t>
      </w:r>
      <w:proofErr w:type="spellStart"/>
      <w:r w:rsidRPr="003E4C99">
        <w:rPr>
          <w:rFonts w:ascii="Arial" w:hAnsi="Arial" w:cs="Arial"/>
          <w:lang w:val="en-US"/>
        </w:rPr>
        <w:t>Saag</w:t>
      </w:r>
      <w:proofErr w:type="spellEnd"/>
      <w:r w:rsidRPr="003E4C99">
        <w:rPr>
          <w:rFonts w:ascii="Arial" w:hAnsi="Arial" w:cs="Arial"/>
          <w:lang w:val="en-US"/>
        </w:rPr>
        <w:t xml:space="preserve"> KG. The epidemiology of glucocorticoid-associated adve</w:t>
      </w:r>
      <w:r w:rsidR="00512D70" w:rsidRPr="003E4C99">
        <w:rPr>
          <w:rFonts w:ascii="Arial" w:hAnsi="Arial" w:cs="Arial"/>
          <w:lang w:val="en-US"/>
        </w:rPr>
        <w:t xml:space="preserve">rse events. </w:t>
      </w:r>
      <w:proofErr w:type="spellStart"/>
      <w:r w:rsidR="00512D70" w:rsidRPr="003E4C99">
        <w:rPr>
          <w:rFonts w:ascii="Arial" w:hAnsi="Arial" w:cs="Arial"/>
          <w:lang w:val="en-US"/>
        </w:rPr>
        <w:t>Curr</w:t>
      </w:r>
      <w:proofErr w:type="spellEnd"/>
      <w:r w:rsidR="00512D70" w:rsidRPr="003E4C99">
        <w:rPr>
          <w:rFonts w:ascii="Arial" w:hAnsi="Arial" w:cs="Arial"/>
          <w:lang w:val="en-US"/>
        </w:rPr>
        <w:t xml:space="preserve"> </w:t>
      </w:r>
      <w:proofErr w:type="spellStart"/>
      <w:r w:rsidR="00512D70" w:rsidRPr="003E4C99">
        <w:rPr>
          <w:rFonts w:ascii="Arial" w:hAnsi="Arial" w:cs="Arial"/>
          <w:lang w:val="en-US"/>
        </w:rPr>
        <w:t>Opin</w:t>
      </w:r>
      <w:proofErr w:type="spellEnd"/>
      <w:r w:rsidR="00512D70" w:rsidRPr="003E4C99">
        <w:rPr>
          <w:rFonts w:ascii="Arial" w:hAnsi="Arial" w:cs="Arial"/>
          <w:lang w:val="en-US"/>
        </w:rPr>
        <w:t xml:space="preserve"> </w:t>
      </w:r>
      <w:proofErr w:type="spellStart"/>
      <w:r w:rsidR="00512D70" w:rsidRPr="003E4C99">
        <w:rPr>
          <w:rFonts w:ascii="Arial" w:hAnsi="Arial" w:cs="Arial"/>
          <w:lang w:val="en-US"/>
        </w:rPr>
        <w:t>Rheumatol</w:t>
      </w:r>
      <w:proofErr w:type="spellEnd"/>
      <w:r w:rsidR="00512D70" w:rsidRPr="003E4C99">
        <w:rPr>
          <w:rFonts w:ascii="Arial" w:hAnsi="Arial" w:cs="Arial"/>
          <w:lang w:val="en-US"/>
        </w:rPr>
        <w:t xml:space="preserve"> 2008</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20(2):131-7.</w:t>
      </w:r>
    </w:p>
    <w:p w14:paraId="1FADF81F"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Hebert AA, Friedlander SF, Allen DB. Topical fluticasone propionate lotion does not cause </w:t>
      </w:r>
      <w:r w:rsidR="00512D70" w:rsidRPr="003E4C99">
        <w:rPr>
          <w:rFonts w:ascii="Arial" w:hAnsi="Arial" w:cs="Arial"/>
          <w:lang w:val="en-US"/>
        </w:rPr>
        <w:t xml:space="preserve">HPA axis suppression. J </w:t>
      </w:r>
      <w:proofErr w:type="spellStart"/>
      <w:r w:rsidR="00512D70" w:rsidRPr="003E4C99">
        <w:rPr>
          <w:rFonts w:ascii="Arial" w:hAnsi="Arial" w:cs="Arial"/>
          <w:lang w:val="en-US"/>
        </w:rPr>
        <w:t>Pediatr</w:t>
      </w:r>
      <w:proofErr w:type="spellEnd"/>
      <w:r w:rsidR="00512D70" w:rsidRPr="003E4C99">
        <w:rPr>
          <w:rFonts w:ascii="Arial" w:hAnsi="Arial" w:cs="Arial"/>
          <w:lang w:val="en-US"/>
        </w:rPr>
        <w:t xml:space="preserve"> 2006</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149(3):378-82.</w:t>
      </w:r>
    </w:p>
    <w:p w14:paraId="70148D96"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Ozon A, </w:t>
      </w:r>
      <w:proofErr w:type="spellStart"/>
      <w:r w:rsidRPr="003E4C99">
        <w:rPr>
          <w:rFonts w:ascii="Arial" w:hAnsi="Arial" w:cs="Arial"/>
          <w:lang w:val="en-US"/>
        </w:rPr>
        <w:t>Cetinkaya</w:t>
      </w:r>
      <w:proofErr w:type="spellEnd"/>
      <w:r w:rsidRPr="003E4C99">
        <w:rPr>
          <w:rFonts w:ascii="Arial" w:hAnsi="Arial" w:cs="Arial"/>
          <w:lang w:val="en-US"/>
        </w:rPr>
        <w:t xml:space="preserve"> S, </w:t>
      </w:r>
      <w:proofErr w:type="spellStart"/>
      <w:r w:rsidRPr="003E4C99">
        <w:rPr>
          <w:rFonts w:ascii="Arial" w:hAnsi="Arial" w:cs="Arial"/>
          <w:lang w:val="en-US"/>
        </w:rPr>
        <w:t>Alikasifoglu</w:t>
      </w:r>
      <w:proofErr w:type="spellEnd"/>
      <w:r w:rsidRPr="003E4C99">
        <w:rPr>
          <w:rFonts w:ascii="Arial" w:hAnsi="Arial" w:cs="Arial"/>
          <w:lang w:val="en-US"/>
        </w:rPr>
        <w:t xml:space="preserve"> A, </w:t>
      </w:r>
      <w:proofErr w:type="spellStart"/>
      <w:r w:rsidRPr="003E4C99">
        <w:rPr>
          <w:rFonts w:ascii="Arial" w:hAnsi="Arial" w:cs="Arial"/>
          <w:lang w:val="en-US"/>
        </w:rPr>
        <w:t>Gonc</w:t>
      </w:r>
      <w:proofErr w:type="spellEnd"/>
      <w:r w:rsidRPr="003E4C99">
        <w:rPr>
          <w:rFonts w:ascii="Arial" w:hAnsi="Arial" w:cs="Arial"/>
          <w:lang w:val="en-US"/>
        </w:rPr>
        <w:t xml:space="preserve"> EN, Sen Y, </w:t>
      </w:r>
      <w:proofErr w:type="spellStart"/>
      <w:r w:rsidRPr="003E4C99">
        <w:rPr>
          <w:rFonts w:ascii="Arial" w:hAnsi="Arial" w:cs="Arial"/>
          <w:lang w:val="en-US"/>
        </w:rPr>
        <w:t>Kandemir</w:t>
      </w:r>
      <w:proofErr w:type="spellEnd"/>
      <w:r w:rsidRPr="003E4C99">
        <w:rPr>
          <w:rFonts w:ascii="Arial" w:hAnsi="Arial" w:cs="Arial"/>
          <w:lang w:val="en-US"/>
        </w:rPr>
        <w:t xml:space="preserve"> N. Inappropriate use of potent topical glucocorticoids in infa</w:t>
      </w:r>
      <w:r w:rsidR="00512D70" w:rsidRPr="003E4C99">
        <w:rPr>
          <w:rFonts w:ascii="Arial" w:hAnsi="Arial" w:cs="Arial"/>
          <w:lang w:val="en-US"/>
        </w:rPr>
        <w:t xml:space="preserve">nts. J </w:t>
      </w:r>
      <w:proofErr w:type="spellStart"/>
      <w:r w:rsidR="00512D70" w:rsidRPr="003E4C99">
        <w:rPr>
          <w:rFonts w:ascii="Arial" w:hAnsi="Arial" w:cs="Arial"/>
          <w:lang w:val="en-US"/>
        </w:rPr>
        <w:t>Pediatr</w:t>
      </w:r>
      <w:proofErr w:type="spellEnd"/>
      <w:r w:rsidR="00512D70" w:rsidRPr="003E4C99">
        <w:rPr>
          <w:rFonts w:ascii="Arial" w:hAnsi="Arial" w:cs="Arial"/>
          <w:lang w:val="en-US"/>
        </w:rPr>
        <w:t xml:space="preserve"> Endocrinol </w:t>
      </w:r>
      <w:proofErr w:type="spellStart"/>
      <w:r w:rsidR="00512D70" w:rsidRPr="003E4C99">
        <w:rPr>
          <w:rFonts w:ascii="Arial" w:hAnsi="Arial" w:cs="Arial"/>
          <w:lang w:val="en-US"/>
        </w:rPr>
        <w:t>Metab</w:t>
      </w:r>
      <w:proofErr w:type="spellEnd"/>
      <w:r w:rsidR="00512D70" w:rsidRPr="003E4C99">
        <w:rPr>
          <w:rFonts w:ascii="Arial" w:hAnsi="Arial" w:cs="Arial"/>
          <w:lang w:val="en-US"/>
        </w:rPr>
        <w:t xml:space="preserve"> 2007</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20(2):219-25.</w:t>
      </w:r>
    </w:p>
    <w:p w14:paraId="5F88998B"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Kwinter</w:t>
      </w:r>
      <w:proofErr w:type="spellEnd"/>
      <w:r w:rsidRPr="003E4C99">
        <w:rPr>
          <w:rFonts w:ascii="Arial" w:hAnsi="Arial" w:cs="Arial"/>
          <w:lang w:val="en-US"/>
        </w:rPr>
        <w:t xml:space="preserve"> J, Pelletier J, </w:t>
      </w:r>
      <w:proofErr w:type="spellStart"/>
      <w:r w:rsidRPr="003E4C99">
        <w:rPr>
          <w:rFonts w:ascii="Arial" w:hAnsi="Arial" w:cs="Arial"/>
          <w:lang w:val="en-US"/>
        </w:rPr>
        <w:t>Khambalia</w:t>
      </w:r>
      <w:proofErr w:type="spellEnd"/>
      <w:r w:rsidRPr="003E4C99">
        <w:rPr>
          <w:rFonts w:ascii="Arial" w:hAnsi="Arial" w:cs="Arial"/>
          <w:lang w:val="en-US"/>
        </w:rPr>
        <w:t xml:space="preserve"> A, Pope E. High-potency steroid use in children with vitiligo: a retrospe</w:t>
      </w:r>
      <w:r w:rsidR="00512D70" w:rsidRPr="003E4C99">
        <w:rPr>
          <w:rFonts w:ascii="Arial" w:hAnsi="Arial" w:cs="Arial"/>
          <w:lang w:val="en-US"/>
        </w:rPr>
        <w:t xml:space="preserve">ctive study. J Am </w:t>
      </w:r>
      <w:proofErr w:type="spellStart"/>
      <w:r w:rsidR="00512D70" w:rsidRPr="003E4C99">
        <w:rPr>
          <w:rFonts w:ascii="Arial" w:hAnsi="Arial" w:cs="Arial"/>
          <w:lang w:val="en-US"/>
        </w:rPr>
        <w:t>Acad</w:t>
      </w:r>
      <w:proofErr w:type="spellEnd"/>
      <w:r w:rsidR="00512D70" w:rsidRPr="003E4C99">
        <w:rPr>
          <w:rFonts w:ascii="Arial" w:hAnsi="Arial" w:cs="Arial"/>
          <w:lang w:val="en-US"/>
        </w:rPr>
        <w:t xml:space="preserve"> Dermatol 2007</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56(2):236-41.</w:t>
      </w:r>
    </w:p>
    <w:p w14:paraId="167752A0"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Schlessinger</w:t>
      </w:r>
      <w:proofErr w:type="spellEnd"/>
      <w:r w:rsidRPr="003E4C99">
        <w:rPr>
          <w:rFonts w:ascii="Arial" w:hAnsi="Arial" w:cs="Arial"/>
          <w:lang w:val="en-US"/>
        </w:rPr>
        <w:t xml:space="preserve"> J, Miller B, Gilbert RD, </w:t>
      </w:r>
      <w:proofErr w:type="spellStart"/>
      <w:r w:rsidRPr="003E4C99">
        <w:rPr>
          <w:rFonts w:ascii="Arial" w:hAnsi="Arial" w:cs="Arial"/>
          <w:lang w:val="en-US"/>
        </w:rPr>
        <w:t>Plott</w:t>
      </w:r>
      <w:proofErr w:type="spellEnd"/>
      <w:r w:rsidRPr="003E4C99">
        <w:rPr>
          <w:rFonts w:ascii="Arial" w:hAnsi="Arial" w:cs="Arial"/>
          <w:lang w:val="en-US"/>
        </w:rPr>
        <w:t xml:space="preserve"> RT; </w:t>
      </w:r>
      <w:proofErr w:type="spellStart"/>
      <w:r w:rsidRPr="003E4C99">
        <w:rPr>
          <w:rFonts w:ascii="Arial" w:hAnsi="Arial" w:cs="Arial"/>
          <w:lang w:val="en-US"/>
        </w:rPr>
        <w:t>Vanos</w:t>
      </w:r>
      <w:proofErr w:type="spellEnd"/>
      <w:r w:rsidRPr="003E4C99">
        <w:rPr>
          <w:rFonts w:ascii="Arial" w:hAnsi="Arial" w:cs="Arial"/>
          <w:lang w:val="en-US"/>
        </w:rPr>
        <w:t xml:space="preserve"> Study Group. An open-label adrenal suppression study of 0.1% fluocinonide cream in pediatric patients with a</w:t>
      </w:r>
      <w:r w:rsidR="00512D70" w:rsidRPr="003E4C99">
        <w:rPr>
          <w:rFonts w:ascii="Arial" w:hAnsi="Arial" w:cs="Arial"/>
          <w:lang w:val="en-US"/>
        </w:rPr>
        <w:t>topic dermatitis. Arch Dermatol 2006</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142(12):1568-72.</w:t>
      </w:r>
    </w:p>
    <w:p w14:paraId="7AA97187"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Andres P, </w:t>
      </w:r>
      <w:proofErr w:type="spellStart"/>
      <w:r w:rsidRPr="003E4C99">
        <w:rPr>
          <w:rFonts w:ascii="Arial" w:hAnsi="Arial" w:cs="Arial"/>
          <w:lang w:val="en-US"/>
        </w:rPr>
        <w:t>Poncet</w:t>
      </w:r>
      <w:proofErr w:type="spellEnd"/>
      <w:r w:rsidRPr="003E4C99">
        <w:rPr>
          <w:rFonts w:ascii="Arial" w:hAnsi="Arial" w:cs="Arial"/>
          <w:lang w:val="en-US"/>
        </w:rPr>
        <w:t xml:space="preserve"> M, </w:t>
      </w:r>
      <w:proofErr w:type="spellStart"/>
      <w:r w:rsidRPr="003E4C99">
        <w:rPr>
          <w:rFonts w:ascii="Arial" w:hAnsi="Arial" w:cs="Arial"/>
          <w:lang w:val="en-US"/>
        </w:rPr>
        <w:t>Farzaneh</w:t>
      </w:r>
      <w:proofErr w:type="spellEnd"/>
      <w:r w:rsidRPr="003E4C99">
        <w:rPr>
          <w:rFonts w:ascii="Arial" w:hAnsi="Arial" w:cs="Arial"/>
          <w:lang w:val="en-US"/>
        </w:rPr>
        <w:t xml:space="preserve"> S, Soto P. Short-term safety assessment of clobetasol propionate 0.05% shampoo: hypothalamic-pituitary-adrenal axis suppression, </w:t>
      </w:r>
      <w:proofErr w:type="spellStart"/>
      <w:r w:rsidRPr="003E4C99">
        <w:rPr>
          <w:rFonts w:ascii="Arial" w:hAnsi="Arial" w:cs="Arial"/>
          <w:lang w:val="en-US"/>
        </w:rPr>
        <w:t>atrophogenicity</w:t>
      </w:r>
      <w:proofErr w:type="spellEnd"/>
      <w:r w:rsidRPr="003E4C99">
        <w:rPr>
          <w:rFonts w:ascii="Arial" w:hAnsi="Arial" w:cs="Arial"/>
          <w:lang w:val="en-US"/>
        </w:rPr>
        <w:t>, and ocular safety in subjects with sc</w:t>
      </w:r>
      <w:r w:rsidR="00512D70" w:rsidRPr="003E4C99">
        <w:rPr>
          <w:rFonts w:ascii="Arial" w:hAnsi="Arial" w:cs="Arial"/>
          <w:lang w:val="en-US"/>
        </w:rPr>
        <w:t>alp psoriasis. J Drugs Dermatol 2006</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5(4):328-32.</w:t>
      </w:r>
    </w:p>
    <w:p w14:paraId="51754B18"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Reid DC, Kimball AB. Clobetasol propionate foam in the treatment of psoriasis. Ex</w:t>
      </w:r>
      <w:r w:rsidR="00512D70" w:rsidRPr="003E4C99">
        <w:rPr>
          <w:rFonts w:ascii="Arial" w:hAnsi="Arial" w:cs="Arial"/>
          <w:lang w:val="en-US"/>
        </w:rPr>
        <w:t xml:space="preserve">pert </w:t>
      </w:r>
      <w:proofErr w:type="spellStart"/>
      <w:r w:rsidR="00512D70" w:rsidRPr="003E4C99">
        <w:rPr>
          <w:rFonts w:ascii="Arial" w:hAnsi="Arial" w:cs="Arial"/>
          <w:lang w:val="en-US"/>
        </w:rPr>
        <w:t>Opin</w:t>
      </w:r>
      <w:proofErr w:type="spellEnd"/>
      <w:r w:rsidR="00512D70" w:rsidRPr="003E4C99">
        <w:rPr>
          <w:rFonts w:ascii="Arial" w:hAnsi="Arial" w:cs="Arial"/>
          <w:lang w:val="en-US"/>
        </w:rPr>
        <w:t xml:space="preserve"> </w:t>
      </w:r>
      <w:proofErr w:type="spellStart"/>
      <w:r w:rsidR="00512D70" w:rsidRPr="003E4C99">
        <w:rPr>
          <w:rFonts w:ascii="Arial" w:hAnsi="Arial" w:cs="Arial"/>
          <w:lang w:val="en-US"/>
        </w:rPr>
        <w:t>Pharmacother</w:t>
      </w:r>
      <w:proofErr w:type="spellEnd"/>
      <w:r w:rsidR="00512D70" w:rsidRPr="003E4C99">
        <w:rPr>
          <w:rFonts w:ascii="Arial" w:hAnsi="Arial" w:cs="Arial"/>
          <w:lang w:val="en-US"/>
        </w:rPr>
        <w:t>. 2005</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6(10):1735-40.</w:t>
      </w:r>
    </w:p>
    <w:p w14:paraId="1BCEA5B9"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Hengge</w:t>
      </w:r>
      <w:proofErr w:type="spellEnd"/>
      <w:r w:rsidRPr="003E4C99">
        <w:rPr>
          <w:rFonts w:ascii="Arial" w:hAnsi="Arial" w:cs="Arial"/>
          <w:lang w:val="en-US"/>
        </w:rPr>
        <w:t xml:space="preserve"> UR, </w:t>
      </w:r>
      <w:proofErr w:type="spellStart"/>
      <w:r w:rsidRPr="003E4C99">
        <w:rPr>
          <w:rFonts w:ascii="Arial" w:hAnsi="Arial" w:cs="Arial"/>
          <w:lang w:val="en-US"/>
        </w:rPr>
        <w:t>Ruzicka</w:t>
      </w:r>
      <w:proofErr w:type="spellEnd"/>
      <w:r w:rsidRPr="003E4C99">
        <w:rPr>
          <w:rFonts w:ascii="Arial" w:hAnsi="Arial" w:cs="Arial"/>
          <w:lang w:val="en-US"/>
        </w:rPr>
        <w:t xml:space="preserve"> T, Schwartz RA, Cork MJ. Adverse effects of topical </w:t>
      </w:r>
      <w:proofErr w:type="spellStart"/>
      <w:r w:rsidRPr="003E4C99">
        <w:rPr>
          <w:rFonts w:ascii="Arial" w:hAnsi="Arial" w:cs="Arial"/>
          <w:lang w:val="en-US"/>
        </w:rPr>
        <w:t>glucocort</w:t>
      </w:r>
      <w:r w:rsidR="00512D70" w:rsidRPr="003E4C99">
        <w:rPr>
          <w:rFonts w:ascii="Arial" w:hAnsi="Arial" w:cs="Arial"/>
          <w:lang w:val="en-US"/>
        </w:rPr>
        <w:t>icosteroids</w:t>
      </w:r>
      <w:proofErr w:type="spellEnd"/>
      <w:r w:rsidR="00512D70" w:rsidRPr="003E4C99">
        <w:rPr>
          <w:rFonts w:ascii="Arial" w:hAnsi="Arial" w:cs="Arial"/>
          <w:lang w:val="en-US"/>
        </w:rPr>
        <w:t xml:space="preserve">. J Am </w:t>
      </w:r>
      <w:proofErr w:type="spellStart"/>
      <w:r w:rsidR="00512D70" w:rsidRPr="003E4C99">
        <w:rPr>
          <w:rFonts w:ascii="Arial" w:hAnsi="Arial" w:cs="Arial"/>
          <w:lang w:val="en-US"/>
        </w:rPr>
        <w:t>Acad</w:t>
      </w:r>
      <w:proofErr w:type="spellEnd"/>
      <w:r w:rsidR="00512D70" w:rsidRPr="003E4C99">
        <w:rPr>
          <w:rFonts w:ascii="Arial" w:hAnsi="Arial" w:cs="Arial"/>
          <w:lang w:val="en-US"/>
        </w:rPr>
        <w:t xml:space="preserve"> Dermatol 2006</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54(1):1-15; quiz 16-8.</w:t>
      </w:r>
    </w:p>
    <w:p w14:paraId="6A187718" w14:textId="5D3D7932" w:rsidR="00FE42F2" w:rsidRPr="003E4C99" w:rsidRDefault="00FE42F2" w:rsidP="00FE42F2">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Decani S, </w:t>
      </w:r>
      <w:proofErr w:type="spellStart"/>
      <w:r w:rsidRPr="003E4C99">
        <w:rPr>
          <w:rFonts w:ascii="Arial" w:hAnsi="Arial" w:cs="Arial"/>
          <w:lang w:val="en-US"/>
        </w:rPr>
        <w:t>Federighi</w:t>
      </w:r>
      <w:proofErr w:type="spellEnd"/>
      <w:r w:rsidRPr="003E4C99">
        <w:rPr>
          <w:rFonts w:ascii="Arial" w:hAnsi="Arial" w:cs="Arial"/>
          <w:lang w:val="en-US"/>
        </w:rPr>
        <w:t xml:space="preserve"> V, </w:t>
      </w:r>
      <w:proofErr w:type="spellStart"/>
      <w:r w:rsidRPr="003E4C99">
        <w:rPr>
          <w:rFonts w:ascii="Arial" w:hAnsi="Arial" w:cs="Arial"/>
          <w:lang w:val="en-US"/>
        </w:rPr>
        <w:t>Baruzzi</w:t>
      </w:r>
      <w:proofErr w:type="spellEnd"/>
      <w:r w:rsidRPr="003E4C99">
        <w:rPr>
          <w:rFonts w:ascii="Arial" w:hAnsi="Arial" w:cs="Arial"/>
          <w:lang w:val="en-US"/>
        </w:rPr>
        <w:t xml:space="preserve"> E, </w:t>
      </w:r>
      <w:proofErr w:type="spellStart"/>
      <w:r w:rsidRPr="003E4C99">
        <w:rPr>
          <w:rFonts w:ascii="Arial" w:hAnsi="Arial" w:cs="Arial"/>
          <w:lang w:val="en-US"/>
        </w:rPr>
        <w:t>Sardella</w:t>
      </w:r>
      <w:proofErr w:type="spellEnd"/>
      <w:r w:rsidRPr="003E4C99">
        <w:rPr>
          <w:rFonts w:ascii="Arial" w:hAnsi="Arial" w:cs="Arial"/>
          <w:lang w:val="en-US"/>
        </w:rPr>
        <w:t xml:space="preserve"> A, Lodi G.</w:t>
      </w:r>
      <w:r w:rsidRPr="003E4C99">
        <w:rPr>
          <w:lang w:val="en-US"/>
        </w:rPr>
        <w:t xml:space="preserve"> </w:t>
      </w:r>
      <w:r w:rsidRPr="003E4C99">
        <w:rPr>
          <w:rFonts w:ascii="Arial" w:hAnsi="Arial" w:cs="Arial"/>
          <w:lang w:val="en-US"/>
        </w:rPr>
        <w:t>Iatrogenic Cushing's syndrome and topical steroid therapy: case series and review of the literature.</w:t>
      </w:r>
      <w:r w:rsidRPr="003E4C99">
        <w:rPr>
          <w:lang w:val="en-US"/>
        </w:rPr>
        <w:t xml:space="preserve"> </w:t>
      </w:r>
      <w:r w:rsidRPr="003E4C99">
        <w:rPr>
          <w:rFonts w:ascii="Arial" w:hAnsi="Arial" w:cs="Arial"/>
          <w:lang w:val="en-US"/>
        </w:rPr>
        <w:t xml:space="preserve">J </w:t>
      </w:r>
      <w:proofErr w:type="spellStart"/>
      <w:r w:rsidRPr="003E4C99">
        <w:rPr>
          <w:rFonts w:ascii="Arial" w:hAnsi="Arial" w:cs="Arial"/>
          <w:lang w:val="en-US"/>
        </w:rPr>
        <w:t>Dermatolog</w:t>
      </w:r>
      <w:proofErr w:type="spellEnd"/>
      <w:r w:rsidRPr="003E4C99">
        <w:rPr>
          <w:rFonts w:ascii="Arial" w:hAnsi="Arial" w:cs="Arial"/>
          <w:lang w:val="en-US"/>
        </w:rPr>
        <w:t xml:space="preserve"> Treat. 2014; 25(6):495-500.</w:t>
      </w:r>
    </w:p>
    <w:p w14:paraId="79702E6C"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Güven</w:t>
      </w:r>
      <w:proofErr w:type="spellEnd"/>
      <w:r w:rsidRPr="003E4C99">
        <w:rPr>
          <w:rFonts w:ascii="Arial" w:hAnsi="Arial" w:cs="Arial"/>
          <w:lang w:val="en-US"/>
        </w:rPr>
        <w:t xml:space="preserve"> A, </w:t>
      </w:r>
      <w:proofErr w:type="spellStart"/>
      <w:r w:rsidRPr="003E4C99">
        <w:rPr>
          <w:rFonts w:ascii="Arial" w:hAnsi="Arial" w:cs="Arial"/>
          <w:lang w:val="en-US"/>
        </w:rPr>
        <w:t>Gülümser</w:t>
      </w:r>
      <w:proofErr w:type="spellEnd"/>
      <w:r w:rsidRPr="003E4C99">
        <w:rPr>
          <w:rFonts w:ascii="Arial" w:hAnsi="Arial" w:cs="Arial"/>
          <w:lang w:val="en-US"/>
        </w:rPr>
        <w:t xml:space="preserve"> O, </w:t>
      </w:r>
      <w:proofErr w:type="spellStart"/>
      <w:r w:rsidRPr="003E4C99">
        <w:rPr>
          <w:rFonts w:ascii="Arial" w:hAnsi="Arial" w:cs="Arial"/>
          <w:lang w:val="en-US"/>
        </w:rPr>
        <w:t>Ozgen</w:t>
      </w:r>
      <w:proofErr w:type="spellEnd"/>
      <w:r w:rsidRPr="003E4C99">
        <w:rPr>
          <w:rFonts w:ascii="Arial" w:hAnsi="Arial" w:cs="Arial"/>
          <w:lang w:val="en-US"/>
        </w:rPr>
        <w:t xml:space="preserve"> T. Cushing's syndrome and adrenocortical insufficiency caused by topical steroids: misuse or ab</w:t>
      </w:r>
      <w:r w:rsidR="00512D70" w:rsidRPr="003E4C99">
        <w:rPr>
          <w:rFonts w:ascii="Arial" w:hAnsi="Arial" w:cs="Arial"/>
          <w:lang w:val="en-US"/>
        </w:rPr>
        <w:t xml:space="preserve">use? J </w:t>
      </w:r>
      <w:proofErr w:type="spellStart"/>
      <w:r w:rsidR="00512D70" w:rsidRPr="003E4C99">
        <w:rPr>
          <w:rFonts w:ascii="Arial" w:hAnsi="Arial" w:cs="Arial"/>
          <w:lang w:val="en-US"/>
        </w:rPr>
        <w:t>Pediatr</w:t>
      </w:r>
      <w:proofErr w:type="spellEnd"/>
      <w:r w:rsidR="00512D70" w:rsidRPr="003E4C99">
        <w:rPr>
          <w:rFonts w:ascii="Arial" w:hAnsi="Arial" w:cs="Arial"/>
          <w:lang w:val="en-US"/>
        </w:rPr>
        <w:t xml:space="preserve"> Endocrinol </w:t>
      </w:r>
      <w:proofErr w:type="spellStart"/>
      <w:r w:rsidR="00512D70" w:rsidRPr="003E4C99">
        <w:rPr>
          <w:rFonts w:ascii="Arial" w:hAnsi="Arial" w:cs="Arial"/>
          <w:lang w:val="en-US"/>
        </w:rPr>
        <w:t>Metab</w:t>
      </w:r>
      <w:proofErr w:type="spellEnd"/>
      <w:r w:rsidR="00512D70" w:rsidRPr="003E4C99">
        <w:rPr>
          <w:rFonts w:ascii="Arial" w:hAnsi="Arial" w:cs="Arial"/>
          <w:lang w:val="en-US"/>
        </w:rPr>
        <w:t xml:space="preserve"> 2007</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20(11):1173-82.</w:t>
      </w:r>
    </w:p>
    <w:p w14:paraId="5FB1EB5B"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Nelson AA, Miller AD, Fleischer AB, </w:t>
      </w:r>
      <w:proofErr w:type="spellStart"/>
      <w:r w:rsidRPr="003E4C99">
        <w:rPr>
          <w:rFonts w:ascii="Arial" w:hAnsi="Arial" w:cs="Arial"/>
          <w:lang w:val="en-US"/>
        </w:rPr>
        <w:t>Balkrishnan</w:t>
      </w:r>
      <w:proofErr w:type="spellEnd"/>
      <w:r w:rsidRPr="003E4C99">
        <w:rPr>
          <w:rFonts w:ascii="Arial" w:hAnsi="Arial" w:cs="Arial"/>
          <w:lang w:val="en-US"/>
        </w:rPr>
        <w:t xml:space="preserve"> R, Feldman SR. How much of a topical agent should be prescribed for children of diff</w:t>
      </w:r>
      <w:r w:rsidR="00512D70" w:rsidRPr="003E4C99">
        <w:rPr>
          <w:rFonts w:ascii="Arial" w:hAnsi="Arial" w:cs="Arial"/>
          <w:lang w:val="en-US"/>
        </w:rPr>
        <w:t xml:space="preserve">erent sizes? J </w:t>
      </w:r>
      <w:proofErr w:type="spellStart"/>
      <w:r w:rsidR="00512D70" w:rsidRPr="003E4C99">
        <w:rPr>
          <w:rFonts w:ascii="Arial" w:hAnsi="Arial" w:cs="Arial"/>
          <w:lang w:val="en-US"/>
        </w:rPr>
        <w:t>Dermatolog</w:t>
      </w:r>
      <w:proofErr w:type="spellEnd"/>
      <w:r w:rsidR="00512D70" w:rsidRPr="003E4C99">
        <w:rPr>
          <w:rFonts w:ascii="Arial" w:hAnsi="Arial" w:cs="Arial"/>
          <w:lang w:val="en-US"/>
        </w:rPr>
        <w:t xml:space="preserve"> Treat</w:t>
      </w:r>
      <w:r w:rsidRPr="003E4C99">
        <w:rPr>
          <w:rFonts w:ascii="Arial" w:hAnsi="Arial" w:cs="Arial"/>
          <w:lang w:val="en-US"/>
        </w:rPr>
        <w:t xml:space="preserve"> 2006;</w:t>
      </w:r>
      <w:r w:rsidR="00512D70" w:rsidRPr="003E4C99">
        <w:rPr>
          <w:rFonts w:ascii="Arial" w:hAnsi="Arial" w:cs="Arial"/>
          <w:lang w:val="en-US"/>
        </w:rPr>
        <w:t xml:space="preserve"> </w:t>
      </w:r>
      <w:r w:rsidRPr="003E4C99">
        <w:rPr>
          <w:rFonts w:ascii="Arial" w:hAnsi="Arial" w:cs="Arial"/>
          <w:lang w:val="en-US"/>
        </w:rPr>
        <w:t>17(4):224-8.</w:t>
      </w:r>
    </w:p>
    <w:p w14:paraId="479EE14B"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Olumide YM, </w:t>
      </w:r>
      <w:proofErr w:type="spellStart"/>
      <w:r w:rsidRPr="003E4C99">
        <w:rPr>
          <w:rFonts w:ascii="Arial" w:hAnsi="Arial" w:cs="Arial"/>
          <w:lang w:val="en-US"/>
        </w:rPr>
        <w:t>Akinkugbe</w:t>
      </w:r>
      <w:proofErr w:type="spellEnd"/>
      <w:r w:rsidRPr="003E4C99">
        <w:rPr>
          <w:rFonts w:ascii="Arial" w:hAnsi="Arial" w:cs="Arial"/>
          <w:lang w:val="en-US"/>
        </w:rPr>
        <w:t xml:space="preserve"> AO, </w:t>
      </w:r>
      <w:proofErr w:type="spellStart"/>
      <w:r w:rsidRPr="003E4C99">
        <w:rPr>
          <w:rFonts w:ascii="Arial" w:hAnsi="Arial" w:cs="Arial"/>
          <w:lang w:val="en-US"/>
        </w:rPr>
        <w:t>Altraide</w:t>
      </w:r>
      <w:proofErr w:type="spellEnd"/>
      <w:r w:rsidRPr="003E4C99">
        <w:rPr>
          <w:rFonts w:ascii="Arial" w:hAnsi="Arial" w:cs="Arial"/>
          <w:lang w:val="en-US"/>
        </w:rPr>
        <w:t xml:space="preserve"> D, Mohammed T, </w:t>
      </w:r>
      <w:proofErr w:type="spellStart"/>
      <w:r w:rsidRPr="003E4C99">
        <w:rPr>
          <w:rFonts w:ascii="Arial" w:hAnsi="Arial" w:cs="Arial"/>
          <w:lang w:val="en-US"/>
        </w:rPr>
        <w:t>Ahamefule</w:t>
      </w:r>
      <w:proofErr w:type="spellEnd"/>
      <w:r w:rsidRPr="003E4C99">
        <w:rPr>
          <w:rFonts w:ascii="Arial" w:hAnsi="Arial" w:cs="Arial"/>
          <w:lang w:val="en-US"/>
        </w:rPr>
        <w:t xml:space="preserve"> N, </w:t>
      </w:r>
      <w:proofErr w:type="spellStart"/>
      <w:r w:rsidRPr="003E4C99">
        <w:rPr>
          <w:rFonts w:ascii="Arial" w:hAnsi="Arial" w:cs="Arial"/>
          <w:lang w:val="en-US"/>
        </w:rPr>
        <w:t>Ayanlowo</w:t>
      </w:r>
      <w:proofErr w:type="spellEnd"/>
      <w:r w:rsidRPr="003E4C99">
        <w:rPr>
          <w:rFonts w:ascii="Arial" w:hAnsi="Arial" w:cs="Arial"/>
          <w:lang w:val="en-US"/>
        </w:rPr>
        <w:t xml:space="preserve"> S, </w:t>
      </w:r>
      <w:proofErr w:type="spellStart"/>
      <w:r w:rsidRPr="003E4C99">
        <w:rPr>
          <w:rFonts w:ascii="Arial" w:hAnsi="Arial" w:cs="Arial"/>
          <w:lang w:val="en-US"/>
        </w:rPr>
        <w:t>Onyekonwu</w:t>
      </w:r>
      <w:proofErr w:type="spellEnd"/>
      <w:r w:rsidRPr="003E4C99">
        <w:rPr>
          <w:rFonts w:ascii="Arial" w:hAnsi="Arial" w:cs="Arial"/>
          <w:lang w:val="en-US"/>
        </w:rPr>
        <w:t xml:space="preserve"> C, Essen N. Complications of chronic use of skin light</w:t>
      </w:r>
      <w:r w:rsidR="00512D70" w:rsidRPr="003E4C99">
        <w:rPr>
          <w:rFonts w:ascii="Arial" w:hAnsi="Arial" w:cs="Arial"/>
          <w:lang w:val="en-US"/>
        </w:rPr>
        <w:t>ening cosmetics. Int J Dermatol 2008</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47(4):344-53.</w:t>
      </w:r>
    </w:p>
    <w:p w14:paraId="7169CC73" w14:textId="64336C84" w:rsidR="00D72341" w:rsidRPr="003E4C99" w:rsidRDefault="00D72341" w:rsidP="00D72341">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Whitcup</w:t>
      </w:r>
      <w:proofErr w:type="spellEnd"/>
      <w:r w:rsidRPr="003E4C99">
        <w:rPr>
          <w:rFonts w:ascii="Arial" w:hAnsi="Arial" w:cs="Arial"/>
          <w:lang w:val="en-US"/>
        </w:rPr>
        <w:t xml:space="preserve"> SM, </w:t>
      </w:r>
      <w:proofErr w:type="spellStart"/>
      <w:r w:rsidRPr="003E4C99">
        <w:rPr>
          <w:rFonts w:ascii="Arial" w:hAnsi="Arial" w:cs="Arial"/>
          <w:lang w:val="en-US"/>
        </w:rPr>
        <w:t>Cidlowski</w:t>
      </w:r>
      <w:proofErr w:type="spellEnd"/>
      <w:r w:rsidRPr="003E4C99">
        <w:rPr>
          <w:rFonts w:ascii="Arial" w:hAnsi="Arial" w:cs="Arial"/>
          <w:lang w:val="en-US"/>
        </w:rPr>
        <w:t xml:space="preserve"> JA, </w:t>
      </w:r>
      <w:proofErr w:type="spellStart"/>
      <w:r w:rsidRPr="003E4C99">
        <w:rPr>
          <w:rFonts w:ascii="Arial" w:hAnsi="Arial" w:cs="Arial"/>
          <w:lang w:val="en-US"/>
        </w:rPr>
        <w:t>Csaky</w:t>
      </w:r>
      <w:proofErr w:type="spellEnd"/>
      <w:r w:rsidRPr="003E4C99">
        <w:rPr>
          <w:rFonts w:ascii="Arial" w:hAnsi="Arial" w:cs="Arial"/>
          <w:lang w:val="en-US"/>
        </w:rPr>
        <w:t xml:space="preserve"> KG, Ambati J. Pharmacology of Corticosteroids for Diabetic Macular Edema.</w:t>
      </w:r>
      <w:r w:rsidRPr="003E4C99">
        <w:rPr>
          <w:lang w:val="en-US"/>
        </w:rPr>
        <w:t xml:space="preserve"> </w:t>
      </w:r>
      <w:r w:rsidRPr="003E4C99">
        <w:rPr>
          <w:rFonts w:ascii="Arial" w:hAnsi="Arial" w:cs="Arial"/>
          <w:lang w:val="en-US"/>
        </w:rPr>
        <w:t xml:space="preserve">Invest </w:t>
      </w:r>
      <w:proofErr w:type="spellStart"/>
      <w:r w:rsidRPr="003E4C99">
        <w:rPr>
          <w:rFonts w:ascii="Arial" w:hAnsi="Arial" w:cs="Arial"/>
          <w:lang w:val="en-US"/>
        </w:rPr>
        <w:t>Ophthalmol</w:t>
      </w:r>
      <w:proofErr w:type="spellEnd"/>
      <w:r w:rsidRPr="003E4C99">
        <w:rPr>
          <w:rFonts w:ascii="Arial" w:hAnsi="Arial" w:cs="Arial"/>
          <w:lang w:val="en-US"/>
        </w:rPr>
        <w:t xml:space="preserve"> Vis Sci 2018; 59(1):1-12.</w:t>
      </w:r>
    </w:p>
    <w:p w14:paraId="414E568A" w14:textId="0C36FD0F" w:rsidR="00327343" w:rsidRPr="003E4C99" w:rsidRDefault="00327343" w:rsidP="00327343">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Fini</w:t>
      </w:r>
      <w:proofErr w:type="spellEnd"/>
      <w:r w:rsidRPr="003E4C99">
        <w:rPr>
          <w:rFonts w:ascii="Arial" w:hAnsi="Arial" w:cs="Arial"/>
          <w:lang w:val="en-US"/>
        </w:rPr>
        <w:t xml:space="preserve"> ME, Schwartz SG, Gao X, </w:t>
      </w:r>
      <w:proofErr w:type="spellStart"/>
      <w:r w:rsidRPr="003E4C99">
        <w:rPr>
          <w:rFonts w:ascii="Arial" w:hAnsi="Arial" w:cs="Arial"/>
          <w:lang w:val="en-US"/>
        </w:rPr>
        <w:t>Jeong</w:t>
      </w:r>
      <w:proofErr w:type="spellEnd"/>
      <w:r w:rsidRPr="003E4C99">
        <w:rPr>
          <w:rFonts w:ascii="Arial" w:hAnsi="Arial" w:cs="Arial"/>
          <w:lang w:val="en-US"/>
        </w:rPr>
        <w:t xml:space="preserve"> S, Patel N, </w:t>
      </w:r>
      <w:proofErr w:type="spellStart"/>
      <w:r w:rsidRPr="003E4C99">
        <w:rPr>
          <w:rFonts w:ascii="Arial" w:hAnsi="Arial" w:cs="Arial"/>
          <w:lang w:val="en-US"/>
        </w:rPr>
        <w:t>Itakura</w:t>
      </w:r>
      <w:proofErr w:type="spellEnd"/>
      <w:r w:rsidRPr="003E4C99">
        <w:rPr>
          <w:rFonts w:ascii="Arial" w:hAnsi="Arial" w:cs="Arial"/>
          <w:lang w:val="en-US"/>
        </w:rPr>
        <w:t xml:space="preserve"> T, Price MO, Price FW Jr, Varma R, </w:t>
      </w:r>
      <w:proofErr w:type="spellStart"/>
      <w:r w:rsidRPr="003E4C99">
        <w:rPr>
          <w:rFonts w:ascii="Arial" w:hAnsi="Arial" w:cs="Arial"/>
          <w:lang w:val="en-US"/>
        </w:rPr>
        <w:t>Stamer</w:t>
      </w:r>
      <w:proofErr w:type="spellEnd"/>
      <w:r w:rsidRPr="003E4C99">
        <w:rPr>
          <w:rFonts w:ascii="Arial" w:hAnsi="Arial" w:cs="Arial"/>
          <w:lang w:val="en-US"/>
        </w:rPr>
        <w:t xml:space="preserve"> WD. Steroid-induced ocular hypertension/glaucoma: Focus on pharmacogenomics and implications for precision medicine.</w:t>
      </w:r>
      <w:r w:rsidRPr="003E4C99">
        <w:rPr>
          <w:lang w:val="en-US"/>
        </w:rPr>
        <w:t xml:space="preserve"> </w:t>
      </w:r>
      <w:r w:rsidRPr="003E4C99">
        <w:rPr>
          <w:rFonts w:ascii="Arial" w:hAnsi="Arial" w:cs="Arial"/>
          <w:lang w:val="en-US"/>
        </w:rPr>
        <w:t>Prog Retin Eye Res. 2017; 56:58-83.</w:t>
      </w:r>
    </w:p>
    <w:p w14:paraId="4C1BC5B1"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Kelly HW. Comparison of inhaled corticosteroi</w:t>
      </w:r>
      <w:r w:rsidR="00512D70" w:rsidRPr="003E4C99">
        <w:rPr>
          <w:rFonts w:ascii="Arial" w:hAnsi="Arial" w:cs="Arial"/>
          <w:lang w:val="en-US"/>
        </w:rPr>
        <w:t xml:space="preserve">ds: an update. Ann </w:t>
      </w:r>
      <w:proofErr w:type="spellStart"/>
      <w:r w:rsidR="00512D70" w:rsidRPr="003E4C99">
        <w:rPr>
          <w:rFonts w:ascii="Arial" w:hAnsi="Arial" w:cs="Arial"/>
          <w:lang w:val="en-US"/>
        </w:rPr>
        <w:t>Pharmacother</w:t>
      </w:r>
      <w:proofErr w:type="spellEnd"/>
      <w:r w:rsidR="00512D70" w:rsidRPr="003E4C99">
        <w:rPr>
          <w:rFonts w:ascii="Arial" w:hAnsi="Arial" w:cs="Arial"/>
          <w:lang w:val="en-US"/>
        </w:rPr>
        <w:t xml:space="preserve"> 2009</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43(3):519-27.</w:t>
      </w:r>
    </w:p>
    <w:p w14:paraId="607BF20A"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Thomas BC, Stanhope R, Grant DB. Impaired growth in children with asthma during treatment with conventional doses of inhaled</w:t>
      </w:r>
      <w:r w:rsidR="00512D70" w:rsidRPr="003E4C99">
        <w:rPr>
          <w:rFonts w:ascii="Arial" w:hAnsi="Arial" w:cs="Arial"/>
          <w:lang w:val="en-US"/>
        </w:rPr>
        <w:t xml:space="preserve"> corticosteroids. Acta </w:t>
      </w:r>
      <w:proofErr w:type="spellStart"/>
      <w:r w:rsidR="00512D70" w:rsidRPr="003E4C99">
        <w:rPr>
          <w:rFonts w:ascii="Arial" w:hAnsi="Arial" w:cs="Arial"/>
          <w:lang w:val="en-US"/>
        </w:rPr>
        <w:t>Paediatr</w:t>
      </w:r>
      <w:proofErr w:type="spellEnd"/>
      <w:r w:rsidR="00512D70" w:rsidRPr="003E4C99">
        <w:rPr>
          <w:rFonts w:ascii="Arial" w:hAnsi="Arial" w:cs="Arial"/>
          <w:lang w:val="en-US"/>
        </w:rPr>
        <w:t xml:space="preserve"> 1994</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83(2):196-9.</w:t>
      </w:r>
    </w:p>
    <w:p w14:paraId="0E014234"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lastRenderedPageBreak/>
        <w:t>Agertoft</w:t>
      </w:r>
      <w:proofErr w:type="spellEnd"/>
      <w:r w:rsidRPr="003E4C99">
        <w:rPr>
          <w:rFonts w:ascii="Arial" w:hAnsi="Arial" w:cs="Arial"/>
          <w:lang w:val="en-US"/>
        </w:rPr>
        <w:t xml:space="preserve"> L, Pedersen S. Effect of long-term treatment with inhaled budesonide on adult height in chi</w:t>
      </w:r>
      <w:r w:rsidR="00512D70" w:rsidRPr="003E4C99">
        <w:rPr>
          <w:rFonts w:ascii="Arial" w:hAnsi="Arial" w:cs="Arial"/>
          <w:lang w:val="en-US"/>
        </w:rPr>
        <w:t xml:space="preserve">ldren with asthma. N </w:t>
      </w:r>
      <w:proofErr w:type="spellStart"/>
      <w:r w:rsidR="00512D70" w:rsidRPr="003E4C99">
        <w:rPr>
          <w:rFonts w:ascii="Arial" w:hAnsi="Arial" w:cs="Arial"/>
          <w:lang w:val="en-US"/>
        </w:rPr>
        <w:t>Engl</w:t>
      </w:r>
      <w:proofErr w:type="spellEnd"/>
      <w:r w:rsidR="00512D70" w:rsidRPr="003E4C99">
        <w:rPr>
          <w:rFonts w:ascii="Arial" w:hAnsi="Arial" w:cs="Arial"/>
          <w:lang w:val="en-US"/>
        </w:rPr>
        <w:t xml:space="preserve"> J Med</w:t>
      </w:r>
      <w:r w:rsidRPr="003E4C99">
        <w:rPr>
          <w:rFonts w:ascii="Arial" w:hAnsi="Arial" w:cs="Arial"/>
          <w:lang w:val="en-US"/>
        </w:rPr>
        <w:t xml:space="preserve"> 2000;</w:t>
      </w:r>
      <w:r w:rsidR="00512D70" w:rsidRPr="003E4C99">
        <w:rPr>
          <w:rFonts w:ascii="Arial" w:hAnsi="Arial" w:cs="Arial"/>
          <w:lang w:val="en-US"/>
        </w:rPr>
        <w:t xml:space="preserve"> </w:t>
      </w:r>
      <w:r w:rsidRPr="003E4C99">
        <w:rPr>
          <w:rFonts w:ascii="Arial" w:hAnsi="Arial" w:cs="Arial"/>
          <w:lang w:val="en-US"/>
        </w:rPr>
        <w:t>343(15):1064-9.</w:t>
      </w:r>
    </w:p>
    <w:p w14:paraId="61556CD3" w14:textId="60B4025D" w:rsidR="0061124D" w:rsidRPr="003E4C99" w:rsidRDefault="00E06514"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Childhood Asthma Management Program Research Group, </w:t>
      </w:r>
      <w:proofErr w:type="spellStart"/>
      <w:r w:rsidRPr="003E4C99">
        <w:rPr>
          <w:rFonts w:ascii="Arial" w:hAnsi="Arial" w:cs="Arial"/>
          <w:lang w:val="en-US"/>
        </w:rPr>
        <w:t>Szefler</w:t>
      </w:r>
      <w:proofErr w:type="spellEnd"/>
      <w:r w:rsidRPr="003E4C99">
        <w:rPr>
          <w:rFonts w:ascii="Arial" w:hAnsi="Arial" w:cs="Arial"/>
          <w:lang w:val="en-US"/>
        </w:rPr>
        <w:t xml:space="preserve"> S, Weiss S, </w:t>
      </w:r>
      <w:proofErr w:type="spellStart"/>
      <w:r w:rsidRPr="003E4C99">
        <w:rPr>
          <w:rFonts w:ascii="Arial" w:hAnsi="Arial" w:cs="Arial"/>
          <w:lang w:val="en-US"/>
        </w:rPr>
        <w:t>Tonascia</w:t>
      </w:r>
      <w:proofErr w:type="spellEnd"/>
      <w:r w:rsidRPr="003E4C99">
        <w:rPr>
          <w:rFonts w:ascii="Arial" w:hAnsi="Arial" w:cs="Arial"/>
          <w:lang w:val="en-US"/>
        </w:rPr>
        <w:t xml:space="preserve"> J, </w:t>
      </w:r>
      <w:proofErr w:type="spellStart"/>
      <w:r w:rsidRPr="003E4C99">
        <w:rPr>
          <w:rFonts w:ascii="Arial" w:hAnsi="Arial" w:cs="Arial"/>
          <w:lang w:val="en-US"/>
        </w:rPr>
        <w:t>Adkinson</w:t>
      </w:r>
      <w:proofErr w:type="spellEnd"/>
      <w:r w:rsidRPr="003E4C99">
        <w:rPr>
          <w:rFonts w:ascii="Arial" w:hAnsi="Arial" w:cs="Arial"/>
          <w:lang w:val="en-US"/>
        </w:rPr>
        <w:t xml:space="preserve"> NF, Bender B, </w:t>
      </w:r>
      <w:proofErr w:type="spellStart"/>
      <w:r w:rsidRPr="003E4C99">
        <w:rPr>
          <w:rFonts w:ascii="Arial" w:hAnsi="Arial" w:cs="Arial"/>
          <w:lang w:val="en-US"/>
        </w:rPr>
        <w:t>Cherniack</w:t>
      </w:r>
      <w:proofErr w:type="spellEnd"/>
      <w:r w:rsidRPr="003E4C99">
        <w:rPr>
          <w:rFonts w:ascii="Arial" w:hAnsi="Arial" w:cs="Arial"/>
          <w:lang w:val="en-US"/>
        </w:rPr>
        <w:t xml:space="preserve"> R, </w:t>
      </w:r>
      <w:proofErr w:type="spellStart"/>
      <w:r w:rsidRPr="003E4C99">
        <w:rPr>
          <w:rFonts w:ascii="Arial" w:hAnsi="Arial" w:cs="Arial"/>
          <w:lang w:val="en-US"/>
        </w:rPr>
        <w:t>Donithan</w:t>
      </w:r>
      <w:proofErr w:type="spellEnd"/>
      <w:r w:rsidRPr="003E4C99">
        <w:rPr>
          <w:rFonts w:ascii="Arial" w:hAnsi="Arial" w:cs="Arial"/>
          <w:lang w:val="en-US"/>
        </w:rPr>
        <w:t xml:space="preserve"> M, Kelly HW, Reisman J, Shapiro GG, Sternberg AL, Strunk R, Taggart V, Van Natta M, Wise R, Wu M, Zeiger R.</w:t>
      </w:r>
      <w:r w:rsidR="003B4478" w:rsidRPr="003E4C99">
        <w:rPr>
          <w:rFonts w:ascii="Arial" w:hAnsi="Arial" w:cs="Arial"/>
          <w:lang w:val="en-US"/>
        </w:rPr>
        <w:t xml:space="preserve"> </w:t>
      </w:r>
      <w:r w:rsidR="0061124D" w:rsidRPr="003E4C99">
        <w:rPr>
          <w:rFonts w:ascii="Arial" w:hAnsi="Arial" w:cs="Arial"/>
          <w:lang w:val="en-US"/>
        </w:rPr>
        <w:t xml:space="preserve">Long-term effects of budesonide or nedocromil in children with asthma. </w:t>
      </w:r>
      <w:r w:rsidR="00512D70" w:rsidRPr="003E4C99">
        <w:rPr>
          <w:rFonts w:ascii="Arial" w:hAnsi="Arial" w:cs="Arial"/>
          <w:lang w:val="en-US"/>
        </w:rPr>
        <w:t xml:space="preserve">N </w:t>
      </w:r>
      <w:proofErr w:type="spellStart"/>
      <w:r w:rsidR="00512D70" w:rsidRPr="003E4C99">
        <w:rPr>
          <w:rFonts w:ascii="Arial" w:hAnsi="Arial" w:cs="Arial"/>
          <w:lang w:val="en-US"/>
        </w:rPr>
        <w:t>Engl</w:t>
      </w:r>
      <w:proofErr w:type="spellEnd"/>
      <w:r w:rsidR="00512D70" w:rsidRPr="003E4C99">
        <w:rPr>
          <w:rFonts w:ascii="Arial" w:hAnsi="Arial" w:cs="Arial"/>
          <w:lang w:val="en-US"/>
        </w:rPr>
        <w:t xml:space="preserve"> J Med 2000</w:t>
      </w:r>
      <w:r w:rsidR="0061124D" w:rsidRPr="003E4C99">
        <w:rPr>
          <w:rFonts w:ascii="Arial" w:hAnsi="Arial" w:cs="Arial"/>
          <w:lang w:val="en-US"/>
        </w:rPr>
        <w:t>;</w:t>
      </w:r>
      <w:r w:rsidR="00512D70" w:rsidRPr="003E4C99">
        <w:rPr>
          <w:rFonts w:ascii="Arial" w:hAnsi="Arial" w:cs="Arial"/>
          <w:lang w:val="en-US"/>
        </w:rPr>
        <w:t xml:space="preserve"> </w:t>
      </w:r>
      <w:r w:rsidR="0061124D" w:rsidRPr="003E4C99">
        <w:rPr>
          <w:rFonts w:ascii="Arial" w:hAnsi="Arial" w:cs="Arial"/>
          <w:lang w:val="en-US"/>
        </w:rPr>
        <w:t>343(15):1054-63.</w:t>
      </w:r>
    </w:p>
    <w:p w14:paraId="253CD3BD"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Strunk RC, Sternberg AL, </w:t>
      </w:r>
      <w:proofErr w:type="spellStart"/>
      <w:r w:rsidRPr="003E4C99">
        <w:rPr>
          <w:rFonts w:ascii="Arial" w:hAnsi="Arial" w:cs="Arial"/>
          <w:lang w:val="en-US"/>
        </w:rPr>
        <w:t>Szefler</w:t>
      </w:r>
      <w:proofErr w:type="spellEnd"/>
      <w:r w:rsidRPr="003E4C99">
        <w:rPr>
          <w:rFonts w:ascii="Arial" w:hAnsi="Arial" w:cs="Arial"/>
          <w:lang w:val="en-US"/>
        </w:rPr>
        <w:t xml:space="preserve"> SJ, Zeiger RS, Bender B, </w:t>
      </w:r>
      <w:proofErr w:type="spellStart"/>
      <w:r w:rsidRPr="003E4C99">
        <w:rPr>
          <w:rFonts w:ascii="Arial" w:hAnsi="Arial" w:cs="Arial"/>
          <w:lang w:val="en-US"/>
        </w:rPr>
        <w:t>Tonascia</w:t>
      </w:r>
      <w:proofErr w:type="spellEnd"/>
      <w:r w:rsidRPr="003E4C99">
        <w:rPr>
          <w:rFonts w:ascii="Arial" w:hAnsi="Arial" w:cs="Arial"/>
          <w:lang w:val="en-US"/>
        </w:rPr>
        <w:t xml:space="preserve"> J; Childhood Asthma Management Program (CAMP) Research Group. Long-term budesonide or nedocromil treatment, once discontinued, does not alter the course of mild to moderate asthma in chil</w:t>
      </w:r>
      <w:r w:rsidR="00512D70" w:rsidRPr="003E4C99">
        <w:rPr>
          <w:rFonts w:ascii="Arial" w:hAnsi="Arial" w:cs="Arial"/>
          <w:lang w:val="en-US"/>
        </w:rPr>
        <w:t xml:space="preserve">dren and adolescents. J </w:t>
      </w:r>
      <w:proofErr w:type="spellStart"/>
      <w:r w:rsidR="00512D70" w:rsidRPr="003E4C99">
        <w:rPr>
          <w:rFonts w:ascii="Arial" w:hAnsi="Arial" w:cs="Arial"/>
          <w:lang w:val="en-US"/>
        </w:rPr>
        <w:t>Pediatr</w:t>
      </w:r>
      <w:proofErr w:type="spellEnd"/>
      <w:r w:rsidRPr="003E4C99">
        <w:rPr>
          <w:rFonts w:ascii="Arial" w:hAnsi="Arial" w:cs="Arial"/>
          <w:lang w:val="en-US"/>
        </w:rPr>
        <w:t xml:space="preserve"> 20</w:t>
      </w:r>
      <w:r w:rsidR="00512D70" w:rsidRPr="003E4C99">
        <w:rPr>
          <w:rFonts w:ascii="Arial" w:hAnsi="Arial" w:cs="Arial"/>
          <w:lang w:val="en-US"/>
        </w:rPr>
        <w:t>09</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154(5):682-7.</w:t>
      </w:r>
    </w:p>
    <w:p w14:paraId="2993C185"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Hubbard RB, Smith CJ, Smeeth L, Harrison TW, </w:t>
      </w:r>
      <w:proofErr w:type="spellStart"/>
      <w:r w:rsidRPr="003E4C99">
        <w:rPr>
          <w:rFonts w:ascii="Arial" w:hAnsi="Arial" w:cs="Arial"/>
          <w:lang w:val="en-US"/>
        </w:rPr>
        <w:t>Tattersfield</w:t>
      </w:r>
      <w:proofErr w:type="spellEnd"/>
      <w:r w:rsidRPr="003E4C99">
        <w:rPr>
          <w:rFonts w:ascii="Arial" w:hAnsi="Arial" w:cs="Arial"/>
          <w:lang w:val="en-US"/>
        </w:rPr>
        <w:t xml:space="preserve"> AE. Inhaled corticosteroids and hip fracture: a population-based case-control s</w:t>
      </w:r>
      <w:r w:rsidR="00512D70" w:rsidRPr="003E4C99">
        <w:rPr>
          <w:rFonts w:ascii="Arial" w:hAnsi="Arial" w:cs="Arial"/>
          <w:lang w:val="en-US"/>
        </w:rPr>
        <w:t xml:space="preserve">tudy. Am J Respir </w:t>
      </w:r>
      <w:proofErr w:type="spellStart"/>
      <w:r w:rsidR="00512D70" w:rsidRPr="003E4C99">
        <w:rPr>
          <w:rFonts w:ascii="Arial" w:hAnsi="Arial" w:cs="Arial"/>
          <w:lang w:val="en-US"/>
        </w:rPr>
        <w:t>Crit</w:t>
      </w:r>
      <w:proofErr w:type="spellEnd"/>
      <w:r w:rsidR="00512D70" w:rsidRPr="003E4C99">
        <w:rPr>
          <w:rFonts w:ascii="Arial" w:hAnsi="Arial" w:cs="Arial"/>
          <w:lang w:val="en-US"/>
        </w:rPr>
        <w:t xml:space="preserve"> Care Med 2002</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166(12 Pt 1):1563-6.</w:t>
      </w:r>
    </w:p>
    <w:p w14:paraId="2473C636"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Hubbard R, </w:t>
      </w:r>
      <w:proofErr w:type="spellStart"/>
      <w:r w:rsidRPr="003E4C99">
        <w:rPr>
          <w:rFonts w:ascii="Arial" w:hAnsi="Arial" w:cs="Arial"/>
          <w:lang w:val="en-US"/>
        </w:rPr>
        <w:t>Tattersfield</w:t>
      </w:r>
      <w:proofErr w:type="spellEnd"/>
      <w:r w:rsidRPr="003E4C99">
        <w:rPr>
          <w:rFonts w:ascii="Arial" w:hAnsi="Arial" w:cs="Arial"/>
          <w:lang w:val="en-US"/>
        </w:rPr>
        <w:t xml:space="preserve"> A, Smith C, West J, Smeeth L, Fletcher A. Use of inhaled corticosteroids </w:t>
      </w:r>
      <w:r w:rsidR="00512D70" w:rsidRPr="003E4C99">
        <w:rPr>
          <w:rFonts w:ascii="Arial" w:hAnsi="Arial" w:cs="Arial"/>
          <w:lang w:val="en-US"/>
        </w:rPr>
        <w:t>and the risk of fracture. Chest 2006</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130(4):1082-8.</w:t>
      </w:r>
    </w:p>
    <w:p w14:paraId="0887D69E"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Drummond MB, </w:t>
      </w:r>
      <w:proofErr w:type="spellStart"/>
      <w:r w:rsidRPr="003E4C99">
        <w:rPr>
          <w:rFonts w:ascii="Arial" w:hAnsi="Arial" w:cs="Arial"/>
          <w:lang w:val="en-US"/>
        </w:rPr>
        <w:t>Dasenbrook</w:t>
      </w:r>
      <w:proofErr w:type="spellEnd"/>
      <w:r w:rsidRPr="003E4C99">
        <w:rPr>
          <w:rFonts w:ascii="Arial" w:hAnsi="Arial" w:cs="Arial"/>
          <w:lang w:val="en-US"/>
        </w:rPr>
        <w:t xml:space="preserve"> EC, </w:t>
      </w:r>
      <w:proofErr w:type="spellStart"/>
      <w:r w:rsidRPr="003E4C99">
        <w:rPr>
          <w:rFonts w:ascii="Arial" w:hAnsi="Arial" w:cs="Arial"/>
          <w:lang w:val="en-US"/>
        </w:rPr>
        <w:t>Pitz</w:t>
      </w:r>
      <w:proofErr w:type="spellEnd"/>
      <w:r w:rsidRPr="003E4C99">
        <w:rPr>
          <w:rFonts w:ascii="Arial" w:hAnsi="Arial" w:cs="Arial"/>
          <w:lang w:val="en-US"/>
        </w:rPr>
        <w:t xml:space="preserve"> MW, Murphy DJ, Fan E. Inhaled corticosteroids in patients with stable chronic obstructive pulmonary disease: a systematic</w:t>
      </w:r>
      <w:r w:rsidR="00512D70" w:rsidRPr="003E4C99">
        <w:rPr>
          <w:rFonts w:ascii="Arial" w:hAnsi="Arial" w:cs="Arial"/>
          <w:lang w:val="en-US"/>
        </w:rPr>
        <w:t xml:space="preserve"> review and meta-analysis. JAMA 2008</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300(20):2407-16.</w:t>
      </w:r>
    </w:p>
    <w:p w14:paraId="5E412C6F"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Wong CA, Walsh LJ, Smith CJ, Wisniewski AF, Lewis SA, Hubbard R, </w:t>
      </w:r>
      <w:proofErr w:type="spellStart"/>
      <w:r w:rsidRPr="003E4C99">
        <w:rPr>
          <w:rFonts w:ascii="Arial" w:hAnsi="Arial" w:cs="Arial"/>
          <w:lang w:val="en-US"/>
        </w:rPr>
        <w:t>Cawte</w:t>
      </w:r>
      <w:proofErr w:type="spellEnd"/>
      <w:r w:rsidRPr="003E4C99">
        <w:rPr>
          <w:rFonts w:ascii="Arial" w:hAnsi="Arial" w:cs="Arial"/>
          <w:lang w:val="en-US"/>
        </w:rPr>
        <w:t xml:space="preserve"> S, Green DJ, Pringle M, </w:t>
      </w:r>
      <w:proofErr w:type="spellStart"/>
      <w:r w:rsidRPr="003E4C99">
        <w:rPr>
          <w:rFonts w:ascii="Arial" w:hAnsi="Arial" w:cs="Arial"/>
          <w:lang w:val="en-US"/>
        </w:rPr>
        <w:t>Tattersfield</w:t>
      </w:r>
      <w:proofErr w:type="spellEnd"/>
      <w:r w:rsidRPr="003E4C99">
        <w:rPr>
          <w:rFonts w:ascii="Arial" w:hAnsi="Arial" w:cs="Arial"/>
          <w:lang w:val="en-US"/>
        </w:rPr>
        <w:t xml:space="preserve"> AE. Inhaled corticosteroid </w:t>
      </w:r>
      <w:proofErr w:type="gramStart"/>
      <w:r w:rsidRPr="003E4C99">
        <w:rPr>
          <w:rFonts w:ascii="Arial" w:hAnsi="Arial" w:cs="Arial"/>
          <w:lang w:val="en-US"/>
        </w:rPr>
        <w:t>use</w:t>
      </w:r>
      <w:proofErr w:type="gramEnd"/>
      <w:r w:rsidRPr="003E4C99">
        <w:rPr>
          <w:rFonts w:ascii="Arial" w:hAnsi="Arial" w:cs="Arial"/>
          <w:lang w:val="en-US"/>
        </w:rPr>
        <w:t xml:space="preserve"> and bone-mineral density </w:t>
      </w:r>
      <w:r w:rsidR="00512D70" w:rsidRPr="003E4C99">
        <w:rPr>
          <w:rFonts w:ascii="Arial" w:hAnsi="Arial" w:cs="Arial"/>
          <w:lang w:val="en-US"/>
        </w:rPr>
        <w:t>in patients with asthma. Lancet 2000</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355(9213):1399-403.</w:t>
      </w:r>
    </w:p>
    <w:p w14:paraId="055291A5"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Fujita K, </w:t>
      </w:r>
      <w:proofErr w:type="spellStart"/>
      <w:r w:rsidRPr="003E4C99">
        <w:rPr>
          <w:rFonts w:ascii="Arial" w:hAnsi="Arial" w:cs="Arial"/>
          <w:lang w:val="en-US"/>
        </w:rPr>
        <w:t>Kasayama</w:t>
      </w:r>
      <w:proofErr w:type="spellEnd"/>
      <w:r w:rsidRPr="003E4C99">
        <w:rPr>
          <w:rFonts w:ascii="Arial" w:hAnsi="Arial" w:cs="Arial"/>
          <w:lang w:val="en-US"/>
        </w:rPr>
        <w:t xml:space="preserve"> S, Hashimoto J, </w:t>
      </w:r>
      <w:proofErr w:type="spellStart"/>
      <w:r w:rsidRPr="003E4C99">
        <w:rPr>
          <w:rFonts w:ascii="Arial" w:hAnsi="Arial" w:cs="Arial"/>
          <w:lang w:val="en-US"/>
        </w:rPr>
        <w:t>Nagasaka</w:t>
      </w:r>
      <w:proofErr w:type="spellEnd"/>
      <w:r w:rsidRPr="003E4C99">
        <w:rPr>
          <w:rFonts w:ascii="Arial" w:hAnsi="Arial" w:cs="Arial"/>
          <w:lang w:val="en-US"/>
        </w:rPr>
        <w:t xml:space="preserve"> Y, Nakano N, Morimoto Y, Barnes PJ, </w:t>
      </w:r>
      <w:proofErr w:type="spellStart"/>
      <w:r w:rsidRPr="003E4C99">
        <w:rPr>
          <w:rFonts w:ascii="Arial" w:hAnsi="Arial" w:cs="Arial"/>
          <w:lang w:val="en-US"/>
        </w:rPr>
        <w:t>Miyatake</w:t>
      </w:r>
      <w:proofErr w:type="spellEnd"/>
      <w:r w:rsidRPr="003E4C99">
        <w:rPr>
          <w:rFonts w:ascii="Arial" w:hAnsi="Arial" w:cs="Arial"/>
          <w:lang w:val="en-US"/>
        </w:rPr>
        <w:t xml:space="preserve"> A. Inhaled corticosteroids reduce bone mineral density in early postmenopausal but not premenopausal as</w:t>
      </w:r>
      <w:r w:rsidR="00512D70" w:rsidRPr="003E4C99">
        <w:rPr>
          <w:rFonts w:ascii="Arial" w:hAnsi="Arial" w:cs="Arial"/>
          <w:lang w:val="en-US"/>
        </w:rPr>
        <w:t>thmatic women. J Bone Miner Res 2001</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16(4):782-7.</w:t>
      </w:r>
    </w:p>
    <w:p w14:paraId="4BAA08F5"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Kelly HW, Van Natta ML, </w:t>
      </w:r>
      <w:proofErr w:type="spellStart"/>
      <w:r w:rsidRPr="003E4C99">
        <w:rPr>
          <w:rFonts w:ascii="Arial" w:hAnsi="Arial" w:cs="Arial"/>
          <w:lang w:val="en-US"/>
        </w:rPr>
        <w:t>Covar</w:t>
      </w:r>
      <w:proofErr w:type="spellEnd"/>
      <w:r w:rsidRPr="003E4C99">
        <w:rPr>
          <w:rFonts w:ascii="Arial" w:hAnsi="Arial" w:cs="Arial"/>
          <w:lang w:val="en-US"/>
        </w:rPr>
        <w:t xml:space="preserve"> RA, </w:t>
      </w:r>
      <w:proofErr w:type="spellStart"/>
      <w:r w:rsidRPr="003E4C99">
        <w:rPr>
          <w:rFonts w:ascii="Arial" w:hAnsi="Arial" w:cs="Arial"/>
          <w:lang w:val="en-US"/>
        </w:rPr>
        <w:t>Tonascia</w:t>
      </w:r>
      <w:proofErr w:type="spellEnd"/>
      <w:r w:rsidRPr="003E4C99">
        <w:rPr>
          <w:rFonts w:ascii="Arial" w:hAnsi="Arial" w:cs="Arial"/>
          <w:lang w:val="en-US"/>
        </w:rPr>
        <w:t xml:space="preserve"> J, Green RP, Strunk RC; CAMP Research Group. Effect of long-term corticosteroid use on bone mineral density in children: a prospective longitudinal assessment in the childhood Asthma Management P</w:t>
      </w:r>
      <w:r w:rsidR="00512D70" w:rsidRPr="003E4C99">
        <w:rPr>
          <w:rFonts w:ascii="Arial" w:hAnsi="Arial" w:cs="Arial"/>
          <w:lang w:val="en-US"/>
        </w:rPr>
        <w:t>rogram (CAMP) study. Pediatrics 2008</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122(1</w:t>
      </w:r>
      <w:proofErr w:type="gramStart"/>
      <w:r w:rsidRPr="003E4C99">
        <w:rPr>
          <w:rFonts w:ascii="Arial" w:hAnsi="Arial" w:cs="Arial"/>
          <w:lang w:val="en-US"/>
        </w:rPr>
        <w:t>):e</w:t>
      </w:r>
      <w:proofErr w:type="gramEnd"/>
      <w:r w:rsidRPr="003E4C99">
        <w:rPr>
          <w:rFonts w:ascii="Arial" w:hAnsi="Arial" w:cs="Arial"/>
          <w:lang w:val="en-US"/>
        </w:rPr>
        <w:t>53-61.</w:t>
      </w:r>
    </w:p>
    <w:p w14:paraId="55268AAD"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Matsumoto H, Ishihara K, Hasegawa T, Umeda B, </w:t>
      </w:r>
      <w:proofErr w:type="spellStart"/>
      <w:r w:rsidRPr="003E4C99">
        <w:rPr>
          <w:rFonts w:ascii="Arial" w:hAnsi="Arial" w:cs="Arial"/>
          <w:lang w:val="en-US"/>
        </w:rPr>
        <w:t>Niimi</w:t>
      </w:r>
      <w:proofErr w:type="spellEnd"/>
      <w:r w:rsidRPr="003E4C99">
        <w:rPr>
          <w:rFonts w:ascii="Arial" w:hAnsi="Arial" w:cs="Arial"/>
          <w:lang w:val="en-US"/>
        </w:rPr>
        <w:t xml:space="preserve"> A, Hino M. Effects of inhaled corticosteroid and short courses of oral corticosteroids on bone mineral density in asthmatic </w:t>
      </w:r>
      <w:proofErr w:type="gramStart"/>
      <w:r w:rsidRPr="003E4C99">
        <w:rPr>
          <w:rFonts w:ascii="Arial" w:hAnsi="Arial" w:cs="Arial"/>
          <w:lang w:val="en-US"/>
        </w:rPr>
        <w:t>patients :</w:t>
      </w:r>
      <w:proofErr w:type="gramEnd"/>
      <w:r w:rsidRPr="003E4C99">
        <w:rPr>
          <w:rFonts w:ascii="Arial" w:hAnsi="Arial" w:cs="Arial"/>
          <w:lang w:val="en-US"/>
        </w:rPr>
        <w:t xml:space="preserve"> a 4</w:t>
      </w:r>
      <w:r w:rsidR="00512D70" w:rsidRPr="003E4C99">
        <w:rPr>
          <w:rFonts w:ascii="Arial" w:hAnsi="Arial" w:cs="Arial"/>
          <w:lang w:val="en-US"/>
        </w:rPr>
        <w:t>-year longitudinal study. Chest 2001</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120(5):1468-73.</w:t>
      </w:r>
    </w:p>
    <w:p w14:paraId="025E08E3" w14:textId="7DF7A1A3" w:rsidR="00671D0F" w:rsidRPr="003E4C99" w:rsidRDefault="0061124D" w:rsidP="006A0295">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Molimard</w:t>
      </w:r>
      <w:proofErr w:type="spellEnd"/>
      <w:r w:rsidRPr="003E4C99">
        <w:rPr>
          <w:rFonts w:ascii="Arial" w:hAnsi="Arial" w:cs="Arial"/>
          <w:lang w:val="en-US"/>
        </w:rPr>
        <w:t xml:space="preserve"> M, </w:t>
      </w:r>
      <w:proofErr w:type="spellStart"/>
      <w:r w:rsidRPr="003E4C99">
        <w:rPr>
          <w:rFonts w:ascii="Arial" w:hAnsi="Arial" w:cs="Arial"/>
          <w:lang w:val="en-US"/>
        </w:rPr>
        <w:t>Girodet</w:t>
      </w:r>
      <w:proofErr w:type="spellEnd"/>
      <w:r w:rsidRPr="003E4C99">
        <w:rPr>
          <w:rFonts w:ascii="Arial" w:hAnsi="Arial" w:cs="Arial"/>
          <w:lang w:val="en-US"/>
        </w:rPr>
        <w:t xml:space="preserve"> PO, </w:t>
      </w:r>
      <w:proofErr w:type="spellStart"/>
      <w:r w:rsidRPr="003E4C99">
        <w:rPr>
          <w:rFonts w:ascii="Arial" w:hAnsi="Arial" w:cs="Arial"/>
          <w:lang w:val="en-US"/>
        </w:rPr>
        <w:t>Pollet</w:t>
      </w:r>
      <w:proofErr w:type="spellEnd"/>
      <w:r w:rsidRPr="003E4C99">
        <w:rPr>
          <w:rFonts w:ascii="Arial" w:hAnsi="Arial" w:cs="Arial"/>
          <w:lang w:val="en-US"/>
        </w:rPr>
        <w:t xml:space="preserve"> C, </w:t>
      </w:r>
      <w:proofErr w:type="spellStart"/>
      <w:r w:rsidRPr="003E4C99">
        <w:rPr>
          <w:rFonts w:ascii="Arial" w:hAnsi="Arial" w:cs="Arial"/>
          <w:lang w:val="en-US"/>
        </w:rPr>
        <w:t>Fourrier-Réglat</w:t>
      </w:r>
      <w:proofErr w:type="spellEnd"/>
      <w:r w:rsidRPr="003E4C99">
        <w:rPr>
          <w:rFonts w:ascii="Arial" w:hAnsi="Arial" w:cs="Arial"/>
          <w:lang w:val="en-US"/>
        </w:rPr>
        <w:t xml:space="preserve"> A, </w:t>
      </w:r>
      <w:proofErr w:type="spellStart"/>
      <w:r w:rsidRPr="003E4C99">
        <w:rPr>
          <w:rFonts w:ascii="Arial" w:hAnsi="Arial" w:cs="Arial"/>
          <w:lang w:val="en-US"/>
        </w:rPr>
        <w:t>Daveluy</w:t>
      </w:r>
      <w:proofErr w:type="spellEnd"/>
      <w:r w:rsidRPr="003E4C99">
        <w:rPr>
          <w:rFonts w:ascii="Arial" w:hAnsi="Arial" w:cs="Arial"/>
          <w:lang w:val="en-US"/>
        </w:rPr>
        <w:t xml:space="preserve"> A, </w:t>
      </w:r>
      <w:proofErr w:type="spellStart"/>
      <w:r w:rsidRPr="003E4C99">
        <w:rPr>
          <w:rFonts w:ascii="Arial" w:hAnsi="Arial" w:cs="Arial"/>
          <w:lang w:val="en-US"/>
        </w:rPr>
        <w:t>Haramburu</w:t>
      </w:r>
      <w:proofErr w:type="spellEnd"/>
      <w:r w:rsidRPr="003E4C99">
        <w:rPr>
          <w:rFonts w:ascii="Arial" w:hAnsi="Arial" w:cs="Arial"/>
          <w:lang w:val="en-US"/>
        </w:rPr>
        <w:t xml:space="preserve"> F, </w:t>
      </w:r>
      <w:proofErr w:type="spellStart"/>
      <w:r w:rsidRPr="003E4C99">
        <w:rPr>
          <w:rFonts w:ascii="Arial" w:hAnsi="Arial" w:cs="Arial"/>
          <w:lang w:val="en-US"/>
        </w:rPr>
        <w:t>Fayon</w:t>
      </w:r>
      <w:proofErr w:type="spellEnd"/>
      <w:r w:rsidRPr="003E4C99">
        <w:rPr>
          <w:rFonts w:ascii="Arial" w:hAnsi="Arial" w:cs="Arial"/>
          <w:lang w:val="en-US"/>
        </w:rPr>
        <w:t xml:space="preserve"> M, </w:t>
      </w:r>
      <w:proofErr w:type="spellStart"/>
      <w:r w:rsidRPr="003E4C99">
        <w:rPr>
          <w:rFonts w:ascii="Arial" w:hAnsi="Arial" w:cs="Arial"/>
          <w:lang w:val="en-US"/>
        </w:rPr>
        <w:t>Tabarin</w:t>
      </w:r>
      <w:proofErr w:type="spellEnd"/>
      <w:r w:rsidRPr="003E4C99">
        <w:rPr>
          <w:rFonts w:ascii="Arial" w:hAnsi="Arial" w:cs="Arial"/>
          <w:lang w:val="en-US"/>
        </w:rPr>
        <w:t xml:space="preserve"> A. Inhaled corticosteroids and adrenal insufficiency: prevalence and </w:t>
      </w:r>
      <w:r w:rsidR="00512D70" w:rsidRPr="003E4C99">
        <w:rPr>
          <w:rFonts w:ascii="Arial" w:hAnsi="Arial" w:cs="Arial"/>
          <w:lang w:val="en-US"/>
        </w:rPr>
        <w:t xml:space="preserve">clinical presentation. Drug </w:t>
      </w:r>
      <w:proofErr w:type="spellStart"/>
      <w:r w:rsidR="00512D70" w:rsidRPr="003E4C99">
        <w:rPr>
          <w:rFonts w:ascii="Arial" w:hAnsi="Arial" w:cs="Arial"/>
          <w:lang w:val="en-US"/>
        </w:rPr>
        <w:t>Saf</w:t>
      </w:r>
      <w:proofErr w:type="spellEnd"/>
      <w:r w:rsidRPr="003E4C99">
        <w:rPr>
          <w:rFonts w:ascii="Arial" w:hAnsi="Arial" w:cs="Arial"/>
          <w:lang w:val="en-US"/>
        </w:rPr>
        <w:t xml:space="preserve"> 2008;</w:t>
      </w:r>
      <w:r w:rsidR="00512D70" w:rsidRPr="003E4C99">
        <w:rPr>
          <w:rFonts w:ascii="Arial" w:hAnsi="Arial" w:cs="Arial"/>
          <w:lang w:val="en-US"/>
        </w:rPr>
        <w:t xml:space="preserve"> </w:t>
      </w:r>
      <w:r w:rsidRPr="003E4C99">
        <w:rPr>
          <w:rFonts w:ascii="Arial" w:hAnsi="Arial" w:cs="Arial"/>
          <w:lang w:val="en-US"/>
        </w:rPr>
        <w:t>31(9):769-74.</w:t>
      </w:r>
    </w:p>
    <w:p w14:paraId="70D3CDE1"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Nave R. Clinical pharmacokinetic and pharmacodynamic profile of inhaled </w:t>
      </w:r>
      <w:proofErr w:type="spellStart"/>
      <w:r w:rsidR="00512D70" w:rsidRPr="003E4C99">
        <w:rPr>
          <w:rFonts w:ascii="Arial" w:hAnsi="Arial" w:cs="Arial"/>
          <w:lang w:val="en-US"/>
        </w:rPr>
        <w:t>ciclesonide</w:t>
      </w:r>
      <w:proofErr w:type="spellEnd"/>
      <w:r w:rsidR="00512D70" w:rsidRPr="003E4C99">
        <w:rPr>
          <w:rFonts w:ascii="Arial" w:hAnsi="Arial" w:cs="Arial"/>
          <w:lang w:val="en-US"/>
        </w:rPr>
        <w:t xml:space="preserve">. </w:t>
      </w:r>
      <w:proofErr w:type="spellStart"/>
      <w:r w:rsidR="00512D70" w:rsidRPr="003E4C99">
        <w:rPr>
          <w:rFonts w:ascii="Arial" w:hAnsi="Arial" w:cs="Arial"/>
          <w:lang w:val="en-US"/>
        </w:rPr>
        <w:t>Clin</w:t>
      </w:r>
      <w:proofErr w:type="spellEnd"/>
      <w:r w:rsidR="00512D70" w:rsidRPr="003E4C99">
        <w:rPr>
          <w:rFonts w:ascii="Arial" w:hAnsi="Arial" w:cs="Arial"/>
          <w:lang w:val="en-US"/>
        </w:rPr>
        <w:t xml:space="preserve"> </w:t>
      </w:r>
      <w:proofErr w:type="spellStart"/>
      <w:r w:rsidR="00512D70" w:rsidRPr="003E4C99">
        <w:rPr>
          <w:rFonts w:ascii="Arial" w:hAnsi="Arial" w:cs="Arial"/>
          <w:lang w:val="en-US"/>
        </w:rPr>
        <w:t>Pharmacokinet</w:t>
      </w:r>
      <w:proofErr w:type="spellEnd"/>
      <w:r w:rsidRPr="003E4C99">
        <w:rPr>
          <w:rFonts w:ascii="Arial" w:hAnsi="Arial" w:cs="Arial"/>
          <w:lang w:val="en-US"/>
        </w:rPr>
        <w:t xml:space="preserve"> 2009;</w:t>
      </w:r>
      <w:r w:rsidR="00512D70" w:rsidRPr="003E4C99">
        <w:rPr>
          <w:rFonts w:ascii="Arial" w:hAnsi="Arial" w:cs="Arial"/>
          <w:lang w:val="en-US"/>
        </w:rPr>
        <w:t xml:space="preserve"> </w:t>
      </w:r>
      <w:r w:rsidRPr="003E4C99">
        <w:rPr>
          <w:rFonts w:ascii="Arial" w:hAnsi="Arial" w:cs="Arial"/>
          <w:lang w:val="en-US"/>
        </w:rPr>
        <w:t>48(4):243-52.</w:t>
      </w:r>
    </w:p>
    <w:p w14:paraId="088E233B"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Derom</w:t>
      </w:r>
      <w:proofErr w:type="spellEnd"/>
      <w:r w:rsidRPr="003E4C99">
        <w:rPr>
          <w:rFonts w:ascii="Arial" w:hAnsi="Arial" w:cs="Arial"/>
          <w:lang w:val="en-US"/>
        </w:rPr>
        <w:t xml:space="preserve"> E, Louis R, </w:t>
      </w:r>
      <w:proofErr w:type="spellStart"/>
      <w:r w:rsidRPr="003E4C99">
        <w:rPr>
          <w:rFonts w:ascii="Arial" w:hAnsi="Arial" w:cs="Arial"/>
          <w:lang w:val="en-US"/>
        </w:rPr>
        <w:t>Tiesler</w:t>
      </w:r>
      <w:proofErr w:type="spellEnd"/>
      <w:r w:rsidRPr="003E4C99">
        <w:rPr>
          <w:rFonts w:ascii="Arial" w:hAnsi="Arial" w:cs="Arial"/>
          <w:lang w:val="en-US"/>
        </w:rPr>
        <w:t xml:space="preserve"> C, </w:t>
      </w:r>
      <w:proofErr w:type="spellStart"/>
      <w:r w:rsidRPr="003E4C99">
        <w:rPr>
          <w:rFonts w:ascii="Arial" w:hAnsi="Arial" w:cs="Arial"/>
          <w:lang w:val="en-US"/>
        </w:rPr>
        <w:t>Engelstätter</w:t>
      </w:r>
      <w:proofErr w:type="spellEnd"/>
      <w:r w:rsidRPr="003E4C99">
        <w:rPr>
          <w:rFonts w:ascii="Arial" w:hAnsi="Arial" w:cs="Arial"/>
          <w:lang w:val="en-US"/>
        </w:rPr>
        <w:t xml:space="preserve"> R, Kaufman JM, </w:t>
      </w:r>
      <w:proofErr w:type="spellStart"/>
      <w:r w:rsidRPr="003E4C99">
        <w:rPr>
          <w:rFonts w:ascii="Arial" w:hAnsi="Arial" w:cs="Arial"/>
          <w:lang w:val="en-US"/>
        </w:rPr>
        <w:t>Joos</w:t>
      </w:r>
      <w:proofErr w:type="spellEnd"/>
      <w:r w:rsidRPr="003E4C99">
        <w:rPr>
          <w:rFonts w:ascii="Arial" w:hAnsi="Arial" w:cs="Arial"/>
          <w:lang w:val="en-US"/>
        </w:rPr>
        <w:t xml:space="preserve"> GF. Effects of </w:t>
      </w:r>
      <w:proofErr w:type="spellStart"/>
      <w:r w:rsidRPr="003E4C99">
        <w:rPr>
          <w:rFonts w:ascii="Arial" w:hAnsi="Arial" w:cs="Arial"/>
          <w:lang w:val="en-US"/>
        </w:rPr>
        <w:t>ciclesonide</w:t>
      </w:r>
      <w:proofErr w:type="spellEnd"/>
      <w:r w:rsidRPr="003E4C99">
        <w:rPr>
          <w:rFonts w:ascii="Arial" w:hAnsi="Arial" w:cs="Arial"/>
          <w:lang w:val="en-US"/>
        </w:rPr>
        <w:t xml:space="preserve"> and fluticasone on cortisol secretion in patients with </w:t>
      </w:r>
      <w:r w:rsidR="00512D70" w:rsidRPr="003E4C99">
        <w:rPr>
          <w:rFonts w:ascii="Arial" w:hAnsi="Arial" w:cs="Arial"/>
          <w:lang w:val="en-US"/>
        </w:rPr>
        <w:t>persistent asthma. Eur Respir J 2009</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33(6):1277-86.</w:t>
      </w:r>
    </w:p>
    <w:p w14:paraId="2000D4FD" w14:textId="690CC62C" w:rsidR="006A0295" w:rsidRPr="003E4C99" w:rsidRDefault="006A0295" w:rsidP="006A0295">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Kowalski ML, Wojciechowski P, </w:t>
      </w:r>
      <w:proofErr w:type="spellStart"/>
      <w:r w:rsidRPr="003E4C99">
        <w:rPr>
          <w:rFonts w:ascii="Arial" w:hAnsi="Arial" w:cs="Arial"/>
          <w:lang w:val="en-US"/>
        </w:rPr>
        <w:t>Dziewonska</w:t>
      </w:r>
      <w:proofErr w:type="spellEnd"/>
      <w:r w:rsidRPr="003E4C99">
        <w:rPr>
          <w:rFonts w:ascii="Arial" w:hAnsi="Arial" w:cs="Arial"/>
          <w:lang w:val="en-US"/>
        </w:rPr>
        <w:t xml:space="preserve"> M, </w:t>
      </w:r>
      <w:proofErr w:type="spellStart"/>
      <w:r w:rsidRPr="003E4C99">
        <w:rPr>
          <w:rFonts w:ascii="Arial" w:hAnsi="Arial" w:cs="Arial"/>
          <w:lang w:val="en-US"/>
        </w:rPr>
        <w:t>Rys</w:t>
      </w:r>
      <w:proofErr w:type="spellEnd"/>
      <w:r w:rsidRPr="003E4C99">
        <w:rPr>
          <w:rFonts w:ascii="Arial" w:hAnsi="Arial" w:cs="Arial"/>
          <w:lang w:val="en-US"/>
        </w:rPr>
        <w:t xml:space="preserve"> P. Adrenal suppression by inhaled corticosteroids in patients with asthma: A systematic review and quantitative analysis.</w:t>
      </w:r>
      <w:r w:rsidRPr="003E4C99">
        <w:rPr>
          <w:lang w:val="en-US"/>
        </w:rPr>
        <w:t xml:space="preserve"> </w:t>
      </w:r>
      <w:r w:rsidRPr="003E4C99">
        <w:rPr>
          <w:rFonts w:ascii="Arial" w:hAnsi="Arial" w:cs="Arial"/>
          <w:lang w:val="en-US"/>
        </w:rPr>
        <w:t>Allergy Asthma Proc 2016; 37(1):9-17.</w:t>
      </w:r>
    </w:p>
    <w:p w14:paraId="4FEA56E3"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lastRenderedPageBreak/>
        <w:t>Derendorf</w:t>
      </w:r>
      <w:proofErr w:type="spellEnd"/>
      <w:r w:rsidRPr="003E4C99">
        <w:rPr>
          <w:rFonts w:ascii="Arial" w:hAnsi="Arial" w:cs="Arial"/>
          <w:lang w:val="en-US"/>
        </w:rPr>
        <w:t xml:space="preserve"> H, Meltzer EO. Molecular and clinical pharmacology of intranasal corticosteroids: clinical and th</w:t>
      </w:r>
      <w:r w:rsidR="00512D70" w:rsidRPr="003E4C99">
        <w:rPr>
          <w:rFonts w:ascii="Arial" w:hAnsi="Arial" w:cs="Arial"/>
          <w:lang w:val="en-US"/>
        </w:rPr>
        <w:t>erapeutic implications. Allergy 2008</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63(10):1292-300.</w:t>
      </w:r>
    </w:p>
    <w:p w14:paraId="6C14351A"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Bergmann J, Witmer MT, Slonim CB. The relationship of intranasal steroids to intraocular pr</w:t>
      </w:r>
      <w:r w:rsidR="00512D70" w:rsidRPr="003E4C99">
        <w:rPr>
          <w:rFonts w:ascii="Arial" w:hAnsi="Arial" w:cs="Arial"/>
          <w:lang w:val="en-US"/>
        </w:rPr>
        <w:t xml:space="preserve">essure. </w:t>
      </w:r>
      <w:proofErr w:type="spellStart"/>
      <w:r w:rsidR="00512D70" w:rsidRPr="003E4C99">
        <w:rPr>
          <w:rFonts w:ascii="Arial" w:hAnsi="Arial" w:cs="Arial"/>
          <w:lang w:val="en-US"/>
        </w:rPr>
        <w:t>Curr</w:t>
      </w:r>
      <w:proofErr w:type="spellEnd"/>
      <w:r w:rsidR="00512D70" w:rsidRPr="003E4C99">
        <w:rPr>
          <w:rFonts w:ascii="Arial" w:hAnsi="Arial" w:cs="Arial"/>
          <w:lang w:val="en-US"/>
        </w:rPr>
        <w:t xml:space="preserve"> Allergy Asthma Rep 2009</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9(4):311-5.</w:t>
      </w:r>
    </w:p>
    <w:p w14:paraId="5E462333"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DelGaudio JM, Wise SK. Topical steroid drops for the treatment of sinus ostia stenosis in the postoperative</w:t>
      </w:r>
      <w:r w:rsidR="00512D70" w:rsidRPr="003E4C99">
        <w:rPr>
          <w:rFonts w:ascii="Arial" w:hAnsi="Arial" w:cs="Arial"/>
          <w:lang w:val="en-US"/>
        </w:rPr>
        <w:t xml:space="preserve"> period. Am J </w:t>
      </w:r>
      <w:proofErr w:type="spellStart"/>
      <w:r w:rsidR="00512D70" w:rsidRPr="003E4C99">
        <w:rPr>
          <w:rFonts w:ascii="Arial" w:hAnsi="Arial" w:cs="Arial"/>
          <w:lang w:val="en-US"/>
        </w:rPr>
        <w:t>Rhinol</w:t>
      </w:r>
      <w:proofErr w:type="spellEnd"/>
      <w:r w:rsidR="00512D70" w:rsidRPr="003E4C99">
        <w:rPr>
          <w:rFonts w:ascii="Arial" w:hAnsi="Arial" w:cs="Arial"/>
          <w:lang w:val="en-US"/>
        </w:rPr>
        <w:t xml:space="preserve"> 2006</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20(6):563-7.</w:t>
      </w:r>
    </w:p>
    <w:p w14:paraId="43C14600"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Gulliver T, Eid N. Effects of glucocorticoids on the hypothalamic-pituitary-adrenal axis in children and adults</w:t>
      </w:r>
      <w:r w:rsidR="00512D70" w:rsidRPr="003E4C99">
        <w:rPr>
          <w:rFonts w:ascii="Arial" w:hAnsi="Arial" w:cs="Arial"/>
          <w:lang w:val="en-US"/>
        </w:rPr>
        <w:t>. Immunol Allergy Clin North Am 2005</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25(3):541-55.</w:t>
      </w:r>
    </w:p>
    <w:p w14:paraId="68A74C1C"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Habib GS, </w:t>
      </w:r>
      <w:proofErr w:type="spellStart"/>
      <w:r w:rsidRPr="003E4C99">
        <w:rPr>
          <w:rFonts w:ascii="Arial" w:hAnsi="Arial" w:cs="Arial"/>
          <w:lang w:val="en-US"/>
        </w:rPr>
        <w:t>Saliba</w:t>
      </w:r>
      <w:proofErr w:type="spellEnd"/>
      <w:r w:rsidRPr="003E4C99">
        <w:rPr>
          <w:rFonts w:ascii="Arial" w:hAnsi="Arial" w:cs="Arial"/>
          <w:lang w:val="en-US"/>
        </w:rPr>
        <w:t xml:space="preserve"> W, </w:t>
      </w:r>
      <w:proofErr w:type="spellStart"/>
      <w:r w:rsidRPr="003E4C99">
        <w:rPr>
          <w:rFonts w:ascii="Arial" w:hAnsi="Arial" w:cs="Arial"/>
          <w:lang w:val="en-US"/>
        </w:rPr>
        <w:t>Nashashibi</w:t>
      </w:r>
      <w:proofErr w:type="spellEnd"/>
      <w:r w:rsidRPr="003E4C99">
        <w:rPr>
          <w:rFonts w:ascii="Arial" w:hAnsi="Arial" w:cs="Arial"/>
          <w:lang w:val="en-US"/>
        </w:rPr>
        <w:t xml:space="preserve"> M. Local effects of intra-articular </w:t>
      </w:r>
      <w:r w:rsidR="00512D70" w:rsidRPr="003E4C99">
        <w:rPr>
          <w:rFonts w:ascii="Arial" w:hAnsi="Arial" w:cs="Arial"/>
          <w:lang w:val="en-US"/>
        </w:rPr>
        <w:t xml:space="preserve">corticosteroids. </w:t>
      </w:r>
      <w:proofErr w:type="spellStart"/>
      <w:r w:rsidR="00512D70" w:rsidRPr="003E4C99">
        <w:rPr>
          <w:rFonts w:ascii="Arial" w:hAnsi="Arial" w:cs="Arial"/>
          <w:lang w:val="en-US"/>
        </w:rPr>
        <w:t>Clin</w:t>
      </w:r>
      <w:proofErr w:type="spellEnd"/>
      <w:r w:rsidR="00512D70" w:rsidRPr="003E4C99">
        <w:rPr>
          <w:rFonts w:ascii="Arial" w:hAnsi="Arial" w:cs="Arial"/>
          <w:lang w:val="en-US"/>
        </w:rPr>
        <w:t xml:space="preserve"> </w:t>
      </w:r>
      <w:proofErr w:type="spellStart"/>
      <w:r w:rsidR="00512D70" w:rsidRPr="003E4C99">
        <w:rPr>
          <w:rFonts w:ascii="Arial" w:hAnsi="Arial" w:cs="Arial"/>
          <w:lang w:val="en-US"/>
        </w:rPr>
        <w:t>Rheumatol</w:t>
      </w:r>
      <w:proofErr w:type="spellEnd"/>
      <w:r w:rsidR="00512D70" w:rsidRPr="003E4C99">
        <w:rPr>
          <w:rFonts w:ascii="Arial" w:hAnsi="Arial" w:cs="Arial"/>
          <w:lang w:val="en-US"/>
        </w:rPr>
        <w:t xml:space="preserve"> 2010</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29(4):347-56.</w:t>
      </w:r>
    </w:p>
    <w:p w14:paraId="751FAD67"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Habib GS. Systemic effects of intra-articular </w:t>
      </w:r>
      <w:r w:rsidR="00512D70" w:rsidRPr="003E4C99">
        <w:rPr>
          <w:rFonts w:ascii="Arial" w:hAnsi="Arial" w:cs="Arial"/>
          <w:lang w:val="en-US"/>
        </w:rPr>
        <w:t xml:space="preserve">corticosteroids. </w:t>
      </w:r>
      <w:proofErr w:type="spellStart"/>
      <w:r w:rsidR="00512D70" w:rsidRPr="003E4C99">
        <w:rPr>
          <w:rFonts w:ascii="Arial" w:hAnsi="Arial" w:cs="Arial"/>
          <w:lang w:val="en-US"/>
        </w:rPr>
        <w:t>Clin</w:t>
      </w:r>
      <w:proofErr w:type="spellEnd"/>
      <w:r w:rsidR="00512D70" w:rsidRPr="003E4C99">
        <w:rPr>
          <w:rFonts w:ascii="Arial" w:hAnsi="Arial" w:cs="Arial"/>
          <w:lang w:val="en-US"/>
        </w:rPr>
        <w:t xml:space="preserve"> </w:t>
      </w:r>
      <w:proofErr w:type="spellStart"/>
      <w:r w:rsidR="00512D70" w:rsidRPr="003E4C99">
        <w:rPr>
          <w:rFonts w:ascii="Arial" w:hAnsi="Arial" w:cs="Arial"/>
          <w:lang w:val="en-US"/>
        </w:rPr>
        <w:t>Rheumatol</w:t>
      </w:r>
      <w:proofErr w:type="spellEnd"/>
      <w:r w:rsidR="00512D70" w:rsidRPr="003E4C99">
        <w:rPr>
          <w:rFonts w:ascii="Arial" w:hAnsi="Arial" w:cs="Arial"/>
          <w:lang w:val="en-US"/>
        </w:rPr>
        <w:t xml:space="preserve"> 2009</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28(7):749-56.</w:t>
      </w:r>
    </w:p>
    <w:p w14:paraId="014E2C84" w14:textId="7692AA2F" w:rsidR="00172E0E" w:rsidRPr="003E4C99" w:rsidRDefault="00172E0E" w:rsidP="00172E0E">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Johnston PC, </w:t>
      </w:r>
      <w:proofErr w:type="spellStart"/>
      <w:r w:rsidRPr="003E4C99">
        <w:rPr>
          <w:rFonts w:ascii="Arial" w:hAnsi="Arial" w:cs="Arial"/>
          <w:lang w:val="en-US"/>
        </w:rPr>
        <w:t>Lansang</w:t>
      </w:r>
      <w:proofErr w:type="spellEnd"/>
      <w:r w:rsidRPr="003E4C99">
        <w:rPr>
          <w:rFonts w:ascii="Arial" w:hAnsi="Arial" w:cs="Arial"/>
          <w:lang w:val="en-US"/>
        </w:rPr>
        <w:t xml:space="preserve"> MC, Chatterjee S, Kennedy L.</w:t>
      </w:r>
      <w:r w:rsidRPr="003E4C99">
        <w:rPr>
          <w:lang w:val="en-US"/>
        </w:rPr>
        <w:t xml:space="preserve"> </w:t>
      </w:r>
      <w:r w:rsidRPr="003E4C99">
        <w:rPr>
          <w:rFonts w:ascii="Arial" w:hAnsi="Arial" w:cs="Arial"/>
          <w:lang w:val="en-US"/>
        </w:rPr>
        <w:t>Intra-articular glucocorticoid injections and their effect on hypothalamic-pituitary-adrenal (HPA)-axis function.</w:t>
      </w:r>
      <w:r w:rsidRPr="003E4C99">
        <w:rPr>
          <w:lang w:val="en-US"/>
        </w:rPr>
        <w:t xml:space="preserve"> </w:t>
      </w:r>
      <w:r w:rsidRPr="003E4C99">
        <w:rPr>
          <w:rFonts w:ascii="Arial" w:hAnsi="Arial" w:cs="Arial"/>
          <w:lang w:val="en-US"/>
        </w:rPr>
        <w:t>Endocrine 2015; 48(2):410-6.</w:t>
      </w:r>
    </w:p>
    <w:p w14:paraId="48B74234" w14:textId="224532A6" w:rsidR="000133FC" w:rsidRPr="003E4C99" w:rsidRDefault="000133FC" w:rsidP="000133FC">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Buckley L, </w:t>
      </w:r>
      <w:proofErr w:type="spellStart"/>
      <w:r w:rsidRPr="003E4C99">
        <w:rPr>
          <w:rFonts w:ascii="Arial" w:hAnsi="Arial" w:cs="Arial"/>
          <w:lang w:val="en-US"/>
        </w:rPr>
        <w:t>Guyatt</w:t>
      </w:r>
      <w:proofErr w:type="spellEnd"/>
      <w:r w:rsidRPr="003E4C99">
        <w:rPr>
          <w:rFonts w:ascii="Arial" w:hAnsi="Arial" w:cs="Arial"/>
          <w:lang w:val="en-US"/>
        </w:rPr>
        <w:t xml:space="preserve"> G, Fink HA, Cannon M, Grossman J, Hansen KE, Humphrey MB, Lane NE, </w:t>
      </w:r>
      <w:proofErr w:type="spellStart"/>
      <w:r w:rsidRPr="003E4C99">
        <w:rPr>
          <w:rFonts w:ascii="Arial" w:hAnsi="Arial" w:cs="Arial"/>
          <w:lang w:val="en-US"/>
        </w:rPr>
        <w:t>Magrey</w:t>
      </w:r>
      <w:proofErr w:type="spellEnd"/>
      <w:r w:rsidRPr="003E4C99">
        <w:rPr>
          <w:rFonts w:ascii="Arial" w:hAnsi="Arial" w:cs="Arial"/>
          <w:lang w:val="en-US"/>
        </w:rPr>
        <w:t xml:space="preserve"> M, Miller M, Morrison L, Rao M, Robinson AB, </w:t>
      </w:r>
      <w:proofErr w:type="spellStart"/>
      <w:r w:rsidRPr="003E4C99">
        <w:rPr>
          <w:rFonts w:ascii="Arial" w:hAnsi="Arial" w:cs="Arial"/>
          <w:lang w:val="en-US"/>
        </w:rPr>
        <w:t>Saha</w:t>
      </w:r>
      <w:proofErr w:type="spellEnd"/>
      <w:r w:rsidRPr="003E4C99">
        <w:rPr>
          <w:rFonts w:ascii="Arial" w:hAnsi="Arial" w:cs="Arial"/>
          <w:lang w:val="en-US"/>
        </w:rPr>
        <w:t xml:space="preserve"> S, Wolver S, </w:t>
      </w:r>
      <w:proofErr w:type="spellStart"/>
      <w:r w:rsidRPr="003E4C99">
        <w:rPr>
          <w:rFonts w:ascii="Arial" w:hAnsi="Arial" w:cs="Arial"/>
          <w:lang w:val="en-US"/>
        </w:rPr>
        <w:t>Bannuru</w:t>
      </w:r>
      <w:proofErr w:type="spellEnd"/>
      <w:r w:rsidRPr="003E4C99">
        <w:rPr>
          <w:rFonts w:ascii="Arial" w:hAnsi="Arial" w:cs="Arial"/>
          <w:lang w:val="en-US"/>
        </w:rPr>
        <w:t xml:space="preserve"> RR, </w:t>
      </w:r>
      <w:proofErr w:type="spellStart"/>
      <w:r w:rsidRPr="003E4C99">
        <w:rPr>
          <w:rFonts w:ascii="Arial" w:hAnsi="Arial" w:cs="Arial"/>
          <w:lang w:val="en-US"/>
        </w:rPr>
        <w:t>Vaysbrot</w:t>
      </w:r>
      <w:proofErr w:type="spellEnd"/>
      <w:r w:rsidRPr="003E4C99">
        <w:rPr>
          <w:rFonts w:ascii="Arial" w:hAnsi="Arial" w:cs="Arial"/>
          <w:lang w:val="en-US"/>
        </w:rPr>
        <w:t xml:space="preserve"> E, </w:t>
      </w:r>
      <w:proofErr w:type="spellStart"/>
      <w:r w:rsidRPr="003E4C99">
        <w:rPr>
          <w:rFonts w:ascii="Arial" w:hAnsi="Arial" w:cs="Arial"/>
          <w:lang w:val="en-US"/>
        </w:rPr>
        <w:t>Osani</w:t>
      </w:r>
      <w:proofErr w:type="spellEnd"/>
      <w:r w:rsidRPr="003E4C99">
        <w:rPr>
          <w:rFonts w:ascii="Arial" w:hAnsi="Arial" w:cs="Arial"/>
          <w:lang w:val="en-US"/>
        </w:rPr>
        <w:t xml:space="preserve"> M, </w:t>
      </w:r>
      <w:proofErr w:type="spellStart"/>
      <w:r w:rsidRPr="003E4C99">
        <w:rPr>
          <w:rFonts w:ascii="Arial" w:hAnsi="Arial" w:cs="Arial"/>
          <w:lang w:val="en-US"/>
        </w:rPr>
        <w:t>Turgunbaev</w:t>
      </w:r>
      <w:proofErr w:type="spellEnd"/>
      <w:r w:rsidRPr="003E4C99">
        <w:rPr>
          <w:rFonts w:ascii="Arial" w:hAnsi="Arial" w:cs="Arial"/>
          <w:lang w:val="en-US"/>
        </w:rPr>
        <w:t xml:space="preserve"> M, Miller AS, </w:t>
      </w:r>
      <w:proofErr w:type="spellStart"/>
      <w:r w:rsidRPr="003E4C99">
        <w:rPr>
          <w:rFonts w:ascii="Arial" w:hAnsi="Arial" w:cs="Arial"/>
          <w:lang w:val="en-US"/>
        </w:rPr>
        <w:t>McAlindon</w:t>
      </w:r>
      <w:proofErr w:type="spellEnd"/>
      <w:r w:rsidRPr="003E4C99">
        <w:rPr>
          <w:rFonts w:ascii="Arial" w:hAnsi="Arial" w:cs="Arial"/>
          <w:lang w:val="en-US"/>
        </w:rPr>
        <w:t xml:space="preserve"> T. 2017 American College of Rheumatology Guideline for the Prevention and Treatment of Glucocorticoid-Induced Osteoporosis.</w:t>
      </w:r>
      <w:r w:rsidRPr="003E4C99">
        <w:rPr>
          <w:lang w:val="en-US"/>
        </w:rPr>
        <w:t xml:space="preserve"> </w:t>
      </w:r>
      <w:r w:rsidRPr="003E4C99">
        <w:rPr>
          <w:rFonts w:ascii="Arial" w:hAnsi="Arial" w:cs="Arial"/>
          <w:lang w:val="en-US"/>
        </w:rPr>
        <w:t xml:space="preserve">Arthritis </w:t>
      </w:r>
      <w:proofErr w:type="spellStart"/>
      <w:r w:rsidRPr="003E4C99">
        <w:rPr>
          <w:rFonts w:ascii="Arial" w:hAnsi="Arial" w:cs="Arial"/>
          <w:lang w:val="en-US"/>
        </w:rPr>
        <w:t>Rheumatol</w:t>
      </w:r>
      <w:proofErr w:type="spellEnd"/>
      <w:r w:rsidRPr="003E4C99">
        <w:rPr>
          <w:rFonts w:ascii="Arial" w:hAnsi="Arial" w:cs="Arial"/>
          <w:lang w:val="en-US"/>
        </w:rPr>
        <w:t>. 2017; 69(8):1521-1537.</w:t>
      </w:r>
    </w:p>
    <w:p w14:paraId="7C824901" w14:textId="280931F0" w:rsidR="008E0744" w:rsidRPr="003E4C99" w:rsidRDefault="008E0744" w:rsidP="008E0744">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Compston</w:t>
      </w:r>
      <w:proofErr w:type="spellEnd"/>
      <w:r w:rsidRPr="003E4C99">
        <w:rPr>
          <w:rFonts w:ascii="Arial" w:hAnsi="Arial" w:cs="Arial"/>
          <w:lang w:val="en-US"/>
        </w:rPr>
        <w:t xml:space="preserve"> J. Glucocorticoid-induced osteoporosis: an update. Endocrine 2018; 61:7–16.</w:t>
      </w:r>
    </w:p>
    <w:p w14:paraId="77938B3B" w14:textId="5B48A58F" w:rsidR="00A1780A" w:rsidRPr="003E4C99" w:rsidRDefault="00A1780A" w:rsidP="00A1780A">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Foisy</w:t>
      </w:r>
      <w:proofErr w:type="spellEnd"/>
      <w:r w:rsidRPr="003E4C99">
        <w:rPr>
          <w:rFonts w:ascii="Arial" w:hAnsi="Arial" w:cs="Arial"/>
          <w:lang w:val="en-US"/>
        </w:rPr>
        <w:t xml:space="preserve"> MM, </w:t>
      </w:r>
      <w:proofErr w:type="spellStart"/>
      <w:r w:rsidRPr="003E4C99">
        <w:rPr>
          <w:rFonts w:ascii="Arial" w:hAnsi="Arial" w:cs="Arial"/>
          <w:lang w:val="en-US"/>
        </w:rPr>
        <w:t>Yakiwchuk</w:t>
      </w:r>
      <w:proofErr w:type="spellEnd"/>
      <w:r w:rsidRPr="003E4C99">
        <w:rPr>
          <w:rFonts w:ascii="Arial" w:hAnsi="Arial" w:cs="Arial"/>
          <w:lang w:val="en-US"/>
        </w:rPr>
        <w:t xml:space="preserve"> EM, Chiu I, Singh AE. Adrenal suppression and Cushing's syndrome secondary to an interaction between ritonavir and fluticasone: a review of the literature. HIV Med. 2008; 9(6):389-96.</w:t>
      </w:r>
    </w:p>
    <w:p w14:paraId="0D04453B" w14:textId="6F5ED6FD" w:rsidR="00A1780A" w:rsidRPr="003E4C99" w:rsidRDefault="00A1780A" w:rsidP="00A1780A">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Saberi</w:t>
      </w:r>
      <w:proofErr w:type="spellEnd"/>
      <w:r w:rsidRPr="003E4C99">
        <w:rPr>
          <w:rFonts w:ascii="Arial" w:hAnsi="Arial" w:cs="Arial"/>
          <w:lang w:val="en-US"/>
        </w:rPr>
        <w:t xml:space="preserve"> P, </w:t>
      </w:r>
      <w:proofErr w:type="spellStart"/>
      <w:r w:rsidRPr="003E4C99">
        <w:rPr>
          <w:rFonts w:ascii="Arial" w:hAnsi="Arial" w:cs="Arial"/>
          <w:lang w:val="en-US"/>
        </w:rPr>
        <w:t>Phengrasamy</w:t>
      </w:r>
      <w:proofErr w:type="spellEnd"/>
      <w:r w:rsidRPr="003E4C99">
        <w:rPr>
          <w:rFonts w:ascii="Arial" w:hAnsi="Arial" w:cs="Arial"/>
          <w:lang w:val="en-US"/>
        </w:rPr>
        <w:t xml:space="preserve"> T, Nguyen DP. Inhaled corticosteroid </w:t>
      </w:r>
      <w:proofErr w:type="gramStart"/>
      <w:r w:rsidRPr="003E4C99">
        <w:rPr>
          <w:rFonts w:ascii="Arial" w:hAnsi="Arial" w:cs="Arial"/>
          <w:lang w:val="en-US"/>
        </w:rPr>
        <w:t>use</w:t>
      </w:r>
      <w:proofErr w:type="gramEnd"/>
      <w:r w:rsidRPr="003E4C99">
        <w:rPr>
          <w:rFonts w:ascii="Arial" w:hAnsi="Arial" w:cs="Arial"/>
          <w:lang w:val="en-US"/>
        </w:rPr>
        <w:t xml:space="preserve"> in HIV-positive individuals taking protease inhibitors: a review of pharmacokinetics, case reports and clinical management. HIV Med. 2013; 14(9):519-29.</w:t>
      </w:r>
    </w:p>
    <w:p w14:paraId="2D139A66"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Ackerman GL, </w:t>
      </w:r>
      <w:proofErr w:type="spellStart"/>
      <w:r w:rsidRPr="003E4C99">
        <w:rPr>
          <w:rFonts w:ascii="Arial" w:hAnsi="Arial" w:cs="Arial"/>
          <w:lang w:val="en-US"/>
        </w:rPr>
        <w:t>Nolsn</w:t>
      </w:r>
      <w:proofErr w:type="spellEnd"/>
      <w:r w:rsidRPr="003E4C99">
        <w:rPr>
          <w:rFonts w:ascii="Arial" w:hAnsi="Arial" w:cs="Arial"/>
          <w:lang w:val="en-US"/>
        </w:rPr>
        <w:t xml:space="preserve"> CM. Adrenocortical responsiveness after alternate-day corti</w:t>
      </w:r>
      <w:r w:rsidR="00512D70" w:rsidRPr="003E4C99">
        <w:rPr>
          <w:rFonts w:ascii="Arial" w:hAnsi="Arial" w:cs="Arial"/>
          <w:lang w:val="en-US"/>
        </w:rPr>
        <w:t xml:space="preserve">costeroid therapy. N </w:t>
      </w:r>
      <w:proofErr w:type="spellStart"/>
      <w:r w:rsidR="00512D70" w:rsidRPr="003E4C99">
        <w:rPr>
          <w:rFonts w:ascii="Arial" w:hAnsi="Arial" w:cs="Arial"/>
          <w:lang w:val="en-US"/>
        </w:rPr>
        <w:t>Engl</w:t>
      </w:r>
      <w:proofErr w:type="spellEnd"/>
      <w:r w:rsidR="00512D70" w:rsidRPr="003E4C99">
        <w:rPr>
          <w:rFonts w:ascii="Arial" w:hAnsi="Arial" w:cs="Arial"/>
          <w:lang w:val="en-US"/>
        </w:rPr>
        <w:t xml:space="preserve"> J Med 1968</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278(8):405-9.</w:t>
      </w:r>
    </w:p>
    <w:p w14:paraId="64170AED"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Nichols T, Nugent CA, Tyler FH. Diurnal variation in suppression of adrenal function by glucocort</w:t>
      </w:r>
      <w:r w:rsidR="00512D70" w:rsidRPr="003E4C99">
        <w:rPr>
          <w:rFonts w:ascii="Arial" w:hAnsi="Arial" w:cs="Arial"/>
          <w:lang w:val="en-US"/>
        </w:rPr>
        <w:t xml:space="preserve">icoids. J </w:t>
      </w:r>
      <w:proofErr w:type="spellStart"/>
      <w:r w:rsidR="00512D70" w:rsidRPr="003E4C99">
        <w:rPr>
          <w:rFonts w:ascii="Arial" w:hAnsi="Arial" w:cs="Arial"/>
          <w:lang w:val="en-US"/>
        </w:rPr>
        <w:t>Clin</w:t>
      </w:r>
      <w:proofErr w:type="spellEnd"/>
      <w:r w:rsidR="00512D70" w:rsidRPr="003E4C99">
        <w:rPr>
          <w:rFonts w:ascii="Arial" w:hAnsi="Arial" w:cs="Arial"/>
          <w:lang w:val="en-US"/>
        </w:rPr>
        <w:t xml:space="preserve"> Endocrinol </w:t>
      </w:r>
      <w:proofErr w:type="spellStart"/>
      <w:r w:rsidR="00512D70" w:rsidRPr="003E4C99">
        <w:rPr>
          <w:rFonts w:ascii="Arial" w:hAnsi="Arial" w:cs="Arial"/>
          <w:lang w:val="en-US"/>
        </w:rPr>
        <w:t>Metab</w:t>
      </w:r>
      <w:proofErr w:type="spellEnd"/>
      <w:r w:rsidR="00512D70" w:rsidRPr="003E4C99">
        <w:rPr>
          <w:rFonts w:ascii="Arial" w:hAnsi="Arial" w:cs="Arial"/>
          <w:lang w:val="en-US"/>
        </w:rPr>
        <w:t xml:space="preserve"> 1965</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25:343-9.</w:t>
      </w:r>
    </w:p>
    <w:p w14:paraId="630B1810"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Richter B, </w:t>
      </w:r>
      <w:proofErr w:type="spellStart"/>
      <w:r w:rsidRPr="003E4C99">
        <w:rPr>
          <w:rFonts w:ascii="Arial" w:hAnsi="Arial" w:cs="Arial"/>
          <w:lang w:val="en-US"/>
        </w:rPr>
        <w:t>Neises</w:t>
      </w:r>
      <w:proofErr w:type="spellEnd"/>
      <w:r w:rsidRPr="003E4C99">
        <w:rPr>
          <w:rFonts w:ascii="Arial" w:hAnsi="Arial" w:cs="Arial"/>
          <w:lang w:val="en-US"/>
        </w:rPr>
        <w:t xml:space="preserve"> G, </w:t>
      </w:r>
      <w:proofErr w:type="spellStart"/>
      <w:r w:rsidRPr="003E4C99">
        <w:rPr>
          <w:rFonts w:ascii="Arial" w:hAnsi="Arial" w:cs="Arial"/>
          <w:lang w:val="en-US"/>
        </w:rPr>
        <w:t>Clar</w:t>
      </w:r>
      <w:proofErr w:type="spellEnd"/>
      <w:r w:rsidRPr="003E4C99">
        <w:rPr>
          <w:rFonts w:ascii="Arial" w:hAnsi="Arial" w:cs="Arial"/>
          <w:lang w:val="en-US"/>
        </w:rPr>
        <w:t xml:space="preserve"> C. Glucocorticoid withdrawal schemes in chronic medical disorders. A systematic review. Endocrinol </w:t>
      </w:r>
      <w:proofErr w:type="spellStart"/>
      <w:r w:rsidRPr="003E4C99">
        <w:rPr>
          <w:rFonts w:ascii="Arial" w:hAnsi="Arial" w:cs="Arial"/>
          <w:lang w:val="en-US"/>
        </w:rPr>
        <w:t>Metab</w:t>
      </w:r>
      <w:proofErr w:type="spellEnd"/>
      <w:r w:rsidRPr="003E4C99">
        <w:rPr>
          <w:rFonts w:ascii="Arial" w:hAnsi="Arial" w:cs="Arial"/>
          <w:lang w:val="en-US"/>
        </w:rPr>
        <w:t xml:space="preserve"> </w:t>
      </w:r>
      <w:proofErr w:type="spellStart"/>
      <w:r w:rsidRPr="003E4C99">
        <w:rPr>
          <w:rFonts w:ascii="Arial" w:hAnsi="Arial" w:cs="Arial"/>
          <w:lang w:val="en-US"/>
        </w:rPr>
        <w:t>Clin</w:t>
      </w:r>
      <w:proofErr w:type="spellEnd"/>
      <w:r w:rsidRPr="003E4C99">
        <w:rPr>
          <w:rFonts w:ascii="Arial" w:hAnsi="Arial" w:cs="Arial"/>
          <w:lang w:val="en-US"/>
        </w:rPr>
        <w:t xml:space="preserve"> North Am</w:t>
      </w:r>
      <w:r w:rsidR="00512D70" w:rsidRPr="003E4C99">
        <w:rPr>
          <w:rFonts w:ascii="Arial" w:hAnsi="Arial" w:cs="Arial"/>
          <w:lang w:val="en-US"/>
        </w:rPr>
        <w:t xml:space="preserve"> 2002</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31(3):751-78.</w:t>
      </w:r>
    </w:p>
    <w:p w14:paraId="3BA70238"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Jasani</w:t>
      </w:r>
      <w:proofErr w:type="spellEnd"/>
      <w:r w:rsidRPr="003E4C99">
        <w:rPr>
          <w:rFonts w:ascii="Arial" w:hAnsi="Arial" w:cs="Arial"/>
          <w:lang w:val="en-US"/>
        </w:rPr>
        <w:t xml:space="preserve"> MK, Boyle JA, Greig WR, </w:t>
      </w:r>
      <w:proofErr w:type="spellStart"/>
      <w:r w:rsidRPr="003E4C99">
        <w:rPr>
          <w:rFonts w:ascii="Arial" w:hAnsi="Arial" w:cs="Arial"/>
          <w:lang w:val="en-US"/>
        </w:rPr>
        <w:t>Dalakos</w:t>
      </w:r>
      <w:proofErr w:type="spellEnd"/>
      <w:r w:rsidRPr="003E4C99">
        <w:rPr>
          <w:rFonts w:ascii="Arial" w:hAnsi="Arial" w:cs="Arial"/>
          <w:lang w:val="en-US"/>
        </w:rPr>
        <w:t xml:space="preserve"> TG, Browning MC, Thompson A, Buchanan WW. Corticosteroid-induced suppression of the </w:t>
      </w:r>
      <w:proofErr w:type="spellStart"/>
      <w:r w:rsidRPr="003E4C99">
        <w:rPr>
          <w:rFonts w:ascii="Arial" w:hAnsi="Arial" w:cs="Arial"/>
          <w:lang w:val="en-US"/>
        </w:rPr>
        <w:t>hypothalamo</w:t>
      </w:r>
      <w:proofErr w:type="spellEnd"/>
      <w:r w:rsidRPr="003E4C99">
        <w:rPr>
          <w:rFonts w:ascii="Arial" w:hAnsi="Arial" w:cs="Arial"/>
          <w:lang w:val="en-US"/>
        </w:rPr>
        <w:t xml:space="preserve">-pituitary-adrenal axis: observations on patients given oral corticosteroids for rheumatoid </w:t>
      </w:r>
      <w:r w:rsidR="00512D70" w:rsidRPr="003E4C99">
        <w:rPr>
          <w:rFonts w:ascii="Arial" w:hAnsi="Arial" w:cs="Arial"/>
          <w:lang w:val="en-US"/>
        </w:rPr>
        <w:t>arthritis. Q J Med 1967</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36(143):261-76.</w:t>
      </w:r>
    </w:p>
    <w:p w14:paraId="110CE11C"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Schlaghecke</w:t>
      </w:r>
      <w:proofErr w:type="spellEnd"/>
      <w:r w:rsidRPr="003E4C99">
        <w:rPr>
          <w:rFonts w:ascii="Arial" w:hAnsi="Arial" w:cs="Arial"/>
          <w:lang w:val="en-US"/>
        </w:rPr>
        <w:t xml:space="preserve"> R, </w:t>
      </w:r>
      <w:proofErr w:type="spellStart"/>
      <w:r w:rsidRPr="003E4C99">
        <w:rPr>
          <w:rFonts w:ascii="Arial" w:hAnsi="Arial" w:cs="Arial"/>
          <w:lang w:val="en-US"/>
        </w:rPr>
        <w:t>Kornely</w:t>
      </w:r>
      <w:proofErr w:type="spellEnd"/>
      <w:r w:rsidRPr="003E4C99">
        <w:rPr>
          <w:rFonts w:ascii="Arial" w:hAnsi="Arial" w:cs="Arial"/>
          <w:lang w:val="en-US"/>
        </w:rPr>
        <w:t xml:space="preserve"> E, Santen RT, </w:t>
      </w:r>
      <w:proofErr w:type="spellStart"/>
      <w:r w:rsidRPr="003E4C99">
        <w:rPr>
          <w:rFonts w:ascii="Arial" w:hAnsi="Arial" w:cs="Arial"/>
          <w:lang w:val="en-US"/>
        </w:rPr>
        <w:t>Ridderskamp</w:t>
      </w:r>
      <w:proofErr w:type="spellEnd"/>
      <w:r w:rsidRPr="003E4C99">
        <w:rPr>
          <w:rFonts w:ascii="Arial" w:hAnsi="Arial" w:cs="Arial"/>
          <w:lang w:val="en-US"/>
        </w:rPr>
        <w:t xml:space="preserve"> P. The effect of long-term glucocorticoid therapy on pituitary-adrenal responses to exogenous corticotropin-</w:t>
      </w:r>
      <w:r w:rsidR="00512D70" w:rsidRPr="003E4C99">
        <w:rPr>
          <w:rFonts w:ascii="Arial" w:hAnsi="Arial" w:cs="Arial"/>
          <w:lang w:val="en-US"/>
        </w:rPr>
        <w:t xml:space="preserve">releasing hormone. N </w:t>
      </w:r>
      <w:proofErr w:type="spellStart"/>
      <w:r w:rsidR="00512D70" w:rsidRPr="003E4C99">
        <w:rPr>
          <w:rFonts w:ascii="Arial" w:hAnsi="Arial" w:cs="Arial"/>
          <w:lang w:val="en-US"/>
        </w:rPr>
        <w:t>Engl</w:t>
      </w:r>
      <w:proofErr w:type="spellEnd"/>
      <w:r w:rsidR="00512D70" w:rsidRPr="003E4C99">
        <w:rPr>
          <w:rFonts w:ascii="Arial" w:hAnsi="Arial" w:cs="Arial"/>
          <w:lang w:val="en-US"/>
        </w:rPr>
        <w:t xml:space="preserve"> J Med 1992</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326(4):226-30.</w:t>
      </w:r>
    </w:p>
    <w:p w14:paraId="36249C94"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Henzen</w:t>
      </w:r>
      <w:proofErr w:type="spellEnd"/>
      <w:r w:rsidRPr="003E4C99">
        <w:rPr>
          <w:rFonts w:ascii="Arial" w:hAnsi="Arial" w:cs="Arial"/>
          <w:lang w:val="en-US"/>
        </w:rPr>
        <w:t xml:space="preserve"> C, Suter A, Lerch E, </w:t>
      </w:r>
      <w:proofErr w:type="spellStart"/>
      <w:r w:rsidRPr="003E4C99">
        <w:rPr>
          <w:rFonts w:ascii="Arial" w:hAnsi="Arial" w:cs="Arial"/>
          <w:lang w:val="en-US"/>
        </w:rPr>
        <w:t>Urbinelli</w:t>
      </w:r>
      <w:proofErr w:type="spellEnd"/>
      <w:r w:rsidRPr="003E4C99">
        <w:rPr>
          <w:rFonts w:ascii="Arial" w:hAnsi="Arial" w:cs="Arial"/>
          <w:lang w:val="en-US"/>
        </w:rPr>
        <w:t xml:space="preserve"> R, </w:t>
      </w:r>
      <w:proofErr w:type="spellStart"/>
      <w:r w:rsidRPr="003E4C99">
        <w:rPr>
          <w:rFonts w:ascii="Arial" w:hAnsi="Arial" w:cs="Arial"/>
          <w:lang w:val="en-US"/>
        </w:rPr>
        <w:t>Schorno</w:t>
      </w:r>
      <w:proofErr w:type="spellEnd"/>
      <w:r w:rsidRPr="003E4C99">
        <w:rPr>
          <w:rFonts w:ascii="Arial" w:hAnsi="Arial" w:cs="Arial"/>
          <w:lang w:val="en-US"/>
        </w:rPr>
        <w:t xml:space="preserve"> XH, Briner VA. Suppression and recovery of adrenal response after short-term, high-dose g</w:t>
      </w:r>
      <w:r w:rsidR="00512D70" w:rsidRPr="003E4C99">
        <w:rPr>
          <w:rFonts w:ascii="Arial" w:hAnsi="Arial" w:cs="Arial"/>
          <w:lang w:val="en-US"/>
        </w:rPr>
        <w:t>lucocorticoid treatment. Lancet 2000</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355(9203):542-5.</w:t>
      </w:r>
    </w:p>
    <w:p w14:paraId="3597B674"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lastRenderedPageBreak/>
        <w:t>Carella</w:t>
      </w:r>
      <w:proofErr w:type="spellEnd"/>
      <w:r w:rsidRPr="003E4C99">
        <w:rPr>
          <w:rFonts w:ascii="Arial" w:hAnsi="Arial" w:cs="Arial"/>
          <w:lang w:val="en-US"/>
        </w:rPr>
        <w:t xml:space="preserve"> MJ, Srivastava LS, </w:t>
      </w:r>
      <w:proofErr w:type="spellStart"/>
      <w:r w:rsidRPr="003E4C99">
        <w:rPr>
          <w:rFonts w:ascii="Arial" w:hAnsi="Arial" w:cs="Arial"/>
          <w:lang w:val="en-US"/>
        </w:rPr>
        <w:t>Gossain</w:t>
      </w:r>
      <w:proofErr w:type="spellEnd"/>
      <w:r w:rsidRPr="003E4C99">
        <w:rPr>
          <w:rFonts w:ascii="Arial" w:hAnsi="Arial" w:cs="Arial"/>
          <w:lang w:val="en-US"/>
        </w:rPr>
        <w:t xml:space="preserve"> VV, </w:t>
      </w:r>
      <w:proofErr w:type="spellStart"/>
      <w:r w:rsidRPr="003E4C99">
        <w:rPr>
          <w:rFonts w:ascii="Arial" w:hAnsi="Arial" w:cs="Arial"/>
          <w:lang w:val="en-US"/>
        </w:rPr>
        <w:t>Rovner</w:t>
      </w:r>
      <w:proofErr w:type="spellEnd"/>
      <w:r w:rsidRPr="003E4C99">
        <w:rPr>
          <w:rFonts w:ascii="Arial" w:hAnsi="Arial" w:cs="Arial"/>
          <w:lang w:val="en-US"/>
        </w:rPr>
        <w:t xml:space="preserve"> DR. Hypothalamic-pituitary-adrenal function one week after a short burst of steroid t</w:t>
      </w:r>
      <w:r w:rsidR="00512D70" w:rsidRPr="003E4C99">
        <w:rPr>
          <w:rFonts w:ascii="Arial" w:hAnsi="Arial" w:cs="Arial"/>
          <w:lang w:val="en-US"/>
        </w:rPr>
        <w:t xml:space="preserve">herapy. J </w:t>
      </w:r>
      <w:proofErr w:type="spellStart"/>
      <w:r w:rsidR="00512D70" w:rsidRPr="003E4C99">
        <w:rPr>
          <w:rFonts w:ascii="Arial" w:hAnsi="Arial" w:cs="Arial"/>
          <w:lang w:val="en-US"/>
        </w:rPr>
        <w:t>Clin</w:t>
      </w:r>
      <w:proofErr w:type="spellEnd"/>
      <w:r w:rsidR="00512D70" w:rsidRPr="003E4C99">
        <w:rPr>
          <w:rFonts w:ascii="Arial" w:hAnsi="Arial" w:cs="Arial"/>
          <w:lang w:val="en-US"/>
        </w:rPr>
        <w:t xml:space="preserve"> Endocrinol </w:t>
      </w:r>
      <w:proofErr w:type="spellStart"/>
      <w:r w:rsidR="00512D70" w:rsidRPr="003E4C99">
        <w:rPr>
          <w:rFonts w:ascii="Arial" w:hAnsi="Arial" w:cs="Arial"/>
          <w:lang w:val="en-US"/>
        </w:rPr>
        <w:t>Metab</w:t>
      </w:r>
      <w:proofErr w:type="spellEnd"/>
      <w:r w:rsidR="00512D70" w:rsidRPr="003E4C99">
        <w:rPr>
          <w:rFonts w:ascii="Arial" w:hAnsi="Arial" w:cs="Arial"/>
          <w:lang w:val="en-US"/>
        </w:rPr>
        <w:t xml:space="preserve"> 1993</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76(5):1188-91.</w:t>
      </w:r>
    </w:p>
    <w:p w14:paraId="183F4E12"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Streck</w:t>
      </w:r>
      <w:proofErr w:type="spellEnd"/>
      <w:r w:rsidRPr="003E4C99">
        <w:rPr>
          <w:rFonts w:ascii="Arial" w:hAnsi="Arial" w:cs="Arial"/>
          <w:lang w:val="en-US"/>
        </w:rPr>
        <w:t xml:space="preserve"> WF, Lockwood DH. Pituitary adrenal recovery following short-term suppression with corticost</w:t>
      </w:r>
      <w:r w:rsidR="00512D70" w:rsidRPr="003E4C99">
        <w:rPr>
          <w:rFonts w:ascii="Arial" w:hAnsi="Arial" w:cs="Arial"/>
          <w:lang w:val="en-US"/>
        </w:rPr>
        <w:t>eroids. Am J Med 1979</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66(6):910-4.</w:t>
      </w:r>
    </w:p>
    <w:p w14:paraId="4FA2B86B"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LaRochelle GE Jr, LaRochelle AG, Ratner RE, </w:t>
      </w:r>
      <w:proofErr w:type="spellStart"/>
      <w:r w:rsidRPr="003E4C99">
        <w:rPr>
          <w:rFonts w:ascii="Arial" w:hAnsi="Arial" w:cs="Arial"/>
          <w:lang w:val="en-US"/>
        </w:rPr>
        <w:t>Borenstein</w:t>
      </w:r>
      <w:proofErr w:type="spellEnd"/>
      <w:r w:rsidRPr="003E4C99">
        <w:rPr>
          <w:rFonts w:ascii="Arial" w:hAnsi="Arial" w:cs="Arial"/>
          <w:lang w:val="en-US"/>
        </w:rPr>
        <w:t xml:space="preserve"> DG. Recovery of the hypothalamic-pituitary-adrenal (HPA) axis in patients with rheumatic diseases receivin</w:t>
      </w:r>
      <w:r w:rsidR="00512D70" w:rsidRPr="003E4C99">
        <w:rPr>
          <w:rFonts w:ascii="Arial" w:hAnsi="Arial" w:cs="Arial"/>
          <w:lang w:val="en-US"/>
        </w:rPr>
        <w:t>g low-dose prednisone. Am J Med 1993</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95(3):258-64.</w:t>
      </w:r>
    </w:p>
    <w:p w14:paraId="3089BD55"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Kountz</w:t>
      </w:r>
      <w:proofErr w:type="spellEnd"/>
      <w:r w:rsidRPr="003E4C99">
        <w:rPr>
          <w:rFonts w:ascii="Arial" w:hAnsi="Arial" w:cs="Arial"/>
          <w:lang w:val="en-US"/>
        </w:rPr>
        <w:t xml:space="preserve"> DS, Clark CL. Safely withdrawing patients from chronic glucocort</w:t>
      </w:r>
      <w:r w:rsidR="00512D70" w:rsidRPr="003E4C99">
        <w:rPr>
          <w:rFonts w:ascii="Arial" w:hAnsi="Arial" w:cs="Arial"/>
          <w:lang w:val="en-US"/>
        </w:rPr>
        <w:t>icoid therapy. Am Fam Physician 1997</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55(2):521-5, 529-30.</w:t>
      </w:r>
    </w:p>
    <w:p w14:paraId="2F314544"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Kamilaris</w:t>
      </w:r>
      <w:proofErr w:type="spellEnd"/>
      <w:r w:rsidRPr="003E4C99">
        <w:rPr>
          <w:rFonts w:ascii="Arial" w:hAnsi="Arial" w:cs="Arial"/>
          <w:lang w:val="en-US"/>
        </w:rPr>
        <w:t xml:space="preserve"> T, </w:t>
      </w:r>
      <w:proofErr w:type="spellStart"/>
      <w:r w:rsidRPr="003E4C99">
        <w:rPr>
          <w:rFonts w:ascii="Arial" w:hAnsi="Arial" w:cs="Arial"/>
          <w:lang w:val="en-US"/>
        </w:rPr>
        <w:t>Chrousos</w:t>
      </w:r>
      <w:proofErr w:type="spellEnd"/>
      <w:r w:rsidRPr="003E4C99">
        <w:rPr>
          <w:rFonts w:ascii="Arial" w:hAnsi="Arial" w:cs="Arial"/>
          <w:lang w:val="en-US"/>
        </w:rPr>
        <w:t xml:space="preserve"> GP. Cushing's syndrome. In: </w:t>
      </w:r>
      <w:proofErr w:type="spellStart"/>
      <w:r w:rsidRPr="003E4C99">
        <w:rPr>
          <w:rFonts w:ascii="Arial" w:hAnsi="Arial" w:cs="Arial"/>
          <w:lang w:val="en-US"/>
        </w:rPr>
        <w:t>Rakel</w:t>
      </w:r>
      <w:proofErr w:type="spellEnd"/>
      <w:r w:rsidRPr="003E4C99">
        <w:rPr>
          <w:rFonts w:ascii="Arial" w:hAnsi="Arial" w:cs="Arial"/>
          <w:lang w:val="en-US"/>
        </w:rPr>
        <w:t xml:space="preserve"> R (</w:t>
      </w:r>
      <w:proofErr w:type="spellStart"/>
      <w:r w:rsidRPr="003E4C99">
        <w:rPr>
          <w:rFonts w:ascii="Arial" w:hAnsi="Arial" w:cs="Arial"/>
          <w:lang w:val="en-US"/>
        </w:rPr>
        <w:t>ed</w:t>
      </w:r>
      <w:proofErr w:type="spellEnd"/>
      <w:r w:rsidRPr="003E4C99">
        <w:rPr>
          <w:rFonts w:ascii="Arial" w:hAnsi="Arial" w:cs="Arial"/>
          <w:lang w:val="en-US"/>
        </w:rPr>
        <w:t>) Conn's Current Therapy. WB Saunders Co, Philadelphia, pp. 572-578, 1991.</w:t>
      </w:r>
    </w:p>
    <w:p w14:paraId="103AFDF3"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Hochberg Z, </w:t>
      </w:r>
      <w:proofErr w:type="spellStart"/>
      <w:r w:rsidRPr="003E4C99">
        <w:rPr>
          <w:rFonts w:ascii="Arial" w:hAnsi="Arial" w:cs="Arial"/>
          <w:lang w:val="en-US"/>
        </w:rPr>
        <w:t>Pacak</w:t>
      </w:r>
      <w:proofErr w:type="spellEnd"/>
      <w:r w:rsidRPr="003E4C99">
        <w:rPr>
          <w:rFonts w:ascii="Arial" w:hAnsi="Arial" w:cs="Arial"/>
          <w:lang w:val="en-US"/>
        </w:rPr>
        <w:t xml:space="preserve"> K, </w:t>
      </w:r>
      <w:proofErr w:type="spellStart"/>
      <w:r w:rsidRPr="003E4C99">
        <w:rPr>
          <w:rFonts w:ascii="Arial" w:hAnsi="Arial" w:cs="Arial"/>
          <w:lang w:val="en-US"/>
        </w:rPr>
        <w:t>Chrousos</w:t>
      </w:r>
      <w:proofErr w:type="spellEnd"/>
      <w:r w:rsidRPr="003E4C99">
        <w:rPr>
          <w:rFonts w:ascii="Arial" w:hAnsi="Arial" w:cs="Arial"/>
          <w:lang w:val="en-US"/>
        </w:rPr>
        <w:t xml:space="preserve"> GP. Endocrine w</w:t>
      </w:r>
      <w:r w:rsidR="00512D70" w:rsidRPr="003E4C99">
        <w:rPr>
          <w:rFonts w:ascii="Arial" w:hAnsi="Arial" w:cs="Arial"/>
          <w:lang w:val="en-US"/>
        </w:rPr>
        <w:t xml:space="preserve">ithdrawal syndromes. </w:t>
      </w:r>
      <w:proofErr w:type="spellStart"/>
      <w:r w:rsidR="00512D70" w:rsidRPr="003E4C99">
        <w:rPr>
          <w:rFonts w:ascii="Arial" w:hAnsi="Arial" w:cs="Arial"/>
          <w:lang w:val="en-US"/>
        </w:rPr>
        <w:t>Endocr</w:t>
      </w:r>
      <w:proofErr w:type="spellEnd"/>
      <w:r w:rsidR="00512D70" w:rsidRPr="003E4C99">
        <w:rPr>
          <w:rFonts w:ascii="Arial" w:hAnsi="Arial" w:cs="Arial"/>
          <w:lang w:val="en-US"/>
        </w:rPr>
        <w:t xml:space="preserve"> Rev 2003</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24(4):523-38.</w:t>
      </w:r>
    </w:p>
    <w:p w14:paraId="422D0840"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Bhattacharyya A, Kaushal K, </w:t>
      </w:r>
      <w:proofErr w:type="spellStart"/>
      <w:r w:rsidRPr="003E4C99">
        <w:rPr>
          <w:rFonts w:ascii="Arial" w:hAnsi="Arial" w:cs="Arial"/>
          <w:lang w:val="en-US"/>
        </w:rPr>
        <w:t>Tymms</w:t>
      </w:r>
      <w:proofErr w:type="spellEnd"/>
      <w:r w:rsidRPr="003E4C99">
        <w:rPr>
          <w:rFonts w:ascii="Arial" w:hAnsi="Arial" w:cs="Arial"/>
          <w:lang w:val="en-US"/>
        </w:rPr>
        <w:t xml:space="preserve"> DJ, Davis JR. Steroid withdrawal syndrome after successful treatment of Cushing's syndrom</w:t>
      </w:r>
      <w:r w:rsidR="00512D70" w:rsidRPr="003E4C99">
        <w:rPr>
          <w:rFonts w:ascii="Arial" w:hAnsi="Arial" w:cs="Arial"/>
          <w:lang w:val="en-US"/>
        </w:rPr>
        <w:t>e: a reminder. Eur J Endocrinol 2005</w:t>
      </w:r>
      <w:r w:rsidRPr="003E4C99">
        <w:rPr>
          <w:rFonts w:ascii="Arial" w:hAnsi="Arial" w:cs="Arial"/>
          <w:lang w:val="en-US"/>
        </w:rPr>
        <w:t>;</w:t>
      </w:r>
      <w:r w:rsidR="00512D70" w:rsidRPr="003E4C99">
        <w:rPr>
          <w:rFonts w:ascii="Arial" w:hAnsi="Arial" w:cs="Arial"/>
          <w:lang w:val="en-US"/>
        </w:rPr>
        <w:t xml:space="preserve"> </w:t>
      </w:r>
      <w:r w:rsidRPr="003E4C99">
        <w:rPr>
          <w:rFonts w:ascii="Arial" w:hAnsi="Arial" w:cs="Arial"/>
          <w:lang w:val="en-US"/>
        </w:rPr>
        <w:t>153(2):207-10.</w:t>
      </w:r>
    </w:p>
    <w:p w14:paraId="54A26933"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Amatruda</w:t>
      </w:r>
      <w:proofErr w:type="spellEnd"/>
      <w:r w:rsidRPr="003E4C99">
        <w:rPr>
          <w:rFonts w:ascii="Arial" w:hAnsi="Arial" w:cs="Arial"/>
          <w:lang w:val="en-US"/>
        </w:rPr>
        <w:t xml:space="preserve"> TT Jr, Hollingsworth DR, </w:t>
      </w:r>
      <w:proofErr w:type="spellStart"/>
      <w:r w:rsidRPr="003E4C99">
        <w:rPr>
          <w:rFonts w:ascii="Arial" w:hAnsi="Arial" w:cs="Arial"/>
          <w:lang w:val="en-US"/>
        </w:rPr>
        <w:t>D'Esopo</w:t>
      </w:r>
      <w:proofErr w:type="spellEnd"/>
      <w:r w:rsidRPr="003E4C99">
        <w:rPr>
          <w:rFonts w:ascii="Arial" w:hAnsi="Arial" w:cs="Arial"/>
          <w:lang w:val="en-US"/>
        </w:rPr>
        <w:t xml:space="preserve"> ND, Upton GV, </w:t>
      </w:r>
      <w:proofErr w:type="spellStart"/>
      <w:r w:rsidRPr="003E4C99">
        <w:rPr>
          <w:rFonts w:ascii="Arial" w:hAnsi="Arial" w:cs="Arial"/>
          <w:lang w:val="en-US"/>
        </w:rPr>
        <w:t>Bondy</w:t>
      </w:r>
      <w:proofErr w:type="spellEnd"/>
      <w:r w:rsidRPr="003E4C99">
        <w:rPr>
          <w:rFonts w:ascii="Arial" w:hAnsi="Arial" w:cs="Arial"/>
          <w:lang w:val="en-US"/>
        </w:rPr>
        <w:t xml:space="preserve"> PK. A study of the mechanism of the steroid withdrawal syndrome. Evidence for integrity of the hypothalamic-pituitary-adrenal </w:t>
      </w:r>
      <w:r w:rsidR="004A361D" w:rsidRPr="003E4C99">
        <w:rPr>
          <w:rFonts w:ascii="Arial" w:hAnsi="Arial" w:cs="Arial"/>
          <w:lang w:val="en-US"/>
        </w:rPr>
        <w:t xml:space="preserve">system. J </w:t>
      </w:r>
      <w:proofErr w:type="spellStart"/>
      <w:r w:rsidR="004A361D" w:rsidRPr="003E4C99">
        <w:rPr>
          <w:rFonts w:ascii="Arial" w:hAnsi="Arial" w:cs="Arial"/>
          <w:lang w:val="en-US"/>
        </w:rPr>
        <w:t>Clin</w:t>
      </w:r>
      <w:proofErr w:type="spellEnd"/>
      <w:r w:rsidR="004A361D" w:rsidRPr="003E4C99">
        <w:rPr>
          <w:rFonts w:ascii="Arial" w:hAnsi="Arial" w:cs="Arial"/>
          <w:lang w:val="en-US"/>
        </w:rPr>
        <w:t xml:space="preserve"> Endocrinol </w:t>
      </w:r>
      <w:proofErr w:type="spellStart"/>
      <w:r w:rsidR="004A361D" w:rsidRPr="003E4C99">
        <w:rPr>
          <w:rFonts w:ascii="Arial" w:hAnsi="Arial" w:cs="Arial"/>
          <w:lang w:val="en-US"/>
        </w:rPr>
        <w:t>Metab</w:t>
      </w:r>
      <w:proofErr w:type="spellEnd"/>
      <w:r w:rsidR="004A361D" w:rsidRPr="003E4C99">
        <w:rPr>
          <w:rFonts w:ascii="Arial" w:hAnsi="Arial" w:cs="Arial"/>
          <w:lang w:val="en-US"/>
        </w:rPr>
        <w:t xml:space="preserve"> 1960</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20:339-54.</w:t>
      </w:r>
    </w:p>
    <w:p w14:paraId="75AA9D38"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Dickstein G, </w:t>
      </w:r>
      <w:proofErr w:type="spellStart"/>
      <w:r w:rsidRPr="003E4C99">
        <w:rPr>
          <w:rFonts w:ascii="Arial" w:hAnsi="Arial" w:cs="Arial"/>
          <w:lang w:val="en-US"/>
        </w:rPr>
        <w:t>Shechner</w:t>
      </w:r>
      <w:proofErr w:type="spellEnd"/>
      <w:r w:rsidRPr="003E4C99">
        <w:rPr>
          <w:rFonts w:ascii="Arial" w:hAnsi="Arial" w:cs="Arial"/>
          <w:lang w:val="en-US"/>
        </w:rPr>
        <w:t xml:space="preserve"> C, Nicholson WE, Rosner I, Shen-Orr Z, </w:t>
      </w:r>
      <w:proofErr w:type="spellStart"/>
      <w:r w:rsidRPr="003E4C99">
        <w:rPr>
          <w:rFonts w:ascii="Arial" w:hAnsi="Arial" w:cs="Arial"/>
          <w:lang w:val="en-US"/>
        </w:rPr>
        <w:t>Adawi</w:t>
      </w:r>
      <w:proofErr w:type="spellEnd"/>
      <w:r w:rsidRPr="003E4C99">
        <w:rPr>
          <w:rFonts w:ascii="Arial" w:hAnsi="Arial" w:cs="Arial"/>
          <w:lang w:val="en-US"/>
        </w:rPr>
        <w:t xml:space="preserve"> F, </w:t>
      </w:r>
      <w:proofErr w:type="spellStart"/>
      <w:r w:rsidRPr="003E4C99">
        <w:rPr>
          <w:rFonts w:ascii="Arial" w:hAnsi="Arial" w:cs="Arial"/>
          <w:lang w:val="en-US"/>
        </w:rPr>
        <w:t>Lahav</w:t>
      </w:r>
      <w:proofErr w:type="spellEnd"/>
      <w:r w:rsidRPr="003E4C99">
        <w:rPr>
          <w:rFonts w:ascii="Arial" w:hAnsi="Arial" w:cs="Arial"/>
          <w:lang w:val="en-US"/>
        </w:rPr>
        <w:t xml:space="preserve"> M. Adrenocorticotropin stimulation test: effects of basal cortisol level, time of day, and suggested new sensitive low dos</w:t>
      </w:r>
      <w:r w:rsidR="004A361D" w:rsidRPr="003E4C99">
        <w:rPr>
          <w:rFonts w:ascii="Arial" w:hAnsi="Arial" w:cs="Arial"/>
          <w:lang w:val="en-US"/>
        </w:rPr>
        <w:t xml:space="preserve">e test. J </w:t>
      </w:r>
      <w:proofErr w:type="spellStart"/>
      <w:r w:rsidR="004A361D" w:rsidRPr="003E4C99">
        <w:rPr>
          <w:rFonts w:ascii="Arial" w:hAnsi="Arial" w:cs="Arial"/>
          <w:lang w:val="en-US"/>
        </w:rPr>
        <w:t>Clin</w:t>
      </w:r>
      <w:proofErr w:type="spellEnd"/>
      <w:r w:rsidR="004A361D" w:rsidRPr="003E4C99">
        <w:rPr>
          <w:rFonts w:ascii="Arial" w:hAnsi="Arial" w:cs="Arial"/>
          <w:lang w:val="en-US"/>
        </w:rPr>
        <w:t xml:space="preserve"> Endocrinol </w:t>
      </w:r>
      <w:proofErr w:type="spellStart"/>
      <w:r w:rsidR="004A361D" w:rsidRPr="003E4C99">
        <w:rPr>
          <w:rFonts w:ascii="Arial" w:hAnsi="Arial" w:cs="Arial"/>
          <w:lang w:val="en-US"/>
        </w:rPr>
        <w:t>Metab</w:t>
      </w:r>
      <w:proofErr w:type="spellEnd"/>
      <w:r w:rsidR="004A361D" w:rsidRPr="003E4C99">
        <w:rPr>
          <w:rFonts w:ascii="Arial" w:hAnsi="Arial" w:cs="Arial"/>
          <w:lang w:val="en-US"/>
        </w:rPr>
        <w:t xml:space="preserve"> 1991</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72(4):773-8.</w:t>
      </w:r>
    </w:p>
    <w:p w14:paraId="2D5E696D"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Poon P, Smith JF. The short </w:t>
      </w:r>
      <w:proofErr w:type="spellStart"/>
      <w:r w:rsidRPr="003E4C99">
        <w:rPr>
          <w:rFonts w:ascii="Arial" w:hAnsi="Arial" w:cs="Arial"/>
          <w:lang w:val="en-US"/>
        </w:rPr>
        <w:t>Synacthen</w:t>
      </w:r>
      <w:proofErr w:type="spellEnd"/>
      <w:r w:rsidRPr="003E4C99">
        <w:rPr>
          <w:rFonts w:ascii="Arial" w:hAnsi="Arial" w:cs="Arial"/>
          <w:lang w:val="en-US"/>
        </w:rPr>
        <w:t xml:space="preserve"> and insulin stress tests in the assessment of the hypothalamic-pituitary-adre</w:t>
      </w:r>
      <w:r w:rsidR="004A361D" w:rsidRPr="003E4C99">
        <w:rPr>
          <w:rFonts w:ascii="Arial" w:hAnsi="Arial" w:cs="Arial"/>
          <w:lang w:val="en-US"/>
        </w:rPr>
        <w:t xml:space="preserve">nal axis. </w:t>
      </w:r>
      <w:proofErr w:type="spellStart"/>
      <w:r w:rsidR="004A361D" w:rsidRPr="003E4C99">
        <w:rPr>
          <w:rFonts w:ascii="Arial" w:hAnsi="Arial" w:cs="Arial"/>
          <w:lang w:val="en-US"/>
        </w:rPr>
        <w:t>Clin</w:t>
      </w:r>
      <w:proofErr w:type="spellEnd"/>
      <w:r w:rsidR="004A361D" w:rsidRPr="003E4C99">
        <w:rPr>
          <w:rFonts w:ascii="Arial" w:hAnsi="Arial" w:cs="Arial"/>
          <w:lang w:val="en-US"/>
        </w:rPr>
        <w:t xml:space="preserve"> Endocrinol (</w:t>
      </w:r>
      <w:proofErr w:type="spellStart"/>
      <w:r w:rsidR="004A361D" w:rsidRPr="003E4C99">
        <w:rPr>
          <w:rFonts w:ascii="Arial" w:hAnsi="Arial" w:cs="Arial"/>
          <w:lang w:val="en-US"/>
        </w:rPr>
        <w:t>Oxf</w:t>
      </w:r>
      <w:proofErr w:type="spellEnd"/>
      <w:r w:rsidR="004A361D" w:rsidRPr="003E4C99">
        <w:rPr>
          <w:rFonts w:ascii="Arial" w:hAnsi="Arial" w:cs="Arial"/>
          <w:lang w:val="en-US"/>
        </w:rPr>
        <w:t>) 1996</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45(2):245.</w:t>
      </w:r>
    </w:p>
    <w:p w14:paraId="19FF4CA6"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Chrousos</w:t>
      </w:r>
      <w:proofErr w:type="spellEnd"/>
      <w:r w:rsidRPr="003E4C99">
        <w:rPr>
          <w:rFonts w:ascii="Arial" w:hAnsi="Arial" w:cs="Arial"/>
          <w:lang w:val="en-US"/>
        </w:rPr>
        <w:t xml:space="preserve"> GP, Kino T, </w:t>
      </w:r>
      <w:proofErr w:type="spellStart"/>
      <w:r w:rsidRPr="003E4C99">
        <w:rPr>
          <w:rFonts w:ascii="Arial" w:hAnsi="Arial" w:cs="Arial"/>
          <w:lang w:val="en-US"/>
        </w:rPr>
        <w:t>Charmandari</w:t>
      </w:r>
      <w:proofErr w:type="spellEnd"/>
      <w:r w:rsidRPr="003E4C99">
        <w:rPr>
          <w:rFonts w:ascii="Arial" w:hAnsi="Arial" w:cs="Arial"/>
          <w:lang w:val="en-US"/>
        </w:rPr>
        <w:t xml:space="preserve"> E. Evaluation of the hypothalamic-pituitary-adrenal axis function in childhood and ado</w:t>
      </w:r>
      <w:r w:rsidR="004A361D" w:rsidRPr="003E4C99">
        <w:rPr>
          <w:rFonts w:ascii="Arial" w:hAnsi="Arial" w:cs="Arial"/>
          <w:lang w:val="en-US"/>
        </w:rPr>
        <w:t>lescence. Neuroimmunomodulation</w:t>
      </w:r>
      <w:r w:rsidRPr="003E4C99">
        <w:rPr>
          <w:rFonts w:ascii="Arial" w:hAnsi="Arial" w:cs="Arial"/>
          <w:lang w:val="en-US"/>
        </w:rPr>
        <w:t xml:space="preserve"> 2009;</w:t>
      </w:r>
      <w:r w:rsidR="004A361D" w:rsidRPr="003E4C99">
        <w:rPr>
          <w:rFonts w:ascii="Arial" w:hAnsi="Arial" w:cs="Arial"/>
          <w:lang w:val="en-US"/>
        </w:rPr>
        <w:t xml:space="preserve"> </w:t>
      </w:r>
      <w:r w:rsidRPr="003E4C99">
        <w:rPr>
          <w:rFonts w:ascii="Arial" w:hAnsi="Arial" w:cs="Arial"/>
          <w:lang w:val="en-US"/>
        </w:rPr>
        <w:t>16(5):272-83.</w:t>
      </w:r>
    </w:p>
    <w:p w14:paraId="722C2BCE"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Streeten</w:t>
      </w:r>
      <w:proofErr w:type="spellEnd"/>
      <w:r w:rsidRPr="003E4C99">
        <w:rPr>
          <w:rFonts w:ascii="Arial" w:hAnsi="Arial" w:cs="Arial"/>
          <w:lang w:val="en-US"/>
        </w:rPr>
        <w:t xml:space="preserve"> DH, Anderson GH Jr, Bonaventura MM. The potential for serious consequences from misinterpreting normal responses to the rapid adrenocorticotropi</w:t>
      </w:r>
      <w:r w:rsidR="004A361D" w:rsidRPr="003E4C99">
        <w:rPr>
          <w:rFonts w:ascii="Arial" w:hAnsi="Arial" w:cs="Arial"/>
          <w:lang w:val="en-US"/>
        </w:rPr>
        <w:t xml:space="preserve">n test. J </w:t>
      </w:r>
      <w:proofErr w:type="spellStart"/>
      <w:r w:rsidR="004A361D" w:rsidRPr="003E4C99">
        <w:rPr>
          <w:rFonts w:ascii="Arial" w:hAnsi="Arial" w:cs="Arial"/>
          <w:lang w:val="en-US"/>
        </w:rPr>
        <w:t>Clin</w:t>
      </w:r>
      <w:proofErr w:type="spellEnd"/>
      <w:r w:rsidR="004A361D" w:rsidRPr="003E4C99">
        <w:rPr>
          <w:rFonts w:ascii="Arial" w:hAnsi="Arial" w:cs="Arial"/>
          <w:lang w:val="en-US"/>
        </w:rPr>
        <w:t xml:space="preserve"> Endocrinol </w:t>
      </w:r>
      <w:proofErr w:type="spellStart"/>
      <w:r w:rsidR="004A361D" w:rsidRPr="003E4C99">
        <w:rPr>
          <w:rFonts w:ascii="Arial" w:hAnsi="Arial" w:cs="Arial"/>
          <w:lang w:val="en-US"/>
        </w:rPr>
        <w:t>Metab</w:t>
      </w:r>
      <w:proofErr w:type="spellEnd"/>
      <w:r w:rsidR="004A361D" w:rsidRPr="003E4C99">
        <w:rPr>
          <w:rFonts w:ascii="Arial" w:hAnsi="Arial" w:cs="Arial"/>
          <w:lang w:val="en-US"/>
        </w:rPr>
        <w:t xml:space="preserve"> 1996</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81(1):285-90.</w:t>
      </w:r>
    </w:p>
    <w:p w14:paraId="2399842F"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Broide</w:t>
      </w:r>
      <w:proofErr w:type="spellEnd"/>
      <w:r w:rsidRPr="003E4C99">
        <w:rPr>
          <w:rFonts w:ascii="Arial" w:hAnsi="Arial" w:cs="Arial"/>
          <w:lang w:val="en-US"/>
        </w:rPr>
        <w:t xml:space="preserve"> J, </w:t>
      </w:r>
      <w:proofErr w:type="spellStart"/>
      <w:r w:rsidRPr="003E4C99">
        <w:rPr>
          <w:rFonts w:ascii="Arial" w:hAnsi="Arial" w:cs="Arial"/>
          <w:lang w:val="en-US"/>
        </w:rPr>
        <w:t>Soferman</w:t>
      </w:r>
      <w:proofErr w:type="spellEnd"/>
      <w:r w:rsidRPr="003E4C99">
        <w:rPr>
          <w:rFonts w:ascii="Arial" w:hAnsi="Arial" w:cs="Arial"/>
          <w:lang w:val="en-US"/>
        </w:rPr>
        <w:t xml:space="preserve"> R, </w:t>
      </w:r>
      <w:proofErr w:type="spellStart"/>
      <w:r w:rsidRPr="003E4C99">
        <w:rPr>
          <w:rFonts w:ascii="Arial" w:hAnsi="Arial" w:cs="Arial"/>
          <w:lang w:val="en-US"/>
        </w:rPr>
        <w:t>Kivity</w:t>
      </w:r>
      <w:proofErr w:type="spellEnd"/>
      <w:r w:rsidRPr="003E4C99">
        <w:rPr>
          <w:rFonts w:ascii="Arial" w:hAnsi="Arial" w:cs="Arial"/>
          <w:lang w:val="en-US"/>
        </w:rPr>
        <w:t xml:space="preserve"> S, </w:t>
      </w:r>
      <w:proofErr w:type="spellStart"/>
      <w:r w:rsidRPr="003E4C99">
        <w:rPr>
          <w:rFonts w:ascii="Arial" w:hAnsi="Arial" w:cs="Arial"/>
          <w:lang w:val="en-US"/>
        </w:rPr>
        <w:t>Golander</w:t>
      </w:r>
      <w:proofErr w:type="spellEnd"/>
      <w:r w:rsidRPr="003E4C99">
        <w:rPr>
          <w:rFonts w:ascii="Arial" w:hAnsi="Arial" w:cs="Arial"/>
          <w:lang w:val="en-US"/>
        </w:rPr>
        <w:t xml:space="preserve"> A, Dickstein G, </w:t>
      </w:r>
      <w:proofErr w:type="spellStart"/>
      <w:r w:rsidRPr="003E4C99">
        <w:rPr>
          <w:rFonts w:ascii="Arial" w:hAnsi="Arial" w:cs="Arial"/>
          <w:lang w:val="en-US"/>
        </w:rPr>
        <w:t>Spirer</w:t>
      </w:r>
      <w:proofErr w:type="spellEnd"/>
      <w:r w:rsidRPr="003E4C99">
        <w:rPr>
          <w:rFonts w:ascii="Arial" w:hAnsi="Arial" w:cs="Arial"/>
          <w:lang w:val="en-US"/>
        </w:rPr>
        <w:t xml:space="preserve"> Z, Weisman Y. Low-dose adrenocorticotropin test reveals impaired adrenal function in patients taking inhaled corticost</w:t>
      </w:r>
      <w:r w:rsidR="004A361D" w:rsidRPr="003E4C99">
        <w:rPr>
          <w:rFonts w:ascii="Arial" w:hAnsi="Arial" w:cs="Arial"/>
          <w:lang w:val="en-US"/>
        </w:rPr>
        <w:t xml:space="preserve">eroids. J </w:t>
      </w:r>
      <w:proofErr w:type="spellStart"/>
      <w:r w:rsidR="004A361D" w:rsidRPr="003E4C99">
        <w:rPr>
          <w:rFonts w:ascii="Arial" w:hAnsi="Arial" w:cs="Arial"/>
          <w:lang w:val="en-US"/>
        </w:rPr>
        <w:t>Clin</w:t>
      </w:r>
      <w:proofErr w:type="spellEnd"/>
      <w:r w:rsidR="004A361D" w:rsidRPr="003E4C99">
        <w:rPr>
          <w:rFonts w:ascii="Arial" w:hAnsi="Arial" w:cs="Arial"/>
          <w:lang w:val="en-US"/>
        </w:rPr>
        <w:t xml:space="preserve"> Endocrinol </w:t>
      </w:r>
      <w:proofErr w:type="spellStart"/>
      <w:r w:rsidR="004A361D" w:rsidRPr="003E4C99">
        <w:rPr>
          <w:rFonts w:ascii="Arial" w:hAnsi="Arial" w:cs="Arial"/>
          <w:lang w:val="en-US"/>
        </w:rPr>
        <w:t>Metab</w:t>
      </w:r>
      <w:proofErr w:type="spellEnd"/>
      <w:r w:rsidR="004A361D" w:rsidRPr="003E4C99">
        <w:rPr>
          <w:rFonts w:ascii="Arial" w:hAnsi="Arial" w:cs="Arial"/>
          <w:lang w:val="en-US"/>
        </w:rPr>
        <w:t xml:space="preserve"> 1995</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80(4):1243-6.</w:t>
      </w:r>
    </w:p>
    <w:p w14:paraId="5370CCC6"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Tordjman</w:t>
      </w:r>
      <w:proofErr w:type="spellEnd"/>
      <w:r w:rsidRPr="003E4C99">
        <w:rPr>
          <w:rFonts w:ascii="Arial" w:hAnsi="Arial" w:cs="Arial"/>
          <w:lang w:val="en-US"/>
        </w:rPr>
        <w:t xml:space="preserve"> K, Jaffe A, </w:t>
      </w:r>
      <w:proofErr w:type="spellStart"/>
      <w:r w:rsidRPr="003E4C99">
        <w:rPr>
          <w:rFonts w:ascii="Arial" w:hAnsi="Arial" w:cs="Arial"/>
          <w:lang w:val="en-US"/>
        </w:rPr>
        <w:t>Grazas</w:t>
      </w:r>
      <w:proofErr w:type="spellEnd"/>
      <w:r w:rsidRPr="003E4C99">
        <w:rPr>
          <w:rFonts w:ascii="Arial" w:hAnsi="Arial" w:cs="Arial"/>
          <w:lang w:val="en-US"/>
        </w:rPr>
        <w:t xml:space="preserve"> N, </w:t>
      </w:r>
      <w:proofErr w:type="spellStart"/>
      <w:r w:rsidRPr="003E4C99">
        <w:rPr>
          <w:rFonts w:ascii="Arial" w:hAnsi="Arial" w:cs="Arial"/>
          <w:lang w:val="en-US"/>
        </w:rPr>
        <w:t>Apter</w:t>
      </w:r>
      <w:proofErr w:type="spellEnd"/>
      <w:r w:rsidRPr="003E4C99">
        <w:rPr>
          <w:rFonts w:ascii="Arial" w:hAnsi="Arial" w:cs="Arial"/>
          <w:lang w:val="en-US"/>
        </w:rPr>
        <w:t xml:space="preserve"> C, Stern N. The role of the low dose (1 microgram) adrenocorticotropin test in the evaluation of patients with pituitary diseases. J </w:t>
      </w:r>
      <w:proofErr w:type="spellStart"/>
      <w:r w:rsidRPr="003E4C99">
        <w:rPr>
          <w:rFonts w:ascii="Arial" w:hAnsi="Arial" w:cs="Arial"/>
          <w:lang w:val="en-US"/>
        </w:rPr>
        <w:t>Clin</w:t>
      </w:r>
      <w:proofErr w:type="spellEnd"/>
      <w:r w:rsidRPr="003E4C99">
        <w:rPr>
          <w:rFonts w:ascii="Arial" w:hAnsi="Arial" w:cs="Arial"/>
          <w:lang w:val="en-US"/>
        </w:rPr>
        <w:t xml:space="preserve"> Endocrin</w:t>
      </w:r>
      <w:r w:rsidR="004A361D" w:rsidRPr="003E4C99">
        <w:rPr>
          <w:rFonts w:ascii="Arial" w:hAnsi="Arial" w:cs="Arial"/>
          <w:lang w:val="en-US"/>
        </w:rPr>
        <w:t xml:space="preserve">ol </w:t>
      </w:r>
      <w:proofErr w:type="spellStart"/>
      <w:r w:rsidR="004A361D" w:rsidRPr="003E4C99">
        <w:rPr>
          <w:rFonts w:ascii="Arial" w:hAnsi="Arial" w:cs="Arial"/>
          <w:lang w:val="en-US"/>
        </w:rPr>
        <w:t>Metab</w:t>
      </w:r>
      <w:proofErr w:type="spellEnd"/>
      <w:r w:rsidR="004A361D" w:rsidRPr="003E4C99">
        <w:rPr>
          <w:rFonts w:ascii="Arial" w:hAnsi="Arial" w:cs="Arial"/>
          <w:lang w:val="en-US"/>
        </w:rPr>
        <w:t xml:space="preserve"> 1995</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80(4):1301-5.</w:t>
      </w:r>
    </w:p>
    <w:p w14:paraId="296CAFA2"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Abdu TA, </w:t>
      </w:r>
      <w:proofErr w:type="spellStart"/>
      <w:r w:rsidRPr="003E4C99">
        <w:rPr>
          <w:rFonts w:ascii="Arial" w:hAnsi="Arial" w:cs="Arial"/>
          <w:lang w:val="en-US"/>
        </w:rPr>
        <w:t>Elhadd</w:t>
      </w:r>
      <w:proofErr w:type="spellEnd"/>
      <w:r w:rsidRPr="003E4C99">
        <w:rPr>
          <w:rFonts w:ascii="Arial" w:hAnsi="Arial" w:cs="Arial"/>
          <w:lang w:val="en-US"/>
        </w:rPr>
        <w:t xml:space="preserve"> TA, </w:t>
      </w:r>
      <w:proofErr w:type="spellStart"/>
      <w:r w:rsidRPr="003E4C99">
        <w:rPr>
          <w:rFonts w:ascii="Arial" w:hAnsi="Arial" w:cs="Arial"/>
          <w:lang w:val="en-US"/>
        </w:rPr>
        <w:t>Neary</w:t>
      </w:r>
      <w:proofErr w:type="spellEnd"/>
      <w:r w:rsidRPr="003E4C99">
        <w:rPr>
          <w:rFonts w:ascii="Arial" w:hAnsi="Arial" w:cs="Arial"/>
          <w:lang w:val="en-US"/>
        </w:rPr>
        <w:t xml:space="preserve"> R, Clayton RN. Comparison of the low dose short </w:t>
      </w:r>
      <w:proofErr w:type="spellStart"/>
      <w:r w:rsidRPr="003E4C99">
        <w:rPr>
          <w:rFonts w:ascii="Arial" w:hAnsi="Arial" w:cs="Arial"/>
          <w:lang w:val="en-US"/>
        </w:rPr>
        <w:t>synacthen</w:t>
      </w:r>
      <w:proofErr w:type="spellEnd"/>
      <w:r w:rsidRPr="003E4C99">
        <w:rPr>
          <w:rFonts w:ascii="Arial" w:hAnsi="Arial" w:cs="Arial"/>
          <w:lang w:val="en-US"/>
        </w:rPr>
        <w:t xml:space="preserve"> test (1 microg), the conventional dose short </w:t>
      </w:r>
      <w:proofErr w:type="spellStart"/>
      <w:r w:rsidRPr="003E4C99">
        <w:rPr>
          <w:rFonts w:ascii="Arial" w:hAnsi="Arial" w:cs="Arial"/>
          <w:lang w:val="en-US"/>
        </w:rPr>
        <w:t>synacthen</w:t>
      </w:r>
      <w:proofErr w:type="spellEnd"/>
      <w:r w:rsidRPr="003E4C99">
        <w:rPr>
          <w:rFonts w:ascii="Arial" w:hAnsi="Arial" w:cs="Arial"/>
          <w:lang w:val="en-US"/>
        </w:rPr>
        <w:t xml:space="preserve"> test (250 microg), and the insulin tolerance test for assessment of the </w:t>
      </w:r>
      <w:proofErr w:type="spellStart"/>
      <w:r w:rsidRPr="003E4C99">
        <w:rPr>
          <w:rFonts w:ascii="Arial" w:hAnsi="Arial" w:cs="Arial"/>
          <w:lang w:val="en-US"/>
        </w:rPr>
        <w:t>hypothalamo</w:t>
      </w:r>
      <w:proofErr w:type="spellEnd"/>
      <w:r w:rsidRPr="003E4C99">
        <w:rPr>
          <w:rFonts w:ascii="Arial" w:hAnsi="Arial" w:cs="Arial"/>
          <w:lang w:val="en-US"/>
        </w:rPr>
        <w:t>-pituitary-adrenal axis in patients with pituitary d</w:t>
      </w:r>
      <w:r w:rsidR="004A361D" w:rsidRPr="003E4C99">
        <w:rPr>
          <w:rFonts w:ascii="Arial" w:hAnsi="Arial" w:cs="Arial"/>
          <w:lang w:val="en-US"/>
        </w:rPr>
        <w:t xml:space="preserve">isease. J </w:t>
      </w:r>
      <w:proofErr w:type="spellStart"/>
      <w:r w:rsidR="004A361D" w:rsidRPr="003E4C99">
        <w:rPr>
          <w:rFonts w:ascii="Arial" w:hAnsi="Arial" w:cs="Arial"/>
          <w:lang w:val="en-US"/>
        </w:rPr>
        <w:t>Clin</w:t>
      </w:r>
      <w:proofErr w:type="spellEnd"/>
      <w:r w:rsidR="004A361D" w:rsidRPr="003E4C99">
        <w:rPr>
          <w:rFonts w:ascii="Arial" w:hAnsi="Arial" w:cs="Arial"/>
          <w:lang w:val="en-US"/>
        </w:rPr>
        <w:t xml:space="preserve"> Endocrinol </w:t>
      </w:r>
      <w:proofErr w:type="spellStart"/>
      <w:r w:rsidR="004A361D" w:rsidRPr="003E4C99">
        <w:rPr>
          <w:rFonts w:ascii="Arial" w:hAnsi="Arial" w:cs="Arial"/>
          <w:lang w:val="en-US"/>
        </w:rPr>
        <w:t>Metab</w:t>
      </w:r>
      <w:proofErr w:type="spellEnd"/>
      <w:r w:rsidR="004A361D" w:rsidRPr="003E4C99">
        <w:rPr>
          <w:rFonts w:ascii="Arial" w:hAnsi="Arial" w:cs="Arial"/>
          <w:lang w:val="en-US"/>
        </w:rPr>
        <w:t xml:space="preserve"> 1999</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84(3):838-43.</w:t>
      </w:r>
    </w:p>
    <w:p w14:paraId="499A9C50"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Dorin</w:t>
      </w:r>
      <w:proofErr w:type="spellEnd"/>
      <w:r w:rsidRPr="003E4C99">
        <w:rPr>
          <w:rFonts w:ascii="Arial" w:hAnsi="Arial" w:cs="Arial"/>
          <w:lang w:val="en-US"/>
        </w:rPr>
        <w:t xml:space="preserve"> RI, Qualls CR, Crapo LM. Diagnosis of adrenal insuffici</w:t>
      </w:r>
      <w:r w:rsidR="004A361D" w:rsidRPr="003E4C99">
        <w:rPr>
          <w:rFonts w:ascii="Arial" w:hAnsi="Arial" w:cs="Arial"/>
          <w:lang w:val="en-US"/>
        </w:rPr>
        <w:t>ency. Ann Intern Med. 2003</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139(3):194-204.</w:t>
      </w:r>
    </w:p>
    <w:p w14:paraId="4B6B8752"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lastRenderedPageBreak/>
        <w:t>Magnotti</w:t>
      </w:r>
      <w:proofErr w:type="spellEnd"/>
      <w:r w:rsidRPr="003E4C99">
        <w:rPr>
          <w:rFonts w:ascii="Arial" w:hAnsi="Arial" w:cs="Arial"/>
          <w:lang w:val="en-US"/>
        </w:rPr>
        <w:t xml:space="preserve"> M, </w:t>
      </w:r>
      <w:proofErr w:type="spellStart"/>
      <w:r w:rsidRPr="003E4C99">
        <w:rPr>
          <w:rFonts w:ascii="Arial" w:hAnsi="Arial" w:cs="Arial"/>
          <w:lang w:val="en-US"/>
        </w:rPr>
        <w:t>Shimshi</w:t>
      </w:r>
      <w:proofErr w:type="spellEnd"/>
      <w:r w:rsidRPr="003E4C99">
        <w:rPr>
          <w:rFonts w:ascii="Arial" w:hAnsi="Arial" w:cs="Arial"/>
          <w:lang w:val="en-US"/>
        </w:rPr>
        <w:t xml:space="preserve"> M. Diagnosing adrenal insufficiency: which test is best--the 1-microg or the 250-microg </w:t>
      </w:r>
      <w:proofErr w:type="spellStart"/>
      <w:r w:rsidRPr="003E4C99">
        <w:rPr>
          <w:rFonts w:ascii="Arial" w:hAnsi="Arial" w:cs="Arial"/>
          <w:lang w:val="en-US"/>
        </w:rPr>
        <w:t>cosyntropin</w:t>
      </w:r>
      <w:proofErr w:type="spellEnd"/>
      <w:r w:rsidR="004A361D" w:rsidRPr="003E4C99">
        <w:rPr>
          <w:rFonts w:ascii="Arial" w:hAnsi="Arial" w:cs="Arial"/>
          <w:lang w:val="en-US"/>
        </w:rPr>
        <w:t xml:space="preserve"> stimulation test? </w:t>
      </w:r>
      <w:proofErr w:type="spellStart"/>
      <w:r w:rsidR="004A361D" w:rsidRPr="003E4C99">
        <w:rPr>
          <w:rFonts w:ascii="Arial" w:hAnsi="Arial" w:cs="Arial"/>
          <w:lang w:val="en-US"/>
        </w:rPr>
        <w:t>Endocr</w:t>
      </w:r>
      <w:proofErr w:type="spellEnd"/>
      <w:r w:rsidR="004A361D" w:rsidRPr="003E4C99">
        <w:rPr>
          <w:rFonts w:ascii="Arial" w:hAnsi="Arial" w:cs="Arial"/>
          <w:lang w:val="en-US"/>
        </w:rPr>
        <w:t xml:space="preserve"> </w:t>
      </w:r>
      <w:proofErr w:type="spellStart"/>
      <w:r w:rsidR="004A361D" w:rsidRPr="003E4C99">
        <w:rPr>
          <w:rFonts w:ascii="Arial" w:hAnsi="Arial" w:cs="Arial"/>
          <w:lang w:val="en-US"/>
        </w:rPr>
        <w:t>Pract</w:t>
      </w:r>
      <w:proofErr w:type="spellEnd"/>
      <w:r w:rsidR="004A361D" w:rsidRPr="003E4C99">
        <w:rPr>
          <w:rFonts w:ascii="Arial" w:hAnsi="Arial" w:cs="Arial"/>
          <w:lang w:val="en-US"/>
        </w:rPr>
        <w:t xml:space="preserve"> 2008</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14(2):233-8.</w:t>
      </w:r>
    </w:p>
    <w:p w14:paraId="773341F5"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Gellner R, </w:t>
      </w:r>
      <w:proofErr w:type="spellStart"/>
      <w:r w:rsidRPr="003E4C99">
        <w:rPr>
          <w:rFonts w:ascii="Arial" w:hAnsi="Arial" w:cs="Arial"/>
          <w:lang w:val="en-US"/>
        </w:rPr>
        <w:t>Stange</w:t>
      </w:r>
      <w:proofErr w:type="spellEnd"/>
      <w:r w:rsidRPr="003E4C99">
        <w:rPr>
          <w:rFonts w:ascii="Arial" w:hAnsi="Arial" w:cs="Arial"/>
          <w:lang w:val="en-US"/>
        </w:rPr>
        <w:t xml:space="preserve"> M, </w:t>
      </w:r>
      <w:proofErr w:type="spellStart"/>
      <w:r w:rsidRPr="003E4C99">
        <w:rPr>
          <w:rFonts w:ascii="Arial" w:hAnsi="Arial" w:cs="Arial"/>
          <w:lang w:val="en-US"/>
        </w:rPr>
        <w:t>Schiemann</w:t>
      </w:r>
      <w:proofErr w:type="spellEnd"/>
      <w:r w:rsidRPr="003E4C99">
        <w:rPr>
          <w:rFonts w:ascii="Arial" w:hAnsi="Arial" w:cs="Arial"/>
          <w:lang w:val="en-US"/>
        </w:rPr>
        <w:t xml:space="preserve"> U, </w:t>
      </w:r>
      <w:proofErr w:type="spellStart"/>
      <w:r w:rsidRPr="003E4C99">
        <w:rPr>
          <w:rFonts w:ascii="Arial" w:hAnsi="Arial" w:cs="Arial"/>
          <w:lang w:val="en-US"/>
        </w:rPr>
        <w:t>Domschke</w:t>
      </w:r>
      <w:proofErr w:type="spellEnd"/>
      <w:r w:rsidRPr="003E4C99">
        <w:rPr>
          <w:rFonts w:ascii="Arial" w:hAnsi="Arial" w:cs="Arial"/>
          <w:lang w:val="en-US"/>
        </w:rPr>
        <w:t xml:space="preserve"> W, </w:t>
      </w:r>
      <w:proofErr w:type="spellStart"/>
      <w:r w:rsidRPr="003E4C99">
        <w:rPr>
          <w:rFonts w:ascii="Arial" w:hAnsi="Arial" w:cs="Arial"/>
          <w:lang w:val="en-US"/>
        </w:rPr>
        <w:t>Hengst</w:t>
      </w:r>
      <w:proofErr w:type="spellEnd"/>
      <w:r w:rsidRPr="003E4C99">
        <w:rPr>
          <w:rFonts w:ascii="Arial" w:hAnsi="Arial" w:cs="Arial"/>
          <w:lang w:val="en-US"/>
        </w:rPr>
        <w:t xml:space="preserve"> K. CRH test prior to discontinuation of long-term low-dose glucocorticoid therap</w:t>
      </w:r>
      <w:r w:rsidR="004A361D" w:rsidRPr="003E4C99">
        <w:rPr>
          <w:rFonts w:ascii="Arial" w:hAnsi="Arial" w:cs="Arial"/>
          <w:lang w:val="en-US"/>
        </w:rPr>
        <w:t>y. Exp Clin Endocrinol Diabetes</w:t>
      </w:r>
      <w:r w:rsidRPr="003E4C99">
        <w:rPr>
          <w:rFonts w:ascii="Arial" w:hAnsi="Arial" w:cs="Arial"/>
          <w:lang w:val="en-US"/>
        </w:rPr>
        <w:t xml:space="preserve"> 1999;</w:t>
      </w:r>
      <w:r w:rsidR="004A361D" w:rsidRPr="003E4C99">
        <w:rPr>
          <w:rFonts w:ascii="Arial" w:hAnsi="Arial" w:cs="Arial"/>
          <w:lang w:val="en-US"/>
        </w:rPr>
        <w:t xml:space="preserve"> </w:t>
      </w:r>
      <w:r w:rsidRPr="003E4C99">
        <w:rPr>
          <w:rFonts w:ascii="Arial" w:hAnsi="Arial" w:cs="Arial"/>
          <w:lang w:val="en-US"/>
        </w:rPr>
        <w:t>107(8):561-7.</w:t>
      </w:r>
    </w:p>
    <w:p w14:paraId="047646CC"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Neidert</w:t>
      </w:r>
      <w:proofErr w:type="spellEnd"/>
      <w:r w:rsidRPr="003E4C99">
        <w:rPr>
          <w:rFonts w:ascii="Arial" w:hAnsi="Arial" w:cs="Arial"/>
          <w:lang w:val="en-US"/>
        </w:rPr>
        <w:t xml:space="preserve"> S, Schuetz P, Mueller B, Christ-Crain M. Dexamethasone suppression test predicts later development of an impaired adrenal function after a 14-day course of prednisone in healthy volunt</w:t>
      </w:r>
      <w:r w:rsidR="004A361D" w:rsidRPr="003E4C99">
        <w:rPr>
          <w:rFonts w:ascii="Arial" w:hAnsi="Arial" w:cs="Arial"/>
          <w:lang w:val="en-US"/>
        </w:rPr>
        <w:t>eers. Eur J Endocrinol 2010</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162(5):943-9.</w:t>
      </w:r>
    </w:p>
    <w:p w14:paraId="61F82D5C" w14:textId="4C3EDAC9" w:rsidR="00EF7522" w:rsidRPr="003E4C99" w:rsidRDefault="00EF7522" w:rsidP="00EF7522">
      <w:pPr>
        <w:pStyle w:val="ListParagraph"/>
        <w:numPr>
          <w:ilvl w:val="0"/>
          <w:numId w:val="3"/>
        </w:numPr>
        <w:spacing w:after="0" w:line="276" w:lineRule="auto"/>
        <w:rPr>
          <w:rFonts w:ascii="Arial" w:hAnsi="Arial" w:cs="Arial"/>
          <w:lang w:val="en-US"/>
        </w:rPr>
      </w:pPr>
      <w:proofErr w:type="spellStart"/>
      <w:r w:rsidRPr="003E4C99">
        <w:rPr>
          <w:rFonts w:ascii="Arial" w:hAnsi="Arial" w:cs="Arial"/>
          <w:lang w:val="en-US"/>
        </w:rPr>
        <w:t>Mallappa</w:t>
      </w:r>
      <w:proofErr w:type="spellEnd"/>
      <w:r w:rsidRPr="003E4C99">
        <w:rPr>
          <w:rFonts w:ascii="Arial" w:hAnsi="Arial" w:cs="Arial"/>
          <w:lang w:val="en-US"/>
        </w:rPr>
        <w:t xml:space="preserve"> A, </w:t>
      </w:r>
      <w:proofErr w:type="spellStart"/>
      <w:r w:rsidRPr="003E4C99">
        <w:rPr>
          <w:rFonts w:ascii="Arial" w:hAnsi="Arial" w:cs="Arial"/>
          <w:lang w:val="en-US"/>
        </w:rPr>
        <w:t>Debono</w:t>
      </w:r>
      <w:proofErr w:type="spellEnd"/>
      <w:r w:rsidRPr="003E4C99">
        <w:rPr>
          <w:rFonts w:ascii="Arial" w:hAnsi="Arial" w:cs="Arial"/>
          <w:lang w:val="en-US"/>
        </w:rPr>
        <w:t xml:space="preserve"> M. Recent Advances in Hydrocortisone Replacement Treatment.</w:t>
      </w:r>
      <w:r w:rsidRPr="003E4C99">
        <w:rPr>
          <w:lang w:val="en-US"/>
        </w:rPr>
        <w:t xml:space="preserve"> </w:t>
      </w:r>
      <w:proofErr w:type="spellStart"/>
      <w:r w:rsidRPr="003E4C99">
        <w:rPr>
          <w:rFonts w:ascii="Arial" w:hAnsi="Arial" w:cs="Arial"/>
          <w:lang w:val="en-US"/>
        </w:rPr>
        <w:t>Endocr</w:t>
      </w:r>
      <w:proofErr w:type="spellEnd"/>
      <w:r w:rsidRPr="003E4C99">
        <w:rPr>
          <w:rFonts w:ascii="Arial" w:hAnsi="Arial" w:cs="Arial"/>
          <w:lang w:val="en-US"/>
        </w:rPr>
        <w:t xml:space="preserve"> Dev 2016; 30:42-53.</w:t>
      </w:r>
    </w:p>
    <w:p w14:paraId="73993456" w14:textId="77777777" w:rsidR="0061124D" w:rsidRPr="003E4C99" w:rsidRDefault="0061124D" w:rsidP="00116E45">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Johannsson G, </w:t>
      </w:r>
      <w:proofErr w:type="spellStart"/>
      <w:r w:rsidRPr="003E4C99">
        <w:rPr>
          <w:rFonts w:ascii="Arial" w:hAnsi="Arial" w:cs="Arial"/>
          <w:lang w:val="en-US"/>
        </w:rPr>
        <w:t>Bergthorsdottir</w:t>
      </w:r>
      <w:proofErr w:type="spellEnd"/>
      <w:r w:rsidRPr="003E4C99">
        <w:rPr>
          <w:rFonts w:ascii="Arial" w:hAnsi="Arial" w:cs="Arial"/>
          <w:lang w:val="en-US"/>
        </w:rPr>
        <w:t xml:space="preserve"> R, Nilsson AG, </w:t>
      </w:r>
      <w:proofErr w:type="spellStart"/>
      <w:r w:rsidRPr="003E4C99">
        <w:rPr>
          <w:rFonts w:ascii="Arial" w:hAnsi="Arial" w:cs="Arial"/>
          <w:lang w:val="en-US"/>
        </w:rPr>
        <w:t>Lennernas</w:t>
      </w:r>
      <w:proofErr w:type="spellEnd"/>
      <w:r w:rsidRPr="003E4C99">
        <w:rPr>
          <w:rFonts w:ascii="Arial" w:hAnsi="Arial" w:cs="Arial"/>
          <w:lang w:val="en-US"/>
        </w:rPr>
        <w:t xml:space="preserve"> H, </w:t>
      </w:r>
      <w:proofErr w:type="spellStart"/>
      <w:r w:rsidRPr="003E4C99">
        <w:rPr>
          <w:rFonts w:ascii="Arial" w:hAnsi="Arial" w:cs="Arial"/>
          <w:lang w:val="en-US"/>
        </w:rPr>
        <w:t>Hedner</w:t>
      </w:r>
      <w:proofErr w:type="spellEnd"/>
      <w:r w:rsidRPr="003E4C99">
        <w:rPr>
          <w:rFonts w:ascii="Arial" w:hAnsi="Arial" w:cs="Arial"/>
          <w:lang w:val="en-US"/>
        </w:rPr>
        <w:t xml:space="preserve"> T, </w:t>
      </w:r>
      <w:proofErr w:type="spellStart"/>
      <w:r w:rsidRPr="003E4C99">
        <w:rPr>
          <w:rFonts w:ascii="Arial" w:hAnsi="Arial" w:cs="Arial"/>
          <w:lang w:val="en-US"/>
        </w:rPr>
        <w:t>Skrtic</w:t>
      </w:r>
      <w:proofErr w:type="spellEnd"/>
      <w:r w:rsidRPr="003E4C99">
        <w:rPr>
          <w:rFonts w:ascii="Arial" w:hAnsi="Arial" w:cs="Arial"/>
          <w:lang w:val="en-US"/>
        </w:rPr>
        <w:t xml:space="preserve"> S. Improving glucocorticoid replacement therapy using a novel modified-release hydrocortisone tablet: a pharmaco</w:t>
      </w:r>
      <w:r w:rsidR="004A361D" w:rsidRPr="003E4C99">
        <w:rPr>
          <w:rFonts w:ascii="Arial" w:hAnsi="Arial" w:cs="Arial"/>
          <w:lang w:val="en-US"/>
        </w:rPr>
        <w:t>kinetic study. Eur J Endocrinol 2009</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161(1):119-30.</w:t>
      </w:r>
    </w:p>
    <w:p w14:paraId="2328279B" w14:textId="77C66B8F" w:rsidR="00116E45" w:rsidRPr="003E4C99" w:rsidRDefault="00116E45" w:rsidP="00116E45">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Johannsson G, Nilsson AG, </w:t>
      </w:r>
      <w:proofErr w:type="spellStart"/>
      <w:r w:rsidRPr="003E4C99">
        <w:rPr>
          <w:rFonts w:ascii="Arial" w:hAnsi="Arial" w:cs="Arial"/>
          <w:lang w:val="en-US"/>
        </w:rPr>
        <w:t>Bergthorsdottir</w:t>
      </w:r>
      <w:proofErr w:type="spellEnd"/>
      <w:r w:rsidRPr="003E4C99">
        <w:rPr>
          <w:rFonts w:ascii="Arial" w:hAnsi="Arial" w:cs="Arial"/>
          <w:lang w:val="en-US"/>
        </w:rPr>
        <w:t xml:space="preserve"> R, Burman P, </w:t>
      </w:r>
      <w:proofErr w:type="spellStart"/>
      <w:r w:rsidRPr="003E4C99">
        <w:rPr>
          <w:rFonts w:ascii="Arial" w:hAnsi="Arial" w:cs="Arial"/>
          <w:lang w:val="en-US"/>
        </w:rPr>
        <w:t>Dahlqvist</w:t>
      </w:r>
      <w:proofErr w:type="spellEnd"/>
      <w:r w:rsidRPr="003E4C99">
        <w:rPr>
          <w:rFonts w:ascii="Arial" w:hAnsi="Arial" w:cs="Arial"/>
          <w:lang w:val="en-US"/>
        </w:rPr>
        <w:t xml:space="preserve"> P, Ekman B, </w:t>
      </w:r>
      <w:proofErr w:type="spellStart"/>
      <w:r w:rsidRPr="003E4C99">
        <w:rPr>
          <w:rFonts w:ascii="Arial" w:hAnsi="Arial" w:cs="Arial"/>
          <w:lang w:val="en-US"/>
        </w:rPr>
        <w:t>Engström</w:t>
      </w:r>
      <w:proofErr w:type="spellEnd"/>
      <w:r w:rsidRPr="003E4C99">
        <w:rPr>
          <w:rFonts w:ascii="Arial" w:hAnsi="Arial" w:cs="Arial"/>
          <w:lang w:val="en-US"/>
        </w:rPr>
        <w:t xml:space="preserve"> BE, Olsson T, </w:t>
      </w:r>
      <w:proofErr w:type="spellStart"/>
      <w:r w:rsidRPr="003E4C99">
        <w:rPr>
          <w:rFonts w:ascii="Arial" w:hAnsi="Arial" w:cs="Arial"/>
          <w:lang w:val="en-US"/>
        </w:rPr>
        <w:t>Ragnarsson</w:t>
      </w:r>
      <w:proofErr w:type="spellEnd"/>
      <w:r w:rsidRPr="003E4C99">
        <w:rPr>
          <w:rFonts w:ascii="Arial" w:hAnsi="Arial" w:cs="Arial"/>
          <w:lang w:val="en-US"/>
        </w:rPr>
        <w:t xml:space="preserve"> O, </w:t>
      </w:r>
      <w:proofErr w:type="spellStart"/>
      <w:r w:rsidRPr="003E4C99">
        <w:rPr>
          <w:rFonts w:ascii="Arial" w:hAnsi="Arial" w:cs="Arial"/>
          <w:lang w:val="en-US"/>
        </w:rPr>
        <w:t>Ryberg</w:t>
      </w:r>
      <w:proofErr w:type="spellEnd"/>
      <w:r w:rsidRPr="003E4C99">
        <w:rPr>
          <w:rFonts w:ascii="Arial" w:hAnsi="Arial" w:cs="Arial"/>
          <w:lang w:val="en-US"/>
        </w:rPr>
        <w:t xml:space="preserve"> M, Wahlberg J, Biller BM, Monson JP, Stewart PM, </w:t>
      </w:r>
      <w:proofErr w:type="spellStart"/>
      <w:r w:rsidRPr="003E4C99">
        <w:rPr>
          <w:rFonts w:ascii="Arial" w:hAnsi="Arial" w:cs="Arial"/>
          <w:lang w:val="en-US"/>
        </w:rPr>
        <w:t>Lennernäs</w:t>
      </w:r>
      <w:proofErr w:type="spellEnd"/>
      <w:r w:rsidRPr="003E4C99">
        <w:rPr>
          <w:rFonts w:ascii="Arial" w:hAnsi="Arial" w:cs="Arial"/>
          <w:lang w:val="en-US"/>
        </w:rPr>
        <w:t xml:space="preserve"> H, </w:t>
      </w:r>
      <w:proofErr w:type="spellStart"/>
      <w:r w:rsidRPr="003E4C99">
        <w:rPr>
          <w:rFonts w:ascii="Arial" w:hAnsi="Arial" w:cs="Arial"/>
          <w:lang w:val="en-US"/>
        </w:rPr>
        <w:t>Skrtic</w:t>
      </w:r>
      <w:proofErr w:type="spellEnd"/>
      <w:r w:rsidRPr="003E4C99">
        <w:rPr>
          <w:rFonts w:ascii="Arial" w:hAnsi="Arial" w:cs="Arial"/>
          <w:lang w:val="en-US"/>
        </w:rPr>
        <w:t xml:space="preserve"> S. Improved cortisol exposure-time profile and outcome in patients with adrenal insufficiency: a prospective randomized trial of a novel hydrocortisone dual-release formulation. J </w:t>
      </w:r>
      <w:proofErr w:type="spellStart"/>
      <w:r w:rsidRPr="003E4C99">
        <w:rPr>
          <w:rFonts w:ascii="Arial" w:hAnsi="Arial" w:cs="Arial"/>
          <w:lang w:val="en-US"/>
        </w:rPr>
        <w:t>Clin</w:t>
      </w:r>
      <w:proofErr w:type="spellEnd"/>
      <w:r w:rsidRPr="003E4C99">
        <w:rPr>
          <w:rFonts w:ascii="Arial" w:hAnsi="Arial" w:cs="Arial"/>
          <w:lang w:val="en-US"/>
        </w:rPr>
        <w:t xml:space="preserve"> Endocrinol </w:t>
      </w:r>
      <w:proofErr w:type="spellStart"/>
      <w:r w:rsidRPr="003E4C99">
        <w:rPr>
          <w:rFonts w:ascii="Arial" w:hAnsi="Arial" w:cs="Arial"/>
          <w:lang w:val="en-US"/>
        </w:rPr>
        <w:t>Metab</w:t>
      </w:r>
      <w:proofErr w:type="spellEnd"/>
      <w:r w:rsidRPr="003E4C99">
        <w:rPr>
          <w:rFonts w:ascii="Arial" w:hAnsi="Arial" w:cs="Arial"/>
          <w:lang w:val="en-US"/>
        </w:rPr>
        <w:t>. 2012; 97(2):473-81.</w:t>
      </w:r>
    </w:p>
    <w:p w14:paraId="048EB8FB" w14:textId="45FB5705" w:rsidR="002F5C1F" w:rsidRPr="003E4C99" w:rsidRDefault="002F5C1F" w:rsidP="002F5C1F">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Nilsson AG, Marelli C, Fitts D, </w:t>
      </w:r>
      <w:proofErr w:type="spellStart"/>
      <w:r w:rsidRPr="003E4C99">
        <w:rPr>
          <w:rFonts w:ascii="Arial" w:hAnsi="Arial" w:cs="Arial"/>
          <w:lang w:val="en-US"/>
        </w:rPr>
        <w:t>Bergthorsdottir</w:t>
      </w:r>
      <w:proofErr w:type="spellEnd"/>
      <w:r w:rsidRPr="003E4C99">
        <w:rPr>
          <w:rFonts w:ascii="Arial" w:hAnsi="Arial" w:cs="Arial"/>
          <w:lang w:val="en-US"/>
        </w:rPr>
        <w:t xml:space="preserve"> R, Burman P, </w:t>
      </w:r>
      <w:proofErr w:type="spellStart"/>
      <w:r w:rsidRPr="003E4C99">
        <w:rPr>
          <w:rFonts w:ascii="Arial" w:hAnsi="Arial" w:cs="Arial"/>
          <w:lang w:val="en-US"/>
        </w:rPr>
        <w:t>Dahlqvist</w:t>
      </w:r>
      <w:proofErr w:type="spellEnd"/>
      <w:r w:rsidRPr="003E4C99">
        <w:rPr>
          <w:rFonts w:ascii="Arial" w:hAnsi="Arial" w:cs="Arial"/>
          <w:lang w:val="en-US"/>
        </w:rPr>
        <w:t xml:space="preserve"> P, Ekman B, </w:t>
      </w:r>
      <w:proofErr w:type="spellStart"/>
      <w:r w:rsidRPr="003E4C99">
        <w:rPr>
          <w:rFonts w:ascii="Arial" w:hAnsi="Arial" w:cs="Arial"/>
          <w:lang w:val="en-US"/>
        </w:rPr>
        <w:t>Engström</w:t>
      </w:r>
      <w:proofErr w:type="spellEnd"/>
      <w:r w:rsidRPr="003E4C99">
        <w:rPr>
          <w:rFonts w:ascii="Arial" w:hAnsi="Arial" w:cs="Arial"/>
          <w:lang w:val="en-US"/>
        </w:rPr>
        <w:t xml:space="preserve"> BE, Olsson T, </w:t>
      </w:r>
      <w:proofErr w:type="spellStart"/>
      <w:r w:rsidRPr="003E4C99">
        <w:rPr>
          <w:rFonts w:ascii="Arial" w:hAnsi="Arial" w:cs="Arial"/>
          <w:lang w:val="en-US"/>
        </w:rPr>
        <w:t>Ragnarsson</w:t>
      </w:r>
      <w:proofErr w:type="spellEnd"/>
      <w:r w:rsidRPr="003E4C99">
        <w:rPr>
          <w:rFonts w:ascii="Arial" w:hAnsi="Arial" w:cs="Arial"/>
          <w:lang w:val="en-US"/>
        </w:rPr>
        <w:t xml:space="preserve"> O, </w:t>
      </w:r>
      <w:proofErr w:type="spellStart"/>
      <w:r w:rsidRPr="003E4C99">
        <w:rPr>
          <w:rFonts w:ascii="Arial" w:hAnsi="Arial" w:cs="Arial"/>
          <w:lang w:val="en-US"/>
        </w:rPr>
        <w:t>Ryberg</w:t>
      </w:r>
      <w:proofErr w:type="spellEnd"/>
      <w:r w:rsidRPr="003E4C99">
        <w:rPr>
          <w:rFonts w:ascii="Arial" w:hAnsi="Arial" w:cs="Arial"/>
          <w:lang w:val="en-US"/>
        </w:rPr>
        <w:t xml:space="preserve"> M, Wahlberg J, </w:t>
      </w:r>
      <w:proofErr w:type="spellStart"/>
      <w:r w:rsidRPr="003E4C99">
        <w:rPr>
          <w:rFonts w:ascii="Arial" w:hAnsi="Arial" w:cs="Arial"/>
          <w:lang w:val="en-US"/>
        </w:rPr>
        <w:t>Lennernäs</w:t>
      </w:r>
      <w:proofErr w:type="spellEnd"/>
      <w:r w:rsidRPr="003E4C99">
        <w:rPr>
          <w:rFonts w:ascii="Arial" w:hAnsi="Arial" w:cs="Arial"/>
          <w:lang w:val="en-US"/>
        </w:rPr>
        <w:t xml:space="preserve"> H, </w:t>
      </w:r>
      <w:proofErr w:type="spellStart"/>
      <w:r w:rsidRPr="003E4C99">
        <w:rPr>
          <w:rFonts w:ascii="Arial" w:hAnsi="Arial" w:cs="Arial"/>
          <w:lang w:val="en-US"/>
        </w:rPr>
        <w:t>Skrtic</w:t>
      </w:r>
      <w:proofErr w:type="spellEnd"/>
      <w:r w:rsidRPr="003E4C99">
        <w:rPr>
          <w:rFonts w:ascii="Arial" w:hAnsi="Arial" w:cs="Arial"/>
          <w:lang w:val="en-US"/>
        </w:rPr>
        <w:t xml:space="preserve"> S, Johannsson </w:t>
      </w:r>
      <w:proofErr w:type="spellStart"/>
      <w:proofErr w:type="gramStart"/>
      <w:r w:rsidRPr="003E4C99">
        <w:rPr>
          <w:rFonts w:ascii="Arial" w:hAnsi="Arial" w:cs="Arial"/>
          <w:lang w:val="en-US"/>
        </w:rPr>
        <w:t>G.Prospective</w:t>
      </w:r>
      <w:proofErr w:type="spellEnd"/>
      <w:proofErr w:type="gramEnd"/>
      <w:r w:rsidRPr="003E4C99">
        <w:rPr>
          <w:rFonts w:ascii="Arial" w:hAnsi="Arial" w:cs="Arial"/>
          <w:lang w:val="en-US"/>
        </w:rPr>
        <w:t xml:space="preserve"> evaluation of long-term safety of dual-release hydrocortisone replacement administered once daily in patients with adrenal insufficiency. Eur J Endocrinol. 2014; 171(3):369-77.</w:t>
      </w:r>
    </w:p>
    <w:p w14:paraId="6AD2FB48" w14:textId="3A968201" w:rsidR="0001521E" w:rsidRPr="003E4C99" w:rsidRDefault="0001521E" w:rsidP="0001521E">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Whitaker M, </w:t>
      </w:r>
      <w:proofErr w:type="spellStart"/>
      <w:r w:rsidRPr="003E4C99">
        <w:rPr>
          <w:rFonts w:ascii="Arial" w:hAnsi="Arial" w:cs="Arial"/>
          <w:lang w:val="en-US"/>
        </w:rPr>
        <w:t>Debono</w:t>
      </w:r>
      <w:proofErr w:type="spellEnd"/>
      <w:r w:rsidRPr="003E4C99">
        <w:rPr>
          <w:rFonts w:ascii="Arial" w:hAnsi="Arial" w:cs="Arial"/>
          <w:lang w:val="en-US"/>
        </w:rPr>
        <w:t xml:space="preserve"> M, </w:t>
      </w:r>
      <w:proofErr w:type="spellStart"/>
      <w:r w:rsidRPr="003E4C99">
        <w:rPr>
          <w:rFonts w:ascii="Arial" w:hAnsi="Arial" w:cs="Arial"/>
          <w:lang w:val="en-US"/>
        </w:rPr>
        <w:t>Huatan</w:t>
      </w:r>
      <w:proofErr w:type="spellEnd"/>
      <w:r w:rsidRPr="003E4C99">
        <w:rPr>
          <w:rFonts w:ascii="Arial" w:hAnsi="Arial" w:cs="Arial"/>
          <w:lang w:val="en-US"/>
        </w:rPr>
        <w:t xml:space="preserve"> H, </w:t>
      </w:r>
      <w:proofErr w:type="spellStart"/>
      <w:r w:rsidRPr="003E4C99">
        <w:rPr>
          <w:rFonts w:ascii="Arial" w:hAnsi="Arial" w:cs="Arial"/>
          <w:lang w:val="en-US"/>
        </w:rPr>
        <w:t>Merke</w:t>
      </w:r>
      <w:proofErr w:type="spellEnd"/>
      <w:r w:rsidRPr="003E4C99">
        <w:rPr>
          <w:rFonts w:ascii="Arial" w:hAnsi="Arial" w:cs="Arial"/>
          <w:lang w:val="en-US"/>
        </w:rPr>
        <w:t xml:space="preserve"> D, </w:t>
      </w:r>
      <w:proofErr w:type="spellStart"/>
      <w:r w:rsidRPr="003E4C99">
        <w:rPr>
          <w:rFonts w:ascii="Arial" w:hAnsi="Arial" w:cs="Arial"/>
          <w:lang w:val="en-US"/>
        </w:rPr>
        <w:t>Arlt</w:t>
      </w:r>
      <w:proofErr w:type="spellEnd"/>
      <w:r w:rsidRPr="003E4C99">
        <w:rPr>
          <w:rFonts w:ascii="Arial" w:hAnsi="Arial" w:cs="Arial"/>
          <w:lang w:val="en-US"/>
        </w:rPr>
        <w:t xml:space="preserve"> W, Ross RJ. An oral </w:t>
      </w:r>
      <w:proofErr w:type="spellStart"/>
      <w:r w:rsidRPr="003E4C99">
        <w:rPr>
          <w:rFonts w:ascii="Arial" w:hAnsi="Arial" w:cs="Arial"/>
          <w:lang w:val="en-US"/>
        </w:rPr>
        <w:t>multiparticulate</w:t>
      </w:r>
      <w:proofErr w:type="spellEnd"/>
      <w:r w:rsidRPr="003E4C99">
        <w:rPr>
          <w:rFonts w:ascii="Arial" w:hAnsi="Arial" w:cs="Arial"/>
          <w:lang w:val="en-US"/>
        </w:rPr>
        <w:t xml:space="preserve">, modified-release, hydrocortisone replacement therapy that provides physiological cortisol exposure. </w:t>
      </w:r>
      <w:proofErr w:type="spellStart"/>
      <w:r w:rsidRPr="003E4C99">
        <w:rPr>
          <w:rFonts w:ascii="Arial" w:hAnsi="Arial" w:cs="Arial"/>
          <w:lang w:val="en-US"/>
        </w:rPr>
        <w:t>Clin</w:t>
      </w:r>
      <w:proofErr w:type="spellEnd"/>
      <w:r w:rsidRPr="003E4C99">
        <w:rPr>
          <w:rFonts w:ascii="Arial" w:hAnsi="Arial" w:cs="Arial"/>
          <w:lang w:val="en-US"/>
        </w:rPr>
        <w:t xml:space="preserve"> Endocrinol (</w:t>
      </w:r>
      <w:proofErr w:type="spellStart"/>
      <w:r w:rsidRPr="003E4C99">
        <w:rPr>
          <w:rFonts w:ascii="Arial" w:hAnsi="Arial" w:cs="Arial"/>
          <w:lang w:val="en-US"/>
        </w:rPr>
        <w:t>Oxf</w:t>
      </w:r>
      <w:proofErr w:type="spellEnd"/>
      <w:r w:rsidRPr="003E4C99">
        <w:rPr>
          <w:rFonts w:ascii="Arial" w:hAnsi="Arial" w:cs="Arial"/>
          <w:lang w:val="en-US"/>
        </w:rPr>
        <w:t>) 2014; 80:554-561.</w:t>
      </w:r>
    </w:p>
    <w:p w14:paraId="7646EDC3"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De </w:t>
      </w:r>
      <w:proofErr w:type="spellStart"/>
      <w:r w:rsidRPr="003E4C99">
        <w:rPr>
          <w:rFonts w:ascii="Arial" w:hAnsi="Arial" w:cs="Arial"/>
          <w:lang w:val="en-US"/>
        </w:rPr>
        <w:t>Bosscher</w:t>
      </w:r>
      <w:proofErr w:type="spellEnd"/>
      <w:r w:rsidRPr="003E4C99">
        <w:rPr>
          <w:rFonts w:ascii="Arial" w:hAnsi="Arial" w:cs="Arial"/>
          <w:lang w:val="en-US"/>
        </w:rPr>
        <w:t xml:space="preserve"> K, </w:t>
      </w:r>
      <w:proofErr w:type="spellStart"/>
      <w:r w:rsidRPr="003E4C99">
        <w:rPr>
          <w:rFonts w:ascii="Arial" w:hAnsi="Arial" w:cs="Arial"/>
          <w:lang w:val="en-US"/>
        </w:rPr>
        <w:t>Haegeman</w:t>
      </w:r>
      <w:proofErr w:type="spellEnd"/>
      <w:r w:rsidRPr="003E4C99">
        <w:rPr>
          <w:rFonts w:ascii="Arial" w:hAnsi="Arial" w:cs="Arial"/>
          <w:lang w:val="en-US"/>
        </w:rPr>
        <w:t xml:space="preserve"> G. Minireview: latest perspectives on </w:t>
      </w:r>
      <w:proofErr w:type="spellStart"/>
      <w:r w:rsidRPr="003E4C99">
        <w:rPr>
          <w:rFonts w:ascii="Arial" w:hAnsi="Arial" w:cs="Arial"/>
          <w:lang w:val="en-US"/>
        </w:rPr>
        <w:t>antiinflammatory</w:t>
      </w:r>
      <w:proofErr w:type="spellEnd"/>
      <w:r w:rsidRPr="003E4C99">
        <w:rPr>
          <w:rFonts w:ascii="Arial" w:hAnsi="Arial" w:cs="Arial"/>
          <w:lang w:val="en-US"/>
        </w:rPr>
        <w:t xml:space="preserve"> actions of </w:t>
      </w:r>
      <w:r w:rsidR="004A361D" w:rsidRPr="003E4C99">
        <w:rPr>
          <w:rFonts w:ascii="Arial" w:hAnsi="Arial" w:cs="Arial"/>
          <w:lang w:val="en-US"/>
        </w:rPr>
        <w:t>glucocorticoids. Mol Endocrinol 2009</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23(3):281-91.</w:t>
      </w:r>
    </w:p>
    <w:p w14:paraId="1A1C3F8A"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proofErr w:type="spellStart"/>
      <w:r w:rsidRPr="003E4C99">
        <w:rPr>
          <w:rFonts w:ascii="Arial" w:hAnsi="Arial" w:cs="Arial"/>
          <w:lang w:val="en-US"/>
        </w:rPr>
        <w:t>Schäcke</w:t>
      </w:r>
      <w:proofErr w:type="spellEnd"/>
      <w:r w:rsidRPr="003E4C99">
        <w:rPr>
          <w:rFonts w:ascii="Arial" w:hAnsi="Arial" w:cs="Arial"/>
          <w:lang w:val="en-US"/>
        </w:rPr>
        <w:t xml:space="preserve"> H, Berger M, Rehwinkel H, Asadullah K. Selective glucocorticoid receptor agonists (SEGRAs): novel ligands with an improved therape</w:t>
      </w:r>
      <w:r w:rsidR="004A361D" w:rsidRPr="003E4C99">
        <w:rPr>
          <w:rFonts w:ascii="Arial" w:hAnsi="Arial" w:cs="Arial"/>
          <w:lang w:val="en-US"/>
        </w:rPr>
        <w:t>utic index. Mol Cell Endocrinol 2007</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275(1-2):109-17.</w:t>
      </w:r>
    </w:p>
    <w:p w14:paraId="48BE419C" w14:textId="77777777" w:rsidR="0061124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Rosen J, Miner JN. The search for safer glucocortico</w:t>
      </w:r>
      <w:r w:rsidR="004A361D" w:rsidRPr="003E4C99">
        <w:rPr>
          <w:rFonts w:ascii="Arial" w:hAnsi="Arial" w:cs="Arial"/>
          <w:lang w:val="en-US"/>
        </w:rPr>
        <w:t xml:space="preserve">id receptor ligands. </w:t>
      </w:r>
      <w:proofErr w:type="spellStart"/>
      <w:r w:rsidR="004A361D" w:rsidRPr="003E4C99">
        <w:rPr>
          <w:rFonts w:ascii="Arial" w:hAnsi="Arial" w:cs="Arial"/>
          <w:lang w:val="en-US"/>
        </w:rPr>
        <w:t>Endocr</w:t>
      </w:r>
      <w:proofErr w:type="spellEnd"/>
      <w:r w:rsidR="004A361D" w:rsidRPr="003E4C99">
        <w:rPr>
          <w:rFonts w:ascii="Arial" w:hAnsi="Arial" w:cs="Arial"/>
          <w:lang w:val="en-US"/>
        </w:rPr>
        <w:t xml:space="preserve"> Rev 2005</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26(3):452-64.</w:t>
      </w:r>
    </w:p>
    <w:p w14:paraId="45E7EB84" w14:textId="77777777" w:rsidR="002C28FD" w:rsidRPr="003E4C99" w:rsidRDefault="0061124D" w:rsidP="00163F69">
      <w:pPr>
        <w:pStyle w:val="ListParagraph"/>
        <w:numPr>
          <w:ilvl w:val="0"/>
          <w:numId w:val="3"/>
        </w:numPr>
        <w:spacing w:after="0" w:line="276" w:lineRule="auto"/>
        <w:ind w:left="432" w:hanging="432"/>
        <w:rPr>
          <w:rFonts w:ascii="Arial" w:hAnsi="Arial" w:cs="Arial"/>
          <w:lang w:val="en-US"/>
        </w:rPr>
      </w:pPr>
      <w:r w:rsidRPr="003E4C99">
        <w:rPr>
          <w:rFonts w:ascii="Arial" w:hAnsi="Arial" w:cs="Arial"/>
          <w:lang w:val="en-US"/>
        </w:rPr>
        <w:t xml:space="preserve">Spies CM, </w:t>
      </w:r>
      <w:proofErr w:type="spellStart"/>
      <w:r w:rsidRPr="003E4C99">
        <w:rPr>
          <w:rFonts w:ascii="Arial" w:hAnsi="Arial" w:cs="Arial"/>
          <w:lang w:val="en-US"/>
        </w:rPr>
        <w:t>Bijlsma</w:t>
      </w:r>
      <w:proofErr w:type="spellEnd"/>
      <w:r w:rsidRPr="003E4C99">
        <w:rPr>
          <w:rFonts w:ascii="Arial" w:hAnsi="Arial" w:cs="Arial"/>
          <w:lang w:val="en-US"/>
        </w:rPr>
        <w:t xml:space="preserve"> JW, </w:t>
      </w:r>
      <w:proofErr w:type="spellStart"/>
      <w:r w:rsidRPr="003E4C99">
        <w:rPr>
          <w:rFonts w:ascii="Arial" w:hAnsi="Arial" w:cs="Arial"/>
          <w:lang w:val="en-US"/>
        </w:rPr>
        <w:t>Burmester</w:t>
      </w:r>
      <w:proofErr w:type="spellEnd"/>
      <w:r w:rsidRPr="003E4C99">
        <w:rPr>
          <w:rFonts w:ascii="Arial" w:hAnsi="Arial" w:cs="Arial"/>
          <w:lang w:val="en-US"/>
        </w:rPr>
        <w:t xml:space="preserve"> GR, </w:t>
      </w:r>
      <w:proofErr w:type="spellStart"/>
      <w:r w:rsidRPr="003E4C99">
        <w:rPr>
          <w:rFonts w:ascii="Arial" w:hAnsi="Arial" w:cs="Arial"/>
          <w:lang w:val="en-US"/>
        </w:rPr>
        <w:t>Buttgereit</w:t>
      </w:r>
      <w:proofErr w:type="spellEnd"/>
      <w:r w:rsidRPr="003E4C99">
        <w:rPr>
          <w:rFonts w:ascii="Arial" w:hAnsi="Arial" w:cs="Arial"/>
          <w:lang w:val="en-US"/>
        </w:rPr>
        <w:t xml:space="preserve"> F. Pharmacology of glucocorticoids in rheumatoid</w:t>
      </w:r>
      <w:r w:rsidR="004A361D" w:rsidRPr="003E4C99">
        <w:rPr>
          <w:rFonts w:ascii="Arial" w:hAnsi="Arial" w:cs="Arial"/>
          <w:lang w:val="en-US"/>
        </w:rPr>
        <w:t xml:space="preserve"> arthritis. </w:t>
      </w:r>
      <w:proofErr w:type="spellStart"/>
      <w:r w:rsidR="004A361D" w:rsidRPr="003E4C99">
        <w:rPr>
          <w:rFonts w:ascii="Arial" w:hAnsi="Arial" w:cs="Arial"/>
          <w:lang w:val="en-US"/>
        </w:rPr>
        <w:t>Curr</w:t>
      </w:r>
      <w:proofErr w:type="spellEnd"/>
      <w:r w:rsidR="004A361D" w:rsidRPr="003E4C99">
        <w:rPr>
          <w:rFonts w:ascii="Arial" w:hAnsi="Arial" w:cs="Arial"/>
          <w:lang w:val="en-US"/>
        </w:rPr>
        <w:t xml:space="preserve"> </w:t>
      </w:r>
      <w:proofErr w:type="spellStart"/>
      <w:r w:rsidR="004A361D" w:rsidRPr="003E4C99">
        <w:rPr>
          <w:rFonts w:ascii="Arial" w:hAnsi="Arial" w:cs="Arial"/>
          <w:lang w:val="en-US"/>
        </w:rPr>
        <w:t>Opin</w:t>
      </w:r>
      <w:proofErr w:type="spellEnd"/>
      <w:r w:rsidR="004A361D" w:rsidRPr="003E4C99">
        <w:rPr>
          <w:rFonts w:ascii="Arial" w:hAnsi="Arial" w:cs="Arial"/>
          <w:lang w:val="en-US"/>
        </w:rPr>
        <w:t xml:space="preserve"> </w:t>
      </w:r>
      <w:proofErr w:type="spellStart"/>
      <w:r w:rsidR="004A361D" w:rsidRPr="003E4C99">
        <w:rPr>
          <w:rFonts w:ascii="Arial" w:hAnsi="Arial" w:cs="Arial"/>
          <w:lang w:val="en-US"/>
        </w:rPr>
        <w:t>Pharmacol</w:t>
      </w:r>
      <w:proofErr w:type="spellEnd"/>
      <w:r w:rsidR="004A361D" w:rsidRPr="003E4C99">
        <w:rPr>
          <w:rFonts w:ascii="Arial" w:hAnsi="Arial" w:cs="Arial"/>
          <w:lang w:val="en-US"/>
        </w:rPr>
        <w:t xml:space="preserve"> 2010</w:t>
      </w:r>
      <w:r w:rsidRPr="003E4C99">
        <w:rPr>
          <w:rFonts w:ascii="Arial" w:hAnsi="Arial" w:cs="Arial"/>
          <w:lang w:val="en-US"/>
        </w:rPr>
        <w:t>;</w:t>
      </w:r>
      <w:r w:rsidR="004A361D" w:rsidRPr="003E4C99">
        <w:rPr>
          <w:rFonts w:ascii="Arial" w:hAnsi="Arial" w:cs="Arial"/>
          <w:lang w:val="en-US"/>
        </w:rPr>
        <w:t xml:space="preserve"> </w:t>
      </w:r>
      <w:r w:rsidRPr="003E4C99">
        <w:rPr>
          <w:rFonts w:ascii="Arial" w:hAnsi="Arial" w:cs="Arial"/>
          <w:lang w:val="en-US"/>
        </w:rPr>
        <w:t>10(3):302-7.</w:t>
      </w:r>
    </w:p>
    <w:p w14:paraId="15F48EF5" w14:textId="7B037EA5" w:rsidR="000629C8" w:rsidRPr="003E4C99" w:rsidRDefault="000629C8" w:rsidP="000629C8">
      <w:pPr>
        <w:pStyle w:val="ListParagraph"/>
        <w:numPr>
          <w:ilvl w:val="0"/>
          <w:numId w:val="3"/>
        </w:numPr>
        <w:spacing w:after="0" w:line="276" w:lineRule="auto"/>
        <w:rPr>
          <w:rFonts w:ascii="Arial" w:hAnsi="Arial" w:cs="Arial"/>
          <w:lang w:val="en-US"/>
        </w:rPr>
      </w:pPr>
      <w:r w:rsidRPr="003E4C99">
        <w:rPr>
          <w:rFonts w:ascii="Arial" w:hAnsi="Arial" w:cs="Arial"/>
          <w:lang w:val="en-US"/>
        </w:rPr>
        <w:t xml:space="preserve">Meijer OC, </w:t>
      </w:r>
      <w:proofErr w:type="spellStart"/>
      <w:r w:rsidRPr="003E4C99">
        <w:rPr>
          <w:rFonts w:ascii="Arial" w:hAnsi="Arial" w:cs="Arial"/>
          <w:lang w:val="en-US"/>
        </w:rPr>
        <w:t>Koorneef</w:t>
      </w:r>
      <w:proofErr w:type="spellEnd"/>
      <w:r w:rsidRPr="003E4C99">
        <w:rPr>
          <w:rFonts w:ascii="Arial" w:hAnsi="Arial" w:cs="Arial"/>
          <w:lang w:val="en-US"/>
        </w:rPr>
        <w:t xml:space="preserve"> LL, Kroon J.</w:t>
      </w:r>
      <w:r w:rsidRPr="003E4C99">
        <w:rPr>
          <w:lang w:val="en-US"/>
        </w:rPr>
        <w:t xml:space="preserve"> </w:t>
      </w:r>
      <w:r w:rsidRPr="003E4C99">
        <w:rPr>
          <w:rFonts w:ascii="Arial" w:hAnsi="Arial" w:cs="Arial"/>
          <w:lang w:val="en-US"/>
        </w:rPr>
        <w:t>Glucocorticoid receptor modulators.</w:t>
      </w:r>
      <w:r w:rsidRPr="003E4C99">
        <w:rPr>
          <w:lang w:val="en-US"/>
        </w:rPr>
        <w:t xml:space="preserve"> </w:t>
      </w:r>
      <w:r w:rsidRPr="003E4C99">
        <w:rPr>
          <w:rFonts w:ascii="Arial" w:hAnsi="Arial" w:cs="Arial"/>
          <w:lang w:val="en-US"/>
        </w:rPr>
        <w:t>Ann Endocrinol (Paris). 2018; 79(3):107-111.</w:t>
      </w:r>
    </w:p>
    <w:sectPr w:rsidR="000629C8" w:rsidRPr="003E4C99">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432C0" w14:textId="77777777" w:rsidR="00E06063" w:rsidRDefault="00E06063" w:rsidP="004050B3">
      <w:pPr>
        <w:spacing w:after="0" w:line="240" w:lineRule="auto"/>
      </w:pPr>
      <w:r>
        <w:separator/>
      </w:r>
    </w:p>
  </w:endnote>
  <w:endnote w:type="continuationSeparator" w:id="0">
    <w:p w14:paraId="62A19CF6" w14:textId="77777777" w:rsidR="00E06063" w:rsidRDefault="00E06063" w:rsidP="0040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3202" w14:textId="77777777" w:rsidR="00E06063" w:rsidRDefault="00E0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8B111" w14:textId="77777777" w:rsidR="00E06063" w:rsidRDefault="00E06063" w:rsidP="004050B3">
      <w:pPr>
        <w:spacing w:after="0" w:line="240" w:lineRule="auto"/>
      </w:pPr>
      <w:r>
        <w:separator/>
      </w:r>
    </w:p>
  </w:footnote>
  <w:footnote w:type="continuationSeparator" w:id="0">
    <w:p w14:paraId="25D2629C" w14:textId="77777777" w:rsidR="00E06063" w:rsidRDefault="00E06063" w:rsidP="00405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B19"/>
    <w:multiLevelType w:val="hybridMultilevel"/>
    <w:tmpl w:val="2F60DD32"/>
    <w:lvl w:ilvl="0" w:tplc="8D7C73F0">
      <w:start w:val="1"/>
      <w:numFmt w:val="decimal"/>
      <w:suff w:val="space"/>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BA858CC"/>
    <w:multiLevelType w:val="hybridMultilevel"/>
    <w:tmpl w:val="1EB2DB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4544FB"/>
    <w:multiLevelType w:val="hybridMultilevel"/>
    <w:tmpl w:val="1990F1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B3"/>
    <w:rsid w:val="000006DF"/>
    <w:rsid w:val="000016F5"/>
    <w:rsid w:val="000133FC"/>
    <w:rsid w:val="0001521E"/>
    <w:rsid w:val="000222C1"/>
    <w:rsid w:val="00023874"/>
    <w:rsid w:val="00026933"/>
    <w:rsid w:val="00032A58"/>
    <w:rsid w:val="00052FCB"/>
    <w:rsid w:val="000629C8"/>
    <w:rsid w:val="00071F2E"/>
    <w:rsid w:val="0009176D"/>
    <w:rsid w:val="0009409B"/>
    <w:rsid w:val="00097A3D"/>
    <w:rsid w:val="000D2918"/>
    <w:rsid w:val="000F06E9"/>
    <w:rsid w:val="000F67E0"/>
    <w:rsid w:val="00116E45"/>
    <w:rsid w:val="001216AE"/>
    <w:rsid w:val="0012251D"/>
    <w:rsid w:val="0012347F"/>
    <w:rsid w:val="00143837"/>
    <w:rsid w:val="00162E68"/>
    <w:rsid w:val="00163F69"/>
    <w:rsid w:val="00165F12"/>
    <w:rsid w:val="00172E0E"/>
    <w:rsid w:val="001860B7"/>
    <w:rsid w:val="00196F05"/>
    <w:rsid w:val="001A11A8"/>
    <w:rsid w:val="001C1CE6"/>
    <w:rsid w:val="001C6DA1"/>
    <w:rsid w:val="001D21D0"/>
    <w:rsid w:val="001D7758"/>
    <w:rsid w:val="001E164F"/>
    <w:rsid w:val="001F4349"/>
    <w:rsid w:val="00211CDB"/>
    <w:rsid w:val="002338EE"/>
    <w:rsid w:val="002556FD"/>
    <w:rsid w:val="00267EC3"/>
    <w:rsid w:val="0027053F"/>
    <w:rsid w:val="0028780C"/>
    <w:rsid w:val="00291F7D"/>
    <w:rsid w:val="002A6A11"/>
    <w:rsid w:val="002A7473"/>
    <w:rsid w:val="002B7E76"/>
    <w:rsid w:val="002C28FD"/>
    <w:rsid w:val="002C60BA"/>
    <w:rsid w:val="002C6CEC"/>
    <w:rsid w:val="002D78A4"/>
    <w:rsid w:val="002E6B75"/>
    <w:rsid w:val="002F5C1F"/>
    <w:rsid w:val="003032C6"/>
    <w:rsid w:val="00327343"/>
    <w:rsid w:val="00331A21"/>
    <w:rsid w:val="00335A91"/>
    <w:rsid w:val="003503CC"/>
    <w:rsid w:val="00353B98"/>
    <w:rsid w:val="003750C9"/>
    <w:rsid w:val="003773E4"/>
    <w:rsid w:val="00387D14"/>
    <w:rsid w:val="003A58D7"/>
    <w:rsid w:val="003B1026"/>
    <w:rsid w:val="003B4478"/>
    <w:rsid w:val="003C207C"/>
    <w:rsid w:val="003D636C"/>
    <w:rsid w:val="003E42C5"/>
    <w:rsid w:val="003E481E"/>
    <w:rsid w:val="003E4C99"/>
    <w:rsid w:val="004050B3"/>
    <w:rsid w:val="0041084C"/>
    <w:rsid w:val="00434827"/>
    <w:rsid w:val="004350F8"/>
    <w:rsid w:val="00441525"/>
    <w:rsid w:val="00446583"/>
    <w:rsid w:val="00455AEE"/>
    <w:rsid w:val="004565C2"/>
    <w:rsid w:val="004714D9"/>
    <w:rsid w:val="00474772"/>
    <w:rsid w:val="00482E5E"/>
    <w:rsid w:val="004A361D"/>
    <w:rsid w:val="004C0950"/>
    <w:rsid w:val="004D1400"/>
    <w:rsid w:val="004D3595"/>
    <w:rsid w:val="004E68DB"/>
    <w:rsid w:val="004F2B46"/>
    <w:rsid w:val="00512D70"/>
    <w:rsid w:val="00513A06"/>
    <w:rsid w:val="00525131"/>
    <w:rsid w:val="00536668"/>
    <w:rsid w:val="00541519"/>
    <w:rsid w:val="00542322"/>
    <w:rsid w:val="00552E44"/>
    <w:rsid w:val="005726DB"/>
    <w:rsid w:val="005A6B37"/>
    <w:rsid w:val="005C2916"/>
    <w:rsid w:val="005C6D36"/>
    <w:rsid w:val="005C7ECC"/>
    <w:rsid w:val="005F2CAF"/>
    <w:rsid w:val="0061124D"/>
    <w:rsid w:val="00630B37"/>
    <w:rsid w:val="00631BFD"/>
    <w:rsid w:val="00635776"/>
    <w:rsid w:val="00654C71"/>
    <w:rsid w:val="00671D0F"/>
    <w:rsid w:val="00674CB3"/>
    <w:rsid w:val="00685DEB"/>
    <w:rsid w:val="00696EF4"/>
    <w:rsid w:val="006A0295"/>
    <w:rsid w:val="006B2810"/>
    <w:rsid w:val="006C305D"/>
    <w:rsid w:val="006C5F75"/>
    <w:rsid w:val="006D0A04"/>
    <w:rsid w:val="006D3CDA"/>
    <w:rsid w:val="006E4B12"/>
    <w:rsid w:val="006E67C3"/>
    <w:rsid w:val="006F77C9"/>
    <w:rsid w:val="006F7A5E"/>
    <w:rsid w:val="00701D7F"/>
    <w:rsid w:val="0070622F"/>
    <w:rsid w:val="0071518D"/>
    <w:rsid w:val="00720F2A"/>
    <w:rsid w:val="00726A26"/>
    <w:rsid w:val="007363B5"/>
    <w:rsid w:val="00737746"/>
    <w:rsid w:val="0075256C"/>
    <w:rsid w:val="00757AD1"/>
    <w:rsid w:val="00770775"/>
    <w:rsid w:val="00774569"/>
    <w:rsid w:val="00775924"/>
    <w:rsid w:val="00780179"/>
    <w:rsid w:val="007939F8"/>
    <w:rsid w:val="007C42A3"/>
    <w:rsid w:val="007C6F58"/>
    <w:rsid w:val="007D34D6"/>
    <w:rsid w:val="007D5419"/>
    <w:rsid w:val="007E2F0F"/>
    <w:rsid w:val="007E57CB"/>
    <w:rsid w:val="007F49D9"/>
    <w:rsid w:val="0080786D"/>
    <w:rsid w:val="00811FC5"/>
    <w:rsid w:val="00814CA4"/>
    <w:rsid w:val="00830DB3"/>
    <w:rsid w:val="0083186C"/>
    <w:rsid w:val="00854965"/>
    <w:rsid w:val="0085723D"/>
    <w:rsid w:val="00867E6D"/>
    <w:rsid w:val="008732AB"/>
    <w:rsid w:val="00883197"/>
    <w:rsid w:val="008C1B66"/>
    <w:rsid w:val="008D6897"/>
    <w:rsid w:val="008E0744"/>
    <w:rsid w:val="008E0DB9"/>
    <w:rsid w:val="008F1CFD"/>
    <w:rsid w:val="009207B7"/>
    <w:rsid w:val="00927132"/>
    <w:rsid w:val="00942D84"/>
    <w:rsid w:val="009540DC"/>
    <w:rsid w:val="00974834"/>
    <w:rsid w:val="00974BC2"/>
    <w:rsid w:val="0098162C"/>
    <w:rsid w:val="00986DB7"/>
    <w:rsid w:val="009C2014"/>
    <w:rsid w:val="009D3018"/>
    <w:rsid w:val="009D69E3"/>
    <w:rsid w:val="009F1C56"/>
    <w:rsid w:val="009F7051"/>
    <w:rsid w:val="00A055AE"/>
    <w:rsid w:val="00A1780A"/>
    <w:rsid w:val="00A33650"/>
    <w:rsid w:val="00A52575"/>
    <w:rsid w:val="00A54B67"/>
    <w:rsid w:val="00A70B5B"/>
    <w:rsid w:val="00A832DD"/>
    <w:rsid w:val="00A9396C"/>
    <w:rsid w:val="00AA1130"/>
    <w:rsid w:val="00AB071E"/>
    <w:rsid w:val="00AB115B"/>
    <w:rsid w:val="00AC0C26"/>
    <w:rsid w:val="00AD1EF9"/>
    <w:rsid w:val="00AD41B4"/>
    <w:rsid w:val="00AD53E8"/>
    <w:rsid w:val="00AE7990"/>
    <w:rsid w:val="00B23E3C"/>
    <w:rsid w:val="00B243CE"/>
    <w:rsid w:val="00B34F60"/>
    <w:rsid w:val="00B3597D"/>
    <w:rsid w:val="00B4039F"/>
    <w:rsid w:val="00B4470D"/>
    <w:rsid w:val="00B60E1D"/>
    <w:rsid w:val="00B6127C"/>
    <w:rsid w:val="00B63437"/>
    <w:rsid w:val="00B87B8A"/>
    <w:rsid w:val="00B87FEA"/>
    <w:rsid w:val="00B96C95"/>
    <w:rsid w:val="00BA4DD1"/>
    <w:rsid w:val="00BA7DEB"/>
    <w:rsid w:val="00BB63AB"/>
    <w:rsid w:val="00BC51E8"/>
    <w:rsid w:val="00BE64E8"/>
    <w:rsid w:val="00BE6ECC"/>
    <w:rsid w:val="00BF0FBA"/>
    <w:rsid w:val="00C01CB4"/>
    <w:rsid w:val="00C02531"/>
    <w:rsid w:val="00C072EB"/>
    <w:rsid w:val="00C07EAD"/>
    <w:rsid w:val="00C507B6"/>
    <w:rsid w:val="00C81201"/>
    <w:rsid w:val="00C83B6A"/>
    <w:rsid w:val="00CB34F9"/>
    <w:rsid w:val="00CC6523"/>
    <w:rsid w:val="00CD6E71"/>
    <w:rsid w:val="00CE2E99"/>
    <w:rsid w:val="00D04B7C"/>
    <w:rsid w:val="00D16BEE"/>
    <w:rsid w:val="00D5507A"/>
    <w:rsid w:val="00D55602"/>
    <w:rsid w:val="00D57A0C"/>
    <w:rsid w:val="00D61E66"/>
    <w:rsid w:val="00D72341"/>
    <w:rsid w:val="00D72BE0"/>
    <w:rsid w:val="00DB01F6"/>
    <w:rsid w:val="00DC6AC7"/>
    <w:rsid w:val="00DE451F"/>
    <w:rsid w:val="00DF225A"/>
    <w:rsid w:val="00DF4477"/>
    <w:rsid w:val="00E06063"/>
    <w:rsid w:val="00E06514"/>
    <w:rsid w:val="00E12A0F"/>
    <w:rsid w:val="00E14FC7"/>
    <w:rsid w:val="00E1654E"/>
    <w:rsid w:val="00E239F1"/>
    <w:rsid w:val="00E23F38"/>
    <w:rsid w:val="00E30D7A"/>
    <w:rsid w:val="00E351CB"/>
    <w:rsid w:val="00E5587D"/>
    <w:rsid w:val="00E65C5D"/>
    <w:rsid w:val="00E946A7"/>
    <w:rsid w:val="00E97376"/>
    <w:rsid w:val="00EA6F50"/>
    <w:rsid w:val="00EB755A"/>
    <w:rsid w:val="00EC06A5"/>
    <w:rsid w:val="00EC58C7"/>
    <w:rsid w:val="00ED4894"/>
    <w:rsid w:val="00EE476D"/>
    <w:rsid w:val="00EE4912"/>
    <w:rsid w:val="00EF0424"/>
    <w:rsid w:val="00EF7522"/>
    <w:rsid w:val="00F00D32"/>
    <w:rsid w:val="00F10B1F"/>
    <w:rsid w:val="00F67B2F"/>
    <w:rsid w:val="00F907F9"/>
    <w:rsid w:val="00FB22CC"/>
    <w:rsid w:val="00FB6357"/>
    <w:rsid w:val="00FC2C78"/>
    <w:rsid w:val="00FC51C0"/>
    <w:rsid w:val="00FE42F2"/>
    <w:rsid w:val="00FE794B"/>
    <w:rsid w:val="00FF12D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A279A"/>
  <w15:docId w15:val="{B58E92AA-8231-4F0C-B6B7-1F11E7C0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0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50B3"/>
  </w:style>
  <w:style w:type="paragraph" w:styleId="Footer">
    <w:name w:val="footer"/>
    <w:basedOn w:val="Normal"/>
    <w:link w:val="FooterChar"/>
    <w:uiPriority w:val="99"/>
    <w:unhideWhenUsed/>
    <w:rsid w:val="004050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50B3"/>
  </w:style>
  <w:style w:type="paragraph" w:styleId="ListParagraph">
    <w:name w:val="List Paragraph"/>
    <w:basedOn w:val="Normal"/>
    <w:uiPriority w:val="34"/>
    <w:qFormat/>
    <w:rsid w:val="00685DEB"/>
    <w:pPr>
      <w:ind w:left="720"/>
      <w:contextualSpacing/>
    </w:pPr>
  </w:style>
  <w:style w:type="table" w:styleId="TableGrid">
    <w:name w:val="Table Grid"/>
    <w:basedOn w:val="TableNormal"/>
    <w:uiPriority w:val="39"/>
    <w:rsid w:val="00A83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3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3CC"/>
    <w:rPr>
      <w:rFonts w:ascii="Lucida Grande" w:hAnsi="Lucida Grande" w:cs="Lucida Grande"/>
      <w:sz w:val="18"/>
      <w:szCs w:val="18"/>
    </w:rPr>
  </w:style>
  <w:style w:type="paragraph" w:styleId="NoSpacing">
    <w:name w:val="No Spacing"/>
    <w:uiPriority w:val="1"/>
    <w:qFormat/>
    <w:rsid w:val="00C072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8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ettings" Target="settings.xml"/><Relationship Id="rId7" Type="http://schemas.openxmlformats.org/officeDocument/2006/relationships/hyperlink" Target="http://WWW.ENDOTEX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34</Pages>
  <Words>15134</Words>
  <Characters>86266</Characters>
  <Application>Microsoft Office Word</Application>
  <DocSecurity>0</DocSecurity>
  <Lines>718</Lines>
  <Paragraphs>202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101198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ΝΙΚΟΛΑΣ</dc:creator>
  <cp:keywords/>
  <dc:description/>
  <cp:lastModifiedBy>Microsoft Office User</cp:lastModifiedBy>
  <cp:revision>10</cp:revision>
  <dcterms:created xsi:type="dcterms:W3CDTF">2018-10-09T00:31:00Z</dcterms:created>
  <dcterms:modified xsi:type="dcterms:W3CDTF">2018-10-15T03:46:00Z</dcterms:modified>
</cp:coreProperties>
</file>