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9828" w14:textId="6BFDC432" w:rsidR="000816B2" w:rsidRPr="00BC71E4" w:rsidRDefault="00987111" w:rsidP="00CC7A82">
      <w:pPr>
        <w:pStyle w:val="Heading1"/>
        <w:keepNext/>
        <w:widowControl/>
        <w:suppressAutoHyphens/>
        <w:rPr>
          <w:rFonts w:ascii="Arial" w:hAnsi="Arial" w:cs="Arial"/>
          <w:b/>
          <w:bCs/>
          <w:noProof/>
          <w:sz w:val="28"/>
          <w:szCs w:val="28"/>
        </w:rPr>
      </w:pPr>
      <w:r w:rsidRPr="00BC71E4">
        <w:rPr>
          <w:rFonts w:ascii="Arial" w:hAnsi="Arial" w:cs="Arial"/>
          <w:b/>
          <w:bCs/>
          <w:noProof/>
          <w:sz w:val="28"/>
          <w:szCs w:val="28"/>
        </w:rPr>
        <w:t>HYPERTHYROIDISM IN AGING</w:t>
      </w:r>
    </w:p>
    <w:p w14:paraId="1FCE2DF8" w14:textId="77777777" w:rsidR="00987111" w:rsidRPr="00987111" w:rsidRDefault="00987111" w:rsidP="00CC7A82">
      <w:pPr>
        <w:rPr>
          <w:rFonts w:ascii="Arial" w:hAnsi="Arial" w:cs="Arial"/>
          <w:sz w:val="22"/>
          <w:szCs w:val="22"/>
        </w:rPr>
      </w:pPr>
    </w:p>
    <w:p w14:paraId="66BDE14B" w14:textId="1D78E240" w:rsidR="00EB7A94" w:rsidRDefault="00987111" w:rsidP="00CC7A82">
      <w:pPr>
        <w:rPr>
          <w:rFonts w:ascii="Arial" w:hAnsi="Arial" w:cs="Arial"/>
          <w:color w:val="000000"/>
          <w:sz w:val="20"/>
          <w:szCs w:val="20"/>
        </w:rPr>
      </w:pPr>
      <w:r w:rsidRPr="00987111">
        <w:rPr>
          <w:rFonts w:ascii="Arial" w:hAnsi="Arial" w:cs="Arial"/>
          <w:b/>
          <w:color w:val="000000"/>
        </w:rPr>
        <w:t>Mary H. Samuels, M.D</w:t>
      </w:r>
      <w:r w:rsidRPr="00987111">
        <w:rPr>
          <w:rFonts w:ascii="Arial" w:hAnsi="Arial" w:cs="Arial"/>
          <w:color w:val="1F497D"/>
          <w:sz w:val="20"/>
          <w:szCs w:val="20"/>
        </w:rPr>
        <w:t xml:space="preserve">.; </w:t>
      </w:r>
      <w:r w:rsidRPr="00987111">
        <w:rPr>
          <w:rFonts w:ascii="Arial" w:hAnsi="Arial" w:cs="Arial"/>
          <w:color w:val="000000"/>
          <w:sz w:val="20"/>
          <w:szCs w:val="20"/>
        </w:rPr>
        <w:t>Professor of Medicine, Division of Endocrinology, Diab</w:t>
      </w:r>
      <w:r w:rsidRPr="00987111">
        <w:rPr>
          <w:rFonts w:ascii="Arial" w:hAnsi="Arial" w:cs="Arial"/>
          <w:color w:val="000000"/>
          <w:sz w:val="20"/>
          <w:szCs w:val="20"/>
        </w:rPr>
        <w:t>e</w:t>
      </w:r>
      <w:r w:rsidRPr="00987111">
        <w:rPr>
          <w:rFonts w:ascii="Arial" w:hAnsi="Arial" w:cs="Arial"/>
          <w:color w:val="000000"/>
          <w:sz w:val="20"/>
          <w:szCs w:val="20"/>
        </w:rPr>
        <w:t>tes and Clinical Nutrition, Oregon Health &amp; Science University; 3181 SW Sam Jac</w:t>
      </w:r>
      <w:r w:rsidRPr="00987111">
        <w:rPr>
          <w:rFonts w:ascii="Arial" w:hAnsi="Arial" w:cs="Arial"/>
          <w:color w:val="000000"/>
          <w:sz w:val="20"/>
          <w:szCs w:val="20"/>
        </w:rPr>
        <w:t>k</w:t>
      </w:r>
      <w:r w:rsidRPr="00987111">
        <w:rPr>
          <w:rFonts w:ascii="Arial" w:hAnsi="Arial" w:cs="Arial"/>
          <w:color w:val="000000"/>
          <w:sz w:val="20"/>
          <w:szCs w:val="20"/>
        </w:rPr>
        <w:t>son Park Road, Portland OR, 97239</w:t>
      </w:r>
      <w:r w:rsidR="00EB7A94">
        <w:rPr>
          <w:rFonts w:ascii="Arial" w:hAnsi="Arial" w:cs="Arial"/>
          <w:color w:val="000000"/>
          <w:sz w:val="20"/>
          <w:szCs w:val="20"/>
        </w:rPr>
        <w:t>.</w:t>
      </w:r>
    </w:p>
    <w:p w14:paraId="43C64B1A" w14:textId="5BA1BC33" w:rsidR="00987111" w:rsidRDefault="005248BC" w:rsidP="00CC7A82">
      <w:pPr>
        <w:rPr>
          <w:rFonts w:ascii="Arial" w:hAnsi="Arial" w:cs="Arial"/>
          <w:color w:val="1F497D"/>
          <w:sz w:val="22"/>
          <w:szCs w:val="22"/>
        </w:rPr>
      </w:pPr>
      <w:r>
        <w:rPr>
          <w:rFonts w:ascii="Arial" w:hAnsi="Arial" w:cs="Arial"/>
          <w:color w:val="000000"/>
          <w:sz w:val="20"/>
          <w:szCs w:val="20"/>
        </w:rPr>
        <w:t>samuelsm@ohsu.edu</w:t>
      </w:r>
      <w:r w:rsidR="00987111" w:rsidRPr="00987111">
        <w:rPr>
          <w:rFonts w:ascii="Arial" w:hAnsi="Arial" w:cs="Arial"/>
          <w:color w:val="000000"/>
          <w:sz w:val="20"/>
          <w:szCs w:val="20"/>
        </w:rPr>
        <w:t>.</w:t>
      </w:r>
      <w:r w:rsidR="00987111" w:rsidRPr="00987111">
        <w:rPr>
          <w:rFonts w:ascii="Arial" w:hAnsi="Arial" w:cs="Arial"/>
          <w:color w:val="1F497D"/>
          <w:sz w:val="22"/>
          <w:szCs w:val="22"/>
        </w:rPr>
        <w:t> </w:t>
      </w:r>
    </w:p>
    <w:p w14:paraId="3EF4DC52" w14:textId="77777777" w:rsidR="00CC7A82" w:rsidRDefault="00CC7A82" w:rsidP="00CC7A82">
      <w:pPr>
        <w:rPr>
          <w:rFonts w:ascii="Arial" w:hAnsi="Arial" w:cs="Arial"/>
          <w:color w:val="1F497D"/>
          <w:sz w:val="22"/>
          <w:szCs w:val="22"/>
        </w:rPr>
      </w:pPr>
    </w:p>
    <w:p w14:paraId="05033DBC" w14:textId="3A5A23BD" w:rsidR="00CC7A82" w:rsidRPr="00CC7A82" w:rsidRDefault="00CC7A82" w:rsidP="00CC7A82">
      <w:pPr>
        <w:rPr>
          <w:rFonts w:ascii="Arial" w:hAnsi="Arial" w:cs="Arial"/>
          <w:b/>
          <w:bCs/>
          <w:sz w:val="22"/>
          <w:szCs w:val="22"/>
        </w:rPr>
      </w:pPr>
      <w:r w:rsidRPr="00CC7A82">
        <w:rPr>
          <w:rFonts w:ascii="Arial" w:hAnsi="Arial" w:cs="Arial"/>
          <w:b/>
          <w:bCs/>
          <w:sz w:val="22"/>
          <w:szCs w:val="22"/>
        </w:rPr>
        <w:t xml:space="preserve">Updated November </w:t>
      </w:r>
      <w:r w:rsidR="00E21AE7">
        <w:rPr>
          <w:rFonts w:ascii="Arial" w:hAnsi="Arial" w:cs="Arial"/>
          <w:b/>
          <w:bCs/>
          <w:sz w:val="22"/>
          <w:szCs w:val="22"/>
        </w:rPr>
        <w:t>20</w:t>
      </w:r>
      <w:r w:rsidRPr="00CC7A82">
        <w:rPr>
          <w:rFonts w:ascii="Arial" w:hAnsi="Arial" w:cs="Arial"/>
          <w:b/>
          <w:bCs/>
          <w:sz w:val="22"/>
          <w:szCs w:val="22"/>
        </w:rPr>
        <w:t>, 2025</w:t>
      </w:r>
    </w:p>
    <w:p w14:paraId="293BED47" w14:textId="4BB3FE44" w:rsidR="00987111" w:rsidRPr="00275493" w:rsidRDefault="007C67DD" w:rsidP="00CC7A82">
      <w:pPr>
        <w:rPr>
          <w:rFonts w:ascii="Arial" w:hAnsi="Arial" w:cs="Arial"/>
          <w:b/>
          <w:bCs/>
          <w:color w:val="0070C0"/>
          <w:sz w:val="22"/>
          <w:szCs w:val="22"/>
        </w:rPr>
      </w:pPr>
      <w:r w:rsidRPr="00CC7A82">
        <w:rPr>
          <w:rFonts w:ascii="Arial" w:hAnsi="Arial" w:cs="Arial"/>
          <w:color w:val="1F497D"/>
          <w:sz w:val="22"/>
          <w:szCs w:val="22"/>
        </w:rPr>
        <w:br/>
      </w:r>
      <w:r w:rsidR="00394805" w:rsidRPr="00275493">
        <w:rPr>
          <w:rFonts w:ascii="Arial" w:hAnsi="Arial" w:cs="Arial"/>
          <w:b/>
          <w:bCs/>
          <w:color w:val="0070C0"/>
          <w:sz w:val="22"/>
          <w:szCs w:val="22"/>
        </w:rPr>
        <w:t>A</w:t>
      </w:r>
      <w:r w:rsidR="00275493" w:rsidRPr="00275493">
        <w:rPr>
          <w:rFonts w:ascii="Arial" w:hAnsi="Arial" w:cs="Arial"/>
          <w:b/>
          <w:bCs/>
          <w:color w:val="0070C0"/>
          <w:sz w:val="22"/>
          <w:szCs w:val="22"/>
        </w:rPr>
        <w:t>BSTRACT</w:t>
      </w:r>
    </w:p>
    <w:p w14:paraId="7B0A858C" w14:textId="77777777" w:rsidR="00394805" w:rsidRPr="00CC7A82" w:rsidRDefault="00394805" w:rsidP="00CC7A82">
      <w:pPr>
        <w:rPr>
          <w:rFonts w:ascii="Arial" w:hAnsi="Arial" w:cs="Arial"/>
          <w:sz w:val="22"/>
          <w:szCs w:val="22"/>
        </w:rPr>
      </w:pPr>
    </w:p>
    <w:p w14:paraId="5DB23402" w14:textId="603F2BC4" w:rsidR="00394805" w:rsidRPr="00CC7A82" w:rsidRDefault="00394805" w:rsidP="00CC7A82">
      <w:pPr>
        <w:rPr>
          <w:rFonts w:ascii="Arial" w:hAnsi="Arial" w:cs="Arial"/>
          <w:sz w:val="22"/>
          <w:szCs w:val="22"/>
        </w:rPr>
      </w:pPr>
      <w:r w:rsidRPr="00CC7A82">
        <w:rPr>
          <w:rFonts w:ascii="Arial" w:hAnsi="Arial" w:cs="Arial"/>
          <w:sz w:val="22"/>
          <w:szCs w:val="22"/>
        </w:rPr>
        <w:t xml:space="preserve">Hyperthyroidism in </w:t>
      </w:r>
      <w:r w:rsidR="00131A0F" w:rsidRPr="00CC7A82">
        <w:rPr>
          <w:rFonts w:ascii="Arial" w:hAnsi="Arial" w:cs="Arial"/>
          <w:sz w:val="22"/>
          <w:szCs w:val="22"/>
        </w:rPr>
        <w:t xml:space="preserve">older people </w:t>
      </w:r>
      <w:r w:rsidRPr="00CC7A82">
        <w:rPr>
          <w:rFonts w:ascii="Arial" w:hAnsi="Arial" w:cs="Arial"/>
          <w:sz w:val="22"/>
          <w:szCs w:val="22"/>
        </w:rPr>
        <w:t>is a serious clinical condition that is associated with significant morbidity.  It may be difficult to diagnose due to the confounding effects of drugs and acute or chronic illnesses on the interpretation of thyroid function tests. In addition, there is a relative paucity of typical hyperadrenergic symptoms in older p</w:t>
      </w:r>
      <w:r w:rsidRPr="00CC7A82">
        <w:rPr>
          <w:rFonts w:ascii="Arial" w:hAnsi="Arial" w:cs="Arial"/>
          <w:sz w:val="22"/>
          <w:szCs w:val="22"/>
        </w:rPr>
        <w:t>a</w:t>
      </w:r>
      <w:r w:rsidRPr="00CC7A82">
        <w:rPr>
          <w:rFonts w:ascii="Arial" w:hAnsi="Arial" w:cs="Arial"/>
          <w:sz w:val="22"/>
          <w:szCs w:val="22"/>
        </w:rPr>
        <w:t>tients with hyperthyroidism, who instead may present with unexplained weight loss, neurocognitive changes, or cardiovascular effects.  Of particular concern is the el</w:t>
      </w:r>
      <w:r w:rsidRPr="00CC7A82">
        <w:rPr>
          <w:rFonts w:ascii="Arial" w:hAnsi="Arial" w:cs="Arial"/>
          <w:sz w:val="22"/>
          <w:szCs w:val="22"/>
        </w:rPr>
        <w:t>e</w:t>
      </w:r>
      <w:r w:rsidRPr="00CC7A82">
        <w:rPr>
          <w:rFonts w:ascii="Arial" w:hAnsi="Arial" w:cs="Arial"/>
          <w:sz w:val="22"/>
          <w:szCs w:val="22"/>
        </w:rPr>
        <w:t xml:space="preserve">vated risk of atrial fibrillation </w:t>
      </w:r>
      <w:r w:rsidR="00FE77E2" w:rsidRPr="00CC7A82">
        <w:rPr>
          <w:rFonts w:ascii="Arial" w:hAnsi="Arial" w:cs="Arial"/>
          <w:sz w:val="22"/>
          <w:szCs w:val="22"/>
        </w:rPr>
        <w:t xml:space="preserve">and cardiovascular complications </w:t>
      </w:r>
      <w:r w:rsidRPr="00CC7A82">
        <w:rPr>
          <w:rFonts w:ascii="Arial" w:hAnsi="Arial" w:cs="Arial"/>
          <w:sz w:val="22"/>
          <w:szCs w:val="22"/>
        </w:rPr>
        <w:t xml:space="preserve">in this age group. </w:t>
      </w:r>
      <w:r w:rsidR="00B47503" w:rsidRPr="00CC7A82">
        <w:rPr>
          <w:rFonts w:ascii="Arial" w:hAnsi="Arial" w:cs="Arial"/>
          <w:sz w:val="22"/>
          <w:szCs w:val="22"/>
        </w:rPr>
        <w:t xml:space="preserve">There is increasing evidence that even mild (subclinical) hyperthyroidism in the elderly is associated with these risks. </w:t>
      </w:r>
      <w:r w:rsidR="006F3BAC" w:rsidRPr="00CC7A82">
        <w:rPr>
          <w:rFonts w:ascii="Arial" w:hAnsi="Arial" w:cs="Arial"/>
          <w:sz w:val="22"/>
          <w:szCs w:val="22"/>
        </w:rPr>
        <w:t>Graves’</w:t>
      </w:r>
      <w:r w:rsidRPr="00CC7A82">
        <w:rPr>
          <w:rFonts w:ascii="Arial" w:hAnsi="Arial" w:cs="Arial"/>
          <w:sz w:val="22"/>
          <w:szCs w:val="22"/>
        </w:rPr>
        <w:t xml:space="preserve"> Disease and toxic multinodular goiter are the most common etiologies of hyperthyroidism in the elderly, although ot</w:t>
      </w:r>
      <w:r w:rsidRPr="00CC7A82">
        <w:rPr>
          <w:rFonts w:ascii="Arial" w:hAnsi="Arial" w:cs="Arial"/>
          <w:sz w:val="22"/>
          <w:szCs w:val="22"/>
        </w:rPr>
        <w:t>h</w:t>
      </w:r>
      <w:r w:rsidRPr="00CC7A82">
        <w:rPr>
          <w:rFonts w:ascii="Arial" w:hAnsi="Arial" w:cs="Arial"/>
          <w:sz w:val="22"/>
          <w:szCs w:val="22"/>
        </w:rPr>
        <w:t xml:space="preserve">er causes of hyperthyroidism also occur. The use of amiodarone or administration of iodinated contrast agents can also lead to </w:t>
      </w:r>
      <w:r w:rsidR="008942EC" w:rsidRPr="00CC7A82">
        <w:rPr>
          <w:rFonts w:ascii="Arial" w:hAnsi="Arial" w:cs="Arial"/>
          <w:sz w:val="22"/>
          <w:szCs w:val="22"/>
        </w:rPr>
        <w:t>hyperthyroidism and</w:t>
      </w:r>
      <w:r w:rsidRPr="00CC7A82">
        <w:rPr>
          <w:rFonts w:ascii="Arial" w:hAnsi="Arial" w:cs="Arial"/>
          <w:sz w:val="22"/>
          <w:szCs w:val="22"/>
        </w:rPr>
        <w:t xml:space="preserve"> are commonly pr</w:t>
      </w:r>
      <w:r w:rsidRPr="00CC7A82">
        <w:rPr>
          <w:rFonts w:ascii="Arial" w:hAnsi="Arial" w:cs="Arial"/>
          <w:sz w:val="22"/>
          <w:szCs w:val="22"/>
        </w:rPr>
        <w:t>e</w:t>
      </w:r>
      <w:r w:rsidRPr="00CC7A82">
        <w:rPr>
          <w:rFonts w:ascii="Arial" w:hAnsi="Arial" w:cs="Arial"/>
          <w:sz w:val="22"/>
          <w:szCs w:val="22"/>
        </w:rPr>
        <w:t>scribed to old</w:t>
      </w:r>
      <w:r w:rsidR="002E17C5" w:rsidRPr="00CC7A82">
        <w:rPr>
          <w:rFonts w:ascii="Arial" w:hAnsi="Arial" w:cs="Arial"/>
          <w:sz w:val="22"/>
          <w:szCs w:val="22"/>
        </w:rPr>
        <w:t>er patients. Radioiodine or thi</w:t>
      </w:r>
      <w:r w:rsidRPr="00CC7A82">
        <w:rPr>
          <w:rFonts w:ascii="Arial" w:hAnsi="Arial" w:cs="Arial"/>
          <w:sz w:val="22"/>
          <w:szCs w:val="22"/>
        </w:rPr>
        <w:t>onamide therapy are typically used to treat hyperthyroidism in older p</w:t>
      </w:r>
      <w:r w:rsidRPr="00CC7A82">
        <w:rPr>
          <w:rFonts w:ascii="Arial" w:hAnsi="Arial" w:cs="Arial"/>
          <w:sz w:val="22"/>
          <w:szCs w:val="22"/>
        </w:rPr>
        <w:t>a</w:t>
      </w:r>
      <w:r w:rsidRPr="00CC7A82">
        <w:rPr>
          <w:rFonts w:ascii="Arial" w:hAnsi="Arial" w:cs="Arial"/>
          <w:sz w:val="22"/>
          <w:szCs w:val="22"/>
        </w:rPr>
        <w:t>tients. Treatment decisions must be individualized, taking into account projected lifespan, comorbidities, and side effects of therapy.</w:t>
      </w:r>
    </w:p>
    <w:p w14:paraId="445F1539" w14:textId="77777777" w:rsidR="00275493" w:rsidRDefault="00275493" w:rsidP="00E024D8">
      <w:pPr>
        <w:pStyle w:val="Heading2"/>
        <w:keepNext/>
        <w:widowControl/>
        <w:suppressAutoHyphens/>
        <w:rPr>
          <w:rFonts w:ascii="Arial" w:hAnsi="Arial" w:cs="Arial"/>
          <w:b/>
          <w:bCs/>
          <w:noProof/>
          <w:color w:val="2E74B5"/>
          <w:sz w:val="22"/>
          <w:szCs w:val="22"/>
        </w:rPr>
      </w:pPr>
    </w:p>
    <w:p w14:paraId="52A50E46" w14:textId="39C48CEC" w:rsidR="000816B2" w:rsidRPr="00CC7A82" w:rsidRDefault="000816B2" w:rsidP="00E024D8">
      <w:pPr>
        <w:pStyle w:val="Heading2"/>
        <w:keepNext/>
        <w:widowControl/>
        <w:suppressAutoHyphens/>
        <w:rPr>
          <w:rFonts w:ascii="Arial" w:hAnsi="Arial" w:cs="Arial"/>
          <w:b/>
          <w:bCs/>
          <w:noProof/>
          <w:color w:val="2E74B5"/>
          <w:sz w:val="22"/>
          <w:szCs w:val="22"/>
        </w:rPr>
      </w:pPr>
      <w:r w:rsidRPr="00CC7A82">
        <w:rPr>
          <w:rFonts w:ascii="Arial" w:hAnsi="Arial" w:cs="Arial"/>
          <w:b/>
          <w:bCs/>
          <w:noProof/>
          <w:color w:val="2E74B5"/>
          <w:sz w:val="22"/>
          <w:szCs w:val="22"/>
        </w:rPr>
        <w:t>PREVALENCE OF HYPERTHYROIDISM IN AGING</w:t>
      </w:r>
    </w:p>
    <w:p w14:paraId="21217A9C" w14:textId="77777777" w:rsidR="005248BC" w:rsidRPr="00CC7A82" w:rsidRDefault="005248BC" w:rsidP="005248BC">
      <w:pPr>
        <w:suppressAutoHyphens/>
        <w:autoSpaceDE w:val="0"/>
        <w:autoSpaceDN w:val="0"/>
        <w:adjustRightInd w:val="0"/>
        <w:contextualSpacing/>
        <w:rPr>
          <w:rFonts w:ascii="Arial" w:hAnsi="Arial" w:cs="Arial"/>
          <w:sz w:val="22"/>
          <w:szCs w:val="22"/>
        </w:rPr>
      </w:pPr>
    </w:p>
    <w:p w14:paraId="1C696AB9" w14:textId="6FC90208" w:rsidR="000816B2" w:rsidRPr="00CC7A82" w:rsidRDefault="000816B2" w:rsidP="005248BC">
      <w:pPr>
        <w:suppressAutoHyphens/>
        <w:autoSpaceDE w:val="0"/>
        <w:autoSpaceDN w:val="0"/>
        <w:adjustRightInd w:val="0"/>
        <w:contextualSpacing/>
        <w:rPr>
          <w:rFonts w:ascii="Arial" w:hAnsi="Arial" w:cs="Arial"/>
          <w:sz w:val="22"/>
          <w:szCs w:val="22"/>
        </w:rPr>
      </w:pPr>
      <w:r w:rsidRPr="00CC7A82">
        <w:rPr>
          <w:rFonts w:ascii="Arial" w:hAnsi="Arial" w:cs="Arial"/>
          <w:sz w:val="22"/>
          <w:szCs w:val="22"/>
        </w:rPr>
        <w:t>Hyperthyroidism is a common disorder</w:t>
      </w:r>
      <w:r w:rsidR="00803F64" w:rsidRPr="00CC7A82">
        <w:rPr>
          <w:rFonts w:ascii="Arial" w:hAnsi="Arial" w:cs="Arial"/>
          <w:sz w:val="22"/>
          <w:szCs w:val="22"/>
        </w:rPr>
        <w:t xml:space="preserve"> (1)</w:t>
      </w:r>
      <w:r w:rsidR="00FE77E2" w:rsidRPr="00CC7A82">
        <w:rPr>
          <w:rFonts w:ascii="Arial" w:hAnsi="Arial" w:cs="Arial"/>
          <w:sz w:val="22"/>
          <w:szCs w:val="22"/>
        </w:rPr>
        <w:t>;</w:t>
      </w:r>
      <w:r w:rsidRPr="00CC7A82">
        <w:rPr>
          <w:rFonts w:ascii="Arial" w:hAnsi="Arial" w:cs="Arial"/>
          <w:sz w:val="22"/>
          <w:szCs w:val="22"/>
        </w:rPr>
        <w:t xml:space="preserve"> </w:t>
      </w:r>
      <w:r w:rsidR="00B063CA" w:rsidRPr="00CC7A82">
        <w:rPr>
          <w:rFonts w:ascii="Arial" w:hAnsi="Arial" w:cs="Arial"/>
          <w:sz w:val="22"/>
          <w:szCs w:val="22"/>
        </w:rPr>
        <w:t>a</w:t>
      </w:r>
      <w:r w:rsidR="007E132A" w:rsidRPr="00CC7A82">
        <w:rPr>
          <w:rFonts w:ascii="Arial" w:hAnsi="Arial" w:cs="Arial"/>
          <w:sz w:val="22"/>
          <w:szCs w:val="22"/>
        </w:rPr>
        <w:t xml:space="preserve"> population-based survey in the United States revealed a preva</w:t>
      </w:r>
      <w:r w:rsidR="00A12F95" w:rsidRPr="00CC7A82">
        <w:rPr>
          <w:rFonts w:ascii="Arial" w:hAnsi="Arial" w:cs="Arial"/>
          <w:sz w:val="22"/>
          <w:szCs w:val="22"/>
        </w:rPr>
        <w:t>le</w:t>
      </w:r>
      <w:r w:rsidR="007E132A" w:rsidRPr="00CC7A82">
        <w:rPr>
          <w:rFonts w:ascii="Arial" w:hAnsi="Arial" w:cs="Arial"/>
          <w:sz w:val="22"/>
          <w:szCs w:val="22"/>
        </w:rPr>
        <w:t>nce of hyperthyroidism of 1.</w:t>
      </w:r>
      <w:r w:rsidR="00190FE4" w:rsidRPr="00CC7A82">
        <w:rPr>
          <w:rFonts w:ascii="Arial" w:hAnsi="Arial" w:cs="Arial"/>
          <w:sz w:val="22"/>
          <w:szCs w:val="22"/>
        </w:rPr>
        <w:t>3</w:t>
      </w:r>
      <w:r w:rsidR="007E132A" w:rsidRPr="00CC7A82">
        <w:rPr>
          <w:rFonts w:ascii="Arial" w:hAnsi="Arial" w:cs="Arial"/>
          <w:sz w:val="22"/>
          <w:szCs w:val="22"/>
        </w:rPr>
        <w:t>%, with no difference between men and women (</w:t>
      </w:r>
      <w:r w:rsidR="00D244F5" w:rsidRPr="00CC7A82">
        <w:rPr>
          <w:rFonts w:ascii="Arial" w:hAnsi="Arial" w:cs="Arial"/>
          <w:sz w:val="22"/>
          <w:szCs w:val="22"/>
        </w:rPr>
        <w:t>2</w:t>
      </w:r>
      <w:r w:rsidR="007E132A" w:rsidRPr="00CC7A82">
        <w:rPr>
          <w:rFonts w:ascii="Arial" w:hAnsi="Arial" w:cs="Arial"/>
          <w:sz w:val="22"/>
          <w:szCs w:val="22"/>
        </w:rPr>
        <w:t>). This prevalence decreases to 0.4% if one excludes patients with known thyroid d</w:t>
      </w:r>
      <w:r w:rsidR="00A12F95" w:rsidRPr="00CC7A82">
        <w:rPr>
          <w:rFonts w:ascii="Arial" w:hAnsi="Arial" w:cs="Arial"/>
          <w:sz w:val="22"/>
          <w:szCs w:val="22"/>
        </w:rPr>
        <w:t>isease and those taking thyroid hormone preparations, indicating that many cases of hyperthyroidism are due to overtreatment with thyroid hormone.</w:t>
      </w:r>
      <w:r w:rsidR="007E132A" w:rsidRPr="00CC7A82">
        <w:rPr>
          <w:rFonts w:ascii="Arial" w:hAnsi="Arial" w:cs="Arial"/>
          <w:sz w:val="22"/>
          <w:szCs w:val="22"/>
        </w:rPr>
        <w:t xml:space="preserve"> </w:t>
      </w:r>
      <w:r w:rsidR="00A12F95" w:rsidRPr="00CC7A82">
        <w:rPr>
          <w:rFonts w:ascii="Arial" w:hAnsi="Arial" w:cs="Arial"/>
          <w:sz w:val="22"/>
          <w:szCs w:val="22"/>
        </w:rPr>
        <w:t xml:space="preserve">A number of studies have reported the </w:t>
      </w:r>
      <w:r w:rsidRPr="00CC7A82">
        <w:rPr>
          <w:rFonts w:ascii="Arial" w:hAnsi="Arial" w:cs="Arial"/>
          <w:sz w:val="22"/>
          <w:szCs w:val="22"/>
        </w:rPr>
        <w:t xml:space="preserve">prevalence </w:t>
      </w:r>
      <w:r w:rsidR="00A12F95" w:rsidRPr="00CC7A82">
        <w:rPr>
          <w:rFonts w:ascii="Arial" w:hAnsi="Arial" w:cs="Arial"/>
          <w:sz w:val="22"/>
          <w:szCs w:val="22"/>
        </w:rPr>
        <w:t xml:space="preserve">of hyperthyroidism </w:t>
      </w:r>
      <w:r w:rsidRPr="00CC7A82">
        <w:rPr>
          <w:rFonts w:ascii="Arial" w:hAnsi="Arial" w:cs="Arial"/>
          <w:sz w:val="22"/>
          <w:szCs w:val="22"/>
        </w:rPr>
        <w:t xml:space="preserve">specifically in </w:t>
      </w:r>
      <w:r w:rsidR="00131A0F" w:rsidRPr="00CC7A82">
        <w:rPr>
          <w:rFonts w:ascii="Arial" w:hAnsi="Arial" w:cs="Arial"/>
          <w:sz w:val="22"/>
          <w:szCs w:val="22"/>
        </w:rPr>
        <w:t xml:space="preserve">older </w:t>
      </w:r>
      <w:r w:rsidRPr="00CC7A82">
        <w:rPr>
          <w:rFonts w:ascii="Arial" w:hAnsi="Arial" w:cs="Arial"/>
          <w:sz w:val="22"/>
          <w:szCs w:val="22"/>
        </w:rPr>
        <w:t xml:space="preserve">populations. </w:t>
      </w:r>
      <w:r w:rsidR="00A12F95" w:rsidRPr="00CC7A82">
        <w:rPr>
          <w:rFonts w:ascii="Arial" w:hAnsi="Arial" w:cs="Arial"/>
          <w:sz w:val="22"/>
          <w:szCs w:val="22"/>
        </w:rPr>
        <w:t>Prevalence rates vary depending on whether patients taking thyroid hormone are included, but most surveys report that 1–3% of subjects over the age of 60-65 years have hyperthyroidism (</w:t>
      </w:r>
      <w:r w:rsidR="005E7179" w:rsidRPr="00CC7A82">
        <w:rPr>
          <w:rFonts w:ascii="Arial" w:hAnsi="Arial" w:cs="Arial"/>
          <w:sz w:val="22"/>
          <w:szCs w:val="22"/>
        </w:rPr>
        <w:t>2</w:t>
      </w:r>
      <w:r w:rsidR="00183E7F" w:rsidRPr="00CC7A82">
        <w:rPr>
          <w:rFonts w:ascii="Arial" w:hAnsi="Arial" w:cs="Arial"/>
          <w:sz w:val="22"/>
          <w:szCs w:val="22"/>
        </w:rPr>
        <w:t>-</w:t>
      </w:r>
      <w:r w:rsidR="00D244F5" w:rsidRPr="00CC7A82">
        <w:rPr>
          <w:rFonts w:ascii="Arial" w:hAnsi="Arial" w:cs="Arial"/>
          <w:sz w:val="22"/>
          <w:szCs w:val="22"/>
        </w:rPr>
        <w:t>6</w:t>
      </w:r>
      <w:r w:rsidR="00A12F95" w:rsidRPr="00CC7A82">
        <w:rPr>
          <w:rFonts w:ascii="Arial" w:hAnsi="Arial" w:cs="Arial"/>
          <w:sz w:val="22"/>
          <w:szCs w:val="22"/>
        </w:rPr>
        <w:t>).</w:t>
      </w:r>
      <w:r w:rsidR="00A12F95" w:rsidRPr="00CC7A82" w:rsidDel="00A12F95">
        <w:rPr>
          <w:rFonts w:ascii="Arial" w:hAnsi="Arial" w:cs="Arial"/>
          <w:sz w:val="22"/>
          <w:szCs w:val="22"/>
        </w:rPr>
        <w:t xml:space="preserve"> </w:t>
      </w:r>
      <w:r w:rsidR="00A12F95" w:rsidRPr="00CC7A82">
        <w:rPr>
          <w:rFonts w:ascii="Arial" w:hAnsi="Arial" w:cs="Arial"/>
          <w:sz w:val="22"/>
          <w:szCs w:val="22"/>
        </w:rPr>
        <w:t>If one excludes patients taking thyroid hormone, prevalence rates of hyperthyroidism appear similar in younger and older populations (</w:t>
      </w:r>
      <w:r w:rsidR="00D244F5" w:rsidRPr="00CC7A82">
        <w:rPr>
          <w:rFonts w:ascii="Arial" w:hAnsi="Arial" w:cs="Arial"/>
          <w:sz w:val="22"/>
          <w:szCs w:val="22"/>
        </w:rPr>
        <w:t>2</w:t>
      </w:r>
      <w:r w:rsidR="00A12F95" w:rsidRPr="00CC7A82">
        <w:rPr>
          <w:rFonts w:ascii="Arial" w:hAnsi="Arial" w:cs="Arial"/>
          <w:sz w:val="22"/>
          <w:szCs w:val="22"/>
        </w:rPr>
        <w:t>).</w:t>
      </w:r>
    </w:p>
    <w:p w14:paraId="132FE997" w14:textId="77777777" w:rsidR="00E024D8" w:rsidRPr="00CC7A82" w:rsidRDefault="00E024D8" w:rsidP="00E024D8">
      <w:pPr>
        <w:pStyle w:val="Heading2"/>
        <w:keepNext/>
        <w:widowControl/>
        <w:suppressAutoHyphens/>
        <w:rPr>
          <w:rFonts w:ascii="Arial" w:hAnsi="Arial" w:cs="Arial"/>
          <w:b/>
          <w:bCs/>
          <w:noProof/>
          <w:color w:val="2E74B5"/>
          <w:sz w:val="22"/>
          <w:szCs w:val="22"/>
        </w:rPr>
      </w:pPr>
    </w:p>
    <w:p w14:paraId="30210A0B" w14:textId="77777777" w:rsidR="000816B2" w:rsidRPr="00CC7A82" w:rsidRDefault="007F73BE" w:rsidP="00E024D8">
      <w:pPr>
        <w:pStyle w:val="Heading2"/>
        <w:keepNext/>
        <w:widowControl/>
        <w:suppressAutoHyphens/>
        <w:rPr>
          <w:rFonts w:ascii="Arial" w:hAnsi="Arial" w:cs="Arial"/>
          <w:b/>
          <w:bCs/>
          <w:noProof/>
          <w:color w:val="2E74B5"/>
          <w:sz w:val="22"/>
          <w:szCs w:val="22"/>
        </w:rPr>
      </w:pPr>
      <w:r w:rsidRPr="00CC7A82">
        <w:rPr>
          <w:rFonts w:ascii="Arial" w:hAnsi="Arial" w:cs="Arial"/>
          <w:b/>
          <w:bCs/>
          <w:noProof/>
          <w:color w:val="2E74B5"/>
          <w:sz w:val="22"/>
          <w:szCs w:val="22"/>
        </w:rPr>
        <w:t xml:space="preserve">CLINICAL CONSEQUENCES </w:t>
      </w:r>
      <w:r w:rsidR="000816B2" w:rsidRPr="00CC7A82">
        <w:rPr>
          <w:rFonts w:ascii="Arial" w:hAnsi="Arial" w:cs="Arial"/>
          <w:b/>
          <w:bCs/>
          <w:noProof/>
          <w:color w:val="2E74B5"/>
          <w:sz w:val="22"/>
          <w:szCs w:val="22"/>
        </w:rPr>
        <w:t>OF HYPERTHYROIDISM</w:t>
      </w:r>
    </w:p>
    <w:p w14:paraId="7E8B06B5" w14:textId="77777777" w:rsidR="005248BC" w:rsidRPr="00CC7A82" w:rsidRDefault="005248BC" w:rsidP="00E024D8">
      <w:pPr>
        <w:suppressAutoHyphens/>
        <w:autoSpaceDE w:val="0"/>
        <w:autoSpaceDN w:val="0"/>
        <w:adjustRightInd w:val="0"/>
        <w:rPr>
          <w:rFonts w:ascii="Arial" w:hAnsi="Arial" w:cs="Arial"/>
          <w:sz w:val="22"/>
          <w:szCs w:val="22"/>
        </w:rPr>
      </w:pPr>
    </w:p>
    <w:p w14:paraId="368D4F3B" w14:textId="0D5FD8BB"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Classical symptoms and signs of </w:t>
      </w:r>
      <w:r w:rsidR="00131A0F" w:rsidRPr="00CC7A82">
        <w:rPr>
          <w:rFonts w:ascii="Arial" w:hAnsi="Arial" w:cs="Arial"/>
          <w:sz w:val="22"/>
          <w:szCs w:val="22"/>
        </w:rPr>
        <w:t xml:space="preserve">hyperthyroidism </w:t>
      </w:r>
      <w:r w:rsidRPr="00CC7A82">
        <w:rPr>
          <w:rFonts w:ascii="Arial" w:hAnsi="Arial" w:cs="Arial"/>
          <w:sz w:val="22"/>
          <w:szCs w:val="22"/>
        </w:rPr>
        <w:t>are shown in Table 1</w:t>
      </w:r>
      <w:r w:rsidR="00803F64" w:rsidRPr="00CC7A82">
        <w:rPr>
          <w:rFonts w:ascii="Arial" w:hAnsi="Arial" w:cs="Arial"/>
          <w:sz w:val="22"/>
          <w:szCs w:val="22"/>
        </w:rPr>
        <w:t xml:space="preserve"> (1)</w:t>
      </w:r>
      <w:r w:rsidRPr="00CC7A82">
        <w:rPr>
          <w:rFonts w:ascii="Arial" w:hAnsi="Arial" w:cs="Arial"/>
          <w:sz w:val="22"/>
          <w:szCs w:val="22"/>
        </w:rPr>
        <w:t>.</w:t>
      </w:r>
      <w:r w:rsidR="00B2505B" w:rsidRPr="00CC7A82">
        <w:rPr>
          <w:rFonts w:ascii="Arial" w:hAnsi="Arial" w:cs="Arial"/>
          <w:sz w:val="22"/>
          <w:szCs w:val="22"/>
        </w:rPr>
        <w:t xml:space="preserve"> </w:t>
      </w:r>
      <w:r w:rsidRPr="00CC7A82">
        <w:rPr>
          <w:rFonts w:ascii="Arial" w:hAnsi="Arial" w:cs="Arial"/>
          <w:sz w:val="22"/>
          <w:szCs w:val="22"/>
        </w:rPr>
        <w:t xml:space="preserve"> While these may be present in </w:t>
      </w:r>
      <w:r w:rsidR="00131A0F" w:rsidRPr="00CC7A82">
        <w:rPr>
          <w:rFonts w:ascii="Arial" w:hAnsi="Arial" w:cs="Arial"/>
          <w:sz w:val="22"/>
          <w:szCs w:val="22"/>
        </w:rPr>
        <w:t xml:space="preserve">older </w:t>
      </w:r>
      <w:r w:rsidRPr="00CC7A82">
        <w:rPr>
          <w:rFonts w:ascii="Arial" w:hAnsi="Arial" w:cs="Arial"/>
          <w:sz w:val="22"/>
          <w:szCs w:val="22"/>
        </w:rPr>
        <w:t>subjects, the clinical picture is often different in this age group</w:t>
      </w:r>
      <w:r w:rsidR="00803F64" w:rsidRPr="00CC7A82">
        <w:rPr>
          <w:rFonts w:ascii="Arial" w:hAnsi="Arial" w:cs="Arial"/>
          <w:sz w:val="22"/>
          <w:szCs w:val="22"/>
        </w:rPr>
        <w:t xml:space="preserve"> (</w:t>
      </w:r>
      <w:r w:rsidR="00D244F5" w:rsidRPr="00CC7A82">
        <w:rPr>
          <w:rFonts w:ascii="Arial" w:hAnsi="Arial" w:cs="Arial"/>
          <w:sz w:val="22"/>
          <w:szCs w:val="22"/>
        </w:rPr>
        <w:t>7</w:t>
      </w:r>
      <w:r w:rsidR="00183E7F" w:rsidRPr="00CC7A82">
        <w:rPr>
          <w:rFonts w:ascii="Arial" w:hAnsi="Arial" w:cs="Arial"/>
          <w:sz w:val="22"/>
          <w:szCs w:val="22"/>
        </w:rPr>
        <w:t>,</w:t>
      </w:r>
      <w:r w:rsidR="00D244F5" w:rsidRPr="00CC7A82">
        <w:rPr>
          <w:rFonts w:ascii="Arial" w:hAnsi="Arial" w:cs="Arial"/>
          <w:sz w:val="22"/>
          <w:szCs w:val="22"/>
        </w:rPr>
        <w:t>8</w:t>
      </w:r>
      <w:r w:rsidR="00ED7E17" w:rsidRPr="00CC7A82">
        <w:rPr>
          <w:rFonts w:ascii="Arial" w:hAnsi="Arial" w:cs="Arial"/>
          <w:sz w:val="22"/>
          <w:szCs w:val="22"/>
        </w:rPr>
        <w:t>, 9</w:t>
      </w:r>
      <w:r w:rsidR="00803F64" w:rsidRPr="00CC7A82">
        <w:rPr>
          <w:rFonts w:ascii="Arial" w:hAnsi="Arial" w:cs="Arial"/>
          <w:sz w:val="22"/>
          <w:szCs w:val="22"/>
        </w:rPr>
        <w:t>)</w:t>
      </w:r>
      <w:r w:rsidRPr="00CC7A82">
        <w:rPr>
          <w:rFonts w:ascii="Arial" w:hAnsi="Arial" w:cs="Arial"/>
          <w:sz w:val="22"/>
          <w:szCs w:val="22"/>
        </w:rPr>
        <w:t xml:space="preserve">. </w:t>
      </w:r>
      <w:r w:rsidR="00131A0F" w:rsidRPr="00CC7A82">
        <w:rPr>
          <w:rFonts w:ascii="Arial" w:hAnsi="Arial" w:cs="Arial"/>
          <w:sz w:val="22"/>
          <w:szCs w:val="22"/>
        </w:rPr>
        <w:t xml:space="preserve">Older patients may present with </w:t>
      </w:r>
      <w:r w:rsidRPr="00CC7A82">
        <w:rPr>
          <w:rFonts w:ascii="Arial" w:hAnsi="Arial" w:cs="Arial"/>
          <w:sz w:val="22"/>
          <w:szCs w:val="22"/>
        </w:rPr>
        <w:t xml:space="preserve">"apathetic" </w:t>
      </w:r>
      <w:r w:rsidR="00131A0F" w:rsidRPr="00CC7A82">
        <w:rPr>
          <w:rFonts w:ascii="Arial" w:hAnsi="Arial" w:cs="Arial"/>
          <w:sz w:val="22"/>
          <w:szCs w:val="22"/>
        </w:rPr>
        <w:t xml:space="preserve">hyperthyroidism, </w:t>
      </w:r>
      <w:r w:rsidRPr="00CC7A82">
        <w:rPr>
          <w:rFonts w:ascii="Arial" w:hAnsi="Arial" w:cs="Arial"/>
          <w:sz w:val="22"/>
          <w:szCs w:val="22"/>
        </w:rPr>
        <w:t>in which more typical symptoms and signs reflecting sympathetic activation such as tremor and hyperactivity are absent (</w:t>
      </w:r>
      <w:r w:rsidR="009F28DC" w:rsidRPr="00CC7A82">
        <w:rPr>
          <w:rFonts w:ascii="Arial" w:hAnsi="Arial" w:cs="Arial"/>
          <w:sz w:val="22"/>
          <w:szCs w:val="22"/>
        </w:rPr>
        <w:t>1</w:t>
      </w:r>
      <w:r w:rsidR="00183E7F" w:rsidRPr="00CC7A82">
        <w:rPr>
          <w:rFonts w:ascii="Arial" w:hAnsi="Arial" w:cs="Arial"/>
          <w:sz w:val="22"/>
          <w:szCs w:val="22"/>
        </w:rPr>
        <w:t>0</w:t>
      </w:r>
      <w:r w:rsidR="00D244F5" w:rsidRPr="00CC7A82">
        <w:rPr>
          <w:rFonts w:ascii="Arial" w:hAnsi="Arial" w:cs="Arial"/>
          <w:sz w:val="22"/>
          <w:szCs w:val="22"/>
        </w:rPr>
        <w:t>,11</w:t>
      </w:r>
      <w:r w:rsidR="005675A8" w:rsidRPr="00CC7A82">
        <w:rPr>
          <w:rFonts w:ascii="Arial" w:hAnsi="Arial" w:cs="Arial"/>
          <w:sz w:val="22"/>
          <w:szCs w:val="22"/>
        </w:rPr>
        <w:t>)</w:t>
      </w:r>
      <w:r w:rsidRPr="00CC7A82">
        <w:rPr>
          <w:rFonts w:ascii="Arial" w:hAnsi="Arial" w:cs="Arial"/>
          <w:sz w:val="22"/>
          <w:szCs w:val="22"/>
        </w:rPr>
        <w:t>.</w:t>
      </w:r>
      <w:r w:rsidR="005675A8" w:rsidRPr="00CC7A82">
        <w:rPr>
          <w:rFonts w:ascii="Arial" w:hAnsi="Arial" w:cs="Arial"/>
          <w:sz w:val="22"/>
          <w:szCs w:val="22"/>
        </w:rPr>
        <w:t xml:space="preserve"> </w:t>
      </w:r>
      <w:r w:rsidR="005675A8" w:rsidRPr="00CC7A82">
        <w:rPr>
          <w:rFonts w:ascii="Arial" w:hAnsi="Arial" w:cs="Arial"/>
          <w:sz w:val="22"/>
          <w:szCs w:val="22"/>
        </w:rPr>
        <w:lastRenderedPageBreak/>
        <w:t>Instead,</w:t>
      </w:r>
      <w:r w:rsidRPr="00CC7A82">
        <w:rPr>
          <w:rFonts w:ascii="Arial" w:hAnsi="Arial" w:cs="Arial"/>
          <w:sz w:val="22"/>
          <w:szCs w:val="22"/>
        </w:rPr>
        <w:t xml:space="preserve"> cardiovascular symptoms and signs often predominate</w:t>
      </w:r>
      <w:r w:rsidR="005675A8" w:rsidRPr="00CC7A82">
        <w:rPr>
          <w:rFonts w:ascii="Arial" w:hAnsi="Arial" w:cs="Arial"/>
          <w:sz w:val="22"/>
          <w:szCs w:val="22"/>
        </w:rPr>
        <w:t>. Other findings more common in older patients include fatigue, anorexia, weight loss, apathy, agitation, or cognitive decline (</w:t>
      </w:r>
      <w:r w:rsidR="009F28DC" w:rsidRPr="00CC7A82">
        <w:rPr>
          <w:rFonts w:ascii="Arial" w:hAnsi="Arial" w:cs="Arial"/>
          <w:sz w:val="22"/>
          <w:szCs w:val="22"/>
        </w:rPr>
        <w:t>1</w:t>
      </w:r>
      <w:r w:rsidR="00D244F5" w:rsidRPr="00CC7A82">
        <w:rPr>
          <w:rFonts w:ascii="Arial" w:hAnsi="Arial" w:cs="Arial"/>
          <w:sz w:val="22"/>
          <w:szCs w:val="22"/>
        </w:rPr>
        <w:t>0,11</w:t>
      </w:r>
      <w:r w:rsidR="005675A8" w:rsidRPr="00CC7A82">
        <w:rPr>
          <w:rFonts w:ascii="Arial" w:hAnsi="Arial" w:cs="Arial"/>
          <w:sz w:val="22"/>
          <w:szCs w:val="22"/>
        </w:rPr>
        <w:t>)</w:t>
      </w:r>
      <w:r w:rsidRPr="00CC7A82">
        <w:rPr>
          <w:rFonts w:ascii="Arial" w:hAnsi="Arial" w:cs="Arial"/>
          <w:sz w:val="22"/>
          <w:szCs w:val="22"/>
        </w:rPr>
        <w:t xml:space="preserve">. </w:t>
      </w:r>
      <w:r w:rsidR="00F43AA6" w:rsidRPr="00CC7A82">
        <w:rPr>
          <w:rFonts w:ascii="Arial" w:hAnsi="Arial" w:cs="Arial"/>
          <w:sz w:val="22"/>
          <w:szCs w:val="22"/>
        </w:rPr>
        <w:t>T</w:t>
      </w:r>
      <w:r w:rsidRPr="00CC7A82">
        <w:rPr>
          <w:rFonts w:ascii="Arial" w:hAnsi="Arial" w:cs="Arial"/>
          <w:sz w:val="22"/>
          <w:szCs w:val="22"/>
        </w:rPr>
        <w:t>he diagnosis should also be considered in the presence of other symptoms and signs considered "non-specific" in nature, such as muscle weakness, persistent vomiting, hypercalcemia, and worsening osteoporosis.</w:t>
      </w:r>
    </w:p>
    <w:p w14:paraId="66255F7A" w14:textId="77777777" w:rsidR="00FD5426" w:rsidRPr="00CC7A82" w:rsidRDefault="00FD5426" w:rsidP="00E024D8">
      <w:pPr>
        <w:suppressAutoHyphens/>
        <w:autoSpaceDE w:val="0"/>
        <w:autoSpaceDN w:val="0"/>
        <w:adjustRightInd w:val="0"/>
        <w:rPr>
          <w:rFonts w:ascii="Arial" w:hAnsi="Arial" w:cs="Arial"/>
          <w:sz w:val="22"/>
          <w:szCs w:val="22"/>
        </w:rPr>
      </w:pPr>
    </w:p>
    <w:tbl>
      <w:tblPr>
        <w:tblW w:w="0" w:type="auto"/>
        <w:tblInd w:w="710" w:type="dxa"/>
        <w:tblCellMar>
          <w:left w:w="0" w:type="dxa"/>
          <w:right w:w="0" w:type="dxa"/>
        </w:tblCellMar>
        <w:tblLook w:val="0000" w:firstRow="0" w:lastRow="0" w:firstColumn="0" w:lastColumn="0" w:noHBand="0" w:noVBand="0"/>
      </w:tblPr>
      <w:tblGrid>
        <w:gridCol w:w="3595"/>
        <w:gridCol w:w="4386"/>
      </w:tblGrid>
      <w:tr w:rsidR="00AA02C9" w:rsidRPr="00CC7A82" w14:paraId="40D77CD5" w14:textId="77777777" w:rsidTr="00C4422C">
        <w:tblPrEx>
          <w:tblCellMar>
            <w:top w:w="0" w:type="dxa"/>
            <w:left w:w="0" w:type="dxa"/>
            <w:bottom w:w="0" w:type="dxa"/>
            <w:right w:w="0" w:type="dxa"/>
          </w:tblCellMar>
        </w:tblPrEx>
        <w:tc>
          <w:tcPr>
            <w:tcW w:w="7981" w:type="dxa"/>
            <w:gridSpan w:val="2"/>
            <w:tcBorders>
              <w:top w:val="single" w:sz="8" w:space="0" w:color="auto"/>
              <w:left w:val="single" w:sz="8" w:space="0" w:color="auto"/>
              <w:bottom w:val="single" w:sz="8" w:space="0" w:color="auto"/>
              <w:right w:val="single" w:sz="8" w:space="0" w:color="auto"/>
            </w:tcBorders>
            <w:shd w:val="clear" w:color="auto" w:fill="FFFF00"/>
          </w:tcPr>
          <w:p w14:paraId="42CCAB61" w14:textId="77777777" w:rsidR="00AA02C9" w:rsidRPr="00CC7A82" w:rsidRDefault="00AA02C9" w:rsidP="00E024D8">
            <w:pPr>
              <w:suppressAutoHyphens/>
              <w:autoSpaceDE w:val="0"/>
              <w:autoSpaceDN w:val="0"/>
              <w:adjustRightInd w:val="0"/>
              <w:rPr>
                <w:rFonts w:ascii="Arial" w:hAnsi="Arial" w:cs="Arial"/>
                <w:noProof/>
                <w:sz w:val="22"/>
                <w:szCs w:val="22"/>
              </w:rPr>
            </w:pPr>
            <w:r w:rsidRPr="00CC7A82">
              <w:rPr>
                <w:rFonts w:ascii="Arial" w:hAnsi="Arial" w:cs="Arial"/>
                <w:b/>
                <w:bCs/>
                <w:noProof/>
                <w:sz w:val="22"/>
                <w:szCs w:val="22"/>
              </w:rPr>
              <w:t>Table 1. Symptoms and Signs in Hyperthyroidism</w:t>
            </w:r>
          </w:p>
        </w:tc>
      </w:tr>
      <w:tr w:rsidR="00C4422C" w:rsidRPr="00CC7A82" w14:paraId="2A451094" w14:textId="77777777" w:rsidTr="00C4422C">
        <w:tblPrEx>
          <w:tblCellMar>
            <w:top w:w="0" w:type="dxa"/>
            <w:left w:w="0" w:type="dxa"/>
            <w:bottom w:w="0" w:type="dxa"/>
            <w:right w:w="0" w:type="dxa"/>
          </w:tblCellMar>
        </w:tblPrEx>
        <w:tc>
          <w:tcPr>
            <w:tcW w:w="3595" w:type="dxa"/>
            <w:tcBorders>
              <w:top w:val="single" w:sz="8" w:space="0" w:color="auto"/>
              <w:left w:val="single" w:sz="8" w:space="0" w:color="auto"/>
              <w:bottom w:val="single" w:sz="8" w:space="0" w:color="auto"/>
              <w:right w:val="single" w:sz="8" w:space="0" w:color="auto"/>
            </w:tcBorders>
            <w:shd w:val="clear" w:color="auto" w:fill="FFFFFF" w:themeFill="background1"/>
          </w:tcPr>
          <w:p w14:paraId="22A691D4" w14:textId="78107139" w:rsidR="00C4422C" w:rsidRPr="00CC7A82" w:rsidRDefault="00E639F7" w:rsidP="00E639F7">
            <w:pPr>
              <w:suppressAutoHyphens/>
              <w:autoSpaceDE w:val="0"/>
              <w:autoSpaceDN w:val="0"/>
              <w:adjustRightInd w:val="0"/>
              <w:rPr>
                <w:rFonts w:ascii="Arial" w:hAnsi="Arial" w:cs="Arial"/>
                <w:b/>
                <w:bCs/>
                <w:noProof/>
                <w:sz w:val="22"/>
                <w:szCs w:val="22"/>
              </w:rPr>
            </w:pPr>
            <w:r>
              <w:rPr>
                <w:rFonts w:ascii="Arial" w:hAnsi="Arial" w:cs="Arial"/>
                <w:b/>
                <w:bCs/>
                <w:noProof/>
                <w:sz w:val="22"/>
                <w:szCs w:val="22"/>
              </w:rPr>
              <w:t xml:space="preserve">        </w:t>
            </w:r>
            <w:r w:rsidR="0009418B">
              <w:rPr>
                <w:rFonts w:ascii="Arial" w:hAnsi="Arial" w:cs="Arial"/>
                <w:b/>
                <w:bCs/>
                <w:noProof/>
                <w:sz w:val="22"/>
                <w:szCs w:val="22"/>
              </w:rPr>
              <w:t>Symptoms</w:t>
            </w:r>
          </w:p>
        </w:tc>
        <w:tc>
          <w:tcPr>
            <w:tcW w:w="4386" w:type="dxa"/>
            <w:tcBorders>
              <w:top w:val="single" w:sz="8" w:space="0" w:color="auto"/>
              <w:left w:val="single" w:sz="8" w:space="0" w:color="auto"/>
              <w:bottom w:val="single" w:sz="8" w:space="0" w:color="auto"/>
              <w:right w:val="single" w:sz="8" w:space="0" w:color="auto"/>
            </w:tcBorders>
            <w:shd w:val="clear" w:color="auto" w:fill="FFFFFF" w:themeFill="background1"/>
          </w:tcPr>
          <w:p w14:paraId="244C9D8E" w14:textId="1E5D0EC8" w:rsidR="00C4422C" w:rsidRPr="00CC7A82" w:rsidRDefault="00E639F7" w:rsidP="00E639F7">
            <w:pPr>
              <w:suppressAutoHyphens/>
              <w:autoSpaceDE w:val="0"/>
              <w:autoSpaceDN w:val="0"/>
              <w:adjustRightInd w:val="0"/>
              <w:rPr>
                <w:rFonts w:ascii="Arial" w:hAnsi="Arial" w:cs="Arial"/>
                <w:b/>
                <w:bCs/>
                <w:noProof/>
                <w:sz w:val="22"/>
                <w:szCs w:val="22"/>
              </w:rPr>
            </w:pPr>
            <w:r>
              <w:rPr>
                <w:rFonts w:ascii="Arial" w:hAnsi="Arial" w:cs="Arial"/>
                <w:b/>
                <w:bCs/>
                <w:noProof/>
                <w:sz w:val="22"/>
                <w:szCs w:val="22"/>
              </w:rPr>
              <w:t xml:space="preserve">        </w:t>
            </w:r>
            <w:r w:rsidR="0009418B">
              <w:rPr>
                <w:rFonts w:ascii="Arial" w:hAnsi="Arial" w:cs="Arial"/>
                <w:b/>
                <w:bCs/>
                <w:noProof/>
                <w:sz w:val="22"/>
                <w:szCs w:val="22"/>
              </w:rPr>
              <w:t>Signs</w:t>
            </w:r>
          </w:p>
        </w:tc>
      </w:tr>
      <w:tr w:rsidR="000816B2" w:rsidRPr="00CC7A82" w14:paraId="239FC6F6" w14:textId="77777777" w:rsidTr="00E639F7">
        <w:tblPrEx>
          <w:tblCellMar>
            <w:top w:w="0" w:type="dxa"/>
            <w:left w:w="0" w:type="dxa"/>
            <w:bottom w:w="0" w:type="dxa"/>
            <w:right w:w="0" w:type="dxa"/>
          </w:tblCellMar>
        </w:tblPrEx>
        <w:trPr>
          <w:trHeight w:val="3544"/>
        </w:trPr>
        <w:tc>
          <w:tcPr>
            <w:tcW w:w="3595" w:type="dxa"/>
            <w:tcBorders>
              <w:top w:val="single" w:sz="8" w:space="0" w:color="auto"/>
              <w:left w:val="single" w:sz="8" w:space="0" w:color="auto"/>
              <w:bottom w:val="single" w:sz="8" w:space="0" w:color="auto"/>
              <w:right w:val="single" w:sz="8" w:space="0" w:color="auto"/>
            </w:tcBorders>
          </w:tcPr>
          <w:p w14:paraId="25DCD3FE" w14:textId="01BB4338" w:rsidR="000816B2" w:rsidRPr="00CC7A82" w:rsidRDefault="000816B2" w:rsidP="00E024D8">
            <w:pPr>
              <w:keepNext/>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 xml:space="preserve">      1.</w:t>
            </w:r>
            <w:r w:rsidRPr="00CC7A82">
              <w:rPr>
                <w:rFonts w:ascii="Arial" w:hAnsi="Arial" w:cs="Arial"/>
                <w:b/>
                <w:bCs/>
                <w:noProof/>
                <w:sz w:val="22"/>
                <w:szCs w:val="22"/>
              </w:rPr>
              <w:tab/>
              <w:t>Weight loss</w:t>
            </w:r>
            <w:r w:rsidRPr="00CC7A82">
              <w:rPr>
                <w:rFonts w:ascii="Arial" w:hAnsi="Arial" w:cs="Arial"/>
                <w:b/>
                <w:bCs/>
                <w:noProof/>
                <w:sz w:val="22"/>
                <w:szCs w:val="22"/>
              </w:rPr>
              <w:tab/>
            </w:r>
          </w:p>
          <w:p w14:paraId="23BD7E3C" w14:textId="2C486544"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 xml:space="preserve">      2.</w:t>
            </w:r>
            <w:r w:rsidRPr="00CC7A82">
              <w:rPr>
                <w:rFonts w:ascii="Arial" w:hAnsi="Arial" w:cs="Arial"/>
                <w:b/>
                <w:bCs/>
                <w:noProof/>
                <w:sz w:val="22"/>
                <w:szCs w:val="22"/>
              </w:rPr>
              <w:tab/>
              <w:t>Sweating/heat intolerance</w:t>
            </w:r>
          </w:p>
          <w:p w14:paraId="37A077CC" w14:textId="2E4C7DFC"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r>
            <w:r w:rsidR="00275493">
              <w:rPr>
                <w:rFonts w:ascii="Arial" w:hAnsi="Arial" w:cs="Arial"/>
                <w:b/>
                <w:bCs/>
                <w:noProof/>
                <w:sz w:val="22"/>
                <w:szCs w:val="22"/>
              </w:rPr>
              <w:t xml:space="preserve">   </w:t>
            </w:r>
            <w:r w:rsidRPr="00CC7A82">
              <w:rPr>
                <w:rFonts w:ascii="Arial" w:hAnsi="Arial" w:cs="Arial"/>
                <w:b/>
                <w:bCs/>
                <w:noProof/>
                <w:sz w:val="22"/>
                <w:szCs w:val="22"/>
              </w:rPr>
              <w:t>3.</w:t>
            </w:r>
            <w:r w:rsidRPr="00CC7A82">
              <w:rPr>
                <w:rFonts w:ascii="Arial" w:hAnsi="Arial" w:cs="Arial"/>
                <w:b/>
                <w:bCs/>
                <w:noProof/>
                <w:sz w:val="22"/>
                <w:szCs w:val="22"/>
              </w:rPr>
              <w:tab/>
              <w:t>Nervousness/agitation</w:t>
            </w:r>
          </w:p>
          <w:p w14:paraId="2220A933"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4.</w:t>
            </w:r>
            <w:r w:rsidRPr="00CC7A82">
              <w:rPr>
                <w:rFonts w:ascii="Arial" w:hAnsi="Arial" w:cs="Arial"/>
                <w:b/>
                <w:bCs/>
                <w:noProof/>
                <w:sz w:val="22"/>
                <w:szCs w:val="22"/>
              </w:rPr>
              <w:tab/>
              <w:t>Tiredness</w:t>
            </w:r>
          </w:p>
          <w:p w14:paraId="5A07C611"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5.</w:t>
            </w:r>
            <w:r w:rsidRPr="00CC7A82">
              <w:rPr>
                <w:rFonts w:ascii="Arial" w:hAnsi="Arial" w:cs="Arial"/>
                <w:b/>
                <w:bCs/>
                <w:noProof/>
                <w:sz w:val="22"/>
                <w:szCs w:val="22"/>
              </w:rPr>
              <w:tab/>
              <w:t>Muscle weakness</w:t>
            </w:r>
          </w:p>
          <w:p w14:paraId="77467162"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6.</w:t>
            </w:r>
            <w:r w:rsidRPr="00CC7A82">
              <w:rPr>
                <w:rFonts w:ascii="Arial" w:hAnsi="Arial" w:cs="Arial"/>
                <w:b/>
                <w:bCs/>
                <w:noProof/>
                <w:sz w:val="22"/>
                <w:szCs w:val="22"/>
              </w:rPr>
              <w:tab/>
              <w:t>Tremor</w:t>
            </w:r>
          </w:p>
          <w:p w14:paraId="6478BC6D"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7.</w:t>
            </w:r>
            <w:r w:rsidRPr="00CC7A82">
              <w:rPr>
                <w:rFonts w:ascii="Arial" w:hAnsi="Arial" w:cs="Arial"/>
                <w:b/>
                <w:bCs/>
                <w:noProof/>
                <w:sz w:val="22"/>
                <w:szCs w:val="22"/>
              </w:rPr>
              <w:tab/>
              <w:t>Palpitation</w:t>
            </w:r>
          </w:p>
          <w:p w14:paraId="06E19D4F"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8.</w:t>
            </w:r>
            <w:r w:rsidRPr="00CC7A82">
              <w:rPr>
                <w:rFonts w:ascii="Arial" w:hAnsi="Arial" w:cs="Arial"/>
                <w:b/>
                <w:bCs/>
                <w:noProof/>
                <w:sz w:val="22"/>
                <w:szCs w:val="22"/>
              </w:rPr>
              <w:tab/>
              <w:t>Shortness of breath</w:t>
            </w:r>
          </w:p>
          <w:p w14:paraId="185C8EE8" w14:textId="77777777" w:rsidR="000816B2" w:rsidRPr="00CC7A82" w:rsidRDefault="000816B2" w:rsidP="00E024D8">
            <w:pPr>
              <w:suppressAutoHyphens/>
              <w:autoSpaceDE w:val="0"/>
              <w:autoSpaceDN w:val="0"/>
              <w:adjustRightInd w:val="0"/>
              <w:rPr>
                <w:rFonts w:ascii="Arial" w:hAnsi="Arial" w:cs="Arial"/>
                <w:noProof/>
                <w:sz w:val="22"/>
                <w:szCs w:val="22"/>
              </w:rPr>
            </w:pPr>
            <w:r w:rsidRPr="00CC7A82">
              <w:rPr>
                <w:rFonts w:ascii="Arial" w:hAnsi="Arial" w:cs="Arial"/>
                <w:b/>
                <w:bCs/>
                <w:noProof/>
                <w:sz w:val="22"/>
                <w:szCs w:val="22"/>
              </w:rPr>
              <w:t xml:space="preserve"> </w:t>
            </w:r>
            <w:r w:rsidRPr="00CC7A82">
              <w:rPr>
                <w:rFonts w:ascii="Arial" w:hAnsi="Arial" w:cs="Arial"/>
                <w:noProof/>
                <w:sz w:val="22"/>
                <w:szCs w:val="22"/>
              </w:rPr>
              <w:t xml:space="preserve"> </w:t>
            </w:r>
          </w:p>
          <w:p w14:paraId="31E31E64" w14:textId="77777777" w:rsidR="000816B2" w:rsidRPr="00CC7A82" w:rsidRDefault="000816B2" w:rsidP="00E024D8">
            <w:pPr>
              <w:autoSpaceDE w:val="0"/>
              <w:autoSpaceDN w:val="0"/>
              <w:adjustRightInd w:val="0"/>
              <w:rPr>
                <w:rFonts w:ascii="Arial" w:hAnsi="Arial" w:cs="Arial"/>
                <w:noProof/>
                <w:sz w:val="22"/>
                <w:szCs w:val="22"/>
              </w:rPr>
            </w:pPr>
          </w:p>
        </w:tc>
        <w:tc>
          <w:tcPr>
            <w:tcW w:w="0" w:type="auto"/>
            <w:tcBorders>
              <w:top w:val="single" w:sz="8" w:space="0" w:color="auto"/>
              <w:left w:val="single" w:sz="8" w:space="0" w:color="auto"/>
              <w:bottom w:val="single" w:sz="8" w:space="0" w:color="auto"/>
              <w:right w:val="single" w:sz="8" w:space="0" w:color="auto"/>
            </w:tcBorders>
          </w:tcPr>
          <w:p w14:paraId="7111C06F" w14:textId="6A66B85A" w:rsidR="000816B2" w:rsidRPr="00CC7A82" w:rsidRDefault="000816B2" w:rsidP="00E024D8">
            <w:pPr>
              <w:suppressAutoHyphens/>
              <w:autoSpaceDE w:val="0"/>
              <w:autoSpaceDN w:val="0"/>
              <w:adjustRightInd w:val="0"/>
              <w:rPr>
                <w:rFonts w:ascii="Arial" w:hAnsi="Arial" w:cs="Arial"/>
                <w:b/>
                <w:bCs/>
                <w:noProof/>
                <w:sz w:val="22"/>
                <w:szCs w:val="22"/>
              </w:rPr>
            </w:pPr>
            <w:r w:rsidRPr="00CC7A82">
              <w:rPr>
                <w:rFonts w:ascii="Arial" w:hAnsi="Arial" w:cs="Arial"/>
                <w:noProof/>
                <w:sz w:val="22"/>
                <w:szCs w:val="22"/>
              </w:rPr>
              <w:t xml:space="preserve"> </w:t>
            </w:r>
            <w:r w:rsidRPr="00CC7A82">
              <w:rPr>
                <w:rFonts w:ascii="Arial" w:hAnsi="Arial" w:cs="Arial"/>
                <w:b/>
                <w:bCs/>
                <w:noProof/>
                <w:sz w:val="22"/>
                <w:szCs w:val="22"/>
              </w:rPr>
              <w:t xml:space="preserve">     1.Tremor</w:t>
            </w:r>
          </w:p>
          <w:p w14:paraId="511067EC"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2.</w:t>
            </w:r>
            <w:r w:rsidRPr="00CC7A82">
              <w:rPr>
                <w:rFonts w:ascii="Arial" w:hAnsi="Arial" w:cs="Arial"/>
                <w:b/>
                <w:bCs/>
                <w:noProof/>
                <w:sz w:val="22"/>
                <w:szCs w:val="22"/>
              </w:rPr>
              <w:tab/>
              <w:t>Hyperactivity</w:t>
            </w:r>
          </w:p>
          <w:p w14:paraId="7D6F9D7A"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3.</w:t>
            </w:r>
            <w:r w:rsidRPr="00CC7A82">
              <w:rPr>
                <w:rFonts w:ascii="Arial" w:hAnsi="Arial" w:cs="Arial"/>
                <w:b/>
                <w:bCs/>
                <w:noProof/>
                <w:sz w:val="22"/>
                <w:szCs w:val="22"/>
              </w:rPr>
              <w:tab/>
              <w:t>Proximal myopathy</w:t>
            </w:r>
          </w:p>
          <w:p w14:paraId="3DF93BDE"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4.</w:t>
            </w:r>
            <w:r w:rsidRPr="00CC7A82">
              <w:rPr>
                <w:rFonts w:ascii="Arial" w:hAnsi="Arial" w:cs="Arial"/>
                <w:b/>
                <w:bCs/>
                <w:noProof/>
                <w:sz w:val="22"/>
                <w:szCs w:val="22"/>
              </w:rPr>
              <w:tab/>
              <w:t>Sinus tachycardia</w:t>
            </w:r>
          </w:p>
          <w:p w14:paraId="1D7A98E1"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5.</w:t>
            </w:r>
            <w:r w:rsidRPr="00CC7A82">
              <w:rPr>
                <w:rFonts w:ascii="Arial" w:hAnsi="Arial" w:cs="Arial"/>
                <w:b/>
                <w:bCs/>
                <w:noProof/>
                <w:sz w:val="22"/>
                <w:szCs w:val="22"/>
              </w:rPr>
              <w:tab/>
              <w:t>Atrial fibrillation/atrial dysrhythmias</w:t>
            </w:r>
          </w:p>
          <w:p w14:paraId="0347B26E"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6.</w:t>
            </w:r>
            <w:r w:rsidRPr="00CC7A82">
              <w:rPr>
                <w:rFonts w:ascii="Arial" w:hAnsi="Arial" w:cs="Arial"/>
                <w:b/>
                <w:bCs/>
                <w:noProof/>
                <w:sz w:val="22"/>
                <w:szCs w:val="22"/>
              </w:rPr>
              <w:tab/>
              <w:t>Systolic hypertension</w:t>
            </w:r>
          </w:p>
          <w:p w14:paraId="7094CC66"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7.</w:t>
            </w:r>
            <w:r w:rsidRPr="00CC7A82">
              <w:rPr>
                <w:rFonts w:ascii="Arial" w:hAnsi="Arial" w:cs="Arial"/>
                <w:b/>
                <w:bCs/>
                <w:noProof/>
                <w:sz w:val="22"/>
                <w:szCs w:val="22"/>
              </w:rPr>
              <w:tab/>
              <w:t>Goiter</w:t>
            </w:r>
          </w:p>
          <w:p w14:paraId="177245DE"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8.</w:t>
            </w:r>
            <w:r w:rsidRPr="00CC7A82">
              <w:rPr>
                <w:rFonts w:ascii="Arial" w:hAnsi="Arial" w:cs="Arial"/>
                <w:b/>
                <w:bCs/>
                <w:noProof/>
                <w:sz w:val="22"/>
                <w:szCs w:val="22"/>
              </w:rPr>
              <w:tab/>
              <w:t>Lid lag/lid retraction</w:t>
            </w:r>
          </w:p>
          <w:p w14:paraId="15EF13EB"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9.</w:t>
            </w:r>
            <w:r w:rsidRPr="00CC7A82">
              <w:rPr>
                <w:rFonts w:ascii="Arial" w:hAnsi="Arial" w:cs="Arial"/>
                <w:b/>
                <w:bCs/>
                <w:noProof/>
                <w:sz w:val="22"/>
                <w:szCs w:val="22"/>
              </w:rPr>
              <w:tab/>
              <w:t>Ophthalmopathy*</w:t>
            </w:r>
          </w:p>
          <w:p w14:paraId="0FDBCFAD"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10.</w:t>
            </w:r>
            <w:r w:rsidRPr="00CC7A82">
              <w:rPr>
                <w:rFonts w:ascii="Arial" w:hAnsi="Arial" w:cs="Arial"/>
                <w:b/>
                <w:bCs/>
                <w:noProof/>
                <w:sz w:val="22"/>
                <w:szCs w:val="22"/>
              </w:rPr>
              <w:tab/>
              <w:t>Pretibial myxedema*</w:t>
            </w:r>
          </w:p>
          <w:p w14:paraId="7EBAE740" w14:textId="77777777" w:rsidR="000816B2" w:rsidRPr="00CC7A82" w:rsidRDefault="000816B2" w:rsidP="00E024D8">
            <w:pPr>
              <w:tabs>
                <w:tab w:val="right" w:pos="550"/>
                <w:tab w:val="left" w:pos="600"/>
              </w:tabs>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ab/>
              <w:t>11.</w:t>
            </w:r>
            <w:r w:rsidRPr="00CC7A82">
              <w:rPr>
                <w:rFonts w:ascii="Arial" w:hAnsi="Arial" w:cs="Arial"/>
                <w:b/>
                <w:bCs/>
                <w:noProof/>
                <w:sz w:val="22"/>
                <w:szCs w:val="22"/>
              </w:rPr>
              <w:tab/>
              <w:t>Thyroid acropachy*</w:t>
            </w:r>
          </w:p>
          <w:p w14:paraId="6346866C" w14:textId="77777777" w:rsidR="000816B2" w:rsidRPr="00CC7A82" w:rsidRDefault="00FD5426" w:rsidP="00E024D8">
            <w:pPr>
              <w:autoSpaceDE w:val="0"/>
              <w:autoSpaceDN w:val="0"/>
              <w:adjustRightInd w:val="0"/>
              <w:rPr>
                <w:rFonts w:ascii="Arial" w:hAnsi="Arial" w:cs="Arial"/>
                <w:noProof/>
                <w:sz w:val="22"/>
                <w:szCs w:val="22"/>
              </w:rPr>
            </w:pPr>
            <w:r w:rsidRPr="00CC7A82">
              <w:rPr>
                <w:rFonts w:ascii="Arial" w:hAnsi="Arial" w:cs="Arial"/>
                <w:noProof/>
                <w:sz w:val="22"/>
                <w:szCs w:val="22"/>
              </w:rPr>
              <w:t>* specific for Graves’ Disease</w:t>
            </w:r>
          </w:p>
        </w:tc>
      </w:tr>
    </w:tbl>
    <w:p w14:paraId="43A08A28" w14:textId="77777777" w:rsidR="000816B2" w:rsidRPr="00CC7A82" w:rsidRDefault="000816B2" w:rsidP="00E024D8">
      <w:pPr>
        <w:suppressAutoHyphens/>
        <w:autoSpaceDE w:val="0"/>
        <w:autoSpaceDN w:val="0"/>
        <w:adjustRightInd w:val="0"/>
        <w:rPr>
          <w:rFonts w:ascii="Arial" w:hAnsi="Arial" w:cs="Arial"/>
          <w:noProof/>
          <w:sz w:val="22"/>
          <w:szCs w:val="22"/>
        </w:rPr>
      </w:pPr>
    </w:p>
    <w:p w14:paraId="00E1029E" w14:textId="77777777" w:rsidR="000816B2" w:rsidRPr="00CC7A82" w:rsidRDefault="00AF1BCE"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Mortality, Frailty, and </w:t>
      </w:r>
      <w:r w:rsidR="000816B2" w:rsidRPr="00CC7A82">
        <w:rPr>
          <w:rFonts w:ascii="Arial" w:hAnsi="Arial" w:cs="Arial"/>
          <w:b/>
          <w:bCs/>
          <w:noProof/>
          <w:color w:val="00B050"/>
          <w:sz w:val="22"/>
          <w:szCs w:val="22"/>
        </w:rPr>
        <w:t xml:space="preserve">Cardiovascular </w:t>
      </w:r>
      <w:r w:rsidR="00BC71E4" w:rsidRPr="00CC7A82">
        <w:rPr>
          <w:rFonts w:ascii="Arial" w:hAnsi="Arial" w:cs="Arial"/>
          <w:b/>
          <w:bCs/>
          <w:noProof/>
          <w:color w:val="00B050"/>
          <w:sz w:val="22"/>
          <w:szCs w:val="22"/>
        </w:rPr>
        <w:t>C</w:t>
      </w:r>
      <w:r w:rsidR="007F73BE" w:rsidRPr="00CC7A82">
        <w:rPr>
          <w:rFonts w:ascii="Arial" w:hAnsi="Arial" w:cs="Arial"/>
          <w:b/>
          <w:bCs/>
          <w:noProof/>
          <w:color w:val="00B050"/>
          <w:sz w:val="22"/>
          <w:szCs w:val="22"/>
        </w:rPr>
        <w:t>omplications</w:t>
      </w:r>
    </w:p>
    <w:p w14:paraId="49A35B5C" w14:textId="77777777" w:rsidR="00E639F7" w:rsidRDefault="00E639F7" w:rsidP="00E024D8">
      <w:pPr>
        <w:suppressAutoHyphens/>
        <w:autoSpaceDE w:val="0"/>
        <w:autoSpaceDN w:val="0"/>
        <w:adjustRightInd w:val="0"/>
        <w:rPr>
          <w:rFonts w:ascii="Arial" w:hAnsi="Arial" w:cs="Arial"/>
          <w:sz w:val="22"/>
          <w:szCs w:val="22"/>
        </w:rPr>
      </w:pPr>
    </w:p>
    <w:p w14:paraId="532E11F5" w14:textId="7149C177" w:rsidR="007F73BE"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Cardiovascular complications of </w:t>
      </w:r>
      <w:r w:rsidR="00F43AA6" w:rsidRPr="00CC7A82">
        <w:rPr>
          <w:rFonts w:ascii="Arial" w:hAnsi="Arial" w:cs="Arial"/>
          <w:sz w:val="22"/>
          <w:szCs w:val="22"/>
        </w:rPr>
        <w:t xml:space="preserve">hyperthyroidism </w:t>
      </w:r>
      <w:r w:rsidRPr="00CC7A82">
        <w:rPr>
          <w:rFonts w:ascii="Arial" w:hAnsi="Arial" w:cs="Arial"/>
          <w:sz w:val="22"/>
          <w:szCs w:val="22"/>
        </w:rPr>
        <w:t xml:space="preserve">are common in </w:t>
      </w:r>
      <w:r w:rsidR="00F43AA6" w:rsidRPr="00CC7A82">
        <w:rPr>
          <w:rFonts w:ascii="Arial" w:hAnsi="Arial" w:cs="Arial"/>
          <w:sz w:val="22"/>
          <w:szCs w:val="22"/>
        </w:rPr>
        <w:t xml:space="preserve">older patients </w:t>
      </w:r>
      <w:r w:rsidRPr="00CC7A82">
        <w:rPr>
          <w:rFonts w:ascii="Arial" w:hAnsi="Arial" w:cs="Arial"/>
          <w:sz w:val="22"/>
          <w:szCs w:val="22"/>
        </w:rPr>
        <w:t>and may be a cause of significant morbidity and mortality</w:t>
      </w:r>
      <w:r w:rsidR="00803F64" w:rsidRPr="00CC7A82">
        <w:rPr>
          <w:rFonts w:ascii="Arial" w:hAnsi="Arial" w:cs="Arial"/>
          <w:sz w:val="22"/>
          <w:szCs w:val="22"/>
        </w:rPr>
        <w:t xml:space="preserve"> (1</w:t>
      </w:r>
      <w:r w:rsidR="00CD288B" w:rsidRPr="00CC7A82">
        <w:rPr>
          <w:rFonts w:ascii="Arial" w:hAnsi="Arial" w:cs="Arial"/>
          <w:sz w:val="22"/>
          <w:szCs w:val="22"/>
        </w:rPr>
        <w:t>,</w:t>
      </w:r>
      <w:r w:rsidR="00D244F5" w:rsidRPr="00CC7A82">
        <w:rPr>
          <w:rFonts w:ascii="Arial" w:hAnsi="Arial" w:cs="Arial"/>
          <w:sz w:val="22"/>
          <w:szCs w:val="22"/>
        </w:rPr>
        <w:t>12</w:t>
      </w:r>
      <w:r w:rsidR="00803F64" w:rsidRPr="00CC7A82">
        <w:rPr>
          <w:rFonts w:ascii="Arial" w:hAnsi="Arial" w:cs="Arial"/>
          <w:sz w:val="22"/>
          <w:szCs w:val="22"/>
        </w:rPr>
        <w:t>)</w:t>
      </w:r>
      <w:r w:rsidRPr="00CC7A82">
        <w:rPr>
          <w:rFonts w:ascii="Arial" w:hAnsi="Arial" w:cs="Arial"/>
          <w:sz w:val="22"/>
          <w:szCs w:val="22"/>
        </w:rPr>
        <w:t xml:space="preserve">. </w:t>
      </w:r>
      <w:r w:rsidR="00F43AA6" w:rsidRPr="00CC7A82">
        <w:rPr>
          <w:rFonts w:ascii="Arial" w:hAnsi="Arial" w:cs="Arial"/>
          <w:sz w:val="22"/>
          <w:szCs w:val="22"/>
        </w:rPr>
        <w:t>S</w:t>
      </w:r>
      <w:r w:rsidR="006E69E2" w:rsidRPr="00CC7A82">
        <w:rPr>
          <w:rFonts w:ascii="Arial" w:hAnsi="Arial" w:cs="Arial"/>
          <w:sz w:val="22"/>
          <w:szCs w:val="22"/>
        </w:rPr>
        <w:t>tudies have reported increased all-cause and cardiovascular mortality</w:t>
      </w:r>
      <w:r w:rsidR="006A62AC" w:rsidRPr="00CC7A82">
        <w:rPr>
          <w:rFonts w:ascii="Arial" w:hAnsi="Arial" w:cs="Arial"/>
          <w:sz w:val="22"/>
          <w:szCs w:val="22"/>
        </w:rPr>
        <w:t xml:space="preserve">, </w:t>
      </w:r>
      <w:r w:rsidR="00AF1BCE" w:rsidRPr="00CC7A82">
        <w:rPr>
          <w:rFonts w:ascii="Arial" w:hAnsi="Arial" w:cs="Arial"/>
          <w:sz w:val="22"/>
          <w:szCs w:val="22"/>
        </w:rPr>
        <w:t xml:space="preserve">increased frailty, </w:t>
      </w:r>
      <w:r w:rsidR="006A62AC" w:rsidRPr="00CC7A82">
        <w:rPr>
          <w:rFonts w:ascii="Arial" w:hAnsi="Arial" w:cs="Arial"/>
          <w:sz w:val="22"/>
          <w:szCs w:val="22"/>
        </w:rPr>
        <w:t xml:space="preserve">and </w:t>
      </w:r>
      <w:r w:rsidR="000F6335" w:rsidRPr="00CC7A82">
        <w:rPr>
          <w:rFonts w:ascii="Arial" w:hAnsi="Arial" w:cs="Arial"/>
          <w:sz w:val="22"/>
          <w:szCs w:val="22"/>
        </w:rPr>
        <w:t xml:space="preserve">increased </w:t>
      </w:r>
      <w:r w:rsidR="006A62AC" w:rsidRPr="00CC7A82">
        <w:rPr>
          <w:rFonts w:ascii="Arial" w:hAnsi="Arial" w:cs="Arial"/>
          <w:sz w:val="22"/>
          <w:szCs w:val="22"/>
        </w:rPr>
        <w:t xml:space="preserve">risks of atrial fibrillation, arterial embolism, acute myocardial infarction, </w:t>
      </w:r>
      <w:r w:rsidR="000820CA" w:rsidRPr="00CC7A82">
        <w:rPr>
          <w:rFonts w:ascii="Arial" w:hAnsi="Arial" w:cs="Arial"/>
          <w:sz w:val="22"/>
          <w:szCs w:val="22"/>
        </w:rPr>
        <w:t xml:space="preserve">heart failure, </w:t>
      </w:r>
      <w:r w:rsidR="006A62AC" w:rsidRPr="00CC7A82">
        <w:rPr>
          <w:rFonts w:ascii="Arial" w:hAnsi="Arial" w:cs="Arial"/>
          <w:sz w:val="22"/>
          <w:szCs w:val="22"/>
        </w:rPr>
        <w:t xml:space="preserve">venous thromboembolism, and stroke </w:t>
      </w:r>
      <w:r w:rsidR="006E69E2" w:rsidRPr="00CC7A82">
        <w:rPr>
          <w:rFonts w:ascii="Arial" w:hAnsi="Arial" w:cs="Arial"/>
          <w:sz w:val="22"/>
          <w:szCs w:val="22"/>
        </w:rPr>
        <w:t xml:space="preserve">in </w:t>
      </w:r>
      <w:r w:rsidR="00F43AA6" w:rsidRPr="00CC7A82">
        <w:rPr>
          <w:rFonts w:ascii="Arial" w:hAnsi="Arial" w:cs="Arial"/>
          <w:sz w:val="22"/>
          <w:szCs w:val="22"/>
        </w:rPr>
        <w:t xml:space="preserve">older </w:t>
      </w:r>
      <w:r w:rsidR="006E69E2" w:rsidRPr="00CC7A82">
        <w:rPr>
          <w:rFonts w:ascii="Arial" w:hAnsi="Arial" w:cs="Arial"/>
          <w:sz w:val="22"/>
          <w:szCs w:val="22"/>
        </w:rPr>
        <w:t>hyperthyroid patients, compared to euthyroid controls</w:t>
      </w:r>
      <w:r w:rsidR="006A62AC" w:rsidRPr="00CC7A82">
        <w:rPr>
          <w:rFonts w:ascii="Arial" w:hAnsi="Arial" w:cs="Arial"/>
          <w:sz w:val="22"/>
          <w:szCs w:val="22"/>
        </w:rPr>
        <w:t xml:space="preserve"> </w:t>
      </w:r>
      <w:r w:rsidR="00AF1BCE" w:rsidRPr="00CC7A82">
        <w:rPr>
          <w:rFonts w:ascii="Arial" w:hAnsi="Arial" w:cs="Arial"/>
          <w:sz w:val="22"/>
          <w:szCs w:val="22"/>
        </w:rPr>
        <w:t xml:space="preserve">or younger patients with hyperthyroidism </w:t>
      </w:r>
      <w:r w:rsidR="000F6335" w:rsidRPr="00CC7A82">
        <w:rPr>
          <w:rFonts w:ascii="Arial" w:hAnsi="Arial" w:cs="Arial"/>
          <w:sz w:val="22"/>
          <w:szCs w:val="22"/>
        </w:rPr>
        <w:t>(</w:t>
      </w:r>
      <w:r w:rsidR="00A160DE" w:rsidRPr="00CC7A82">
        <w:rPr>
          <w:rFonts w:ascii="Arial" w:hAnsi="Arial" w:cs="Arial"/>
          <w:sz w:val="22"/>
          <w:szCs w:val="22"/>
        </w:rPr>
        <w:t>1</w:t>
      </w:r>
      <w:r w:rsidR="00D244F5" w:rsidRPr="00CC7A82">
        <w:rPr>
          <w:rFonts w:ascii="Arial" w:hAnsi="Arial" w:cs="Arial"/>
          <w:sz w:val="22"/>
          <w:szCs w:val="22"/>
        </w:rPr>
        <w:t>3</w:t>
      </w:r>
      <w:r w:rsidR="00A160DE" w:rsidRPr="00CC7A82">
        <w:rPr>
          <w:rFonts w:ascii="Arial" w:hAnsi="Arial" w:cs="Arial"/>
          <w:sz w:val="22"/>
          <w:szCs w:val="22"/>
        </w:rPr>
        <w:t>-</w:t>
      </w:r>
      <w:r w:rsidR="00D244F5" w:rsidRPr="00CC7A82">
        <w:rPr>
          <w:rFonts w:ascii="Arial" w:hAnsi="Arial" w:cs="Arial"/>
          <w:sz w:val="22"/>
          <w:szCs w:val="22"/>
        </w:rPr>
        <w:t>20</w:t>
      </w:r>
      <w:r w:rsidR="006A62AC" w:rsidRPr="00CC7A82">
        <w:rPr>
          <w:rFonts w:ascii="Arial" w:hAnsi="Arial" w:cs="Arial"/>
          <w:sz w:val="22"/>
          <w:szCs w:val="22"/>
        </w:rPr>
        <w:t xml:space="preserve">). Risks are higher in untreated or undertreated groups, </w:t>
      </w:r>
      <w:r w:rsidR="000F6335" w:rsidRPr="00CC7A82">
        <w:rPr>
          <w:rFonts w:ascii="Arial" w:hAnsi="Arial" w:cs="Arial"/>
          <w:sz w:val="22"/>
          <w:szCs w:val="22"/>
        </w:rPr>
        <w:t>with a direct association between the duration of suppressed TSH levels and mortality in both untreated and treated patients (</w:t>
      </w:r>
      <w:r w:rsidR="00A160DE" w:rsidRPr="00CC7A82">
        <w:rPr>
          <w:rFonts w:ascii="Arial" w:hAnsi="Arial" w:cs="Arial"/>
          <w:sz w:val="22"/>
          <w:szCs w:val="22"/>
        </w:rPr>
        <w:t>1</w:t>
      </w:r>
      <w:r w:rsidR="00D244F5" w:rsidRPr="00CC7A82">
        <w:rPr>
          <w:rFonts w:ascii="Arial" w:hAnsi="Arial" w:cs="Arial"/>
          <w:sz w:val="22"/>
          <w:szCs w:val="22"/>
        </w:rPr>
        <w:t>5</w:t>
      </w:r>
      <w:r w:rsidR="000F6335" w:rsidRPr="00CC7A82">
        <w:rPr>
          <w:rFonts w:ascii="Arial" w:hAnsi="Arial" w:cs="Arial"/>
          <w:sz w:val="22"/>
          <w:szCs w:val="22"/>
        </w:rPr>
        <w:t xml:space="preserve">). Risks </w:t>
      </w:r>
      <w:r w:rsidR="006A62AC" w:rsidRPr="00CC7A82">
        <w:rPr>
          <w:rFonts w:ascii="Arial" w:hAnsi="Arial" w:cs="Arial"/>
          <w:sz w:val="22"/>
          <w:szCs w:val="22"/>
        </w:rPr>
        <w:t>decrease with treatment</w:t>
      </w:r>
      <w:r w:rsidR="000F6335" w:rsidRPr="00CC7A82">
        <w:rPr>
          <w:rFonts w:ascii="Arial" w:hAnsi="Arial" w:cs="Arial"/>
          <w:sz w:val="22"/>
          <w:szCs w:val="22"/>
        </w:rPr>
        <w:t>, regardless of treatment modality (</w:t>
      </w:r>
      <w:r w:rsidR="00A160DE" w:rsidRPr="00CC7A82">
        <w:rPr>
          <w:rFonts w:ascii="Arial" w:hAnsi="Arial" w:cs="Arial"/>
          <w:sz w:val="22"/>
          <w:szCs w:val="22"/>
        </w:rPr>
        <w:t>21,22</w:t>
      </w:r>
      <w:r w:rsidR="000F6335" w:rsidRPr="00CC7A82">
        <w:rPr>
          <w:rFonts w:ascii="Arial" w:hAnsi="Arial" w:cs="Arial"/>
          <w:sz w:val="22"/>
          <w:szCs w:val="22"/>
        </w:rPr>
        <w:t>)</w:t>
      </w:r>
      <w:r w:rsidR="006A62AC" w:rsidRPr="00CC7A82">
        <w:rPr>
          <w:rFonts w:ascii="Arial" w:hAnsi="Arial" w:cs="Arial"/>
          <w:sz w:val="22"/>
          <w:szCs w:val="22"/>
        </w:rPr>
        <w:t>.</w:t>
      </w:r>
      <w:r w:rsidR="002E7C17" w:rsidRPr="00CC7A82">
        <w:rPr>
          <w:rFonts w:ascii="Arial" w:hAnsi="Arial" w:cs="Arial"/>
          <w:sz w:val="22"/>
          <w:szCs w:val="22"/>
        </w:rPr>
        <w:t xml:space="preserve">  All-cause </w:t>
      </w:r>
      <w:r w:rsidR="00E2334D" w:rsidRPr="00CC7A82">
        <w:rPr>
          <w:rFonts w:ascii="Arial" w:hAnsi="Arial" w:cs="Arial"/>
          <w:sz w:val="22"/>
          <w:szCs w:val="22"/>
        </w:rPr>
        <w:t xml:space="preserve">and cardiovascular </w:t>
      </w:r>
      <w:r w:rsidR="002E7C17" w:rsidRPr="00CC7A82">
        <w:rPr>
          <w:rFonts w:ascii="Arial" w:hAnsi="Arial" w:cs="Arial"/>
          <w:sz w:val="22"/>
          <w:szCs w:val="22"/>
        </w:rPr>
        <w:t xml:space="preserve">mortality </w:t>
      </w:r>
      <w:r w:rsidR="00ED7E17" w:rsidRPr="00CC7A82">
        <w:rPr>
          <w:rFonts w:ascii="Arial" w:hAnsi="Arial" w:cs="Arial"/>
          <w:sz w:val="22"/>
          <w:szCs w:val="22"/>
        </w:rPr>
        <w:t xml:space="preserve">are </w:t>
      </w:r>
      <w:r w:rsidR="002E7C17" w:rsidRPr="00CC7A82">
        <w:rPr>
          <w:rFonts w:ascii="Arial" w:hAnsi="Arial" w:cs="Arial"/>
          <w:sz w:val="22"/>
          <w:szCs w:val="22"/>
        </w:rPr>
        <w:t>also increased in treated hypothyroid patients with suppressed TSH levels, highlighting the importance of avoiding overtreatment</w:t>
      </w:r>
      <w:r w:rsidR="00E2334D" w:rsidRPr="00CC7A82">
        <w:rPr>
          <w:rFonts w:ascii="Arial" w:hAnsi="Arial" w:cs="Arial"/>
          <w:sz w:val="22"/>
          <w:szCs w:val="22"/>
        </w:rPr>
        <w:t xml:space="preserve"> (</w:t>
      </w:r>
      <w:r w:rsidR="00D244F5" w:rsidRPr="00CC7A82">
        <w:rPr>
          <w:rFonts w:ascii="Arial" w:hAnsi="Arial" w:cs="Arial"/>
          <w:sz w:val="22"/>
          <w:szCs w:val="22"/>
        </w:rPr>
        <w:t>23</w:t>
      </w:r>
      <w:r w:rsidR="00E2334D" w:rsidRPr="00CC7A82">
        <w:rPr>
          <w:rFonts w:ascii="Arial" w:hAnsi="Arial" w:cs="Arial"/>
          <w:sz w:val="22"/>
          <w:szCs w:val="22"/>
        </w:rPr>
        <w:t>)</w:t>
      </w:r>
      <w:r w:rsidR="002E7C17" w:rsidRPr="00CC7A82">
        <w:rPr>
          <w:rFonts w:ascii="Arial" w:hAnsi="Arial" w:cs="Arial"/>
          <w:sz w:val="22"/>
          <w:szCs w:val="22"/>
        </w:rPr>
        <w:t>.</w:t>
      </w:r>
    </w:p>
    <w:p w14:paraId="2973C471" w14:textId="77777777" w:rsidR="005248BC" w:rsidRPr="00CC7A82" w:rsidRDefault="005248BC" w:rsidP="00E024D8">
      <w:pPr>
        <w:suppressAutoHyphens/>
        <w:autoSpaceDE w:val="0"/>
        <w:autoSpaceDN w:val="0"/>
        <w:adjustRightInd w:val="0"/>
        <w:rPr>
          <w:rFonts w:ascii="Arial" w:hAnsi="Arial" w:cs="Arial"/>
          <w:sz w:val="22"/>
          <w:szCs w:val="22"/>
        </w:rPr>
      </w:pPr>
    </w:p>
    <w:p w14:paraId="5943D939" w14:textId="7B9C4F06"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In addition to classical findings of sinus tachycardia and systolic hypertension, atrial fibrillation complicates </w:t>
      </w:r>
      <w:r w:rsidR="00F43AA6" w:rsidRPr="00CC7A82">
        <w:rPr>
          <w:rFonts w:ascii="Arial" w:hAnsi="Arial" w:cs="Arial"/>
          <w:sz w:val="22"/>
          <w:szCs w:val="22"/>
        </w:rPr>
        <w:t xml:space="preserve">hyperthyroidism </w:t>
      </w:r>
      <w:r w:rsidRPr="00CC7A82">
        <w:rPr>
          <w:rFonts w:ascii="Arial" w:hAnsi="Arial" w:cs="Arial"/>
          <w:sz w:val="22"/>
          <w:szCs w:val="22"/>
        </w:rPr>
        <w:t>in about 15% of cases (</w:t>
      </w:r>
      <w:r w:rsidR="00A160DE" w:rsidRPr="00CC7A82">
        <w:rPr>
          <w:rFonts w:ascii="Arial" w:hAnsi="Arial" w:cs="Arial"/>
          <w:sz w:val="22"/>
          <w:szCs w:val="22"/>
        </w:rPr>
        <w:t>2</w:t>
      </w:r>
      <w:r w:rsidR="00D244F5" w:rsidRPr="00CC7A82">
        <w:rPr>
          <w:rFonts w:ascii="Arial" w:hAnsi="Arial" w:cs="Arial"/>
          <w:sz w:val="22"/>
          <w:szCs w:val="22"/>
        </w:rPr>
        <w:t>4</w:t>
      </w:r>
      <w:r w:rsidRPr="00CC7A82">
        <w:rPr>
          <w:rFonts w:ascii="Arial" w:hAnsi="Arial" w:cs="Arial"/>
          <w:sz w:val="22"/>
          <w:szCs w:val="22"/>
        </w:rPr>
        <w:t>)</w:t>
      </w:r>
      <w:r w:rsidR="00F43AA6" w:rsidRPr="00CC7A82">
        <w:rPr>
          <w:rFonts w:ascii="Arial" w:hAnsi="Arial" w:cs="Arial"/>
          <w:sz w:val="22"/>
          <w:szCs w:val="22"/>
        </w:rPr>
        <w:t>, which is at least three times more common than in the euthyroid population</w:t>
      </w:r>
      <w:r w:rsidR="00910C81" w:rsidRPr="00CC7A82">
        <w:rPr>
          <w:rFonts w:ascii="Arial" w:hAnsi="Arial" w:cs="Arial"/>
          <w:sz w:val="22"/>
          <w:szCs w:val="22"/>
        </w:rPr>
        <w:t>. The</w:t>
      </w:r>
      <w:r w:rsidRPr="00CC7A82">
        <w:rPr>
          <w:rFonts w:ascii="Arial" w:hAnsi="Arial" w:cs="Arial"/>
          <w:sz w:val="22"/>
          <w:szCs w:val="22"/>
        </w:rPr>
        <w:t xml:space="preserve"> incidence of this complication rises with age</w:t>
      </w:r>
      <w:r w:rsidR="00910C81" w:rsidRPr="00CC7A82">
        <w:rPr>
          <w:rFonts w:ascii="Arial" w:hAnsi="Arial" w:cs="Arial"/>
          <w:sz w:val="22"/>
          <w:szCs w:val="22"/>
        </w:rPr>
        <w:t>,</w:t>
      </w:r>
      <w:r w:rsidRPr="00CC7A82">
        <w:rPr>
          <w:rFonts w:ascii="Arial" w:hAnsi="Arial" w:cs="Arial"/>
          <w:sz w:val="22"/>
          <w:szCs w:val="22"/>
        </w:rPr>
        <w:t xml:space="preserve"> so it is observed more frequently in the elderly (</w:t>
      </w:r>
      <w:r w:rsidR="009F28DC" w:rsidRPr="00CC7A82">
        <w:rPr>
          <w:rFonts w:ascii="Arial" w:hAnsi="Arial" w:cs="Arial"/>
          <w:sz w:val="22"/>
          <w:szCs w:val="22"/>
        </w:rPr>
        <w:t>2</w:t>
      </w:r>
      <w:r w:rsidR="00753288" w:rsidRPr="00CC7A82">
        <w:rPr>
          <w:rFonts w:ascii="Arial" w:hAnsi="Arial" w:cs="Arial"/>
          <w:sz w:val="22"/>
          <w:szCs w:val="22"/>
        </w:rPr>
        <w:t>5</w:t>
      </w:r>
      <w:r w:rsidRPr="00CC7A82">
        <w:rPr>
          <w:rFonts w:ascii="Arial" w:hAnsi="Arial" w:cs="Arial"/>
          <w:sz w:val="22"/>
          <w:szCs w:val="22"/>
        </w:rPr>
        <w:t>). Development of atrial fibrillation may lead to deteriorating cardiac status, especially in the presence of pre-existing heart disease, and it may also be associated with embolic complications, especially cerebral embolism (</w:t>
      </w:r>
      <w:r w:rsidR="009F28DC" w:rsidRPr="00CC7A82">
        <w:rPr>
          <w:rFonts w:ascii="Arial" w:hAnsi="Arial" w:cs="Arial"/>
          <w:sz w:val="22"/>
          <w:szCs w:val="22"/>
        </w:rPr>
        <w:t>2</w:t>
      </w:r>
      <w:r w:rsidR="00753288" w:rsidRPr="00CC7A82">
        <w:rPr>
          <w:rFonts w:ascii="Arial" w:hAnsi="Arial" w:cs="Arial"/>
          <w:sz w:val="22"/>
          <w:szCs w:val="22"/>
        </w:rPr>
        <w:t>6</w:t>
      </w:r>
      <w:r w:rsidRPr="00CC7A82">
        <w:rPr>
          <w:rFonts w:ascii="Arial" w:hAnsi="Arial" w:cs="Arial"/>
          <w:sz w:val="22"/>
          <w:szCs w:val="22"/>
        </w:rPr>
        <w:t xml:space="preserve">). These probably contribute significantly to the increased cardiovascular and cerebrovascular mortality described above. Furthermore, the likelihood of spontaneous restoration of sinus rhythm in those with atrial fibrillation complicating </w:t>
      </w:r>
      <w:r w:rsidR="003952A3" w:rsidRPr="00CC7A82">
        <w:rPr>
          <w:rFonts w:ascii="Arial" w:hAnsi="Arial" w:cs="Arial"/>
          <w:sz w:val="22"/>
          <w:szCs w:val="22"/>
        </w:rPr>
        <w:t xml:space="preserve">hyperthyroidism </w:t>
      </w:r>
      <w:r w:rsidRPr="00CC7A82">
        <w:rPr>
          <w:rFonts w:ascii="Arial" w:hAnsi="Arial" w:cs="Arial"/>
          <w:sz w:val="22"/>
          <w:szCs w:val="22"/>
        </w:rPr>
        <w:t>lessens with age, probably reflecting the presence of underlying ischemic, hypertensive or valvular heart disease (</w:t>
      </w:r>
      <w:r w:rsidR="005E7179" w:rsidRPr="00CC7A82">
        <w:rPr>
          <w:rFonts w:ascii="Arial" w:hAnsi="Arial" w:cs="Arial"/>
          <w:sz w:val="22"/>
          <w:szCs w:val="22"/>
        </w:rPr>
        <w:t>2</w:t>
      </w:r>
      <w:r w:rsidR="00753288" w:rsidRPr="00CC7A82">
        <w:rPr>
          <w:rFonts w:ascii="Arial" w:hAnsi="Arial" w:cs="Arial"/>
          <w:sz w:val="22"/>
          <w:szCs w:val="22"/>
        </w:rPr>
        <w:t>7</w:t>
      </w:r>
      <w:r w:rsidRPr="00CC7A82">
        <w:rPr>
          <w:rFonts w:ascii="Arial" w:hAnsi="Arial" w:cs="Arial"/>
          <w:sz w:val="22"/>
          <w:szCs w:val="22"/>
        </w:rPr>
        <w:t xml:space="preserve">). In view of </w:t>
      </w:r>
      <w:r w:rsidRPr="00CC7A82">
        <w:rPr>
          <w:rFonts w:ascii="Arial" w:hAnsi="Arial" w:cs="Arial"/>
          <w:sz w:val="22"/>
          <w:szCs w:val="22"/>
        </w:rPr>
        <w:lastRenderedPageBreak/>
        <w:t xml:space="preserve">these cardiovascular manifestations/complications, the diagnosis of </w:t>
      </w:r>
      <w:r w:rsidR="003952A3" w:rsidRPr="00CC7A82">
        <w:rPr>
          <w:rFonts w:ascii="Arial" w:hAnsi="Arial" w:cs="Arial"/>
          <w:sz w:val="22"/>
          <w:szCs w:val="22"/>
        </w:rPr>
        <w:t xml:space="preserve">hyperthyroidism </w:t>
      </w:r>
      <w:r w:rsidRPr="00CC7A82">
        <w:rPr>
          <w:rFonts w:ascii="Arial" w:hAnsi="Arial" w:cs="Arial"/>
          <w:sz w:val="22"/>
          <w:szCs w:val="22"/>
        </w:rPr>
        <w:t>should be suspected in all subjects presenting with atrial fibrillation, worsening heart failure, systolic hypertension and deteriorating ischemic heart disease.</w:t>
      </w:r>
    </w:p>
    <w:p w14:paraId="1AF14610" w14:textId="77777777" w:rsidR="00E024D8" w:rsidRPr="00CC7A82" w:rsidRDefault="00E024D8" w:rsidP="00E024D8">
      <w:pPr>
        <w:pStyle w:val="Heading3"/>
        <w:keepNext/>
        <w:widowControl/>
        <w:suppressAutoHyphens/>
        <w:rPr>
          <w:rFonts w:ascii="Arial" w:hAnsi="Arial" w:cs="Arial"/>
          <w:b/>
          <w:bCs/>
          <w:noProof/>
          <w:color w:val="00B050"/>
          <w:sz w:val="22"/>
          <w:szCs w:val="22"/>
        </w:rPr>
      </w:pPr>
    </w:p>
    <w:p w14:paraId="35198BEF" w14:textId="77777777" w:rsidR="000816B2" w:rsidRPr="00CC7A82" w:rsidRDefault="000816B2"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Bone </w:t>
      </w:r>
      <w:r w:rsidR="00BC71E4" w:rsidRPr="00CC7A82">
        <w:rPr>
          <w:rFonts w:ascii="Arial" w:hAnsi="Arial" w:cs="Arial"/>
          <w:b/>
          <w:bCs/>
          <w:noProof/>
          <w:color w:val="00B050"/>
          <w:sz w:val="22"/>
          <w:szCs w:val="22"/>
        </w:rPr>
        <w:t>M</w:t>
      </w:r>
      <w:r w:rsidRPr="00CC7A82">
        <w:rPr>
          <w:rFonts w:ascii="Arial" w:hAnsi="Arial" w:cs="Arial"/>
          <w:b/>
          <w:bCs/>
          <w:noProof/>
          <w:color w:val="00B050"/>
          <w:sz w:val="22"/>
          <w:szCs w:val="22"/>
        </w:rPr>
        <w:t>etabolism</w:t>
      </w:r>
    </w:p>
    <w:p w14:paraId="3AAF0BC2" w14:textId="77777777" w:rsidR="00E639F7" w:rsidRDefault="00E639F7" w:rsidP="00E024D8">
      <w:pPr>
        <w:suppressAutoHyphens/>
        <w:autoSpaceDE w:val="0"/>
        <w:autoSpaceDN w:val="0"/>
        <w:adjustRightInd w:val="0"/>
        <w:rPr>
          <w:rFonts w:ascii="Arial" w:hAnsi="Arial" w:cs="Arial"/>
          <w:sz w:val="22"/>
          <w:szCs w:val="22"/>
        </w:rPr>
      </w:pPr>
    </w:p>
    <w:p w14:paraId="301A2B8A" w14:textId="1AF4C179" w:rsidR="000816B2" w:rsidRPr="00CC7A82" w:rsidRDefault="0087233D" w:rsidP="00E024D8">
      <w:pPr>
        <w:suppressAutoHyphens/>
        <w:autoSpaceDE w:val="0"/>
        <w:autoSpaceDN w:val="0"/>
        <w:adjustRightInd w:val="0"/>
        <w:rPr>
          <w:rFonts w:ascii="Arial" w:hAnsi="Arial" w:cs="Arial"/>
          <w:sz w:val="22"/>
          <w:szCs w:val="22"/>
        </w:rPr>
      </w:pPr>
      <w:r w:rsidRPr="00CC7A82">
        <w:rPr>
          <w:rFonts w:ascii="Arial" w:hAnsi="Arial" w:cs="Arial"/>
          <w:sz w:val="22"/>
          <w:szCs w:val="22"/>
        </w:rPr>
        <w:t>O</w:t>
      </w:r>
      <w:r w:rsidR="000816B2" w:rsidRPr="00CC7A82">
        <w:rPr>
          <w:rFonts w:ascii="Arial" w:hAnsi="Arial" w:cs="Arial"/>
          <w:sz w:val="22"/>
          <w:szCs w:val="22"/>
        </w:rPr>
        <w:t>vert hyperthyroidism is associated with increased bone turnover</w:t>
      </w:r>
      <w:r w:rsidR="00C43DF9" w:rsidRPr="00CC7A82">
        <w:rPr>
          <w:rFonts w:ascii="Arial" w:hAnsi="Arial" w:cs="Arial"/>
          <w:sz w:val="22"/>
          <w:szCs w:val="22"/>
        </w:rPr>
        <w:t>,</w:t>
      </w:r>
      <w:r w:rsidR="000816B2" w:rsidRPr="00CC7A82">
        <w:rPr>
          <w:rFonts w:ascii="Arial" w:hAnsi="Arial" w:cs="Arial"/>
          <w:sz w:val="22"/>
          <w:szCs w:val="22"/>
        </w:rPr>
        <w:t xml:space="preserve"> reduction in bone mineral density</w:t>
      </w:r>
      <w:r w:rsidR="00C43DF9" w:rsidRPr="00CC7A82">
        <w:rPr>
          <w:rFonts w:ascii="Arial" w:hAnsi="Arial" w:cs="Arial"/>
          <w:sz w:val="22"/>
          <w:szCs w:val="22"/>
        </w:rPr>
        <w:t xml:space="preserve">, and alterations in cortical bone architecture </w:t>
      </w:r>
      <w:r w:rsidR="000816B2" w:rsidRPr="00CC7A82">
        <w:rPr>
          <w:rFonts w:ascii="Arial" w:hAnsi="Arial" w:cs="Arial"/>
          <w:sz w:val="22"/>
          <w:szCs w:val="22"/>
        </w:rPr>
        <w:t>(</w:t>
      </w:r>
      <w:r w:rsidR="005E7179" w:rsidRPr="00CC7A82">
        <w:rPr>
          <w:rFonts w:ascii="Arial" w:hAnsi="Arial" w:cs="Arial"/>
          <w:sz w:val="22"/>
          <w:szCs w:val="22"/>
        </w:rPr>
        <w:t>2</w:t>
      </w:r>
      <w:r w:rsidR="00753288" w:rsidRPr="00CC7A82">
        <w:rPr>
          <w:rFonts w:ascii="Arial" w:hAnsi="Arial" w:cs="Arial"/>
          <w:sz w:val="22"/>
          <w:szCs w:val="22"/>
        </w:rPr>
        <w:t>8</w:t>
      </w:r>
      <w:r w:rsidR="000816B2" w:rsidRPr="00CC7A82">
        <w:rPr>
          <w:rFonts w:ascii="Arial" w:hAnsi="Arial" w:cs="Arial"/>
          <w:sz w:val="22"/>
          <w:szCs w:val="22"/>
        </w:rPr>
        <w:t>). Meta-analysis (</w:t>
      </w:r>
      <w:r w:rsidR="003365E4" w:rsidRPr="00CC7A82">
        <w:rPr>
          <w:rFonts w:ascii="Arial" w:hAnsi="Arial" w:cs="Arial"/>
          <w:sz w:val="22"/>
          <w:szCs w:val="22"/>
        </w:rPr>
        <w:t>2</w:t>
      </w:r>
      <w:r w:rsidR="00753288" w:rsidRPr="00CC7A82">
        <w:rPr>
          <w:rFonts w:ascii="Arial" w:hAnsi="Arial" w:cs="Arial"/>
          <w:sz w:val="22"/>
          <w:szCs w:val="22"/>
        </w:rPr>
        <w:t>9</w:t>
      </w:r>
      <w:r w:rsidR="000816B2" w:rsidRPr="00CC7A82">
        <w:rPr>
          <w:rFonts w:ascii="Arial" w:hAnsi="Arial" w:cs="Arial"/>
          <w:sz w:val="22"/>
          <w:szCs w:val="22"/>
        </w:rPr>
        <w:t xml:space="preserve">) has shown that this influence is especially marked in estrogen deficient postmenopausal women. </w:t>
      </w:r>
      <w:r w:rsidR="00C43DF9" w:rsidRPr="00CC7A82">
        <w:rPr>
          <w:rFonts w:ascii="Arial" w:hAnsi="Arial" w:cs="Arial"/>
          <w:sz w:val="22"/>
          <w:szCs w:val="22"/>
        </w:rPr>
        <w:t>T</w:t>
      </w:r>
      <w:r w:rsidR="000816B2" w:rsidRPr="00CC7A82">
        <w:rPr>
          <w:rFonts w:ascii="Arial" w:hAnsi="Arial" w:cs="Arial"/>
          <w:sz w:val="22"/>
          <w:szCs w:val="22"/>
        </w:rPr>
        <w:t xml:space="preserve">reatment </w:t>
      </w:r>
      <w:r w:rsidR="00C43DF9" w:rsidRPr="00CC7A82">
        <w:rPr>
          <w:rFonts w:ascii="Arial" w:hAnsi="Arial" w:cs="Arial"/>
          <w:sz w:val="22"/>
          <w:szCs w:val="22"/>
        </w:rPr>
        <w:t xml:space="preserve">of hyperthyroidism </w:t>
      </w:r>
      <w:r w:rsidR="000816B2" w:rsidRPr="00CC7A82">
        <w:rPr>
          <w:rFonts w:ascii="Arial" w:hAnsi="Arial" w:cs="Arial"/>
          <w:sz w:val="22"/>
          <w:szCs w:val="22"/>
        </w:rPr>
        <w:t>results in an improvement in bone mineral density</w:t>
      </w:r>
      <w:r w:rsidR="00C43DF9" w:rsidRPr="00CC7A82">
        <w:rPr>
          <w:rFonts w:ascii="Arial" w:hAnsi="Arial" w:cs="Arial"/>
          <w:sz w:val="22"/>
          <w:szCs w:val="22"/>
        </w:rPr>
        <w:t xml:space="preserve"> and cortical architecture</w:t>
      </w:r>
      <w:r w:rsidR="000816B2" w:rsidRPr="00CC7A82">
        <w:rPr>
          <w:rFonts w:ascii="Arial" w:hAnsi="Arial" w:cs="Arial"/>
          <w:sz w:val="22"/>
          <w:szCs w:val="22"/>
        </w:rPr>
        <w:t xml:space="preserve">, </w:t>
      </w:r>
      <w:r w:rsidR="00C43DF9" w:rsidRPr="00CC7A82">
        <w:rPr>
          <w:rFonts w:ascii="Arial" w:hAnsi="Arial" w:cs="Arial"/>
          <w:sz w:val="22"/>
          <w:szCs w:val="22"/>
        </w:rPr>
        <w:t xml:space="preserve">but </w:t>
      </w:r>
      <w:r w:rsidR="000816B2" w:rsidRPr="00CC7A82">
        <w:rPr>
          <w:rFonts w:ascii="Arial" w:hAnsi="Arial" w:cs="Arial"/>
          <w:sz w:val="22"/>
          <w:szCs w:val="22"/>
        </w:rPr>
        <w:t xml:space="preserve">recovery </w:t>
      </w:r>
      <w:r w:rsidR="00C43DF9" w:rsidRPr="00CC7A82">
        <w:rPr>
          <w:rFonts w:ascii="Arial" w:hAnsi="Arial" w:cs="Arial"/>
          <w:sz w:val="22"/>
          <w:szCs w:val="22"/>
        </w:rPr>
        <w:t xml:space="preserve">may be </w:t>
      </w:r>
      <w:r w:rsidR="000816B2" w:rsidRPr="00CC7A82">
        <w:rPr>
          <w:rFonts w:ascii="Arial" w:hAnsi="Arial" w:cs="Arial"/>
          <w:sz w:val="22"/>
          <w:szCs w:val="22"/>
        </w:rPr>
        <w:t>incomplete (</w:t>
      </w:r>
      <w:r w:rsidR="00753288" w:rsidRPr="00CC7A82">
        <w:rPr>
          <w:rFonts w:ascii="Arial" w:hAnsi="Arial" w:cs="Arial"/>
          <w:sz w:val="22"/>
          <w:szCs w:val="22"/>
        </w:rPr>
        <w:t>28</w:t>
      </w:r>
      <w:r w:rsidR="000816B2" w:rsidRPr="00CC7A82">
        <w:rPr>
          <w:rFonts w:ascii="Arial" w:hAnsi="Arial" w:cs="Arial"/>
          <w:sz w:val="22"/>
          <w:szCs w:val="22"/>
        </w:rPr>
        <w:t xml:space="preserve">). </w:t>
      </w:r>
      <w:r w:rsidR="003952A3" w:rsidRPr="00CC7A82">
        <w:rPr>
          <w:rFonts w:ascii="Arial" w:hAnsi="Arial" w:cs="Arial"/>
          <w:sz w:val="22"/>
          <w:szCs w:val="22"/>
        </w:rPr>
        <w:t>L</w:t>
      </w:r>
      <w:r w:rsidR="000816B2" w:rsidRPr="00CC7A82">
        <w:rPr>
          <w:rFonts w:ascii="Arial" w:hAnsi="Arial" w:cs="Arial"/>
          <w:sz w:val="22"/>
          <w:szCs w:val="22"/>
        </w:rPr>
        <w:t>arge-scale epidemiological studies (</w:t>
      </w:r>
      <w:r w:rsidR="00DC4567" w:rsidRPr="00CC7A82">
        <w:rPr>
          <w:rFonts w:ascii="Arial" w:hAnsi="Arial" w:cs="Arial"/>
          <w:sz w:val="22"/>
          <w:szCs w:val="22"/>
        </w:rPr>
        <w:t>30</w:t>
      </w:r>
      <w:r w:rsidR="00753288" w:rsidRPr="00CC7A82">
        <w:rPr>
          <w:rFonts w:ascii="Arial" w:hAnsi="Arial" w:cs="Arial"/>
          <w:sz w:val="22"/>
          <w:szCs w:val="22"/>
        </w:rPr>
        <w:t>,31</w:t>
      </w:r>
      <w:r w:rsidR="000816B2" w:rsidRPr="00CC7A82">
        <w:rPr>
          <w:rFonts w:ascii="Arial" w:hAnsi="Arial" w:cs="Arial"/>
          <w:sz w:val="22"/>
          <w:szCs w:val="22"/>
        </w:rPr>
        <w:t>) have revealed associations between a history of thyrotoxicosis and risk of fracture of the femur.</w:t>
      </w:r>
    </w:p>
    <w:p w14:paraId="77050D32" w14:textId="77777777" w:rsidR="00C43DF9" w:rsidRPr="00CC7A82" w:rsidRDefault="00C43DF9" w:rsidP="00E024D8">
      <w:pPr>
        <w:suppressAutoHyphens/>
        <w:autoSpaceDE w:val="0"/>
        <w:autoSpaceDN w:val="0"/>
        <w:adjustRightInd w:val="0"/>
        <w:rPr>
          <w:rFonts w:ascii="Arial" w:hAnsi="Arial" w:cs="Arial"/>
          <w:sz w:val="22"/>
          <w:szCs w:val="22"/>
        </w:rPr>
      </w:pPr>
    </w:p>
    <w:p w14:paraId="17D81C9F" w14:textId="77777777" w:rsidR="00C43DF9" w:rsidRPr="00CC7A82" w:rsidRDefault="00C43DF9" w:rsidP="00C43DF9">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Cognition</w:t>
      </w:r>
    </w:p>
    <w:p w14:paraId="093D944F" w14:textId="77777777" w:rsidR="00E639F7" w:rsidRDefault="00E639F7" w:rsidP="00D351B8">
      <w:pPr>
        <w:suppressAutoHyphens/>
        <w:autoSpaceDE w:val="0"/>
        <w:autoSpaceDN w:val="0"/>
        <w:adjustRightInd w:val="0"/>
        <w:rPr>
          <w:rFonts w:ascii="Arial" w:hAnsi="Arial" w:cs="Arial"/>
          <w:sz w:val="22"/>
          <w:szCs w:val="22"/>
        </w:rPr>
      </w:pPr>
    </w:p>
    <w:p w14:paraId="58CEB123" w14:textId="0C52944E" w:rsidR="00706911" w:rsidRPr="00CC7A82" w:rsidRDefault="00706911" w:rsidP="00D351B8">
      <w:pPr>
        <w:suppressAutoHyphens/>
        <w:autoSpaceDE w:val="0"/>
        <w:autoSpaceDN w:val="0"/>
        <w:adjustRightInd w:val="0"/>
        <w:rPr>
          <w:rFonts w:ascii="Arial" w:hAnsi="Arial" w:cs="Arial"/>
          <w:sz w:val="22"/>
          <w:szCs w:val="22"/>
        </w:rPr>
      </w:pPr>
      <w:r w:rsidRPr="00CC7A82">
        <w:rPr>
          <w:rFonts w:ascii="Arial" w:hAnsi="Arial" w:cs="Arial"/>
          <w:sz w:val="22"/>
          <w:szCs w:val="22"/>
        </w:rPr>
        <w:t>Alterations in mood and cognitive function are common in overt</w:t>
      </w:r>
      <w:r w:rsidR="00D466E6" w:rsidRPr="00CC7A82">
        <w:rPr>
          <w:rFonts w:ascii="Arial" w:hAnsi="Arial" w:cs="Arial"/>
          <w:sz w:val="22"/>
          <w:szCs w:val="22"/>
        </w:rPr>
        <w:t xml:space="preserve"> </w:t>
      </w:r>
      <w:r w:rsidR="00E639F7" w:rsidRPr="00CC7A82">
        <w:rPr>
          <w:rFonts w:ascii="Arial" w:hAnsi="Arial" w:cs="Arial"/>
          <w:sz w:val="22"/>
          <w:szCs w:val="22"/>
        </w:rPr>
        <w:t>hyperthyroidism and</w:t>
      </w:r>
      <w:r w:rsidRPr="00CC7A82">
        <w:rPr>
          <w:rFonts w:ascii="Arial" w:hAnsi="Arial" w:cs="Arial"/>
          <w:sz w:val="22"/>
          <w:szCs w:val="22"/>
        </w:rPr>
        <w:t xml:space="preserve"> usually improve with therapy. These alterations can include anxiety and depression, and cognitive decrements in attention, concentration, and executive function</w:t>
      </w:r>
      <w:r w:rsidR="00963A30" w:rsidRPr="00CC7A82">
        <w:rPr>
          <w:rFonts w:ascii="Arial" w:hAnsi="Arial" w:cs="Arial"/>
          <w:sz w:val="22"/>
          <w:szCs w:val="22"/>
        </w:rPr>
        <w:t xml:space="preserve"> </w:t>
      </w:r>
      <w:r w:rsidRPr="00CC7A82">
        <w:rPr>
          <w:rFonts w:ascii="Arial" w:hAnsi="Arial" w:cs="Arial"/>
          <w:sz w:val="22"/>
          <w:szCs w:val="22"/>
        </w:rPr>
        <w:t>(</w:t>
      </w:r>
      <w:r w:rsidR="00753288" w:rsidRPr="00CC7A82">
        <w:rPr>
          <w:rFonts w:ascii="Arial" w:hAnsi="Arial" w:cs="Arial"/>
          <w:sz w:val="22"/>
          <w:szCs w:val="22"/>
        </w:rPr>
        <w:t>32</w:t>
      </w:r>
      <w:r w:rsidR="00D466E6" w:rsidRPr="00CC7A82">
        <w:rPr>
          <w:rFonts w:ascii="Arial" w:hAnsi="Arial" w:cs="Arial"/>
          <w:sz w:val="22"/>
          <w:szCs w:val="22"/>
        </w:rPr>
        <w:t>)</w:t>
      </w:r>
      <w:r w:rsidR="00963A30" w:rsidRPr="00CC7A82">
        <w:rPr>
          <w:rFonts w:ascii="Arial" w:hAnsi="Arial" w:cs="Arial"/>
          <w:sz w:val="22"/>
          <w:szCs w:val="22"/>
        </w:rPr>
        <w:t>.</w:t>
      </w:r>
      <w:r w:rsidR="00D466E6" w:rsidRPr="00CC7A82">
        <w:rPr>
          <w:rFonts w:ascii="Arial" w:hAnsi="Arial" w:cs="Arial"/>
          <w:sz w:val="22"/>
          <w:szCs w:val="22"/>
        </w:rPr>
        <w:t xml:space="preserve"> A recent study investigated over 65,000 older patients (mean age 68 years) in a primary care practice and found that endogenous or exogenous hyperthyroidism was significantly associated with a diagnosis of a cognitive disorder (</w:t>
      </w:r>
      <w:r w:rsidR="00753288" w:rsidRPr="00CC7A82">
        <w:rPr>
          <w:rFonts w:ascii="Arial" w:hAnsi="Arial" w:cs="Arial"/>
          <w:sz w:val="22"/>
          <w:szCs w:val="22"/>
        </w:rPr>
        <w:t>33</w:t>
      </w:r>
      <w:r w:rsidR="00D466E6" w:rsidRPr="00CC7A82">
        <w:rPr>
          <w:rFonts w:ascii="Arial" w:hAnsi="Arial" w:cs="Arial"/>
          <w:sz w:val="22"/>
          <w:szCs w:val="22"/>
        </w:rPr>
        <w:t>).</w:t>
      </w:r>
    </w:p>
    <w:p w14:paraId="0C6E8075" w14:textId="77777777" w:rsidR="00E024D8" w:rsidRPr="00CC7A82" w:rsidRDefault="00E024D8" w:rsidP="00E024D8">
      <w:pPr>
        <w:pStyle w:val="Heading2"/>
        <w:keepNext/>
        <w:widowControl/>
        <w:suppressAutoHyphens/>
        <w:rPr>
          <w:rFonts w:ascii="Arial" w:hAnsi="Arial" w:cs="Arial"/>
          <w:b/>
          <w:bCs/>
          <w:noProof/>
          <w:color w:val="0070C0"/>
          <w:sz w:val="22"/>
          <w:szCs w:val="22"/>
        </w:rPr>
      </w:pPr>
    </w:p>
    <w:p w14:paraId="0642BBD5" w14:textId="77777777" w:rsidR="000816B2" w:rsidRPr="00CC7A82" w:rsidRDefault="000816B2" w:rsidP="00E024D8">
      <w:pPr>
        <w:pStyle w:val="Heading2"/>
        <w:keepNext/>
        <w:widowControl/>
        <w:suppressAutoHyphens/>
        <w:rPr>
          <w:rFonts w:ascii="Arial" w:hAnsi="Arial" w:cs="Arial"/>
          <w:b/>
          <w:bCs/>
          <w:noProof/>
          <w:color w:val="0070C0"/>
          <w:sz w:val="22"/>
          <w:szCs w:val="22"/>
        </w:rPr>
      </w:pPr>
      <w:r w:rsidRPr="00CC7A82">
        <w:rPr>
          <w:rFonts w:ascii="Arial" w:hAnsi="Arial" w:cs="Arial"/>
          <w:b/>
          <w:bCs/>
          <w:noProof/>
          <w:color w:val="0070C0"/>
          <w:sz w:val="22"/>
          <w:szCs w:val="22"/>
        </w:rPr>
        <w:t>DIAGNOSIS OF HYPERTHYROIDISM</w:t>
      </w:r>
    </w:p>
    <w:p w14:paraId="492C9E1D" w14:textId="77777777" w:rsidR="005248BC" w:rsidRPr="00CC7A82" w:rsidRDefault="005248BC" w:rsidP="00E024D8">
      <w:pPr>
        <w:suppressAutoHyphens/>
        <w:autoSpaceDE w:val="0"/>
        <w:autoSpaceDN w:val="0"/>
        <w:adjustRightInd w:val="0"/>
        <w:rPr>
          <w:rFonts w:ascii="Arial" w:hAnsi="Arial" w:cs="Arial"/>
          <w:sz w:val="22"/>
          <w:szCs w:val="22"/>
        </w:rPr>
      </w:pPr>
    </w:p>
    <w:p w14:paraId="4FBAA02B" w14:textId="57101E85" w:rsidR="0036754B" w:rsidRPr="00CC7A82" w:rsidRDefault="0036754B"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It is essential that a clinical suspicion of </w:t>
      </w:r>
      <w:r w:rsidR="003952A3" w:rsidRPr="00CC7A82">
        <w:rPr>
          <w:rFonts w:ascii="Arial" w:hAnsi="Arial" w:cs="Arial"/>
          <w:sz w:val="22"/>
          <w:szCs w:val="22"/>
        </w:rPr>
        <w:t xml:space="preserve">hyperthyroidism </w:t>
      </w:r>
      <w:r w:rsidRPr="00CC7A82">
        <w:rPr>
          <w:rFonts w:ascii="Arial" w:hAnsi="Arial" w:cs="Arial"/>
          <w:sz w:val="22"/>
          <w:szCs w:val="22"/>
        </w:rPr>
        <w:t xml:space="preserve">is confirmed by biochemical testing before further investigation or treatment is contemplated (1). The single most important biochemical test is measurement of serum TSH. If the serum TSH concentration is within the normal range, then a diagnosis of thyrotoxicosis is effectively ruled out. Exceptions are rare TSH-dependent causes of hyperthyroidism, such as </w:t>
      </w:r>
      <w:r w:rsidR="003952A3" w:rsidRPr="00CC7A82">
        <w:rPr>
          <w:rFonts w:ascii="Arial" w:hAnsi="Arial" w:cs="Arial"/>
          <w:sz w:val="22"/>
          <w:szCs w:val="22"/>
        </w:rPr>
        <w:t xml:space="preserve">pituitary </w:t>
      </w:r>
      <w:r w:rsidRPr="00CC7A82">
        <w:rPr>
          <w:rFonts w:ascii="Arial" w:hAnsi="Arial" w:cs="Arial"/>
          <w:sz w:val="22"/>
          <w:szCs w:val="22"/>
        </w:rPr>
        <w:t>TSH-secreting tumors and syndromes of thyroid hormone resistance, although these diagnoses are typically associated with a modest rise in TSH with raised serum thyroid hormones, as opposed to raised TSH in conjunction with low thyroid hormone levels</w:t>
      </w:r>
      <w:r w:rsidR="003952A3" w:rsidRPr="00CC7A82">
        <w:rPr>
          <w:rFonts w:ascii="Arial" w:hAnsi="Arial" w:cs="Arial"/>
          <w:sz w:val="22"/>
          <w:szCs w:val="22"/>
        </w:rPr>
        <w:t xml:space="preserve"> in typical hyp</w:t>
      </w:r>
      <w:r w:rsidR="00ED7E17" w:rsidRPr="00CC7A82">
        <w:rPr>
          <w:rFonts w:ascii="Arial" w:hAnsi="Arial" w:cs="Arial"/>
          <w:sz w:val="22"/>
          <w:szCs w:val="22"/>
        </w:rPr>
        <w:t>o</w:t>
      </w:r>
      <w:r w:rsidR="003952A3" w:rsidRPr="00CC7A82">
        <w:rPr>
          <w:rFonts w:ascii="Arial" w:hAnsi="Arial" w:cs="Arial"/>
          <w:sz w:val="22"/>
          <w:szCs w:val="22"/>
        </w:rPr>
        <w:t>thyroidism</w:t>
      </w:r>
      <w:r w:rsidRPr="00CC7A82">
        <w:rPr>
          <w:rFonts w:ascii="Arial" w:hAnsi="Arial" w:cs="Arial"/>
          <w:sz w:val="22"/>
          <w:szCs w:val="22"/>
        </w:rPr>
        <w:t>.</w:t>
      </w:r>
      <w:r w:rsidR="004A266A" w:rsidRPr="00CC7A82">
        <w:rPr>
          <w:rFonts w:ascii="Arial" w:hAnsi="Arial" w:cs="Arial"/>
          <w:sz w:val="22"/>
          <w:szCs w:val="22"/>
        </w:rPr>
        <w:t xml:space="preserve"> A diagnosis of hyperthyroidism should be confirmed biochemically by measurement of serum free thyroxine (fT4) (and T3 if fT4 is in the high/normal range and T3-toxicosis is suspected).</w:t>
      </w:r>
    </w:p>
    <w:p w14:paraId="459F5F19" w14:textId="77777777" w:rsidR="005248BC" w:rsidRPr="00CC7A82" w:rsidRDefault="005248BC" w:rsidP="00E024D8">
      <w:pPr>
        <w:suppressAutoHyphens/>
        <w:autoSpaceDE w:val="0"/>
        <w:autoSpaceDN w:val="0"/>
        <w:adjustRightInd w:val="0"/>
        <w:rPr>
          <w:rFonts w:ascii="Arial" w:hAnsi="Arial" w:cs="Arial"/>
          <w:sz w:val="22"/>
          <w:szCs w:val="22"/>
        </w:rPr>
      </w:pPr>
    </w:p>
    <w:p w14:paraId="0E1014E2" w14:textId="5ACA97F2" w:rsidR="000816B2" w:rsidRPr="00CC7A82" w:rsidRDefault="00CC2E73" w:rsidP="00E024D8">
      <w:pPr>
        <w:suppressAutoHyphens/>
        <w:autoSpaceDE w:val="0"/>
        <w:autoSpaceDN w:val="0"/>
        <w:adjustRightInd w:val="0"/>
        <w:rPr>
          <w:rFonts w:ascii="Arial" w:hAnsi="Arial" w:cs="Arial"/>
          <w:sz w:val="22"/>
          <w:szCs w:val="22"/>
        </w:rPr>
      </w:pPr>
      <w:r w:rsidRPr="00CC7A82">
        <w:rPr>
          <w:rFonts w:ascii="Arial" w:hAnsi="Arial" w:cs="Arial"/>
          <w:sz w:val="22"/>
          <w:szCs w:val="22"/>
        </w:rPr>
        <w:t>A</w:t>
      </w:r>
      <w:r w:rsidR="00A47992" w:rsidRPr="00CC7A82">
        <w:rPr>
          <w:rFonts w:ascii="Arial" w:hAnsi="Arial" w:cs="Arial"/>
          <w:sz w:val="22"/>
          <w:szCs w:val="22"/>
        </w:rPr>
        <w:t>nalysis of large U.S. population-based normative data suggest</w:t>
      </w:r>
      <w:r w:rsidR="00ED7E17" w:rsidRPr="00CC7A82">
        <w:rPr>
          <w:rFonts w:ascii="Arial" w:hAnsi="Arial" w:cs="Arial"/>
          <w:sz w:val="22"/>
          <w:szCs w:val="22"/>
        </w:rPr>
        <w:t xml:space="preserve">s </w:t>
      </w:r>
      <w:r w:rsidR="00A47992" w:rsidRPr="00CC7A82">
        <w:rPr>
          <w:rFonts w:ascii="Arial" w:hAnsi="Arial" w:cs="Arial"/>
          <w:sz w:val="22"/>
          <w:szCs w:val="22"/>
        </w:rPr>
        <w:t xml:space="preserve">that there </w:t>
      </w:r>
      <w:r w:rsidRPr="00CC7A82">
        <w:rPr>
          <w:rFonts w:ascii="Arial" w:hAnsi="Arial" w:cs="Arial"/>
          <w:sz w:val="22"/>
          <w:szCs w:val="22"/>
        </w:rPr>
        <w:t xml:space="preserve">is </w:t>
      </w:r>
      <w:r w:rsidR="00A47992" w:rsidRPr="00CC7A82">
        <w:rPr>
          <w:rFonts w:ascii="Arial" w:hAnsi="Arial" w:cs="Arial"/>
          <w:sz w:val="22"/>
          <w:szCs w:val="22"/>
        </w:rPr>
        <w:t xml:space="preserve">a slight increase in the upper limit of normal TSH levels with aging, but </w:t>
      </w:r>
      <w:r w:rsidRPr="00CC7A82">
        <w:rPr>
          <w:rFonts w:ascii="Arial" w:hAnsi="Arial" w:cs="Arial"/>
          <w:sz w:val="22"/>
          <w:szCs w:val="22"/>
        </w:rPr>
        <w:t xml:space="preserve">the lower limit of normal TSH levels remains relatively unchanged </w:t>
      </w:r>
      <w:r w:rsidR="00A47992" w:rsidRPr="00CC7A82">
        <w:rPr>
          <w:rFonts w:ascii="Arial" w:hAnsi="Arial" w:cs="Arial"/>
          <w:sz w:val="22"/>
          <w:szCs w:val="22"/>
        </w:rPr>
        <w:t>(</w:t>
      </w:r>
      <w:r w:rsidR="00DC4567" w:rsidRPr="00CC7A82">
        <w:rPr>
          <w:rFonts w:ascii="Arial" w:hAnsi="Arial" w:cs="Arial"/>
          <w:sz w:val="22"/>
          <w:szCs w:val="22"/>
        </w:rPr>
        <w:t>3</w:t>
      </w:r>
      <w:r w:rsidR="00753288" w:rsidRPr="00CC7A82">
        <w:rPr>
          <w:rFonts w:ascii="Arial" w:hAnsi="Arial" w:cs="Arial"/>
          <w:sz w:val="22"/>
          <w:szCs w:val="22"/>
        </w:rPr>
        <w:t>4</w:t>
      </w:r>
      <w:r w:rsidR="00A47992" w:rsidRPr="00CC7A82">
        <w:rPr>
          <w:rFonts w:ascii="Arial" w:hAnsi="Arial" w:cs="Arial"/>
          <w:sz w:val="22"/>
          <w:szCs w:val="22"/>
        </w:rPr>
        <w:t xml:space="preserve">). </w:t>
      </w:r>
      <w:r w:rsidRPr="00CC7A82">
        <w:rPr>
          <w:rFonts w:ascii="Arial" w:hAnsi="Arial" w:cs="Arial"/>
          <w:sz w:val="22"/>
          <w:szCs w:val="22"/>
        </w:rPr>
        <w:t xml:space="preserve">Therefore, in a healthy older patient, a low or suppressed TSH level suggests hyperthyroidism. </w:t>
      </w:r>
      <w:r w:rsidR="004A266A" w:rsidRPr="00CC7A82">
        <w:rPr>
          <w:rFonts w:ascii="Arial" w:hAnsi="Arial" w:cs="Arial"/>
          <w:sz w:val="22"/>
          <w:szCs w:val="22"/>
        </w:rPr>
        <w:t xml:space="preserve">However, </w:t>
      </w:r>
      <w:r w:rsidR="000816B2" w:rsidRPr="00CC7A82">
        <w:rPr>
          <w:rFonts w:ascii="Arial" w:hAnsi="Arial" w:cs="Arial"/>
          <w:sz w:val="22"/>
          <w:szCs w:val="22"/>
        </w:rPr>
        <w:t>"non-thyroidal" illnesses and drug therapies that alter tests of thyroid function are more common with increasing age</w:t>
      </w:r>
      <w:r w:rsidR="0036754B" w:rsidRPr="00CC7A82">
        <w:rPr>
          <w:rFonts w:ascii="Arial" w:hAnsi="Arial" w:cs="Arial"/>
          <w:sz w:val="22"/>
          <w:szCs w:val="22"/>
        </w:rPr>
        <w:t>. These effects</w:t>
      </w:r>
      <w:r w:rsidR="000816B2" w:rsidRPr="00CC7A82">
        <w:rPr>
          <w:rFonts w:ascii="Arial" w:hAnsi="Arial" w:cs="Arial"/>
          <w:sz w:val="22"/>
          <w:szCs w:val="22"/>
        </w:rPr>
        <w:t xml:space="preserve"> typically lead to reduced peripheral conversion of T4 to T3 and reduction in serum T3 concentrations. Serum TSH may be unaffected by illness, although reduction in TSH is commonly seen, as is modest elevation in TSH during the recovery phase of illness (</w:t>
      </w:r>
      <w:r w:rsidR="00462898" w:rsidRPr="00CC7A82">
        <w:rPr>
          <w:rFonts w:ascii="Arial" w:hAnsi="Arial" w:cs="Arial"/>
          <w:sz w:val="22"/>
          <w:szCs w:val="22"/>
        </w:rPr>
        <w:t>3</w:t>
      </w:r>
      <w:r w:rsidR="00753288" w:rsidRPr="00CC7A82">
        <w:rPr>
          <w:rFonts w:ascii="Arial" w:hAnsi="Arial" w:cs="Arial"/>
          <w:sz w:val="22"/>
          <w:szCs w:val="22"/>
        </w:rPr>
        <w:t>5</w:t>
      </w:r>
      <w:r w:rsidR="000816B2" w:rsidRPr="00CC7A82">
        <w:rPr>
          <w:rFonts w:ascii="Arial" w:hAnsi="Arial" w:cs="Arial"/>
          <w:sz w:val="22"/>
          <w:szCs w:val="22"/>
        </w:rPr>
        <w:t>).</w:t>
      </w:r>
      <w:r w:rsidR="0036754B" w:rsidRPr="00CC7A82">
        <w:rPr>
          <w:rFonts w:ascii="Arial" w:hAnsi="Arial" w:cs="Arial"/>
          <w:sz w:val="22"/>
          <w:szCs w:val="22"/>
        </w:rPr>
        <w:t xml:space="preserve"> Therefore, in an acutely or chronically ill older patient, interpretation of a low TSH level must be done with caution, as low </w:t>
      </w:r>
      <w:r w:rsidR="0036754B" w:rsidRPr="00CC7A82">
        <w:rPr>
          <w:rFonts w:ascii="Arial" w:hAnsi="Arial" w:cs="Arial"/>
          <w:sz w:val="22"/>
          <w:szCs w:val="22"/>
        </w:rPr>
        <w:lastRenderedPageBreak/>
        <w:t xml:space="preserve">serum </w:t>
      </w:r>
      <w:r w:rsidR="000816B2" w:rsidRPr="00CC7A82">
        <w:rPr>
          <w:rFonts w:ascii="Arial" w:hAnsi="Arial" w:cs="Arial"/>
          <w:sz w:val="22"/>
          <w:szCs w:val="22"/>
        </w:rPr>
        <w:t xml:space="preserve">TSH, especially if detectable, often reflects a "non-thyroidal" illness or therapy with a wide variety of drugs </w:t>
      </w:r>
      <w:r w:rsidR="00321547" w:rsidRPr="00CC7A82">
        <w:rPr>
          <w:rFonts w:ascii="Arial" w:hAnsi="Arial" w:cs="Arial"/>
          <w:sz w:val="22"/>
          <w:szCs w:val="22"/>
        </w:rPr>
        <w:t>(</w:t>
      </w:r>
      <w:r w:rsidR="009F28DC" w:rsidRPr="00CC7A82">
        <w:rPr>
          <w:rFonts w:ascii="Arial" w:hAnsi="Arial" w:cs="Arial"/>
          <w:sz w:val="22"/>
          <w:szCs w:val="22"/>
        </w:rPr>
        <w:t>3</w:t>
      </w:r>
      <w:r w:rsidR="00753288" w:rsidRPr="00CC7A82">
        <w:rPr>
          <w:rFonts w:ascii="Arial" w:hAnsi="Arial" w:cs="Arial"/>
          <w:sz w:val="22"/>
          <w:szCs w:val="22"/>
        </w:rPr>
        <w:t>6</w:t>
      </w:r>
      <w:r w:rsidR="00321547" w:rsidRPr="00CC7A82">
        <w:rPr>
          <w:rFonts w:ascii="Arial" w:hAnsi="Arial" w:cs="Arial"/>
          <w:sz w:val="22"/>
          <w:szCs w:val="22"/>
        </w:rPr>
        <w:t xml:space="preserve">) </w:t>
      </w:r>
      <w:r w:rsidR="000816B2" w:rsidRPr="00CC7A82">
        <w:rPr>
          <w:rFonts w:ascii="Arial" w:hAnsi="Arial" w:cs="Arial"/>
          <w:sz w:val="22"/>
          <w:szCs w:val="22"/>
        </w:rPr>
        <w:t xml:space="preserve">(Table 2). </w:t>
      </w:r>
    </w:p>
    <w:p w14:paraId="19FDCA91" w14:textId="77777777" w:rsidR="00431D4C" w:rsidRPr="00CC7A82" w:rsidRDefault="00431D4C" w:rsidP="00E024D8">
      <w:pPr>
        <w:suppressAutoHyphens/>
        <w:autoSpaceDE w:val="0"/>
        <w:autoSpaceDN w:val="0"/>
        <w:adjustRightInd w:val="0"/>
        <w:rPr>
          <w:rFonts w:ascii="Arial" w:hAnsi="Arial" w:cs="Arial"/>
          <w:sz w:val="22"/>
          <w:szCs w:val="22"/>
        </w:rPr>
      </w:pPr>
    </w:p>
    <w:tbl>
      <w:tblPr>
        <w:tblW w:w="0" w:type="auto"/>
        <w:tblInd w:w="970" w:type="dxa"/>
        <w:tblLayout w:type="fixed"/>
        <w:tblCellMar>
          <w:left w:w="0" w:type="dxa"/>
          <w:right w:w="0" w:type="dxa"/>
        </w:tblCellMar>
        <w:tblLook w:val="0600" w:firstRow="0" w:lastRow="0" w:firstColumn="0" w:lastColumn="0" w:noHBand="1" w:noVBand="1"/>
      </w:tblPr>
      <w:tblGrid>
        <w:gridCol w:w="1860"/>
        <w:gridCol w:w="1860"/>
        <w:gridCol w:w="1860"/>
        <w:gridCol w:w="1630"/>
      </w:tblGrid>
      <w:tr w:rsidR="00AB4BEF" w14:paraId="7F47FE71" w14:textId="77777777" w:rsidTr="00E013C2">
        <w:tblPrEx>
          <w:tblCellMar>
            <w:top w:w="0" w:type="dxa"/>
            <w:left w:w="0" w:type="dxa"/>
            <w:bottom w:w="0" w:type="dxa"/>
            <w:right w:w="0" w:type="dxa"/>
          </w:tblCellMar>
        </w:tblPrEx>
        <w:trPr>
          <w:trHeight w:hRule="exact" w:val="360"/>
          <w:tblHeader/>
        </w:trPr>
        <w:tc>
          <w:tcPr>
            <w:tcW w:w="7210" w:type="dxa"/>
            <w:gridSpan w:val="4"/>
            <w:tcBorders>
              <w:top w:val="single" w:sz="8" w:space="0" w:color="auto"/>
              <w:left w:val="single" w:sz="8" w:space="0" w:color="auto"/>
              <w:bottom w:val="single" w:sz="8" w:space="0" w:color="auto"/>
              <w:right w:val="single" w:sz="8" w:space="0" w:color="auto"/>
            </w:tcBorders>
            <w:shd w:val="clear" w:color="auto" w:fill="FFFF00"/>
          </w:tcPr>
          <w:p w14:paraId="5062F46E" w14:textId="77777777" w:rsidR="00AB4BEF" w:rsidRDefault="00AB4BEF" w:rsidP="009A33AC">
            <w:pPr>
              <w:suppressAutoHyphens/>
              <w:autoSpaceDE w:val="0"/>
              <w:autoSpaceDN w:val="0"/>
              <w:adjustRightInd w:val="0"/>
              <w:rPr>
                <w:rFonts w:ascii="Helvetica" w:hAnsi="Helvetica" w:cs="Helvetica"/>
                <w:b/>
                <w:bCs/>
                <w:noProof/>
                <w:sz w:val="20"/>
                <w:szCs w:val="20"/>
              </w:rPr>
            </w:pPr>
            <w:r w:rsidRPr="00431D4C">
              <w:rPr>
                <w:rFonts w:ascii="Arial" w:hAnsi="Arial" w:cs="Arial"/>
                <w:b/>
                <w:bCs/>
                <w:sz w:val="22"/>
                <w:szCs w:val="22"/>
              </w:rPr>
              <w:t>Table 2. E</w:t>
            </w:r>
            <w:r>
              <w:rPr>
                <w:rFonts w:ascii="Arial" w:hAnsi="Arial" w:cs="Arial"/>
                <w:b/>
                <w:bCs/>
                <w:sz w:val="22"/>
                <w:szCs w:val="22"/>
              </w:rPr>
              <w:t>ffect</w:t>
            </w:r>
            <w:r w:rsidRPr="00431D4C">
              <w:rPr>
                <w:rFonts w:ascii="Arial" w:hAnsi="Arial" w:cs="Arial"/>
                <w:b/>
                <w:bCs/>
                <w:sz w:val="22"/>
                <w:szCs w:val="22"/>
              </w:rPr>
              <w:t xml:space="preserve"> </w:t>
            </w:r>
            <w:r>
              <w:rPr>
                <w:rFonts w:ascii="Arial" w:hAnsi="Arial" w:cs="Arial"/>
                <w:b/>
                <w:bCs/>
                <w:sz w:val="22"/>
                <w:szCs w:val="22"/>
              </w:rPr>
              <w:t xml:space="preserve">of </w:t>
            </w:r>
            <w:r w:rsidRPr="00431D4C">
              <w:rPr>
                <w:rFonts w:ascii="Arial" w:hAnsi="Arial" w:cs="Arial"/>
                <w:b/>
                <w:bCs/>
                <w:sz w:val="22"/>
                <w:szCs w:val="22"/>
              </w:rPr>
              <w:t>D</w:t>
            </w:r>
            <w:r>
              <w:rPr>
                <w:rFonts w:ascii="Arial" w:hAnsi="Arial" w:cs="Arial"/>
                <w:b/>
                <w:bCs/>
                <w:sz w:val="22"/>
                <w:szCs w:val="22"/>
              </w:rPr>
              <w:t>rugs</w:t>
            </w:r>
            <w:r w:rsidRPr="00431D4C">
              <w:rPr>
                <w:rFonts w:ascii="Arial" w:hAnsi="Arial" w:cs="Arial"/>
                <w:b/>
                <w:bCs/>
                <w:sz w:val="22"/>
                <w:szCs w:val="22"/>
              </w:rPr>
              <w:t xml:space="preserve"> </w:t>
            </w:r>
            <w:r>
              <w:rPr>
                <w:rFonts w:ascii="Arial" w:hAnsi="Arial" w:cs="Arial"/>
                <w:b/>
                <w:bCs/>
                <w:sz w:val="22"/>
                <w:szCs w:val="22"/>
              </w:rPr>
              <w:t>on</w:t>
            </w:r>
            <w:r w:rsidRPr="00431D4C">
              <w:rPr>
                <w:rFonts w:ascii="Arial" w:hAnsi="Arial" w:cs="Arial"/>
                <w:b/>
                <w:bCs/>
                <w:sz w:val="22"/>
                <w:szCs w:val="22"/>
              </w:rPr>
              <w:t xml:space="preserve"> T</w:t>
            </w:r>
            <w:r>
              <w:rPr>
                <w:rFonts w:ascii="Arial" w:hAnsi="Arial" w:cs="Arial"/>
                <w:b/>
                <w:bCs/>
                <w:sz w:val="22"/>
                <w:szCs w:val="22"/>
              </w:rPr>
              <w:t>ests</w:t>
            </w:r>
            <w:r w:rsidRPr="00431D4C">
              <w:rPr>
                <w:rFonts w:ascii="Arial" w:hAnsi="Arial" w:cs="Arial"/>
                <w:b/>
                <w:bCs/>
                <w:sz w:val="22"/>
                <w:szCs w:val="22"/>
              </w:rPr>
              <w:t xml:space="preserve"> </w:t>
            </w:r>
            <w:r>
              <w:rPr>
                <w:rFonts w:ascii="Arial" w:hAnsi="Arial" w:cs="Arial"/>
                <w:b/>
                <w:bCs/>
                <w:sz w:val="22"/>
                <w:szCs w:val="22"/>
              </w:rPr>
              <w:t xml:space="preserve">of </w:t>
            </w:r>
            <w:r w:rsidRPr="00431D4C">
              <w:rPr>
                <w:rFonts w:ascii="Arial" w:hAnsi="Arial" w:cs="Arial"/>
                <w:b/>
                <w:bCs/>
                <w:sz w:val="22"/>
                <w:szCs w:val="22"/>
              </w:rPr>
              <w:t>T</w:t>
            </w:r>
            <w:r>
              <w:rPr>
                <w:rFonts w:ascii="Arial" w:hAnsi="Arial" w:cs="Arial"/>
                <w:b/>
                <w:bCs/>
                <w:sz w:val="22"/>
                <w:szCs w:val="22"/>
              </w:rPr>
              <w:t>hyroid</w:t>
            </w:r>
            <w:r w:rsidRPr="00431D4C">
              <w:rPr>
                <w:rFonts w:ascii="Arial" w:hAnsi="Arial" w:cs="Arial"/>
                <w:b/>
                <w:bCs/>
                <w:sz w:val="22"/>
                <w:szCs w:val="22"/>
              </w:rPr>
              <w:t xml:space="preserve"> F</w:t>
            </w:r>
            <w:r>
              <w:rPr>
                <w:rFonts w:ascii="Arial" w:hAnsi="Arial" w:cs="Arial"/>
                <w:b/>
                <w:bCs/>
                <w:sz w:val="22"/>
                <w:szCs w:val="22"/>
              </w:rPr>
              <w:t>unction</w:t>
            </w:r>
          </w:p>
        </w:tc>
      </w:tr>
      <w:tr w:rsidR="00AB4BEF" w14:paraId="76255100" w14:textId="77777777" w:rsidTr="00BA3E1A">
        <w:tblPrEx>
          <w:tblCellMar>
            <w:top w:w="0" w:type="dxa"/>
            <w:left w:w="0" w:type="dxa"/>
            <w:bottom w:w="0" w:type="dxa"/>
            <w:right w:w="0" w:type="dxa"/>
          </w:tblCellMar>
        </w:tblPrEx>
        <w:trPr>
          <w:trHeight w:val="288"/>
        </w:trPr>
        <w:tc>
          <w:tcPr>
            <w:tcW w:w="1860" w:type="dxa"/>
            <w:tcBorders>
              <w:top w:val="single" w:sz="8" w:space="0" w:color="auto"/>
              <w:left w:val="single" w:sz="8" w:space="0" w:color="auto"/>
              <w:bottom w:val="single" w:sz="8" w:space="0" w:color="auto"/>
              <w:right w:val="single" w:sz="8" w:space="0" w:color="auto"/>
            </w:tcBorders>
          </w:tcPr>
          <w:p w14:paraId="5A2FB12D" w14:textId="6C2B3BE3" w:rsidR="00AB4BEF" w:rsidRDefault="007726E1" w:rsidP="00D715FE">
            <w:pPr>
              <w:suppressAutoHyphens/>
              <w:autoSpaceDE w:val="0"/>
              <w:autoSpaceDN w:val="0"/>
              <w:adjustRightInd w:val="0"/>
              <w:rPr>
                <w:rFonts w:ascii="Helvetica" w:hAnsi="Helvetica" w:cs="Helvetica"/>
                <w:b/>
                <w:bCs/>
                <w:noProof/>
                <w:sz w:val="20"/>
                <w:szCs w:val="20"/>
              </w:rPr>
            </w:pPr>
            <w:r>
              <w:rPr>
                <w:rFonts w:ascii="Helvetica" w:hAnsi="Helvetica" w:cs="Helvetica"/>
                <w:b/>
                <w:bCs/>
                <w:sz w:val="20"/>
                <w:szCs w:val="20"/>
              </w:rPr>
              <w:t xml:space="preserve"> </w:t>
            </w:r>
            <w:r w:rsidR="00AB4BEF">
              <w:rPr>
                <w:rFonts w:ascii="Helvetica" w:hAnsi="Helvetica" w:cs="Helvetica"/>
                <w:b/>
                <w:bCs/>
                <w:sz w:val="20"/>
                <w:szCs w:val="20"/>
              </w:rPr>
              <w:t>Drug</w:t>
            </w:r>
          </w:p>
        </w:tc>
        <w:tc>
          <w:tcPr>
            <w:tcW w:w="1860" w:type="dxa"/>
            <w:tcBorders>
              <w:top w:val="single" w:sz="8" w:space="0" w:color="auto"/>
              <w:left w:val="single" w:sz="8" w:space="0" w:color="auto"/>
              <w:bottom w:val="single" w:sz="8" w:space="0" w:color="auto"/>
              <w:right w:val="single" w:sz="8" w:space="0" w:color="auto"/>
            </w:tcBorders>
          </w:tcPr>
          <w:p w14:paraId="63E55AC5" w14:textId="5C1A1E93" w:rsidR="00AB4BEF" w:rsidRDefault="007726E1" w:rsidP="00D715FE">
            <w:pPr>
              <w:suppressAutoHyphens/>
              <w:autoSpaceDE w:val="0"/>
              <w:autoSpaceDN w:val="0"/>
              <w:adjustRightInd w:val="0"/>
              <w:rPr>
                <w:rFonts w:ascii="Helvetica" w:hAnsi="Helvetica" w:cs="Helvetica"/>
                <w:b/>
                <w:bCs/>
                <w:noProof/>
                <w:sz w:val="20"/>
                <w:szCs w:val="20"/>
              </w:rPr>
            </w:pPr>
            <w:r>
              <w:rPr>
                <w:rFonts w:ascii="Helvetica" w:hAnsi="Helvetica" w:cs="Helvetica"/>
                <w:b/>
                <w:bCs/>
                <w:sz w:val="20"/>
                <w:szCs w:val="20"/>
              </w:rPr>
              <w:t xml:space="preserve"> </w:t>
            </w:r>
            <w:r w:rsidR="00AB4BEF">
              <w:rPr>
                <w:rFonts w:ascii="Helvetica" w:hAnsi="Helvetica" w:cs="Helvetica"/>
                <w:b/>
                <w:bCs/>
                <w:sz w:val="20"/>
                <w:szCs w:val="20"/>
              </w:rPr>
              <w:t>Serum T4</w:t>
            </w:r>
          </w:p>
        </w:tc>
        <w:tc>
          <w:tcPr>
            <w:tcW w:w="1860" w:type="dxa"/>
            <w:tcBorders>
              <w:top w:val="single" w:sz="8" w:space="0" w:color="auto"/>
              <w:left w:val="single" w:sz="8" w:space="0" w:color="auto"/>
              <w:bottom w:val="single" w:sz="8" w:space="0" w:color="auto"/>
              <w:right w:val="single" w:sz="8" w:space="0" w:color="auto"/>
            </w:tcBorders>
          </w:tcPr>
          <w:p w14:paraId="000B1B83" w14:textId="69DBC426" w:rsidR="00AB4BEF" w:rsidRDefault="007726E1" w:rsidP="00D715FE">
            <w:pPr>
              <w:suppressAutoHyphens/>
              <w:autoSpaceDE w:val="0"/>
              <w:autoSpaceDN w:val="0"/>
              <w:adjustRightInd w:val="0"/>
              <w:rPr>
                <w:rFonts w:ascii="Helvetica" w:hAnsi="Helvetica" w:cs="Helvetica"/>
                <w:b/>
                <w:bCs/>
                <w:noProof/>
                <w:sz w:val="20"/>
                <w:szCs w:val="20"/>
              </w:rPr>
            </w:pPr>
            <w:r>
              <w:rPr>
                <w:rFonts w:ascii="Helvetica" w:hAnsi="Helvetica" w:cs="Helvetica"/>
                <w:b/>
                <w:bCs/>
                <w:sz w:val="20"/>
                <w:szCs w:val="20"/>
              </w:rPr>
              <w:t xml:space="preserve"> </w:t>
            </w:r>
            <w:r w:rsidR="00AB4BEF">
              <w:rPr>
                <w:rFonts w:ascii="Helvetica" w:hAnsi="Helvetica" w:cs="Helvetica"/>
                <w:b/>
                <w:bCs/>
                <w:sz w:val="20"/>
                <w:szCs w:val="20"/>
              </w:rPr>
              <w:t>Serum T3</w:t>
            </w:r>
          </w:p>
        </w:tc>
        <w:tc>
          <w:tcPr>
            <w:tcW w:w="1630" w:type="dxa"/>
            <w:tcBorders>
              <w:top w:val="single" w:sz="8" w:space="0" w:color="auto"/>
              <w:left w:val="single" w:sz="8" w:space="0" w:color="auto"/>
              <w:bottom w:val="single" w:sz="8" w:space="0" w:color="auto"/>
              <w:right w:val="single" w:sz="8" w:space="0" w:color="auto"/>
            </w:tcBorders>
          </w:tcPr>
          <w:p w14:paraId="06D6B689" w14:textId="38C14812" w:rsidR="00AB4BEF" w:rsidRDefault="00AB4BEF" w:rsidP="00D715FE">
            <w:pPr>
              <w:suppressAutoHyphens/>
              <w:autoSpaceDE w:val="0"/>
              <w:autoSpaceDN w:val="0"/>
              <w:adjustRightInd w:val="0"/>
              <w:rPr>
                <w:rFonts w:ascii="Helvetica" w:hAnsi="Helvetica" w:cs="Helvetica"/>
                <w:b/>
                <w:bCs/>
                <w:noProof/>
                <w:sz w:val="20"/>
                <w:szCs w:val="20"/>
              </w:rPr>
            </w:pPr>
            <w:r>
              <w:rPr>
                <w:rFonts w:ascii="Helvetica" w:hAnsi="Helvetica" w:cs="Helvetica"/>
                <w:b/>
                <w:bCs/>
                <w:noProof/>
                <w:sz w:val="20"/>
                <w:szCs w:val="20"/>
              </w:rPr>
              <w:t xml:space="preserve"> </w:t>
            </w:r>
            <w:r>
              <w:rPr>
                <w:rFonts w:ascii="Helvetica" w:hAnsi="Helvetica" w:cs="Helvetica"/>
                <w:b/>
                <w:bCs/>
                <w:sz w:val="20"/>
                <w:szCs w:val="20"/>
              </w:rPr>
              <w:t>Serum TSH</w:t>
            </w:r>
          </w:p>
        </w:tc>
      </w:tr>
      <w:tr w:rsidR="00AB4BEF" w14:paraId="29777A2F" w14:textId="77777777" w:rsidTr="00BA3E1A">
        <w:tblPrEx>
          <w:tblCellMar>
            <w:top w:w="0" w:type="dxa"/>
            <w:left w:w="0" w:type="dxa"/>
            <w:bottom w:w="0" w:type="dxa"/>
            <w:right w:w="0" w:type="dxa"/>
          </w:tblCellMar>
        </w:tblPrEx>
        <w:trPr>
          <w:trHeight w:hRule="exact" w:val="362"/>
        </w:trPr>
        <w:tc>
          <w:tcPr>
            <w:tcW w:w="1860" w:type="dxa"/>
            <w:tcBorders>
              <w:top w:val="single" w:sz="8" w:space="0" w:color="auto"/>
              <w:left w:val="single" w:sz="8" w:space="0" w:color="auto"/>
              <w:bottom w:val="single" w:sz="8" w:space="0" w:color="auto"/>
              <w:right w:val="single" w:sz="8" w:space="0" w:color="auto"/>
            </w:tcBorders>
          </w:tcPr>
          <w:p w14:paraId="1ACAA25E" w14:textId="7DB93D43" w:rsidR="00AB4BEF" w:rsidRDefault="00AB4BEF" w:rsidP="007726E1">
            <w:pPr>
              <w:suppressAutoHyphens/>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r>
              <w:rPr>
                <w:rFonts w:ascii="Palatino" w:hAnsi="Palatino" w:cs="Palatino"/>
                <w:sz w:val="20"/>
                <w:szCs w:val="20"/>
              </w:rPr>
              <w:t>Dopamine</w:t>
            </w:r>
          </w:p>
        </w:tc>
        <w:tc>
          <w:tcPr>
            <w:tcW w:w="1860" w:type="dxa"/>
            <w:tcBorders>
              <w:top w:val="single" w:sz="8" w:space="0" w:color="auto"/>
              <w:left w:val="single" w:sz="8" w:space="0" w:color="auto"/>
              <w:bottom w:val="single" w:sz="8" w:space="0" w:color="auto"/>
              <w:right w:val="single" w:sz="8" w:space="0" w:color="auto"/>
            </w:tcBorders>
          </w:tcPr>
          <w:p w14:paraId="71FDF98A" w14:textId="1D788239"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 xml:space="preserve">, </w:t>
            </w:r>
            <w:r>
              <w:rPr>
                <w:rFonts w:ascii="Symbol" w:hAnsi="Symbol" w:cs="Symbol"/>
                <w:sz w:val="20"/>
                <w:szCs w:val="20"/>
              </w:rPr>
              <w:t></w:t>
            </w:r>
          </w:p>
          <w:p w14:paraId="375B189F" w14:textId="77777777" w:rsidR="00AB4BEF" w:rsidRDefault="00AB4BEF" w:rsidP="009A33AC">
            <w:pPr>
              <w:suppressAutoHyphens/>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p w14:paraId="3CCC5E68"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6ED14F48" w14:textId="7CDD0EC0"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 xml:space="preserve">, </w:t>
            </w:r>
            <w:r>
              <w:rPr>
                <w:rFonts w:ascii="Symbol" w:hAnsi="Symbol" w:cs="Symbol"/>
                <w:sz w:val="20"/>
                <w:szCs w:val="20"/>
              </w:rPr>
              <w:t></w:t>
            </w:r>
          </w:p>
          <w:p w14:paraId="6EDB7424"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438605A2" w14:textId="601FAFFD"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p>
          <w:p w14:paraId="0792E568"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458364B8" w14:textId="77777777" w:rsidTr="00BA3E1A">
        <w:tblPrEx>
          <w:tblCellMar>
            <w:top w:w="0" w:type="dxa"/>
            <w:left w:w="0" w:type="dxa"/>
            <w:bottom w:w="0" w:type="dxa"/>
            <w:right w:w="0" w:type="dxa"/>
          </w:tblCellMar>
        </w:tblPrEx>
        <w:trPr>
          <w:trHeight w:hRule="exact" w:val="389"/>
        </w:trPr>
        <w:tc>
          <w:tcPr>
            <w:tcW w:w="1860" w:type="dxa"/>
            <w:tcBorders>
              <w:top w:val="single" w:sz="8" w:space="0" w:color="auto"/>
              <w:left w:val="single" w:sz="8" w:space="0" w:color="auto"/>
              <w:bottom w:val="single" w:sz="8" w:space="0" w:color="auto"/>
              <w:right w:val="single" w:sz="8" w:space="0" w:color="auto"/>
            </w:tcBorders>
          </w:tcPr>
          <w:p w14:paraId="2CDDDACE" w14:textId="7D7EA8C2"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Palatino" w:hAnsi="Palatino" w:cs="Palatino"/>
                <w:sz w:val="20"/>
                <w:szCs w:val="20"/>
              </w:rPr>
              <w:t>Glucocorticoids</w:t>
            </w:r>
          </w:p>
          <w:p w14:paraId="561FDEAF"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11365934" w14:textId="3AAF6D61"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6D08D889"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37EB7236" w14:textId="304BA8DC"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 xml:space="preserve">, </w:t>
            </w:r>
            <w:r>
              <w:rPr>
                <w:rFonts w:ascii="Symbol" w:hAnsi="Symbol" w:cs="Symbol"/>
                <w:sz w:val="20"/>
                <w:szCs w:val="20"/>
              </w:rPr>
              <w:t></w:t>
            </w:r>
          </w:p>
          <w:p w14:paraId="5E894A4C"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588103C6" w14:textId="7703EE5D"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p>
          <w:p w14:paraId="687AAE73"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50A3D70C" w14:textId="77777777" w:rsidTr="00BA3E1A">
        <w:tblPrEx>
          <w:tblCellMar>
            <w:top w:w="0" w:type="dxa"/>
            <w:left w:w="0" w:type="dxa"/>
            <w:bottom w:w="0" w:type="dxa"/>
            <w:right w:w="0" w:type="dxa"/>
          </w:tblCellMar>
        </w:tblPrEx>
        <w:trPr>
          <w:trHeight w:hRule="exact" w:val="434"/>
        </w:trPr>
        <w:tc>
          <w:tcPr>
            <w:tcW w:w="1860" w:type="dxa"/>
            <w:tcBorders>
              <w:top w:val="single" w:sz="8" w:space="0" w:color="auto"/>
              <w:left w:val="single" w:sz="8" w:space="0" w:color="auto"/>
              <w:bottom w:val="single" w:sz="8" w:space="0" w:color="auto"/>
              <w:right w:val="single" w:sz="8" w:space="0" w:color="auto"/>
            </w:tcBorders>
          </w:tcPr>
          <w:p w14:paraId="27C5234D" w14:textId="4C39E9CB" w:rsidR="00AB4BEF" w:rsidRDefault="007726E1" w:rsidP="009A33AC">
            <w:pPr>
              <w:suppressAutoHyphens/>
              <w:autoSpaceDE w:val="0"/>
              <w:autoSpaceDN w:val="0"/>
              <w:adjustRightInd w:val="0"/>
              <w:rPr>
                <w:rFonts w:ascii="Palatino" w:hAnsi="Palatino" w:cs="Palatino"/>
                <w:sz w:val="20"/>
                <w:szCs w:val="20"/>
              </w:rPr>
            </w:pPr>
            <w:r>
              <w:rPr>
                <w:rFonts w:ascii="Palatino" w:hAnsi="Palatino" w:cs="Palatino"/>
                <w:sz w:val="20"/>
                <w:szCs w:val="20"/>
              </w:rPr>
              <w:t xml:space="preserve"> </w:t>
            </w:r>
            <w:r w:rsidR="00AB4BEF">
              <w:rPr>
                <w:rFonts w:ascii="Palatino" w:hAnsi="Palatino" w:cs="Palatino"/>
                <w:sz w:val="20"/>
                <w:szCs w:val="20"/>
              </w:rPr>
              <w:t>Estrogens</w:t>
            </w:r>
          </w:p>
          <w:p w14:paraId="50E8199D"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64A68BEF" w14:textId="64F04EFC"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 xml:space="preserve"> total T4</w:t>
            </w:r>
          </w:p>
          <w:p w14:paraId="64533E7E"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292FC2F5" w14:textId="5F244798" w:rsidR="00AB4BEF" w:rsidRDefault="003737D3"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total T3</w:t>
            </w:r>
          </w:p>
          <w:p w14:paraId="2856F44B"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6B8B0760" w14:textId="0FB66383"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p>
          <w:p w14:paraId="4FA6E4C9"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031F2A6C" w14:textId="77777777" w:rsidTr="00BA3E1A">
        <w:tblPrEx>
          <w:tblCellMar>
            <w:top w:w="0" w:type="dxa"/>
            <w:left w:w="0" w:type="dxa"/>
            <w:bottom w:w="0" w:type="dxa"/>
            <w:right w:w="0" w:type="dxa"/>
          </w:tblCellMar>
        </w:tblPrEx>
        <w:trPr>
          <w:trHeight w:hRule="exact" w:val="398"/>
        </w:trPr>
        <w:tc>
          <w:tcPr>
            <w:tcW w:w="1860" w:type="dxa"/>
            <w:tcBorders>
              <w:top w:val="single" w:sz="8" w:space="0" w:color="auto"/>
              <w:left w:val="single" w:sz="8" w:space="0" w:color="auto"/>
              <w:bottom w:val="single" w:sz="8" w:space="0" w:color="auto"/>
              <w:right w:val="single" w:sz="8" w:space="0" w:color="auto"/>
            </w:tcBorders>
          </w:tcPr>
          <w:p w14:paraId="4E3B12BD" w14:textId="4152221C"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Palatino" w:hAnsi="Palatino" w:cs="Palatino"/>
                <w:sz w:val="20"/>
                <w:szCs w:val="20"/>
              </w:rPr>
              <w:t>Anticonvulsants</w:t>
            </w:r>
          </w:p>
          <w:p w14:paraId="4B4AB779"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5F4DB7F3" w14:textId="6CDC549A"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4396DEBC"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27BE4F4A" w14:textId="02D07C44"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4AF49CC1"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013B364D" w14:textId="631448B1"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p>
          <w:p w14:paraId="579ED35B"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4819741B" w14:textId="77777777" w:rsidTr="00BA3E1A">
        <w:tblPrEx>
          <w:tblCellMar>
            <w:top w:w="0" w:type="dxa"/>
            <w:left w:w="0" w:type="dxa"/>
            <w:bottom w:w="0" w:type="dxa"/>
            <w:right w:w="0" w:type="dxa"/>
          </w:tblCellMar>
        </w:tblPrEx>
        <w:trPr>
          <w:trHeight w:hRule="exact" w:val="432"/>
        </w:trPr>
        <w:tc>
          <w:tcPr>
            <w:tcW w:w="1860" w:type="dxa"/>
            <w:tcBorders>
              <w:top w:val="single" w:sz="8" w:space="0" w:color="auto"/>
              <w:left w:val="single" w:sz="8" w:space="0" w:color="auto"/>
              <w:bottom w:val="single" w:sz="8" w:space="0" w:color="auto"/>
              <w:right w:val="single" w:sz="8" w:space="0" w:color="auto"/>
            </w:tcBorders>
          </w:tcPr>
          <w:p w14:paraId="0908532B" w14:textId="64CAE377" w:rsidR="00AB4BEF" w:rsidRDefault="007726E1" w:rsidP="009A33AC">
            <w:pPr>
              <w:suppressAutoHyphens/>
              <w:autoSpaceDE w:val="0"/>
              <w:autoSpaceDN w:val="0"/>
              <w:adjustRightInd w:val="0"/>
              <w:rPr>
                <w:rFonts w:ascii="Palatino" w:hAnsi="Palatino" w:cs="Palatino"/>
                <w:sz w:val="20"/>
                <w:szCs w:val="20"/>
              </w:rPr>
            </w:pPr>
            <w:r>
              <w:rPr>
                <w:rFonts w:ascii="Palatino" w:hAnsi="Palatino" w:cs="Palatino"/>
                <w:sz w:val="20"/>
                <w:szCs w:val="20"/>
              </w:rPr>
              <w:t xml:space="preserve"> </w:t>
            </w:r>
            <w:r w:rsidR="00AB4BEF">
              <w:rPr>
                <w:rFonts w:ascii="Palatino" w:hAnsi="Palatino" w:cs="Palatino"/>
                <w:sz w:val="20"/>
                <w:szCs w:val="20"/>
              </w:rPr>
              <w:t>Acetylsalicylic acid</w:t>
            </w:r>
          </w:p>
          <w:p w14:paraId="1F6B4102"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3B3389AF" w14:textId="5BA68AA9"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4335E227"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64B97FE2" w14:textId="133BE9BD"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3B6C0008"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671D20F9" w14:textId="1C359FAB"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6386DEAD"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1DF049C8" w14:textId="77777777" w:rsidTr="00BA3E1A">
        <w:tblPrEx>
          <w:tblCellMar>
            <w:top w:w="0" w:type="dxa"/>
            <w:left w:w="0" w:type="dxa"/>
            <w:bottom w:w="0" w:type="dxa"/>
            <w:right w:w="0" w:type="dxa"/>
          </w:tblCellMar>
        </w:tblPrEx>
        <w:trPr>
          <w:trHeight w:hRule="exact" w:val="380"/>
        </w:trPr>
        <w:tc>
          <w:tcPr>
            <w:tcW w:w="1860" w:type="dxa"/>
            <w:tcBorders>
              <w:top w:val="single" w:sz="8" w:space="0" w:color="auto"/>
              <w:left w:val="single" w:sz="8" w:space="0" w:color="auto"/>
              <w:bottom w:val="single" w:sz="8" w:space="0" w:color="auto"/>
              <w:right w:val="single" w:sz="8" w:space="0" w:color="auto"/>
            </w:tcBorders>
          </w:tcPr>
          <w:p w14:paraId="6393C63C" w14:textId="6ACDFEE2"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Palatino" w:hAnsi="Palatino" w:cs="Palatino"/>
                <w:sz w:val="20"/>
                <w:szCs w:val="20"/>
              </w:rPr>
              <w:t>Amiodarone</w:t>
            </w:r>
          </w:p>
          <w:p w14:paraId="3728DF1D"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57E2B3AE" w14:textId="1F2252D5"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p>
          <w:p w14:paraId="2F13F4BA"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3ED97D19" w14:textId="7C82B181"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p>
          <w:p w14:paraId="38A0F9AE"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537CCB32" w14:textId="503B3624" w:rsidR="00AB4BEF" w:rsidRDefault="007726E1" w:rsidP="009A33AC">
            <w:pPr>
              <w:suppressAutoHyphens/>
              <w:autoSpaceDE w:val="0"/>
              <w:autoSpaceDN w:val="0"/>
              <w:adjustRightInd w:val="0"/>
              <w:rPr>
                <w:rFonts w:ascii="Palatino" w:hAnsi="Palatino" w:cs="Palatino"/>
                <w:sz w:val="20"/>
                <w:szCs w:val="20"/>
              </w:rPr>
            </w:pPr>
            <w:r>
              <w:rPr>
                <w:rFonts w:ascii="Palatino" w:hAnsi="Palatino" w:cs="Palatino"/>
                <w:sz w:val="20"/>
                <w:szCs w:val="20"/>
              </w:rPr>
              <w:t xml:space="preserve"> </w:t>
            </w:r>
            <w:r w:rsidR="00AB4BEF">
              <w:rPr>
                <w:rFonts w:ascii="Palatino" w:hAnsi="Palatino" w:cs="Palatino"/>
                <w:sz w:val="20"/>
                <w:szCs w:val="20"/>
              </w:rPr>
              <w:t>variable</w:t>
            </w:r>
          </w:p>
          <w:p w14:paraId="758C2EE7"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55BEA324" w14:textId="77777777" w:rsidTr="00BA3E1A">
        <w:tblPrEx>
          <w:tblCellMar>
            <w:top w:w="0" w:type="dxa"/>
            <w:left w:w="0" w:type="dxa"/>
            <w:bottom w:w="0" w:type="dxa"/>
            <w:right w:w="0" w:type="dxa"/>
          </w:tblCellMar>
        </w:tblPrEx>
        <w:trPr>
          <w:trHeight w:hRule="exact" w:val="425"/>
        </w:trPr>
        <w:tc>
          <w:tcPr>
            <w:tcW w:w="1860" w:type="dxa"/>
            <w:tcBorders>
              <w:top w:val="single" w:sz="8" w:space="0" w:color="auto"/>
              <w:left w:val="single" w:sz="8" w:space="0" w:color="auto"/>
              <w:bottom w:val="single" w:sz="8" w:space="0" w:color="auto"/>
              <w:right w:val="single" w:sz="8" w:space="0" w:color="auto"/>
            </w:tcBorders>
          </w:tcPr>
          <w:p w14:paraId="31D0472D" w14:textId="398D9B38"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Palatino" w:hAnsi="Palatino" w:cs="Palatino"/>
                <w:sz w:val="20"/>
                <w:szCs w:val="20"/>
              </w:rPr>
              <w:t>Heparin</w:t>
            </w:r>
          </w:p>
          <w:p w14:paraId="1E47461E"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1E335FFD" w14:textId="77040AA9"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 xml:space="preserve">, </w:t>
            </w:r>
            <w:r>
              <w:rPr>
                <w:rFonts w:ascii="Symbol" w:hAnsi="Symbol" w:cs="Symbol"/>
                <w:sz w:val="20"/>
                <w:szCs w:val="20"/>
              </w:rPr>
              <w:t></w:t>
            </w:r>
          </w:p>
          <w:p w14:paraId="33F61CDE"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31ECA0BF" w14:textId="3CE09B66"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5DDF7C01"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13845C0F" w14:textId="0A98E6D0"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r w:rsidR="00AB4BEF">
              <w:rPr>
                <w:rFonts w:ascii="Palatino" w:hAnsi="Palatino" w:cs="Palatino"/>
                <w:sz w:val="20"/>
                <w:szCs w:val="20"/>
              </w:rPr>
              <w:t xml:space="preserve">, </w:t>
            </w:r>
            <w:r w:rsidR="00AB4BEF">
              <w:rPr>
                <w:rFonts w:ascii="Symbol" w:hAnsi="Symbol" w:cs="Symbol"/>
                <w:sz w:val="20"/>
                <w:szCs w:val="20"/>
              </w:rPr>
              <w:t></w:t>
            </w:r>
          </w:p>
          <w:p w14:paraId="57CC5AA7"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76966C58" w14:textId="77777777" w:rsidTr="00BA3E1A">
        <w:tblPrEx>
          <w:tblCellMar>
            <w:top w:w="0" w:type="dxa"/>
            <w:left w:w="0" w:type="dxa"/>
            <w:bottom w:w="0" w:type="dxa"/>
            <w:right w:w="0" w:type="dxa"/>
          </w:tblCellMar>
        </w:tblPrEx>
        <w:trPr>
          <w:trHeight w:hRule="exact" w:val="488"/>
        </w:trPr>
        <w:tc>
          <w:tcPr>
            <w:tcW w:w="1860" w:type="dxa"/>
            <w:tcBorders>
              <w:top w:val="single" w:sz="8" w:space="0" w:color="auto"/>
              <w:left w:val="single" w:sz="8" w:space="0" w:color="auto"/>
              <w:bottom w:val="single" w:sz="8" w:space="0" w:color="auto"/>
              <w:right w:val="single" w:sz="8" w:space="0" w:color="auto"/>
            </w:tcBorders>
          </w:tcPr>
          <w:p w14:paraId="54AD62AC" w14:textId="11312477"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Palatino" w:hAnsi="Palatino" w:cs="Palatino"/>
                <w:sz w:val="20"/>
                <w:szCs w:val="20"/>
              </w:rPr>
              <w:t>Fenclofenac</w:t>
            </w:r>
          </w:p>
          <w:p w14:paraId="1AAF3528"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116B1497" w14:textId="3B0B28D2"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 xml:space="preserve">, </w:t>
            </w:r>
            <w:r>
              <w:rPr>
                <w:rFonts w:ascii="Symbol" w:hAnsi="Symbol" w:cs="Symbol"/>
                <w:sz w:val="20"/>
                <w:szCs w:val="20"/>
              </w:rPr>
              <w:t></w:t>
            </w:r>
          </w:p>
          <w:p w14:paraId="5401993B"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7443DF4C" w14:textId="7ACEFCE1"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 xml:space="preserve">, </w:t>
            </w:r>
            <w:r>
              <w:rPr>
                <w:rFonts w:ascii="Symbol" w:hAnsi="Symbol" w:cs="Symbol"/>
                <w:sz w:val="20"/>
                <w:szCs w:val="20"/>
              </w:rPr>
              <w:t></w:t>
            </w:r>
          </w:p>
          <w:p w14:paraId="6ADA5FB1"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52458AA6" w14:textId="2F25425A"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p>
          <w:p w14:paraId="50E4DA45"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r w:rsidR="00AB4BEF" w14:paraId="1B070F31" w14:textId="77777777" w:rsidTr="00BA3E1A">
        <w:tblPrEx>
          <w:tblCellMar>
            <w:top w:w="0" w:type="dxa"/>
            <w:left w:w="0" w:type="dxa"/>
            <w:bottom w:w="0" w:type="dxa"/>
            <w:right w:w="0" w:type="dxa"/>
          </w:tblCellMar>
        </w:tblPrEx>
        <w:trPr>
          <w:trHeight w:hRule="exact" w:val="542"/>
        </w:trPr>
        <w:tc>
          <w:tcPr>
            <w:tcW w:w="1860" w:type="dxa"/>
            <w:tcBorders>
              <w:top w:val="single" w:sz="8" w:space="0" w:color="auto"/>
              <w:left w:val="single" w:sz="8" w:space="0" w:color="auto"/>
              <w:bottom w:val="single" w:sz="8" w:space="0" w:color="auto"/>
              <w:right w:val="single" w:sz="8" w:space="0" w:color="auto"/>
            </w:tcBorders>
          </w:tcPr>
          <w:p w14:paraId="12AD9B42" w14:textId="3E7A35B0"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Palatino" w:hAnsi="Palatino" w:cs="Palatino"/>
                <w:sz w:val="20"/>
                <w:szCs w:val="20"/>
              </w:rPr>
              <w:t>Anabolic steroids</w:t>
            </w:r>
          </w:p>
          <w:p w14:paraId="2929E3AF"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5B3CD3FF" w14:textId="27F8F1FE"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total T4</w:t>
            </w:r>
          </w:p>
          <w:p w14:paraId="479DC45D"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860" w:type="dxa"/>
            <w:tcBorders>
              <w:top w:val="single" w:sz="8" w:space="0" w:color="auto"/>
              <w:left w:val="single" w:sz="8" w:space="0" w:color="auto"/>
              <w:bottom w:val="single" w:sz="8" w:space="0" w:color="auto"/>
              <w:right w:val="single" w:sz="8" w:space="0" w:color="auto"/>
            </w:tcBorders>
          </w:tcPr>
          <w:p w14:paraId="5E73D2DB" w14:textId="0F7C3966" w:rsidR="00AB4BEF" w:rsidRDefault="00AB4BEF" w:rsidP="009A33AC">
            <w:pPr>
              <w:suppressAutoHyphens/>
              <w:autoSpaceDE w:val="0"/>
              <w:autoSpaceDN w:val="0"/>
              <w:adjustRightInd w:val="0"/>
              <w:rPr>
                <w:rFonts w:ascii="Palatino" w:hAnsi="Palatino" w:cs="Palatino"/>
                <w:sz w:val="20"/>
                <w:szCs w:val="20"/>
              </w:rPr>
            </w:pPr>
            <w:r>
              <w:rPr>
                <w:rFonts w:ascii="Palatino" w:hAnsi="Palatino" w:cs="Palatino"/>
                <w:noProof/>
                <w:sz w:val="20"/>
                <w:szCs w:val="20"/>
              </w:rPr>
              <w:t xml:space="preserve"> </w:t>
            </w:r>
            <w:r>
              <w:rPr>
                <w:rFonts w:ascii="Symbol" w:hAnsi="Symbol" w:cs="Symbol"/>
                <w:sz w:val="20"/>
                <w:szCs w:val="20"/>
              </w:rPr>
              <w:t></w:t>
            </w:r>
            <w:r>
              <w:rPr>
                <w:rFonts w:ascii="Palatino" w:hAnsi="Palatino" w:cs="Palatino"/>
                <w:sz w:val="20"/>
                <w:szCs w:val="20"/>
              </w:rPr>
              <w:t>total T3</w:t>
            </w:r>
          </w:p>
          <w:p w14:paraId="1C6D03DC"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c>
          <w:tcPr>
            <w:tcW w:w="1630" w:type="dxa"/>
            <w:tcBorders>
              <w:top w:val="single" w:sz="8" w:space="0" w:color="auto"/>
              <w:left w:val="single" w:sz="8" w:space="0" w:color="auto"/>
              <w:bottom w:val="single" w:sz="8" w:space="0" w:color="auto"/>
              <w:right w:val="single" w:sz="8" w:space="0" w:color="auto"/>
            </w:tcBorders>
          </w:tcPr>
          <w:p w14:paraId="50BD5CDB" w14:textId="26DB63F9" w:rsidR="00AB4BEF" w:rsidRDefault="007726E1" w:rsidP="009A33AC">
            <w:pPr>
              <w:suppressAutoHyphens/>
              <w:autoSpaceDE w:val="0"/>
              <w:autoSpaceDN w:val="0"/>
              <w:adjustRightInd w:val="0"/>
              <w:rPr>
                <w:rFonts w:ascii="Palatino" w:hAnsi="Palatino" w:cs="Palatino"/>
                <w:sz w:val="20"/>
                <w:szCs w:val="20"/>
              </w:rPr>
            </w:pPr>
            <w:r>
              <w:rPr>
                <w:rFonts w:ascii="Symbol" w:hAnsi="Symbol" w:cs="Symbol"/>
                <w:sz w:val="20"/>
                <w:szCs w:val="20"/>
              </w:rPr>
              <w:t xml:space="preserve"> </w:t>
            </w:r>
            <w:r w:rsidR="00AB4BEF">
              <w:rPr>
                <w:rFonts w:ascii="Symbol" w:hAnsi="Symbol" w:cs="Symbol"/>
                <w:sz w:val="20"/>
                <w:szCs w:val="20"/>
              </w:rPr>
              <w:t></w:t>
            </w:r>
          </w:p>
          <w:p w14:paraId="0BA02DBB" w14:textId="77777777" w:rsidR="00AB4BEF" w:rsidRDefault="00AB4BEF" w:rsidP="009A33AC">
            <w:pPr>
              <w:autoSpaceDE w:val="0"/>
              <w:autoSpaceDN w:val="0"/>
              <w:adjustRightInd w:val="0"/>
              <w:rPr>
                <w:rFonts w:ascii="Palatino" w:hAnsi="Palatino" w:cs="Palatino"/>
                <w:noProof/>
                <w:sz w:val="20"/>
                <w:szCs w:val="20"/>
              </w:rPr>
            </w:pPr>
            <w:r>
              <w:rPr>
                <w:rFonts w:ascii="Palatino" w:hAnsi="Palatino" w:cs="Palatino"/>
                <w:noProof/>
                <w:sz w:val="20"/>
                <w:szCs w:val="20"/>
              </w:rPr>
              <w:t xml:space="preserve"> </w:t>
            </w:r>
          </w:p>
        </w:tc>
      </w:tr>
    </w:tbl>
    <w:p w14:paraId="7647890F" w14:textId="77777777" w:rsidR="000816B2" w:rsidRPr="00CC7A82" w:rsidRDefault="000816B2" w:rsidP="00E024D8">
      <w:pPr>
        <w:suppressAutoHyphens/>
        <w:autoSpaceDE w:val="0"/>
        <w:autoSpaceDN w:val="0"/>
        <w:adjustRightInd w:val="0"/>
        <w:rPr>
          <w:rFonts w:ascii="Arial" w:hAnsi="Arial" w:cs="Arial"/>
          <w:noProof/>
          <w:sz w:val="22"/>
          <w:szCs w:val="22"/>
        </w:rPr>
      </w:pPr>
    </w:p>
    <w:p w14:paraId="316202DB" w14:textId="77777777"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In </w:t>
      </w:r>
      <w:r w:rsidR="004A266A" w:rsidRPr="00CC7A82">
        <w:rPr>
          <w:rFonts w:ascii="Arial" w:hAnsi="Arial" w:cs="Arial"/>
          <w:sz w:val="22"/>
          <w:szCs w:val="22"/>
        </w:rPr>
        <w:t xml:space="preserve">most </w:t>
      </w:r>
      <w:r w:rsidRPr="00CC7A82">
        <w:rPr>
          <w:rFonts w:ascii="Arial" w:hAnsi="Arial" w:cs="Arial"/>
          <w:sz w:val="22"/>
          <w:szCs w:val="22"/>
        </w:rPr>
        <w:t>cases of</w:t>
      </w:r>
      <w:r w:rsidR="004A266A" w:rsidRPr="00CC7A82">
        <w:rPr>
          <w:rFonts w:ascii="Arial" w:hAnsi="Arial" w:cs="Arial"/>
          <w:sz w:val="22"/>
          <w:szCs w:val="22"/>
        </w:rPr>
        <w:t xml:space="preserve"> hyperthyroidism</w:t>
      </w:r>
      <w:r w:rsidRPr="00CC7A82">
        <w:rPr>
          <w:rFonts w:ascii="Arial" w:hAnsi="Arial" w:cs="Arial"/>
          <w:sz w:val="22"/>
          <w:szCs w:val="22"/>
        </w:rPr>
        <w:t>, a typical biochemical picture of elevated free T4 and T3 with undetectable TSH will be observed. In some cases, a biochemical diagnosis of "T3-toxicosis" is evident</w:t>
      </w:r>
      <w:r w:rsidR="00773B00" w:rsidRPr="00CC7A82">
        <w:rPr>
          <w:rFonts w:ascii="Arial" w:hAnsi="Arial" w:cs="Arial"/>
          <w:sz w:val="22"/>
          <w:szCs w:val="22"/>
        </w:rPr>
        <w:t xml:space="preserve">, </w:t>
      </w:r>
      <w:r w:rsidRPr="00CC7A82">
        <w:rPr>
          <w:rFonts w:ascii="Arial" w:hAnsi="Arial" w:cs="Arial"/>
          <w:sz w:val="22"/>
          <w:szCs w:val="22"/>
        </w:rPr>
        <w:t>characterized by elevation of serum T3 in the absence of a rise in T4. This is typically observed in mild cases of toxic nodular hyperthyroidism and early in the course of Graves' hyperthyroidism. In some instances, a rise in T3 is absent despite elevation in free T4 and suppression of TSH in a patient thought to have</w:t>
      </w:r>
      <w:r w:rsidR="004A266A" w:rsidRPr="00CC7A82">
        <w:rPr>
          <w:rFonts w:ascii="Arial" w:hAnsi="Arial" w:cs="Arial"/>
          <w:sz w:val="22"/>
          <w:szCs w:val="22"/>
        </w:rPr>
        <w:t xml:space="preserve"> hyperthyroidism</w:t>
      </w:r>
      <w:r w:rsidRPr="00CC7A82">
        <w:rPr>
          <w:rFonts w:ascii="Arial" w:hAnsi="Arial" w:cs="Arial"/>
          <w:sz w:val="22"/>
          <w:szCs w:val="22"/>
        </w:rPr>
        <w:t>. This may reflect the presence of another "non-thyroidal" illness.</w:t>
      </w:r>
    </w:p>
    <w:p w14:paraId="18144F85" w14:textId="77777777" w:rsidR="005248BC" w:rsidRPr="00CC7A82" w:rsidRDefault="005248BC" w:rsidP="00E024D8">
      <w:pPr>
        <w:suppressAutoHyphens/>
        <w:autoSpaceDE w:val="0"/>
        <w:autoSpaceDN w:val="0"/>
        <w:adjustRightInd w:val="0"/>
        <w:rPr>
          <w:rFonts w:ascii="Arial" w:hAnsi="Arial" w:cs="Arial"/>
          <w:sz w:val="22"/>
          <w:szCs w:val="22"/>
        </w:rPr>
      </w:pPr>
    </w:p>
    <w:p w14:paraId="5E3B717D" w14:textId="4576D3B8" w:rsidR="00FB25EF" w:rsidRPr="00CC7A82" w:rsidRDefault="00FB25EF"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Biotin is a B vitamin that is commonly used as an over-the-counter supplement.  Recent reports have indicated that high doses of biotin can interfere in vitro with assays for TSH, thyroid hormones, and TSH receptor antibodies, leading to erroneous diagnoses of hyperthyroidism and Graves Disease.  Patients should be queried regarding biotin </w:t>
      </w:r>
      <w:r w:rsidR="001C2A63" w:rsidRPr="00CC7A82">
        <w:rPr>
          <w:rFonts w:ascii="Arial" w:hAnsi="Arial" w:cs="Arial"/>
          <w:sz w:val="22"/>
          <w:szCs w:val="22"/>
        </w:rPr>
        <w:t>intake and</w:t>
      </w:r>
      <w:r w:rsidRPr="00CC7A82">
        <w:rPr>
          <w:rFonts w:ascii="Arial" w:hAnsi="Arial" w:cs="Arial"/>
          <w:sz w:val="22"/>
          <w:szCs w:val="22"/>
        </w:rPr>
        <w:t xml:space="preserve"> should refrain from taking the supplement for several days prior to laboratory testing for thyroid dysfunction (</w:t>
      </w:r>
      <w:r w:rsidR="00753288" w:rsidRPr="00CC7A82">
        <w:rPr>
          <w:rFonts w:ascii="Arial" w:hAnsi="Arial" w:cs="Arial"/>
          <w:sz w:val="22"/>
          <w:szCs w:val="22"/>
        </w:rPr>
        <w:t>37</w:t>
      </w:r>
      <w:r w:rsidRPr="00CC7A82">
        <w:rPr>
          <w:rFonts w:ascii="Arial" w:hAnsi="Arial" w:cs="Arial"/>
          <w:sz w:val="22"/>
          <w:szCs w:val="22"/>
        </w:rPr>
        <w:t>).</w:t>
      </w:r>
    </w:p>
    <w:p w14:paraId="297DAFE3" w14:textId="77777777" w:rsidR="001B089D" w:rsidRPr="00CC7A82" w:rsidRDefault="001B089D" w:rsidP="00E024D8">
      <w:pPr>
        <w:pStyle w:val="Heading2"/>
        <w:keepNext/>
        <w:widowControl/>
        <w:suppressAutoHyphens/>
        <w:rPr>
          <w:rFonts w:ascii="Arial" w:hAnsi="Arial" w:cs="Arial"/>
          <w:b/>
          <w:bCs/>
          <w:noProof/>
          <w:color w:val="0070C0"/>
          <w:sz w:val="22"/>
          <w:szCs w:val="22"/>
        </w:rPr>
      </w:pPr>
    </w:p>
    <w:p w14:paraId="55D16B62" w14:textId="77777777" w:rsidR="000816B2" w:rsidRPr="00CC7A82" w:rsidRDefault="00BC71E4" w:rsidP="00E024D8">
      <w:pPr>
        <w:pStyle w:val="Heading2"/>
        <w:keepNext/>
        <w:widowControl/>
        <w:suppressAutoHyphens/>
        <w:rPr>
          <w:rFonts w:ascii="Arial" w:hAnsi="Arial" w:cs="Arial"/>
          <w:b/>
          <w:bCs/>
          <w:noProof/>
          <w:color w:val="0070C0"/>
          <w:sz w:val="22"/>
          <w:szCs w:val="22"/>
        </w:rPr>
      </w:pPr>
      <w:r w:rsidRPr="00CC7A82">
        <w:rPr>
          <w:rFonts w:ascii="Arial" w:hAnsi="Arial" w:cs="Arial"/>
          <w:b/>
          <w:bCs/>
          <w:noProof/>
          <w:color w:val="0070C0"/>
          <w:sz w:val="22"/>
          <w:szCs w:val="22"/>
        </w:rPr>
        <w:t>CAUSES OF THYROTOXICOSIS</w:t>
      </w:r>
    </w:p>
    <w:p w14:paraId="5E117939" w14:textId="77777777" w:rsidR="001B089D" w:rsidRPr="00CC7A82" w:rsidRDefault="001B089D" w:rsidP="00E024D8">
      <w:pPr>
        <w:pStyle w:val="Heading3"/>
        <w:keepNext/>
        <w:widowControl/>
        <w:suppressAutoHyphens/>
        <w:rPr>
          <w:rFonts w:ascii="Arial" w:hAnsi="Arial" w:cs="Arial"/>
          <w:b/>
          <w:bCs/>
          <w:noProof/>
          <w:color w:val="00B050"/>
          <w:sz w:val="22"/>
          <w:szCs w:val="22"/>
        </w:rPr>
      </w:pPr>
    </w:p>
    <w:p w14:paraId="5F646BC1" w14:textId="77777777" w:rsidR="000816B2" w:rsidRPr="00CC7A82" w:rsidRDefault="000816B2"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Graves' </w:t>
      </w:r>
      <w:r w:rsidR="00FA1179" w:rsidRPr="00CC7A82">
        <w:rPr>
          <w:rFonts w:ascii="Arial" w:hAnsi="Arial" w:cs="Arial"/>
          <w:b/>
          <w:bCs/>
          <w:noProof/>
          <w:color w:val="00B050"/>
          <w:sz w:val="22"/>
          <w:szCs w:val="22"/>
        </w:rPr>
        <w:t>D</w:t>
      </w:r>
      <w:r w:rsidRPr="00CC7A82">
        <w:rPr>
          <w:rFonts w:ascii="Arial" w:hAnsi="Arial" w:cs="Arial"/>
          <w:b/>
          <w:bCs/>
          <w:noProof/>
          <w:color w:val="00B050"/>
          <w:sz w:val="22"/>
          <w:szCs w:val="22"/>
        </w:rPr>
        <w:t xml:space="preserve">isease and </w:t>
      </w:r>
      <w:r w:rsidR="00FA1179" w:rsidRPr="00CC7A82">
        <w:rPr>
          <w:rFonts w:ascii="Arial" w:hAnsi="Arial" w:cs="Arial"/>
          <w:b/>
          <w:bCs/>
          <w:noProof/>
          <w:color w:val="00B050"/>
          <w:sz w:val="22"/>
          <w:szCs w:val="22"/>
        </w:rPr>
        <w:t>T</w:t>
      </w:r>
      <w:r w:rsidRPr="00CC7A82">
        <w:rPr>
          <w:rFonts w:ascii="Arial" w:hAnsi="Arial" w:cs="Arial"/>
          <w:b/>
          <w:bCs/>
          <w:noProof/>
          <w:color w:val="00B050"/>
          <w:sz w:val="22"/>
          <w:szCs w:val="22"/>
        </w:rPr>
        <w:t xml:space="preserve">oxic </w:t>
      </w:r>
      <w:r w:rsidR="00FA1179" w:rsidRPr="00CC7A82">
        <w:rPr>
          <w:rFonts w:ascii="Arial" w:hAnsi="Arial" w:cs="Arial"/>
          <w:b/>
          <w:bCs/>
          <w:noProof/>
          <w:color w:val="00B050"/>
          <w:sz w:val="22"/>
          <w:szCs w:val="22"/>
        </w:rPr>
        <w:t>N</w:t>
      </w:r>
      <w:r w:rsidRPr="00CC7A82">
        <w:rPr>
          <w:rFonts w:ascii="Arial" w:hAnsi="Arial" w:cs="Arial"/>
          <w:b/>
          <w:bCs/>
          <w:noProof/>
          <w:color w:val="00B050"/>
          <w:sz w:val="22"/>
          <w:szCs w:val="22"/>
        </w:rPr>
        <w:t xml:space="preserve">odular </w:t>
      </w:r>
      <w:r w:rsidR="00FA1179" w:rsidRPr="00CC7A82">
        <w:rPr>
          <w:rFonts w:ascii="Arial" w:hAnsi="Arial" w:cs="Arial"/>
          <w:b/>
          <w:bCs/>
          <w:noProof/>
          <w:color w:val="00B050"/>
          <w:sz w:val="22"/>
          <w:szCs w:val="22"/>
        </w:rPr>
        <w:t>H</w:t>
      </w:r>
      <w:r w:rsidRPr="00CC7A82">
        <w:rPr>
          <w:rFonts w:ascii="Arial" w:hAnsi="Arial" w:cs="Arial"/>
          <w:b/>
          <w:bCs/>
          <w:noProof/>
          <w:color w:val="00B050"/>
          <w:sz w:val="22"/>
          <w:szCs w:val="22"/>
        </w:rPr>
        <w:t>yperthyroidism</w:t>
      </w:r>
    </w:p>
    <w:p w14:paraId="17164DA0" w14:textId="77777777" w:rsidR="00BA71FF" w:rsidRDefault="00BA71FF" w:rsidP="00E024D8">
      <w:pPr>
        <w:suppressAutoHyphens/>
        <w:autoSpaceDE w:val="0"/>
        <w:autoSpaceDN w:val="0"/>
        <w:adjustRightInd w:val="0"/>
        <w:rPr>
          <w:rFonts w:ascii="Arial" w:hAnsi="Arial" w:cs="Arial"/>
          <w:sz w:val="22"/>
          <w:szCs w:val="22"/>
        </w:rPr>
      </w:pPr>
    </w:p>
    <w:p w14:paraId="2A86A21B" w14:textId="03FCDF7C" w:rsidR="005248BC"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In iodine replete parts of the world, Graves' disease is the </w:t>
      </w:r>
      <w:r w:rsidR="009B1B06" w:rsidRPr="00CC7A82">
        <w:rPr>
          <w:rFonts w:ascii="Arial" w:hAnsi="Arial" w:cs="Arial"/>
          <w:sz w:val="22"/>
          <w:szCs w:val="22"/>
        </w:rPr>
        <w:t xml:space="preserve">most </w:t>
      </w:r>
      <w:r w:rsidRPr="00CC7A82">
        <w:rPr>
          <w:rFonts w:ascii="Arial" w:hAnsi="Arial" w:cs="Arial"/>
          <w:sz w:val="22"/>
          <w:szCs w:val="22"/>
        </w:rPr>
        <w:t xml:space="preserve">common </w:t>
      </w:r>
      <w:r w:rsidR="002E17C5" w:rsidRPr="00CC7A82">
        <w:rPr>
          <w:rFonts w:ascii="Arial" w:hAnsi="Arial" w:cs="Arial"/>
          <w:sz w:val="22"/>
          <w:szCs w:val="22"/>
        </w:rPr>
        <w:t xml:space="preserve">endogenous </w:t>
      </w:r>
      <w:r w:rsidRPr="00CC7A82">
        <w:rPr>
          <w:rFonts w:ascii="Arial" w:hAnsi="Arial" w:cs="Arial"/>
          <w:sz w:val="22"/>
          <w:szCs w:val="22"/>
        </w:rPr>
        <w:t>cause of</w:t>
      </w:r>
      <w:r w:rsidR="00B67AB9" w:rsidRPr="00CC7A82">
        <w:rPr>
          <w:rFonts w:ascii="Arial" w:hAnsi="Arial" w:cs="Arial"/>
          <w:sz w:val="22"/>
          <w:szCs w:val="22"/>
        </w:rPr>
        <w:t xml:space="preserve"> hyperthyroidism.</w:t>
      </w:r>
      <w:r w:rsidRPr="00CC7A82">
        <w:rPr>
          <w:rFonts w:ascii="Arial" w:hAnsi="Arial" w:cs="Arial"/>
          <w:sz w:val="22"/>
          <w:szCs w:val="22"/>
        </w:rPr>
        <w:t xml:space="preserve"> In</w:t>
      </w:r>
      <w:r w:rsidR="00B67AB9" w:rsidRPr="00CC7A82">
        <w:rPr>
          <w:rFonts w:ascii="Arial" w:hAnsi="Arial" w:cs="Arial"/>
          <w:sz w:val="22"/>
          <w:szCs w:val="22"/>
        </w:rPr>
        <w:t xml:space="preserve"> older people</w:t>
      </w:r>
      <w:r w:rsidRPr="00CC7A82">
        <w:rPr>
          <w:rFonts w:ascii="Arial" w:hAnsi="Arial" w:cs="Arial"/>
          <w:sz w:val="22"/>
          <w:szCs w:val="22"/>
        </w:rPr>
        <w:t>, however, toxic nodular hyperthyroidism becomes an important cause</w:t>
      </w:r>
      <w:r w:rsidR="00803F64" w:rsidRPr="00CC7A82">
        <w:rPr>
          <w:rFonts w:ascii="Arial" w:hAnsi="Arial" w:cs="Arial"/>
          <w:sz w:val="22"/>
          <w:szCs w:val="22"/>
        </w:rPr>
        <w:t xml:space="preserve"> (1</w:t>
      </w:r>
      <w:r w:rsidR="00E95261" w:rsidRPr="00CC7A82">
        <w:rPr>
          <w:rFonts w:ascii="Arial" w:hAnsi="Arial" w:cs="Arial"/>
          <w:sz w:val="22"/>
          <w:szCs w:val="22"/>
        </w:rPr>
        <w:t>,</w:t>
      </w:r>
      <w:r w:rsidR="00F42E9E" w:rsidRPr="00CC7A82">
        <w:rPr>
          <w:rFonts w:ascii="Arial" w:hAnsi="Arial" w:cs="Arial"/>
          <w:sz w:val="22"/>
          <w:szCs w:val="22"/>
        </w:rPr>
        <w:t>3</w:t>
      </w:r>
      <w:r w:rsidR="00753288" w:rsidRPr="00CC7A82">
        <w:rPr>
          <w:rFonts w:ascii="Arial" w:hAnsi="Arial" w:cs="Arial"/>
          <w:sz w:val="22"/>
          <w:szCs w:val="22"/>
        </w:rPr>
        <w:t>1</w:t>
      </w:r>
      <w:r w:rsidR="00803F64" w:rsidRPr="00CC7A82">
        <w:rPr>
          <w:rFonts w:ascii="Arial" w:hAnsi="Arial" w:cs="Arial"/>
          <w:sz w:val="22"/>
          <w:szCs w:val="22"/>
        </w:rPr>
        <w:t>)</w:t>
      </w:r>
      <w:r w:rsidRPr="00CC7A82">
        <w:rPr>
          <w:rFonts w:ascii="Arial" w:hAnsi="Arial" w:cs="Arial"/>
          <w:sz w:val="22"/>
          <w:szCs w:val="22"/>
        </w:rPr>
        <w:t>. In all age groups, toxic nodular hyperthyroidism is more common in areas of the world that are relatively iodine deficient (</w:t>
      </w:r>
      <w:r w:rsidR="009F28DC" w:rsidRPr="00CC7A82">
        <w:rPr>
          <w:rFonts w:ascii="Arial" w:hAnsi="Arial" w:cs="Arial"/>
          <w:sz w:val="22"/>
          <w:szCs w:val="22"/>
        </w:rPr>
        <w:t>3</w:t>
      </w:r>
      <w:r w:rsidR="00556A5A" w:rsidRPr="00CC7A82">
        <w:rPr>
          <w:rFonts w:ascii="Arial" w:hAnsi="Arial" w:cs="Arial"/>
          <w:sz w:val="22"/>
          <w:szCs w:val="22"/>
        </w:rPr>
        <w:t>8</w:t>
      </w:r>
      <w:r w:rsidRPr="00CC7A82">
        <w:rPr>
          <w:rFonts w:ascii="Arial" w:hAnsi="Arial" w:cs="Arial"/>
          <w:sz w:val="22"/>
          <w:szCs w:val="22"/>
        </w:rPr>
        <w:t>). The natural history of goiter is of progression from the presence of diffuse thyroid enlargement to development of one or more nodules and eventual autonomous function of one or more of these nodules resulting in</w:t>
      </w:r>
      <w:r w:rsidR="00B67AB9" w:rsidRPr="00CC7A82">
        <w:rPr>
          <w:rFonts w:ascii="Arial" w:hAnsi="Arial" w:cs="Arial"/>
          <w:sz w:val="22"/>
          <w:szCs w:val="22"/>
        </w:rPr>
        <w:t xml:space="preserve"> hyperthyroidism.</w:t>
      </w:r>
      <w:r w:rsidRPr="00CC7A82">
        <w:rPr>
          <w:rFonts w:ascii="Arial" w:hAnsi="Arial" w:cs="Arial"/>
          <w:sz w:val="22"/>
          <w:szCs w:val="22"/>
        </w:rPr>
        <w:t xml:space="preserve"> This natural history is typically long so </w:t>
      </w:r>
      <w:r w:rsidR="00B67AB9" w:rsidRPr="00CC7A82">
        <w:rPr>
          <w:rFonts w:ascii="Arial" w:hAnsi="Arial" w:cs="Arial"/>
          <w:sz w:val="22"/>
          <w:szCs w:val="22"/>
        </w:rPr>
        <w:t xml:space="preserve">an older </w:t>
      </w:r>
      <w:r w:rsidRPr="00CC7A82">
        <w:rPr>
          <w:rFonts w:ascii="Arial" w:hAnsi="Arial" w:cs="Arial"/>
          <w:sz w:val="22"/>
          <w:szCs w:val="22"/>
        </w:rPr>
        <w:t xml:space="preserve">patient presenting with </w:t>
      </w:r>
      <w:r w:rsidR="00B67AB9" w:rsidRPr="00CC7A82">
        <w:rPr>
          <w:rFonts w:ascii="Arial" w:hAnsi="Arial" w:cs="Arial"/>
          <w:sz w:val="22"/>
          <w:szCs w:val="22"/>
        </w:rPr>
        <w:t xml:space="preserve">hyperthyroidism </w:t>
      </w:r>
      <w:r w:rsidRPr="00CC7A82">
        <w:rPr>
          <w:rFonts w:ascii="Arial" w:hAnsi="Arial" w:cs="Arial"/>
          <w:sz w:val="22"/>
          <w:szCs w:val="22"/>
        </w:rPr>
        <w:t xml:space="preserve">often </w:t>
      </w:r>
      <w:r w:rsidRPr="00CC7A82">
        <w:rPr>
          <w:rFonts w:ascii="Arial" w:hAnsi="Arial" w:cs="Arial"/>
          <w:sz w:val="22"/>
          <w:szCs w:val="22"/>
        </w:rPr>
        <w:lastRenderedPageBreak/>
        <w:t>describes the presence of a goiter for many years. A relatively rare cause is the presence of a single toxic adenoma - a benign tumor exhibiting autonomous secretion of thyroid hormones</w:t>
      </w:r>
      <w:r w:rsidR="00B67AB9" w:rsidRPr="00CC7A82">
        <w:rPr>
          <w:rFonts w:ascii="Arial" w:hAnsi="Arial" w:cs="Arial"/>
          <w:sz w:val="22"/>
          <w:szCs w:val="22"/>
        </w:rPr>
        <w:t xml:space="preserve"> (3</w:t>
      </w:r>
      <w:r w:rsidR="00556A5A" w:rsidRPr="00CC7A82">
        <w:rPr>
          <w:rFonts w:ascii="Arial" w:hAnsi="Arial" w:cs="Arial"/>
          <w:sz w:val="22"/>
          <w:szCs w:val="22"/>
        </w:rPr>
        <w:t>8</w:t>
      </w:r>
      <w:r w:rsidR="00B67AB9" w:rsidRPr="00CC7A82">
        <w:rPr>
          <w:rFonts w:ascii="Arial" w:hAnsi="Arial" w:cs="Arial"/>
          <w:sz w:val="22"/>
          <w:szCs w:val="22"/>
        </w:rPr>
        <w:t>)</w:t>
      </w:r>
      <w:r w:rsidRPr="00CC7A82">
        <w:rPr>
          <w:rFonts w:ascii="Arial" w:hAnsi="Arial" w:cs="Arial"/>
          <w:sz w:val="22"/>
          <w:szCs w:val="22"/>
        </w:rPr>
        <w:t>.</w:t>
      </w:r>
      <w:r w:rsidR="00B67AB9" w:rsidRPr="00CC7A82">
        <w:rPr>
          <w:rFonts w:ascii="Arial" w:hAnsi="Arial" w:cs="Arial"/>
          <w:sz w:val="22"/>
          <w:szCs w:val="22"/>
        </w:rPr>
        <w:t xml:space="preserve"> T</w:t>
      </w:r>
      <w:r w:rsidRPr="00CC7A82">
        <w:rPr>
          <w:rFonts w:ascii="Arial" w:hAnsi="Arial" w:cs="Arial"/>
          <w:sz w:val="22"/>
          <w:szCs w:val="22"/>
        </w:rPr>
        <w:t>he development of autonomous function in a nodular goiter is first evidenced by suppression of serum TSH with normal serum concentrations of thyroid hormones ("subclinical" hyperthyroidism - see below), followed by elevation of serum T3 and free T4.</w:t>
      </w:r>
    </w:p>
    <w:p w14:paraId="0A05BB3B" w14:textId="77777777" w:rsidR="005248BC" w:rsidRPr="00CC7A82" w:rsidRDefault="005248BC" w:rsidP="00E024D8">
      <w:pPr>
        <w:suppressAutoHyphens/>
        <w:autoSpaceDE w:val="0"/>
        <w:autoSpaceDN w:val="0"/>
        <w:adjustRightInd w:val="0"/>
        <w:rPr>
          <w:rFonts w:ascii="Arial" w:hAnsi="Arial" w:cs="Arial"/>
          <w:sz w:val="22"/>
          <w:szCs w:val="22"/>
        </w:rPr>
      </w:pPr>
    </w:p>
    <w:p w14:paraId="18EC7C9C" w14:textId="168E7E4E"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The diagnosis of Graves' disease may be evident </w:t>
      </w:r>
      <w:r w:rsidR="009B1B06" w:rsidRPr="00CC7A82">
        <w:rPr>
          <w:rFonts w:ascii="Arial" w:hAnsi="Arial" w:cs="Arial"/>
          <w:sz w:val="22"/>
          <w:szCs w:val="22"/>
        </w:rPr>
        <w:t xml:space="preserve">by </w:t>
      </w:r>
      <w:r w:rsidRPr="00CC7A82">
        <w:rPr>
          <w:rFonts w:ascii="Arial" w:hAnsi="Arial" w:cs="Arial"/>
          <w:sz w:val="22"/>
          <w:szCs w:val="22"/>
        </w:rPr>
        <w:t xml:space="preserve">the presence of diffuse goiter and ophthalmopathy, whereas toxic nodular hyperthyroidism is characterized by the presence of a nodular goiter on examination of the neck. </w:t>
      </w:r>
      <w:r w:rsidR="00B67AB9" w:rsidRPr="00CC7A82">
        <w:rPr>
          <w:rFonts w:ascii="Arial" w:hAnsi="Arial" w:cs="Arial"/>
          <w:sz w:val="22"/>
          <w:szCs w:val="22"/>
        </w:rPr>
        <w:t>H</w:t>
      </w:r>
      <w:r w:rsidRPr="00CC7A82">
        <w:rPr>
          <w:rFonts w:ascii="Arial" w:hAnsi="Arial" w:cs="Arial"/>
          <w:sz w:val="22"/>
          <w:szCs w:val="22"/>
        </w:rPr>
        <w:t>owever</w:t>
      </w:r>
      <w:r w:rsidR="00B67AB9" w:rsidRPr="00CC7A82">
        <w:rPr>
          <w:rFonts w:ascii="Arial" w:hAnsi="Arial" w:cs="Arial"/>
          <w:sz w:val="22"/>
          <w:szCs w:val="22"/>
        </w:rPr>
        <w:t>,</w:t>
      </w:r>
      <w:r w:rsidRPr="00CC7A82">
        <w:rPr>
          <w:rFonts w:ascii="Arial" w:hAnsi="Arial" w:cs="Arial"/>
          <w:sz w:val="22"/>
          <w:szCs w:val="22"/>
        </w:rPr>
        <w:t xml:space="preserve"> the thyroid might be </w:t>
      </w:r>
      <w:r w:rsidR="00B67AB9" w:rsidRPr="00CC7A82">
        <w:rPr>
          <w:rFonts w:ascii="Arial" w:hAnsi="Arial" w:cs="Arial"/>
          <w:sz w:val="22"/>
          <w:szCs w:val="22"/>
        </w:rPr>
        <w:t>non</w:t>
      </w:r>
      <w:r w:rsidRPr="00CC7A82">
        <w:rPr>
          <w:rFonts w:ascii="Arial" w:hAnsi="Arial" w:cs="Arial"/>
          <w:sz w:val="22"/>
          <w:szCs w:val="22"/>
        </w:rPr>
        <w:t xml:space="preserve">palpable in about 30% of cases of Graves' disease </w:t>
      </w:r>
      <w:r w:rsidR="009B1B06" w:rsidRPr="00CC7A82">
        <w:rPr>
          <w:rFonts w:ascii="Arial" w:hAnsi="Arial" w:cs="Arial"/>
          <w:sz w:val="22"/>
          <w:szCs w:val="22"/>
        </w:rPr>
        <w:t xml:space="preserve">or </w:t>
      </w:r>
      <w:r w:rsidRPr="00CC7A82">
        <w:rPr>
          <w:rFonts w:ascii="Arial" w:hAnsi="Arial" w:cs="Arial"/>
          <w:sz w:val="22"/>
          <w:szCs w:val="22"/>
        </w:rPr>
        <w:t xml:space="preserve">toxic nodular hyperthyroidism. If the cause of thyrotoxicosis is not obvious, further investigation may be warranted. The presence of thyroid autoantibodies (to thyroid peroxidase - TPO and/or thyroglobulin) is suggestive (but not diagnostic of) Graves' disease; TSH receptor antibodies are more specific for the diagnosis. Such antibodies are </w:t>
      </w:r>
      <w:r w:rsidR="005529AD" w:rsidRPr="00CC7A82">
        <w:rPr>
          <w:rFonts w:ascii="Arial" w:hAnsi="Arial" w:cs="Arial"/>
          <w:sz w:val="22"/>
          <w:szCs w:val="22"/>
        </w:rPr>
        <w:t xml:space="preserve">positive in 90% of </w:t>
      </w:r>
      <w:r w:rsidR="005357D1" w:rsidRPr="00CC7A82">
        <w:rPr>
          <w:rFonts w:ascii="Arial" w:hAnsi="Arial" w:cs="Arial"/>
          <w:sz w:val="22"/>
          <w:szCs w:val="22"/>
        </w:rPr>
        <w:t>Graves’</w:t>
      </w:r>
      <w:r w:rsidR="005529AD" w:rsidRPr="00CC7A82">
        <w:rPr>
          <w:rFonts w:ascii="Arial" w:hAnsi="Arial" w:cs="Arial"/>
          <w:sz w:val="22"/>
          <w:szCs w:val="22"/>
        </w:rPr>
        <w:t xml:space="preserve"> Disease cases and are </w:t>
      </w:r>
      <w:r w:rsidRPr="00CC7A82">
        <w:rPr>
          <w:rFonts w:ascii="Arial" w:hAnsi="Arial" w:cs="Arial"/>
          <w:sz w:val="22"/>
          <w:szCs w:val="22"/>
        </w:rPr>
        <w:t xml:space="preserve">usually negative in cases of toxic nodular hyperthyroidism. If </w:t>
      </w:r>
      <w:r w:rsidR="005529AD" w:rsidRPr="00CC7A82">
        <w:rPr>
          <w:rFonts w:ascii="Arial" w:hAnsi="Arial" w:cs="Arial"/>
          <w:sz w:val="22"/>
          <w:szCs w:val="22"/>
        </w:rPr>
        <w:t>TS</w:t>
      </w:r>
      <w:r w:rsidR="00F13610" w:rsidRPr="00CC7A82">
        <w:rPr>
          <w:rFonts w:ascii="Arial" w:hAnsi="Arial" w:cs="Arial"/>
          <w:sz w:val="22"/>
          <w:szCs w:val="22"/>
        </w:rPr>
        <w:t>H</w:t>
      </w:r>
      <w:r w:rsidR="005529AD" w:rsidRPr="00CC7A82">
        <w:rPr>
          <w:rFonts w:ascii="Arial" w:hAnsi="Arial" w:cs="Arial"/>
          <w:sz w:val="22"/>
          <w:szCs w:val="22"/>
        </w:rPr>
        <w:t xml:space="preserve"> receptor </w:t>
      </w:r>
      <w:r w:rsidRPr="00CC7A82">
        <w:rPr>
          <w:rFonts w:ascii="Arial" w:hAnsi="Arial" w:cs="Arial"/>
          <w:sz w:val="22"/>
          <w:szCs w:val="22"/>
        </w:rPr>
        <w:t>antibodies are positive in the presence of a nodular goiter, both conditions may co-exist. Radioisotope scanning, using technetium-99m or iodine-12</w:t>
      </w:r>
      <w:r w:rsidR="005529AD" w:rsidRPr="00CC7A82">
        <w:rPr>
          <w:rFonts w:ascii="Arial" w:hAnsi="Arial" w:cs="Arial"/>
          <w:sz w:val="22"/>
          <w:szCs w:val="22"/>
        </w:rPr>
        <w:t>3</w:t>
      </w:r>
      <w:r w:rsidRPr="00CC7A82">
        <w:rPr>
          <w:rFonts w:ascii="Arial" w:hAnsi="Arial" w:cs="Arial"/>
          <w:sz w:val="22"/>
          <w:szCs w:val="22"/>
        </w:rPr>
        <w:t>, typically shows a diffuse pattern of uptake in Graves' disease, in contrast to the presence of multiple "hot" nodules with surrounding thyroid tissue not demonstrating any uptake in cases of toxic nodular hyperthyroidism. Occasionally, a single "hot" nodule, with absent uptake elsewhere in the thyroid is observed. This finding suggests the presence of a toxic nodular adenoma.</w:t>
      </w:r>
      <w:r w:rsidR="006778F0" w:rsidRPr="00CC7A82">
        <w:rPr>
          <w:rFonts w:ascii="Arial" w:hAnsi="Arial" w:cs="Arial"/>
          <w:sz w:val="22"/>
          <w:szCs w:val="22"/>
        </w:rPr>
        <w:t xml:space="preserve">  Recent advances in color duplex sonography and ultrasound elastography may further improve diagnostic accuracy of ultrasound in hyperthyroidism (</w:t>
      </w:r>
      <w:r w:rsidR="00556A5A" w:rsidRPr="00CC7A82">
        <w:rPr>
          <w:rFonts w:ascii="Arial" w:hAnsi="Arial" w:cs="Arial"/>
          <w:sz w:val="22"/>
          <w:szCs w:val="22"/>
        </w:rPr>
        <w:t>39</w:t>
      </w:r>
      <w:r w:rsidR="006778F0" w:rsidRPr="00CC7A82">
        <w:rPr>
          <w:rFonts w:ascii="Arial" w:hAnsi="Arial" w:cs="Arial"/>
          <w:sz w:val="22"/>
          <w:szCs w:val="22"/>
        </w:rPr>
        <w:t>).</w:t>
      </w:r>
    </w:p>
    <w:p w14:paraId="43752CA9" w14:textId="77777777" w:rsidR="00321547" w:rsidRPr="00CC7A82" w:rsidRDefault="00321547" w:rsidP="00E024D8">
      <w:pPr>
        <w:keepNext/>
        <w:autoSpaceDE w:val="0"/>
        <w:autoSpaceDN w:val="0"/>
        <w:adjustRightInd w:val="0"/>
        <w:rPr>
          <w:rFonts w:ascii="Arial" w:hAnsi="Arial" w:cs="Arial"/>
          <w:sz w:val="22"/>
          <w:szCs w:val="22"/>
        </w:rPr>
      </w:pPr>
    </w:p>
    <w:p w14:paraId="013F2DE2" w14:textId="1C1B87D7" w:rsidR="000816B2" w:rsidRPr="00CC7A82" w:rsidRDefault="00311ADB" w:rsidP="00E024D8">
      <w:pPr>
        <w:keepNext/>
        <w:autoSpaceDE w:val="0"/>
        <w:autoSpaceDN w:val="0"/>
        <w:adjustRightInd w:val="0"/>
        <w:rPr>
          <w:rFonts w:ascii="Arial" w:hAnsi="Arial" w:cs="Arial"/>
          <w:sz w:val="22"/>
          <w:szCs w:val="22"/>
        </w:rPr>
      </w:pPr>
      <w:r>
        <w:rPr>
          <w:rFonts w:ascii="Arial" w:hAnsi="Arial" w:cs="Arial"/>
          <w:noProof/>
          <w:sz w:val="22"/>
          <w:szCs w:val="22"/>
        </w:rPr>
        <w:drawing>
          <wp:inline distT="0" distB="0" distL="0" distR="0" wp14:anchorId="6737100E" wp14:editId="6A795A83">
            <wp:extent cx="5782482" cy="2905530"/>
            <wp:effectExtent l="0" t="0" r="8890" b="9525"/>
            <wp:docPr id="1656265172" name="Picture 3" descr="A close-up of a black b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65172" name="Picture 3" descr="A close-up of a black blot"/>
                    <pic:cNvPicPr/>
                  </pic:nvPicPr>
                  <pic:blipFill>
                    <a:blip r:embed="rId7">
                      <a:extLst>
                        <a:ext uri="{28A0092B-C50C-407E-A947-70E740481C1C}">
                          <a14:useLocalDpi xmlns:a14="http://schemas.microsoft.com/office/drawing/2010/main" val="0"/>
                        </a:ext>
                      </a:extLst>
                    </a:blip>
                    <a:stretch>
                      <a:fillRect/>
                    </a:stretch>
                  </pic:blipFill>
                  <pic:spPr>
                    <a:xfrm>
                      <a:off x="0" y="0"/>
                      <a:ext cx="5782482" cy="2905530"/>
                    </a:xfrm>
                    <a:prstGeom prst="rect">
                      <a:avLst/>
                    </a:prstGeom>
                  </pic:spPr>
                </pic:pic>
              </a:graphicData>
            </a:graphic>
          </wp:inline>
        </w:drawing>
      </w:r>
      <w:r w:rsidR="000816B2" w:rsidRPr="00CC7A82">
        <w:rPr>
          <w:rFonts w:ascii="Arial" w:hAnsi="Arial" w:cs="Arial"/>
          <w:sz w:val="22"/>
          <w:szCs w:val="22"/>
        </w:rPr>
        <w:fldChar w:fldCharType="begin"/>
      </w:r>
      <w:r w:rsidR="00E22697" w:rsidRPr="00CC7A82">
        <w:rPr>
          <w:rFonts w:ascii="Arial" w:hAnsi="Arial" w:cs="Arial"/>
          <w:sz w:val="22"/>
          <w:szCs w:val="22"/>
        </w:rPr>
        <w:instrText xml:space="preserve"> INCLUDEPICTURE "E:\\figures\\figure1.jpg" \* MERGEFORMAT </w:instrText>
      </w:r>
      <w:r w:rsidR="00084C73" w:rsidRPr="00CC7A82">
        <w:rPr>
          <w:rFonts w:ascii="Arial" w:hAnsi="Arial" w:cs="Arial"/>
          <w:sz w:val="22"/>
          <w:szCs w:val="22"/>
        </w:rPr>
        <w:fldChar w:fldCharType="separate"/>
      </w:r>
      <w:r w:rsidR="000816B2" w:rsidRPr="00CC7A82">
        <w:rPr>
          <w:rFonts w:ascii="Arial" w:hAnsi="Arial" w:cs="Arial"/>
          <w:sz w:val="22"/>
          <w:szCs w:val="22"/>
        </w:rPr>
        <w:fldChar w:fldCharType="end"/>
      </w:r>
    </w:p>
    <w:p w14:paraId="6FCFEC73" w14:textId="2711CF9A" w:rsidR="000816B2" w:rsidRPr="00CC7A82" w:rsidRDefault="000816B2" w:rsidP="00E024D8">
      <w:pPr>
        <w:suppressAutoHyphens/>
        <w:autoSpaceDE w:val="0"/>
        <w:autoSpaceDN w:val="0"/>
        <w:adjustRightInd w:val="0"/>
        <w:rPr>
          <w:rFonts w:ascii="Arial" w:hAnsi="Arial" w:cs="Arial"/>
          <w:b/>
          <w:bCs/>
          <w:noProof/>
          <w:sz w:val="22"/>
          <w:szCs w:val="22"/>
        </w:rPr>
      </w:pPr>
      <w:r w:rsidRPr="00CC7A82">
        <w:rPr>
          <w:rFonts w:ascii="Arial" w:hAnsi="Arial" w:cs="Arial"/>
          <w:b/>
          <w:bCs/>
          <w:noProof/>
          <w:sz w:val="22"/>
          <w:szCs w:val="22"/>
        </w:rPr>
        <w:t>Figure 1. Radionuclide imaging of the thyroid illustrating hot nodules in toxic nodular hyperthyroidism</w:t>
      </w:r>
      <w:r w:rsidR="00321547" w:rsidRPr="00CC7A82">
        <w:rPr>
          <w:rFonts w:ascii="Arial" w:hAnsi="Arial" w:cs="Arial"/>
          <w:b/>
          <w:bCs/>
          <w:noProof/>
          <w:sz w:val="22"/>
          <w:szCs w:val="22"/>
        </w:rPr>
        <w:t xml:space="preserve"> (right)</w:t>
      </w:r>
      <w:r w:rsidRPr="00CC7A82">
        <w:rPr>
          <w:rFonts w:ascii="Arial" w:hAnsi="Arial" w:cs="Arial"/>
          <w:b/>
          <w:bCs/>
          <w:noProof/>
          <w:sz w:val="22"/>
          <w:szCs w:val="22"/>
        </w:rPr>
        <w:t xml:space="preserve"> which contrasts with a diffuse uptake in Graves' Disease</w:t>
      </w:r>
      <w:r w:rsidR="00321547" w:rsidRPr="00CC7A82">
        <w:rPr>
          <w:rFonts w:ascii="Arial" w:hAnsi="Arial" w:cs="Arial"/>
          <w:b/>
          <w:bCs/>
          <w:noProof/>
          <w:sz w:val="22"/>
          <w:szCs w:val="22"/>
        </w:rPr>
        <w:t xml:space="preserve"> (left)</w:t>
      </w:r>
      <w:r w:rsidR="00E848A3">
        <w:rPr>
          <w:rFonts w:ascii="Arial" w:hAnsi="Arial" w:cs="Arial"/>
          <w:b/>
          <w:bCs/>
          <w:noProof/>
          <w:sz w:val="22"/>
          <w:szCs w:val="22"/>
        </w:rPr>
        <w:t>.</w:t>
      </w:r>
    </w:p>
    <w:p w14:paraId="16AEDE35" w14:textId="77777777" w:rsidR="001B089D" w:rsidRPr="00CC7A82" w:rsidRDefault="001B089D" w:rsidP="00E024D8">
      <w:pPr>
        <w:pStyle w:val="Heading3"/>
        <w:keepNext/>
        <w:widowControl/>
        <w:suppressAutoHyphens/>
        <w:rPr>
          <w:rFonts w:ascii="Arial" w:hAnsi="Arial" w:cs="Arial"/>
          <w:b/>
          <w:bCs/>
          <w:noProof/>
          <w:color w:val="00B050"/>
          <w:sz w:val="22"/>
          <w:szCs w:val="22"/>
        </w:rPr>
      </w:pPr>
    </w:p>
    <w:p w14:paraId="4D8F61F5" w14:textId="77777777" w:rsidR="000816B2" w:rsidRPr="00CC7A82" w:rsidRDefault="000816B2"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Other </w:t>
      </w:r>
      <w:r w:rsidR="00FA1179" w:rsidRPr="00CC7A82">
        <w:rPr>
          <w:rFonts w:ascii="Arial" w:hAnsi="Arial" w:cs="Arial"/>
          <w:b/>
          <w:bCs/>
          <w:noProof/>
          <w:color w:val="00B050"/>
          <w:sz w:val="22"/>
          <w:szCs w:val="22"/>
        </w:rPr>
        <w:t>C</w:t>
      </w:r>
      <w:r w:rsidRPr="00CC7A82">
        <w:rPr>
          <w:rFonts w:ascii="Arial" w:hAnsi="Arial" w:cs="Arial"/>
          <w:b/>
          <w:bCs/>
          <w:noProof/>
          <w:color w:val="00B050"/>
          <w:sz w:val="22"/>
          <w:szCs w:val="22"/>
        </w:rPr>
        <w:t xml:space="preserve">auses of </w:t>
      </w:r>
      <w:r w:rsidR="00FA1179" w:rsidRPr="00CC7A82">
        <w:rPr>
          <w:rFonts w:ascii="Arial" w:hAnsi="Arial" w:cs="Arial"/>
          <w:b/>
          <w:bCs/>
          <w:noProof/>
          <w:color w:val="00B050"/>
          <w:sz w:val="22"/>
          <w:szCs w:val="22"/>
        </w:rPr>
        <w:t>T</w:t>
      </w:r>
      <w:r w:rsidRPr="00CC7A82">
        <w:rPr>
          <w:rFonts w:ascii="Arial" w:hAnsi="Arial" w:cs="Arial"/>
          <w:b/>
          <w:bCs/>
          <w:noProof/>
          <w:color w:val="00B050"/>
          <w:sz w:val="22"/>
          <w:szCs w:val="22"/>
        </w:rPr>
        <w:t>hyrotoxicosis</w:t>
      </w:r>
    </w:p>
    <w:p w14:paraId="0C1E3FC5" w14:textId="77777777" w:rsidR="00E848A3" w:rsidRDefault="00E848A3" w:rsidP="00E024D8">
      <w:pPr>
        <w:suppressAutoHyphens/>
        <w:autoSpaceDE w:val="0"/>
        <w:autoSpaceDN w:val="0"/>
        <w:adjustRightInd w:val="0"/>
        <w:rPr>
          <w:rFonts w:ascii="Arial" w:hAnsi="Arial" w:cs="Arial"/>
          <w:sz w:val="22"/>
          <w:szCs w:val="22"/>
        </w:rPr>
      </w:pPr>
    </w:p>
    <w:p w14:paraId="10ADD185" w14:textId="1B7B4E6A" w:rsidR="000816B2" w:rsidRPr="00CC7A82" w:rsidRDefault="005529AD" w:rsidP="00E024D8">
      <w:pPr>
        <w:suppressAutoHyphens/>
        <w:autoSpaceDE w:val="0"/>
        <w:autoSpaceDN w:val="0"/>
        <w:adjustRightInd w:val="0"/>
        <w:rPr>
          <w:rFonts w:ascii="Arial" w:hAnsi="Arial" w:cs="Arial"/>
          <w:sz w:val="22"/>
          <w:szCs w:val="22"/>
        </w:rPr>
      </w:pPr>
      <w:r w:rsidRPr="00CC7A82">
        <w:rPr>
          <w:rFonts w:ascii="Arial" w:hAnsi="Arial" w:cs="Arial"/>
          <w:sz w:val="22"/>
          <w:szCs w:val="22"/>
        </w:rPr>
        <w:lastRenderedPageBreak/>
        <w:t xml:space="preserve">Although </w:t>
      </w:r>
      <w:r w:rsidR="000816B2" w:rsidRPr="00CC7A82">
        <w:rPr>
          <w:rFonts w:ascii="Arial" w:hAnsi="Arial" w:cs="Arial"/>
          <w:sz w:val="22"/>
          <w:szCs w:val="22"/>
        </w:rPr>
        <w:t>Graves' disease and toxic nodular goiter</w:t>
      </w:r>
      <w:r w:rsidRPr="00CC7A82">
        <w:rPr>
          <w:rFonts w:ascii="Arial" w:hAnsi="Arial" w:cs="Arial"/>
          <w:sz w:val="22"/>
          <w:szCs w:val="22"/>
        </w:rPr>
        <w:t xml:space="preserve"> are by far the most common causes of </w:t>
      </w:r>
      <w:r w:rsidR="00B67AB9" w:rsidRPr="00CC7A82">
        <w:rPr>
          <w:rFonts w:ascii="Arial" w:hAnsi="Arial" w:cs="Arial"/>
          <w:sz w:val="22"/>
          <w:szCs w:val="22"/>
        </w:rPr>
        <w:t xml:space="preserve">hyperthyroidism </w:t>
      </w:r>
      <w:r w:rsidRPr="00CC7A82">
        <w:rPr>
          <w:rFonts w:ascii="Arial" w:hAnsi="Arial" w:cs="Arial"/>
          <w:sz w:val="22"/>
          <w:szCs w:val="22"/>
        </w:rPr>
        <w:t>in older patients</w:t>
      </w:r>
      <w:r w:rsidR="000816B2" w:rsidRPr="00CC7A82">
        <w:rPr>
          <w:rFonts w:ascii="Arial" w:hAnsi="Arial" w:cs="Arial"/>
          <w:sz w:val="22"/>
          <w:szCs w:val="22"/>
        </w:rPr>
        <w:t xml:space="preserve">, </w:t>
      </w:r>
      <w:r w:rsidRPr="00CC7A82">
        <w:rPr>
          <w:rFonts w:ascii="Arial" w:hAnsi="Arial" w:cs="Arial"/>
          <w:sz w:val="22"/>
          <w:szCs w:val="22"/>
        </w:rPr>
        <w:t>i</w:t>
      </w:r>
      <w:r w:rsidR="000816B2" w:rsidRPr="00CC7A82">
        <w:rPr>
          <w:rFonts w:ascii="Arial" w:hAnsi="Arial" w:cs="Arial"/>
          <w:sz w:val="22"/>
          <w:szCs w:val="22"/>
        </w:rPr>
        <w:t xml:space="preserve">t is important to consider other diagnoses. As in other age groups, </w:t>
      </w:r>
      <w:r w:rsidR="00B67AB9" w:rsidRPr="00CC7A82">
        <w:rPr>
          <w:rFonts w:ascii="Arial" w:hAnsi="Arial" w:cs="Arial"/>
          <w:sz w:val="22"/>
          <w:szCs w:val="22"/>
        </w:rPr>
        <w:t xml:space="preserve">an older </w:t>
      </w:r>
      <w:r w:rsidR="000816B2" w:rsidRPr="00CC7A82">
        <w:rPr>
          <w:rFonts w:ascii="Arial" w:hAnsi="Arial" w:cs="Arial"/>
          <w:sz w:val="22"/>
          <w:szCs w:val="22"/>
        </w:rPr>
        <w:t xml:space="preserve">patient may develop transient thyroid hormone excess secondary to </w:t>
      </w:r>
      <w:r w:rsidR="00321547" w:rsidRPr="00CC7A82">
        <w:rPr>
          <w:rFonts w:ascii="Arial" w:hAnsi="Arial" w:cs="Arial"/>
          <w:sz w:val="22"/>
          <w:szCs w:val="22"/>
        </w:rPr>
        <w:t xml:space="preserve">a temporary </w:t>
      </w:r>
      <w:r w:rsidR="000816B2" w:rsidRPr="00CC7A82">
        <w:rPr>
          <w:rFonts w:ascii="Arial" w:hAnsi="Arial" w:cs="Arial"/>
          <w:sz w:val="22"/>
          <w:szCs w:val="22"/>
        </w:rPr>
        <w:t>thyroiditis, i.e. destruction of the thyroid with release of pre-formed thyroid hormones (</w:t>
      </w:r>
      <w:r w:rsidR="00F13610" w:rsidRPr="00CC7A82">
        <w:rPr>
          <w:rFonts w:ascii="Arial" w:hAnsi="Arial" w:cs="Arial"/>
          <w:sz w:val="22"/>
          <w:szCs w:val="22"/>
        </w:rPr>
        <w:t>3</w:t>
      </w:r>
      <w:r w:rsidR="00556A5A" w:rsidRPr="00CC7A82">
        <w:rPr>
          <w:rFonts w:ascii="Arial" w:hAnsi="Arial" w:cs="Arial"/>
          <w:sz w:val="22"/>
          <w:szCs w:val="22"/>
        </w:rPr>
        <w:t>2</w:t>
      </w:r>
      <w:r w:rsidR="000816B2" w:rsidRPr="00CC7A82">
        <w:rPr>
          <w:rFonts w:ascii="Arial" w:hAnsi="Arial" w:cs="Arial"/>
          <w:sz w:val="22"/>
          <w:szCs w:val="22"/>
        </w:rPr>
        <w:t xml:space="preserve">). Subacute thyroiditis should be suspected if the patient complains of sore throat or neck tenderness, typically associated with symptoms of a viral illness or an upper respiratory tract infection. The diagnosis is confirmed by the finding of a raised erythrocyte sedimentation rate (ESR) and absent or very low uptake of iodine-123. </w:t>
      </w:r>
      <w:r w:rsidR="00242AEA" w:rsidRPr="00CC7A82">
        <w:rPr>
          <w:rFonts w:ascii="Arial" w:hAnsi="Arial" w:cs="Arial"/>
          <w:sz w:val="22"/>
          <w:szCs w:val="22"/>
        </w:rPr>
        <w:t>T</w:t>
      </w:r>
      <w:r w:rsidR="000816B2" w:rsidRPr="00CC7A82">
        <w:rPr>
          <w:rFonts w:ascii="Arial" w:hAnsi="Arial" w:cs="Arial"/>
          <w:sz w:val="22"/>
          <w:szCs w:val="22"/>
        </w:rPr>
        <w:t xml:space="preserve">reatment with antithyroid drugs or radioiodine is inappropriate, because it is ineffective and because the condition </w:t>
      </w:r>
      <w:r w:rsidRPr="00CC7A82">
        <w:rPr>
          <w:rFonts w:ascii="Arial" w:hAnsi="Arial" w:cs="Arial"/>
          <w:sz w:val="22"/>
          <w:szCs w:val="22"/>
        </w:rPr>
        <w:t xml:space="preserve">resolves </w:t>
      </w:r>
      <w:r w:rsidR="000816B2" w:rsidRPr="00CC7A82">
        <w:rPr>
          <w:rFonts w:ascii="Arial" w:hAnsi="Arial" w:cs="Arial"/>
          <w:sz w:val="22"/>
          <w:szCs w:val="22"/>
        </w:rPr>
        <w:t>spontaneously (usually after a self-limiting period of hypothyroidism).</w:t>
      </w:r>
      <w:r w:rsidR="00321547" w:rsidRPr="00CC7A82">
        <w:rPr>
          <w:rFonts w:ascii="Arial" w:hAnsi="Arial" w:cs="Arial"/>
          <w:sz w:val="22"/>
          <w:szCs w:val="22"/>
        </w:rPr>
        <w:t xml:space="preserve"> Silent thyroiditis has a similar clinical course as subacute thyroiditis, but the gland is not tender and there is no increased ESR. Both subacute and silent thyroiditis can occur in older patients, although the peak age range for these two conditions is among younger patients (</w:t>
      </w:r>
      <w:r w:rsidR="00556A5A" w:rsidRPr="00CC7A82">
        <w:rPr>
          <w:rFonts w:ascii="Arial" w:hAnsi="Arial" w:cs="Arial"/>
          <w:sz w:val="22"/>
          <w:szCs w:val="22"/>
        </w:rPr>
        <w:t>40</w:t>
      </w:r>
      <w:r w:rsidR="00321547" w:rsidRPr="00CC7A82">
        <w:rPr>
          <w:rFonts w:ascii="Arial" w:hAnsi="Arial" w:cs="Arial"/>
          <w:sz w:val="22"/>
          <w:szCs w:val="22"/>
        </w:rPr>
        <w:t>).</w:t>
      </w:r>
    </w:p>
    <w:p w14:paraId="774B82CD" w14:textId="77777777" w:rsidR="005248BC" w:rsidRPr="00CC7A82" w:rsidRDefault="005248BC" w:rsidP="00E024D8">
      <w:pPr>
        <w:suppressAutoHyphens/>
        <w:autoSpaceDE w:val="0"/>
        <w:autoSpaceDN w:val="0"/>
        <w:adjustRightInd w:val="0"/>
        <w:rPr>
          <w:rFonts w:ascii="Arial" w:hAnsi="Arial" w:cs="Arial"/>
          <w:sz w:val="22"/>
          <w:szCs w:val="22"/>
        </w:rPr>
      </w:pPr>
    </w:p>
    <w:p w14:paraId="26E5E81D" w14:textId="5666E323" w:rsidR="000816B2" w:rsidRPr="00CC7A82" w:rsidRDefault="005529AD" w:rsidP="00E024D8">
      <w:pPr>
        <w:suppressAutoHyphens/>
        <w:autoSpaceDE w:val="0"/>
        <w:autoSpaceDN w:val="0"/>
        <w:adjustRightInd w:val="0"/>
        <w:rPr>
          <w:rFonts w:ascii="Arial" w:hAnsi="Arial" w:cs="Arial"/>
          <w:sz w:val="22"/>
          <w:szCs w:val="22"/>
        </w:rPr>
      </w:pPr>
      <w:r w:rsidRPr="00CC7A82">
        <w:rPr>
          <w:rFonts w:ascii="Arial" w:hAnsi="Arial" w:cs="Arial"/>
          <w:sz w:val="22"/>
          <w:szCs w:val="22"/>
        </w:rPr>
        <w:t>I</w:t>
      </w:r>
      <w:r w:rsidR="000816B2" w:rsidRPr="00CC7A82">
        <w:rPr>
          <w:rFonts w:ascii="Arial" w:hAnsi="Arial" w:cs="Arial"/>
          <w:sz w:val="22"/>
          <w:szCs w:val="22"/>
        </w:rPr>
        <w:t xml:space="preserve">odine-induced </w:t>
      </w:r>
      <w:r w:rsidR="00242AEA" w:rsidRPr="00CC7A82">
        <w:rPr>
          <w:rFonts w:ascii="Arial" w:hAnsi="Arial" w:cs="Arial"/>
          <w:sz w:val="22"/>
          <w:szCs w:val="22"/>
        </w:rPr>
        <w:t xml:space="preserve">hyperthyroidism </w:t>
      </w:r>
      <w:r w:rsidR="000816B2" w:rsidRPr="00CC7A82">
        <w:rPr>
          <w:rFonts w:ascii="Arial" w:hAnsi="Arial" w:cs="Arial"/>
          <w:sz w:val="22"/>
          <w:szCs w:val="22"/>
        </w:rPr>
        <w:t xml:space="preserve">should be considered in </w:t>
      </w:r>
      <w:r w:rsidRPr="00CC7A82">
        <w:rPr>
          <w:rFonts w:ascii="Arial" w:hAnsi="Arial" w:cs="Arial"/>
          <w:sz w:val="22"/>
          <w:szCs w:val="22"/>
        </w:rPr>
        <w:t xml:space="preserve">patients with </w:t>
      </w:r>
      <w:r w:rsidR="000816B2" w:rsidRPr="00CC7A82">
        <w:rPr>
          <w:rFonts w:ascii="Arial" w:hAnsi="Arial" w:cs="Arial"/>
          <w:sz w:val="22"/>
          <w:szCs w:val="22"/>
        </w:rPr>
        <w:t>a history of iodine ingestion (e.g. over the counter iodine containing compounds) or after administration of iodine containing radiographic contrast agents</w:t>
      </w:r>
      <w:r w:rsidR="006F33ED" w:rsidRPr="00CC7A82">
        <w:rPr>
          <w:rFonts w:ascii="Arial" w:hAnsi="Arial" w:cs="Arial"/>
          <w:sz w:val="22"/>
          <w:szCs w:val="22"/>
        </w:rPr>
        <w:t xml:space="preserve"> (</w:t>
      </w:r>
      <w:r w:rsidR="00556A5A" w:rsidRPr="00CC7A82">
        <w:rPr>
          <w:rFonts w:ascii="Arial" w:hAnsi="Arial" w:cs="Arial"/>
          <w:sz w:val="22"/>
          <w:szCs w:val="22"/>
        </w:rPr>
        <w:t>41</w:t>
      </w:r>
      <w:r w:rsidR="006F33ED" w:rsidRPr="00CC7A82">
        <w:rPr>
          <w:rFonts w:ascii="Arial" w:hAnsi="Arial" w:cs="Arial"/>
          <w:sz w:val="22"/>
          <w:szCs w:val="22"/>
        </w:rPr>
        <w:t>)</w:t>
      </w:r>
      <w:r w:rsidR="000816B2" w:rsidRPr="00CC7A82">
        <w:rPr>
          <w:rFonts w:ascii="Arial" w:hAnsi="Arial" w:cs="Arial"/>
          <w:sz w:val="22"/>
          <w:szCs w:val="22"/>
        </w:rPr>
        <w:t>.</w:t>
      </w:r>
      <w:r w:rsidR="00E610C8" w:rsidRPr="00CC7A82">
        <w:rPr>
          <w:rFonts w:ascii="Arial" w:hAnsi="Arial" w:cs="Arial"/>
          <w:sz w:val="22"/>
          <w:szCs w:val="22"/>
        </w:rPr>
        <w:t xml:space="preserve"> </w:t>
      </w:r>
      <w:r w:rsidR="000816B2" w:rsidRPr="00CC7A82">
        <w:rPr>
          <w:rFonts w:ascii="Arial" w:hAnsi="Arial" w:cs="Arial"/>
          <w:sz w:val="22"/>
          <w:szCs w:val="22"/>
        </w:rPr>
        <w:t>The diagnosis can be confirmed by the finding of low iodine uptake. This condition remits spontaneously and radioiodine therapy is contraindicated.</w:t>
      </w:r>
      <w:r w:rsidR="00321547" w:rsidRPr="00CC7A82">
        <w:rPr>
          <w:rFonts w:ascii="Arial" w:hAnsi="Arial" w:cs="Arial"/>
          <w:sz w:val="22"/>
          <w:szCs w:val="22"/>
        </w:rPr>
        <w:t xml:space="preserve"> This diagnosis is more common in older patients, who are more likely to receive iodinated contrast agents</w:t>
      </w:r>
      <w:r w:rsidR="006F33ED" w:rsidRPr="00CC7A82">
        <w:rPr>
          <w:rFonts w:ascii="Arial" w:hAnsi="Arial" w:cs="Arial"/>
          <w:sz w:val="22"/>
          <w:szCs w:val="22"/>
        </w:rPr>
        <w:t xml:space="preserve"> and to have underlying multinodular goiters that predispose them to iodine-induced thyrotoxicosis</w:t>
      </w:r>
      <w:r w:rsidR="00242AEA" w:rsidRPr="00CC7A82">
        <w:rPr>
          <w:rFonts w:ascii="Arial" w:hAnsi="Arial" w:cs="Arial"/>
          <w:sz w:val="22"/>
          <w:szCs w:val="22"/>
        </w:rPr>
        <w:t xml:space="preserve"> but the overall risk of hyperthyroidism following iodine containing contrast agents is low (</w:t>
      </w:r>
      <w:r w:rsidR="00556A5A" w:rsidRPr="00CC7A82">
        <w:rPr>
          <w:rFonts w:ascii="Arial" w:hAnsi="Arial" w:cs="Arial"/>
          <w:sz w:val="22"/>
          <w:szCs w:val="22"/>
        </w:rPr>
        <w:t>42,43</w:t>
      </w:r>
      <w:r w:rsidR="00242AEA" w:rsidRPr="00CC7A82">
        <w:rPr>
          <w:rFonts w:ascii="Arial" w:hAnsi="Arial" w:cs="Arial"/>
          <w:sz w:val="22"/>
          <w:szCs w:val="22"/>
        </w:rPr>
        <w:t>)</w:t>
      </w:r>
      <w:r w:rsidR="00321547" w:rsidRPr="00CC7A82">
        <w:rPr>
          <w:rFonts w:ascii="Arial" w:hAnsi="Arial" w:cs="Arial"/>
          <w:sz w:val="22"/>
          <w:szCs w:val="22"/>
        </w:rPr>
        <w:t>.</w:t>
      </w:r>
    </w:p>
    <w:p w14:paraId="5D065AE7" w14:textId="77777777" w:rsidR="005248BC" w:rsidRPr="00CC7A82" w:rsidRDefault="005248BC" w:rsidP="00AC15D3">
      <w:pPr>
        <w:suppressAutoHyphens/>
        <w:autoSpaceDE w:val="0"/>
        <w:autoSpaceDN w:val="0"/>
        <w:adjustRightInd w:val="0"/>
        <w:rPr>
          <w:rFonts w:ascii="Arial" w:hAnsi="Arial" w:cs="Arial"/>
          <w:sz w:val="22"/>
          <w:szCs w:val="22"/>
        </w:rPr>
      </w:pPr>
    </w:p>
    <w:p w14:paraId="57DA3CDD" w14:textId="44249865" w:rsidR="00AC15D3" w:rsidRPr="00CC7A82" w:rsidRDefault="00AC15D3" w:rsidP="00AC15D3">
      <w:pPr>
        <w:suppressAutoHyphens/>
        <w:autoSpaceDE w:val="0"/>
        <w:autoSpaceDN w:val="0"/>
        <w:adjustRightInd w:val="0"/>
        <w:rPr>
          <w:rFonts w:ascii="Arial" w:hAnsi="Arial" w:cs="Arial"/>
          <w:sz w:val="22"/>
          <w:szCs w:val="22"/>
        </w:rPr>
      </w:pPr>
      <w:r w:rsidRPr="00CC7A82">
        <w:rPr>
          <w:rFonts w:ascii="Arial" w:hAnsi="Arial" w:cs="Arial"/>
          <w:sz w:val="22"/>
          <w:szCs w:val="22"/>
        </w:rPr>
        <w:t>The diagnosis of thyroid dysfunction should be considered in an older patient prescribed the antiarrhythmic agent amiodarone. This drug is widely used in the older age group for control of dysrhythmias, particularly those associated with poor left ventricular function. Amiodarone is an iodine-containing compound that affects the results of tests of thyroid function, even in those who are euthyroid (</w:t>
      </w:r>
      <w:r w:rsidR="0022621F" w:rsidRPr="00CC7A82">
        <w:rPr>
          <w:rFonts w:ascii="Arial" w:hAnsi="Arial" w:cs="Arial"/>
          <w:sz w:val="22"/>
          <w:szCs w:val="22"/>
        </w:rPr>
        <w:t>41</w:t>
      </w:r>
      <w:r w:rsidRPr="00CC7A82">
        <w:rPr>
          <w:rFonts w:ascii="Arial" w:hAnsi="Arial" w:cs="Arial"/>
          <w:sz w:val="22"/>
          <w:szCs w:val="22"/>
        </w:rPr>
        <w:t>,</w:t>
      </w:r>
      <w:r w:rsidR="0022621F" w:rsidRPr="00CC7A82">
        <w:rPr>
          <w:rFonts w:ascii="Arial" w:hAnsi="Arial" w:cs="Arial"/>
          <w:sz w:val="22"/>
          <w:szCs w:val="22"/>
        </w:rPr>
        <w:t>44</w:t>
      </w:r>
      <w:r w:rsidRPr="00CC7A82">
        <w:rPr>
          <w:rFonts w:ascii="Arial" w:hAnsi="Arial" w:cs="Arial"/>
          <w:sz w:val="22"/>
          <w:szCs w:val="22"/>
        </w:rPr>
        <w:t>). Typically, amiodarone, through its effect on peripheral conversion of T4 to T3, results in modest reduction in serum concentrations of T3 (often to below the normal range) and modest elevation in serum T4 (often to above the normal range). TSH is typically slightly elevated early after commencement of treatment and normalizes later in euthyroid patients. Therefore, beginning 2-3 months after amiodarone is started, the serum TSH level is an accurate indication of thyroid function.</w:t>
      </w:r>
    </w:p>
    <w:p w14:paraId="6A5DC82B" w14:textId="77777777" w:rsidR="005248BC" w:rsidRPr="00CC7A82" w:rsidRDefault="005248BC" w:rsidP="00AC15D3">
      <w:pPr>
        <w:suppressAutoHyphens/>
        <w:autoSpaceDE w:val="0"/>
        <w:autoSpaceDN w:val="0"/>
        <w:adjustRightInd w:val="0"/>
        <w:rPr>
          <w:rFonts w:ascii="Arial" w:hAnsi="Arial" w:cs="Arial"/>
          <w:sz w:val="22"/>
          <w:szCs w:val="22"/>
        </w:rPr>
      </w:pPr>
    </w:p>
    <w:p w14:paraId="2AD50A51" w14:textId="77777777" w:rsidR="00AC15D3" w:rsidRPr="00CC7A82" w:rsidRDefault="00AC15D3" w:rsidP="00AC15D3">
      <w:pPr>
        <w:suppressAutoHyphens/>
        <w:autoSpaceDE w:val="0"/>
        <w:autoSpaceDN w:val="0"/>
        <w:adjustRightInd w:val="0"/>
        <w:rPr>
          <w:rFonts w:ascii="Arial" w:hAnsi="Arial" w:cs="Arial"/>
          <w:sz w:val="22"/>
          <w:szCs w:val="22"/>
        </w:rPr>
      </w:pPr>
      <w:r w:rsidRPr="00CC7A82">
        <w:rPr>
          <w:rFonts w:ascii="Arial" w:hAnsi="Arial" w:cs="Arial"/>
          <w:sz w:val="22"/>
          <w:szCs w:val="22"/>
        </w:rPr>
        <w:t>Although amiodarone results in overt thyroid dysfunction in 5-10% of cases, it is important not to over-interpret mildly abnormal results of tests of thyroid function. Thyrotoxicosis should only be diagnosed in the presence of significant elevation of free T4, together with elevation in serum T3 and suppression of TSH; sometimes serum T3 is at the upper range of normal rather than elevated, probably because of associated "non-thyroidal" illness in this age group, together with the block of T4 to T3 conversion seen with amiodarone.</w:t>
      </w:r>
    </w:p>
    <w:p w14:paraId="49F98018" w14:textId="77777777" w:rsidR="005248BC" w:rsidRPr="00CC7A82" w:rsidRDefault="005248BC" w:rsidP="00E024D8">
      <w:pPr>
        <w:suppressAutoHyphens/>
        <w:autoSpaceDE w:val="0"/>
        <w:autoSpaceDN w:val="0"/>
        <w:adjustRightInd w:val="0"/>
        <w:rPr>
          <w:rFonts w:ascii="Arial" w:hAnsi="Arial" w:cs="Arial"/>
          <w:sz w:val="22"/>
          <w:szCs w:val="22"/>
        </w:rPr>
      </w:pPr>
    </w:p>
    <w:p w14:paraId="03B3FB2E" w14:textId="3ADCACC8" w:rsidR="00670AE5" w:rsidRPr="00CC7A82" w:rsidRDefault="00670AE5"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Immune checkpoint inhibitors have become standard of care for many solid </w:t>
      </w:r>
      <w:r w:rsidR="00D84001" w:rsidRPr="00CC7A82">
        <w:rPr>
          <w:rFonts w:ascii="Arial" w:hAnsi="Arial" w:cs="Arial"/>
          <w:sz w:val="22"/>
          <w:szCs w:val="22"/>
        </w:rPr>
        <w:t>tumors and</w:t>
      </w:r>
      <w:r w:rsidRPr="00CC7A82">
        <w:rPr>
          <w:rFonts w:ascii="Arial" w:hAnsi="Arial" w:cs="Arial"/>
          <w:sz w:val="22"/>
          <w:szCs w:val="22"/>
        </w:rPr>
        <w:t xml:space="preserve"> have a high incidence of immune-related adverse events. The most common is thyroid dysfunction, with up to half of patients developing either overt or subclinical thyrotoxicosis within weeks of </w:t>
      </w:r>
      <w:r w:rsidRPr="00CC7A82">
        <w:rPr>
          <w:rFonts w:ascii="Arial" w:hAnsi="Arial" w:cs="Arial"/>
          <w:sz w:val="22"/>
          <w:szCs w:val="22"/>
        </w:rPr>
        <w:lastRenderedPageBreak/>
        <w:t>starting treatment (</w:t>
      </w:r>
      <w:r w:rsidR="0022621F" w:rsidRPr="00CC7A82">
        <w:rPr>
          <w:rFonts w:ascii="Arial" w:hAnsi="Arial" w:cs="Arial"/>
          <w:sz w:val="22"/>
          <w:szCs w:val="22"/>
        </w:rPr>
        <w:t>45-47</w:t>
      </w:r>
      <w:r w:rsidRPr="00CC7A82">
        <w:rPr>
          <w:rFonts w:ascii="Arial" w:hAnsi="Arial" w:cs="Arial"/>
          <w:sz w:val="22"/>
          <w:szCs w:val="22"/>
        </w:rPr>
        <w:t>). Thyrotoxicosis is usually transient, leading to either euthyroidism or hypothyroidism. Due to the high incidence of thyrotoxicosis, patients receiving immune checkpoint inhibitor therapy should be monitored with frequent thyroid function testing.  Symptomatic thyrotoxicosis is treated with beta-blockers.</w:t>
      </w:r>
    </w:p>
    <w:p w14:paraId="2AB7BAC0" w14:textId="77777777" w:rsidR="005248BC" w:rsidRPr="00CC7A82" w:rsidRDefault="005248BC" w:rsidP="00E024D8">
      <w:pPr>
        <w:suppressAutoHyphens/>
        <w:autoSpaceDE w:val="0"/>
        <w:autoSpaceDN w:val="0"/>
        <w:adjustRightInd w:val="0"/>
        <w:rPr>
          <w:rFonts w:ascii="Arial" w:hAnsi="Arial" w:cs="Arial"/>
          <w:sz w:val="22"/>
          <w:szCs w:val="22"/>
        </w:rPr>
      </w:pPr>
    </w:p>
    <w:p w14:paraId="65842393" w14:textId="3EDD47E7" w:rsidR="00D00E41" w:rsidRPr="00CC7A82" w:rsidRDefault="00D00E41" w:rsidP="00E024D8">
      <w:pPr>
        <w:suppressAutoHyphens/>
        <w:autoSpaceDE w:val="0"/>
        <w:autoSpaceDN w:val="0"/>
        <w:adjustRightInd w:val="0"/>
        <w:rPr>
          <w:rFonts w:ascii="Arial" w:hAnsi="Arial" w:cs="Arial"/>
          <w:sz w:val="22"/>
          <w:szCs w:val="22"/>
        </w:rPr>
      </w:pPr>
      <w:r w:rsidRPr="00CC7A82">
        <w:rPr>
          <w:rFonts w:ascii="Arial" w:hAnsi="Arial" w:cs="Arial"/>
          <w:sz w:val="22"/>
          <w:szCs w:val="22"/>
        </w:rPr>
        <w:t>With the onset of the COVID-19 pandemic, reports emerged of patients developing subacute thyroiditis or Graves Disease following SARS-CoV-2 infection or vaccination (</w:t>
      </w:r>
      <w:r w:rsidR="0022621F" w:rsidRPr="00CC7A82">
        <w:rPr>
          <w:rFonts w:ascii="Arial" w:hAnsi="Arial" w:cs="Arial"/>
          <w:sz w:val="22"/>
          <w:szCs w:val="22"/>
        </w:rPr>
        <w:t>48,49)</w:t>
      </w:r>
      <w:r w:rsidRPr="00CC7A82">
        <w:rPr>
          <w:rFonts w:ascii="Arial" w:hAnsi="Arial" w:cs="Arial"/>
          <w:sz w:val="22"/>
          <w:szCs w:val="22"/>
        </w:rPr>
        <w:t xml:space="preserve">. However, large population-based cohort studies have failed to find increased </w:t>
      </w:r>
      <w:r w:rsidR="0085795C" w:rsidRPr="00CC7A82">
        <w:rPr>
          <w:rFonts w:ascii="Arial" w:hAnsi="Arial" w:cs="Arial"/>
          <w:sz w:val="22"/>
          <w:szCs w:val="22"/>
        </w:rPr>
        <w:t xml:space="preserve">risk </w:t>
      </w:r>
      <w:r w:rsidRPr="00CC7A82">
        <w:rPr>
          <w:rFonts w:ascii="Arial" w:hAnsi="Arial" w:cs="Arial"/>
          <w:sz w:val="22"/>
          <w:szCs w:val="22"/>
        </w:rPr>
        <w:t xml:space="preserve">of thyroid dysfunction </w:t>
      </w:r>
      <w:r w:rsidR="0085795C" w:rsidRPr="00CC7A82">
        <w:rPr>
          <w:rFonts w:ascii="Arial" w:hAnsi="Arial" w:cs="Arial"/>
          <w:sz w:val="22"/>
          <w:szCs w:val="22"/>
        </w:rPr>
        <w:t>compared to patients with no recent infection or vaccination</w:t>
      </w:r>
      <w:r w:rsidRPr="00CC7A82">
        <w:rPr>
          <w:rFonts w:ascii="Arial" w:hAnsi="Arial" w:cs="Arial"/>
          <w:sz w:val="22"/>
          <w:szCs w:val="22"/>
        </w:rPr>
        <w:t xml:space="preserve"> (</w:t>
      </w:r>
      <w:r w:rsidR="0022621F" w:rsidRPr="00CC7A82">
        <w:rPr>
          <w:rFonts w:ascii="Arial" w:hAnsi="Arial" w:cs="Arial"/>
          <w:sz w:val="22"/>
          <w:szCs w:val="22"/>
        </w:rPr>
        <w:t>50-52</w:t>
      </w:r>
      <w:r w:rsidRPr="00CC7A82">
        <w:rPr>
          <w:rFonts w:ascii="Arial" w:hAnsi="Arial" w:cs="Arial"/>
          <w:sz w:val="22"/>
          <w:szCs w:val="22"/>
        </w:rPr>
        <w:t>).</w:t>
      </w:r>
    </w:p>
    <w:p w14:paraId="1955B7B7" w14:textId="77777777" w:rsidR="005248BC" w:rsidRPr="00CC7A82" w:rsidRDefault="005248BC" w:rsidP="00D00E41">
      <w:pPr>
        <w:suppressAutoHyphens/>
        <w:autoSpaceDE w:val="0"/>
        <w:autoSpaceDN w:val="0"/>
        <w:adjustRightInd w:val="0"/>
        <w:rPr>
          <w:rFonts w:ascii="Arial" w:hAnsi="Arial" w:cs="Arial"/>
          <w:sz w:val="22"/>
          <w:szCs w:val="22"/>
        </w:rPr>
      </w:pPr>
    </w:p>
    <w:p w14:paraId="08759DE2" w14:textId="4C0DE4E3" w:rsidR="00D00E41" w:rsidRPr="00CC7A82" w:rsidRDefault="00AC15D3" w:rsidP="00D00E41">
      <w:pPr>
        <w:suppressAutoHyphens/>
        <w:autoSpaceDE w:val="0"/>
        <w:autoSpaceDN w:val="0"/>
        <w:adjustRightInd w:val="0"/>
        <w:rPr>
          <w:rFonts w:ascii="Arial" w:hAnsi="Arial" w:cs="Arial"/>
          <w:sz w:val="22"/>
          <w:szCs w:val="22"/>
        </w:rPr>
      </w:pPr>
      <w:r w:rsidRPr="00CC7A82">
        <w:rPr>
          <w:rFonts w:ascii="Arial" w:hAnsi="Arial" w:cs="Arial"/>
          <w:sz w:val="22"/>
          <w:szCs w:val="22"/>
        </w:rPr>
        <w:t>Finally, it should be noted that exogenous thyrotoxicosis due to excessive doses of thyroid hormone in the treatment of hypothyroidism is quite common. Studies indicate 40-50% of older subjects taking thyroid hormone had low TSH levels, indicating excess thyroid hormone doses (</w:t>
      </w:r>
      <w:r w:rsidR="0022621F" w:rsidRPr="00CC7A82">
        <w:rPr>
          <w:rFonts w:ascii="Arial" w:hAnsi="Arial" w:cs="Arial"/>
          <w:sz w:val="22"/>
          <w:szCs w:val="22"/>
        </w:rPr>
        <w:t>53,54</w:t>
      </w:r>
      <w:r w:rsidRPr="00CC7A82">
        <w:rPr>
          <w:rFonts w:ascii="Arial" w:hAnsi="Arial" w:cs="Arial"/>
          <w:sz w:val="22"/>
          <w:szCs w:val="22"/>
        </w:rPr>
        <w:t>). Other studies have reported that thyroid hormone use increased approximately 2-fold in the UK and the U.S. in recent years, with decreasing TSH thresholds for initiating treatment (</w:t>
      </w:r>
      <w:r w:rsidR="0022621F" w:rsidRPr="00CC7A82">
        <w:rPr>
          <w:rFonts w:ascii="Arial" w:hAnsi="Arial" w:cs="Arial"/>
          <w:sz w:val="22"/>
          <w:szCs w:val="22"/>
        </w:rPr>
        <w:t>55,56</w:t>
      </w:r>
      <w:r w:rsidRPr="00CC7A82">
        <w:rPr>
          <w:rFonts w:ascii="Arial" w:hAnsi="Arial" w:cs="Arial"/>
          <w:sz w:val="22"/>
          <w:szCs w:val="22"/>
        </w:rPr>
        <w:t>). Of concern, 90% of treated subjects remained on L-T4 for &gt; 5 years, and 16% had low or suppressed TSH levels, indicating excessive doses (</w:t>
      </w:r>
      <w:r w:rsidR="0022621F" w:rsidRPr="00CC7A82">
        <w:rPr>
          <w:rFonts w:ascii="Arial" w:hAnsi="Arial" w:cs="Arial"/>
          <w:sz w:val="22"/>
          <w:szCs w:val="22"/>
        </w:rPr>
        <w:t>55</w:t>
      </w:r>
      <w:r w:rsidRPr="00CC7A82">
        <w:rPr>
          <w:rFonts w:ascii="Arial" w:hAnsi="Arial" w:cs="Arial"/>
          <w:sz w:val="22"/>
          <w:szCs w:val="22"/>
        </w:rPr>
        <w:t>). Thyroid hormone use was higher in women, older individuals, and non-Hispanic whites (</w:t>
      </w:r>
      <w:r w:rsidR="0022621F" w:rsidRPr="00CC7A82">
        <w:rPr>
          <w:rFonts w:ascii="Arial" w:hAnsi="Arial" w:cs="Arial"/>
          <w:sz w:val="22"/>
          <w:szCs w:val="22"/>
        </w:rPr>
        <w:t>56</w:t>
      </w:r>
      <w:r w:rsidRPr="00CC7A82">
        <w:rPr>
          <w:rFonts w:ascii="Arial" w:hAnsi="Arial" w:cs="Arial"/>
          <w:sz w:val="22"/>
          <w:szCs w:val="22"/>
        </w:rPr>
        <w:t>). These reports clearly indicate that thyroid hormone is being over-prescribed, with high risks of overtreatment and potential clinical consequences, particularly in older subjects who may have underlying cardiac issues or osteoporosis.</w:t>
      </w:r>
    </w:p>
    <w:p w14:paraId="233695A2" w14:textId="77777777" w:rsidR="00B47503" w:rsidRPr="00CC7A82" w:rsidRDefault="00B47503" w:rsidP="00E024D8">
      <w:pPr>
        <w:pStyle w:val="Heading2"/>
        <w:keepNext/>
        <w:widowControl/>
        <w:suppressAutoHyphens/>
        <w:rPr>
          <w:rFonts w:ascii="Arial" w:hAnsi="Arial" w:cs="Arial"/>
          <w:b/>
          <w:bCs/>
          <w:noProof/>
          <w:color w:val="0070C0"/>
          <w:sz w:val="22"/>
          <w:szCs w:val="22"/>
        </w:rPr>
      </w:pPr>
    </w:p>
    <w:p w14:paraId="001739FA" w14:textId="77777777" w:rsidR="000816B2" w:rsidRPr="00CC7A82" w:rsidRDefault="000816B2" w:rsidP="00E024D8">
      <w:pPr>
        <w:pStyle w:val="Heading2"/>
        <w:keepNext/>
        <w:widowControl/>
        <w:suppressAutoHyphens/>
        <w:rPr>
          <w:rFonts w:ascii="Arial" w:hAnsi="Arial" w:cs="Arial"/>
          <w:b/>
          <w:bCs/>
          <w:noProof/>
          <w:color w:val="0070C0"/>
          <w:sz w:val="22"/>
          <w:szCs w:val="22"/>
        </w:rPr>
      </w:pPr>
      <w:r w:rsidRPr="00CC7A82">
        <w:rPr>
          <w:rFonts w:ascii="Arial" w:hAnsi="Arial" w:cs="Arial"/>
          <w:b/>
          <w:bCs/>
          <w:noProof/>
          <w:color w:val="0070C0"/>
          <w:sz w:val="22"/>
          <w:szCs w:val="22"/>
        </w:rPr>
        <w:t>TREATMENT OF THYROTOXICOSIS</w:t>
      </w:r>
    </w:p>
    <w:p w14:paraId="1617E24C" w14:textId="77777777" w:rsidR="005248BC" w:rsidRPr="00CC7A82" w:rsidRDefault="005248BC" w:rsidP="005248BC">
      <w:pPr>
        <w:rPr>
          <w:rFonts w:ascii="Arial" w:hAnsi="Arial" w:cs="Arial"/>
          <w:sz w:val="22"/>
          <w:szCs w:val="22"/>
        </w:rPr>
      </w:pPr>
    </w:p>
    <w:p w14:paraId="2D51331C" w14:textId="4C12B4ED" w:rsidR="001B089D" w:rsidRPr="00CC7A82" w:rsidRDefault="00184632" w:rsidP="00E024D8">
      <w:pPr>
        <w:pStyle w:val="Heading3"/>
        <w:keepNext/>
        <w:widowControl/>
        <w:suppressAutoHyphens/>
        <w:rPr>
          <w:rFonts w:ascii="Arial" w:hAnsi="Arial" w:cs="Arial"/>
          <w:noProof/>
          <w:sz w:val="22"/>
          <w:szCs w:val="22"/>
        </w:rPr>
      </w:pPr>
      <w:r w:rsidRPr="00CC7A82">
        <w:rPr>
          <w:rFonts w:ascii="Arial" w:hAnsi="Arial" w:cs="Arial"/>
          <w:noProof/>
          <w:sz w:val="22"/>
          <w:szCs w:val="22"/>
        </w:rPr>
        <w:t>There are three main treatment options for Graves Disease and toxic nodular thyroid disease:  antithyroid drugs, radioactive iodine, and thyroid surgery. Each of these options has risks and benefits that depend on patient characteristics, and treatment should be individualized, taking into account patient preferences (</w:t>
      </w:r>
      <w:r w:rsidR="0022621F" w:rsidRPr="00CC7A82">
        <w:rPr>
          <w:rFonts w:ascii="Arial" w:hAnsi="Arial" w:cs="Arial"/>
          <w:noProof/>
          <w:sz w:val="22"/>
          <w:szCs w:val="22"/>
        </w:rPr>
        <w:t>41,57</w:t>
      </w:r>
      <w:r w:rsidRPr="00CC7A82">
        <w:rPr>
          <w:rFonts w:ascii="Arial" w:hAnsi="Arial" w:cs="Arial"/>
          <w:noProof/>
          <w:sz w:val="22"/>
          <w:szCs w:val="22"/>
        </w:rPr>
        <w:t>).</w:t>
      </w:r>
    </w:p>
    <w:p w14:paraId="1F2294D5" w14:textId="77777777" w:rsidR="00184632" w:rsidRPr="00CC7A82" w:rsidRDefault="00184632" w:rsidP="00184632">
      <w:pPr>
        <w:rPr>
          <w:rFonts w:ascii="Arial" w:hAnsi="Arial" w:cs="Arial"/>
          <w:sz w:val="22"/>
          <w:szCs w:val="22"/>
        </w:rPr>
      </w:pPr>
    </w:p>
    <w:p w14:paraId="0CB4609C" w14:textId="77777777" w:rsidR="000816B2" w:rsidRPr="00CC7A82" w:rsidRDefault="000816B2"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Antithyroid </w:t>
      </w:r>
      <w:r w:rsidR="00FA1179" w:rsidRPr="00CC7A82">
        <w:rPr>
          <w:rFonts w:ascii="Arial" w:hAnsi="Arial" w:cs="Arial"/>
          <w:b/>
          <w:bCs/>
          <w:noProof/>
          <w:color w:val="00B050"/>
          <w:sz w:val="22"/>
          <w:szCs w:val="22"/>
        </w:rPr>
        <w:t>D</w:t>
      </w:r>
      <w:r w:rsidRPr="00CC7A82">
        <w:rPr>
          <w:rFonts w:ascii="Arial" w:hAnsi="Arial" w:cs="Arial"/>
          <w:b/>
          <w:bCs/>
          <w:noProof/>
          <w:color w:val="00B050"/>
          <w:sz w:val="22"/>
          <w:szCs w:val="22"/>
        </w:rPr>
        <w:t>rugs</w:t>
      </w:r>
    </w:p>
    <w:p w14:paraId="17A79D77" w14:textId="77777777" w:rsidR="00E848A3" w:rsidRDefault="00E848A3" w:rsidP="00E024D8">
      <w:pPr>
        <w:suppressAutoHyphens/>
        <w:autoSpaceDE w:val="0"/>
        <w:autoSpaceDN w:val="0"/>
        <w:adjustRightInd w:val="0"/>
        <w:rPr>
          <w:rFonts w:ascii="Arial" w:hAnsi="Arial" w:cs="Arial"/>
          <w:sz w:val="22"/>
          <w:szCs w:val="22"/>
        </w:rPr>
      </w:pPr>
    </w:p>
    <w:p w14:paraId="7EEB011B" w14:textId="04B3C77C" w:rsidR="00C771BD"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The thionamides </w:t>
      </w:r>
      <w:r w:rsidR="00C7270A" w:rsidRPr="00CC7A82">
        <w:rPr>
          <w:rFonts w:ascii="Arial" w:hAnsi="Arial" w:cs="Arial"/>
          <w:sz w:val="22"/>
          <w:szCs w:val="22"/>
        </w:rPr>
        <w:t>–</w:t>
      </w:r>
      <w:r w:rsidRPr="00CC7A82">
        <w:rPr>
          <w:rFonts w:ascii="Arial" w:hAnsi="Arial" w:cs="Arial"/>
          <w:sz w:val="22"/>
          <w:szCs w:val="22"/>
        </w:rPr>
        <w:t xml:space="preserve"> </w:t>
      </w:r>
      <w:r w:rsidR="00C7270A" w:rsidRPr="00CC7A82">
        <w:rPr>
          <w:rFonts w:ascii="Arial" w:hAnsi="Arial" w:cs="Arial"/>
          <w:sz w:val="22"/>
          <w:szCs w:val="22"/>
        </w:rPr>
        <w:t xml:space="preserve">methimazole (or its precursor </w:t>
      </w:r>
      <w:r w:rsidRPr="00CC7A82">
        <w:rPr>
          <w:rFonts w:ascii="Arial" w:hAnsi="Arial" w:cs="Arial"/>
          <w:sz w:val="22"/>
          <w:szCs w:val="22"/>
        </w:rPr>
        <w:t>carbimazole</w:t>
      </w:r>
      <w:r w:rsidR="00C7270A" w:rsidRPr="00CC7A82">
        <w:rPr>
          <w:rFonts w:ascii="Arial" w:hAnsi="Arial" w:cs="Arial"/>
          <w:sz w:val="22"/>
          <w:szCs w:val="22"/>
        </w:rPr>
        <w:t>)</w:t>
      </w:r>
      <w:r w:rsidRPr="00CC7A82">
        <w:rPr>
          <w:rFonts w:ascii="Arial" w:hAnsi="Arial" w:cs="Arial"/>
          <w:sz w:val="22"/>
          <w:szCs w:val="22"/>
        </w:rPr>
        <w:t xml:space="preserve"> and propylthiouracil </w:t>
      </w:r>
      <w:r w:rsidR="00C771BD" w:rsidRPr="00CC7A82">
        <w:rPr>
          <w:rFonts w:ascii="Arial" w:hAnsi="Arial" w:cs="Arial"/>
          <w:sz w:val="22"/>
          <w:szCs w:val="22"/>
        </w:rPr>
        <w:t xml:space="preserve">(PTU) </w:t>
      </w:r>
      <w:r w:rsidRPr="00CC7A82">
        <w:rPr>
          <w:rFonts w:ascii="Arial" w:hAnsi="Arial" w:cs="Arial"/>
          <w:sz w:val="22"/>
          <w:szCs w:val="22"/>
        </w:rPr>
        <w:t>- represent the mainstay of drug treatment of thyrotoxicosis</w:t>
      </w:r>
      <w:r w:rsidR="00803F64" w:rsidRPr="00CC7A82">
        <w:rPr>
          <w:rFonts w:ascii="Arial" w:hAnsi="Arial" w:cs="Arial"/>
          <w:sz w:val="22"/>
          <w:szCs w:val="22"/>
        </w:rPr>
        <w:t xml:space="preserve"> (1</w:t>
      </w:r>
      <w:r w:rsidR="00E95261" w:rsidRPr="00CC7A82">
        <w:rPr>
          <w:rFonts w:ascii="Arial" w:hAnsi="Arial" w:cs="Arial"/>
          <w:sz w:val="22"/>
          <w:szCs w:val="22"/>
        </w:rPr>
        <w:t>,</w:t>
      </w:r>
      <w:r w:rsidR="0022621F" w:rsidRPr="00CC7A82">
        <w:rPr>
          <w:rFonts w:ascii="Arial" w:hAnsi="Arial" w:cs="Arial"/>
          <w:sz w:val="22"/>
          <w:szCs w:val="22"/>
        </w:rPr>
        <w:t>41</w:t>
      </w:r>
      <w:r w:rsidR="00803F64" w:rsidRPr="00CC7A82">
        <w:rPr>
          <w:rFonts w:ascii="Arial" w:hAnsi="Arial" w:cs="Arial"/>
          <w:sz w:val="22"/>
          <w:szCs w:val="22"/>
        </w:rPr>
        <w:t>)</w:t>
      </w:r>
      <w:r w:rsidRPr="00CC7A82">
        <w:rPr>
          <w:rFonts w:ascii="Arial" w:hAnsi="Arial" w:cs="Arial"/>
          <w:sz w:val="22"/>
          <w:szCs w:val="22"/>
        </w:rPr>
        <w:t xml:space="preserve">. These drugs inhibit the oxidation and organification of iodide and block T4 and T3 </w:t>
      </w:r>
      <w:r w:rsidR="00A44C24" w:rsidRPr="00CC7A82">
        <w:rPr>
          <w:rFonts w:ascii="Arial" w:hAnsi="Arial" w:cs="Arial"/>
          <w:sz w:val="22"/>
          <w:szCs w:val="22"/>
        </w:rPr>
        <w:t xml:space="preserve">synthesis. </w:t>
      </w:r>
      <w:r w:rsidRPr="00CC7A82">
        <w:rPr>
          <w:rFonts w:ascii="Arial" w:hAnsi="Arial" w:cs="Arial"/>
          <w:sz w:val="22"/>
          <w:szCs w:val="22"/>
        </w:rPr>
        <w:t>They represent the most effective and rapid means of reducing circulating thyroid hormone concentrations. They can be used in several ways: short-term in preparation of the patient for definitive treatment with radioiodine or surgery, medium term in the hope of inducing remission in cases of thyrotoxicosis due to Graves' disease</w:t>
      </w:r>
      <w:r w:rsidR="00C7270A" w:rsidRPr="00CC7A82">
        <w:rPr>
          <w:rFonts w:ascii="Arial" w:hAnsi="Arial" w:cs="Arial"/>
          <w:sz w:val="22"/>
          <w:szCs w:val="22"/>
        </w:rPr>
        <w:t>,</w:t>
      </w:r>
      <w:r w:rsidRPr="00CC7A82">
        <w:rPr>
          <w:rFonts w:ascii="Arial" w:hAnsi="Arial" w:cs="Arial"/>
          <w:sz w:val="22"/>
          <w:szCs w:val="22"/>
        </w:rPr>
        <w:t xml:space="preserve"> </w:t>
      </w:r>
      <w:r w:rsidR="0025236D" w:rsidRPr="00CC7A82">
        <w:rPr>
          <w:rFonts w:ascii="Arial" w:hAnsi="Arial" w:cs="Arial"/>
          <w:sz w:val="22"/>
          <w:szCs w:val="22"/>
        </w:rPr>
        <w:t xml:space="preserve">or </w:t>
      </w:r>
      <w:r w:rsidRPr="00CC7A82">
        <w:rPr>
          <w:rFonts w:ascii="Arial" w:hAnsi="Arial" w:cs="Arial"/>
          <w:sz w:val="22"/>
          <w:szCs w:val="22"/>
        </w:rPr>
        <w:t>long-term for control of clinical and biochemical thyroid hormone excess.</w:t>
      </w:r>
    </w:p>
    <w:p w14:paraId="1896711B" w14:textId="77777777" w:rsidR="005248BC" w:rsidRPr="00CC7A82" w:rsidRDefault="005248BC" w:rsidP="00E024D8">
      <w:pPr>
        <w:suppressAutoHyphens/>
        <w:autoSpaceDE w:val="0"/>
        <w:autoSpaceDN w:val="0"/>
        <w:adjustRightInd w:val="0"/>
        <w:rPr>
          <w:rFonts w:ascii="Arial" w:hAnsi="Arial" w:cs="Arial"/>
          <w:sz w:val="22"/>
          <w:szCs w:val="22"/>
        </w:rPr>
      </w:pPr>
    </w:p>
    <w:p w14:paraId="5E7DDBDE" w14:textId="7F909E38"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A typical starting dose of methimazole is 20-30 mg per day as a single daily dose. In contrast, </w:t>
      </w:r>
      <w:r w:rsidR="00C771BD" w:rsidRPr="00CC7A82">
        <w:rPr>
          <w:rFonts w:ascii="Arial" w:hAnsi="Arial" w:cs="Arial"/>
          <w:sz w:val="22"/>
          <w:szCs w:val="22"/>
        </w:rPr>
        <w:t xml:space="preserve">PTU </w:t>
      </w:r>
      <w:r w:rsidRPr="00CC7A82">
        <w:rPr>
          <w:rFonts w:ascii="Arial" w:hAnsi="Arial" w:cs="Arial"/>
          <w:sz w:val="22"/>
          <w:szCs w:val="22"/>
        </w:rPr>
        <w:t xml:space="preserve">is given in divided doses, the equivalent to methimazole 20 mg being 200mg. </w:t>
      </w:r>
      <w:r w:rsidR="00C771BD" w:rsidRPr="00CC7A82">
        <w:rPr>
          <w:rFonts w:ascii="Arial" w:hAnsi="Arial" w:cs="Arial"/>
          <w:sz w:val="22"/>
          <w:szCs w:val="22"/>
        </w:rPr>
        <w:t>Higher d</w:t>
      </w:r>
      <w:r w:rsidRPr="00CC7A82">
        <w:rPr>
          <w:rFonts w:ascii="Arial" w:hAnsi="Arial" w:cs="Arial"/>
          <w:sz w:val="22"/>
          <w:szCs w:val="22"/>
        </w:rPr>
        <w:t xml:space="preserve">oses are </w:t>
      </w:r>
      <w:r w:rsidR="0025236D" w:rsidRPr="00CC7A82">
        <w:rPr>
          <w:rFonts w:ascii="Arial" w:hAnsi="Arial" w:cs="Arial"/>
          <w:sz w:val="22"/>
          <w:szCs w:val="22"/>
        </w:rPr>
        <w:t xml:space="preserve">rarely </w:t>
      </w:r>
      <w:r w:rsidRPr="00CC7A82">
        <w:rPr>
          <w:rFonts w:ascii="Arial" w:hAnsi="Arial" w:cs="Arial"/>
          <w:sz w:val="22"/>
          <w:szCs w:val="22"/>
        </w:rPr>
        <w:t>required</w:t>
      </w:r>
      <w:r w:rsidR="00E71ABE" w:rsidRPr="00CC7A82">
        <w:rPr>
          <w:rFonts w:ascii="Arial" w:hAnsi="Arial" w:cs="Arial"/>
          <w:sz w:val="22"/>
          <w:szCs w:val="22"/>
        </w:rPr>
        <w:t xml:space="preserve">, since </w:t>
      </w:r>
      <w:r w:rsidRPr="00CC7A82">
        <w:rPr>
          <w:rFonts w:ascii="Arial" w:hAnsi="Arial" w:cs="Arial"/>
          <w:sz w:val="22"/>
          <w:szCs w:val="22"/>
        </w:rPr>
        <w:t xml:space="preserve">high doses </w:t>
      </w:r>
      <w:r w:rsidR="00E71ABE" w:rsidRPr="00CC7A82">
        <w:rPr>
          <w:rFonts w:ascii="Arial" w:hAnsi="Arial" w:cs="Arial"/>
          <w:sz w:val="22"/>
          <w:szCs w:val="22"/>
        </w:rPr>
        <w:t xml:space="preserve">have not been shown </w:t>
      </w:r>
      <w:r w:rsidRPr="00CC7A82">
        <w:rPr>
          <w:rFonts w:ascii="Arial" w:hAnsi="Arial" w:cs="Arial"/>
          <w:sz w:val="22"/>
          <w:szCs w:val="22"/>
        </w:rPr>
        <w:t>to be more effective in restor</w:t>
      </w:r>
      <w:r w:rsidR="00CC003E" w:rsidRPr="00CC7A82">
        <w:rPr>
          <w:rFonts w:ascii="Arial" w:hAnsi="Arial" w:cs="Arial"/>
          <w:sz w:val="22"/>
          <w:szCs w:val="22"/>
        </w:rPr>
        <w:t xml:space="preserve">ing </w:t>
      </w:r>
      <w:r w:rsidRPr="00CC7A82">
        <w:rPr>
          <w:rFonts w:ascii="Arial" w:hAnsi="Arial" w:cs="Arial"/>
          <w:sz w:val="22"/>
          <w:szCs w:val="22"/>
        </w:rPr>
        <w:t>euthyroidism (</w:t>
      </w:r>
      <w:r w:rsidR="0022621F" w:rsidRPr="00CC7A82">
        <w:rPr>
          <w:rFonts w:ascii="Arial" w:hAnsi="Arial" w:cs="Arial"/>
          <w:sz w:val="22"/>
          <w:szCs w:val="22"/>
        </w:rPr>
        <w:t>58,59</w:t>
      </w:r>
      <w:r w:rsidRPr="00CC7A82">
        <w:rPr>
          <w:rFonts w:ascii="Arial" w:hAnsi="Arial" w:cs="Arial"/>
          <w:sz w:val="22"/>
          <w:szCs w:val="22"/>
        </w:rPr>
        <w:t xml:space="preserve">). Since compliance is better </w:t>
      </w:r>
      <w:r w:rsidR="00AF45D7" w:rsidRPr="00CC7A82">
        <w:rPr>
          <w:rFonts w:ascii="Arial" w:hAnsi="Arial" w:cs="Arial"/>
          <w:sz w:val="22"/>
          <w:szCs w:val="22"/>
        </w:rPr>
        <w:t>and side effects are less frequent</w:t>
      </w:r>
      <w:r w:rsidRPr="00CC7A82">
        <w:rPr>
          <w:rFonts w:ascii="Arial" w:hAnsi="Arial" w:cs="Arial"/>
          <w:sz w:val="22"/>
          <w:szCs w:val="22"/>
        </w:rPr>
        <w:t xml:space="preserve">, </w:t>
      </w:r>
      <w:r w:rsidRPr="00CC7A82">
        <w:rPr>
          <w:rFonts w:ascii="Arial" w:hAnsi="Arial" w:cs="Arial"/>
          <w:sz w:val="22"/>
          <w:szCs w:val="22"/>
        </w:rPr>
        <w:lastRenderedPageBreak/>
        <w:t xml:space="preserve">methimazole or carbimazole are considered the drugs of choice, in preference to </w:t>
      </w:r>
      <w:r w:rsidR="00C771BD" w:rsidRPr="00CC7A82">
        <w:rPr>
          <w:rFonts w:ascii="Arial" w:hAnsi="Arial" w:cs="Arial"/>
          <w:sz w:val="22"/>
          <w:szCs w:val="22"/>
        </w:rPr>
        <w:t xml:space="preserve">PTU </w:t>
      </w:r>
      <w:r w:rsidR="00AF45D7" w:rsidRPr="00CC7A82">
        <w:rPr>
          <w:rFonts w:ascii="Arial" w:hAnsi="Arial" w:cs="Arial"/>
          <w:sz w:val="22"/>
          <w:szCs w:val="22"/>
        </w:rPr>
        <w:t>(</w:t>
      </w:r>
      <w:r w:rsidR="0022621F" w:rsidRPr="00CC7A82">
        <w:rPr>
          <w:rFonts w:ascii="Arial" w:hAnsi="Arial" w:cs="Arial"/>
          <w:sz w:val="22"/>
          <w:szCs w:val="22"/>
        </w:rPr>
        <w:t>41</w:t>
      </w:r>
      <w:r w:rsidR="00AF45D7" w:rsidRPr="00CC7A82">
        <w:rPr>
          <w:rFonts w:ascii="Arial" w:hAnsi="Arial" w:cs="Arial"/>
          <w:sz w:val="22"/>
          <w:szCs w:val="22"/>
        </w:rPr>
        <w:t>)</w:t>
      </w:r>
      <w:r w:rsidRPr="00CC7A82">
        <w:rPr>
          <w:rFonts w:ascii="Arial" w:hAnsi="Arial" w:cs="Arial"/>
          <w:sz w:val="22"/>
          <w:szCs w:val="22"/>
        </w:rPr>
        <w:t xml:space="preserve">. Serum free T4 should be checked 4-6 weeks after beginning therapy and the thionamide dose adjusted accordingly. </w:t>
      </w:r>
      <w:r w:rsidR="00CC003E" w:rsidRPr="00CC7A82">
        <w:rPr>
          <w:rFonts w:ascii="Arial" w:hAnsi="Arial" w:cs="Arial"/>
          <w:sz w:val="22"/>
          <w:szCs w:val="22"/>
        </w:rPr>
        <w:t xml:space="preserve">Of note, serum TSH levels may remain suppressed for months, and should not be used to titrate thionamide doses until TSH become detectable. </w:t>
      </w:r>
      <w:r w:rsidR="00C771BD" w:rsidRPr="00CC7A82">
        <w:rPr>
          <w:rFonts w:ascii="Arial" w:hAnsi="Arial" w:cs="Arial"/>
          <w:sz w:val="22"/>
          <w:szCs w:val="22"/>
        </w:rPr>
        <w:t>In most cases the thionamide dose can be lowered to a maintenance dose after a few months.</w:t>
      </w:r>
      <w:r w:rsidR="00CC003E" w:rsidRPr="00CC7A82">
        <w:rPr>
          <w:rFonts w:ascii="Arial" w:hAnsi="Arial" w:cs="Arial"/>
          <w:sz w:val="22"/>
          <w:szCs w:val="22"/>
        </w:rPr>
        <w:t xml:space="preserve"> The majority of patients require a methimazole maintenance dose of 5-10 mg daily once normal fT4 levels are achieved (propylthiouracil 50-100mg daily in divided doses). Larger dose requirements are suggestive of poor compliance.</w:t>
      </w:r>
    </w:p>
    <w:p w14:paraId="1D68C34B" w14:textId="77777777" w:rsidR="005248BC" w:rsidRPr="00CC7A82" w:rsidRDefault="005248BC" w:rsidP="00E024D8">
      <w:pPr>
        <w:suppressAutoHyphens/>
        <w:autoSpaceDE w:val="0"/>
        <w:autoSpaceDN w:val="0"/>
        <w:adjustRightInd w:val="0"/>
        <w:rPr>
          <w:rFonts w:ascii="Arial" w:hAnsi="Arial" w:cs="Arial"/>
          <w:sz w:val="22"/>
          <w:szCs w:val="22"/>
        </w:rPr>
      </w:pPr>
    </w:p>
    <w:p w14:paraId="5718E072" w14:textId="2E252EDF"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Drug side effects are relatively uncommon, but it is essential that all</w:t>
      </w:r>
      <w:r w:rsidR="00C771BD" w:rsidRPr="00CC7A82">
        <w:rPr>
          <w:rFonts w:ascii="Arial" w:hAnsi="Arial" w:cs="Arial"/>
          <w:sz w:val="22"/>
          <w:szCs w:val="22"/>
        </w:rPr>
        <w:t xml:space="preserve"> patients </w:t>
      </w:r>
      <w:r w:rsidRPr="00CC7A82">
        <w:rPr>
          <w:rFonts w:ascii="Arial" w:hAnsi="Arial" w:cs="Arial"/>
          <w:sz w:val="22"/>
          <w:szCs w:val="22"/>
        </w:rPr>
        <w:t>be warned (preferably in writing) of the potential risk of agranulocytosis so that they present urgently for a full blood count if they develop a fever or sore throat. Agranulocytosis often, but not always, occurs in the first few weeks after beginning thionamide therapy and is probably more common in those taking higher doses (</w:t>
      </w:r>
      <w:r w:rsidR="0022621F" w:rsidRPr="00CC7A82">
        <w:rPr>
          <w:rFonts w:ascii="Arial" w:hAnsi="Arial" w:cs="Arial"/>
          <w:sz w:val="22"/>
          <w:szCs w:val="22"/>
        </w:rPr>
        <w:t>41</w:t>
      </w:r>
      <w:r w:rsidRPr="00CC7A82">
        <w:rPr>
          <w:rFonts w:ascii="Arial" w:hAnsi="Arial" w:cs="Arial"/>
          <w:sz w:val="22"/>
          <w:szCs w:val="22"/>
        </w:rPr>
        <w:t>).</w:t>
      </w:r>
      <w:r w:rsidR="00CC003E" w:rsidRPr="00CC7A82">
        <w:rPr>
          <w:rFonts w:ascii="Arial" w:hAnsi="Arial" w:cs="Arial"/>
          <w:sz w:val="22"/>
          <w:szCs w:val="22"/>
        </w:rPr>
        <w:t xml:space="preserve">  </w:t>
      </w:r>
      <w:r w:rsidRPr="00CC7A82">
        <w:rPr>
          <w:rFonts w:ascii="Arial" w:hAnsi="Arial" w:cs="Arial"/>
          <w:sz w:val="22"/>
          <w:szCs w:val="22"/>
        </w:rPr>
        <w:t>Other serious side effects can occur, notably antineutrophil cytoplasmic antibody-associated-vasculitis (typically associated with</w:t>
      </w:r>
      <w:r w:rsidR="00CC003E" w:rsidRPr="00CC7A82">
        <w:rPr>
          <w:rFonts w:ascii="Arial" w:hAnsi="Arial" w:cs="Arial"/>
          <w:sz w:val="22"/>
          <w:szCs w:val="22"/>
        </w:rPr>
        <w:t xml:space="preserve"> PTU</w:t>
      </w:r>
      <w:r w:rsidRPr="00CC7A82">
        <w:rPr>
          <w:rFonts w:ascii="Arial" w:hAnsi="Arial" w:cs="Arial"/>
          <w:sz w:val="22"/>
          <w:szCs w:val="22"/>
        </w:rPr>
        <w:t>)</w:t>
      </w:r>
      <w:r w:rsidR="00596D70">
        <w:rPr>
          <w:rFonts w:ascii="Arial" w:hAnsi="Arial" w:cs="Arial"/>
          <w:sz w:val="22"/>
          <w:szCs w:val="22"/>
        </w:rPr>
        <w:t>,</w:t>
      </w:r>
      <w:r w:rsidRPr="00CC7A82">
        <w:rPr>
          <w:rFonts w:ascii="Arial" w:hAnsi="Arial" w:cs="Arial"/>
          <w:sz w:val="22"/>
          <w:szCs w:val="22"/>
        </w:rPr>
        <w:t xml:space="preserve"> hepatitis, </w:t>
      </w:r>
      <w:r w:rsidR="001E2ECC" w:rsidRPr="00CC7A82">
        <w:rPr>
          <w:rFonts w:ascii="Arial" w:hAnsi="Arial" w:cs="Arial"/>
          <w:sz w:val="22"/>
          <w:szCs w:val="22"/>
        </w:rPr>
        <w:t>or pancreatitis (</w:t>
      </w:r>
      <w:r w:rsidR="0022621F" w:rsidRPr="00CC7A82">
        <w:rPr>
          <w:rFonts w:ascii="Arial" w:hAnsi="Arial" w:cs="Arial"/>
          <w:sz w:val="22"/>
          <w:szCs w:val="22"/>
        </w:rPr>
        <w:t>41</w:t>
      </w:r>
      <w:r w:rsidR="00C305C7" w:rsidRPr="00CC7A82">
        <w:rPr>
          <w:rFonts w:ascii="Arial" w:hAnsi="Arial" w:cs="Arial"/>
          <w:sz w:val="22"/>
          <w:szCs w:val="22"/>
        </w:rPr>
        <w:t>,</w:t>
      </w:r>
      <w:r w:rsidR="0022621F" w:rsidRPr="00CC7A82">
        <w:rPr>
          <w:rFonts w:ascii="Arial" w:hAnsi="Arial" w:cs="Arial"/>
          <w:sz w:val="22"/>
          <w:szCs w:val="22"/>
        </w:rPr>
        <w:t>59</w:t>
      </w:r>
      <w:r w:rsidR="001E2ECC" w:rsidRPr="00CC7A82">
        <w:rPr>
          <w:rFonts w:ascii="Arial" w:hAnsi="Arial" w:cs="Arial"/>
          <w:sz w:val="22"/>
          <w:szCs w:val="22"/>
        </w:rPr>
        <w:t xml:space="preserve">), </w:t>
      </w:r>
      <w:r w:rsidRPr="00CC7A82">
        <w:rPr>
          <w:rFonts w:ascii="Arial" w:hAnsi="Arial" w:cs="Arial"/>
          <w:sz w:val="22"/>
          <w:szCs w:val="22"/>
        </w:rPr>
        <w:t xml:space="preserve">although these are rare. These serious complications, together with agranulocytosis, represent absolute contraindications to further use of thionamides. </w:t>
      </w:r>
      <w:r w:rsidR="00CC003E" w:rsidRPr="00CC7A82">
        <w:rPr>
          <w:rFonts w:ascii="Arial" w:hAnsi="Arial" w:cs="Arial"/>
          <w:sz w:val="22"/>
          <w:szCs w:val="22"/>
        </w:rPr>
        <w:t>More common and l</w:t>
      </w:r>
      <w:r w:rsidRPr="00CC7A82">
        <w:rPr>
          <w:rFonts w:ascii="Arial" w:hAnsi="Arial" w:cs="Arial"/>
          <w:sz w:val="22"/>
          <w:szCs w:val="22"/>
        </w:rPr>
        <w:t>ess serious side effects such as pruritic rash can usually be managed conservatively, although sometimes a change in drug therapy from one thionamide to another is required.</w:t>
      </w:r>
    </w:p>
    <w:p w14:paraId="70676B33" w14:textId="77777777" w:rsidR="001B089D" w:rsidRPr="00CC7A82" w:rsidRDefault="001B089D" w:rsidP="00E024D8">
      <w:pPr>
        <w:pStyle w:val="Heading4"/>
        <w:keepNext/>
        <w:widowControl/>
        <w:suppressAutoHyphens/>
        <w:rPr>
          <w:rFonts w:ascii="Arial" w:hAnsi="Arial" w:cs="Arial"/>
          <w:b/>
          <w:bCs/>
          <w:noProof/>
          <w:color w:val="00B050"/>
          <w:sz w:val="22"/>
          <w:szCs w:val="22"/>
        </w:rPr>
      </w:pPr>
    </w:p>
    <w:p w14:paraId="4A88720C" w14:textId="054BADF0" w:rsidR="000816B2" w:rsidRPr="00CD4341" w:rsidRDefault="000816B2" w:rsidP="00E024D8">
      <w:pPr>
        <w:pStyle w:val="Heading4"/>
        <w:keepNext/>
        <w:widowControl/>
        <w:suppressAutoHyphens/>
        <w:rPr>
          <w:rFonts w:ascii="Arial" w:hAnsi="Arial" w:cs="Arial"/>
          <w:noProof/>
          <w:color w:val="EE0000"/>
          <w:sz w:val="22"/>
          <w:szCs w:val="22"/>
        </w:rPr>
      </w:pPr>
      <w:r w:rsidRPr="00CD4341">
        <w:rPr>
          <w:rFonts w:ascii="Arial" w:hAnsi="Arial" w:cs="Arial"/>
          <w:noProof/>
          <w:color w:val="EE0000"/>
          <w:sz w:val="22"/>
          <w:szCs w:val="22"/>
        </w:rPr>
        <w:t>A</w:t>
      </w:r>
      <w:r w:rsidR="00596D70" w:rsidRPr="00CD4341">
        <w:rPr>
          <w:rFonts w:ascii="Arial" w:hAnsi="Arial" w:cs="Arial"/>
          <w:noProof/>
          <w:color w:val="EE0000"/>
          <w:sz w:val="22"/>
          <w:szCs w:val="22"/>
        </w:rPr>
        <w:t xml:space="preserve">NTITHYROID </w:t>
      </w:r>
      <w:r w:rsidR="00CD4341" w:rsidRPr="00CD4341">
        <w:rPr>
          <w:rFonts w:ascii="Arial" w:hAnsi="Arial" w:cs="Arial"/>
          <w:noProof/>
          <w:color w:val="EE0000"/>
          <w:sz w:val="22"/>
          <w:szCs w:val="22"/>
        </w:rPr>
        <w:t xml:space="preserve">DRUGS AND GRAVES’ DISEASE </w:t>
      </w:r>
    </w:p>
    <w:p w14:paraId="71012949" w14:textId="77777777" w:rsidR="00E848A3" w:rsidRDefault="00E848A3" w:rsidP="00E024D8">
      <w:pPr>
        <w:suppressAutoHyphens/>
        <w:autoSpaceDE w:val="0"/>
        <w:autoSpaceDN w:val="0"/>
        <w:adjustRightInd w:val="0"/>
        <w:rPr>
          <w:rFonts w:ascii="Arial" w:hAnsi="Arial" w:cs="Arial"/>
          <w:sz w:val="22"/>
          <w:szCs w:val="22"/>
        </w:rPr>
      </w:pPr>
    </w:p>
    <w:p w14:paraId="6F8C0D33" w14:textId="1E921AE0"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In general, remission rates </w:t>
      </w:r>
      <w:r w:rsidR="00297E75" w:rsidRPr="00CC7A82">
        <w:rPr>
          <w:rFonts w:ascii="Arial" w:hAnsi="Arial" w:cs="Arial"/>
          <w:sz w:val="22"/>
          <w:szCs w:val="22"/>
        </w:rPr>
        <w:t xml:space="preserve">following thionamide </w:t>
      </w:r>
      <w:r w:rsidR="00CC003E" w:rsidRPr="00CC7A82">
        <w:rPr>
          <w:rFonts w:ascii="Arial" w:hAnsi="Arial" w:cs="Arial"/>
          <w:sz w:val="22"/>
          <w:szCs w:val="22"/>
        </w:rPr>
        <w:t xml:space="preserve">discontinuation </w:t>
      </w:r>
      <w:r w:rsidRPr="00CC7A82">
        <w:rPr>
          <w:rFonts w:ascii="Arial" w:hAnsi="Arial" w:cs="Arial"/>
          <w:sz w:val="22"/>
          <w:szCs w:val="22"/>
        </w:rPr>
        <w:t xml:space="preserve">in Graves' </w:t>
      </w:r>
      <w:r w:rsidR="00CC003E" w:rsidRPr="00CC7A82">
        <w:rPr>
          <w:rFonts w:ascii="Arial" w:hAnsi="Arial" w:cs="Arial"/>
          <w:sz w:val="22"/>
          <w:szCs w:val="22"/>
        </w:rPr>
        <w:t xml:space="preserve">Disease </w:t>
      </w:r>
      <w:r w:rsidRPr="00CC7A82">
        <w:rPr>
          <w:rFonts w:ascii="Arial" w:hAnsi="Arial" w:cs="Arial"/>
          <w:sz w:val="22"/>
          <w:szCs w:val="22"/>
        </w:rPr>
        <w:t xml:space="preserve">are less than 50%, nonetheless, there is some evidence that the remission rate </w:t>
      </w:r>
      <w:r w:rsidR="00CC003E" w:rsidRPr="00CC7A82">
        <w:rPr>
          <w:rFonts w:ascii="Arial" w:hAnsi="Arial" w:cs="Arial"/>
          <w:sz w:val="22"/>
          <w:szCs w:val="22"/>
        </w:rPr>
        <w:t xml:space="preserve">may </w:t>
      </w:r>
      <w:r w:rsidRPr="00CC7A82">
        <w:rPr>
          <w:rFonts w:ascii="Arial" w:hAnsi="Arial" w:cs="Arial"/>
          <w:sz w:val="22"/>
          <w:szCs w:val="22"/>
        </w:rPr>
        <w:t xml:space="preserve">be higher in the </w:t>
      </w:r>
      <w:r w:rsidR="00CC003E" w:rsidRPr="00CC7A82">
        <w:rPr>
          <w:rFonts w:ascii="Arial" w:hAnsi="Arial" w:cs="Arial"/>
          <w:sz w:val="22"/>
          <w:szCs w:val="22"/>
        </w:rPr>
        <w:t xml:space="preserve">older </w:t>
      </w:r>
      <w:r w:rsidRPr="00CC7A82">
        <w:rPr>
          <w:rFonts w:ascii="Arial" w:hAnsi="Arial" w:cs="Arial"/>
          <w:sz w:val="22"/>
          <w:szCs w:val="22"/>
        </w:rPr>
        <w:t xml:space="preserve">age group, probably reflecting the presence of milder disease. If the objective is to achieve remission or "cure" </w:t>
      </w:r>
      <w:r w:rsidR="00CC003E" w:rsidRPr="00CC7A82">
        <w:rPr>
          <w:rFonts w:ascii="Arial" w:hAnsi="Arial" w:cs="Arial"/>
          <w:sz w:val="22"/>
          <w:szCs w:val="22"/>
        </w:rPr>
        <w:t xml:space="preserve">of </w:t>
      </w:r>
      <w:r w:rsidRPr="00CC7A82">
        <w:rPr>
          <w:rFonts w:ascii="Arial" w:hAnsi="Arial" w:cs="Arial"/>
          <w:sz w:val="22"/>
          <w:szCs w:val="22"/>
        </w:rPr>
        <w:t xml:space="preserve">Graves' disease, then thionamide treatment should be prescribed for </w:t>
      </w:r>
      <w:r w:rsidR="00953993" w:rsidRPr="00CC7A82">
        <w:rPr>
          <w:rFonts w:ascii="Arial" w:hAnsi="Arial" w:cs="Arial"/>
          <w:sz w:val="22"/>
          <w:szCs w:val="22"/>
        </w:rPr>
        <w:t xml:space="preserve">at least </w:t>
      </w:r>
      <w:r w:rsidRPr="00CC7A82">
        <w:rPr>
          <w:rFonts w:ascii="Arial" w:hAnsi="Arial" w:cs="Arial"/>
          <w:sz w:val="22"/>
          <w:szCs w:val="22"/>
        </w:rPr>
        <w:t>12</w:t>
      </w:r>
      <w:r w:rsidR="00953993" w:rsidRPr="00CC7A82">
        <w:rPr>
          <w:rFonts w:ascii="Arial" w:hAnsi="Arial" w:cs="Arial"/>
          <w:sz w:val="22"/>
          <w:szCs w:val="22"/>
        </w:rPr>
        <w:t>-</w:t>
      </w:r>
      <w:r w:rsidRPr="00CC7A82">
        <w:rPr>
          <w:rFonts w:ascii="Arial" w:hAnsi="Arial" w:cs="Arial"/>
          <w:sz w:val="22"/>
          <w:szCs w:val="22"/>
        </w:rPr>
        <w:t>18 months, since shorter courses are associated with a lower rate of remission</w:t>
      </w:r>
      <w:r w:rsidR="009F28DC" w:rsidRPr="00CC7A82">
        <w:rPr>
          <w:rFonts w:ascii="Arial" w:hAnsi="Arial" w:cs="Arial"/>
          <w:sz w:val="22"/>
          <w:szCs w:val="22"/>
        </w:rPr>
        <w:t xml:space="preserve"> (</w:t>
      </w:r>
      <w:r w:rsidR="0022621F" w:rsidRPr="00CC7A82">
        <w:rPr>
          <w:rFonts w:ascii="Arial" w:hAnsi="Arial" w:cs="Arial"/>
          <w:sz w:val="22"/>
          <w:szCs w:val="22"/>
        </w:rPr>
        <w:t>41</w:t>
      </w:r>
      <w:r w:rsidR="009F28DC" w:rsidRPr="00CC7A82">
        <w:rPr>
          <w:rFonts w:ascii="Arial" w:hAnsi="Arial" w:cs="Arial"/>
          <w:sz w:val="22"/>
          <w:szCs w:val="22"/>
        </w:rPr>
        <w:t>)</w:t>
      </w:r>
      <w:r w:rsidRPr="00CC7A82">
        <w:rPr>
          <w:rFonts w:ascii="Arial" w:hAnsi="Arial" w:cs="Arial"/>
          <w:sz w:val="22"/>
          <w:szCs w:val="22"/>
        </w:rPr>
        <w:t xml:space="preserve">. </w:t>
      </w:r>
      <w:r w:rsidR="00A44C24" w:rsidRPr="00CC7A82">
        <w:rPr>
          <w:rFonts w:ascii="Arial" w:hAnsi="Arial" w:cs="Arial"/>
          <w:sz w:val="22"/>
          <w:szCs w:val="22"/>
        </w:rPr>
        <w:t xml:space="preserve">Recent studies indicate that </w:t>
      </w:r>
      <w:r w:rsidR="00953993" w:rsidRPr="00CC7A82">
        <w:rPr>
          <w:rFonts w:ascii="Arial" w:hAnsi="Arial" w:cs="Arial"/>
          <w:sz w:val="22"/>
          <w:szCs w:val="22"/>
        </w:rPr>
        <w:t xml:space="preserve">relapse </w:t>
      </w:r>
      <w:r w:rsidR="00A44C24" w:rsidRPr="00CC7A82">
        <w:rPr>
          <w:rFonts w:ascii="Arial" w:hAnsi="Arial" w:cs="Arial"/>
          <w:sz w:val="22"/>
          <w:szCs w:val="22"/>
        </w:rPr>
        <w:t xml:space="preserve">rates are high after 12-18 months if TRAB levels are still </w:t>
      </w:r>
      <w:r w:rsidR="00CD4341" w:rsidRPr="00CC7A82">
        <w:rPr>
          <w:rFonts w:ascii="Arial" w:hAnsi="Arial" w:cs="Arial"/>
          <w:sz w:val="22"/>
          <w:szCs w:val="22"/>
        </w:rPr>
        <w:t>detectable and</w:t>
      </w:r>
      <w:r w:rsidR="00A44C24" w:rsidRPr="00CC7A82">
        <w:rPr>
          <w:rFonts w:ascii="Arial" w:hAnsi="Arial" w:cs="Arial"/>
          <w:sz w:val="22"/>
          <w:szCs w:val="22"/>
        </w:rPr>
        <w:t xml:space="preserve"> are significant even with negative TRAB levels</w:t>
      </w:r>
      <w:r w:rsidR="00953993" w:rsidRPr="00CC7A82">
        <w:rPr>
          <w:rFonts w:ascii="Arial" w:hAnsi="Arial" w:cs="Arial"/>
          <w:sz w:val="22"/>
          <w:szCs w:val="22"/>
        </w:rPr>
        <w:t xml:space="preserve">. </w:t>
      </w:r>
      <w:r w:rsidRPr="00CC7A82">
        <w:rPr>
          <w:rFonts w:ascii="Arial" w:hAnsi="Arial" w:cs="Arial"/>
          <w:sz w:val="22"/>
          <w:szCs w:val="22"/>
        </w:rPr>
        <w:t>Poor prognostic features for achieving long-term remission (established in younger age groups) include male sex, the presence of a large goiter</w:t>
      </w:r>
      <w:r w:rsidR="00CD4341">
        <w:rPr>
          <w:rFonts w:ascii="Arial" w:hAnsi="Arial" w:cs="Arial"/>
          <w:sz w:val="22"/>
          <w:szCs w:val="22"/>
        </w:rPr>
        <w:t>,</w:t>
      </w:r>
      <w:r w:rsidRPr="00CC7A82">
        <w:rPr>
          <w:rFonts w:ascii="Arial" w:hAnsi="Arial" w:cs="Arial"/>
          <w:sz w:val="22"/>
          <w:szCs w:val="22"/>
        </w:rPr>
        <w:t xml:space="preserve"> and biochemically severe disease at diagnosis. Most relapses of Graves' thyrotoxicosis occur 3-6 months after thionamide withdrawa</w:t>
      </w:r>
      <w:r w:rsidR="00953993" w:rsidRPr="00CC7A82">
        <w:rPr>
          <w:rFonts w:ascii="Arial" w:hAnsi="Arial" w:cs="Arial"/>
          <w:sz w:val="22"/>
          <w:szCs w:val="22"/>
        </w:rPr>
        <w:t>l, but relapses years later are not uncommon</w:t>
      </w:r>
      <w:r w:rsidRPr="00CC7A82">
        <w:rPr>
          <w:rFonts w:ascii="Arial" w:hAnsi="Arial" w:cs="Arial"/>
          <w:sz w:val="22"/>
          <w:szCs w:val="22"/>
        </w:rPr>
        <w:t>.</w:t>
      </w:r>
    </w:p>
    <w:p w14:paraId="6AE34B5F" w14:textId="77777777" w:rsidR="005248BC" w:rsidRPr="00CC7A82" w:rsidRDefault="005248BC" w:rsidP="00E024D8">
      <w:pPr>
        <w:suppressAutoHyphens/>
        <w:autoSpaceDE w:val="0"/>
        <w:autoSpaceDN w:val="0"/>
        <w:adjustRightInd w:val="0"/>
        <w:rPr>
          <w:rFonts w:ascii="Arial" w:hAnsi="Arial" w:cs="Arial"/>
          <w:sz w:val="22"/>
          <w:szCs w:val="22"/>
        </w:rPr>
      </w:pPr>
    </w:p>
    <w:p w14:paraId="2CCF6071" w14:textId="1F977CDE" w:rsidR="0025236D" w:rsidRPr="00CC7A82" w:rsidRDefault="00297E75" w:rsidP="00E024D8">
      <w:pPr>
        <w:suppressAutoHyphens/>
        <w:autoSpaceDE w:val="0"/>
        <w:autoSpaceDN w:val="0"/>
        <w:adjustRightInd w:val="0"/>
        <w:rPr>
          <w:rFonts w:ascii="Arial" w:hAnsi="Arial" w:cs="Arial"/>
          <w:sz w:val="22"/>
          <w:szCs w:val="22"/>
        </w:rPr>
      </w:pPr>
      <w:r w:rsidRPr="00CC7A82">
        <w:rPr>
          <w:rFonts w:ascii="Arial" w:hAnsi="Arial" w:cs="Arial"/>
          <w:sz w:val="22"/>
          <w:szCs w:val="22"/>
        </w:rPr>
        <w:t>Although s</w:t>
      </w:r>
      <w:r w:rsidR="0025236D" w:rsidRPr="00CC7A82">
        <w:rPr>
          <w:rFonts w:ascii="Arial" w:hAnsi="Arial" w:cs="Arial"/>
          <w:sz w:val="22"/>
          <w:szCs w:val="22"/>
        </w:rPr>
        <w:t xml:space="preserve">tandard recommendations </w:t>
      </w:r>
      <w:r w:rsidR="00753A47" w:rsidRPr="00CC7A82">
        <w:rPr>
          <w:rFonts w:ascii="Arial" w:hAnsi="Arial" w:cs="Arial"/>
          <w:sz w:val="22"/>
          <w:szCs w:val="22"/>
        </w:rPr>
        <w:t xml:space="preserve">for treating Graves’ disease with thionamides include a 12-18 month course of therapy, recent studies suggest that long term thionamide therapy </w:t>
      </w:r>
      <w:r w:rsidR="002577EA" w:rsidRPr="00CC7A82">
        <w:rPr>
          <w:rFonts w:ascii="Arial" w:hAnsi="Arial" w:cs="Arial"/>
          <w:sz w:val="22"/>
          <w:szCs w:val="22"/>
        </w:rPr>
        <w:t xml:space="preserve">(at least 5 years) </w:t>
      </w:r>
      <w:r w:rsidR="006B4967" w:rsidRPr="00CC7A82">
        <w:rPr>
          <w:rFonts w:ascii="Arial" w:hAnsi="Arial" w:cs="Arial"/>
          <w:sz w:val="22"/>
          <w:szCs w:val="22"/>
        </w:rPr>
        <w:t xml:space="preserve">is </w:t>
      </w:r>
      <w:r w:rsidR="00753A47" w:rsidRPr="00CC7A82">
        <w:rPr>
          <w:rFonts w:ascii="Arial" w:hAnsi="Arial" w:cs="Arial"/>
          <w:sz w:val="22"/>
          <w:szCs w:val="22"/>
        </w:rPr>
        <w:t>safe and efficacious (</w:t>
      </w:r>
      <w:r w:rsidR="00440D7F" w:rsidRPr="00CC7A82">
        <w:rPr>
          <w:rFonts w:ascii="Arial" w:hAnsi="Arial" w:cs="Arial"/>
          <w:sz w:val="22"/>
          <w:szCs w:val="22"/>
        </w:rPr>
        <w:t>60</w:t>
      </w:r>
      <w:r w:rsidR="008C2EE6" w:rsidRPr="00CC7A82">
        <w:rPr>
          <w:rFonts w:ascii="Arial" w:hAnsi="Arial" w:cs="Arial"/>
          <w:sz w:val="22"/>
          <w:szCs w:val="22"/>
        </w:rPr>
        <w:t>-62</w:t>
      </w:r>
      <w:r w:rsidR="0079597C" w:rsidRPr="00CC7A82">
        <w:rPr>
          <w:rFonts w:ascii="Arial" w:hAnsi="Arial" w:cs="Arial"/>
          <w:sz w:val="22"/>
          <w:szCs w:val="22"/>
        </w:rPr>
        <w:t>)</w:t>
      </w:r>
      <w:r w:rsidR="00753A47" w:rsidRPr="00CC7A82">
        <w:rPr>
          <w:rFonts w:ascii="Arial" w:hAnsi="Arial" w:cs="Arial"/>
          <w:sz w:val="22"/>
          <w:szCs w:val="22"/>
        </w:rPr>
        <w:t>.</w:t>
      </w:r>
      <w:r w:rsidR="006B4967" w:rsidRPr="00CC7A82">
        <w:rPr>
          <w:rFonts w:ascii="Arial" w:hAnsi="Arial" w:cs="Arial"/>
          <w:sz w:val="22"/>
          <w:szCs w:val="22"/>
        </w:rPr>
        <w:t xml:space="preserve"> This option may be particularly useful in older patients with limited life expectancies</w:t>
      </w:r>
      <w:r w:rsidR="002577EA" w:rsidRPr="00CC7A82">
        <w:rPr>
          <w:rFonts w:ascii="Arial" w:hAnsi="Arial" w:cs="Arial"/>
          <w:sz w:val="22"/>
          <w:szCs w:val="22"/>
        </w:rPr>
        <w:t xml:space="preserve"> and comorbidities</w:t>
      </w:r>
      <w:r w:rsidRPr="00CC7A82">
        <w:rPr>
          <w:rFonts w:ascii="Arial" w:hAnsi="Arial" w:cs="Arial"/>
          <w:sz w:val="22"/>
          <w:szCs w:val="22"/>
        </w:rPr>
        <w:t xml:space="preserve"> (</w:t>
      </w:r>
      <w:r w:rsidR="008C2EE6" w:rsidRPr="00CC7A82">
        <w:rPr>
          <w:rFonts w:ascii="Arial" w:hAnsi="Arial" w:cs="Arial"/>
          <w:sz w:val="22"/>
          <w:szCs w:val="22"/>
        </w:rPr>
        <w:t>61</w:t>
      </w:r>
      <w:r w:rsidRPr="00CC7A82">
        <w:rPr>
          <w:rFonts w:ascii="Arial" w:hAnsi="Arial" w:cs="Arial"/>
          <w:sz w:val="22"/>
          <w:szCs w:val="22"/>
        </w:rPr>
        <w:t>)</w:t>
      </w:r>
      <w:r w:rsidR="006B4967" w:rsidRPr="00CC7A82">
        <w:rPr>
          <w:rFonts w:ascii="Arial" w:hAnsi="Arial" w:cs="Arial"/>
          <w:sz w:val="22"/>
          <w:szCs w:val="22"/>
        </w:rPr>
        <w:t>. Updated guidelines for treating hyperthyroidism now include the option for long-term thionamide therapy (</w:t>
      </w:r>
      <w:r w:rsidR="008C2EE6" w:rsidRPr="00CC7A82">
        <w:rPr>
          <w:rFonts w:ascii="Arial" w:hAnsi="Arial" w:cs="Arial"/>
          <w:sz w:val="22"/>
          <w:szCs w:val="22"/>
        </w:rPr>
        <w:t>41</w:t>
      </w:r>
      <w:r w:rsidR="006B4967" w:rsidRPr="00CC7A82">
        <w:rPr>
          <w:rFonts w:ascii="Arial" w:hAnsi="Arial" w:cs="Arial"/>
          <w:sz w:val="22"/>
          <w:szCs w:val="22"/>
        </w:rPr>
        <w:t>).</w:t>
      </w:r>
    </w:p>
    <w:p w14:paraId="2AB39C4E" w14:textId="77777777" w:rsidR="001B089D" w:rsidRPr="00CC7A82" w:rsidRDefault="001B089D" w:rsidP="00E024D8">
      <w:pPr>
        <w:pStyle w:val="Heading4"/>
        <w:keepNext/>
        <w:widowControl/>
        <w:suppressAutoHyphens/>
        <w:rPr>
          <w:rFonts w:ascii="Arial" w:hAnsi="Arial" w:cs="Arial"/>
          <w:b/>
          <w:bCs/>
          <w:noProof/>
          <w:color w:val="00B050"/>
          <w:sz w:val="22"/>
          <w:szCs w:val="22"/>
        </w:rPr>
      </w:pPr>
    </w:p>
    <w:p w14:paraId="47801A3A" w14:textId="19D6D468" w:rsidR="000816B2" w:rsidRPr="00D43A18" w:rsidRDefault="000816B2" w:rsidP="00E024D8">
      <w:pPr>
        <w:pStyle w:val="Heading4"/>
        <w:keepNext/>
        <w:widowControl/>
        <w:suppressAutoHyphens/>
        <w:rPr>
          <w:rFonts w:ascii="Arial" w:hAnsi="Arial" w:cs="Arial"/>
          <w:noProof/>
          <w:color w:val="EE0000"/>
          <w:sz w:val="22"/>
          <w:szCs w:val="22"/>
        </w:rPr>
      </w:pPr>
      <w:r w:rsidRPr="00D43A18">
        <w:rPr>
          <w:rFonts w:ascii="Arial" w:hAnsi="Arial" w:cs="Arial"/>
          <w:noProof/>
          <w:color w:val="EE0000"/>
          <w:sz w:val="22"/>
          <w:szCs w:val="22"/>
        </w:rPr>
        <w:t>A</w:t>
      </w:r>
      <w:r w:rsidR="00D43A18" w:rsidRPr="00D43A18">
        <w:rPr>
          <w:rFonts w:ascii="Arial" w:hAnsi="Arial" w:cs="Arial"/>
          <w:noProof/>
          <w:color w:val="EE0000"/>
          <w:sz w:val="22"/>
          <w:szCs w:val="22"/>
        </w:rPr>
        <w:t xml:space="preserve">NTITHYROID DRUGS AND TOXIC NODULAR HYPERTHYROIDISM </w:t>
      </w:r>
    </w:p>
    <w:p w14:paraId="2CBA2B2E" w14:textId="77777777" w:rsidR="00E848A3" w:rsidRDefault="00E848A3" w:rsidP="00E024D8">
      <w:pPr>
        <w:suppressAutoHyphens/>
        <w:autoSpaceDE w:val="0"/>
        <w:autoSpaceDN w:val="0"/>
        <w:adjustRightInd w:val="0"/>
        <w:rPr>
          <w:rFonts w:ascii="Arial" w:hAnsi="Arial" w:cs="Arial"/>
          <w:sz w:val="22"/>
          <w:szCs w:val="22"/>
        </w:rPr>
      </w:pPr>
    </w:p>
    <w:p w14:paraId="187AFE43" w14:textId="18D2CA85" w:rsidR="000816B2" w:rsidRPr="00CC7A82" w:rsidRDefault="003C2C37" w:rsidP="00E024D8">
      <w:pPr>
        <w:suppressAutoHyphens/>
        <w:autoSpaceDE w:val="0"/>
        <w:autoSpaceDN w:val="0"/>
        <w:adjustRightInd w:val="0"/>
        <w:rPr>
          <w:rFonts w:ascii="Arial" w:hAnsi="Arial" w:cs="Arial"/>
          <w:sz w:val="22"/>
          <w:szCs w:val="22"/>
        </w:rPr>
      </w:pPr>
      <w:r w:rsidRPr="00CC7A82">
        <w:rPr>
          <w:rFonts w:ascii="Arial" w:hAnsi="Arial" w:cs="Arial"/>
          <w:sz w:val="22"/>
          <w:szCs w:val="22"/>
        </w:rPr>
        <w:lastRenderedPageBreak/>
        <w:t>Time-limited courses of t</w:t>
      </w:r>
      <w:r w:rsidR="000816B2" w:rsidRPr="00CC7A82">
        <w:rPr>
          <w:rFonts w:ascii="Arial" w:hAnsi="Arial" w:cs="Arial"/>
          <w:sz w:val="22"/>
          <w:szCs w:val="22"/>
        </w:rPr>
        <w:t>hionamides virtually never result in remission or cure of thyrotoxicosis secondary to toxic nodular goiter, although some spontaneous fluctuation in the severity of the disease is seen. Thionamides may thus be used short-term (as above) to induce euthyroidism prior to definitive treatment</w:t>
      </w:r>
      <w:r w:rsidR="00297E75" w:rsidRPr="00CC7A82">
        <w:rPr>
          <w:rFonts w:ascii="Arial" w:hAnsi="Arial" w:cs="Arial"/>
          <w:sz w:val="22"/>
          <w:szCs w:val="22"/>
        </w:rPr>
        <w:t>,</w:t>
      </w:r>
      <w:r w:rsidR="000816B2" w:rsidRPr="00CC7A82">
        <w:rPr>
          <w:rFonts w:ascii="Arial" w:hAnsi="Arial" w:cs="Arial"/>
          <w:sz w:val="22"/>
          <w:szCs w:val="22"/>
        </w:rPr>
        <w:t xml:space="preserve"> but a </w:t>
      </w:r>
      <w:r w:rsidRPr="00CC7A82">
        <w:rPr>
          <w:rFonts w:ascii="Arial" w:hAnsi="Arial" w:cs="Arial"/>
          <w:sz w:val="22"/>
          <w:szCs w:val="22"/>
        </w:rPr>
        <w:t xml:space="preserve">time-limited </w:t>
      </w:r>
      <w:r w:rsidR="000816B2" w:rsidRPr="00CC7A82">
        <w:rPr>
          <w:rFonts w:ascii="Arial" w:hAnsi="Arial" w:cs="Arial"/>
          <w:sz w:val="22"/>
          <w:szCs w:val="22"/>
        </w:rPr>
        <w:t xml:space="preserve">course should not be prescribed in the hope of inducing cure. </w:t>
      </w:r>
      <w:r w:rsidR="00297E75" w:rsidRPr="00CC7A82">
        <w:rPr>
          <w:rFonts w:ascii="Arial" w:hAnsi="Arial" w:cs="Arial"/>
          <w:sz w:val="22"/>
          <w:szCs w:val="22"/>
        </w:rPr>
        <w:t>Recent studies show that long-term thionamide therapy is safe and efficacious in toxic nodular hyperthyroidism (</w:t>
      </w:r>
      <w:r w:rsidR="008C2EE6" w:rsidRPr="00CC7A82">
        <w:rPr>
          <w:rFonts w:ascii="Arial" w:hAnsi="Arial" w:cs="Arial"/>
          <w:sz w:val="22"/>
          <w:szCs w:val="22"/>
        </w:rPr>
        <w:t>62</w:t>
      </w:r>
      <w:r w:rsidR="004910FA" w:rsidRPr="00CC7A82">
        <w:rPr>
          <w:rFonts w:ascii="Arial" w:hAnsi="Arial" w:cs="Arial"/>
          <w:sz w:val="22"/>
          <w:szCs w:val="22"/>
        </w:rPr>
        <w:t>,</w:t>
      </w:r>
      <w:r w:rsidR="008C2EE6" w:rsidRPr="00CC7A82">
        <w:rPr>
          <w:rFonts w:ascii="Arial" w:hAnsi="Arial" w:cs="Arial"/>
          <w:sz w:val="22"/>
          <w:szCs w:val="22"/>
        </w:rPr>
        <w:t>63</w:t>
      </w:r>
      <w:r w:rsidR="00C61FF1" w:rsidRPr="00CC7A82">
        <w:rPr>
          <w:rFonts w:ascii="Arial" w:hAnsi="Arial" w:cs="Arial"/>
          <w:sz w:val="22"/>
          <w:szCs w:val="22"/>
        </w:rPr>
        <w:t xml:space="preserve">). </w:t>
      </w:r>
      <w:r w:rsidR="000816B2" w:rsidRPr="00CC7A82">
        <w:rPr>
          <w:rFonts w:ascii="Arial" w:hAnsi="Arial" w:cs="Arial"/>
          <w:sz w:val="22"/>
          <w:szCs w:val="22"/>
        </w:rPr>
        <w:t>Once biochemical control has been achieved, biochemical monitoring every 3-6 months is desirable.</w:t>
      </w:r>
    </w:p>
    <w:p w14:paraId="417905FD" w14:textId="77777777" w:rsidR="001B089D" w:rsidRPr="00CC7A82" w:rsidRDefault="001B089D" w:rsidP="00E024D8">
      <w:pPr>
        <w:pStyle w:val="Heading3"/>
        <w:keepNext/>
        <w:widowControl/>
        <w:suppressAutoHyphens/>
        <w:rPr>
          <w:rFonts w:ascii="Arial" w:hAnsi="Arial" w:cs="Arial"/>
          <w:b/>
          <w:bCs/>
          <w:noProof/>
          <w:color w:val="00B050"/>
          <w:sz w:val="22"/>
          <w:szCs w:val="22"/>
        </w:rPr>
      </w:pPr>
    </w:p>
    <w:p w14:paraId="5AE796D9" w14:textId="77777777" w:rsidR="000816B2" w:rsidRPr="00CC7A82" w:rsidRDefault="000816B2"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Beta-</w:t>
      </w:r>
      <w:r w:rsidR="00FA1179" w:rsidRPr="00CC7A82">
        <w:rPr>
          <w:rFonts w:ascii="Arial" w:hAnsi="Arial" w:cs="Arial"/>
          <w:b/>
          <w:bCs/>
          <w:noProof/>
          <w:color w:val="00B050"/>
          <w:sz w:val="22"/>
          <w:szCs w:val="22"/>
        </w:rPr>
        <w:t>A</w:t>
      </w:r>
      <w:r w:rsidRPr="00CC7A82">
        <w:rPr>
          <w:rFonts w:ascii="Arial" w:hAnsi="Arial" w:cs="Arial"/>
          <w:b/>
          <w:bCs/>
          <w:noProof/>
          <w:color w:val="00B050"/>
          <w:sz w:val="22"/>
          <w:szCs w:val="22"/>
        </w:rPr>
        <w:t xml:space="preserve">drenergic </w:t>
      </w:r>
      <w:r w:rsidR="00FA1179" w:rsidRPr="00CC7A82">
        <w:rPr>
          <w:rFonts w:ascii="Arial" w:hAnsi="Arial" w:cs="Arial"/>
          <w:b/>
          <w:bCs/>
          <w:noProof/>
          <w:color w:val="00B050"/>
          <w:sz w:val="22"/>
          <w:szCs w:val="22"/>
        </w:rPr>
        <w:t>B</w:t>
      </w:r>
      <w:r w:rsidRPr="00CC7A82">
        <w:rPr>
          <w:rFonts w:ascii="Arial" w:hAnsi="Arial" w:cs="Arial"/>
          <w:b/>
          <w:bCs/>
          <w:noProof/>
          <w:color w:val="00B050"/>
          <w:sz w:val="22"/>
          <w:szCs w:val="22"/>
        </w:rPr>
        <w:t xml:space="preserve">locking </w:t>
      </w:r>
      <w:r w:rsidR="00FA1179" w:rsidRPr="00CC7A82">
        <w:rPr>
          <w:rFonts w:ascii="Arial" w:hAnsi="Arial" w:cs="Arial"/>
          <w:b/>
          <w:bCs/>
          <w:noProof/>
          <w:color w:val="00B050"/>
          <w:sz w:val="22"/>
          <w:szCs w:val="22"/>
        </w:rPr>
        <w:t>A</w:t>
      </w:r>
      <w:r w:rsidRPr="00CC7A82">
        <w:rPr>
          <w:rFonts w:ascii="Arial" w:hAnsi="Arial" w:cs="Arial"/>
          <w:b/>
          <w:bCs/>
          <w:noProof/>
          <w:color w:val="00B050"/>
          <w:sz w:val="22"/>
          <w:szCs w:val="22"/>
        </w:rPr>
        <w:t xml:space="preserve">gents and </w:t>
      </w:r>
      <w:r w:rsidR="00FA1179" w:rsidRPr="00CC7A82">
        <w:rPr>
          <w:rFonts w:ascii="Arial" w:hAnsi="Arial" w:cs="Arial"/>
          <w:b/>
          <w:bCs/>
          <w:noProof/>
          <w:color w:val="00B050"/>
          <w:sz w:val="22"/>
          <w:szCs w:val="22"/>
        </w:rPr>
        <w:t>O</w:t>
      </w:r>
      <w:r w:rsidRPr="00CC7A82">
        <w:rPr>
          <w:rFonts w:ascii="Arial" w:hAnsi="Arial" w:cs="Arial"/>
          <w:b/>
          <w:bCs/>
          <w:noProof/>
          <w:color w:val="00B050"/>
          <w:sz w:val="22"/>
          <w:szCs w:val="22"/>
        </w:rPr>
        <w:t xml:space="preserve">ther </w:t>
      </w:r>
      <w:r w:rsidR="00FA1179" w:rsidRPr="00CC7A82">
        <w:rPr>
          <w:rFonts w:ascii="Arial" w:hAnsi="Arial" w:cs="Arial"/>
          <w:b/>
          <w:bCs/>
          <w:noProof/>
          <w:color w:val="00B050"/>
          <w:sz w:val="22"/>
          <w:szCs w:val="22"/>
        </w:rPr>
        <w:t>A</w:t>
      </w:r>
      <w:r w:rsidRPr="00CC7A82">
        <w:rPr>
          <w:rFonts w:ascii="Arial" w:hAnsi="Arial" w:cs="Arial"/>
          <w:b/>
          <w:bCs/>
          <w:noProof/>
          <w:color w:val="00B050"/>
          <w:sz w:val="22"/>
          <w:szCs w:val="22"/>
        </w:rPr>
        <w:t xml:space="preserve">djunctive </w:t>
      </w:r>
      <w:r w:rsidR="00FA1179" w:rsidRPr="00CC7A82">
        <w:rPr>
          <w:rFonts w:ascii="Arial" w:hAnsi="Arial" w:cs="Arial"/>
          <w:b/>
          <w:bCs/>
          <w:noProof/>
          <w:color w:val="00B050"/>
          <w:sz w:val="22"/>
          <w:szCs w:val="22"/>
        </w:rPr>
        <w:t>T</w:t>
      </w:r>
      <w:r w:rsidRPr="00CC7A82">
        <w:rPr>
          <w:rFonts w:ascii="Arial" w:hAnsi="Arial" w:cs="Arial"/>
          <w:b/>
          <w:bCs/>
          <w:noProof/>
          <w:color w:val="00B050"/>
          <w:sz w:val="22"/>
          <w:szCs w:val="22"/>
        </w:rPr>
        <w:t>herapies</w:t>
      </w:r>
    </w:p>
    <w:p w14:paraId="01B23B53" w14:textId="77777777" w:rsidR="00E848A3" w:rsidRDefault="00E848A3" w:rsidP="00E024D8">
      <w:pPr>
        <w:suppressAutoHyphens/>
        <w:autoSpaceDE w:val="0"/>
        <w:autoSpaceDN w:val="0"/>
        <w:adjustRightInd w:val="0"/>
        <w:rPr>
          <w:rFonts w:ascii="Arial" w:hAnsi="Arial" w:cs="Arial"/>
          <w:sz w:val="22"/>
          <w:szCs w:val="22"/>
        </w:rPr>
      </w:pPr>
    </w:p>
    <w:p w14:paraId="0192D7CE" w14:textId="62479E9B"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Beta adrenergic blockers </w:t>
      </w:r>
      <w:r w:rsidR="003C2C37" w:rsidRPr="00CC7A82">
        <w:rPr>
          <w:rFonts w:ascii="Arial" w:hAnsi="Arial" w:cs="Arial"/>
          <w:sz w:val="22"/>
          <w:szCs w:val="22"/>
        </w:rPr>
        <w:t xml:space="preserve">are </w:t>
      </w:r>
      <w:r w:rsidRPr="00CC7A82">
        <w:rPr>
          <w:rFonts w:ascii="Arial" w:hAnsi="Arial" w:cs="Arial"/>
          <w:sz w:val="22"/>
          <w:szCs w:val="22"/>
        </w:rPr>
        <w:t>useful adjuncts to thionamides in the management of thyrotoxicosis. In cases of thyroiditis or mild cases of hyperthyroidism proceeding to radioiodine, they may be the only treatment required. Beta adrenergic blockers act promptly to reduce symptoms and signs of tremor and to improve tachycardia and associated palpitation</w:t>
      </w:r>
      <w:r w:rsidR="003C2C37" w:rsidRPr="00CC7A82">
        <w:rPr>
          <w:rFonts w:ascii="Arial" w:hAnsi="Arial" w:cs="Arial"/>
          <w:sz w:val="22"/>
          <w:szCs w:val="22"/>
        </w:rPr>
        <w:t>s</w:t>
      </w:r>
      <w:r w:rsidRPr="00CC7A82">
        <w:rPr>
          <w:rFonts w:ascii="Arial" w:hAnsi="Arial" w:cs="Arial"/>
          <w:sz w:val="22"/>
          <w:szCs w:val="22"/>
        </w:rPr>
        <w:t xml:space="preserve"> (</w:t>
      </w:r>
      <w:r w:rsidR="008C2EE6" w:rsidRPr="00CC7A82">
        <w:rPr>
          <w:rFonts w:ascii="Arial" w:hAnsi="Arial" w:cs="Arial"/>
          <w:sz w:val="22"/>
          <w:szCs w:val="22"/>
        </w:rPr>
        <w:t>41</w:t>
      </w:r>
      <w:r w:rsidRPr="00CC7A82">
        <w:rPr>
          <w:rFonts w:ascii="Arial" w:hAnsi="Arial" w:cs="Arial"/>
          <w:sz w:val="22"/>
          <w:szCs w:val="22"/>
        </w:rPr>
        <w:t xml:space="preserve">). Such agents should be used cautiously in elderly subjects with heart failure (although a beneficial effect often results because of amelioration of some of the cardiovascular effects of </w:t>
      </w:r>
      <w:r w:rsidR="00CD0347" w:rsidRPr="00CC7A82">
        <w:rPr>
          <w:rFonts w:ascii="Arial" w:hAnsi="Arial" w:cs="Arial"/>
          <w:sz w:val="22"/>
          <w:szCs w:val="22"/>
        </w:rPr>
        <w:t>excess thyroid hormone</w:t>
      </w:r>
      <w:r w:rsidRPr="00CC7A82">
        <w:rPr>
          <w:rFonts w:ascii="Arial" w:hAnsi="Arial" w:cs="Arial"/>
          <w:sz w:val="22"/>
          <w:szCs w:val="22"/>
        </w:rPr>
        <w:t>) and in those with asthma or chronic obstructive pulmonary disease. Propranolol has been widely used in thyrotoxic subjects but requires multiple daily dosing; longer acting beta adrenergic blockers such as atenolol (50-100mg daily) may therefore be preferred.</w:t>
      </w:r>
    </w:p>
    <w:p w14:paraId="796DAC8F" w14:textId="77777777" w:rsidR="005248BC" w:rsidRPr="00CC7A82" w:rsidRDefault="005248BC" w:rsidP="00E024D8">
      <w:pPr>
        <w:suppressAutoHyphens/>
        <w:autoSpaceDE w:val="0"/>
        <w:autoSpaceDN w:val="0"/>
        <w:adjustRightInd w:val="0"/>
        <w:rPr>
          <w:rFonts w:ascii="Arial" w:hAnsi="Arial" w:cs="Arial"/>
          <w:sz w:val="22"/>
          <w:szCs w:val="22"/>
        </w:rPr>
      </w:pPr>
    </w:p>
    <w:p w14:paraId="7F81E906" w14:textId="77777777"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Other adjunctive therapies include salicylates for relief of local pain and tenderness in cases of subacute thyroiditis; occasionally glucocort</w:t>
      </w:r>
      <w:r w:rsidR="002759C0" w:rsidRPr="00CC7A82">
        <w:rPr>
          <w:rFonts w:ascii="Arial" w:hAnsi="Arial" w:cs="Arial"/>
          <w:sz w:val="22"/>
          <w:szCs w:val="22"/>
        </w:rPr>
        <w:t>i</w:t>
      </w:r>
      <w:r w:rsidRPr="00CC7A82">
        <w:rPr>
          <w:rFonts w:ascii="Arial" w:hAnsi="Arial" w:cs="Arial"/>
          <w:sz w:val="22"/>
          <w:szCs w:val="22"/>
        </w:rPr>
        <w:t>coids such as prednisolone are required short-term.</w:t>
      </w:r>
    </w:p>
    <w:p w14:paraId="35D59952" w14:textId="77777777"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Anticoagulation with coumarin derivatives such as warfarin should be considered in elderly subjects with thyrotoxicosis complicated by atrial fibrillation. This is driven by evidence for embolic complications. There have been no controlled trials of the use of anticoagulants in thyrotoxic atrial fibrillation</w:t>
      </w:r>
      <w:r w:rsidR="003C2C37" w:rsidRPr="00CC7A82">
        <w:rPr>
          <w:rFonts w:ascii="Arial" w:hAnsi="Arial" w:cs="Arial"/>
          <w:sz w:val="22"/>
          <w:szCs w:val="22"/>
        </w:rPr>
        <w:t>,</w:t>
      </w:r>
      <w:r w:rsidRPr="00CC7A82">
        <w:rPr>
          <w:rFonts w:ascii="Arial" w:hAnsi="Arial" w:cs="Arial"/>
          <w:sz w:val="22"/>
          <w:szCs w:val="22"/>
        </w:rPr>
        <w:t xml:space="preserve"> but overwhelming evidence of their efficacy in other settings argues in favor of their use in this situation, unless </w:t>
      </w:r>
      <w:r w:rsidR="009F28DC" w:rsidRPr="00CC7A82">
        <w:rPr>
          <w:rFonts w:ascii="Arial" w:hAnsi="Arial" w:cs="Arial"/>
          <w:sz w:val="22"/>
          <w:szCs w:val="22"/>
        </w:rPr>
        <w:t>c</w:t>
      </w:r>
      <w:r w:rsidRPr="00CC7A82">
        <w:rPr>
          <w:rFonts w:ascii="Arial" w:hAnsi="Arial" w:cs="Arial"/>
          <w:sz w:val="22"/>
          <w:szCs w:val="22"/>
        </w:rPr>
        <w:t xml:space="preserve">ontraindications exist. </w:t>
      </w:r>
      <w:r w:rsidR="003C2C37" w:rsidRPr="00CC7A82">
        <w:rPr>
          <w:rFonts w:ascii="Arial" w:hAnsi="Arial" w:cs="Arial"/>
          <w:sz w:val="22"/>
          <w:szCs w:val="22"/>
        </w:rPr>
        <w:t>T</w:t>
      </w:r>
      <w:r w:rsidRPr="00CC7A82">
        <w:rPr>
          <w:rFonts w:ascii="Arial" w:hAnsi="Arial" w:cs="Arial"/>
          <w:sz w:val="22"/>
          <w:szCs w:val="22"/>
        </w:rPr>
        <w:t>herapy to restore sinus rhythm should be considered but not until the patient has been rendered euthyroid. Restoration of sinus rhythm is more likely in those whose atrial fibrillation is of short duration and in those without underlying heart disease (</w:t>
      </w:r>
      <w:r w:rsidR="004910FA" w:rsidRPr="00CC7A82">
        <w:rPr>
          <w:rFonts w:ascii="Arial" w:hAnsi="Arial" w:cs="Arial"/>
          <w:sz w:val="22"/>
          <w:szCs w:val="22"/>
        </w:rPr>
        <w:t>2</w:t>
      </w:r>
      <w:r w:rsidR="008C2EE6" w:rsidRPr="00CC7A82">
        <w:rPr>
          <w:rFonts w:ascii="Arial" w:hAnsi="Arial" w:cs="Arial"/>
          <w:sz w:val="22"/>
          <w:szCs w:val="22"/>
        </w:rPr>
        <w:t>4</w:t>
      </w:r>
      <w:r w:rsidRPr="00CC7A82">
        <w:rPr>
          <w:rFonts w:ascii="Arial" w:hAnsi="Arial" w:cs="Arial"/>
          <w:sz w:val="22"/>
          <w:szCs w:val="22"/>
        </w:rPr>
        <w:t>).</w:t>
      </w:r>
    </w:p>
    <w:p w14:paraId="5E67A84B" w14:textId="77777777" w:rsidR="001B089D" w:rsidRPr="00CC7A82" w:rsidRDefault="001B089D" w:rsidP="00E024D8">
      <w:pPr>
        <w:pStyle w:val="Heading3"/>
        <w:keepNext/>
        <w:widowControl/>
        <w:suppressAutoHyphens/>
        <w:rPr>
          <w:rFonts w:ascii="Arial" w:hAnsi="Arial" w:cs="Arial"/>
          <w:b/>
          <w:bCs/>
          <w:noProof/>
          <w:color w:val="00B050"/>
          <w:sz w:val="22"/>
          <w:szCs w:val="22"/>
        </w:rPr>
      </w:pPr>
    </w:p>
    <w:p w14:paraId="49B0265A" w14:textId="77777777" w:rsidR="000816B2" w:rsidRPr="00CC7A82" w:rsidRDefault="000816B2"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Radioiodine </w:t>
      </w:r>
      <w:r w:rsidR="00FA1179" w:rsidRPr="00CC7A82">
        <w:rPr>
          <w:rFonts w:ascii="Arial" w:hAnsi="Arial" w:cs="Arial"/>
          <w:b/>
          <w:bCs/>
          <w:noProof/>
          <w:color w:val="00B050"/>
          <w:sz w:val="22"/>
          <w:szCs w:val="22"/>
        </w:rPr>
        <w:t>T</w:t>
      </w:r>
      <w:r w:rsidRPr="00CC7A82">
        <w:rPr>
          <w:rFonts w:ascii="Arial" w:hAnsi="Arial" w:cs="Arial"/>
          <w:b/>
          <w:bCs/>
          <w:noProof/>
          <w:color w:val="00B050"/>
          <w:sz w:val="22"/>
          <w:szCs w:val="22"/>
        </w:rPr>
        <w:t>herapy</w:t>
      </w:r>
    </w:p>
    <w:p w14:paraId="1E81F5F5" w14:textId="77777777" w:rsidR="00E848A3" w:rsidRDefault="00E848A3" w:rsidP="00E024D8">
      <w:pPr>
        <w:suppressAutoHyphens/>
        <w:autoSpaceDE w:val="0"/>
        <w:autoSpaceDN w:val="0"/>
        <w:adjustRightInd w:val="0"/>
        <w:rPr>
          <w:rFonts w:ascii="Arial" w:hAnsi="Arial" w:cs="Arial"/>
          <w:sz w:val="22"/>
          <w:szCs w:val="22"/>
        </w:rPr>
      </w:pPr>
    </w:p>
    <w:p w14:paraId="05BC3420" w14:textId="1932EDA5" w:rsidR="000816B2" w:rsidRPr="00CC7A82" w:rsidRDefault="00C61FF1"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Radioiodine (I-131) is a reasonable therapy in </w:t>
      </w:r>
      <w:r w:rsidR="002759C0" w:rsidRPr="00CC7A82">
        <w:rPr>
          <w:rFonts w:ascii="Arial" w:hAnsi="Arial" w:cs="Arial"/>
          <w:sz w:val="22"/>
          <w:szCs w:val="22"/>
        </w:rPr>
        <w:t xml:space="preserve">older </w:t>
      </w:r>
      <w:r w:rsidRPr="00CC7A82">
        <w:rPr>
          <w:rFonts w:ascii="Arial" w:hAnsi="Arial" w:cs="Arial"/>
          <w:sz w:val="22"/>
          <w:szCs w:val="22"/>
        </w:rPr>
        <w:t xml:space="preserve">hyperthyroid </w:t>
      </w:r>
      <w:r w:rsidR="000816B2" w:rsidRPr="00CC7A82">
        <w:rPr>
          <w:rFonts w:ascii="Arial" w:hAnsi="Arial" w:cs="Arial"/>
          <w:sz w:val="22"/>
          <w:szCs w:val="22"/>
        </w:rPr>
        <w:t xml:space="preserve">subjects, </w:t>
      </w:r>
      <w:r w:rsidRPr="00CC7A82">
        <w:rPr>
          <w:rFonts w:ascii="Arial" w:hAnsi="Arial" w:cs="Arial"/>
          <w:sz w:val="22"/>
          <w:szCs w:val="22"/>
        </w:rPr>
        <w:t>as it can</w:t>
      </w:r>
      <w:r w:rsidR="000816B2" w:rsidRPr="00CC7A82">
        <w:rPr>
          <w:rFonts w:ascii="Arial" w:hAnsi="Arial" w:cs="Arial"/>
          <w:sz w:val="22"/>
          <w:szCs w:val="22"/>
        </w:rPr>
        <w:t xml:space="preserve"> be administered by mouth in the outpatient setting and is associated with few side effects. Some patients notice sore throat or neck tenderness (reflecting a radiation thyroiditis)</w:t>
      </w:r>
      <w:r w:rsidR="00662E38" w:rsidRPr="00CC7A82">
        <w:rPr>
          <w:rFonts w:ascii="Arial" w:hAnsi="Arial" w:cs="Arial"/>
          <w:sz w:val="22"/>
          <w:szCs w:val="22"/>
        </w:rPr>
        <w:t>,</w:t>
      </w:r>
      <w:r w:rsidR="000816B2" w:rsidRPr="00CC7A82">
        <w:rPr>
          <w:rFonts w:ascii="Arial" w:hAnsi="Arial" w:cs="Arial"/>
          <w:sz w:val="22"/>
          <w:szCs w:val="22"/>
        </w:rPr>
        <w:t xml:space="preserve"> but this is usually mild and transient. Its long-term</w:t>
      </w:r>
      <w:r w:rsidR="00414A4C" w:rsidRPr="00CC7A82">
        <w:rPr>
          <w:rFonts w:ascii="Arial" w:hAnsi="Arial" w:cs="Arial"/>
          <w:sz w:val="22"/>
          <w:szCs w:val="22"/>
        </w:rPr>
        <w:t xml:space="preserve"> efficacy is well established </w:t>
      </w:r>
      <w:r w:rsidR="000816B2" w:rsidRPr="00CC7A82">
        <w:rPr>
          <w:rFonts w:ascii="Arial" w:hAnsi="Arial" w:cs="Arial"/>
          <w:sz w:val="22"/>
          <w:szCs w:val="22"/>
        </w:rPr>
        <w:t>(</w:t>
      </w:r>
      <w:r w:rsidR="008C2EE6" w:rsidRPr="00CC7A82">
        <w:rPr>
          <w:rFonts w:ascii="Arial" w:hAnsi="Arial" w:cs="Arial"/>
          <w:sz w:val="22"/>
          <w:szCs w:val="22"/>
        </w:rPr>
        <w:t>41</w:t>
      </w:r>
      <w:r w:rsidR="000816B2" w:rsidRPr="00CC7A82">
        <w:rPr>
          <w:rFonts w:ascii="Arial" w:hAnsi="Arial" w:cs="Arial"/>
          <w:sz w:val="22"/>
          <w:szCs w:val="22"/>
        </w:rPr>
        <w:t xml:space="preserve">). </w:t>
      </w:r>
      <w:r w:rsidR="00414A4C" w:rsidRPr="00CC7A82">
        <w:rPr>
          <w:rFonts w:ascii="Arial" w:hAnsi="Arial" w:cs="Arial"/>
          <w:sz w:val="22"/>
          <w:szCs w:val="22"/>
        </w:rPr>
        <w:t xml:space="preserve">Reports of potential risks of secondary cancers following radioactive iodine therapy for hyperthyroidism have been inconsistent, but </w:t>
      </w:r>
      <w:r w:rsidR="007C5728" w:rsidRPr="00CC7A82">
        <w:rPr>
          <w:rFonts w:ascii="Arial" w:hAnsi="Arial" w:cs="Arial"/>
          <w:sz w:val="22"/>
          <w:szCs w:val="22"/>
        </w:rPr>
        <w:t xml:space="preserve">long-term </w:t>
      </w:r>
      <w:r w:rsidR="00414A4C" w:rsidRPr="00CC7A82">
        <w:rPr>
          <w:rFonts w:ascii="Arial" w:hAnsi="Arial" w:cs="Arial"/>
          <w:sz w:val="22"/>
          <w:szCs w:val="22"/>
        </w:rPr>
        <w:t xml:space="preserve">risks </w:t>
      </w:r>
      <w:r w:rsidR="001E2ECC" w:rsidRPr="00CC7A82">
        <w:rPr>
          <w:rFonts w:ascii="Arial" w:hAnsi="Arial" w:cs="Arial"/>
          <w:sz w:val="22"/>
          <w:szCs w:val="22"/>
        </w:rPr>
        <w:t xml:space="preserve">appear </w:t>
      </w:r>
      <w:r w:rsidR="00E848A3" w:rsidRPr="00CC7A82">
        <w:rPr>
          <w:rFonts w:ascii="Arial" w:hAnsi="Arial" w:cs="Arial"/>
          <w:sz w:val="22"/>
          <w:szCs w:val="22"/>
        </w:rPr>
        <w:t>modest and</w:t>
      </w:r>
      <w:r w:rsidR="00414A4C" w:rsidRPr="00CC7A82">
        <w:rPr>
          <w:rFonts w:ascii="Arial" w:hAnsi="Arial" w:cs="Arial"/>
          <w:sz w:val="22"/>
          <w:szCs w:val="22"/>
        </w:rPr>
        <w:t xml:space="preserve"> are likely to be of less importance in older subjects (</w:t>
      </w:r>
      <w:r w:rsidR="008C2EE6" w:rsidRPr="00CC7A82">
        <w:rPr>
          <w:rFonts w:ascii="Arial" w:hAnsi="Arial" w:cs="Arial"/>
          <w:sz w:val="22"/>
          <w:szCs w:val="22"/>
        </w:rPr>
        <w:t>64,65</w:t>
      </w:r>
      <w:r w:rsidR="007C5728" w:rsidRPr="00CC7A82">
        <w:rPr>
          <w:rFonts w:ascii="Arial" w:hAnsi="Arial" w:cs="Arial"/>
          <w:sz w:val="22"/>
          <w:szCs w:val="22"/>
        </w:rPr>
        <w:t xml:space="preserve">). </w:t>
      </w:r>
      <w:r w:rsidR="000816B2" w:rsidRPr="00CC7A82">
        <w:rPr>
          <w:rFonts w:ascii="Arial" w:hAnsi="Arial" w:cs="Arial"/>
          <w:sz w:val="22"/>
          <w:szCs w:val="22"/>
        </w:rPr>
        <w:t xml:space="preserve">There are few, if any, contraindications to radioiodine therapy apart from inability to comply with local radiation protection regulations. Such compliance may be difficult to achieve in hospital or nursing home residents, those with urinary incontinence, and those with </w:t>
      </w:r>
      <w:r w:rsidR="000816B2" w:rsidRPr="00CC7A82">
        <w:rPr>
          <w:rFonts w:ascii="Arial" w:hAnsi="Arial" w:cs="Arial"/>
          <w:sz w:val="22"/>
          <w:szCs w:val="22"/>
        </w:rPr>
        <w:lastRenderedPageBreak/>
        <w:t>significant mental impairment. In such cases, long-term thionamide therapy is often the best practical option.</w:t>
      </w:r>
    </w:p>
    <w:p w14:paraId="2028528B" w14:textId="77777777" w:rsidR="005248BC" w:rsidRPr="00CC7A82" w:rsidRDefault="005248BC" w:rsidP="00E024D8">
      <w:pPr>
        <w:suppressAutoHyphens/>
        <w:autoSpaceDE w:val="0"/>
        <w:autoSpaceDN w:val="0"/>
        <w:adjustRightInd w:val="0"/>
        <w:rPr>
          <w:rFonts w:ascii="Arial" w:hAnsi="Arial" w:cs="Arial"/>
          <w:sz w:val="22"/>
          <w:szCs w:val="22"/>
        </w:rPr>
      </w:pPr>
    </w:p>
    <w:p w14:paraId="45F36AB3" w14:textId="379A3C2E"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A relative contraindication to the use of radioiodine in cases of Graves' thyrotoxicosis is the presence of moderate or severe ophthalmopathy. </w:t>
      </w:r>
      <w:r w:rsidR="00662E38" w:rsidRPr="00CC7A82">
        <w:rPr>
          <w:rFonts w:ascii="Arial" w:hAnsi="Arial" w:cs="Arial"/>
          <w:sz w:val="22"/>
          <w:szCs w:val="22"/>
        </w:rPr>
        <w:t xml:space="preserve">There is </w:t>
      </w:r>
      <w:r w:rsidRPr="00CC7A82">
        <w:rPr>
          <w:rFonts w:ascii="Arial" w:hAnsi="Arial" w:cs="Arial"/>
          <w:sz w:val="22"/>
          <w:szCs w:val="22"/>
        </w:rPr>
        <w:t>a slightly increased risk of development or worsening of pre-existing thyroid eye disease in those treated with radioiodine compared with thionamides or surgery (</w:t>
      </w:r>
      <w:r w:rsidR="008C2EE6" w:rsidRPr="00CC7A82">
        <w:rPr>
          <w:rFonts w:ascii="Arial" w:hAnsi="Arial" w:cs="Arial"/>
          <w:sz w:val="22"/>
          <w:szCs w:val="22"/>
        </w:rPr>
        <w:t>41</w:t>
      </w:r>
      <w:r w:rsidRPr="00CC7A82">
        <w:rPr>
          <w:rFonts w:ascii="Arial" w:hAnsi="Arial" w:cs="Arial"/>
          <w:sz w:val="22"/>
          <w:szCs w:val="22"/>
        </w:rPr>
        <w:t>). Problematic eye disease is more likely in those with pre-existing ophthalmopathy, in smokers</w:t>
      </w:r>
      <w:r w:rsidR="00274D09">
        <w:rPr>
          <w:rFonts w:ascii="Arial" w:hAnsi="Arial" w:cs="Arial"/>
          <w:sz w:val="22"/>
          <w:szCs w:val="22"/>
        </w:rPr>
        <w:t>,</w:t>
      </w:r>
      <w:r w:rsidRPr="00CC7A82">
        <w:rPr>
          <w:rFonts w:ascii="Arial" w:hAnsi="Arial" w:cs="Arial"/>
          <w:sz w:val="22"/>
          <w:szCs w:val="22"/>
        </w:rPr>
        <w:t xml:space="preserve"> and </w:t>
      </w:r>
      <w:r w:rsidR="002759C0" w:rsidRPr="00CC7A82">
        <w:rPr>
          <w:rFonts w:ascii="Arial" w:hAnsi="Arial" w:cs="Arial"/>
          <w:sz w:val="22"/>
          <w:szCs w:val="22"/>
        </w:rPr>
        <w:t xml:space="preserve">in </w:t>
      </w:r>
      <w:r w:rsidRPr="00CC7A82">
        <w:rPr>
          <w:rFonts w:ascii="Arial" w:hAnsi="Arial" w:cs="Arial"/>
          <w:sz w:val="22"/>
          <w:szCs w:val="22"/>
        </w:rPr>
        <w:t xml:space="preserve">those with severe biochemical disease. </w:t>
      </w:r>
      <w:r w:rsidR="002759C0" w:rsidRPr="00CC7A82">
        <w:rPr>
          <w:rFonts w:ascii="Arial" w:hAnsi="Arial" w:cs="Arial"/>
          <w:sz w:val="22"/>
          <w:szCs w:val="22"/>
        </w:rPr>
        <w:t>A</w:t>
      </w:r>
      <w:r w:rsidRPr="00CC7A82">
        <w:rPr>
          <w:rFonts w:ascii="Arial" w:hAnsi="Arial" w:cs="Arial"/>
          <w:sz w:val="22"/>
          <w:szCs w:val="22"/>
        </w:rPr>
        <w:t xml:space="preserve"> course of glucocorticoid abolishes </w:t>
      </w:r>
      <w:r w:rsidR="002759C0" w:rsidRPr="00CC7A82">
        <w:rPr>
          <w:rFonts w:ascii="Arial" w:hAnsi="Arial" w:cs="Arial"/>
          <w:sz w:val="22"/>
          <w:szCs w:val="22"/>
        </w:rPr>
        <w:t xml:space="preserve">the increased </w:t>
      </w:r>
      <w:r w:rsidRPr="00CC7A82">
        <w:rPr>
          <w:rFonts w:ascii="Arial" w:hAnsi="Arial" w:cs="Arial"/>
          <w:sz w:val="22"/>
          <w:szCs w:val="22"/>
        </w:rPr>
        <w:t>risk of ophthalmopathy in those receiving radioiodine.</w:t>
      </w:r>
      <w:r w:rsidR="008820EF" w:rsidRPr="00CC7A82">
        <w:rPr>
          <w:rFonts w:ascii="Arial" w:hAnsi="Arial" w:cs="Arial"/>
          <w:sz w:val="22"/>
          <w:szCs w:val="22"/>
        </w:rPr>
        <w:t xml:space="preserve"> Typical doses of prednisone are 0.4-0.5 mg/kg/day starting 1-3 days following I-131 therapy and continued for one month, with gradual tapering over the next two months. </w:t>
      </w:r>
      <w:r w:rsidR="002759C0" w:rsidRPr="00CC7A82">
        <w:rPr>
          <w:rFonts w:ascii="Arial" w:hAnsi="Arial" w:cs="Arial"/>
          <w:sz w:val="22"/>
          <w:szCs w:val="22"/>
        </w:rPr>
        <w:t>R</w:t>
      </w:r>
      <w:r w:rsidR="008820EF" w:rsidRPr="00CC7A82">
        <w:rPr>
          <w:rFonts w:ascii="Arial" w:hAnsi="Arial" w:cs="Arial"/>
          <w:sz w:val="22"/>
          <w:szCs w:val="22"/>
        </w:rPr>
        <w:t>ecent data suggest that a lower dose of prednisone of 0.2 mg/kg/day for 6 weeks may be equally efficacious (</w:t>
      </w:r>
      <w:r w:rsidR="008C2EE6" w:rsidRPr="00CC7A82">
        <w:rPr>
          <w:rFonts w:ascii="Arial" w:hAnsi="Arial" w:cs="Arial"/>
          <w:sz w:val="22"/>
          <w:szCs w:val="22"/>
        </w:rPr>
        <w:t>66</w:t>
      </w:r>
      <w:r w:rsidR="008820EF" w:rsidRPr="00CC7A82">
        <w:rPr>
          <w:rFonts w:ascii="Arial" w:hAnsi="Arial" w:cs="Arial"/>
          <w:sz w:val="22"/>
          <w:szCs w:val="22"/>
        </w:rPr>
        <w:t>).</w:t>
      </w:r>
    </w:p>
    <w:p w14:paraId="26512474" w14:textId="77777777" w:rsidR="005248BC" w:rsidRPr="00CC7A82" w:rsidRDefault="005248BC" w:rsidP="00E024D8">
      <w:pPr>
        <w:suppressAutoHyphens/>
        <w:autoSpaceDE w:val="0"/>
        <w:autoSpaceDN w:val="0"/>
        <w:adjustRightInd w:val="0"/>
        <w:rPr>
          <w:rFonts w:ascii="Arial" w:hAnsi="Arial" w:cs="Arial"/>
          <w:sz w:val="22"/>
          <w:szCs w:val="22"/>
        </w:rPr>
      </w:pPr>
    </w:p>
    <w:p w14:paraId="11F03E4D" w14:textId="77777777"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In those with severe clinical and biochemical </w:t>
      </w:r>
      <w:r w:rsidR="002759C0" w:rsidRPr="00CC7A82">
        <w:rPr>
          <w:rFonts w:ascii="Arial" w:hAnsi="Arial" w:cs="Arial"/>
          <w:sz w:val="22"/>
          <w:szCs w:val="22"/>
        </w:rPr>
        <w:t xml:space="preserve">hyperthyroidism, </w:t>
      </w:r>
      <w:r w:rsidRPr="00CC7A82">
        <w:rPr>
          <w:rFonts w:ascii="Arial" w:hAnsi="Arial" w:cs="Arial"/>
          <w:sz w:val="22"/>
          <w:szCs w:val="22"/>
        </w:rPr>
        <w:t xml:space="preserve">it is desirable to restore euthyroidism before proceeding to radioiodine therapy. </w:t>
      </w:r>
      <w:r w:rsidR="002759C0" w:rsidRPr="00CC7A82">
        <w:rPr>
          <w:rFonts w:ascii="Arial" w:hAnsi="Arial" w:cs="Arial"/>
          <w:sz w:val="22"/>
          <w:szCs w:val="22"/>
        </w:rPr>
        <w:t xml:space="preserve">There is a </w:t>
      </w:r>
      <w:r w:rsidRPr="00CC7A82">
        <w:rPr>
          <w:rFonts w:ascii="Arial" w:hAnsi="Arial" w:cs="Arial"/>
          <w:sz w:val="22"/>
          <w:szCs w:val="22"/>
        </w:rPr>
        <w:t xml:space="preserve">theoretical risk of inducing "thyroid storm" due to thyroid destruction and release of pre-formed thyroid hormones following radioiodine administration, together with the need to stop thionamide therapy </w:t>
      </w:r>
      <w:r w:rsidR="00AF45D7" w:rsidRPr="00CC7A82">
        <w:rPr>
          <w:rFonts w:ascii="Arial" w:hAnsi="Arial" w:cs="Arial"/>
          <w:sz w:val="22"/>
          <w:szCs w:val="22"/>
        </w:rPr>
        <w:t>temporarily</w:t>
      </w:r>
      <w:r w:rsidRPr="00CC7A82">
        <w:rPr>
          <w:rFonts w:ascii="Arial" w:hAnsi="Arial" w:cs="Arial"/>
          <w:sz w:val="22"/>
          <w:szCs w:val="22"/>
        </w:rPr>
        <w:t xml:space="preserve"> at the time of treatment. In mild cases (judged both clinically and biochemically), such pre-treatment with thionamides may be unnecessary and radioiodine may be given as initial therapy or after short-term preparation with beta-adrenergic blockers.</w:t>
      </w:r>
    </w:p>
    <w:p w14:paraId="4892C060" w14:textId="77777777" w:rsidR="001B089D" w:rsidRPr="00CC7A82" w:rsidRDefault="001B089D" w:rsidP="00E024D8">
      <w:pPr>
        <w:pStyle w:val="Heading4"/>
        <w:keepNext/>
        <w:widowControl/>
        <w:suppressAutoHyphens/>
        <w:rPr>
          <w:rFonts w:ascii="Arial" w:hAnsi="Arial" w:cs="Arial"/>
          <w:b/>
          <w:bCs/>
          <w:noProof/>
          <w:color w:val="00B050"/>
          <w:sz w:val="22"/>
          <w:szCs w:val="22"/>
        </w:rPr>
      </w:pPr>
    </w:p>
    <w:p w14:paraId="40EB09C0" w14:textId="4B8C2669" w:rsidR="000816B2" w:rsidRPr="007F7901" w:rsidRDefault="00FA1179" w:rsidP="00E024D8">
      <w:pPr>
        <w:pStyle w:val="Heading4"/>
        <w:keepNext/>
        <w:widowControl/>
        <w:suppressAutoHyphens/>
        <w:rPr>
          <w:rFonts w:ascii="Arial" w:hAnsi="Arial" w:cs="Arial"/>
          <w:noProof/>
          <w:color w:val="EE0000"/>
          <w:sz w:val="22"/>
          <w:szCs w:val="22"/>
        </w:rPr>
      </w:pPr>
      <w:r w:rsidRPr="007F7901">
        <w:rPr>
          <w:rFonts w:ascii="Arial" w:hAnsi="Arial" w:cs="Arial"/>
          <w:noProof/>
          <w:color w:val="EE0000"/>
          <w:sz w:val="22"/>
          <w:szCs w:val="22"/>
        </w:rPr>
        <w:t>R</w:t>
      </w:r>
      <w:r w:rsidR="007F7901" w:rsidRPr="007F7901">
        <w:rPr>
          <w:rFonts w:ascii="Arial" w:hAnsi="Arial" w:cs="Arial"/>
          <w:noProof/>
          <w:color w:val="EE0000"/>
          <w:sz w:val="22"/>
          <w:szCs w:val="22"/>
        </w:rPr>
        <w:t xml:space="preserve">ADIOIODINE DOSING </w:t>
      </w:r>
    </w:p>
    <w:p w14:paraId="2B4589B0" w14:textId="77777777" w:rsidR="00E848A3" w:rsidRDefault="00E848A3" w:rsidP="00E024D8">
      <w:pPr>
        <w:suppressAutoHyphens/>
        <w:autoSpaceDE w:val="0"/>
        <w:autoSpaceDN w:val="0"/>
        <w:adjustRightInd w:val="0"/>
        <w:rPr>
          <w:rFonts w:ascii="Arial" w:hAnsi="Arial" w:cs="Arial"/>
          <w:sz w:val="22"/>
          <w:szCs w:val="22"/>
        </w:rPr>
      </w:pPr>
    </w:p>
    <w:p w14:paraId="13E1F3A7" w14:textId="45BE295C"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Many studies have attempted to define optimal radioiodine doses in the hope of inducing euthyroidism and avoiding iatrogenic hypothyroidism in </w:t>
      </w:r>
      <w:r w:rsidR="005D14CA" w:rsidRPr="00CC7A82">
        <w:rPr>
          <w:rFonts w:ascii="Arial" w:hAnsi="Arial" w:cs="Arial"/>
          <w:sz w:val="22"/>
          <w:szCs w:val="22"/>
        </w:rPr>
        <w:t xml:space="preserve">hyperthyroid patients </w:t>
      </w:r>
      <w:r w:rsidRPr="00CC7A82">
        <w:rPr>
          <w:rFonts w:ascii="Arial" w:hAnsi="Arial" w:cs="Arial"/>
          <w:sz w:val="22"/>
          <w:szCs w:val="22"/>
        </w:rPr>
        <w:t>(</w:t>
      </w:r>
      <w:r w:rsidR="008C2EE6" w:rsidRPr="00CC7A82">
        <w:rPr>
          <w:rFonts w:ascii="Arial" w:hAnsi="Arial" w:cs="Arial"/>
          <w:sz w:val="22"/>
          <w:szCs w:val="22"/>
        </w:rPr>
        <w:t>41</w:t>
      </w:r>
      <w:r w:rsidRPr="00CC7A82">
        <w:rPr>
          <w:rFonts w:ascii="Arial" w:hAnsi="Arial" w:cs="Arial"/>
          <w:sz w:val="22"/>
          <w:szCs w:val="22"/>
        </w:rPr>
        <w:t>). Older literature suggested that cases of toxic nodular hyperthyroidism require larger doses of radioiodine to induce euthyroidism than cases of Graves' disease. It is clear, however, that measures of thyroid size or isotope uptake/turnover generally do not allow effective "dose titration". Furthermore, the dose of radioiodine required to cure toxic nodular hyperthyroidism is not different from that required in Graves' disease in the majority of cases. In some subjects with large goiter, higher initial doses or multiple treatments are required.</w:t>
      </w:r>
    </w:p>
    <w:p w14:paraId="5E4D0C88" w14:textId="77777777" w:rsidR="005248BC" w:rsidRPr="00CC7A82" w:rsidRDefault="005248BC" w:rsidP="00E024D8">
      <w:pPr>
        <w:suppressAutoHyphens/>
        <w:autoSpaceDE w:val="0"/>
        <w:autoSpaceDN w:val="0"/>
        <w:adjustRightInd w:val="0"/>
        <w:rPr>
          <w:rFonts w:ascii="Arial" w:hAnsi="Arial" w:cs="Arial"/>
          <w:sz w:val="22"/>
          <w:szCs w:val="22"/>
        </w:rPr>
      </w:pPr>
    </w:p>
    <w:p w14:paraId="4CE6A675" w14:textId="1B825553" w:rsidR="000816B2" w:rsidRPr="00CC7A82" w:rsidRDefault="0011326F"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Some thyroid centers utilize a dosimetry protocol for </w:t>
      </w:r>
      <w:r w:rsidR="00FB05EE" w:rsidRPr="00CC7A82">
        <w:rPr>
          <w:rFonts w:ascii="Arial" w:hAnsi="Arial" w:cs="Arial"/>
          <w:sz w:val="22"/>
          <w:szCs w:val="22"/>
        </w:rPr>
        <w:t>Graves’</w:t>
      </w:r>
      <w:r w:rsidRPr="00CC7A82">
        <w:rPr>
          <w:rFonts w:ascii="Arial" w:hAnsi="Arial" w:cs="Arial"/>
          <w:sz w:val="22"/>
          <w:szCs w:val="22"/>
        </w:rPr>
        <w:t xml:space="preserve"> Disease and toxic nodular thyroid disease, targeting specific absorbed doses of I-131 (</w:t>
      </w:r>
      <w:r w:rsidR="008C2EE6" w:rsidRPr="00CC7A82">
        <w:rPr>
          <w:rFonts w:ascii="Arial" w:hAnsi="Arial" w:cs="Arial"/>
          <w:sz w:val="22"/>
          <w:szCs w:val="22"/>
        </w:rPr>
        <w:t>67</w:t>
      </w:r>
      <w:r w:rsidRPr="00CC7A82">
        <w:rPr>
          <w:rFonts w:ascii="Arial" w:hAnsi="Arial" w:cs="Arial"/>
          <w:sz w:val="22"/>
          <w:szCs w:val="22"/>
        </w:rPr>
        <w:t xml:space="preserve">). This approach appears to have similar success rates as a fixed dose </w:t>
      </w:r>
      <w:r w:rsidR="00FB05EE" w:rsidRPr="00CC7A82">
        <w:rPr>
          <w:rFonts w:ascii="Arial" w:hAnsi="Arial" w:cs="Arial"/>
          <w:sz w:val="22"/>
          <w:szCs w:val="22"/>
        </w:rPr>
        <w:t>approach but</w:t>
      </w:r>
      <w:r w:rsidRPr="00CC7A82">
        <w:rPr>
          <w:rFonts w:ascii="Arial" w:hAnsi="Arial" w:cs="Arial"/>
          <w:sz w:val="22"/>
          <w:szCs w:val="22"/>
        </w:rPr>
        <w:t xml:space="preserve"> leads to lower radioactive iodine exposure for many patients. However, this approach is cumbersome and requires multiple visits to the nuclear medicine department. </w:t>
      </w:r>
      <w:r w:rsidR="000816B2" w:rsidRPr="00CC7A82">
        <w:rPr>
          <w:rFonts w:ascii="Arial" w:hAnsi="Arial" w:cs="Arial"/>
          <w:sz w:val="22"/>
          <w:szCs w:val="22"/>
        </w:rPr>
        <w:t xml:space="preserve">Many large thyroid centers thus avoid attempts at radioiodine dose titration and administer empirical doses. The dose of radioiodine administered varies between </w:t>
      </w:r>
      <w:r w:rsidR="00FB05EE" w:rsidRPr="00CC7A82">
        <w:rPr>
          <w:rFonts w:ascii="Arial" w:hAnsi="Arial" w:cs="Arial"/>
          <w:sz w:val="22"/>
          <w:szCs w:val="22"/>
        </w:rPr>
        <w:t>centers and</w:t>
      </w:r>
      <w:r w:rsidR="000816B2" w:rsidRPr="00CC7A82">
        <w:rPr>
          <w:rFonts w:ascii="Arial" w:hAnsi="Arial" w:cs="Arial"/>
          <w:sz w:val="22"/>
          <w:szCs w:val="22"/>
        </w:rPr>
        <w:t xml:space="preserve"> is determined in part by radiation protection restrictions that vary considerably around the world. Typically, a dose of radioiodine is chosen which can be administered in the outpatient setting and which results in cure of </w:t>
      </w:r>
      <w:r w:rsidR="005669A8" w:rsidRPr="00CC7A82">
        <w:rPr>
          <w:rFonts w:ascii="Arial" w:hAnsi="Arial" w:cs="Arial"/>
          <w:sz w:val="22"/>
          <w:szCs w:val="22"/>
        </w:rPr>
        <w:t xml:space="preserve">hyperthyroidism </w:t>
      </w:r>
      <w:r w:rsidR="000816B2" w:rsidRPr="00CC7A82">
        <w:rPr>
          <w:rFonts w:ascii="Arial" w:hAnsi="Arial" w:cs="Arial"/>
          <w:sz w:val="22"/>
          <w:szCs w:val="22"/>
        </w:rPr>
        <w:t xml:space="preserve">in the majority after a single dose. In iodine-replete parts of the world such as the US and UK, a standard dose of radioiodine is 10-15 mCi or 400-600 MBq. In </w:t>
      </w:r>
      <w:r w:rsidR="001F4A61" w:rsidRPr="00CC7A82">
        <w:rPr>
          <w:rFonts w:ascii="Arial" w:hAnsi="Arial" w:cs="Arial"/>
          <w:sz w:val="22"/>
          <w:szCs w:val="22"/>
        </w:rPr>
        <w:t xml:space="preserve">a UK </w:t>
      </w:r>
      <w:r w:rsidR="000816B2" w:rsidRPr="00CC7A82">
        <w:rPr>
          <w:rFonts w:ascii="Arial" w:hAnsi="Arial" w:cs="Arial"/>
          <w:sz w:val="22"/>
          <w:szCs w:val="22"/>
        </w:rPr>
        <w:t>series (</w:t>
      </w:r>
      <w:r w:rsidR="008C2EE6" w:rsidRPr="00CC7A82">
        <w:rPr>
          <w:rFonts w:ascii="Arial" w:hAnsi="Arial" w:cs="Arial"/>
          <w:sz w:val="22"/>
          <w:szCs w:val="22"/>
        </w:rPr>
        <w:t>68</w:t>
      </w:r>
      <w:r w:rsidR="000816B2" w:rsidRPr="00CC7A82">
        <w:rPr>
          <w:rFonts w:ascii="Arial" w:hAnsi="Arial" w:cs="Arial"/>
          <w:sz w:val="22"/>
          <w:szCs w:val="22"/>
        </w:rPr>
        <w:t xml:space="preserve">) a dose of this size resulted in cure of </w:t>
      </w:r>
      <w:r w:rsidR="000816B2" w:rsidRPr="00CC7A82">
        <w:rPr>
          <w:rFonts w:ascii="Arial" w:hAnsi="Arial" w:cs="Arial"/>
          <w:sz w:val="22"/>
          <w:szCs w:val="22"/>
        </w:rPr>
        <w:lastRenderedPageBreak/>
        <w:t xml:space="preserve">thyrotoxicosis in more than two thirds, at a cost of early hypothyroidism in 50%. Some centers administer larger doses to those with large goiter or to men, in view of evidence of relative radioresistance in these groups. There is also evidence that </w:t>
      </w:r>
      <w:r w:rsidR="005D14CA" w:rsidRPr="00CC7A82">
        <w:rPr>
          <w:rFonts w:ascii="Arial" w:hAnsi="Arial" w:cs="Arial"/>
          <w:sz w:val="22"/>
          <w:szCs w:val="22"/>
        </w:rPr>
        <w:t xml:space="preserve">use </w:t>
      </w:r>
      <w:r w:rsidR="000816B2" w:rsidRPr="00CC7A82">
        <w:rPr>
          <w:rFonts w:ascii="Arial" w:hAnsi="Arial" w:cs="Arial"/>
          <w:sz w:val="22"/>
          <w:szCs w:val="22"/>
        </w:rPr>
        <w:t>of thionamides, especially</w:t>
      </w:r>
      <w:r w:rsidR="005669A8" w:rsidRPr="00CC7A82">
        <w:rPr>
          <w:rFonts w:ascii="Arial" w:hAnsi="Arial" w:cs="Arial"/>
          <w:sz w:val="22"/>
          <w:szCs w:val="22"/>
        </w:rPr>
        <w:t xml:space="preserve"> PTU</w:t>
      </w:r>
      <w:r w:rsidR="000816B2" w:rsidRPr="00CC7A82">
        <w:rPr>
          <w:rFonts w:ascii="Arial" w:hAnsi="Arial" w:cs="Arial"/>
          <w:sz w:val="22"/>
          <w:szCs w:val="22"/>
        </w:rPr>
        <w:t>, before and/or after radioiodine treatment also induces relative radioresistance (</w:t>
      </w:r>
      <w:r w:rsidR="008C2EE6" w:rsidRPr="00CC7A82">
        <w:rPr>
          <w:rFonts w:ascii="Arial" w:hAnsi="Arial" w:cs="Arial"/>
          <w:sz w:val="22"/>
          <w:szCs w:val="22"/>
        </w:rPr>
        <w:t>41</w:t>
      </w:r>
      <w:r w:rsidR="000816B2" w:rsidRPr="00CC7A82">
        <w:rPr>
          <w:rFonts w:ascii="Arial" w:hAnsi="Arial" w:cs="Arial"/>
          <w:sz w:val="22"/>
          <w:szCs w:val="22"/>
        </w:rPr>
        <w:t xml:space="preserve">). It has been suggested that large doses should be administered routinely to elderly subjects, particularly those with cardiovascular disease or complications, to be certain of rapid restoration of euthyroidism. This view is reinforced by evidence that effective cure as indicated by the development of hypothyroidism requiring thyroxine replacement therapy is associated with a </w:t>
      </w:r>
      <w:r w:rsidR="005669A8" w:rsidRPr="00CC7A82">
        <w:rPr>
          <w:rFonts w:ascii="Arial" w:hAnsi="Arial" w:cs="Arial"/>
          <w:sz w:val="22"/>
          <w:szCs w:val="22"/>
        </w:rPr>
        <w:t xml:space="preserve">reduction in </w:t>
      </w:r>
      <w:r w:rsidR="000816B2" w:rsidRPr="00CC7A82">
        <w:rPr>
          <w:rFonts w:ascii="Arial" w:hAnsi="Arial" w:cs="Arial"/>
          <w:sz w:val="22"/>
          <w:szCs w:val="22"/>
        </w:rPr>
        <w:t>vascular mortality (compared with those not rendered hypothyroid) (</w:t>
      </w:r>
      <w:r w:rsidR="008C2EE6" w:rsidRPr="00CC7A82">
        <w:rPr>
          <w:rFonts w:ascii="Arial" w:hAnsi="Arial" w:cs="Arial"/>
          <w:sz w:val="22"/>
          <w:szCs w:val="22"/>
        </w:rPr>
        <w:t>13</w:t>
      </w:r>
      <w:r w:rsidR="000816B2" w:rsidRPr="00CC7A82">
        <w:rPr>
          <w:rFonts w:ascii="Arial" w:hAnsi="Arial" w:cs="Arial"/>
          <w:sz w:val="22"/>
          <w:szCs w:val="22"/>
        </w:rPr>
        <w:t>) and more likely conversion to sinus rhythm in those with AF (</w:t>
      </w:r>
      <w:r w:rsidR="008A5040" w:rsidRPr="00CC7A82">
        <w:rPr>
          <w:rFonts w:ascii="Arial" w:hAnsi="Arial" w:cs="Arial"/>
          <w:sz w:val="22"/>
          <w:szCs w:val="22"/>
        </w:rPr>
        <w:t>2</w:t>
      </w:r>
      <w:r w:rsidR="008C2EE6" w:rsidRPr="00CC7A82">
        <w:rPr>
          <w:rFonts w:ascii="Arial" w:hAnsi="Arial" w:cs="Arial"/>
          <w:sz w:val="22"/>
          <w:szCs w:val="22"/>
        </w:rPr>
        <w:t>5</w:t>
      </w:r>
      <w:r w:rsidR="000816B2" w:rsidRPr="00CC7A82">
        <w:rPr>
          <w:rFonts w:ascii="Arial" w:hAnsi="Arial" w:cs="Arial"/>
          <w:sz w:val="22"/>
          <w:szCs w:val="22"/>
        </w:rPr>
        <w:t>).</w:t>
      </w:r>
    </w:p>
    <w:p w14:paraId="478CA34E" w14:textId="77777777" w:rsidR="001B089D" w:rsidRPr="00CC7A82" w:rsidRDefault="001B089D" w:rsidP="00E024D8">
      <w:pPr>
        <w:pStyle w:val="Heading4"/>
        <w:keepNext/>
        <w:widowControl/>
        <w:suppressAutoHyphens/>
        <w:rPr>
          <w:rFonts w:ascii="Arial" w:hAnsi="Arial" w:cs="Arial"/>
          <w:b/>
          <w:bCs/>
          <w:noProof/>
          <w:color w:val="00B050"/>
          <w:sz w:val="22"/>
          <w:szCs w:val="22"/>
        </w:rPr>
      </w:pPr>
    </w:p>
    <w:p w14:paraId="7961C824" w14:textId="416C903C" w:rsidR="000816B2" w:rsidRPr="00FF6025" w:rsidRDefault="000816B2" w:rsidP="00E024D8">
      <w:pPr>
        <w:pStyle w:val="Heading4"/>
        <w:keepNext/>
        <w:widowControl/>
        <w:suppressAutoHyphens/>
        <w:rPr>
          <w:rFonts w:ascii="Arial" w:hAnsi="Arial" w:cs="Arial"/>
          <w:noProof/>
          <w:color w:val="EE0000"/>
          <w:sz w:val="22"/>
          <w:szCs w:val="22"/>
        </w:rPr>
      </w:pPr>
      <w:r w:rsidRPr="00FF6025">
        <w:rPr>
          <w:rFonts w:ascii="Arial" w:hAnsi="Arial" w:cs="Arial"/>
          <w:noProof/>
          <w:color w:val="EE0000"/>
          <w:sz w:val="22"/>
          <w:szCs w:val="22"/>
        </w:rPr>
        <w:t>F</w:t>
      </w:r>
      <w:r w:rsidR="001E6606" w:rsidRPr="00FF6025">
        <w:rPr>
          <w:rFonts w:ascii="Arial" w:hAnsi="Arial" w:cs="Arial"/>
          <w:noProof/>
          <w:color w:val="EE0000"/>
          <w:sz w:val="22"/>
          <w:szCs w:val="22"/>
        </w:rPr>
        <w:t>OLL</w:t>
      </w:r>
      <w:r w:rsidR="00CB0A70" w:rsidRPr="00FF6025">
        <w:rPr>
          <w:rFonts w:ascii="Arial" w:hAnsi="Arial" w:cs="Arial"/>
          <w:noProof/>
          <w:color w:val="EE0000"/>
          <w:sz w:val="22"/>
          <w:szCs w:val="22"/>
        </w:rPr>
        <w:t xml:space="preserve">OW-UP AFTER RADIOIODINE THERAPY </w:t>
      </w:r>
    </w:p>
    <w:p w14:paraId="4D3CDC67" w14:textId="77777777" w:rsidR="00E848A3" w:rsidRDefault="00E848A3" w:rsidP="00E024D8">
      <w:pPr>
        <w:suppressAutoHyphens/>
        <w:autoSpaceDE w:val="0"/>
        <w:autoSpaceDN w:val="0"/>
        <w:adjustRightInd w:val="0"/>
        <w:rPr>
          <w:rFonts w:ascii="Arial" w:hAnsi="Arial" w:cs="Arial"/>
          <w:sz w:val="22"/>
          <w:szCs w:val="22"/>
        </w:rPr>
      </w:pPr>
    </w:p>
    <w:p w14:paraId="374800FE" w14:textId="25BFE18E" w:rsidR="000816B2" w:rsidRPr="00CC7A82" w:rsidRDefault="005A7E53"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Radioactive iodine may take weeks to months to result in a cure of hyperthyroidism.  </w:t>
      </w:r>
      <w:r w:rsidR="000816B2" w:rsidRPr="00CC7A82">
        <w:rPr>
          <w:rFonts w:ascii="Arial" w:hAnsi="Arial" w:cs="Arial"/>
          <w:sz w:val="22"/>
          <w:szCs w:val="22"/>
        </w:rPr>
        <w:t xml:space="preserve">Thionamide therapy should be withdrawn 3-7 days before radioiodine (to allow iodine uptake into the thyroid) and should be </w:t>
      </w:r>
      <w:r w:rsidR="00377D5A" w:rsidRPr="00CC7A82">
        <w:rPr>
          <w:rFonts w:ascii="Arial" w:hAnsi="Arial" w:cs="Arial"/>
          <w:sz w:val="22"/>
          <w:szCs w:val="22"/>
        </w:rPr>
        <w:t xml:space="preserve">restarted </w:t>
      </w:r>
      <w:r w:rsidR="000816B2" w:rsidRPr="00CC7A82">
        <w:rPr>
          <w:rFonts w:ascii="Arial" w:hAnsi="Arial" w:cs="Arial"/>
          <w:sz w:val="22"/>
          <w:szCs w:val="22"/>
        </w:rPr>
        <w:t xml:space="preserve">after a similar period post-treatment if the elderly subject has severe disease, incomplete biochemical control, significant complications </w:t>
      </w:r>
      <w:r w:rsidR="00377D5A" w:rsidRPr="00CC7A82">
        <w:rPr>
          <w:rFonts w:ascii="Arial" w:hAnsi="Arial" w:cs="Arial"/>
          <w:sz w:val="22"/>
          <w:szCs w:val="22"/>
        </w:rPr>
        <w:t>(</w:t>
      </w:r>
      <w:r w:rsidR="000816B2" w:rsidRPr="00CC7A82">
        <w:rPr>
          <w:rFonts w:ascii="Arial" w:hAnsi="Arial" w:cs="Arial"/>
          <w:sz w:val="22"/>
          <w:szCs w:val="22"/>
        </w:rPr>
        <w:t>e.g. atrial fibrillation</w:t>
      </w:r>
      <w:r w:rsidR="00377D5A" w:rsidRPr="00CC7A82">
        <w:rPr>
          <w:rFonts w:ascii="Arial" w:hAnsi="Arial" w:cs="Arial"/>
          <w:sz w:val="22"/>
          <w:szCs w:val="22"/>
        </w:rPr>
        <w:t>)</w:t>
      </w:r>
      <w:r w:rsidR="000816B2" w:rsidRPr="00CC7A82">
        <w:rPr>
          <w:rFonts w:ascii="Arial" w:hAnsi="Arial" w:cs="Arial"/>
          <w:sz w:val="22"/>
          <w:szCs w:val="22"/>
        </w:rPr>
        <w:t>, or has return of symptoms in the short period of thionamide withdrawal before radioiodine therapy. After therapy, clinical and biochemical assessment should be carried out every 4-6 weeks for the first few months so that thionamide doses may be adjusted and hypothyroidism identified. A transient rise in serum TSH may be seen in the first few months after radioiodine and does not necessarily indicate permanent hypothyroidism</w:t>
      </w:r>
      <w:r w:rsidR="00377D5A" w:rsidRPr="00CC7A82">
        <w:rPr>
          <w:rFonts w:ascii="Arial" w:hAnsi="Arial" w:cs="Arial"/>
          <w:sz w:val="22"/>
          <w:szCs w:val="22"/>
        </w:rPr>
        <w:t>,</w:t>
      </w:r>
      <w:r w:rsidR="000816B2" w:rsidRPr="00CC7A82">
        <w:rPr>
          <w:rFonts w:ascii="Arial" w:hAnsi="Arial" w:cs="Arial"/>
          <w:sz w:val="22"/>
          <w:szCs w:val="22"/>
        </w:rPr>
        <w:t xml:space="preserve"> but more marked biochemical or symptomatic hypothyroidism usually indicates the need for life-long T4 therapy. Persistence of biochemical hyperthyroidism 6 months after radioiodine therapy usually indicates the need for re-dosing. Unless small empirical doses are administered, the vast majority of patients with either toxic nodular hyperthyroidism or Graves' disease are rendered euthyroid (off all treatment) or hypothyroid (on T4) with one, two or (uncommonly) three doses (</w:t>
      </w:r>
      <w:r w:rsidR="008C2EE6" w:rsidRPr="00CC7A82">
        <w:rPr>
          <w:rFonts w:ascii="Arial" w:hAnsi="Arial" w:cs="Arial"/>
          <w:sz w:val="22"/>
          <w:szCs w:val="22"/>
        </w:rPr>
        <w:t>68,69</w:t>
      </w:r>
      <w:r w:rsidR="00183E2A" w:rsidRPr="00CC7A82">
        <w:rPr>
          <w:rFonts w:ascii="Arial" w:hAnsi="Arial" w:cs="Arial"/>
          <w:sz w:val="22"/>
          <w:szCs w:val="22"/>
        </w:rPr>
        <w:t>)</w:t>
      </w:r>
      <w:r w:rsidR="000816B2" w:rsidRPr="00CC7A82">
        <w:rPr>
          <w:rFonts w:ascii="Arial" w:hAnsi="Arial" w:cs="Arial"/>
          <w:sz w:val="22"/>
          <w:szCs w:val="22"/>
        </w:rPr>
        <w:t>.</w:t>
      </w:r>
    </w:p>
    <w:p w14:paraId="605AEA1C" w14:textId="77777777"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Long-term, patients treated with radioiodine require biochemical follow-up for detection of hypothyroidism. Such follow-up is essential since the incidence of hypothyroidism is significant even many years after radioiodine and eventually up to 90% of those treated in this way become hypothyroid</w:t>
      </w:r>
      <w:r w:rsidR="00E51A36" w:rsidRPr="00CC7A82">
        <w:rPr>
          <w:rFonts w:ascii="Arial" w:hAnsi="Arial" w:cs="Arial"/>
          <w:sz w:val="22"/>
          <w:szCs w:val="22"/>
        </w:rPr>
        <w:t xml:space="preserve"> (</w:t>
      </w:r>
      <w:r w:rsidR="008C2EE6" w:rsidRPr="00CC7A82">
        <w:rPr>
          <w:rFonts w:ascii="Arial" w:hAnsi="Arial" w:cs="Arial"/>
          <w:sz w:val="22"/>
          <w:szCs w:val="22"/>
        </w:rPr>
        <w:t>41</w:t>
      </w:r>
      <w:r w:rsidR="00E51A36" w:rsidRPr="00CC7A82">
        <w:rPr>
          <w:rFonts w:ascii="Arial" w:hAnsi="Arial" w:cs="Arial"/>
          <w:sz w:val="22"/>
          <w:szCs w:val="22"/>
        </w:rPr>
        <w:t>)</w:t>
      </w:r>
      <w:r w:rsidRPr="00CC7A82">
        <w:rPr>
          <w:rFonts w:ascii="Arial" w:hAnsi="Arial" w:cs="Arial"/>
          <w:sz w:val="22"/>
          <w:szCs w:val="22"/>
        </w:rPr>
        <w:t>. Hypothyroidism rates may be slightly lower in those with toxic nodular hyperthyroidism (</w:t>
      </w:r>
      <w:r w:rsidR="008C2EE6" w:rsidRPr="00CC7A82">
        <w:rPr>
          <w:rFonts w:ascii="Arial" w:hAnsi="Arial" w:cs="Arial"/>
          <w:sz w:val="22"/>
          <w:szCs w:val="22"/>
        </w:rPr>
        <w:t>68</w:t>
      </w:r>
      <w:r w:rsidR="0011326F" w:rsidRPr="00CC7A82">
        <w:rPr>
          <w:rFonts w:ascii="Arial" w:hAnsi="Arial" w:cs="Arial"/>
          <w:sz w:val="22"/>
          <w:szCs w:val="22"/>
        </w:rPr>
        <w:t>,</w:t>
      </w:r>
      <w:r w:rsidR="008C2EE6" w:rsidRPr="00CC7A82">
        <w:rPr>
          <w:rFonts w:ascii="Arial" w:hAnsi="Arial" w:cs="Arial"/>
          <w:sz w:val="22"/>
          <w:szCs w:val="22"/>
        </w:rPr>
        <w:t>70</w:t>
      </w:r>
      <w:r w:rsidR="0011326F" w:rsidRPr="00CC7A82">
        <w:rPr>
          <w:rFonts w:ascii="Arial" w:hAnsi="Arial" w:cs="Arial"/>
          <w:sz w:val="22"/>
          <w:szCs w:val="22"/>
        </w:rPr>
        <w:t>)</w:t>
      </w:r>
      <w:r w:rsidRPr="00CC7A82">
        <w:rPr>
          <w:rFonts w:ascii="Arial" w:hAnsi="Arial" w:cs="Arial"/>
          <w:sz w:val="22"/>
          <w:szCs w:val="22"/>
        </w:rPr>
        <w:t xml:space="preserve"> because of relative sparing of normal thyroid tissue through concentration of isotope in "hot" autonomous nodules.</w:t>
      </w:r>
    </w:p>
    <w:p w14:paraId="1AD42C36" w14:textId="77777777" w:rsidR="001B089D" w:rsidRPr="00CC7A82" w:rsidRDefault="001B089D" w:rsidP="00E024D8">
      <w:pPr>
        <w:pStyle w:val="Heading3"/>
        <w:keepNext/>
        <w:widowControl/>
        <w:suppressAutoHyphens/>
        <w:rPr>
          <w:rFonts w:ascii="Arial" w:hAnsi="Arial" w:cs="Arial"/>
          <w:b/>
          <w:bCs/>
          <w:noProof/>
          <w:color w:val="00B050"/>
          <w:sz w:val="22"/>
          <w:szCs w:val="22"/>
        </w:rPr>
      </w:pPr>
    </w:p>
    <w:p w14:paraId="58B0C6A4" w14:textId="77777777" w:rsidR="000816B2" w:rsidRPr="00CC7A82" w:rsidRDefault="000816B2"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Surgical </w:t>
      </w:r>
      <w:r w:rsidR="00FA1179" w:rsidRPr="00CC7A82">
        <w:rPr>
          <w:rFonts w:ascii="Arial" w:hAnsi="Arial" w:cs="Arial"/>
          <w:b/>
          <w:bCs/>
          <w:noProof/>
          <w:color w:val="00B050"/>
          <w:sz w:val="22"/>
          <w:szCs w:val="22"/>
        </w:rPr>
        <w:t>T</w:t>
      </w:r>
      <w:r w:rsidRPr="00CC7A82">
        <w:rPr>
          <w:rFonts w:ascii="Arial" w:hAnsi="Arial" w:cs="Arial"/>
          <w:b/>
          <w:bCs/>
          <w:noProof/>
          <w:color w:val="00B050"/>
          <w:sz w:val="22"/>
          <w:szCs w:val="22"/>
        </w:rPr>
        <w:t xml:space="preserve">reatment of </w:t>
      </w:r>
      <w:r w:rsidR="00FA1179" w:rsidRPr="00CC7A82">
        <w:rPr>
          <w:rFonts w:ascii="Arial" w:hAnsi="Arial" w:cs="Arial"/>
          <w:b/>
          <w:bCs/>
          <w:noProof/>
          <w:color w:val="00B050"/>
          <w:sz w:val="22"/>
          <w:szCs w:val="22"/>
        </w:rPr>
        <w:t>T</w:t>
      </w:r>
      <w:r w:rsidRPr="00CC7A82">
        <w:rPr>
          <w:rFonts w:ascii="Arial" w:hAnsi="Arial" w:cs="Arial"/>
          <w:b/>
          <w:bCs/>
          <w:noProof/>
          <w:color w:val="00B050"/>
          <w:sz w:val="22"/>
          <w:szCs w:val="22"/>
        </w:rPr>
        <w:t>hyrotoxicosis</w:t>
      </w:r>
    </w:p>
    <w:p w14:paraId="5DBB7E68" w14:textId="77777777" w:rsidR="00E848A3" w:rsidRDefault="00E848A3" w:rsidP="00E024D8">
      <w:pPr>
        <w:suppressAutoHyphens/>
        <w:autoSpaceDE w:val="0"/>
        <w:autoSpaceDN w:val="0"/>
        <w:adjustRightInd w:val="0"/>
        <w:rPr>
          <w:rFonts w:ascii="Arial" w:hAnsi="Arial" w:cs="Arial"/>
          <w:sz w:val="22"/>
          <w:szCs w:val="22"/>
        </w:rPr>
      </w:pPr>
    </w:p>
    <w:p w14:paraId="68DF1B5F" w14:textId="262C3C3E" w:rsidR="000816B2" w:rsidRPr="00CC7A82" w:rsidRDefault="005352C3" w:rsidP="00E024D8">
      <w:pPr>
        <w:suppressAutoHyphens/>
        <w:autoSpaceDE w:val="0"/>
        <w:autoSpaceDN w:val="0"/>
        <w:adjustRightInd w:val="0"/>
        <w:rPr>
          <w:rFonts w:ascii="Arial" w:hAnsi="Arial" w:cs="Arial"/>
          <w:sz w:val="22"/>
          <w:szCs w:val="22"/>
        </w:rPr>
      </w:pPr>
      <w:r w:rsidRPr="00CC7A82">
        <w:rPr>
          <w:rFonts w:ascii="Arial" w:hAnsi="Arial" w:cs="Arial"/>
          <w:sz w:val="22"/>
          <w:szCs w:val="22"/>
        </w:rPr>
        <w:t>Surgical treatment of thyrotoxicosis is a viable option in selected patients, and if experienced thyroid surgeons are available (</w:t>
      </w:r>
      <w:r w:rsidR="008C2EE6" w:rsidRPr="00CC7A82">
        <w:rPr>
          <w:rFonts w:ascii="Arial" w:hAnsi="Arial" w:cs="Arial"/>
          <w:sz w:val="22"/>
          <w:szCs w:val="22"/>
        </w:rPr>
        <w:t>41</w:t>
      </w:r>
      <w:r w:rsidRPr="00CC7A82">
        <w:rPr>
          <w:rFonts w:ascii="Arial" w:hAnsi="Arial" w:cs="Arial"/>
          <w:sz w:val="22"/>
          <w:szCs w:val="22"/>
        </w:rPr>
        <w:t>). However, there is a</w:t>
      </w:r>
      <w:r w:rsidR="000816B2" w:rsidRPr="00CC7A82">
        <w:rPr>
          <w:rFonts w:ascii="Arial" w:hAnsi="Arial" w:cs="Arial"/>
          <w:sz w:val="22"/>
          <w:szCs w:val="22"/>
        </w:rPr>
        <w:t xml:space="preserve"> higher risk of complications of anesthetic and surgery in </w:t>
      </w:r>
      <w:r w:rsidR="005A7E53" w:rsidRPr="00CC7A82">
        <w:rPr>
          <w:rFonts w:ascii="Arial" w:hAnsi="Arial" w:cs="Arial"/>
          <w:sz w:val="22"/>
          <w:szCs w:val="22"/>
        </w:rPr>
        <w:t xml:space="preserve">older </w:t>
      </w:r>
      <w:r w:rsidR="000816B2" w:rsidRPr="00CC7A82">
        <w:rPr>
          <w:rFonts w:ascii="Arial" w:hAnsi="Arial" w:cs="Arial"/>
          <w:sz w:val="22"/>
          <w:szCs w:val="22"/>
        </w:rPr>
        <w:t>subjects</w:t>
      </w:r>
      <w:r w:rsidRPr="00CC7A82">
        <w:rPr>
          <w:rFonts w:ascii="Arial" w:hAnsi="Arial" w:cs="Arial"/>
          <w:sz w:val="22"/>
          <w:szCs w:val="22"/>
        </w:rPr>
        <w:t>, which limits its utility in this population</w:t>
      </w:r>
      <w:r w:rsidR="000816B2" w:rsidRPr="00CC7A82">
        <w:rPr>
          <w:rFonts w:ascii="Arial" w:hAnsi="Arial" w:cs="Arial"/>
          <w:sz w:val="22"/>
          <w:szCs w:val="22"/>
        </w:rPr>
        <w:t>.</w:t>
      </w:r>
      <w:r w:rsidR="0040208E">
        <w:rPr>
          <w:rFonts w:ascii="Arial" w:hAnsi="Arial" w:cs="Arial"/>
          <w:sz w:val="22"/>
          <w:szCs w:val="22"/>
        </w:rPr>
        <w:t xml:space="preserve"> </w:t>
      </w:r>
      <w:r w:rsidR="000816B2" w:rsidRPr="00CC7A82">
        <w:rPr>
          <w:rFonts w:ascii="Arial" w:hAnsi="Arial" w:cs="Arial"/>
          <w:sz w:val="22"/>
          <w:szCs w:val="22"/>
        </w:rPr>
        <w:t xml:space="preserve">If surgery is contemplated, it is essential that clinical and biochemical euthyroidism are restored beforehand. This requires therapy with thionamides, </w:t>
      </w:r>
      <w:r w:rsidRPr="00CC7A82">
        <w:rPr>
          <w:rFonts w:ascii="Arial" w:hAnsi="Arial" w:cs="Arial"/>
          <w:sz w:val="22"/>
          <w:szCs w:val="22"/>
        </w:rPr>
        <w:t xml:space="preserve">ideally </w:t>
      </w:r>
      <w:r w:rsidR="000816B2" w:rsidRPr="00CC7A82">
        <w:rPr>
          <w:rFonts w:ascii="Arial" w:hAnsi="Arial" w:cs="Arial"/>
          <w:sz w:val="22"/>
          <w:szCs w:val="22"/>
        </w:rPr>
        <w:t>for 2-3 months</w:t>
      </w:r>
      <w:r w:rsidR="00377D5A" w:rsidRPr="00CC7A82">
        <w:rPr>
          <w:rFonts w:ascii="Arial" w:hAnsi="Arial" w:cs="Arial"/>
          <w:sz w:val="22"/>
          <w:szCs w:val="22"/>
        </w:rPr>
        <w:t xml:space="preserve"> prior to surgery</w:t>
      </w:r>
      <w:r w:rsidRPr="00CC7A82">
        <w:rPr>
          <w:rFonts w:ascii="Arial" w:hAnsi="Arial" w:cs="Arial"/>
          <w:sz w:val="22"/>
          <w:szCs w:val="22"/>
        </w:rPr>
        <w:t>, sometimes in conjunction with p</w:t>
      </w:r>
      <w:r w:rsidR="000816B2" w:rsidRPr="00CC7A82">
        <w:rPr>
          <w:rFonts w:ascii="Arial" w:hAnsi="Arial" w:cs="Arial"/>
          <w:sz w:val="22"/>
          <w:szCs w:val="22"/>
        </w:rPr>
        <w:t xml:space="preserve">re-operative preparation with beta-adrenergic blockers or Lugol's iodine. Thorough preparation is essential in order to avoid thyroid storm </w:t>
      </w:r>
      <w:r w:rsidR="005A7E53" w:rsidRPr="00CC7A82">
        <w:rPr>
          <w:rFonts w:ascii="Arial" w:hAnsi="Arial" w:cs="Arial"/>
          <w:sz w:val="22"/>
          <w:szCs w:val="22"/>
        </w:rPr>
        <w:t xml:space="preserve">or cardiovascular complications </w:t>
      </w:r>
      <w:r w:rsidR="000816B2" w:rsidRPr="00CC7A82">
        <w:rPr>
          <w:rFonts w:ascii="Arial" w:hAnsi="Arial" w:cs="Arial"/>
          <w:sz w:val="22"/>
          <w:szCs w:val="22"/>
        </w:rPr>
        <w:t>post-operatively.</w:t>
      </w:r>
    </w:p>
    <w:p w14:paraId="5229FDDA" w14:textId="77777777" w:rsidR="005248BC" w:rsidRPr="00CC7A82" w:rsidRDefault="005248BC" w:rsidP="00E024D8">
      <w:pPr>
        <w:suppressAutoHyphens/>
        <w:autoSpaceDE w:val="0"/>
        <w:autoSpaceDN w:val="0"/>
        <w:adjustRightInd w:val="0"/>
        <w:rPr>
          <w:rFonts w:ascii="Arial" w:hAnsi="Arial" w:cs="Arial"/>
          <w:sz w:val="22"/>
          <w:szCs w:val="22"/>
        </w:rPr>
      </w:pPr>
    </w:p>
    <w:p w14:paraId="2FFC7514" w14:textId="57B6BADB"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There is on-going debate regarding the most appropriate surgical approach for treatment of</w:t>
      </w:r>
      <w:r w:rsidR="00217EDE" w:rsidRPr="00CC7A82">
        <w:rPr>
          <w:rFonts w:ascii="Arial" w:hAnsi="Arial" w:cs="Arial"/>
          <w:sz w:val="22"/>
          <w:szCs w:val="22"/>
        </w:rPr>
        <w:t xml:space="preserve"> hyperthyroidism</w:t>
      </w:r>
      <w:r w:rsidRPr="00CC7A82">
        <w:rPr>
          <w:rFonts w:ascii="Arial" w:hAnsi="Arial" w:cs="Arial"/>
          <w:sz w:val="22"/>
          <w:szCs w:val="22"/>
        </w:rPr>
        <w:t>. Many centers advocate total thyroidectomy for Graves' hyperthyroidism</w:t>
      </w:r>
      <w:r w:rsidR="00377D5A" w:rsidRPr="00CC7A82">
        <w:rPr>
          <w:rFonts w:ascii="Arial" w:hAnsi="Arial" w:cs="Arial"/>
          <w:sz w:val="22"/>
          <w:szCs w:val="22"/>
        </w:rPr>
        <w:t>,</w:t>
      </w:r>
      <w:r w:rsidRPr="00CC7A82">
        <w:rPr>
          <w:rFonts w:ascii="Arial" w:hAnsi="Arial" w:cs="Arial"/>
          <w:sz w:val="22"/>
          <w:szCs w:val="22"/>
        </w:rPr>
        <w:t xml:space="preserve"> since partial thyroidectomy is associated with significant rates of recurrence (</w:t>
      </w:r>
      <w:r w:rsidR="008C2EE6" w:rsidRPr="00CC7A82">
        <w:rPr>
          <w:rFonts w:ascii="Arial" w:hAnsi="Arial" w:cs="Arial"/>
          <w:sz w:val="22"/>
          <w:szCs w:val="22"/>
        </w:rPr>
        <w:t>41</w:t>
      </w:r>
      <w:r w:rsidRPr="00CC7A82">
        <w:rPr>
          <w:rFonts w:ascii="Arial" w:hAnsi="Arial" w:cs="Arial"/>
          <w:sz w:val="22"/>
          <w:szCs w:val="22"/>
        </w:rPr>
        <w:t>)</w:t>
      </w:r>
      <w:r w:rsidR="0040208E">
        <w:rPr>
          <w:rFonts w:ascii="Arial" w:hAnsi="Arial" w:cs="Arial"/>
          <w:sz w:val="22"/>
          <w:szCs w:val="22"/>
        </w:rPr>
        <w:t>.</w:t>
      </w:r>
      <w:r w:rsidRPr="00CC7A82">
        <w:rPr>
          <w:rFonts w:ascii="Arial" w:hAnsi="Arial" w:cs="Arial"/>
          <w:sz w:val="22"/>
          <w:szCs w:val="22"/>
        </w:rPr>
        <w:t xml:space="preserve"> </w:t>
      </w:r>
      <w:r w:rsidR="0040208E">
        <w:rPr>
          <w:rFonts w:ascii="Arial" w:hAnsi="Arial" w:cs="Arial"/>
          <w:sz w:val="22"/>
          <w:szCs w:val="22"/>
        </w:rPr>
        <w:t>I</w:t>
      </w:r>
      <w:r w:rsidRPr="00CC7A82">
        <w:rPr>
          <w:rFonts w:ascii="Arial" w:hAnsi="Arial" w:cs="Arial"/>
          <w:sz w:val="22"/>
          <w:szCs w:val="22"/>
        </w:rPr>
        <w:t xml:space="preserve">n expert hands surgical complication rates </w:t>
      </w:r>
      <w:r w:rsidR="00217EDE" w:rsidRPr="00CC7A82">
        <w:rPr>
          <w:rFonts w:ascii="Arial" w:hAnsi="Arial" w:cs="Arial"/>
          <w:sz w:val="22"/>
          <w:szCs w:val="22"/>
        </w:rPr>
        <w:t>are low with either procedure</w:t>
      </w:r>
      <w:r w:rsidRPr="00CC7A82">
        <w:rPr>
          <w:rFonts w:ascii="Arial" w:hAnsi="Arial" w:cs="Arial"/>
          <w:sz w:val="22"/>
          <w:szCs w:val="22"/>
        </w:rPr>
        <w:t xml:space="preserve">. </w:t>
      </w:r>
      <w:r w:rsidR="00F46D5C" w:rsidRPr="00CC7A82">
        <w:rPr>
          <w:rFonts w:ascii="Arial" w:hAnsi="Arial" w:cs="Arial"/>
          <w:sz w:val="22"/>
          <w:szCs w:val="22"/>
        </w:rPr>
        <w:t>C</w:t>
      </w:r>
      <w:r w:rsidRPr="00CC7A82">
        <w:rPr>
          <w:rFonts w:ascii="Arial" w:hAnsi="Arial" w:cs="Arial"/>
          <w:sz w:val="22"/>
          <w:szCs w:val="22"/>
        </w:rPr>
        <w:t>omplications include bleeding into the neck, hypoparathyroidism</w:t>
      </w:r>
      <w:r w:rsidR="0040208E">
        <w:rPr>
          <w:rFonts w:ascii="Arial" w:hAnsi="Arial" w:cs="Arial"/>
          <w:sz w:val="22"/>
          <w:szCs w:val="22"/>
        </w:rPr>
        <w:t>,</w:t>
      </w:r>
      <w:r w:rsidRPr="00CC7A82">
        <w:rPr>
          <w:rFonts w:ascii="Arial" w:hAnsi="Arial" w:cs="Arial"/>
          <w:sz w:val="22"/>
          <w:szCs w:val="22"/>
        </w:rPr>
        <w:t xml:space="preserve"> and damage to recurrent laryngeal nerves</w:t>
      </w:r>
      <w:r w:rsidR="00F46D5C" w:rsidRPr="00CC7A82">
        <w:rPr>
          <w:rFonts w:ascii="Arial" w:hAnsi="Arial" w:cs="Arial"/>
          <w:sz w:val="22"/>
          <w:szCs w:val="22"/>
        </w:rPr>
        <w:t>, although a recent study showed a very low risk of permanent hypoparathyroidism in older patients undergoing total thyroidectomy (</w:t>
      </w:r>
      <w:r w:rsidR="008C2EE6" w:rsidRPr="00CC7A82">
        <w:rPr>
          <w:rFonts w:ascii="Arial" w:hAnsi="Arial" w:cs="Arial"/>
          <w:sz w:val="22"/>
          <w:szCs w:val="22"/>
        </w:rPr>
        <w:t>71</w:t>
      </w:r>
      <w:r w:rsidR="00F46D5C" w:rsidRPr="00CC7A82">
        <w:rPr>
          <w:rFonts w:ascii="Arial" w:hAnsi="Arial" w:cs="Arial"/>
          <w:sz w:val="22"/>
          <w:szCs w:val="22"/>
        </w:rPr>
        <w:t>)</w:t>
      </w:r>
      <w:r w:rsidRPr="00CC7A82">
        <w:rPr>
          <w:rFonts w:ascii="Arial" w:hAnsi="Arial" w:cs="Arial"/>
          <w:sz w:val="22"/>
          <w:szCs w:val="22"/>
        </w:rPr>
        <w:t xml:space="preserve">. Hypothyroidism is inevitable after total </w:t>
      </w:r>
      <w:r w:rsidR="00E848A3" w:rsidRPr="00CC7A82">
        <w:rPr>
          <w:rFonts w:ascii="Arial" w:hAnsi="Arial" w:cs="Arial"/>
          <w:sz w:val="22"/>
          <w:szCs w:val="22"/>
        </w:rPr>
        <w:t>thyroidectomy but</w:t>
      </w:r>
      <w:r w:rsidRPr="00CC7A82">
        <w:rPr>
          <w:rFonts w:ascii="Arial" w:hAnsi="Arial" w:cs="Arial"/>
          <w:sz w:val="22"/>
          <w:szCs w:val="22"/>
        </w:rPr>
        <w:t xml:space="preserve"> is also common after partial thyroidectomy. Life-long follow-up (as with cases treated with radioiodine) is essential for detection of hypothyroidism (and recurrence of hyperthyroidism) after partial thyroidectomy.</w:t>
      </w:r>
    </w:p>
    <w:p w14:paraId="032454CA" w14:textId="77777777" w:rsidR="005248BC" w:rsidRPr="00CC7A82" w:rsidRDefault="005248BC" w:rsidP="00E024D8">
      <w:pPr>
        <w:suppressAutoHyphens/>
        <w:autoSpaceDE w:val="0"/>
        <w:autoSpaceDN w:val="0"/>
        <w:adjustRightInd w:val="0"/>
        <w:rPr>
          <w:rFonts w:ascii="Arial" w:hAnsi="Arial" w:cs="Arial"/>
          <w:sz w:val="22"/>
          <w:szCs w:val="22"/>
        </w:rPr>
      </w:pPr>
    </w:p>
    <w:p w14:paraId="23D578AA" w14:textId="3CD975B7" w:rsidR="000816B2" w:rsidRPr="00CC7A82"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Cases of toxic nodular hyperthyroidism may be treated by thyroid lobectomy or excision of a single hot nodule. Such an approach has the theoretical advantage of avoidance of hypothyroidism, as well as improvement in cosmetic appearance in those with large goiter. It should be noted, however, that reduction in nodule/goiter size is also evident after radioiodine therapy, albeit after several months. Surgery may be considered appropriate if toxic nodular goiter is associated with obstructive symptoms or if there is concern about the presence of co-existent malignancy in the goiter/nodules.</w:t>
      </w:r>
      <w:r w:rsidR="00217EDE" w:rsidRPr="00CC7A82">
        <w:rPr>
          <w:rFonts w:ascii="Arial" w:hAnsi="Arial" w:cs="Arial"/>
          <w:sz w:val="22"/>
          <w:szCs w:val="22"/>
        </w:rPr>
        <w:t xml:space="preserve"> Recent reports have also described successful treatment of nodular hyperthyroidism with radiofrequency ablation, which may be an attractive option in older patients, as surgery can be avoided (</w:t>
      </w:r>
      <w:r w:rsidR="006F7F88" w:rsidRPr="00CC7A82">
        <w:rPr>
          <w:rFonts w:ascii="Arial" w:hAnsi="Arial" w:cs="Arial"/>
          <w:sz w:val="22"/>
          <w:szCs w:val="22"/>
        </w:rPr>
        <w:t>72</w:t>
      </w:r>
      <w:r w:rsidR="00217EDE" w:rsidRPr="00CC7A82">
        <w:rPr>
          <w:rFonts w:ascii="Arial" w:hAnsi="Arial" w:cs="Arial"/>
          <w:sz w:val="22"/>
          <w:szCs w:val="22"/>
        </w:rPr>
        <w:t>).</w:t>
      </w:r>
    </w:p>
    <w:p w14:paraId="4F82DCD6" w14:textId="77777777" w:rsidR="001B089D" w:rsidRPr="00CC7A82" w:rsidRDefault="001B089D" w:rsidP="00E024D8">
      <w:pPr>
        <w:pStyle w:val="Heading3"/>
        <w:keepNext/>
        <w:widowControl/>
        <w:suppressAutoHyphens/>
        <w:rPr>
          <w:rFonts w:ascii="Arial" w:hAnsi="Arial" w:cs="Arial"/>
          <w:b/>
          <w:bCs/>
          <w:noProof/>
          <w:color w:val="00B050"/>
          <w:sz w:val="22"/>
          <w:szCs w:val="22"/>
        </w:rPr>
      </w:pPr>
    </w:p>
    <w:p w14:paraId="6A5EEEBB" w14:textId="77777777" w:rsidR="00C61FF1" w:rsidRPr="00CC7A82" w:rsidRDefault="00C61FF1" w:rsidP="00E024D8">
      <w:pPr>
        <w:pStyle w:val="Heading3"/>
        <w:keepNext/>
        <w:widowControl/>
        <w:suppressAutoHyphens/>
        <w:rPr>
          <w:rFonts w:ascii="Arial" w:hAnsi="Arial" w:cs="Arial"/>
          <w:b/>
          <w:bCs/>
          <w:noProof/>
          <w:color w:val="00B050"/>
          <w:sz w:val="22"/>
          <w:szCs w:val="22"/>
        </w:rPr>
      </w:pPr>
      <w:r w:rsidRPr="00CC7A82">
        <w:rPr>
          <w:rFonts w:ascii="Arial" w:hAnsi="Arial" w:cs="Arial"/>
          <w:b/>
          <w:bCs/>
          <w:noProof/>
          <w:color w:val="00B050"/>
          <w:sz w:val="22"/>
          <w:szCs w:val="22"/>
        </w:rPr>
        <w:t xml:space="preserve">Treatment of </w:t>
      </w:r>
      <w:r w:rsidR="00FA1179" w:rsidRPr="00CC7A82">
        <w:rPr>
          <w:rFonts w:ascii="Arial" w:hAnsi="Arial" w:cs="Arial"/>
          <w:b/>
          <w:bCs/>
          <w:noProof/>
          <w:color w:val="00B050"/>
          <w:sz w:val="22"/>
          <w:szCs w:val="22"/>
        </w:rPr>
        <w:t>A</w:t>
      </w:r>
      <w:r w:rsidRPr="00CC7A82">
        <w:rPr>
          <w:rFonts w:ascii="Arial" w:hAnsi="Arial" w:cs="Arial"/>
          <w:b/>
          <w:bCs/>
          <w:noProof/>
          <w:color w:val="00B050"/>
          <w:sz w:val="22"/>
          <w:szCs w:val="22"/>
        </w:rPr>
        <w:t>miodarone-</w:t>
      </w:r>
      <w:r w:rsidR="00FA1179" w:rsidRPr="00CC7A82">
        <w:rPr>
          <w:rFonts w:ascii="Arial" w:hAnsi="Arial" w:cs="Arial"/>
          <w:b/>
          <w:bCs/>
          <w:noProof/>
          <w:color w:val="00B050"/>
          <w:sz w:val="22"/>
          <w:szCs w:val="22"/>
        </w:rPr>
        <w:t>I</w:t>
      </w:r>
      <w:r w:rsidRPr="00CC7A82">
        <w:rPr>
          <w:rFonts w:ascii="Arial" w:hAnsi="Arial" w:cs="Arial"/>
          <w:b/>
          <w:bCs/>
          <w:noProof/>
          <w:color w:val="00B050"/>
          <w:sz w:val="22"/>
          <w:szCs w:val="22"/>
        </w:rPr>
        <w:t xml:space="preserve">nduced </w:t>
      </w:r>
      <w:r w:rsidR="00FA1179" w:rsidRPr="00CC7A82">
        <w:rPr>
          <w:rFonts w:ascii="Arial" w:hAnsi="Arial" w:cs="Arial"/>
          <w:b/>
          <w:bCs/>
          <w:noProof/>
          <w:color w:val="00B050"/>
          <w:sz w:val="22"/>
          <w:szCs w:val="22"/>
        </w:rPr>
        <w:t>T</w:t>
      </w:r>
      <w:r w:rsidRPr="00CC7A82">
        <w:rPr>
          <w:rFonts w:ascii="Arial" w:hAnsi="Arial" w:cs="Arial"/>
          <w:b/>
          <w:bCs/>
          <w:noProof/>
          <w:color w:val="00B050"/>
          <w:sz w:val="22"/>
          <w:szCs w:val="22"/>
        </w:rPr>
        <w:t>hyrotoxicosis (AIT)</w:t>
      </w:r>
    </w:p>
    <w:p w14:paraId="72D7C44D" w14:textId="77777777" w:rsidR="00E848A3" w:rsidRDefault="00E848A3" w:rsidP="00E024D8">
      <w:pPr>
        <w:suppressAutoHyphens/>
        <w:autoSpaceDE w:val="0"/>
        <w:autoSpaceDN w:val="0"/>
        <w:adjustRightInd w:val="0"/>
        <w:rPr>
          <w:rFonts w:ascii="Arial" w:hAnsi="Arial" w:cs="Arial"/>
          <w:sz w:val="22"/>
          <w:szCs w:val="22"/>
        </w:rPr>
      </w:pPr>
    </w:p>
    <w:p w14:paraId="56F978D7" w14:textId="7D85BF86" w:rsidR="00C61FF1" w:rsidRPr="00CC7A82" w:rsidRDefault="00217EDE"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AIT </w:t>
      </w:r>
      <w:r w:rsidR="00C61FF1" w:rsidRPr="00CC7A82">
        <w:rPr>
          <w:rFonts w:ascii="Arial" w:hAnsi="Arial" w:cs="Arial"/>
          <w:sz w:val="22"/>
          <w:szCs w:val="22"/>
        </w:rPr>
        <w:t>is a cause of significant morbidity/mortality in patients with underlying cardiac disease (</w:t>
      </w:r>
      <w:r w:rsidR="006F7F88" w:rsidRPr="00CC7A82">
        <w:rPr>
          <w:rFonts w:ascii="Arial" w:hAnsi="Arial" w:cs="Arial"/>
          <w:sz w:val="22"/>
          <w:szCs w:val="22"/>
        </w:rPr>
        <w:t>41</w:t>
      </w:r>
      <w:r w:rsidR="00C61FF1" w:rsidRPr="00CC7A82">
        <w:rPr>
          <w:rFonts w:ascii="Arial" w:hAnsi="Arial" w:cs="Arial"/>
          <w:sz w:val="22"/>
          <w:szCs w:val="22"/>
        </w:rPr>
        <w:t xml:space="preserve">).  AIT can be diagnosed many months after amiodarone has been discontinued, since it persists in the body for long periods of time. </w:t>
      </w:r>
      <w:r w:rsidRPr="00CC7A82">
        <w:rPr>
          <w:rFonts w:ascii="Arial" w:hAnsi="Arial" w:cs="Arial"/>
          <w:sz w:val="22"/>
          <w:szCs w:val="22"/>
        </w:rPr>
        <w:t xml:space="preserve">It </w:t>
      </w:r>
      <w:r w:rsidR="00C61FF1" w:rsidRPr="00CC7A82">
        <w:rPr>
          <w:rFonts w:ascii="Arial" w:hAnsi="Arial" w:cs="Arial"/>
          <w:sz w:val="22"/>
          <w:szCs w:val="22"/>
        </w:rPr>
        <w:t xml:space="preserve">can be a life-threatening diagnosis, since it worsens arrhythmias and cardiac function in patients who already have compromised cardiovascular systems.  </w:t>
      </w:r>
    </w:p>
    <w:p w14:paraId="3B9DA214" w14:textId="77777777" w:rsidR="005248BC" w:rsidRPr="00CC7A82" w:rsidRDefault="005248BC" w:rsidP="00E024D8">
      <w:pPr>
        <w:suppressAutoHyphens/>
        <w:autoSpaceDE w:val="0"/>
        <w:autoSpaceDN w:val="0"/>
        <w:adjustRightInd w:val="0"/>
        <w:rPr>
          <w:rFonts w:ascii="Arial" w:hAnsi="Arial" w:cs="Arial"/>
          <w:sz w:val="22"/>
          <w:szCs w:val="22"/>
        </w:rPr>
      </w:pPr>
    </w:p>
    <w:p w14:paraId="295FA82B" w14:textId="0F42846E" w:rsidR="00C61FF1" w:rsidRPr="00CC7A82" w:rsidRDefault="00C61FF1"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There are two types of AIT. Type 1 AIT occurs in patients with pre-existing thyroid abnormalities such as nontoxic multinodular goiters or subclinical </w:t>
      </w:r>
      <w:r w:rsidR="00DD7C9C" w:rsidRPr="00CC7A82">
        <w:rPr>
          <w:rFonts w:ascii="Arial" w:hAnsi="Arial" w:cs="Arial"/>
          <w:sz w:val="22"/>
          <w:szCs w:val="22"/>
        </w:rPr>
        <w:t>Graves’</w:t>
      </w:r>
      <w:r w:rsidRPr="00CC7A82">
        <w:rPr>
          <w:rFonts w:ascii="Arial" w:hAnsi="Arial" w:cs="Arial"/>
          <w:sz w:val="22"/>
          <w:szCs w:val="22"/>
        </w:rPr>
        <w:t xml:space="preserve"> Disease. This type is thought to be due to iodine overload, since amiodarone is 37% iodine by weight. Type 2 AIT is a destructive thyroiditis that causes thyrotoxicosis by the release of pre-formed thyroid hormone, which can be prolonged. Some experts report that these two types can be distinguished by measurement of serum interleukin-6 (raised in destructive thyroiditis) </w:t>
      </w:r>
      <w:r w:rsidR="005352C3" w:rsidRPr="00CC7A82">
        <w:rPr>
          <w:rFonts w:ascii="Arial" w:hAnsi="Arial" w:cs="Arial"/>
          <w:sz w:val="22"/>
          <w:szCs w:val="22"/>
        </w:rPr>
        <w:t>or</w:t>
      </w:r>
      <w:r w:rsidRPr="00CC7A82">
        <w:rPr>
          <w:rFonts w:ascii="Arial" w:hAnsi="Arial" w:cs="Arial"/>
          <w:sz w:val="22"/>
          <w:szCs w:val="22"/>
        </w:rPr>
        <w:t xml:space="preserve"> by ultrasonographic definition of thyroid vascularity</w:t>
      </w:r>
      <w:r w:rsidR="005352C3" w:rsidRPr="00CC7A82">
        <w:rPr>
          <w:rFonts w:ascii="Arial" w:hAnsi="Arial" w:cs="Arial"/>
          <w:sz w:val="22"/>
          <w:szCs w:val="22"/>
        </w:rPr>
        <w:t xml:space="preserve"> (</w:t>
      </w:r>
      <w:r w:rsidR="006F7F88" w:rsidRPr="00CC7A82">
        <w:rPr>
          <w:rFonts w:ascii="Arial" w:hAnsi="Arial" w:cs="Arial"/>
          <w:sz w:val="22"/>
          <w:szCs w:val="22"/>
        </w:rPr>
        <w:t>41</w:t>
      </w:r>
      <w:r w:rsidR="005352C3" w:rsidRPr="00CC7A82">
        <w:rPr>
          <w:rFonts w:ascii="Arial" w:hAnsi="Arial" w:cs="Arial"/>
          <w:sz w:val="22"/>
          <w:szCs w:val="22"/>
        </w:rPr>
        <w:t>)</w:t>
      </w:r>
      <w:r w:rsidRPr="00CC7A82">
        <w:rPr>
          <w:rFonts w:ascii="Arial" w:hAnsi="Arial" w:cs="Arial"/>
          <w:sz w:val="22"/>
          <w:szCs w:val="22"/>
        </w:rPr>
        <w:t>. These tests are not, however, routinely available, and it is increasingly recognized that these varieties may co-exist.</w:t>
      </w:r>
      <w:r w:rsidR="003E2C1D" w:rsidRPr="00CC7A82">
        <w:rPr>
          <w:rFonts w:ascii="Arial" w:hAnsi="Arial" w:cs="Arial"/>
          <w:sz w:val="22"/>
          <w:szCs w:val="22"/>
        </w:rPr>
        <w:t xml:space="preserve"> Serum TSH receptor antibodies (TRAbs) are occasionally positive in patients with </w:t>
      </w:r>
      <w:r w:rsidR="00E848A3" w:rsidRPr="00CC7A82">
        <w:rPr>
          <w:rFonts w:ascii="Arial" w:hAnsi="Arial" w:cs="Arial"/>
          <w:sz w:val="22"/>
          <w:szCs w:val="22"/>
        </w:rPr>
        <w:t>AIT but</w:t>
      </w:r>
      <w:r w:rsidR="003E2C1D" w:rsidRPr="00CC7A82">
        <w:rPr>
          <w:rFonts w:ascii="Arial" w:hAnsi="Arial" w:cs="Arial"/>
          <w:sz w:val="22"/>
          <w:szCs w:val="22"/>
        </w:rPr>
        <w:t xml:space="preserve"> can be present with Type 2 AIT and do not necessarily indicate </w:t>
      </w:r>
      <w:r w:rsidR="00DD7C9C" w:rsidRPr="00CC7A82">
        <w:rPr>
          <w:rFonts w:ascii="Arial" w:hAnsi="Arial" w:cs="Arial"/>
          <w:sz w:val="22"/>
          <w:szCs w:val="22"/>
        </w:rPr>
        <w:t>Graves’</w:t>
      </w:r>
      <w:r w:rsidR="003E2C1D" w:rsidRPr="00CC7A82">
        <w:rPr>
          <w:rFonts w:ascii="Arial" w:hAnsi="Arial" w:cs="Arial"/>
          <w:sz w:val="22"/>
          <w:szCs w:val="22"/>
        </w:rPr>
        <w:t xml:space="preserve"> Disease (</w:t>
      </w:r>
      <w:r w:rsidR="006F7F88" w:rsidRPr="00CC7A82">
        <w:rPr>
          <w:rFonts w:ascii="Arial" w:hAnsi="Arial" w:cs="Arial"/>
          <w:sz w:val="22"/>
          <w:szCs w:val="22"/>
        </w:rPr>
        <w:t>73</w:t>
      </w:r>
      <w:r w:rsidR="003E2C1D" w:rsidRPr="00CC7A82">
        <w:rPr>
          <w:rFonts w:ascii="Arial" w:hAnsi="Arial" w:cs="Arial"/>
          <w:sz w:val="22"/>
          <w:szCs w:val="22"/>
        </w:rPr>
        <w:t>).</w:t>
      </w:r>
    </w:p>
    <w:p w14:paraId="55C3375C" w14:textId="77777777" w:rsidR="005248BC" w:rsidRPr="00CC7A82" w:rsidRDefault="005248BC" w:rsidP="00E024D8">
      <w:pPr>
        <w:suppressAutoHyphens/>
        <w:autoSpaceDE w:val="0"/>
        <w:autoSpaceDN w:val="0"/>
        <w:adjustRightInd w:val="0"/>
        <w:rPr>
          <w:rFonts w:ascii="Arial" w:hAnsi="Arial" w:cs="Arial"/>
          <w:sz w:val="22"/>
          <w:szCs w:val="22"/>
        </w:rPr>
      </w:pPr>
    </w:p>
    <w:p w14:paraId="3D2FB809" w14:textId="77777777" w:rsidR="00C61FF1" w:rsidRPr="00CC7A82" w:rsidRDefault="00C61FF1"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In general, thionamide therapy should be considered first line treatment of Type 1 AIT. High dose glucocorticoids are considered first-line therapy for Type 2 AIT.  In practice, it can be difficult to distinguish Type 1 from Type 2 AIT, and in severe acute cases, both thionamides and </w:t>
      </w:r>
      <w:r w:rsidRPr="00CC7A82">
        <w:rPr>
          <w:rFonts w:ascii="Arial" w:hAnsi="Arial" w:cs="Arial"/>
          <w:sz w:val="22"/>
          <w:szCs w:val="22"/>
        </w:rPr>
        <w:lastRenderedPageBreak/>
        <w:t xml:space="preserve">prednisone are sometimes started simultaneously.  Type 2 AIT responds more quickly to glucocorticoids than Type 1 AIT responds to methimazole, so a rapid response to therapy is an indirect indicator of Type 2 AIT.  Perchlorate may be a helpful adjunct therapy, although it is not commercially available in the U.S. </w:t>
      </w:r>
    </w:p>
    <w:p w14:paraId="6AB41585" w14:textId="77777777" w:rsidR="005248BC" w:rsidRPr="00CC7A82" w:rsidRDefault="005248BC" w:rsidP="00E024D8">
      <w:pPr>
        <w:suppressAutoHyphens/>
        <w:autoSpaceDE w:val="0"/>
        <w:autoSpaceDN w:val="0"/>
        <w:adjustRightInd w:val="0"/>
        <w:rPr>
          <w:rFonts w:ascii="Arial" w:hAnsi="Arial" w:cs="Arial"/>
          <w:sz w:val="22"/>
          <w:szCs w:val="22"/>
        </w:rPr>
      </w:pPr>
    </w:p>
    <w:p w14:paraId="19AA90DF" w14:textId="77777777" w:rsidR="00C61FF1" w:rsidRPr="00CC7A82" w:rsidRDefault="00C61FF1" w:rsidP="00E024D8">
      <w:pPr>
        <w:suppressAutoHyphens/>
        <w:autoSpaceDE w:val="0"/>
        <w:autoSpaceDN w:val="0"/>
        <w:adjustRightInd w:val="0"/>
        <w:rPr>
          <w:rFonts w:ascii="Arial" w:hAnsi="Arial" w:cs="Arial"/>
          <w:sz w:val="22"/>
          <w:szCs w:val="22"/>
        </w:rPr>
      </w:pPr>
      <w:r w:rsidRPr="00CC7A82">
        <w:rPr>
          <w:rFonts w:ascii="Arial" w:hAnsi="Arial" w:cs="Arial"/>
          <w:sz w:val="22"/>
          <w:szCs w:val="22"/>
        </w:rPr>
        <w:t>Withdrawal of amiodarone is often not possible because of the serious nature of underlying dysrhythmias leading to amiodarone treatment, although it should be carefully considered. In any case, the long half-life of the drug (around 50 days) determines that any effect of amiodarone withdrawal is slow. Because of the iodine content of the drug, radioiodine therapy is typically not feasible until at least 6 months after amiodarone withdrawal. Several groups have described surgical treatment of AIT, with a recent report suggesting that patients treated with thyroidectomy had lower 5-year cardiovascular and 10-year all-cause mortality, compared to medically treated AIT patients (</w:t>
      </w:r>
      <w:r w:rsidR="006F7F88" w:rsidRPr="00CC7A82">
        <w:rPr>
          <w:rFonts w:ascii="Arial" w:hAnsi="Arial" w:cs="Arial"/>
          <w:sz w:val="22"/>
          <w:szCs w:val="22"/>
        </w:rPr>
        <w:t>74</w:t>
      </w:r>
      <w:r w:rsidRPr="00CC7A82">
        <w:rPr>
          <w:rFonts w:ascii="Arial" w:hAnsi="Arial" w:cs="Arial"/>
          <w:sz w:val="22"/>
          <w:szCs w:val="22"/>
        </w:rPr>
        <w:t>). Restoration of euthyroidism with thionamides is preferable pre-operatively</w:t>
      </w:r>
      <w:r w:rsidR="00024ED5" w:rsidRPr="00CC7A82">
        <w:rPr>
          <w:rFonts w:ascii="Arial" w:hAnsi="Arial" w:cs="Arial"/>
          <w:sz w:val="22"/>
          <w:szCs w:val="22"/>
        </w:rPr>
        <w:t>, although this is not always possible in emergent situations</w:t>
      </w:r>
      <w:r w:rsidRPr="00CC7A82">
        <w:rPr>
          <w:rFonts w:ascii="Arial" w:hAnsi="Arial" w:cs="Arial"/>
          <w:sz w:val="22"/>
          <w:szCs w:val="22"/>
        </w:rPr>
        <w:t>.</w:t>
      </w:r>
    </w:p>
    <w:p w14:paraId="3F8470A9" w14:textId="77777777" w:rsidR="001B089D" w:rsidRPr="00CC7A82" w:rsidRDefault="001B089D" w:rsidP="00E024D8">
      <w:pPr>
        <w:pStyle w:val="Heading2"/>
        <w:keepNext/>
        <w:widowControl/>
        <w:suppressAutoHyphens/>
        <w:rPr>
          <w:rFonts w:ascii="Arial" w:hAnsi="Arial" w:cs="Arial"/>
          <w:b/>
          <w:bCs/>
          <w:noProof/>
          <w:color w:val="0070C0"/>
          <w:sz w:val="22"/>
          <w:szCs w:val="22"/>
        </w:rPr>
      </w:pPr>
    </w:p>
    <w:p w14:paraId="56E2DF55" w14:textId="77777777" w:rsidR="000816B2" w:rsidRPr="00CC7A82" w:rsidRDefault="000816B2" w:rsidP="00E024D8">
      <w:pPr>
        <w:pStyle w:val="Heading2"/>
        <w:keepNext/>
        <w:widowControl/>
        <w:suppressAutoHyphens/>
        <w:rPr>
          <w:rFonts w:ascii="Arial" w:hAnsi="Arial" w:cs="Arial"/>
          <w:b/>
          <w:bCs/>
          <w:noProof/>
          <w:color w:val="0070C0"/>
          <w:sz w:val="22"/>
          <w:szCs w:val="22"/>
        </w:rPr>
      </w:pPr>
      <w:r w:rsidRPr="00CC7A82">
        <w:rPr>
          <w:rFonts w:ascii="Arial" w:hAnsi="Arial" w:cs="Arial"/>
          <w:b/>
          <w:bCs/>
          <w:noProof/>
          <w:color w:val="0070C0"/>
          <w:sz w:val="22"/>
          <w:szCs w:val="22"/>
        </w:rPr>
        <w:t>SUBCLINICAL HYPERTHYROIDISM</w:t>
      </w:r>
    </w:p>
    <w:p w14:paraId="589E94D9" w14:textId="77777777" w:rsidR="005248BC" w:rsidRPr="00CC7A82" w:rsidRDefault="005248BC" w:rsidP="005248BC">
      <w:pPr>
        <w:rPr>
          <w:rFonts w:ascii="Arial" w:hAnsi="Arial" w:cs="Arial"/>
          <w:sz w:val="22"/>
          <w:szCs w:val="22"/>
        </w:rPr>
      </w:pPr>
    </w:p>
    <w:p w14:paraId="56C121EC" w14:textId="557CB369" w:rsidR="00AC0489" w:rsidRPr="00CC7A82" w:rsidRDefault="00AC0489" w:rsidP="00E024D8">
      <w:pPr>
        <w:suppressAutoHyphens/>
        <w:autoSpaceDE w:val="0"/>
        <w:autoSpaceDN w:val="0"/>
        <w:adjustRightInd w:val="0"/>
        <w:rPr>
          <w:rFonts w:ascii="Arial" w:hAnsi="Arial" w:cs="Arial"/>
          <w:sz w:val="22"/>
          <w:szCs w:val="22"/>
        </w:rPr>
      </w:pPr>
      <w:r w:rsidRPr="00CC7A82">
        <w:rPr>
          <w:rFonts w:ascii="Arial" w:hAnsi="Arial" w:cs="Arial"/>
          <w:sz w:val="22"/>
          <w:szCs w:val="22"/>
        </w:rPr>
        <w:t>"Subclinical" hyperthyroidism is a biochemical diagnosis characterized by a low serum TSH with normal serum thyroid hormone concentrations</w:t>
      </w:r>
      <w:r w:rsidR="00FE5E51" w:rsidRPr="00CC7A82">
        <w:rPr>
          <w:rFonts w:ascii="Arial" w:hAnsi="Arial" w:cs="Arial"/>
          <w:sz w:val="22"/>
          <w:szCs w:val="22"/>
        </w:rPr>
        <w:t xml:space="preserve"> (</w:t>
      </w:r>
      <w:r w:rsidR="006F7F88" w:rsidRPr="00CC7A82">
        <w:rPr>
          <w:rFonts w:ascii="Arial" w:hAnsi="Arial" w:cs="Arial"/>
          <w:sz w:val="22"/>
          <w:szCs w:val="22"/>
        </w:rPr>
        <w:t>75</w:t>
      </w:r>
      <w:r w:rsidR="00FE5E51" w:rsidRPr="00CC7A82">
        <w:rPr>
          <w:rFonts w:ascii="Arial" w:hAnsi="Arial" w:cs="Arial"/>
          <w:sz w:val="22"/>
          <w:szCs w:val="22"/>
        </w:rPr>
        <w:t>)</w:t>
      </w:r>
      <w:r w:rsidRPr="00CC7A82">
        <w:rPr>
          <w:rFonts w:ascii="Arial" w:hAnsi="Arial" w:cs="Arial"/>
          <w:sz w:val="22"/>
          <w:szCs w:val="22"/>
        </w:rPr>
        <w:t>.</w:t>
      </w:r>
      <w:r w:rsidRPr="00CC7A82" w:rsidDel="00ED75BD">
        <w:rPr>
          <w:rFonts w:ascii="Arial" w:hAnsi="Arial" w:cs="Arial"/>
          <w:sz w:val="22"/>
          <w:szCs w:val="22"/>
        </w:rPr>
        <w:t xml:space="preserve"> </w:t>
      </w:r>
      <w:r w:rsidRPr="00CC7A82">
        <w:rPr>
          <w:rFonts w:ascii="Arial" w:hAnsi="Arial" w:cs="Arial"/>
          <w:sz w:val="22"/>
          <w:szCs w:val="22"/>
        </w:rPr>
        <w:t>Many of the subjects included in the studies quoted at the beginning of this chapter had subclinical, rather than overt, hyperthyroidism, as subclinical hyperthyroidism is more common than overt disease. There is significant variation in the reported prevalence of subclinical hyperthyroidism in</w:t>
      </w:r>
      <w:r w:rsidR="00024ED5" w:rsidRPr="00CC7A82">
        <w:rPr>
          <w:rFonts w:ascii="Arial" w:hAnsi="Arial" w:cs="Arial"/>
          <w:sz w:val="22"/>
          <w:szCs w:val="22"/>
        </w:rPr>
        <w:t xml:space="preserve"> older people</w:t>
      </w:r>
      <w:r w:rsidRPr="00CC7A82">
        <w:rPr>
          <w:rFonts w:ascii="Arial" w:hAnsi="Arial" w:cs="Arial"/>
          <w:sz w:val="22"/>
          <w:szCs w:val="22"/>
        </w:rPr>
        <w:t>, with typically quoted prevalences of 0.</w:t>
      </w:r>
      <w:r w:rsidR="00FE5E51" w:rsidRPr="00CC7A82">
        <w:rPr>
          <w:rFonts w:ascii="Arial" w:hAnsi="Arial" w:cs="Arial"/>
          <w:sz w:val="22"/>
          <w:szCs w:val="22"/>
        </w:rPr>
        <w:t>7</w:t>
      </w:r>
      <w:r w:rsidRPr="00CC7A82">
        <w:rPr>
          <w:rFonts w:ascii="Arial" w:hAnsi="Arial" w:cs="Arial"/>
          <w:sz w:val="22"/>
          <w:szCs w:val="22"/>
        </w:rPr>
        <w:t xml:space="preserve"> – 2%.  As with overt hyperthyroidism, prevalence rates are lower if one excludes subjects taking thyroid hormone preparations. </w:t>
      </w:r>
      <w:r w:rsidR="00CD288B" w:rsidRPr="00CC7A82">
        <w:rPr>
          <w:rFonts w:ascii="Arial" w:hAnsi="Arial" w:cs="Arial"/>
          <w:sz w:val="22"/>
          <w:szCs w:val="22"/>
        </w:rPr>
        <w:t>The</w:t>
      </w:r>
      <w:r w:rsidR="0000250B" w:rsidRPr="00CC7A82">
        <w:rPr>
          <w:rFonts w:ascii="Arial" w:hAnsi="Arial" w:cs="Arial"/>
          <w:sz w:val="22"/>
          <w:szCs w:val="22"/>
        </w:rPr>
        <w:t xml:space="preserve"> prevalence of endogenous subclinical hyperthyroidism in a population depends on age, gender</w:t>
      </w:r>
      <w:r w:rsidR="00783693">
        <w:rPr>
          <w:rFonts w:ascii="Arial" w:hAnsi="Arial" w:cs="Arial"/>
          <w:sz w:val="22"/>
          <w:szCs w:val="22"/>
        </w:rPr>
        <w:t>,</w:t>
      </w:r>
      <w:r w:rsidR="0000250B" w:rsidRPr="00CC7A82">
        <w:rPr>
          <w:rFonts w:ascii="Arial" w:hAnsi="Arial" w:cs="Arial"/>
          <w:sz w:val="22"/>
          <w:szCs w:val="22"/>
        </w:rPr>
        <w:t xml:space="preserve"> and iodine intake</w:t>
      </w:r>
      <w:r w:rsidR="00377D5A" w:rsidRPr="00CC7A82">
        <w:rPr>
          <w:rFonts w:ascii="Arial" w:hAnsi="Arial" w:cs="Arial"/>
          <w:sz w:val="22"/>
          <w:szCs w:val="22"/>
        </w:rPr>
        <w:t>.</w:t>
      </w:r>
    </w:p>
    <w:p w14:paraId="4A3F3373" w14:textId="77777777" w:rsidR="005248BC" w:rsidRPr="00CC7A82" w:rsidRDefault="005248BC" w:rsidP="00E024D8">
      <w:pPr>
        <w:suppressAutoHyphens/>
        <w:autoSpaceDE w:val="0"/>
        <w:autoSpaceDN w:val="0"/>
        <w:adjustRightInd w:val="0"/>
        <w:rPr>
          <w:rFonts w:ascii="Arial" w:hAnsi="Arial" w:cs="Arial"/>
          <w:sz w:val="22"/>
          <w:szCs w:val="22"/>
        </w:rPr>
      </w:pPr>
    </w:p>
    <w:p w14:paraId="75A59F03" w14:textId="77777777" w:rsidR="00620D19" w:rsidRDefault="000816B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The most common cause of suppression of TSH in the general population is exogenous thyroid hormone therapy, typically </w:t>
      </w:r>
      <w:r w:rsidR="00620D19" w:rsidRPr="00CC7A82">
        <w:rPr>
          <w:rFonts w:ascii="Arial" w:hAnsi="Arial" w:cs="Arial"/>
          <w:sz w:val="22"/>
          <w:szCs w:val="22"/>
        </w:rPr>
        <w:t>levothyroxine</w:t>
      </w:r>
      <w:r w:rsidR="000D277D" w:rsidRPr="00CC7A82">
        <w:rPr>
          <w:rFonts w:ascii="Arial" w:hAnsi="Arial" w:cs="Arial"/>
          <w:sz w:val="22"/>
          <w:szCs w:val="22"/>
        </w:rPr>
        <w:t xml:space="preserve"> (LT4)</w:t>
      </w:r>
      <w:r w:rsidRPr="00CC7A82">
        <w:rPr>
          <w:rFonts w:ascii="Arial" w:hAnsi="Arial" w:cs="Arial"/>
          <w:sz w:val="22"/>
          <w:szCs w:val="22"/>
        </w:rPr>
        <w:t xml:space="preserve">. Population surveys have shown that approximately one quarter of those prescribed </w:t>
      </w:r>
      <w:r w:rsidR="000D277D" w:rsidRPr="00CC7A82">
        <w:rPr>
          <w:rFonts w:ascii="Arial" w:hAnsi="Arial" w:cs="Arial"/>
          <w:sz w:val="22"/>
          <w:szCs w:val="22"/>
        </w:rPr>
        <w:t>L</w:t>
      </w:r>
      <w:r w:rsidRPr="00CC7A82">
        <w:rPr>
          <w:rFonts w:ascii="Arial" w:hAnsi="Arial" w:cs="Arial"/>
          <w:sz w:val="22"/>
          <w:szCs w:val="22"/>
        </w:rPr>
        <w:t>T4 long-term display reduction in TSH suggestive of mild over-treatment; (this is deliberate in the relatively small number of patients with a history of thyroid cancer).</w:t>
      </w:r>
      <w:r w:rsidR="00620D19" w:rsidRPr="00CC7A82">
        <w:rPr>
          <w:rFonts w:ascii="Arial" w:hAnsi="Arial" w:cs="Arial"/>
          <w:sz w:val="22"/>
          <w:szCs w:val="22"/>
        </w:rPr>
        <w:t xml:space="preserve"> </w:t>
      </w:r>
      <w:r w:rsidR="00024ED5" w:rsidRPr="00CC7A82">
        <w:rPr>
          <w:rFonts w:ascii="Arial" w:hAnsi="Arial" w:cs="Arial"/>
          <w:sz w:val="22"/>
          <w:szCs w:val="22"/>
        </w:rPr>
        <w:t>A</w:t>
      </w:r>
      <w:r w:rsidR="00620D19" w:rsidRPr="00CC7A82">
        <w:rPr>
          <w:rFonts w:ascii="Arial" w:hAnsi="Arial" w:cs="Arial"/>
          <w:sz w:val="22"/>
          <w:szCs w:val="22"/>
        </w:rPr>
        <w:t xml:space="preserve"> recent study showed that over 40% of patients over the age of 64 years treated with levothyroxine had low TSH levels, indicating overtreatment (</w:t>
      </w:r>
      <w:r w:rsidR="0048275E" w:rsidRPr="00CC7A82">
        <w:rPr>
          <w:rFonts w:ascii="Arial" w:hAnsi="Arial" w:cs="Arial"/>
          <w:sz w:val="22"/>
          <w:szCs w:val="22"/>
        </w:rPr>
        <w:t>53</w:t>
      </w:r>
      <w:r w:rsidR="00FE4CF1" w:rsidRPr="00CC7A82">
        <w:rPr>
          <w:rFonts w:ascii="Arial" w:hAnsi="Arial" w:cs="Arial"/>
          <w:sz w:val="22"/>
          <w:szCs w:val="22"/>
        </w:rPr>
        <w:t>).</w:t>
      </w:r>
    </w:p>
    <w:p w14:paraId="327B5ADC" w14:textId="77777777" w:rsidR="0084300C" w:rsidRPr="00CC7A82" w:rsidRDefault="0084300C" w:rsidP="00E024D8">
      <w:pPr>
        <w:suppressAutoHyphens/>
        <w:autoSpaceDE w:val="0"/>
        <w:autoSpaceDN w:val="0"/>
        <w:adjustRightInd w:val="0"/>
        <w:rPr>
          <w:rFonts w:ascii="Arial" w:hAnsi="Arial" w:cs="Arial"/>
          <w:sz w:val="22"/>
          <w:szCs w:val="22"/>
        </w:rPr>
      </w:pPr>
    </w:p>
    <w:p w14:paraId="6DD226EE" w14:textId="63124984" w:rsidR="000816B2" w:rsidRPr="00CC7A82" w:rsidRDefault="00620D19" w:rsidP="00E024D8">
      <w:pPr>
        <w:suppressAutoHyphens/>
        <w:autoSpaceDE w:val="0"/>
        <w:autoSpaceDN w:val="0"/>
        <w:adjustRightInd w:val="0"/>
        <w:rPr>
          <w:rFonts w:ascii="Arial" w:hAnsi="Arial" w:cs="Arial"/>
          <w:sz w:val="22"/>
          <w:szCs w:val="22"/>
        </w:rPr>
      </w:pPr>
      <w:r w:rsidRPr="00CC7A82">
        <w:rPr>
          <w:rFonts w:ascii="Arial" w:hAnsi="Arial" w:cs="Arial"/>
          <w:sz w:val="22"/>
          <w:szCs w:val="22"/>
        </w:rPr>
        <w:t>In patients not receiving exogenous thyroid hormone therapy, the differential diagnoses of a low or undetectable TSH includes nonthyroidal illness</w:t>
      </w:r>
      <w:r w:rsidR="00FE5E51" w:rsidRPr="00CC7A82">
        <w:rPr>
          <w:rFonts w:ascii="Arial" w:hAnsi="Arial" w:cs="Arial"/>
          <w:sz w:val="22"/>
          <w:szCs w:val="22"/>
        </w:rPr>
        <w:t>,</w:t>
      </w:r>
      <w:r w:rsidRPr="00CC7A82">
        <w:rPr>
          <w:rFonts w:ascii="Arial" w:hAnsi="Arial" w:cs="Arial"/>
          <w:sz w:val="22"/>
          <w:szCs w:val="22"/>
        </w:rPr>
        <w:t xml:space="preserve"> medications</w:t>
      </w:r>
      <w:r w:rsidR="00FE5E51" w:rsidRPr="00CC7A82">
        <w:rPr>
          <w:rFonts w:ascii="Arial" w:hAnsi="Arial" w:cs="Arial"/>
          <w:sz w:val="22"/>
          <w:szCs w:val="22"/>
        </w:rPr>
        <w:t>, assay interference</w:t>
      </w:r>
      <w:r w:rsidRPr="00CC7A82">
        <w:rPr>
          <w:rFonts w:ascii="Arial" w:hAnsi="Arial" w:cs="Arial"/>
          <w:sz w:val="22"/>
          <w:szCs w:val="22"/>
        </w:rPr>
        <w:t xml:space="preserve"> </w:t>
      </w:r>
      <w:r w:rsidR="00FE5E51" w:rsidRPr="00CC7A82">
        <w:rPr>
          <w:rFonts w:ascii="Arial" w:hAnsi="Arial" w:cs="Arial"/>
          <w:sz w:val="22"/>
          <w:szCs w:val="22"/>
        </w:rPr>
        <w:t xml:space="preserve">due to biotin ingestion or other factors, and rare cases of hypopituitarism </w:t>
      </w:r>
      <w:r w:rsidRPr="00CC7A82">
        <w:rPr>
          <w:rFonts w:ascii="Arial" w:hAnsi="Arial" w:cs="Arial"/>
          <w:sz w:val="22"/>
          <w:szCs w:val="22"/>
        </w:rPr>
        <w:t>(</w:t>
      </w:r>
      <w:r w:rsidR="0048275E" w:rsidRPr="00CC7A82">
        <w:rPr>
          <w:rFonts w:ascii="Arial" w:hAnsi="Arial" w:cs="Arial"/>
          <w:sz w:val="22"/>
          <w:szCs w:val="22"/>
        </w:rPr>
        <w:t>75</w:t>
      </w:r>
      <w:r w:rsidRPr="00CC7A82">
        <w:rPr>
          <w:rFonts w:ascii="Arial" w:hAnsi="Arial" w:cs="Arial"/>
          <w:sz w:val="22"/>
          <w:szCs w:val="22"/>
        </w:rPr>
        <w:t xml:space="preserve">). </w:t>
      </w:r>
      <w:r w:rsidR="000D277D" w:rsidRPr="00CC7A82">
        <w:rPr>
          <w:rFonts w:ascii="Arial" w:hAnsi="Arial" w:cs="Arial"/>
          <w:sz w:val="22"/>
          <w:szCs w:val="22"/>
        </w:rPr>
        <w:t xml:space="preserve">Once </w:t>
      </w:r>
      <w:r w:rsidRPr="00CC7A82">
        <w:rPr>
          <w:rFonts w:ascii="Arial" w:hAnsi="Arial" w:cs="Arial"/>
          <w:sz w:val="22"/>
          <w:szCs w:val="22"/>
        </w:rPr>
        <w:t xml:space="preserve">these </w:t>
      </w:r>
      <w:r w:rsidR="000816B2" w:rsidRPr="00CC7A82">
        <w:rPr>
          <w:rFonts w:ascii="Arial" w:hAnsi="Arial" w:cs="Arial"/>
          <w:sz w:val="22"/>
          <w:szCs w:val="22"/>
        </w:rPr>
        <w:t>have been excluded, nodular goiter is the next most common cause of low serum TSH in this age group. In subjects with a nodular goiter, either detectable clinically or evident on isotope imaging, suppression of serum TSH represents the earliest biochemical marker of thyroid autonomy and onset of hyperthyroidism.</w:t>
      </w:r>
      <w:r w:rsidRPr="00CC7A82">
        <w:rPr>
          <w:rFonts w:ascii="Arial" w:hAnsi="Arial" w:cs="Arial"/>
          <w:sz w:val="22"/>
          <w:szCs w:val="22"/>
        </w:rPr>
        <w:t xml:space="preserve"> Other causes of </w:t>
      </w:r>
      <w:r w:rsidR="000D277D" w:rsidRPr="00CC7A82">
        <w:rPr>
          <w:rFonts w:ascii="Arial" w:hAnsi="Arial" w:cs="Arial"/>
          <w:sz w:val="22"/>
          <w:szCs w:val="22"/>
        </w:rPr>
        <w:t xml:space="preserve">endogenous subclinical hyperthyroidism </w:t>
      </w:r>
      <w:r w:rsidRPr="00CC7A82">
        <w:rPr>
          <w:rFonts w:ascii="Arial" w:hAnsi="Arial" w:cs="Arial"/>
          <w:sz w:val="22"/>
          <w:szCs w:val="22"/>
        </w:rPr>
        <w:t xml:space="preserve">in the elderly include </w:t>
      </w:r>
      <w:r w:rsidR="00BD26CD" w:rsidRPr="00CC7A82">
        <w:rPr>
          <w:rFonts w:ascii="Arial" w:hAnsi="Arial" w:cs="Arial"/>
          <w:sz w:val="22"/>
          <w:szCs w:val="22"/>
        </w:rPr>
        <w:t>Graves’</w:t>
      </w:r>
      <w:r w:rsidRPr="00CC7A82">
        <w:rPr>
          <w:rFonts w:ascii="Arial" w:hAnsi="Arial" w:cs="Arial"/>
          <w:sz w:val="22"/>
          <w:szCs w:val="22"/>
        </w:rPr>
        <w:t xml:space="preserve"> Disease, subacute thyroiditis, and silent thyroiditis, as in younger patients, although these are less common.</w:t>
      </w:r>
      <w:r w:rsidR="00B04158" w:rsidRPr="00CC7A82">
        <w:rPr>
          <w:rFonts w:ascii="Arial" w:hAnsi="Arial" w:cs="Arial"/>
          <w:sz w:val="22"/>
          <w:szCs w:val="22"/>
        </w:rPr>
        <w:t xml:space="preserve"> Diagnostic evaluation is similar to that for overt hyperthyroidism detailed above.</w:t>
      </w:r>
    </w:p>
    <w:p w14:paraId="322C6795" w14:textId="77777777" w:rsidR="005248BC" w:rsidRPr="00CC7A82" w:rsidRDefault="005248BC" w:rsidP="00E024D8">
      <w:pPr>
        <w:suppressAutoHyphens/>
        <w:autoSpaceDE w:val="0"/>
        <w:autoSpaceDN w:val="0"/>
        <w:adjustRightInd w:val="0"/>
        <w:rPr>
          <w:rFonts w:ascii="Arial" w:hAnsi="Arial" w:cs="Arial"/>
          <w:sz w:val="22"/>
          <w:szCs w:val="22"/>
        </w:rPr>
      </w:pPr>
    </w:p>
    <w:p w14:paraId="6C8E80FD" w14:textId="1C1186F5" w:rsidR="00AC0489" w:rsidRPr="00CC7A82" w:rsidRDefault="00AC0489" w:rsidP="00E024D8">
      <w:pPr>
        <w:suppressAutoHyphens/>
        <w:autoSpaceDE w:val="0"/>
        <w:autoSpaceDN w:val="0"/>
        <w:adjustRightInd w:val="0"/>
        <w:rPr>
          <w:rFonts w:ascii="Arial" w:hAnsi="Arial" w:cs="Arial"/>
          <w:sz w:val="22"/>
          <w:szCs w:val="22"/>
        </w:rPr>
      </w:pPr>
      <w:r w:rsidRPr="00CC7A82">
        <w:rPr>
          <w:rFonts w:ascii="Arial" w:hAnsi="Arial" w:cs="Arial"/>
          <w:sz w:val="22"/>
          <w:szCs w:val="22"/>
        </w:rPr>
        <w:lastRenderedPageBreak/>
        <w:t xml:space="preserve">The natural history of endogenous subclinical hyperthyroidism is </w:t>
      </w:r>
      <w:r w:rsidR="00E848A3" w:rsidRPr="00CC7A82">
        <w:rPr>
          <w:rFonts w:ascii="Arial" w:hAnsi="Arial" w:cs="Arial"/>
          <w:sz w:val="22"/>
          <w:szCs w:val="22"/>
        </w:rPr>
        <w:t>variable and</w:t>
      </w:r>
      <w:r w:rsidRPr="00CC7A82">
        <w:rPr>
          <w:rFonts w:ascii="Arial" w:hAnsi="Arial" w:cs="Arial"/>
          <w:sz w:val="22"/>
          <w:szCs w:val="22"/>
        </w:rPr>
        <w:t xml:space="preserve"> depends on the underlying cause. </w:t>
      </w:r>
      <w:r w:rsidR="0000250B" w:rsidRPr="00CC7A82">
        <w:rPr>
          <w:rFonts w:ascii="Arial" w:hAnsi="Arial" w:cs="Arial"/>
          <w:sz w:val="22"/>
          <w:szCs w:val="22"/>
        </w:rPr>
        <w:t>M</w:t>
      </w:r>
      <w:r w:rsidRPr="00CC7A82">
        <w:rPr>
          <w:rFonts w:ascii="Arial" w:hAnsi="Arial" w:cs="Arial"/>
          <w:sz w:val="22"/>
          <w:szCs w:val="22"/>
        </w:rPr>
        <w:t>ost patients have stable subclinical hyperthyroidism over years, but a sizable minority either progress to overt hyperthyroidism or normalize their thyroid function (</w:t>
      </w:r>
      <w:r w:rsidR="0048275E" w:rsidRPr="00CC7A82">
        <w:rPr>
          <w:rFonts w:ascii="Arial" w:hAnsi="Arial" w:cs="Arial"/>
          <w:sz w:val="22"/>
          <w:szCs w:val="22"/>
        </w:rPr>
        <w:t>75</w:t>
      </w:r>
      <w:r w:rsidR="00CA30AC" w:rsidRPr="00CC7A82">
        <w:rPr>
          <w:rFonts w:ascii="Arial" w:hAnsi="Arial" w:cs="Arial"/>
          <w:sz w:val="22"/>
          <w:szCs w:val="22"/>
        </w:rPr>
        <w:t>)</w:t>
      </w:r>
      <w:r w:rsidRPr="00CC7A82">
        <w:rPr>
          <w:rFonts w:ascii="Arial" w:hAnsi="Arial" w:cs="Arial"/>
          <w:sz w:val="22"/>
          <w:szCs w:val="22"/>
        </w:rPr>
        <w:t xml:space="preserve">.  A low but detectable TSH has less pathophysiological significance than a completely suppressed TSH, in terms of clinical consequences </w:t>
      </w:r>
      <w:r w:rsidR="00024ED5" w:rsidRPr="00CC7A82">
        <w:rPr>
          <w:rFonts w:ascii="Arial" w:hAnsi="Arial" w:cs="Arial"/>
          <w:sz w:val="22"/>
          <w:szCs w:val="22"/>
        </w:rPr>
        <w:t xml:space="preserve">and </w:t>
      </w:r>
      <w:r w:rsidRPr="00CC7A82">
        <w:rPr>
          <w:rFonts w:ascii="Arial" w:hAnsi="Arial" w:cs="Arial"/>
          <w:sz w:val="22"/>
          <w:szCs w:val="22"/>
        </w:rPr>
        <w:t>progression rates. In addition, endogenous subclinical hyperthyroidism is probably of greater significance than exogenous</w:t>
      </w:r>
      <w:r w:rsidR="00024ED5" w:rsidRPr="00CC7A82">
        <w:rPr>
          <w:rFonts w:ascii="Arial" w:hAnsi="Arial" w:cs="Arial"/>
          <w:sz w:val="22"/>
          <w:szCs w:val="22"/>
        </w:rPr>
        <w:t>,</w:t>
      </w:r>
      <w:r w:rsidRPr="00CC7A82">
        <w:rPr>
          <w:rFonts w:ascii="Arial" w:hAnsi="Arial" w:cs="Arial"/>
          <w:sz w:val="22"/>
          <w:szCs w:val="22"/>
        </w:rPr>
        <w:t xml:space="preserve"> since the former is associated with higher serum T3 concentrations.</w:t>
      </w:r>
    </w:p>
    <w:p w14:paraId="31F75D27" w14:textId="77777777" w:rsidR="005248BC" w:rsidRPr="00CC7A82" w:rsidRDefault="005248BC" w:rsidP="00E024D8">
      <w:pPr>
        <w:suppressAutoHyphens/>
        <w:autoSpaceDE w:val="0"/>
        <w:autoSpaceDN w:val="0"/>
        <w:adjustRightInd w:val="0"/>
        <w:rPr>
          <w:rFonts w:ascii="Arial" w:hAnsi="Arial" w:cs="Arial"/>
          <w:sz w:val="22"/>
          <w:szCs w:val="22"/>
        </w:rPr>
      </w:pPr>
    </w:p>
    <w:p w14:paraId="79BD62BA" w14:textId="77777777" w:rsidR="000816B2" w:rsidRPr="00CC7A82" w:rsidRDefault="002C3B6F" w:rsidP="00E024D8">
      <w:pPr>
        <w:suppressAutoHyphens/>
        <w:autoSpaceDE w:val="0"/>
        <w:autoSpaceDN w:val="0"/>
        <w:adjustRightInd w:val="0"/>
        <w:rPr>
          <w:rFonts w:ascii="Arial" w:hAnsi="Arial" w:cs="Arial"/>
          <w:sz w:val="22"/>
          <w:szCs w:val="22"/>
        </w:rPr>
      </w:pPr>
      <w:r w:rsidRPr="00CC7A82">
        <w:rPr>
          <w:rFonts w:ascii="Arial" w:hAnsi="Arial" w:cs="Arial"/>
          <w:sz w:val="22"/>
          <w:szCs w:val="22"/>
        </w:rPr>
        <w:t>S</w:t>
      </w:r>
      <w:r w:rsidR="000816B2" w:rsidRPr="00CC7A82">
        <w:rPr>
          <w:rFonts w:ascii="Arial" w:hAnsi="Arial" w:cs="Arial"/>
          <w:sz w:val="22"/>
          <w:szCs w:val="22"/>
        </w:rPr>
        <w:t xml:space="preserve">ubclinical hyperthyroidism </w:t>
      </w:r>
      <w:r w:rsidRPr="00CC7A82">
        <w:rPr>
          <w:rFonts w:ascii="Arial" w:hAnsi="Arial" w:cs="Arial"/>
          <w:sz w:val="22"/>
          <w:szCs w:val="22"/>
        </w:rPr>
        <w:t xml:space="preserve">may be </w:t>
      </w:r>
      <w:r w:rsidR="000816B2" w:rsidRPr="00CC7A82">
        <w:rPr>
          <w:rFonts w:ascii="Arial" w:hAnsi="Arial" w:cs="Arial"/>
          <w:sz w:val="22"/>
          <w:szCs w:val="22"/>
        </w:rPr>
        <w:t xml:space="preserve">associated with symptoms </w:t>
      </w:r>
      <w:r w:rsidRPr="00CC7A82">
        <w:rPr>
          <w:rFonts w:ascii="Arial" w:hAnsi="Arial" w:cs="Arial"/>
          <w:sz w:val="22"/>
          <w:szCs w:val="22"/>
        </w:rPr>
        <w:t xml:space="preserve">or decreased quality of life </w:t>
      </w:r>
      <w:r w:rsidR="00F63957" w:rsidRPr="00CC7A82">
        <w:rPr>
          <w:rFonts w:ascii="Arial" w:hAnsi="Arial" w:cs="Arial"/>
          <w:sz w:val="22"/>
          <w:szCs w:val="22"/>
        </w:rPr>
        <w:t>(</w:t>
      </w:r>
      <w:r w:rsidR="0048275E" w:rsidRPr="00CC7A82">
        <w:rPr>
          <w:rFonts w:ascii="Arial" w:hAnsi="Arial" w:cs="Arial"/>
          <w:sz w:val="22"/>
          <w:szCs w:val="22"/>
        </w:rPr>
        <w:t>75</w:t>
      </w:r>
      <w:r w:rsidR="00F63957" w:rsidRPr="00CC7A82">
        <w:rPr>
          <w:rFonts w:ascii="Arial" w:hAnsi="Arial" w:cs="Arial"/>
          <w:sz w:val="22"/>
          <w:szCs w:val="22"/>
        </w:rPr>
        <w:t xml:space="preserve">), </w:t>
      </w:r>
      <w:r w:rsidRPr="00CC7A82">
        <w:rPr>
          <w:rFonts w:ascii="Arial" w:hAnsi="Arial" w:cs="Arial"/>
          <w:sz w:val="22"/>
          <w:szCs w:val="22"/>
        </w:rPr>
        <w:t xml:space="preserve">and </w:t>
      </w:r>
      <w:r w:rsidR="000816B2" w:rsidRPr="00CC7A82">
        <w:rPr>
          <w:rFonts w:ascii="Arial" w:hAnsi="Arial" w:cs="Arial"/>
          <w:sz w:val="22"/>
          <w:szCs w:val="22"/>
        </w:rPr>
        <w:t xml:space="preserve">there is a growing body of evidence that low serum TSH is associated with adverse effects, </w:t>
      </w:r>
      <w:r w:rsidR="000D277D" w:rsidRPr="00CC7A82">
        <w:rPr>
          <w:rFonts w:ascii="Arial" w:hAnsi="Arial" w:cs="Arial"/>
          <w:sz w:val="22"/>
          <w:szCs w:val="22"/>
        </w:rPr>
        <w:t>particularly on heart</w:t>
      </w:r>
      <w:r w:rsidR="0017502E" w:rsidRPr="00CC7A82">
        <w:rPr>
          <w:rFonts w:ascii="Arial" w:hAnsi="Arial" w:cs="Arial"/>
          <w:sz w:val="22"/>
          <w:szCs w:val="22"/>
        </w:rPr>
        <w:t>,</w:t>
      </w:r>
      <w:r w:rsidR="000D277D" w:rsidRPr="00CC7A82">
        <w:rPr>
          <w:rFonts w:ascii="Arial" w:hAnsi="Arial" w:cs="Arial"/>
          <w:sz w:val="22"/>
          <w:szCs w:val="22"/>
        </w:rPr>
        <w:t xml:space="preserve"> bone, </w:t>
      </w:r>
      <w:r w:rsidR="0017502E" w:rsidRPr="00CC7A82">
        <w:rPr>
          <w:rFonts w:ascii="Arial" w:hAnsi="Arial" w:cs="Arial"/>
          <w:sz w:val="22"/>
          <w:szCs w:val="22"/>
        </w:rPr>
        <w:t xml:space="preserve">and brain, </w:t>
      </w:r>
      <w:r w:rsidR="000D277D" w:rsidRPr="00CC7A82">
        <w:rPr>
          <w:rFonts w:ascii="Arial" w:hAnsi="Arial" w:cs="Arial"/>
          <w:sz w:val="22"/>
          <w:szCs w:val="22"/>
        </w:rPr>
        <w:t>and increased all-cause and cardiovascular mortality</w:t>
      </w:r>
      <w:r w:rsidR="00FE5E51" w:rsidRPr="00CC7A82">
        <w:rPr>
          <w:rFonts w:ascii="Arial" w:hAnsi="Arial" w:cs="Arial"/>
          <w:sz w:val="22"/>
          <w:szCs w:val="22"/>
        </w:rPr>
        <w:t>, especially in older subjects</w:t>
      </w:r>
      <w:r w:rsidR="000D277D" w:rsidRPr="00CC7A82">
        <w:rPr>
          <w:rFonts w:ascii="Arial" w:hAnsi="Arial" w:cs="Arial"/>
          <w:sz w:val="22"/>
          <w:szCs w:val="22"/>
        </w:rPr>
        <w:t>.</w:t>
      </w:r>
    </w:p>
    <w:p w14:paraId="7181774C" w14:textId="77777777" w:rsidR="005248BC" w:rsidRPr="00CC7A82" w:rsidRDefault="005248BC" w:rsidP="00E024D8">
      <w:pPr>
        <w:suppressAutoHyphens/>
        <w:autoSpaceDE w:val="0"/>
        <w:autoSpaceDN w:val="0"/>
        <w:adjustRightInd w:val="0"/>
        <w:rPr>
          <w:rFonts w:ascii="Arial" w:hAnsi="Arial" w:cs="Arial"/>
          <w:sz w:val="22"/>
          <w:szCs w:val="22"/>
        </w:rPr>
      </w:pPr>
    </w:p>
    <w:p w14:paraId="0ECA9706" w14:textId="558C7F64" w:rsidR="00C85267" w:rsidRPr="00CC7A82" w:rsidRDefault="00627E5C" w:rsidP="00E024D8">
      <w:pPr>
        <w:suppressAutoHyphens/>
        <w:autoSpaceDE w:val="0"/>
        <w:autoSpaceDN w:val="0"/>
        <w:adjustRightInd w:val="0"/>
        <w:rPr>
          <w:rFonts w:ascii="Arial" w:hAnsi="Arial" w:cs="Arial"/>
          <w:sz w:val="22"/>
          <w:szCs w:val="22"/>
        </w:rPr>
      </w:pPr>
      <w:r w:rsidRPr="00CC7A82">
        <w:rPr>
          <w:rFonts w:ascii="Arial" w:hAnsi="Arial" w:cs="Arial"/>
          <w:sz w:val="22"/>
          <w:szCs w:val="22"/>
        </w:rPr>
        <w:t>In patients with underlying cardiovascular disease, subclinical hyperthyroidism with suppressed TSH levels is associated with sinus tachycardia, premature atrial and ventricular beats, atrial fibrillation, and diastolic dysfunction (</w:t>
      </w:r>
      <w:r w:rsidR="0048275E" w:rsidRPr="00CC7A82">
        <w:rPr>
          <w:rFonts w:ascii="Arial" w:hAnsi="Arial" w:cs="Arial"/>
          <w:sz w:val="22"/>
          <w:szCs w:val="22"/>
        </w:rPr>
        <w:t>75</w:t>
      </w:r>
      <w:r w:rsidRPr="00CC7A82">
        <w:rPr>
          <w:rFonts w:ascii="Arial" w:hAnsi="Arial" w:cs="Arial"/>
          <w:sz w:val="22"/>
          <w:szCs w:val="22"/>
        </w:rPr>
        <w:t xml:space="preserve">). </w:t>
      </w:r>
      <w:r w:rsidR="000816B2" w:rsidRPr="00CC7A82">
        <w:rPr>
          <w:rFonts w:ascii="Arial" w:hAnsi="Arial" w:cs="Arial"/>
          <w:sz w:val="22"/>
          <w:szCs w:val="22"/>
        </w:rPr>
        <w:t xml:space="preserve">An important study of the Framingham population </w:t>
      </w:r>
      <w:r w:rsidR="002926C1">
        <w:rPr>
          <w:rFonts w:ascii="Arial" w:hAnsi="Arial" w:cs="Arial"/>
          <w:sz w:val="22"/>
          <w:szCs w:val="22"/>
        </w:rPr>
        <w:t>in</w:t>
      </w:r>
      <w:r w:rsidR="000816B2" w:rsidRPr="00CC7A82">
        <w:rPr>
          <w:rFonts w:ascii="Arial" w:hAnsi="Arial" w:cs="Arial"/>
          <w:sz w:val="22"/>
          <w:szCs w:val="22"/>
        </w:rPr>
        <w:t xml:space="preserve"> the US (</w:t>
      </w:r>
      <w:r w:rsidR="0048275E" w:rsidRPr="00CC7A82">
        <w:rPr>
          <w:rFonts w:ascii="Arial" w:hAnsi="Arial" w:cs="Arial"/>
          <w:sz w:val="22"/>
          <w:szCs w:val="22"/>
        </w:rPr>
        <w:t>76)</w:t>
      </w:r>
      <w:r w:rsidR="000816B2" w:rsidRPr="00CC7A82">
        <w:rPr>
          <w:rFonts w:ascii="Arial" w:hAnsi="Arial" w:cs="Arial"/>
          <w:sz w:val="22"/>
          <w:szCs w:val="22"/>
        </w:rPr>
        <w:t xml:space="preserve"> </w:t>
      </w:r>
      <w:r w:rsidR="000D277D" w:rsidRPr="00CC7A82">
        <w:rPr>
          <w:rFonts w:ascii="Arial" w:hAnsi="Arial" w:cs="Arial"/>
          <w:sz w:val="22"/>
          <w:szCs w:val="22"/>
        </w:rPr>
        <w:t xml:space="preserve">first </w:t>
      </w:r>
      <w:r w:rsidR="000816B2" w:rsidRPr="00CC7A82">
        <w:rPr>
          <w:rFonts w:ascii="Arial" w:hAnsi="Arial" w:cs="Arial"/>
          <w:sz w:val="22"/>
          <w:szCs w:val="22"/>
        </w:rPr>
        <w:t>revealed a 3-fold increased incidence of atrial fibrillation in subjects aged over 60 with serum TSH of less than 0.1 mU/L</w:t>
      </w:r>
      <w:r w:rsidR="000D277D" w:rsidRPr="00CC7A82">
        <w:rPr>
          <w:rFonts w:ascii="Arial" w:hAnsi="Arial" w:cs="Arial"/>
          <w:sz w:val="22"/>
          <w:szCs w:val="22"/>
        </w:rPr>
        <w:t>,</w:t>
      </w:r>
      <w:r w:rsidR="000816B2" w:rsidRPr="00CC7A82">
        <w:rPr>
          <w:rFonts w:ascii="Arial" w:hAnsi="Arial" w:cs="Arial"/>
          <w:sz w:val="22"/>
          <w:szCs w:val="22"/>
        </w:rPr>
        <w:t xml:space="preserve"> compared with those with normal serum TSH. The likelihood of developing atrial fibrillation was also increased, but less markedly, in those with low but detectable TSH. Similar findings have been reported </w:t>
      </w:r>
      <w:r w:rsidR="00F63957" w:rsidRPr="00CC7A82">
        <w:rPr>
          <w:rFonts w:ascii="Arial" w:hAnsi="Arial" w:cs="Arial"/>
          <w:sz w:val="22"/>
          <w:szCs w:val="22"/>
        </w:rPr>
        <w:t xml:space="preserve">in </w:t>
      </w:r>
      <w:r w:rsidR="00E2334D" w:rsidRPr="00CC7A82">
        <w:rPr>
          <w:rFonts w:ascii="Arial" w:hAnsi="Arial" w:cs="Arial"/>
          <w:sz w:val="22"/>
          <w:szCs w:val="22"/>
        </w:rPr>
        <w:t xml:space="preserve">a meta-analysis of 13 studies </w:t>
      </w:r>
      <w:r w:rsidR="00F63957" w:rsidRPr="00CC7A82">
        <w:rPr>
          <w:rFonts w:ascii="Arial" w:hAnsi="Arial" w:cs="Arial"/>
          <w:sz w:val="22"/>
          <w:szCs w:val="22"/>
        </w:rPr>
        <w:t xml:space="preserve">since this initial observation </w:t>
      </w:r>
      <w:r w:rsidR="000816B2" w:rsidRPr="00CC7A82">
        <w:rPr>
          <w:rFonts w:ascii="Arial" w:hAnsi="Arial" w:cs="Arial"/>
          <w:sz w:val="22"/>
          <w:szCs w:val="22"/>
        </w:rPr>
        <w:t>(</w:t>
      </w:r>
      <w:r w:rsidR="005A48A2" w:rsidRPr="00CC7A82">
        <w:rPr>
          <w:rFonts w:ascii="Arial" w:hAnsi="Arial" w:cs="Arial"/>
          <w:sz w:val="22"/>
          <w:szCs w:val="22"/>
        </w:rPr>
        <w:t>20</w:t>
      </w:r>
      <w:r w:rsidR="000816B2" w:rsidRPr="00CC7A82">
        <w:rPr>
          <w:rFonts w:ascii="Arial" w:hAnsi="Arial" w:cs="Arial"/>
          <w:sz w:val="22"/>
          <w:szCs w:val="22"/>
        </w:rPr>
        <w:t>).</w:t>
      </w:r>
    </w:p>
    <w:p w14:paraId="0D1070C3" w14:textId="77777777" w:rsidR="005248BC" w:rsidRPr="00CC7A82" w:rsidRDefault="005248BC" w:rsidP="00E024D8">
      <w:pPr>
        <w:suppressAutoHyphens/>
        <w:autoSpaceDE w:val="0"/>
        <w:autoSpaceDN w:val="0"/>
        <w:adjustRightInd w:val="0"/>
        <w:rPr>
          <w:rFonts w:ascii="Arial" w:hAnsi="Arial" w:cs="Arial"/>
          <w:sz w:val="22"/>
          <w:szCs w:val="22"/>
        </w:rPr>
      </w:pPr>
    </w:p>
    <w:p w14:paraId="4AC2A96D" w14:textId="6522B98A" w:rsidR="007B7B98" w:rsidRPr="00CC7A82" w:rsidRDefault="003F739D" w:rsidP="00E024D8">
      <w:pPr>
        <w:suppressAutoHyphens/>
        <w:autoSpaceDE w:val="0"/>
        <w:autoSpaceDN w:val="0"/>
        <w:adjustRightInd w:val="0"/>
        <w:rPr>
          <w:rFonts w:ascii="Arial" w:hAnsi="Arial" w:cs="Arial"/>
          <w:sz w:val="22"/>
          <w:szCs w:val="22"/>
        </w:rPr>
      </w:pPr>
      <w:r w:rsidRPr="00CC7A82">
        <w:rPr>
          <w:rFonts w:ascii="Arial" w:hAnsi="Arial" w:cs="Arial"/>
          <w:sz w:val="22"/>
          <w:szCs w:val="22"/>
        </w:rPr>
        <w:t xml:space="preserve">Recent studies have also reported that subclinical hyperthyroidism is associated with increased mortality </w:t>
      </w:r>
      <w:r w:rsidR="0017502E" w:rsidRPr="00CC7A82">
        <w:rPr>
          <w:rFonts w:ascii="Arial" w:hAnsi="Arial" w:cs="Arial"/>
          <w:sz w:val="22"/>
          <w:szCs w:val="22"/>
        </w:rPr>
        <w:t xml:space="preserve">and cardiovascular events </w:t>
      </w:r>
      <w:r w:rsidRPr="00CC7A82">
        <w:rPr>
          <w:rFonts w:ascii="Arial" w:hAnsi="Arial" w:cs="Arial"/>
          <w:sz w:val="22"/>
          <w:szCs w:val="22"/>
        </w:rPr>
        <w:t>in subjects 65 years and older (</w:t>
      </w:r>
      <w:r w:rsidR="0048275E" w:rsidRPr="00CC7A82">
        <w:rPr>
          <w:rFonts w:ascii="Arial" w:hAnsi="Arial" w:cs="Arial"/>
          <w:sz w:val="22"/>
          <w:szCs w:val="22"/>
        </w:rPr>
        <w:t>15</w:t>
      </w:r>
      <w:r w:rsidR="007B3A56" w:rsidRPr="00CC7A82">
        <w:rPr>
          <w:rFonts w:ascii="Arial" w:hAnsi="Arial" w:cs="Arial"/>
          <w:sz w:val="22"/>
          <w:szCs w:val="22"/>
        </w:rPr>
        <w:t>,21</w:t>
      </w:r>
      <w:r w:rsidRPr="00CC7A82">
        <w:rPr>
          <w:rFonts w:ascii="Arial" w:hAnsi="Arial" w:cs="Arial"/>
          <w:sz w:val="22"/>
          <w:szCs w:val="22"/>
        </w:rPr>
        <w:t>).</w:t>
      </w:r>
      <w:r w:rsidR="0017502E" w:rsidRPr="00CC7A82">
        <w:rPr>
          <w:rFonts w:ascii="Arial" w:hAnsi="Arial" w:cs="Arial"/>
          <w:sz w:val="22"/>
          <w:szCs w:val="22"/>
        </w:rPr>
        <w:t xml:space="preserve"> </w:t>
      </w:r>
      <w:r w:rsidR="009F59DB" w:rsidRPr="00CC7A82">
        <w:rPr>
          <w:rFonts w:ascii="Arial" w:hAnsi="Arial" w:cs="Arial"/>
          <w:sz w:val="22"/>
          <w:szCs w:val="22"/>
        </w:rPr>
        <w:t>A meta-analysis of individual-level data from 52,674 participants pooled from 10 cohort studies concluded that subclinical hyperthyroidism confers a 24% increased risk of overall mortality and 29% increased risk of cardiovascular mortality (</w:t>
      </w:r>
      <w:r w:rsidR="0048275E" w:rsidRPr="00CC7A82">
        <w:rPr>
          <w:rFonts w:ascii="Arial" w:hAnsi="Arial" w:cs="Arial"/>
          <w:sz w:val="22"/>
          <w:szCs w:val="22"/>
        </w:rPr>
        <w:t>7</w:t>
      </w:r>
      <w:r w:rsidR="005A48A2" w:rsidRPr="00CC7A82">
        <w:rPr>
          <w:rFonts w:ascii="Arial" w:hAnsi="Arial" w:cs="Arial"/>
          <w:sz w:val="22"/>
          <w:szCs w:val="22"/>
        </w:rPr>
        <w:t>7</w:t>
      </w:r>
      <w:r w:rsidR="009F59DB" w:rsidRPr="00CC7A82">
        <w:rPr>
          <w:rFonts w:ascii="Arial" w:hAnsi="Arial" w:cs="Arial"/>
          <w:sz w:val="22"/>
          <w:szCs w:val="22"/>
        </w:rPr>
        <w:t>).  Some of these studies, including the meta-analysis, have also examined non-fatal cardiovascular events in</w:t>
      </w:r>
      <w:r w:rsidR="0017502E" w:rsidRPr="00CC7A82">
        <w:rPr>
          <w:rFonts w:ascii="Arial" w:hAnsi="Arial" w:cs="Arial"/>
          <w:sz w:val="22"/>
          <w:szCs w:val="22"/>
        </w:rPr>
        <w:t xml:space="preserve"> subclinical hyperthyroidism</w:t>
      </w:r>
      <w:r w:rsidR="009F59DB" w:rsidRPr="00CC7A82">
        <w:rPr>
          <w:rFonts w:ascii="Arial" w:hAnsi="Arial" w:cs="Arial"/>
          <w:sz w:val="22"/>
          <w:szCs w:val="22"/>
        </w:rPr>
        <w:t>, with similar increased risks (</w:t>
      </w:r>
      <w:r w:rsidR="0048275E" w:rsidRPr="00CC7A82">
        <w:rPr>
          <w:rFonts w:ascii="Arial" w:hAnsi="Arial" w:cs="Arial"/>
          <w:sz w:val="22"/>
          <w:szCs w:val="22"/>
        </w:rPr>
        <w:t>7</w:t>
      </w:r>
      <w:r w:rsidR="005A48A2" w:rsidRPr="00CC7A82">
        <w:rPr>
          <w:rFonts w:ascii="Arial" w:hAnsi="Arial" w:cs="Arial"/>
          <w:sz w:val="22"/>
          <w:szCs w:val="22"/>
        </w:rPr>
        <w:t>7</w:t>
      </w:r>
      <w:r w:rsidR="0048275E" w:rsidRPr="00CC7A82">
        <w:rPr>
          <w:rFonts w:ascii="Arial" w:hAnsi="Arial" w:cs="Arial"/>
          <w:sz w:val="22"/>
          <w:szCs w:val="22"/>
        </w:rPr>
        <w:t>-8</w:t>
      </w:r>
      <w:r w:rsidR="005A48A2" w:rsidRPr="00CC7A82">
        <w:rPr>
          <w:rFonts w:ascii="Arial" w:hAnsi="Arial" w:cs="Arial"/>
          <w:sz w:val="22"/>
          <w:szCs w:val="22"/>
        </w:rPr>
        <w:t>0</w:t>
      </w:r>
      <w:r w:rsidR="005870CB" w:rsidRPr="00CC7A82">
        <w:rPr>
          <w:rFonts w:ascii="Arial" w:hAnsi="Arial" w:cs="Arial"/>
          <w:sz w:val="22"/>
          <w:szCs w:val="22"/>
        </w:rPr>
        <w:t>)</w:t>
      </w:r>
      <w:r w:rsidR="009F59DB" w:rsidRPr="00CC7A82">
        <w:rPr>
          <w:rFonts w:ascii="Arial" w:hAnsi="Arial" w:cs="Arial"/>
          <w:sz w:val="22"/>
          <w:szCs w:val="22"/>
        </w:rPr>
        <w:t xml:space="preserve">. </w:t>
      </w:r>
      <w:r w:rsidR="0017502E" w:rsidRPr="00CC7A82">
        <w:rPr>
          <w:rFonts w:ascii="Arial" w:hAnsi="Arial" w:cs="Arial"/>
          <w:sz w:val="22"/>
          <w:szCs w:val="22"/>
        </w:rPr>
        <w:t>D</w:t>
      </w:r>
      <w:r w:rsidR="009F59DB" w:rsidRPr="00CC7A82">
        <w:rPr>
          <w:rFonts w:ascii="Arial" w:hAnsi="Arial" w:cs="Arial"/>
          <w:sz w:val="22"/>
          <w:szCs w:val="22"/>
        </w:rPr>
        <w:t xml:space="preserve">ata indicate that </w:t>
      </w:r>
      <w:r w:rsidR="0017502E" w:rsidRPr="00CC7A82">
        <w:rPr>
          <w:rFonts w:ascii="Arial" w:hAnsi="Arial" w:cs="Arial"/>
          <w:sz w:val="22"/>
          <w:szCs w:val="22"/>
        </w:rPr>
        <w:t xml:space="preserve">subclinical hyperthyroid </w:t>
      </w:r>
      <w:r w:rsidR="009F59DB" w:rsidRPr="00CC7A82">
        <w:rPr>
          <w:rFonts w:ascii="Arial" w:hAnsi="Arial" w:cs="Arial"/>
          <w:sz w:val="22"/>
          <w:szCs w:val="22"/>
        </w:rPr>
        <w:t>subjects appear to be at particular risk for the development of heart failure (</w:t>
      </w:r>
      <w:r w:rsidR="0048275E" w:rsidRPr="00CC7A82">
        <w:rPr>
          <w:rFonts w:ascii="Arial" w:hAnsi="Arial" w:cs="Arial"/>
          <w:sz w:val="22"/>
          <w:szCs w:val="22"/>
        </w:rPr>
        <w:t>7</w:t>
      </w:r>
      <w:r w:rsidR="005A48A2" w:rsidRPr="00CC7A82">
        <w:rPr>
          <w:rFonts w:ascii="Arial" w:hAnsi="Arial" w:cs="Arial"/>
          <w:sz w:val="22"/>
          <w:szCs w:val="22"/>
        </w:rPr>
        <w:t>7</w:t>
      </w:r>
      <w:r w:rsidR="00E32856" w:rsidRPr="00CC7A82">
        <w:rPr>
          <w:rFonts w:ascii="Arial" w:hAnsi="Arial" w:cs="Arial"/>
          <w:sz w:val="22"/>
          <w:szCs w:val="22"/>
        </w:rPr>
        <w:t>,</w:t>
      </w:r>
      <w:r w:rsidR="0048275E" w:rsidRPr="00CC7A82">
        <w:rPr>
          <w:rFonts w:ascii="Arial" w:hAnsi="Arial" w:cs="Arial"/>
          <w:sz w:val="22"/>
          <w:szCs w:val="22"/>
        </w:rPr>
        <w:t>8</w:t>
      </w:r>
      <w:r w:rsidR="005A48A2" w:rsidRPr="00CC7A82">
        <w:rPr>
          <w:rFonts w:ascii="Arial" w:hAnsi="Arial" w:cs="Arial"/>
          <w:sz w:val="22"/>
          <w:szCs w:val="22"/>
        </w:rPr>
        <w:t>1</w:t>
      </w:r>
      <w:r w:rsidR="009F59DB" w:rsidRPr="00CC7A82">
        <w:rPr>
          <w:rFonts w:ascii="Arial" w:hAnsi="Arial" w:cs="Arial"/>
          <w:sz w:val="22"/>
          <w:szCs w:val="22"/>
        </w:rPr>
        <w:t>,</w:t>
      </w:r>
      <w:r w:rsidR="0048275E" w:rsidRPr="00CC7A82">
        <w:rPr>
          <w:rFonts w:ascii="Arial" w:hAnsi="Arial" w:cs="Arial"/>
          <w:sz w:val="22"/>
          <w:szCs w:val="22"/>
        </w:rPr>
        <w:t>8</w:t>
      </w:r>
      <w:r w:rsidR="005A48A2" w:rsidRPr="00CC7A82">
        <w:rPr>
          <w:rFonts w:ascii="Arial" w:hAnsi="Arial" w:cs="Arial"/>
          <w:sz w:val="22"/>
          <w:szCs w:val="22"/>
        </w:rPr>
        <w:t>2</w:t>
      </w:r>
      <w:r w:rsidR="009F59DB" w:rsidRPr="00CC7A82">
        <w:rPr>
          <w:rFonts w:ascii="Arial" w:hAnsi="Arial" w:cs="Arial"/>
          <w:sz w:val="22"/>
          <w:szCs w:val="22"/>
        </w:rPr>
        <w:t xml:space="preserve">), especially older subjects </w:t>
      </w:r>
      <w:r w:rsidR="00E32856" w:rsidRPr="00CC7A82">
        <w:rPr>
          <w:rFonts w:ascii="Arial" w:hAnsi="Arial" w:cs="Arial"/>
          <w:sz w:val="22"/>
          <w:szCs w:val="22"/>
        </w:rPr>
        <w:t>and those with lower TSH levels</w:t>
      </w:r>
      <w:r w:rsidR="007B7B98" w:rsidRPr="00CC7A82">
        <w:rPr>
          <w:rFonts w:ascii="Arial" w:hAnsi="Arial" w:cs="Arial"/>
          <w:sz w:val="22"/>
          <w:szCs w:val="22"/>
        </w:rPr>
        <w:t>.</w:t>
      </w:r>
      <w:r w:rsidR="00627E5C" w:rsidRPr="00CC7A82">
        <w:rPr>
          <w:rFonts w:ascii="Arial" w:hAnsi="Arial" w:cs="Arial"/>
          <w:sz w:val="22"/>
          <w:szCs w:val="22"/>
        </w:rPr>
        <w:t xml:space="preserve"> The duration of TSH suppression and absence of treatment has been associated with mortality (</w:t>
      </w:r>
      <w:r w:rsidR="0048275E" w:rsidRPr="00CC7A82">
        <w:rPr>
          <w:rFonts w:ascii="Arial" w:hAnsi="Arial" w:cs="Arial"/>
          <w:sz w:val="22"/>
          <w:szCs w:val="22"/>
        </w:rPr>
        <w:t>75</w:t>
      </w:r>
      <w:r w:rsidR="00627E5C" w:rsidRPr="00CC7A82">
        <w:rPr>
          <w:rFonts w:ascii="Arial" w:hAnsi="Arial" w:cs="Arial"/>
          <w:sz w:val="22"/>
          <w:szCs w:val="22"/>
        </w:rPr>
        <w:t>).</w:t>
      </w:r>
    </w:p>
    <w:p w14:paraId="28EAAA78" w14:textId="77777777" w:rsidR="005248BC" w:rsidRPr="00CC7A82" w:rsidRDefault="005248BC" w:rsidP="00E024D8">
      <w:pPr>
        <w:suppressAutoHyphens/>
        <w:autoSpaceDE w:val="0"/>
        <w:autoSpaceDN w:val="0"/>
        <w:adjustRightInd w:val="0"/>
        <w:rPr>
          <w:rFonts w:ascii="Arial" w:hAnsi="Arial" w:cs="Arial"/>
          <w:sz w:val="22"/>
          <w:szCs w:val="22"/>
        </w:rPr>
      </w:pPr>
    </w:p>
    <w:p w14:paraId="4D9A7856" w14:textId="0C68AAFB" w:rsidR="00997C7A" w:rsidRPr="00CC7A82" w:rsidRDefault="00866102" w:rsidP="00E024D8">
      <w:pPr>
        <w:suppressAutoHyphens/>
        <w:autoSpaceDE w:val="0"/>
        <w:autoSpaceDN w:val="0"/>
        <w:adjustRightInd w:val="0"/>
        <w:rPr>
          <w:rFonts w:ascii="Arial" w:hAnsi="Arial" w:cs="Arial"/>
          <w:sz w:val="22"/>
          <w:szCs w:val="22"/>
        </w:rPr>
      </w:pPr>
      <w:r w:rsidRPr="00CC7A82">
        <w:rPr>
          <w:rFonts w:ascii="Arial" w:hAnsi="Arial" w:cs="Arial"/>
          <w:sz w:val="22"/>
          <w:szCs w:val="22"/>
        </w:rPr>
        <w:t>A</w:t>
      </w:r>
      <w:r w:rsidR="000816B2" w:rsidRPr="00CC7A82">
        <w:rPr>
          <w:rFonts w:ascii="Arial" w:hAnsi="Arial" w:cs="Arial"/>
          <w:sz w:val="22"/>
          <w:szCs w:val="22"/>
        </w:rPr>
        <w:t xml:space="preserve">dverse effects of subclinical hyperthyroidism on bone may occur. </w:t>
      </w:r>
      <w:r w:rsidR="00024ED5" w:rsidRPr="00CC7A82">
        <w:rPr>
          <w:rFonts w:ascii="Arial" w:hAnsi="Arial" w:cs="Arial"/>
          <w:sz w:val="22"/>
          <w:szCs w:val="22"/>
        </w:rPr>
        <w:t>R</w:t>
      </w:r>
      <w:r w:rsidR="007B7B98" w:rsidRPr="00CC7A82">
        <w:rPr>
          <w:rFonts w:ascii="Arial" w:hAnsi="Arial" w:cs="Arial"/>
          <w:sz w:val="22"/>
          <w:szCs w:val="22"/>
        </w:rPr>
        <w:t>ecent meta-analys</w:t>
      </w:r>
      <w:r w:rsidR="00024ED5" w:rsidRPr="00CC7A82">
        <w:rPr>
          <w:rFonts w:ascii="Arial" w:hAnsi="Arial" w:cs="Arial"/>
          <w:sz w:val="22"/>
          <w:szCs w:val="22"/>
        </w:rPr>
        <w:t>e</w:t>
      </w:r>
      <w:r w:rsidR="007B7B98" w:rsidRPr="00CC7A82">
        <w:rPr>
          <w:rFonts w:ascii="Arial" w:hAnsi="Arial" w:cs="Arial"/>
          <w:sz w:val="22"/>
          <w:szCs w:val="22"/>
        </w:rPr>
        <w:t>s of prospective cohorts reported that older subjects with subclinical hyperthyroidism had increased rates of bone loss at the femoral neck (</w:t>
      </w:r>
      <w:r w:rsidR="0048275E" w:rsidRPr="00CC7A82">
        <w:rPr>
          <w:rFonts w:ascii="Arial" w:hAnsi="Arial" w:cs="Arial"/>
          <w:sz w:val="22"/>
          <w:szCs w:val="22"/>
        </w:rPr>
        <w:t>8</w:t>
      </w:r>
      <w:r w:rsidR="005A48A2" w:rsidRPr="00CC7A82">
        <w:rPr>
          <w:rFonts w:ascii="Arial" w:hAnsi="Arial" w:cs="Arial"/>
          <w:sz w:val="22"/>
          <w:szCs w:val="22"/>
        </w:rPr>
        <w:t>3</w:t>
      </w:r>
      <w:r w:rsidR="007B7B98" w:rsidRPr="00CC7A82">
        <w:rPr>
          <w:rFonts w:ascii="Arial" w:hAnsi="Arial" w:cs="Arial"/>
          <w:sz w:val="22"/>
          <w:szCs w:val="22"/>
        </w:rPr>
        <w:t>)</w:t>
      </w:r>
      <w:r w:rsidR="00226DE8" w:rsidRPr="00CC7A82">
        <w:rPr>
          <w:rFonts w:ascii="Arial" w:hAnsi="Arial" w:cs="Arial"/>
          <w:sz w:val="22"/>
          <w:szCs w:val="22"/>
        </w:rPr>
        <w:t>,</w:t>
      </w:r>
      <w:r w:rsidR="00997C7A" w:rsidRPr="00CC7A82">
        <w:rPr>
          <w:rFonts w:ascii="Arial" w:hAnsi="Arial" w:cs="Arial"/>
          <w:sz w:val="22"/>
          <w:szCs w:val="22"/>
        </w:rPr>
        <w:t xml:space="preserve"> </w:t>
      </w:r>
      <w:r w:rsidR="00226DE8" w:rsidRPr="00CC7A82">
        <w:rPr>
          <w:rFonts w:ascii="Arial" w:hAnsi="Arial" w:cs="Arial"/>
          <w:sz w:val="22"/>
          <w:szCs w:val="22"/>
        </w:rPr>
        <w:t xml:space="preserve">as well as </w:t>
      </w:r>
      <w:r w:rsidR="00997C7A" w:rsidRPr="00CC7A82">
        <w:rPr>
          <w:rFonts w:ascii="Arial" w:hAnsi="Arial" w:cs="Arial"/>
          <w:sz w:val="22"/>
          <w:szCs w:val="22"/>
        </w:rPr>
        <w:t>increased rates of hip fracture, clinical spine fracture, nonspine fracture, and any fracture (</w:t>
      </w:r>
      <w:r w:rsidR="0048275E" w:rsidRPr="00CC7A82">
        <w:rPr>
          <w:rFonts w:ascii="Arial" w:hAnsi="Arial" w:cs="Arial"/>
          <w:sz w:val="22"/>
          <w:szCs w:val="22"/>
        </w:rPr>
        <w:t>8</w:t>
      </w:r>
      <w:r w:rsidR="005A48A2" w:rsidRPr="00CC7A82">
        <w:rPr>
          <w:rFonts w:ascii="Arial" w:hAnsi="Arial" w:cs="Arial"/>
          <w:sz w:val="22"/>
          <w:szCs w:val="22"/>
        </w:rPr>
        <w:t>4</w:t>
      </w:r>
      <w:r w:rsidR="00997C7A" w:rsidRPr="00CC7A82">
        <w:rPr>
          <w:rFonts w:ascii="Arial" w:hAnsi="Arial" w:cs="Arial"/>
          <w:sz w:val="22"/>
          <w:szCs w:val="22"/>
        </w:rPr>
        <w:t>)</w:t>
      </w:r>
      <w:r w:rsidR="00226DE8" w:rsidRPr="00CC7A82">
        <w:rPr>
          <w:rFonts w:ascii="Arial" w:hAnsi="Arial" w:cs="Arial"/>
          <w:sz w:val="22"/>
          <w:szCs w:val="22"/>
        </w:rPr>
        <w:t>, especially if the TSH was less than 0</w:t>
      </w:r>
      <w:r w:rsidR="004D04BD">
        <w:rPr>
          <w:rFonts w:ascii="Arial" w:hAnsi="Arial" w:cs="Arial"/>
          <w:sz w:val="22"/>
          <w:szCs w:val="22"/>
        </w:rPr>
        <w:t>.</w:t>
      </w:r>
      <w:r w:rsidR="00226DE8" w:rsidRPr="00CC7A82">
        <w:rPr>
          <w:rFonts w:ascii="Arial" w:hAnsi="Arial" w:cs="Arial"/>
          <w:sz w:val="22"/>
          <w:szCs w:val="22"/>
        </w:rPr>
        <w:t>1 mU/L</w:t>
      </w:r>
      <w:r w:rsidR="00997C7A" w:rsidRPr="00CC7A82">
        <w:rPr>
          <w:rFonts w:ascii="Arial" w:hAnsi="Arial" w:cs="Arial"/>
          <w:sz w:val="22"/>
          <w:szCs w:val="22"/>
        </w:rPr>
        <w:t xml:space="preserve">. </w:t>
      </w:r>
      <w:r w:rsidR="000816B2" w:rsidRPr="00CC7A82">
        <w:rPr>
          <w:rFonts w:ascii="Arial" w:hAnsi="Arial" w:cs="Arial"/>
          <w:sz w:val="22"/>
          <w:szCs w:val="22"/>
        </w:rPr>
        <w:t xml:space="preserve">There is evidence for improvement in bone metabolism or </w:t>
      </w:r>
      <w:r w:rsidR="00226DE8" w:rsidRPr="00CC7A82">
        <w:rPr>
          <w:rFonts w:ascii="Arial" w:hAnsi="Arial" w:cs="Arial"/>
          <w:sz w:val="22"/>
          <w:szCs w:val="22"/>
        </w:rPr>
        <w:t xml:space="preserve">bone mineral density </w:t>
      </w:r>
      <w:r w:rsidR="000816B2" w:rsidRPr="00CC7A82">
        <w:rPr>
          <w:rFonts w:ascii="Arial" w:hAnsi="Arial" w:cs="Arial"/>
          <w:sz w:val="22"/>
          <w:szCs w:val="22"/>
        </w:rPr>
        <w:t>after treatment of endogenous subclinical hyperthyroidism (</w:t>
      </w:r>
      <w:r w:rsidR="0048275E" w:rsidRPr="00CC7A82">
        <w:rPr>
          <w:rFonts w:ascii="Arial" w:hAnsi="Arial" w:cs="Arial"/>
          <w:sz w:val="22"/>
          <w:szCs w:val="22"/>
        </w:rPr>
        <w:t>8</w:t>
      </w:r>
      <w:r w:rsidR="005A48A2" w:rsidRPr="00CC7A82">
        <w:rPr>
          <w:rFonts w:ascii="Arial" w:hAnsi="Arial" w:cs="Arial"/>
          <w:sz w:val="22"/>
          <w:szCs w:val="22"/>
        </w:rPr>
        <w:t>5</w:t>
      </w:r>
      <w:r w:rsidR="00997C7A" w:rsidRPr="00CC7A82">
        <w:rPr>
          <w:rFonts w:ascii="Arial" w:hAnsi="Arial" w:cs="Arial"/>
          <w:sz w:val="22"/>
          <w:szCs w:val="22"/>
        </w:rPr>
        <w:t>). Finally, in hypothyroid subjects who were started on LT4 and followed for a mean of 7 years, the number of 6-month periods with low TSH levels</w:t>
      </w:r>
      <w:r w:rsidR="00C8129F" w:rsidRPr="00CC7A82">
        <w:rPr>
          <w:rFonts w:ascii="Arial" w:hAnsi="Arial" w:cs="Arial"/>
          <w:sz w:val="22"/>
          <w:szCs w:val="22"/>
        </w:rPr>
        <w:t xml:space="preserve"> increased the risk of hip and major osteoporotic fractures in post-menopausal women (</w:t>
      </w:r>
      <w:r w:rsidR="0048275E" w:rsidRPr="00CC7A82">
        <w:rPr>
          <w:rFonts w:ascii="Arial" w:hAnsi="Arial" w:cs="Arial"/>
          <w:sz w:val="22"/>
          <w:szCs w:val="22"/>
        </w:rPr>
        <w:t>8</w:t>
      </w:r>
      <w:r w:rsidR="005A48A2" w:rsidRPr="00CC7A82">
        <w:rPr>
          <w:rFonts w:ascii="Arial" w:hAnsi="Arial" w:cs="Arial"/>
          <w:sz w:val="22"/>
          <w:szCs w:val="22"/>
        </w:rPr>
        <w:t>6</w:t>
      </w:r>
      <w:r w:rsidR="00C8129F" w:rsidRPr="00CC7A82">
        <w:rPr>
          <w:rFonts w:ascii="Arial" w:hAnsi="Arial" w:cs="Arial"/>
          <w:sz w:val="22"/>
          <w:szCs w:val="22"/>
        </w:rPr>
        <w:t>). This further illustrates the importance of avoiding overtreatment in hypothyroidism.</w:t>
      </w:r>
    </w:p>
    <w:p w14:paraId="3A0764AB" w14:textId="77777777" w:rsidR="005248BC" w:rsidRPr="00CC7A82" w:rsidRDefault="005248BC" w:rsidP="00E024D8">
      <w:pPr>
        <w:suppressAutoHyphens/>
        <w:autoSpaceDE w:val="0"/>
        <w:autoSpaceDN w:val="0"/>
        <w:adjustRightInd w:val="0"/>
        <w:rPr>
          <w:rFonts w:ascii="Arial" w:hAnsi="Arial" w:cs="Arial"/>
          <w:sz w:val="22"/>
          <w:szCs w:val="22"/>
        </w:rPr>
      </w:pPr>
    </w:p>
    <w:p w14:paraId="48ADBD67" w14:textId="5C5921B7" w:rsidR="00963A30" w:rsidRPr="00CC7A82" w:rsidRDefault="002C3B6F" w:rsidP="00E024D8">
      <w:pPr>
        <w:suppressAutoHyphens/>
        <w:autoSpaceDE w:val="0"/>
        <w:autoSpaceDN w:val="0"/>
        <w:adjustRightInd w:val="0"/>
        <w:rPr>
          <w:rFonts w:ascii="Arial" w:hAnsi="Arial" w:cs="Arial"/>
          <w:sz w:val="22"/>
          <w:szCs w:val="22"/>
        </w:rPr>
      </w:pPr>
      <w:r w:rsidRPr="00CC7A82">
        <w:rPr>
          <w:rFonts w:ascii="Arial" w:hAnsi="Arial" w:cs="Arial"/>
          <w:sz w:val="22"/>
          <w:szCs w:val="22"/>
        </w:rPr>
        <w:lastRenderedPageBreak/>
        <w:t xml:space="preserve">Data on the association between subclinical hyperthyroidism and cognitive impairment </w:t>
      </w:r>
      <w:r w:rsidR="007D49D1" w:rsidRPr="00CC7A82">
        <w:rPr>
          <w:rFonts w:ascii="Arial" w:hAnsi="Arial" w:cs="Arial"/>
          <w:sz w:val="22"/>
          <w:szCs w:val="22"/>
        </w:rPr>
        <w:t>is</w:t>
      </w:r>
      <w:r w:rsidRPr="00CC7A82">
        <w:rPr>
          <w:rFonts w:ascii="Arial" w:hAnsi="Arial" w:cs="Arial"/>
          <w:sz w:val="22"/>
          <w:szCs w:val="22"/>
        </w:rPr>
        <w:t xml:space="preserve"> less clear</w:t>
      </w:r>
      <w:r w:rsidR="00226DE8" w:rsidRPr="00CC7A82">
        <w:rPr>
          <w:rFonts w:ascii="Arial" w:hAnsi="Arial" w:cs="Arial"/>
          <w:sz w:val="22"/>
          <w:szCs w:val="22"/>
        </w:rPr>
        <w:t>. Some studies and meta-analyses reported</w:t>
      </w:r>
      <w:r w:rsidR="009C2553" w:rsidRPr="00CC7A82">
        <w:rPr>
          <w:rFonts w:ascii="Arial" w:hAnsi="Arial" w:cs="Arial"/>
          <w:sz w:val="22"/>
          <w:szCs w:val="22"/>
        </w:rPr>
        <w:t xml:space="preserve"> an increased risk of dementia in subclinical hyperthyroid subjects (</w:t>
      </w:r>
      <w:r w:rsidR="0048275E" w:rsidRPr="00CC7A82">
        <w:rPr>
          <w:rFonts w:ascii="Arial" w:hAnsi="Arial" w:cs="Arial"/>
          <w:sz w:val="22"/>
          <w:szCs w:val="22"/>
        </w:rPr>
        <w:t>8</w:t>
      </w:r>
      <w:r w:rsidR="005A48A2" w:rsidRPr="00CC7A82">
        <w:rPr>
          <w:rFonts w:ascii="Arial" w:hAnsi="Arial" w:cs="Arial"/>
          <w:sz w:val="22"/>
          <w:szCs w:val="22"/>
        </w:rPr>
        <w:t>7</w:t>
      </w:r>
      <w:r w:rsidR="0048275E" w:rsidRPr="00CC7A82">
        <w:rPr>
          <w:rFonts w:ascii="Arial" w:hAnsi="Arial" w:cs="Arial"/>
          <w:sz w:val="22"/>
          <w:szCs w:val="22"/>
        </w:rPr>
        <w:t>,8</w:t>
      </w:r>
      <w:r w:rsidR="005A48A2" w:rsidRPr="00CC7A82">
        <w:rPr>
          <w:rFonts w:ascii="Arial" w:hAnsi="Arial" w:cs="Arial"/>
          <w:sz w:val="22"/>
          <w:szCs w:val="22"/>
        </w:rPr>
        <w:t>8</w:t>
      </w:r>
      <w:r w:rsidR="009C2553" w:rsidRPr="00CC7A82">
        <w:rPr>
          <w:rFonts w:ascii="Arial" w:hAnsi="Arial" w:cs="Arial"/>
          <w:sz w:val="22"/>
          <w:szCs w:val="22"/>
        </w:rPr>
        <w:t>)</w:t>
      </w:r>
      <w:r w:rsidR="00226DE8" w:rsidRPr="00CC7A82">
        <w:rPr>
          <w:rFonts w:ascii="Arial" w:hAnsi="Arial" w:cs="Arial"/>
          <w:sz w:val="22"/>
          <w:szCs w:val="22"/>
        </w:rPr>
        <w:t>, especially if the</w:t>
      </w:r>
      <w:r w:rsidR="009C2553" w:rsidRPr="00CC7A82">
        <w:rPr>
          <w:rFonts w:ascii="Arial" w:hAnsi="Arial" w:cs="Arial"/>
          <w:sz w:val="22"/>
          <w:szCs w:val="22"/>
        </w:rPr>
        <w:t xml:space="preserve"> TSH was suppressed (</w:t>
      </w:r>
      <w:r w:rsidR="005A48A2" w:rsidRPr="00CC7A82">
        <w:rPr>
          <w:rFonts w:ascii="Arial" w:hAnsi="Arial" w:cs="Arial"/>
          <w:sz w:val="22"/>
          <w:szCs w:val="22"/>
        </w:rPr>
        <w:t>89</w:t>
      </w:r>
      <w:r w:rsidR="009C2553" w:rsidRPr="00CC7A82">
        <w:rPr>
          <w:rFonts w:ascii="Arial" w:hAnsi="Arial" w:cs="Arial"/>
          <w:sz w:val="22"/>
          <w:szCs w:val="22"/>
        </w:rPr>
        <w:t>).</w:t>
      </w:r>
      <w:r w:rsidR="00CA6AF3" w:rsidRPr="00CC7A82">
        <w:rPr>
          <w:rFonts w:ascii="Arial" w:hAnsi="Arial" w:cs="Arial"/>
          <w:sz w:val="22"/>
          <w:szCs w:val="22"/>
        </w:rPr>
        <w:t xml:space="preserve"> </w:t>
      </w:r>
      <w:r w:rsidR="00F22376" w:rsidRPr="00CC7A82">
        <w:rPr>
          <w:rFonts w:ascii="Arial" w:hAnsi="Arial" w:cs="Arial"/>
          <w:sz w:val="22"/>
          <w:szCs w:val="22"/>
        </w:rPr>
        <w:t>Reports on</w:t>
      </w:r>
      <w:r w:rsidR="00CA6AF3" w:rsidRPr="00CC7A82">
        <w:rPr>
          <w:rFonts w:ascii="Arial" w:hAnsi="Arial" w:cs="Arial"/>
          <w:sz w:val="22"/>
          <w:szCs w:val="22"/>
        </w:rPr>
        <w:t xml:space="preserve"> associations between subclinical hyperthyroidism and rates of depression</w:t>
      </w:r>
      <w:r w:rsidR="008652B9" w:rsidRPr="00CC7A82">
        <w:rPr>
          <w:rFonts w:ascii="Arial" w:hAnsi="Arial" w:cs="Arial"/>
          <w:sz w:val="22"/>
          <w:szCs w:val="22"/>
        </w:rPr>
        <w:t xml:space="preserve"> or</w:t>
      </w:r>
      <w:r w:rsidR="00CA6AF3" w:rsidRPr="00CC7A82">
        <w:rPr>
          <w:rFonts w:ascii="Arial" w:hAnsi="Arial" w:cs="Arial"/>
          <w:sz w:val="22"/>
          <w:szCs w:val="22"/>
        </w:rPr>
        <w:t xml:space="preserve"> anxiety</w:t>
      </w:r>
      <w:r w:rsidR="007E41A2" w:rsidRPr="00CC7A82">
        <w:rPr>
          <w:rFonts w:ascii="Arial" w:hAnsi="Arial" w:cs="Arial"/>
          <w:sz w:val="22"/>
          <w:szCs w:val="22"/>
        </w:rPr>
        <w:t xml:space="preserve"> </w:t>
      </w:r>
      <w:r w:rsidR="00F22376" w:rsidRPr="00CC7A82">
        <w:rPr>
          <w:rFonts w:ascii="Arial" w:hAnsi="Arial" w:cs="Arial"/>
          <w:sz w:val="22"/>
          <w:szCs w:val="22"/>
        </w:rPr>
        <w:t>have been variable, with some studies indicating no association</w:t>
      </w:r>
      <w:r w:rsidR="00F44531" w:rsidRPr="00CC7A82">
        <w:rPr>
          <w:rFonts w:ascii="Arial" w:hAnsi="Arial" w:cs="Arial"/>
          <w:sz w:val="22"/>
          <w:szCs w:val="22"/>
        </w:rPr>
        <w:t xml:space="preserve"> in older subjects</w:t>
      </w:r>
      <w:r w:rsidR="00F22376" w:rsidRPr="00CC7A82">
        <w:rPr>
          <w:rFonts w:ascii="Arial" w:hAnsi="Arial" w:cs="Arial"/>
          <w:sz w:val="22"/>
          <w:szCs w:val="22"/>
        </w:rPr>
        <w:t xml:space="preserve"> </w:t>
      </w:r>
      <w:r w:rsidR="00CA6AF3" w:rsidRPr="00CC7A82">
        <w:rPr>
          <w:rFonts w:ascii="Arial" w:hAnsi="Arial" w:cs="Arial"/>
          <w:sz w:val="22"/>
          <w:szCs w:val="22"/>
        </w:rPr>
        <w:t>(</w:t>
      </w:r>
      <w:r w:rsidR="0048275E" w:rsidRPr="00CC7A82">
        <w:rPr>
          <w:rFonts w:ascii="Arial" w:hAnsi="Arial" w:cs="Arial"/>
          <w:sz w:val="22"/>
          <w:szCs w:val="22"/>
        </w:rPr>
        <w:t>41</w:t>
      </w:r>
      <w:r w:rsidR="00F22376" w:rsidRPr="00CC7A82">
        <w:rPr>
          <w:rFonts w:ascii="Arial" w:hAnsi="Arial" w:cs="Arial"/>
          <w:sz w:val="22"/>
          <w:szCs w:val="22"/>
        </w:rPr>
        <w:t>,</w:t>
      </w:r>
      <w:r w:rsidR="0048275E" w:rsidRPr="00CC7A82">
        <w:rPr>
          <w:rFonts w:ascii="Arial" w:hAnsi="Arial" w:cs="Arial"/>
          <w:sz w:val="22"/>
          <w:szCs w:val="22"/>
        </w:rPr>
        <w:t>9</w:t>
      </w:r>
      <w:r w:rsidR="005A48A2" w:rsidRPr="00CC7A82">
        <w:rPr>
          <w:rFonts w:ascii="Arial" w:hAnsi="Arial" w:cs="Arial"/>
          <w:sz w:val="22"/>
          <w:szCs w:val="22"/>
        </w:rPr>
        <w:t>0</w:t>
      </w:r>
      <w:r w:rsidR="00F22376" w:rsidRPr="00CC7A82">
        <w:rPr>
          <w:rFonts w:ascii="Arial" w:hAnsi="Arial" w:cs="Arial"/>
          <w:sz w:val="22"/>
          <w:szCs w:val="22"/>
        </w:rPr>
        <w:t>), while others report increased rates of depressive symptoms in subclinical hyperthyroidism (</w:t>
      </w:r>
      <w:r w:rsidR="0048275E" w:rsidRPr="00CC7A82">
        <w:rPr>
          <w:rFonts w:ascii="Arial" w:hAnsi="Arial" w:cs="Arial"/>
          <w:sz w:val="22"/>
          <w:szCs w:val="22"/>
        </w:rPr>
        <w:t>9</w:t>
      </w:r>
      <w:r w:rsidR="005A48A2" w:rsidRPr="00CC7A82">
        <w:rPr>
          <w:rFonts w:ascii="Arial" w:hAnsi="Arial" w:cs="Arial"/>
          <w:sz w:val="22"/>
          <w:szCs w:val="22"/>
        </w:rPr>
        <w:t>1</w:t>
      </w:r>
      <w:r w:rsidR="00F22376" w:rsidRPr="00CC7A82">
        <w:rPr>
          <w:rFonts w:ascii="Arial" w:hAnsi="Arial" w:cs="Arial"/>
          <w:sz w:val="22"/>
          <w:szCs w:val="22"/>
        </w:rPr>
        <w:t>).</w:t>
      </w:r>
      <w:r w:rsidR="00226DE8" w:rsidRPr="00CC7A82">
        <w:rPr>
          <w:rFonts w:ascii="Arial" w:hAnsi="Arial" w:cs="Arial"/>
          <w:sz w:val="22"/>
          <w:szCs w:val="22"/>
        </w:rPr>
        <w:t xml:space="preserve"> </w:t>
      </w:r>
      <w:r w:rsidRPr="00CC7A82">
        <w:rPr>
          <w:rFonts w:ascii="Arial" w:hAnsi="Arial" w:cs="Arial"/>
          <w:sz w:val="22"/>
          <w:szCs w:val="22"/>
        </w:rPr>
        <w:t>On the other hand, a</w:t>
      </w:r>
      <w:r w:rsidR="00D466E6" w:rsidRPr="00CC7A82">
        <w:rPr>
          <w:rFonts w:ascii="Arial" w:hAnsi="Arial" w:cs="Arial"/>
          <w:sz w:val="22"/>
          <w:szCs w:val="22"/>
        </w:rPr>
        <w:t xml:space="preserve"> recent individual participant meta-analysis of </w:t>
      </w:r>
      <w:r w:rsidRPr="00CC7A82">
        <w:rPr>
          <w:rFonts w:ascii="Arial" w:hAnsi="Arial" w:cs="Arial"/>
          <w:sz w:val="22"/>
          <w:szCs w:val="22"/>
        </w:rPr>
        <w:t xml:space="preserve">over 75,000 participants </w:t>
      </w:r>
      <w:r w:rsidR="00D466E6" w:rsidRPr="00CC7A82">
        <w:rPr>
          <w:rFonts w:ascii="Arial" w:hAnsi="Arial" w:cs="Arial"/>
          <w:sz w:val="22"/>
          <w:szCs w:val="22"/>
        </w:rPr>
        <w:t>(mean baseline age 57-93 years) found no associations between subclinical hyperthyroidism and cognitive function, cognitive decline, or incident dementia</w:t>
      </w:r>
      <w:r w:rsidR="00C7268F" w:rsidRPr="00CC7A82">
        <w:rPr>
          <w:rFonts w:ascii="Arial" w:hAnsi="Arial" w:cs="Arial"/>
          <w:sz w:val="22"/>
          <w:szCs w:val="22"/>
        </w:rPr>
        <w:t xml:space="preserve"> (</w:t>
      </w:r>
      <w:r w:rsidR="0048275E" w:rsidRPr="00CC7A82">
        <w:rPr>
          <w:rFonts w:ascii="Arial" w:hAnsi="Arial" w:cs="Arial"/>
          <w:sz w:val="22"/>
          <w:szCs w:val="22"/>
        </w:rPr>
        <w:t>9</w:t>
      </w:r>
      <w:r w:rsidR="005A48A2" w:rsidRPr="00CC7A82">
        <w:rPr>
          <w:rFonts w:ascii="Arial" w:hAnsi="Arial" w:cs="Arial"/>
          <w:sz w:val="22"/>
          <w:szCs w:val="22"/>
        </w:rPr>
        <w:t>2</w:t>
      </w:r>
      <w:r w:rsidR="00C7268F" w:rsidRPr="00CC7A82">
        <w:rPr>
          <w:rFonts w:ascii="Arial" w:hAnsi="Arial" w:cs="Arial"/>
          <w:sz w:val="22"/>
          <w:szCs w:val="22"/>
        </w:rPr>
        <w:t>).</w:t>
      </w:r>
    </w:p>
    <w:p w14:paraId="4C47E49F" w14:textId="77777777" w:rsidR="005248BC" w:rsidRPr="00CC7A82" w:rsidRDefault="005248BC" w:rsidP="00E024D8">
      <w:pPr>
        <w:suppressAutoHyphens/>
        <w:autoSpaceDE w:val="0"/>
        <w:autoSpaceDN w:val="0"/>
        <w:adjustRightInd w:val="0"/>
        <w:rPr>
          <w:rFonts w:ascii="Arial" w:hAnsi="Arial" w:cs="Arial"/>
          <w:sz w:val="22"/>
          <w:szCs w:val="22"/>
        </w:rPr>
      </w:pPr>
    </w:p>
    <w:p w14:paraId="7D1A772F" w14:textId="539BA6D8" w:rsidR="000816B2" w:rsidRPr="00CC7A82" w:rsidRDefault="000816B2" w:rsidP="005248BC">
      <w:pPr>
        <w:suppressAutoHyphens/>
        <w:autoSpaceDE w:val="0"/>
        <w:autoSpaceDN w:val="0"/>
        <w:adjustRightInd w:val="0"/>
        <w:rPr>
          <w:rFonts w:ascii="Arial" w:hAnsi="Arial" w:cs="Arial"/>
          <w:sz w:val="22"/>
          <w:szCs w:val="22"/>
        </w:rPr>
      </w:pPr>
      <w:r w:rsidRPr="00CC7A82">
        <w:rPr>
          <w:rFonts w:ascii="Arial" w:hAnsi="Arial" w:cs="Arial"/>
          <w:sz w:val="22"/>
          <w:szCs w:val="22"/>
        </w:rPr>
        <w:t>Concerns about effects of mild thyroid hormone excess upon heart and bone</w:t>
      </w:r>
      <w:r w:rsidR="00F44531" w:rsidRPr="00CC7A82">
        <w:rPr>
          <w:rFonts w:ascii="Arial" w:hAnsi="Arial" w:cs="Arial"/>
          <w:sz w:val="22"/>
          <w:szCs w:val="22"/>
        </w:rPr>
        <w:t>, cognitive function,</w:t>
      </w:r>
      <w:r w:rsidRPr="00CC7A82">
        <w:rPr>
          <w:rFonts w:ascii="Arial" w:hAnsi="Arial" w:cs="Arial"/>
          <w:sz w:val="22"/>
          <w:szCs w:val="22"/>
        </w:rPr>
        <w:t xml:space="preserve"> </w:t>
      </w:r>
      <w:r w:rsidR="000F674D" w:rsidRPr="00CC7A82">
        <w:rPr>
          <w:rFonts w:ascii="Arial" w:hAnsi="Arial" w:cs="Arial"/>
          <w:sz w:val="22"/>
          <w:szCs w:val="22"/>
        </w:rPr>
        <w:t xml:space="preserve">and mortality, </w:t>
      </w:r>
      <w:r w:rsidRPr="00CC7A82">
        <w:rPr>
          <w:rFonts w:ascii="Arial" w:hAnsi="Arial" w:cs="Arial"/>
          <w:sz w:val="22"/>
          <w:szCs w:val="22"/>
        </w:rPr>
        <w:t xml:space="preserve">have led to a trend towards treatment of this condition. In those taking exogenous thyroid </w:t>
      </w:r>
      <w:r w:rsidR="004B602E" w:rsidRPr="00CC7A82">
        <w:rPr>
          <w:rFonts w:ascii="Arial" w:hAnsi="Arial" w:cs="Arial"/>
          <w:sz w:val="22"/>
          <w:szCs w:val="22"/>
        </w:rPr>
        <w:t>hormones</w:t>
      </w:r>
      <w:r w:rsidRPr="00CC7A82">
        <w:rPr>
          <w:rFonts w:ascii="Arial" w:hAnsi="Arial" w:cs="Arial"/>
          <w:sz w:val="22"/>
          <w:szCs w:val="22"/>
        </w:rPr>
        <w:t xml:space="preserve">, management is relatively straightforward, namely reduction in prescribed dose and re-checking of serum TSH 6-8 weeks later. For those not taking T4, </w:t>
      </w:r>
      <w:r w:rsidR="003A0E20" w:rsidRPr="00CC7A82">
        <w:rPr>
          <w:rFonts w:ascii="Arial" w:hAnsi="Arial" w:cs="Arial"/>
          <w:sz w:val="22"/>
          <w:szCs w:val="22"/>
        </w:rPr>
        <w:t>treatment options are similar to those for overt hyperthyroidism (</w:t>
      </w:r>
      <w:r w:rsidR="0048275E" w:rsidRPr="00CC7A82">
        <w:rPr>
          <w:rFonts w:ascii="Arial" w:hAnsi="Arial" w:cs="Arial"/>
          <w:sz w:val="22"/>
          <w:szCs w:val="22"/>
        </w:rPr>
        <w:t>7</w:t>
      </w:r>
      <w:r w:rsidR="00BD360A" w:rsidRPr="00CC7A82">
        <w:rPr>
          <w:rFonts w:ascii="Arial" w:hAnsi="Arial" w:cs="Arial"/>
          <w:sz w:val="22"/>
          <w:szCs w:val="22"/>
        </w:rPr>
        <w:t>5</w:t>
      </w:r>
      <w:r w:rsidR="003A0E20" w:rsidRPr="00CC7A82">
        <w:rPr>
          <w:rFonts w:ascii="Arial" w:hAnsi="Arial" w:cs="Arial"/>
          <w:sz w:val="22"/>
          <w:szCs w:val="22"/>
        </w:rPr>
        <w:t xml:space="preserve">).  </w:t>
      </w:r>
      <w:r w:rsidR="0079597C" w:rsidRPr="00CC7A82">
        <w:rPr>
          <w:rFonts w:ascii="Arial" w:hAnsi="Arial" w:cs="Arial"/>
          <w:sz w:val="22"/>
          <w:szCs w:val="22"/>
        </w:rPr>
        <w:t>A</w:t>
      </w:r>
      <w:r w:rsidR="0090125F" w:rsidRPr="00CC7A82">
        <w:rPr>
          <w:rFonts w:ascii="Arial" w:hAnsi="Arial" w:cs="Arial"/>
          <w:sz w:val="22"/>
          <w:szCs w:val="22"/>
        </w:rPr>
        <w:t>nalysis of large datasets indicate that prolonged periods of undertreatment confer increased risks (</w:t>
      </w:r>
      <w:r w:rsidR="00650723" w:rsidRPr="00CC7A82">
        <w:rPr>
          <w:rFonts w:ascii="Arial" w:hAnsi="Arial" w:cs="Arial"/>
          <w:sz w:val="22"/>
          <w:szCs w:val="22"/>
        </w:rPr>
        <w:t>1</w:t>
      </w:r>
      <w:r w:rsidR="00B30BFD" w:rsidRPr="00CC7A82">
        <w:rPr>
          <w:rFonts w:ascii="Arial" w:hAnsi="Arial" w:cs="Arial"/>
          <w:sz w:val="22"/>
          <w:szCs w:val="22"/>
        </w:rPr>
        <w:t>5</w:t>
      </w:r>
      <w:r w:rsidR="00650723" w:rsidRPr="00CC7A82">
        <w:rPr>
          <w:rFonts w:ascii="Arial" w:hAnsi="Arial" w:cs="Arial"/>
          <w:sz w:val="22"/>
          <w:szCs w:val="22"/>
        </w:rPr>
        <w:t>,21</w:t>
      </w:r>
      <w:r w:rsidR="0090125F" w:rsidRPr="00CC7A82">
        <w:rPr>
          <w:rFonts w:ascii="Arial" w:hAnsi="Arial" w:cs="Arial"/>
          <w:sz w:val="22"/>
          <w:szCs w:val="22"/>
        </w:rPr>
        <w:t xml:space="preserve">).  Based on this, </w:t>
      </w:r>
      <w:r w:rsidRPr="00CC7A82">
        <w:rPr>
          <w:rFonts w:ascii="Arial" w:hAnsi="Arial" w:cs="Arial"/>
          <w:sz w:val="22"/>
          <w:szCs w:val="22"/>
        </w:rPr>
        <w:t xml:space="preserve">consensus guidelines </w:t>
      </w:r>
      <w:r w:rsidR="0090125F" w:rsidRPr="00CC7A82">
        <w:rPr>
          <w:rFonts w:ascii="Arial" w:hAnsi="Arial" w:cs="Arial"/>
          <w:sz w:val="22"/>
          <w:szCs w:val="22"/>
        </w:rPr>
        <w:t xml:space="preserve">recommend </w:t>
      </w:r>
      <w:r w:rsidRPr="00CC7A82">
        <w:rPr>
          <w:rFonts w:ascii="Arial" w:hAnsi="Arial" w:cs="Arial"/>
          <w:sz w:val="22"/>
          <w:szCs w:val="22"/>
        </w:rPr>
        <w:t xml:space="preserve">that </w:t>
      </w:r>
      <w:r w:rsidR="0090125F" w:rsidRPr="00CC7A82">
        <w:rPr>
          <w:rFonts w:ascii="Arial" w:hAnsi="Arial" w:cs="Arial"/>
          <w:sz w:val="22"/>
          <w:szCs w:val="22"/>
        </w:rPr>
        <w:t xml:space="preserve">older </w:t>
      </w:r>
      <w:r w:rsidRPr="00CC7A82">
        <w:rPr>
          <w:rFonts w:ascii="Arial" w:hAnsi="Arial" w:cs="Arial"/>
          <w:sz w:val="22"/>
          <w:szCs w:val="22"/>
        </w:rPr>
        <w:t>subjects</w:t>
      </w:r>
      <w:r w:rsidR="007E41A2" w:rsidRPr="00CC7A82">
        <w:rPr>
          <w:rFonts w:ascii="Arial" w:hAnsi="Arial" w:cs="Arial"/>
          <w:sz w:val="22"/>
          <w:szCs w:val="22"/>
        </w:rPr>
        <w:t xml:space="preserve"> and</w:t>
      </w:r>
      <w:r w:rsidRPr="00CC7A82">
        <w:rPr>
          <w:rFonts w:ascii="Arial" w:hAnsi="Arial" w:cs="Arial"/>
          <w:sz w:val="22"/>
          <w:szCs w:val="22"/>
        </w:rPr>
        <w:t xml:space="preserve"> those </w:t>
      </w:r>
      <w:r w:rsidR="007E41A2" w:rsidRPr="00CC7A82">
        <w:rPr>
          <w:rFonts w:ascii="Arial" w:hAnsi="Arial" w:cs="Arial"/>
          <w:sz w:val="22"/>
          <w:szCs w:val="22"/>
        </w:rPr>
        <w:t xml:space="preserve">with </w:t>
      </w:r>
      <w:r w:rsidRPr="00CC7A82">
        <w:rPr>
          <w:rFonts w:ascii="Arial" w:hAnsi="Arial" w:cs="Arial"/>
          <w:sz w:val="22"/>
          <w:szCs w:val="22"/>
        </w:rPr>
        <w:t xml:space="preserve">AF </w:t>
      </w:r>
      <w:r w:rsidR="007E41A2" w:rsidRPr="00CC7A82">
        <w:rPr>
          <w:rFonts w:ascii="Arial" w:hAnsi="Arial" w:cs="Arial"/>
          <w:sz w:val="22"/>
          <w:szCs w:val="22"/>
        </w:rPr>
        <w:t xml:space="preserve">or </w:t>
      </w:r>
      <w:r w:rsidRPr="00CC7A82">
        <w:rPr>
          <w:rFonts w:ascii="Arial" w:hAnsi="Arial" w:cs="Arial"/>
          <w:sz w:val="22"/>
          <w:szCs w:val="22"/>
        </w:rPr>
        <w:t>other vascular risk factors should be treat</w:t>
      </w:r>
      <w:r w:rsidR="0090125F" w:rsidRPr="00CC7A82">
        <w:rPr>
          <w:rFonts w:ascii="Arial" w:hAnsi="Arial" w:cs="Arial"/>
          <w:sz w:val="22"/>
          <w:szCs w:val="22"/>
        </w:rPr>
        <w:t>ed</w:t>
      </w:r>
      <w:r w:rsidRPr="00CC7A82">
        <w:rPr>
          <w:rFonts w:ascii="Arial" w:hAnsi="Arial" w:cs="Arial"/>
          <w:sz w:val="22"/>
          <w:szCs w:val="22"/>
        </w:rPr>
        <w:t xml:space="preserve"> (</w:t>
      </w:r>
      <w:r w:rsidR="00B30BFD" w:rsidRPr="00CC7A82">
        <w:rPr>
          <w:rFonts w:ascii="Arial" w:hAnsi="Arial" w:cs="Arial"/>
          <w:sz w:val="22"/>
          <w:szCs w:val="22"/>
        </w:rPr>
        <w:t>41</w:t>
      </w:r>
      <w:r w:rsidRPr="00CC7A82">
        <w:rPr>
          <w:rFonts w:ascii="Arial" w:hAnsi="Arial" w:cs="Arial"/>
          <w:sz w:val="22"/>
          <w:szCs w:val="22"/>
        </w:rPr>
        <w:t>).</w:t>
      </w:r>
      <w:r w:rsidR="0079597C" w:rsidRPr="00CC7A82">
        <w:rPr>
          <w:rFonts w:ascii="Arial" w:hAnsi="Arial" w:cs="Arial"/>
          <w:sz w:val="22"/>
          <w:szCs w:val="22"/>
        </w:rPr>
        <w:t xml:space="preserve">  A recent study randomized older patients (at least 65 years of age) with subclinical hyperthyroidism to radioactive iodine or long-term methimazole therapy. The methimazole group had higher rates of euthyroidism and lower rates of hypothyroidism, suggesting that methimazole is an attractive treatment option for subclinical hypothyroidism in older patients (</w:t>
      </w:r>
      <w:r w:rsidR="00B30BFD" w:rsidRPr="00CC7A82">
        <w:rPr>
          <w:rFonts w:ascii="Arial" w:hAnsi="Arial" w:cs="Arial"/>
          <w:sz w:val="22"/>
          <w:szCs w:val="22"/>
        </w:rPr>
        <w:t>9</w:t>
      </w:r>
      <w:r w:rsidR="00BD360A" w:rsidRPr="00CC7A82">
        <w:rPr>
          <w:rFonts w:ascii="Arial" w:hAnsi="Arial" w:cs="Arial"/>
          <w:sz w:val="22"/>
          <w:szCs w:val="22"/>
        </w:rPr>
        <w:t>3</w:t>
      </w:r>
      <w:r w:rsidR="0079597C" w:rsidRPr="00CC7A82">
        <w:rPr>
          <w:rFonts w:ascii="Arial" w:hAnsi="Arial" w:cs="Arial"/>
          <w:sz w:val="22"/>
          <w:szCs w:val="22"/>
        </w:rPr>
        <w:t>).</w:t>
      </w:r>
    </w:p>
    <w:p w14:paraId="7B5B3497" w14:textId="77777777" w:rsidR="00650723" w:rsidRPr="00CC7A82" w:rsidRDefault="00650723" w:rsidP="00E024D8">
      <w:pPr>
        <w:suppressAutoHyphens/>
        <w:autoSpaceDE w:val="0"/>
        <w:autoSpaceDN w:val="0"/>
        <w:adjustRightInd w:val="0"/>
        <w:rPr>
          <w:rFonts w:ascii="Arial" w:hAnsi="Arial" w:cs="Arial"/>
          <w:sz w:val="22"/>
          <w:szCs w:val="22"/>
        </w:rPr>
      </w:pPr>
    </w:p>
    <w:p w14:paraId="74FD820F" w14:textId="6121BF58" w:rsidR="000816B2" w:rsidRPr="006F3BAC" w:rsidRDefault="000816B2" w:rsidP="00E024D8">
      <w:pPr>
        <w:pStyle w:val="Heading2"/>
        <w:keepNext/>
        <w:widowControl/>
        <w:suppressAutoHyphens/>
        <w:rPr>
          <w:rFonts w:ascii="Arial" w:hAnsi="Arial" w:cs="Arial"/>
          <w:b/>
          <w:bCs/>
          <w:noProof/>
          <w:color w:val="0070C0"/>
          <w:sz w:val="22"/>
          <w:szCs w:val="22"/>
        </w:rPr>
      </w:pPr>
      <w:r w:rsidRPr="006F3BAC">
        <w:rPr>
          <w:rFonts w:ascii="Arial" w:hAnsi="Arial" w:cs="Arial"/>
          <w:b/>
          <w:bCs/>
          <w:noProof/>
          <w:color w:val="0070C0"/>
          <w:sz w:val="22"/>
          <w:szCs w:val="22"/>
        </w:rPr>
        <w:t>R</w:t>
      </w:r>
      <w:r w:rsidR="006F3BAC" w:rsidRPr="006F3BAC">
        <w:rPr>
          <w:rFonts w:ascii="Arial" w:hAnsi="Arial" w:cs="Arial"/>
          <w:b/>
          <w:bCs/>
          <w:noProof/>
          <w:color w:val="0070C0"/>
          <w:sz w:val="22"/>
          <w:szCs w:val="22"/>
        </w:rPr>
        <w:t>EFERENCES</w:t>
      </w:r>
    </w:p>
    <w:p w14:paraId="27C636CB" w14:textId="77777777" w:rsidR="00CC7A82" w:rsidRPr="00CC7A82" w:rsidRDefault="00CC7A82" w:rsidP="00CC7A82"/>
    <w:p w14:paraId="3C73675F" w14:textId="4E35F578" w:rsidR="00F71851" w:rsidRPr="00CC7A82" w:rsidRDefault="004B7600"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1.  </w:t>
      </w:r>
      <w:r w:rsidR="00AA3D4F">
        <w:rPr>
          <w:rFonts w:ascii="Arial" w:hAnsi="Arial" w:cs="Arial"/>
          <w:sz w:val="22"/>
          <w:szCs w:val="22"/>
        </w:rPr>
        <w:t xml:space="preserve">    </w:t>
      </w:r>
      <w:r w:rsidR="00C34A4A" w:rsidRPr="00CC7A82">
        <w:rPr>
          <w:rFonts w:ascii="Arial" w:hAnsi="Arial" w:cs="Arial"/>
          <w:sz w:val="22"/>
          <w:szCs w:val="22"/>
        </w:rPr>
        <w:t>Franklyn JA, Boelaert K. Thyrotoxicosis. Lancet. 2012;379:1155-66.</w:t>
      </w:r>
    </w:p>
    <w:p w14:paraId="32516CF9" w14:textId="44429C29" w:rsidR="00A10B60" w:rsidRPr="00CC7A82" w:rsidRDefault="001E7FBE"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2</w:t>
      </w:r>
      <w:r w:rsidR="009061A2" w:rsidRPr="00CC7A82">
        <w:rPr>
          <w:rFonts w:ascii="Arial" w:hAnsi="Arial" w:cs="Arial"/>
          <w:sz w:val="22"/>
          <w:szCs w:val="22"/>
        </w:rPr>
        <w:t>.</w:t>
      </w:r>
      <w:r w:rsidR="00A10B60" w:rsidRPr="00CC7A82">
        <w:rPr>
          <w:rFonts w:ascii="Arial" w:hAnsi="Arial" w:cs="Arial"/>
          <w:sz w:val="22"/>
          <w:szCs w:val="22"/>
        </w:rPr>
        <w:t xml:space="preserve"> </w:t>
      </w:r>
      <w:r w:rsidR="004B7600" w:rsidRPr="00CC7A82">
        <w:rPr>
          <w:rFonts w:ascii="Arial" w:hAnsi="Arial" w:cs="Arial"/>
          <w:sz w:val="22"/>
          <w:szCs w:val="22"/>
        </w:rPr>
        <w:t xml:space="preserve"> </w:t>
      </w:r>
      <w:r w:rsidR="00D73CF1">
        <w:rPr>
          <w:rFonts w:ascii="Arial" w:hAnsi="Arial" w:cs="Arial"/>
          <w:sz w:val="22"/>
          <w:szCs w:val="22"/>
        </w:rPr>
        <w:t xml:space="preserve">    </w:t>
      </w:r>
      <w:r w:rsidR="00A10B60" w:rsidRPr="00CC7A82">
        <w:rPr>
          <w:rFonts w:ascii="Arial" w:hAnsi="Arial" w:cs="Arial"/>
          <w:sz w:val="22"/>
          <w:szCs w:val="22"/>
        </w:rPr>
        <w:t>Hollowell JG, Staehling NW, Flanders WD, Hannon WH, Gunter EW, Spencer CA, Braverman LE. Serum TSH, T(4), and thyroid antibodies in the United States population (1988 to 1994): National Health and Nutrition Examination Survey (NHANES III). J Clin Endocrinol Metab. 2002;87:489-99.</w:t>
      </w:r>
    </w:p>
    <w:p w14:paraId="78CE4E8A" w14:textId="69619485" w:rsidR="000816B2" w:rsidRPr="00CC7A82" w:rsidRDefault="001E7FBE" w:rsidP="00CC7A82">
      <w:pPr>
        <w:suppressAutoHyphens/>
        <w:autoSpaceDE w:val="0"/>
        <w:autoSpaceDN w:val="0"/>
        <w:adjustRightInd w:val="0"/>
        <w:ind w:left="576" w:hanging="576"/>
        <w:rPr>
          <w:rFonts w:ascii="Arial" w:hAnsi="Arial" w:cs="Arial"/>
          <w:sz w:val="22"/>
          <w:szCs w:val="22"/>
        </w:rPr>
      </w:pPr>
      <w:r w:rsidRPr="00D73CF1">
        <w:rPr>
          <w:rFonts w:ascii="Arial" w:hAnsi="Arial" w:cs="Arial"/>
          <w:sz w:val="22"/>
          <w:szCs w:val="22"/>
          <w:lang w:val="sv-SE"/>
        </w:rPr>
        <w:t>3</w:t>
      </w:r>
      <w:r w:rsidR="00CB615C" w:rsidRPr="00D73CF1">
        <w:rPr>
          <w:rFonts w:ascii="Arial" w:hAnsi="Arial" w:cs="Arial"/>
          <w:sz w:val="22"/>
          <w:szCs w:val="22"/>
          <w:lang w:val="sv-SE"/>
        </w:rPr>
        <w:t>.</w:t>
      </w:r>
      <w:r w:rsidR="004B7600" w:rsidRPr="00D73CF1">
        <w:rPr>
          <w:rFonts w:ascii="Arial" w:hAnsi="Arial" w:cs="Arial"/>
          <w:sz w:val="22"/>
          <w:szCs w:val="22"/>
          <w:lang w:val="sv-SE"/>
        </w:rPr>
        <w:t xml:space="preserve"> </w:t>
      </w:r>
      <w:r w:rsidR="00D73CF1" w:rsidRPr="00D73CF1">
        <w:rPr>
          <w:rFonts w:ascii="Arial" w:hAnsi="Arial" w:cs="Arial"/>
          <w:sz w:val="22"/>
          <w:szCs w:val="22"/>
          <w:lang w:val="sv-SE"/>
        </w:rPr>
        <w:t xml:space="preserve"> </w:t>
      </w:r>
      <w:r w:rsidR="00D73CF1">
        <w:rPr>
          <w:rFonts w:ascii="Arial" w:hAnsi="Arial" w:cs="Arial"/>
          <w:sz w:val="22"/>
          <w:szCs w:val="22"/>
          <w:lang w:val="sv-SE"/>
        </w:rPr>
        <w:t xml:space="preserve">   </w:t>
      </w:r>
      <w:r w:rsidR="000816B2" w:rsidRPr="00D73CF1">
        <w:rPr>
          <w:rFonts w:ascii="Arial" w:hAnsi="Arial" w:cs="Arial"/>
          <w:sz w:val="22"/>
          <w:szCs w:val="22"/>
          <w:lang w:val="sv-SE"/>
        </w:rPr>
        <w:t xml:space="preserve"> Parle JV, Franklyn JA, Cross KW, Jones SC, Sheppard MC. </w:t>
      </w:r>
      <w:r w:rsidR="000816B2" w:rsidRPr="00CC7A82">
        <w:rPr>
          <w:rFonts w:ascii="Arial" w:hAnsi="Arial" w:cs="Arial"/>
          <w:sz w:val="22"/>
          <w:szCs w:val="22"/>
        </w:rPr>
        <w:t>Prevalence and follow-up of abnormal thyrotrophin (TSH) concentrations in the elderly in the United Kingdom. Clin.Endocrinol.(Oxf)</w:t>
      </w:r>
      <w:r w:rsidR="005248BC" w:rsidRPr="00CC7A82">
        <w:rPr>
          <w:rFonts w:ascii="Arial" w:hAnsi="Arial" w:cs="Arial"/>
          <w:sz w:val="22"/>
          <w:szCs w:val="22"/>
        </w:rPr>
        <w:t>.</w:t>
      </w:r>
      <w:r w:rsidR="000816B2" w:rsidRPr="00CC7A82">
        <w:rPr>
          <w:rFonts w:ascii="Arial" w:hAnsi="Arial" w:cs="Arial"/>
          <w:sz w:val="22"/>
          <w:szCs w:val="22"/>
        </w:rPr>
        <w:t xml:space="preserve"> 1991;34:77-83.</w:t>
      </w:r>
    </w:p>
    <w:p w14:paraId="1DA80C48" w14:textId="144E0F1D" w:rsidR="000816B2" w:rsidRPr="00CC7A82" w:rsidRDefault="001E7FBE"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4</w:t>
      </w:r>
      <w:r w:rsidR="000816B2" w:rsidRPr="00CC7A82">
        <w:rPr>
          <w:rFonts w:ascii="Arial" w:hAnsi="Arial" w:cs="Arial"/>
          <w:sz w:val="22"/>
          <w:szCs w:val="22"/>
        </w:rPr>
        <w:t>.</w:t>
      </w:r>
      <w:r w:rsidR="004B7600" w:rsidRPr="00CC7A82">
        <w:rPr>
          <w:rFonts w:ascii="Arial" w:hAnsi="Arial" w:cs="Arial"/>
          <w:sz w:val="22"/>
          <w:szCs w:val="22"/>
        </w:rPr>
        <w:t xml:space="preserve"> </w:t>
      </w:r>
      <w:r w:rsidR="00D73CF1">
        <w:rPr>
          <w:rFonts w:ascii="Arial" w:hAnsi="Arial" w:cs="Arial"/>
          <w:sz w:val="22"/>
          <w:szCs w:val="22"/>
        </w:rPr>
        <w:t xml:space="preserve">    </w:t>
      </w:r>
      <w:r w:rsidR="000816B2" w:rsidRPr="00CC7A82">
        <w:rPr>
          <w:rFonts w:ascii="Arial" w:hAnsi="Arial" w:cs="Arial"/>
          <w:sz w:val="22"/>
          <w:szCs w:val="22"/>
        </w:rPr>
        <w:t xml:space="preserve"> Wilson S, Parle JV, Roberts LM, Roalfe AK, Hobbs FDR, Clark P, Sheppard MC, Gammage MD, Pattison HM, Franklyn JA. Prevalence of subclinical thyroid dysfunction in the elderly in England – the Birmingham Elderly Thyroid Study (BETS): a community based cross-sectional survey. J Clin Endocrinol Metab</w:t>
      </w:r>
      <w:r w:rsidR="005248BC" w:rsidRPr="00CC7A82">
        <w:rPr>
          <w:rFonts w:ascii="Arial" w:hAnsi="Arial" w:cs="Arial"/>
          <w:sz w:val="22"/>
          <w:szCs w:val="22"/>
        </w:rPr>
        <w:t>.</w:t>
      </w:r>
      <w:r w:rsidR="000816B2" w:rsidRPr="00CC7A82">
        <w:rPr>
          <w:rFonts w:ascii="Arial" w:hAnsi="Arial" w:cs="Arial"/>
          <w:sz w:val="22"/>
          <w:szCs w:val="22"/>
        </w:rPr>
        <w:t xml:space="preserve"> 2006;91:4809-4816</w:t>
      </w:r>
      <w:r w:rsidR="005248BC" w:rsidRPr="00CC7A82">
        <w:rPr>
          <w:rFonts w:ascii="Arial" w:hAnsi="Arial" w:cs="Arial"/>
          <w:sz w:val="22"/>
          <w:szCs w:val="22"/>
        </w:rPr>
        <w:t>.</w:t>
      </w:r>
    </w:p>
    <w:p w14:paraId="52EBDB48" w14:textId="5C8D872D" w:rsidR="00A10B60" w:rsidRPr="00CC7A82" w:rsidRDefault="001E7FBE"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w:t>
      </w:r>
      <w:r w:rsidR="00A10B60" w:rsidRPr="00CC7A82">
        <w:rPr>
          <w:rFonts w:ascii="Arial" w:hAnsi="Arial" w:cs="Arial"/>
          <w:sz w:val="22"/>
          <w:szCs w:val="22"/>
        </w:rPr>
        <w:t>.</w:t>
      </w:r>
      <w:r w:rsidR="004B7600" w:rsidRPr="00CC7A82">
        <w:rPr>
          <w:rFonts w:ascii="Arial" w:hAnsi="Arial" w:cs="Arial"/>
          <w:sz w:val="22"/>
          <w:szCs w:val="22"/>
        </w:rPr>
        <w:t xml:space="preserve"> </w:t>
      </w:r>
      <w:r w:rsidR="00D73CF1">
        <w:rPr>
          <w:rFonts w:ascii="Arial" w:hAnsi="Arial" w:cs="Arial"/>
          <w:sz w:val="22"/>
          <w:szCs w:val="22"/>
        </w:rPr>
        <w:t xml:space="preserve">    </w:t>
      </w:r>
      <w:r w:rsidR="00A10B60" w:rsidRPr="00CC7A82">
        <w:rPr>
          <w:rFonts w:ascii="Arial" w:hAnsi="Arial" w:cs="Arial"/>
          <w:sz w:val="22"/>
          <w:szCs w:val="22"/>
        </w:rPr>
        <w:t xml:space="preserve"> de Jongh RT, Lips P, van Schoor NM, Rijs KJ, Deeg DJ, Comijs HC, Kramer MH, Vandenbroucke JP, Dekkers OM. Endogenous subclinical thyroid disorders,</w:t>
      </w:r>
      <w:r w:rsidR="005248BC" w:rsidRPr="00CC7A82">
        <w:rPr>
          <w:rFonts w:ascii="Arial" w:hAnsi="Arial" w:cs="Arial"/>
          <w:sz w:val="22"/>
          <w:szCs w:val="22"/>
        </w:rPr>
        <w:t xml:space="preserve"> </w:t>
      </w:r>
      <w:r w:rsidR="00A10B60" w:rsidRPr="00CC7A82">
        <w:rPr>
          <w:rFonts w:ascii="Arial" w:hAnsi="Arial" w:cs="Arial"/>
          <w:sz w:val="22"/>
          <w:szCs w:val="22"/>
        </w:rPr>
        <w:t>physical and cognitive function, depression, and mortality in older individuals. Eur J Endocrinol. 2011;165:545-54.</w:t>
      </w:r>
    </w:p>
    <w:p w14:paraId="3D482AAE" w14:textId="680AC4C1" w:rsidR="00A10B60" w:rsidRPr="00CC7A82" w:rsidRDefault="001E7FBE"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6</w:t>
      </w:r>
      <w:r w:rsidR="00A10B60" w:rsidRPr="00CC7A82">
        <w:rPr>
          <w:rFonts w:ascii="Arial" w:hAnsi="Arial" w:cs="Arial"/>
          <w:sz w:val="22"/>
          <w:szCs w:val="22"/>
        </w:rPr>
        <w:t>.</w:t>
      </w:r>
      <w:r w:rsidR="004B7600" w:rsidRPr="00CC7A82">
        <w:rPr>
          <w:rFonts w:ascii="Arial" w:hAnsi="Arial" w:cs="Arial"/>
          <w:sz w:val="22"/>
          <w:szCs w:val="22"/>
        </w:rPr>
        <w:t xml:space="preserve"> </w:t>
      </w:r>
      <w:r w:rsidR="00D73CF1">
        <w:rPr>
          <w:rFonts w:ascii="Arial" w:hAnsi="Arial" w:cs="Arial"/>
          <w:sz w:val="22"/>
          <w:szCs w:val="22"/>
        </w:rPr>
        <w:t xml:space="preserve">    </w:t>
      </w:r>
      <w:r w:rsidR="00A10B60" w:rsidRPr="00CC7A82">
        <w:rPr>
          <w:rFonts w:ascii="Arial" w:hAnsi="Arial" w:cs="Arial"/>
          <w:sz w:val="22"/>
          <w:szCs w:val="22"/>
        </w:rPr>
        <w:t xml:space="preserve"> Cappola AR, Fried LP, Arnold AM, Danese MD, Kuller LH, Burke GL, Tracy RP, Ladenson PW. Thyroid status, cardiovascular risk, and mortality in older adults. JAMA. 2006;295:1033-41.</w:t>
      </w:r>
    </w:p>
    <w:p w14:paraId="149A20AB" w14:textId="775DA4E2" w:rsidR="00C34A4A" w:rsidRPr="00CC7A82" w:rsidRDefault="001E7FBE" w:rsidP="00CC7A82">
      <w:pPr>
        <w:suppressAutoHyphens/>
        <w:autoSpaceDE w:val="0"/>
        <w:autoSpaceDN w:val="0"/>
        <w:adjustRightInd w:val="0"/>
        <w:ind w:left="576" w:hanging="576"/>
        <w:rPr>
          <w:rFonts w:ascii="Arial" w:hAnsi="Arial" w:cs="Arial"/>
          <w:sz w:val="22"/>
          <w:szCs w:val="22"/>
        </w:rPr>
      </w:pPr>
      <w:r w:rsidRPr="00D73CF1">
        <w:rPr>
          <w:rFonts w:ascii="Arial" w:hAnsi="Arial" w:cs="Arial"/>
          <w:sz w:val="22"/>
          <w:szCs w:val="22"/>
          <w:lang w:val="sv-SE"/>
        </w:rPr>
        <w:lastRenderedPageBreak/>
        <w:t>7</w:t>
      </w:r>
      <w:r w:rsidR="00C34A4A" w:rsidRPr="00D73CF1">
        <w:rPr>
          <w:rFonts w:ascii="Arial" w:hAnsi="Arial" w:cs="Arial"/>
          <w:sz w:val="22"/>
          <w:szCs w:val="22"/>
          <w:lang w:val="sv-SE"/>
        </w:rPr>
        <w:t>.</w:t>
      </w:r>
      <w:r w:rsidR="004B7600" w:rsidRPr="00D73CF1">
        <w:rPr>
          <w:rFonts w:ascii="Arial" w:hAnsi="Arial" w:cs="Arial"/>
          <w:sz w:val="22"/>
          <w:szCs w:val="22"/>
          <w:lang w:val="sv-SE"/>
        </w:rPr>
        <w:t xml:space="preserve"> </w:t>
      </w:r>
      <w:r w:rsidR="00D73CF1" w:rsidRPr="00D73CF1">
        <w:rPr>
          <w:rFonts w:ascii="Arial" w:hAnsi="Arial" w:cs="Arial"/>
          <w:sz w:val="22"/>
          <w:szCs w:val="22"/>
          <w:lang w:val="sv-SE"/>
        </w:rPr>
        <w:t xml:space="preserve"> </w:t>
      </w:r>
      <w:r w:rsidR="00D73CF1">
        <w:rPr>
          <w:rFonts w:ascii="Arial" w:hAnsi="Arial" w:cs="Arial"/>
          <w:sz w:val="22"/>
          <w:szCs w:val="22"/>
          <w:lang w:val="sv-SE"/>
        </w:rPr>
        <w:t xml:space="preserve">   </w:t>
      </w:r>
      <w:r w:rsidR="00C34A4A" w:rsidRPr="00D73CF1">
        <w:rPr>
          <w:rFonts w:ascii="Arial" w:hAnsi="Arial" w:cs="Arial"/>
          <w:sz w:val="22"/>
          <w:szCs w:val="22"/>
          <w:lang w:val="sv-SE"/>
        </w:rPr>
        <w:t xml:space="preserve"> Boelaert K, Torlinska B, Holder RL, Franklyn JA. </w:t>
      </w:r>
      <w:r w:rsidR="00C34A4A" w:rsidRPr="00CC7A82">
        <w:rPr>
          <w:rFonts w:ascii="Arial" w:hAnsi="Arial" w:cs="Arial"/>
          <w:sz w:val="22"/>
          <w:szCs w:val="22"/>
        </w:rPr>
        <w:t>Older subjects with hyperthyroidism present with a paucity of symptoms and signs: a large cross-sectional study. J Clin Endocrinol Metab. 2010;95:2715-26.</w:t>
      </w:r>
    </w:p>
    <w:p w14:paraId="77E3F039" w14:textId="1F07F4A1" w:rsidR="00F71851" w:rsidRPr="00CC7A82" w:rsidRDefault="001E7FBE"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8</w:t>
      </w:r>
      <w:r w:rsidR="00F71851" w:rsidRPr="00CC7A82">
        <w:rPr>
          <w:rFonts w:ascii="Arial" w:hAnsi="Arial" w:cs="Arial"/>
          <w:sz w:val="22"/>
          <w:szCs w:val="22"/>
        </w:rPr>
        <w:t xml:space="preserve">. </w:t>
      </w:r>
      <w:r w:rsidR="00D73CF1">
        <w:rPr>
          <w:rFonts w:ascii="Arial" w:hAnsi="Arial" w:cs="Arial"/>
          <w:sz w:val="22"/>
          <w:szCs w:val="22"/>
        </w:rPr>
        <w:t xml:space="preserve">    </w:t>
      </w:r>
      <w:r w:rsidR="00F71851" w:rsidRPr="00CC7A82">
        <w:rPr>
          <w:rFonts w:ascii="Arial" w:hAnsi="Arial" w:cs="Arial"/>
          <w:sz w:val="22"/>
          <w:szCs w:val="22"/>
        </w:rPr>
        <w:t xml:space="preserve"> Goichot B, Caron P, Landron F, Bouee S.  Clinical presentation of hyperthyroidism in a large representative sample of outpatients in France: relationships with age, aetiology and hormonal parameters. Clin Endocrinol</w:t>
      </w:r>
      <w:r w:rsidR="005248BC" w:rsidRPr="00CC7A82">
        <w:rPr>
          <w:rFonts w:ascii="Arial" w:hAnsi="Arial" w:cs="Arial"/>
          <w:sz w:val="22"/>
          <w:szCs w:val="22"/>
        </w:rPr>
        <w:t>.</w:t>
      </w:r>
      <w:r w:rsidR="00F71851" w:rsidRPr="00CC7A82">
        <w:rPr>
          <w:rFonts w:ascii="Arial" w:hAnsi="Arial" w:cs="Arial"/>
          <w:sz w:val="22"/>
          <w:szCs w:val="22"/>
        </w:rPr>
        <w:t xml:space="preserve"> </w:t>
      </w:r>
      <w:r w:rsidR="00183E7F" w:rsidRPr="00CC7A82">
        <w:rPr>
          <w:rFonts w:ascii="Arial" w:hAnsi="Arial" w:cs="Arial"/>
          <w:sz w:val="22"/>
          <w:szCs w:val="22"/>
        </w:rPr>
        <w:t>2016;84:445-51</w:t>
      </w:r>
      <w:r w:rsidR="00F71851" w:rsidRPr="00CC7A82">
        <w:rPr>
          <w:rFonts w:ascii="Arial" w:hAnsi="Arial" w:cs="Arial"/>
          <w:sz w:val="22"/>
          <w:szCs w:val="22"/>
        </w:rPr>
        <w:t>.</w:t>
      </w:r>
    </w:p>
    <w:p w14:paraId="7E83AC12" w14:textId="3728CEBA" w:rsidR="000816B2" w:rsidRPr="00CC7A82" w:rsidRDefault="001E7FBE" w:rsidP="00CC7A82">
      <w:pPr>
        <w:suppressAutoHyphens/>
        <w:autoSpaceDE w:val="0"/>
        <w:autoSpaceDN w:val="0"/>
        <w:adjustRightInd w:val="0"/>
        <w:ind w:left="576" w:hanging="576"/>
        <w:rPr>
          <w:rFonts w:ascii="Arial" w:hAnsi="Arial" w:cs="Arial"/>
          <w:sz w:val="22"/>
          <w:szCs w:val="22"/>
        </w:rPr>
      </w:pPr>
      <w:r w:rsidRPr="00D73CF1">
        <w:rPr>
          <w:rFonts w:ascii="Arial" w:hAnsi="Arial" w:cs="Arial"/>
          <w:sz w:val="22"/>
          <w:szCs w:val="22"/>
          <w:lang w:val="sv-SE"/>
        </w:rPr>
        <w:t>9</w:t>
      </w:r>
      <w:r w:rsidR="000816B2" w:rsidRPr="00D73CF1">
        <w:rPr>
          <w:rFonts w:ascii="Arial" w:hAnsi="Arial" w:cs="Arial"/>
          <w:sz w:val="22"/>
          <w:szCs w:val="22"/>
          <w:lang w:val="sv-SE"/>
        </w:rPr>
        <w:t>.</w:t>
      </w:r>
      <w:r w:rsidR="004B7600" w:rsidRPr="00D73CF1">
        <w:rPr>
          <w:rFonts w:ascii="Arial" w:hAnsi="Arial" w:cs="Arial"/>
          <w:sz w:val="22"/>
          <w:szCs w:val="22"/>
          <w:lang w:val="sv-SE"/>
        </w:rPr>
        <w:t xml:space="preserve"> </w:t>
      </w:r>
      <w:r w:rsidR="00D73CF1" w:rsidRPr="00D73CF1">
        <w:rPr>
          <w:rFonts w:ascii="Arial" w:hAnsi="Arial" w:cs="Arial"/>
          <w:sz w:val="22"/>
          <w:szCs w:val="22"/>
          <w:lang w:val="sv-SE"/>
        </w:rPr>
        <w:t xml:space="preserve"> </w:t>
      </w:r>
      <w:r w:rsidR="00D73CF1">
        <w:rPr>
          <w:rFonts w:ascii="Arial" w:hAnsi="Arial" w:cs="Arial"/>
          <w:sz w:val="22"/>
          <w:szCs w:val="22"/>
          <w:lang w:val="sv-SE"/>
        </w:rPr>
        <w:t xml:space="preserve">   </w:t>
      </w:r>
      <w:r w:rsidR="000816B2" w:rsidRPr="00D73CF1">
        <w:rPr>
          <w:rFonts w:ascii="Arial" w:hAnsi="Arial" w:cs="Arial"/>
          <w:sz w:val="22"/>
          <w:szCs w:val="22"/>
          <w:lang w:val="sv-SE"/>
        </w:rPr>
        <w:t xml:space="preserve"> Nordyke RA, Gilbert FI, Jr., Harada AS. </w:t>
      </w:r>
      <w:r w:rsidR="000816B2" w:rsidRPr="00CC7A82">
        <w:rPr>
          <w:rFonts w:ascii="Arial" w:hAnsi="Arial" w:cs="Arial"/>
          <w:sz w:val="22"/>
          <w:szCs w:val="22"/>
        </w:rPr>
        <w:t>Graves' disease. Influence of age on clinical findings. Arch.Intern.Med. 1988;148:626-31.</w:t>
      </w:r>
    </w:p>
    <w:p w14:paraId="1C6D2800" w14:textId="22168801" w:rsidR="00A10B60" w:rsidRPr="00CC7A82" w:rsidRDefault="009061A2"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w:t>
      </w:r>
      <w:r w:rsidR="001E7FBE" w:rsidRPr="00CC7A82">
        <w:rPr>
          <w:rFonts w:ascii="Arial" w:hAnsi="Arial" w:cs="Arial"/>
          <w:sz w:val="22"/>
          <w:szCs w:val="22"/>
        </w:rPr>
        <w:t>0</w:t>
      </w:r>
      <w:r w:rsidR="00A10B60" w:rsidRPr="00CC7A82">
        <w:rPr>
          <w:rFonts w:ascii="Arial" w:hAnsi="Arial" w:cs="Arial"/>
          <w:sz w:val="22"/>
          <w:szCs w:val="22"/>
        </w:rPr>
        <w:t>.</w:t>
      </w:r>
      <w:r w:rsidR="00D73CF1">
        <w:rPr>
          <w:rFonts w:ascii="Arial" w:hAnsi="Arial" w:cs="Arial"/>
          <w:sz w:val="22"/>
          <w:szCs w:val="22"/>
        </w:rPr>
        <w:t xml:space="preserve">  </w:t>
      </w:r>
      <w:r w:rsidR="00A10B60" w:rsidRPr="00CC7A82">
        <w:rPr>
          <w:rFonts w:ascii="Arial" w:hAnsi="Arial" w:cs="Arial"/>
          <w:sz w:val="22"/>
          <w:szCs w:val="22"/>
        </w:rPr>
        <w:t xml:space="preserve"> </w:t>
      </w:r>
      <w:r w:rsidR="004B7600" w:rsidRPr="00CC7A82">
        <w:rPr>
          <w:rFonts w:ascii="Arial" w:hAnsi="Arial" w:cs="Arial"/>
          <w:sz w:val="22"/>
          <w:szCs w:val="22"/>
        </w:rPr>
        <w:t xml:space="preserve"> </w:t>
      </w:r>
      <w:r w:rsidR="00A10B60" w:rsidRPr="00CC7A82">
        <w:rPr>
          <w:rFonts w:ascii="Arial" w:hAnsi="Arial" w:cs="Arial"/>
          <w:sz w:val="22"/>
          <w:szCs w:val="22"/>
        </w:rPr>
        <w:t>Trivalle C, Doucet J, Chassagne P, Landrin I, Kadri N, Menard JF, Bercoff E. Differences in the signs and symptoms of hyperthyroidism in older and younger patients. J Am Geriatr Soc. 1996;44:50-3.</w:t>
      </w:r>
    </w:p>
    <w:p w14:paraId="22A44C69" w14:textId="383D2337" w:rsidR="00A10B60" w:rsidRPr="00CC7A82" w:rsidRDefault="00A10B60"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w:t>
      </w:r>
      <w:r w:rsidR="001E7FBE" w:rsidRPr="00CC7A82">
        <w:rPr>
          <w:rFonts w:ascii="Arial" w:hAnsi="Arial" w:cs="Arial"/>
          <w:sz w:val="22"/>
          <w:szCs w:val="22"/>
        </w:rPr>
        <w:t>1</w:t>
      </w:r>
      <w:r w:rsidRPr="00CC7A82">
        <w:rPr>
          <w:rFonts w:ascii="Arial" w:hAnsi="Arial" w:cs="Arial"/>
          <w:sz w:val="22"/>
          <w:szCs w:val="22"/>
        </w:rPr>
        <w:t>.</w:t>
      </w:r>
      <w:r w:rsidR="00D73CF1">
        <w:rPr>
          <w:rFonts w:ascii="Arial" w:hAnsi="Arial" w:cs="Arial"/>
          <w:sz w:val="22"/>
          <w:szCs w:val="22"/>
        </w:rPr>
        <w:t xml:space="preserve">  </w:t>
      </w:r>
      <w:r w:rsidR="004B7600" w:rsidRPr="00CC7A82">
        <w:rPr>
          <w:rFonts w:ascii="Arial" w:hAnsi="Arial" w:cs="Arial"/>
          <w:sz w:val="22"/>
          <w:szCs w:val="22"/>
        </w:rPr>
        <w:t xml:space="preserve"> </w:t>
      </w:r>
      <w:r w:rsidRPr="00CC7A82">
        <w:rPr>
          <w:rFonts w:ascii="Arial" w:hAnsi="Arial" w:cs="Arial"/>
          <w:sz w:val="22"/>
          <w:szCs w:val="22"/>
        </w:rPr>
        <w:t xml:space="preserve"> Ceresini G, Ceda GP, Lauretani F, Maggio M, Bandinelli S, Guralnik JM, Cappola AR, Usberti E, Morganti S, Valenti G, Ferrucci L. Mild thyroid hormone excess is associated with a decreased physical function in elderly men. Aging Male. 2011;14:213-9.</w:t>
      </w:r>
    </w:p>
    <w:p w14:paraId="14142BC4" w14:textId="77E9A48F" w:rsidR="00BB3411" w:rsidRPr="00CC7A82" w:rsidRDefault="00BB341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w:t>
      </w:r>
      <w:r w:rsidR="001E7FBE" w:rsidRPr="00CC7A82">
        <w:rPr>
          <w:rFonts w:ascii="Arial" w:hAnsi="Arial" w:cs="Arial"/>
          <w:sz w:val="22"/>
          <w:szCs w:val="22"/>
        </w:rPr>
        <w:t>2</w:t>
      </w:r>
      <w:r w:rsidRPr="00CC7A82">
        <w:rPr>
          <w:rFonts w:ascii="Arial" w:hAnsi="Arial" w:cs="Arial"/>
          <w:sz w:val="22"/>
          <w:szCs w:val="22"/>
        </w:rPr>
        <w:t>.</w:t>
      </w:r>
      <w:r w:rsidR="00D73CF1">
        <w:rPr>
          <w:rFonts w:ascii="Arial" w:hAnsi="Arial" w:cs="Arial"/>
          <w:sz w:val="22"/>
          <w:szCs w:val="22"/>
        </w:rPr>
        <w:t xml:space="preserve">  </w:t>
      </w:r>
      <w:r w:rsidRPr="00CC7A82">
        <w:rPr>
          <w:rFonts w:ascii="Arial" w:hAnsi="Arial" w:cs="Arial"/>
          <w:sz w:val="22"/>
          <w:szCs w:val="22"/>
        </w:rPr>
        <w:t xml:space="preserve">  Danzi S, Klein I.  Thyroid disease and the cardiovascular system.  Endocrinol Metab Clin North Am</w:t>
      </w:r>
      <w:r w:rsidR="005248BC" w:rsidRPr="00CC7A82">
        <w:rPr>
          <w:rFonts w:ascii="Arial" w:hAnsi="Arial" w:cs="Arial"/>
          <w:sz w:val="22"/>
          <w:szCs w:val="22"/>
        </w:rPr>
        <w:t>.</w:t>
      </w:r>
      <w:r w:rsidRPr="00CC7A82">
        <w:rPr>
          <w:rFonts w:ascii="Arial" w:hAnsi="Arial" w:cs="Arial"/>
          <w:sz w:val="22"/>
          <w:szCs w:val="22"/>
        </w:rPr>
        <w:t xml:space="preserve"> 2014;43:517-28.</w:t>
      </w:r>
    </w:p>
    <w:p w14:paraId="64DFCCF3" w14:textId="0FEAAC79" w:rsidR="000816B2" w:rsidRPr="00CC7A82" w:rsidRDefault="00CB615C" w:rsidP="00CC7A82">
      <w:pPr>
        <w:suppressAutoHyphens/>
        <w:autoSpaceDE w:val="0"/>
        <w:autoSpaceDN w:val="0"/>
        <w:adjustRightInd w:val="0"/>
        <w:ind w:left="576" w:hanging="576"/>
        <w:rPr>
          <w:rFonts w:ascii="Arial" w:hAnsi="Arial" w:cs="Arial"/>
          <w:sz w:val="22"/>
          <w:szCs w:val="22"/>
          <w:lang w:val="sv-SE"/>
        </w:rPr>
      </w:pPr>
      <w:r w:rsidRPr="00CC7A82">
        <w:rPr>
          <w:rFonts w:ascii="Arial" w:hAnsi="Arial" w:cs="Arial"/>
          <w:sz w:val="22"/>
          <w:szCs w:val="22"/>
        </w:rPr>
        <w:t>1</w:t>
      </w:r>
      <w:r w:rsidR="001E7FBE" w:rsidRPr="00CC7A82">
        <w:rPr>
          <w:rFonts w:ascii="Arial" w:hAnsi="Arial" w:cs="Arial"/>
          <w:sz w:val="22"/>
          <w:szCs w:val="22"/>
        </w:rPr>
        <w:t>3</w:t>
      </w:r>
      <w:r w:rsidR="000816B2" w:rsidRPr="00CC7A82">
        <w:rPr>
          <w:rFonts w:ascii="Arial" w:hAnsi="Arial" w:cs="Arial"/>
          <w:sz w:val="22"/>
          <w:szCs w:val="22"/>
        </w:rPr>
        <w:t>.</w:t>
      </w:r>
      <w:r w:rsidR="004B7600" w:rsidRPr="00CC7A82">
        <w:rPr>
          <w:rFonts w:ascii="Arial" w:hAnsi="Arial" w:cs="Arial"/>
          <w:sz w:val="22"/>
          <w:szCs w:val="22"/>
        </w:rPr>
        <w:t xml:space="preserve"> </w:t>
      </w:r>
      <w:r w:rsidR="00D73CF1">
        <w:rPr>
          <w:rFonts w:ascii="Arial" w:hAnsi="Arial" w:cs="Arial"/>
          <w:sz w:val="22"/>
          <w:szCs w:val="22"/>
        </w:rPr>
        <w:t xml:space="preserve">  </w:t>
      </w:r>
      <w:r w:rsidR="000816B2" w:rsidRPr="00CC7A82">
        <w:rPr>
          <w:rFonts w:ascii="Arial" w:hAnsi="Arial" w:cs="Arial"/>
          <w:sz w:val="22"/>
          <w:szCs w:val="22"/>
        </w:rPr>
        <w:t xml:space="preserve"> Franklyn JA, Sheppard MC, Maisonneuve P. Mortality in subjects treated for hyperthyroidism – a prospective cohort study examining the influence of thyroid status.</w:t>
      </w:r>
      <w:r w:rsidR="00A211B7" w:rsidRPr="00CC7A82">
        <w:rPr>
          <w:rFonts w:ascii="Arial" w:hAnsi="Arial" w:cs="Arial"/>
          <w:sz w:val="22"/>
          <w:szCs w:val="22"/>
        </w:rPr>
        <w:t xml:space="preserve"> </w:t>
      </w:r>
      <w:r w:rsidR="000816B2" w:rsidRPr="00CC7A82">
        <w:rPr>
          <w:rFonts w:ascii="Arial" w:hAnsi="Arial" w:cs="Arial"/>
          <w:sz w:val="22"/>
          <w:szCs w:val="22"/>
          <w:lang w:val="sv-SE"/>
        </w:rPr>
        <w:t>JAMA</w:t>
      </w:r>
      <w:r w:rsidR="005248BC" w:rsidRPr="00CC7A82">
        <w:rPr>
          <w:rFonts w:ascii="Arial" w:hAnsi="Arial" w:cs="Arial"/>
          <w:sz w:val="22"/>
          <w:szCs w:val="22"/>
          <w:lang w:val="sv-SE"/>
        </w:rPr>
        <w:t>.</w:t>
      </w:r>
      <w:r w:rsidR="000816B2" w:rsidRPr="00CC7A82">
        <w:rPr>
          <w:rFonts w:ascii="Arial" w:hAnsi="Arial" w:cs="Arial"/>
          <w:sz w:val="22"/>
          <w:szCs w:val="22"/>
          <w:lang w:val="sv-SE"/>
        </w:rPr>
        <w:t xml:space="preserve"> 20</w:t>
      </w:r>
      <w:r w:rsidR="00A211B7" w:rsidRPr="00CC7A82">
        <w:rPr>
          <w:rFonts w:ascii="Arial" w:hAnsi="Arial" w:cs="Arial"/>
          <w:sz w:val="22"/>
          <w:szCs w:val="22"/>
          <w:lang w:val="sv-SE"/>
        </w:rPr>
        <w:t>1</w:t>
      </w:r>
      <w:r w:rsidR="000816B2" w:rsidRPr="00CC7A82">
        <w:rPr>
          <w:rFonts w:ascii="Arial" w:hAnsi="Arial" w:cs="Arial"/>
          <w:sz w:val="22"/>
          <w:szCs w:val="22"/>
          <w:lang w:val="sv-SE"/>
        </w:rPr>
        <w:t>5;294:71-80</w:t>
      </w:r>
      <w:r w:rsidR="00D0306B" w:rsidRPr="00CC7A82">
        <w:rPr>
          <w:rFonts w:ascii="Arial" w:hAnsi="Arial" w:cs="Arial"/>
          <w:sz w:val="22"/>
          <w:szCs w:val="22"/>
          <w:lang w:val="sv-SE"/>
        </w:rPr>
        <w:t>.</w:t>
      </w:r>
    </w:p>
    <w:p w14:paraId="78C682CE" w14:textId="1D0682AE" w:rsidR="004B7600" w:rsidRPr="00CC7A82" w:rsidRDefault="00D0306B"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lang w:val="sv-SE"/>
        </w:rPr>
        <w:t>1</w:t>
      </w:r>
      <w:r w:rsidR="001E7FBE" w:rsidRPr="00CC7A82">
        <w:rPr>
          <w:rFonts w:ascii="Arial" w:hAnsi="Arial" w:cs="Arial"/>
          <w:sz w:val="22"/>
          <w:szCs w:val="22"/>
          <w:lang w:val="sv-SE"/>
        </w:rPr>
        <w:t>4</w:t>
      </w:r>
      <w:r w:rsidRPr="00CC7A82">
        <w:rPr>
          <w:rFonts w:ascii="Arial" w:hAnsi="Arial" w:cs="Arial"/>
          <w:sz w:val="22"/>
          <w:szCs w:val="22"/>
          <w:lang w:val="sv-SE"/>
        </w:rPr>
        <w:t xml:space="preserve">. </w:t>
      </w:r>
      <w:r w:rsidR="00D73CF1">
        <w:rPr>
          <w:rFonts w:ascii="Arial" w:hAnsi="Arial" w:cs="Arial"/>
          <w:sz w:val="22"/>
          <w:szCs w:val="22"/>
          <w:lang w:val="sv-SE"/>
        </w:rPr>
        <w:t xml:space="preserve">  </w:t>
      </w:r>
      <w:r w:rsidRPr="00CC7A82">
        <w:rPr>
          <w:rFonts w:ascii="Arial" w:hAnsi="Arial" w:cs="Arial"/>
          <w:sz w:val="22"/>
          <w:szCs w:val="22"/>
          <w:lang w:val="sv-SE"/>
        </w:rPr>
        <w:t xml:space="preserve"> Dekkers OM, Horváth-Puhó E, Cannegieter SC, Vandenbroucke J, Sørensen HT, Jorgensen JO. </w:t>
      </w:r>
      <w:r w:rsidRPr="00CC7A82">
        <w:rPr>
          <w:rFonts w:ascii="Arial" w:hAnsi="Arial" w:cs="Arial"/>
          <w:sz w:val="22"/>
          <w:szCs w:val="22"/>
        </w:rPr>
        <w:t>Acute cardiovascular events and all-cause mortality in patients with hyperthyroidism: population-based cohort study. Eur J Endocrinol. 2017;176:1-9.</w:t>
      </w:r>
    </w:p>
    <w:p w14:paraId="729514B1" w14:textId="51ED7822" w:rsidR="00D0306B" w:rsidRPr="00CC7A82" w:rsidRDefault="00D0306B"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w:t>
      </w:r>
      <w:r w:rsidR="001E7FBE" w:rsidRPr="00CC7A82">
        <w:rPr>
          <w:rFonts w:ascii="Arial" w:hAnsi="Arial" w:cs="Arial"/>
          <w:sz w:val="22"/>
          <w:szCs w:val="22"/>
        </w:rPr>
        <w:t>5</w:t>
      </w:r>
      <w:r w:rsidRPr="00CC7A82">
        <w:rPr>
          <w:rFonts w:ascii="Arial" w:hAnsi="Arial" w:cs="Arial"/>
          <w:sz w:val="22"/>
          <w:szCs w:val="22"/>
        </w:rPr>
        <w:t>.</w:t>
      </w:r>
      <w:r w:rsidR="00D73CF1">
        <w:rPr>
          <w:rFonts w:ascii="Arial" w:hAnsi="Arial" w:cs="Arial"/>
          <w:sz w:val="22"/>
          <w:szCs w:val="22"/>
        </w:rPr>
        <w:t xml:space="preserve">  </w:t>
      </w:r>
      <w:r w:rsidRPr="00CC7A82">
        <w:rPr>
          <w:rFonts w:ascii="Arial" w:hAnsi="Arial" w:cs="Arial"/>
          <w:sz w:val="22"/>
          <w:szCs w:val="22"/>
        </w:rPr>
        <w:t xml:space="preserve">  Lillevang-Johansen M, Abrahamsen B, Jørgensen HL, Brix TH, Hegedüs L. Excess mortality in treated and untreated hyperthyroidism is related to cumulative periods of low serum TSH. J Clin Endocrinol Metab. 2017;102:2301-2309.</w:t>
      </w:r>
    </w:p>
    <w:p w14:paraId="5C47ADE1" w14:textId="469076FC" w:rsidR="00D0306B" w:rsidRPr="00CC7A82" w:rsidRDefault="001E7FBE"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16</w:t>
      </w:r>
      <w:r w:rsidR="00D0306B" w:rsidRPr="00CC7A82">
        <w:rPr>
          <w:rFonts w:ascii="Arial" w:hAnsi="Arial" w:cs="Arial"/>
          <w:sz w:val="22"/>
          <w:szCs w:val="22"/>
        </w:rPr>
        <w:t>.</w:t>
      </w:r>
      <w:r w:rsidR="00D73CF1">
        <w:rPr>
          <w:rFonts w:ascii="Arial" w:hAnsi="Arial" w:cs="Arial"/>
          <w:sz w:val="22"/>
          <w:szCs w:val="22"/>
        </w:rPr>
        <w:t xml:space="preserve">  </w:t>
      </w:r>
      <w:r w:rsidR="00D0306B" w:rsidRPr="00CC7A82">
        <w:rPr>
          <w:rFonts w:ascii="Arial" w:hAnsi="Arial" w:cs="Arial"/>
          <w:sz w:val="22"/>
          <w:szCs w:val="22"/>
        </w:rPr>
        <w:t xml:space="preserve">  Giesecke P, Rosenqvist M, Frykman V, Friberg L, Wallin G, Höijer J, Lonn S, Törring O. Increased cardiovascular mortality and morbidity in patients treated for toxic nodular goiter compared to Graves disease and nontoxic goiter. Thyroid. 2017;27:878-885.</w:t>
      </w:r>
    </w:p>
    <w:p w14:paraId="44E67A03" w14:textId="47469DB2" w:rsidR="001E7FBE" w:rsidRPr="00CC7A82" w:rsidRDefault="00A82409"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17.</w:t>
      </w:r>
      <w:r w:rsidR="00D73CF1">
        <w:rPr>
          <w:rFonts w:ascii="Arial" w:hAnsi="Arial" w:cs="Arial"/>
          <w:sz w:val="22"/>
          <w:szCs w:val="22"/>
        </w:rPr>
        <w:t xml:space="preserve">    </w:t>
      </w:r>
      <w:r w:rsidRPr="00CC7A82">
        <w:rPr>
          <w:rFonts w:ascii="Arial" w:hAnsi="Arial" w:cs="Arial"/>
          <w:sz w:val="22"/>
          <w:szCs w:val="22"/>
        </w:rPr>
        <w:t xml:space="preserve"> Lee YJ, Kim MH, Lim DJ, Lee JM, Chang SA, Lee J. Exploring the Association between Thyroid Function and Frailty: Insights from Representative Korean Data. Endocrinol Metab (Seoul). 2023</w:t>
      </w:r>
      <w:r w:rsidR="005248BC" w:rsidRPr="00CC7A82">
        <w:rPr>
          <w:rFonts w:ascii="Arial" w:hAnsi="Arial" w:cs="Arial"/>
          <w:sz w:val="22"/>
          <w:szCs w:val="22"/>
        </w:rPr>
        <w:t>;</w:t>
      </w:r>
      <w:r w:rsidRPr="00CC7A82">
        <w:rPr>
          <w:rFonts w:ascii="Arial" w:hAnsi="Arial" w:cs="Arial"/>
          <w:sz w:val="22"/>
          <w:szCs w:val="22"/>
        </w:rPr>
        <w:t>38:729-738.</w:t>
      </w:r>
    </w:p>
    <w:p w14:paraId="58E3A6CC" w14:textId="6A9E214E" w:rsidR="00A82409" w:rsidRPr="00CC7A82" w:rsidRDefault="00A82409"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18.</w:t>
      </w:r>
      <w:r w:rsidR="00D73CF1">
        <w:rPr>
          <w:rFonts w:ascii="Arial" w:hAnsi="Arial" w:cs="Arial"/>
          <w:sz w:val="22"/>
          <w:szCs w:val="22"/>
        </w:rPr>
        <w:t xml:space="preserve">   </w:t>
      </w:r>
      <w:r w:rsidRPr="00CC7A82">
        <w:rPr>
          <w:rFonts w:ascii="Arial" w:hAnsi="Arial" w:cs="Arial"/>
          <w:sz w:val="22"/>
          <w:szCs w:val="22"/>
        </w:rPr>
        <w:t xml:space="preserve"> Riis J, Kragholm K, Torp-Pedersen C, Andersen S. Association between thyroid function, nursing home admission and mortality in community-dwelling adults over 80 years. Arch Gerontol Geriatr. 2023;104:104806.</w:t>
      </w:r>
    </w:p>
    <w:p w14:paraId="3082B48E" w14:textId="25022A67" w:rsidR="00A82409" w:rsidRPr="00CC7A82" w:rsidRDefault="00A82409"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19.</w:t>
      </w:r>
      <w:r w:rsidR="00D73CF1">
        <w:rPr>
          <w:rFonts w:ascii="Arial" w:hAnsi="Arial" w:cs="Arial"/>
          <w:sz w:val="22"/>
          <w:szCs w:val="22"/>
        </w:rPr>
        <w:t xml:space="preserve">   </w:t>
      </w:r>
      <w:r w:rsidRPr="00CC7A82">
        <w:rPr>
          <w:rFonts w:ascii="Arial" w:hAnsi="Arial" w:cs="Arial"/>
          <w:sz w:val="22"/>
          <w:szCs w:val="22"/>
        </w:rPr>
        <w:t xml:space="preserve"> Larik MO, Amir MA. Trends in thyrotoxicosis-related mortality in the United States from 1999 to 2020. Endocrine. 2024;84:874-879.</w:t>
      </w:r>
    </w:p>
    <w:p w14:paraId="21557A43" w14:textId="0BE51B7E" w:rsidR="00A82409" w:rsidRPr="00CC7A82" w:rsidRDefault="009F7A6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20.</w:t>
      </w:r>
      <w:r w:rsidR="00D73CF1">
        <w:rPr>
          <w:rFonts w:ascii="Arial" w:hAnsi="Arial" w:cs="Arial"/>
          <w:sz w:val="22"/>
          <w:szCs w:val="22"/>
        </w:rPr>
        <w:t xml:space="preserve">   </w:t>
      </w:r>
      <w:r w:rsidRPr="00CC7A82">
        <w:rPr>
          <w:rFonts w:ascii="Arial" w:hAnsi="Arial" w:cs="Arial"/>
          <w:sz w:val="22"/>
          <w:szCs w:val="22"/>
        </w:rPr>
        <w:t xml:space="preserve"> Huang M, Yang S, Ge G, Zhi H, Wang L. Effects of Thyroid Dysfunction and the Thyroid-Stimulating Hormone Levels on the Risk of Atrial Fibrillation: A Systematic Review and Dose-Response Meta-Analysis from Cohort Studies. Endocr Pract. 2022;28:822-831.</w:t>
      </w:r>
    </w:p>
    <w:p w14:paraId="67402B89" w14:textId="45E0A409" w:rsidR="00D0306B" w:rsidRPr="00CC7A82" w:rsidRDefault="00D0306B"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21.</w:t>
      </w:r>
      <w:r w:rsidR="00D73CF1">
        <w:rPr>
          <w:rFonts w:ascii="Arial" w:hAnsi="Arial" w:cs="Arial"/>
          <w:sz w:val="22"/>
          <w:szCs w:val="22"/>
        </w:rPr>
        <w:t xml:space="preserve">  </w:t>
      </w:r>
      <w:r w:rsidRPr="00CC7A82">
        <w:rPr>
          <w:rFonts w:ascii="Arial" w:hAnsi="Arial" w:cs="Arial"/>
          <w:sz w:val="22"/>
          <w:szCs w:val="22"/>
        </w:rPr>
        <w:t xml:space="preserve">  Lillevang-Johansen M, Abrahamsen B, Jørgensen HL, Brix TH, Hegedüs L. Duration of hyperthyroidism and lack of sufficient treatment are associated with increased cardiovascular risk. Thyroid</w:t>
      </w:r>
      <w:r w:rsidR="005248BC" w:rsidRPr="00CC7A82">
        <w:rPr>
          <w:rFonts w:ascii="Arial" w:hAnsi="Arial" w:cs="Arial"/>
          <w:sz w:val="22"/>
          <w:szCs w:val="22"/>
        </w:rPr>
        <w:t>.</w:t>
      </w:r>
      <w:r w:rsidRPr="00CC7A82">
        <w:rPr>
          <w:rFonts w:ascii="Arial" w:hAnsi="Arial" w:cs="Arial"/>
          <w:sz w:val="22"/>
          <w:szCs w:val="22"/>
        </w:rPr>
        <w:t xml:space="preserve"> 2019;29:332–340.</w:t>
      </w:r>
    </w:p>
    <w:p w14:paraId="23D326C0" w14:textId="1CAAD592" w:rsidR="00D0306B" w:rsidRPr="00CC7A82" w:rsidRDefault="00D0306B"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22. </w:t>
      </w:r>
      <w:r w:rsidR="00D73CF1">
        <w:rPr>
          <w:rFonts w:ascii="Arial" w:hAnsi="Arial" w:cs="Arial"/>
          <w:sz w:val="22"/>
          <w:szCs w:val="22"/>
        </w:rPr>
        <w:t xml:space="preserve">  </w:t>
      </w:r>
      <w:r w:rsidRPr="00CC7A82">
        <w:rPr>
          <w:rFonts w:ascii="Arial" w:hAnsi="Arial" w:cs="Arial"/>
          <w:sz w:val="22"/>
          <w:szCs w:val="22"/>
        </w:rPr>
        <w:t xml:space="preserve"> Okosieme OE, Tayler PN, Evans C, Thayer D, Chai A, Khan I, Draman MS, Tennant B, Geen J, Sayers A, French R, Lazarus JH, Premawardhana LD, Dayan CM. Primary </w:t>
      </w:r>
      <w:r w:rsidRPr="00CC7A82">
        <w:rPr>
          <w:rFonts w:ascii="Arial" w:hAnsi="Arial" w:cs="Arial"/>
          <w:sz w:val="22"/>
          <w:szCs w:val="22"/>
        </w:rPr>
        <w:lastRenderedPageBreak/>
        <w:t>therapy of Graves’ disease and cardiovascular morbidity and mortality: a linked-record cohort study. Lancet Diabetes Endocrinol</w:t>
      </w:r>
      <w:r w:rsidR="005248BC" w:rsidRPr="00CC7A82">
        <w:rPr>
          <w:rFonts w:ascii="Arial" w:hAnsi="Arial" w:cs="Arial"/>
          <w:sz w:val="22"/>
          <w:szCs w:val="22"/>
        </w:rPr>
        <w:t>.</w:t>
      </w:r>
      <w:r w:rsidRPr="00CC7A82">
        <w:rPr>
          <w:rFonts w:ascii="Arial" w:hAnsi="Arial" w:cs="Arial"/>
          <w:sz w:val="22"/>
          <w:szCs w:val="22"/>
        </w:rPr>
        <w:t xml:space="preserve"> 2019;7:278–287.</w:t>
      </w:r>
    </w:p>
    <w:p w14:paraId="76825084" w14:textId="47B8615F" w:rsidR="001E7FBE"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23.</w:t>
      </w:r>
      <w:r w:rsidR="00D73CF1">
        <w:rPr>
          <w:rFonts w:ascii="Arial" w:hAnsi="Arial" w:cs="Arial"/>
          <w:sz w:val="22"/>
          <w:szCs w:val="22"/>
        </w:rPr>
        <w:t xml:space="preserve">   </w:t>
      </w:r>
      <w:r w:rsidRPr="00CC7A82">
        <w:rPr>
          <w:rFonts w:ascii="Arial" w:hAnsi="Arial" w:cs="Arial"/>
          <w:sz w:val="22"/>
          <w:szCs w:val="22"/>
        </w:rPr>
        <w:t xml:space="preserve"> Evron JM, Hummel SL, Reyes-Gastelum D, Haymart MR, Banerjee M, Papaleontiou M. Association of Thyroid Hormone Treatment Intensity With Cardiovascular Mortality Among US Veterans. JAMA Netw Open. 2022;5:e2211863.</w:t>
      </w:r>
    </w:p>
    <w:p w14:paraId="0057BDB6" w14:textId="3F5806B4" w:rsidR="000816B2" w:rsidRPr="00CC7A82" w:rsidRDefault="00D0306B" w:rsidP="00CC7A82">
      <w:pPr>
        <w:suppressAutoHyphens/>
        <w:autoSpaceDE w:val="0"/>
        <w:autoSpaceDN w:val="0"/>
        <w:adjustRightInd w:val="0"/>
        <w:ind w:left="576" w:hanging="576"/>
        <w:rPr>
          <w:rFonts w:ascii="Arial" w:hAnsi="Arial" w:cs="Arial"/>
          <w:sz w:val="22"/>
          <w:szCs w:val="22"/>
          <w:lang w:val="sv-SE"/>
        </w:rPr>
      </w:pPr>
      <w:r w:rsidRPr="00CC7A82">
        <w:rPr>
          <w:rFonts w:ascii="Arial" w:hAnsi="Arial" w:cs="Arial"/>
          <w:sz w:val="22"/>
          <w:szCs w:val="22"/>
        </w:rPr>
        <w:t>2</w:t>
      </w:r>
      <w:r w:rsidR="001E7FBE" w:rsidRPr="00CC7A82">
        <w:rPr>
          <w:rFonts w:ascii="Arial" w:hAnsi="Arial" w:cs="Arial"/>
          <w:sz w:val="22"/>
          <w:szCs w:val="22"/>
        </w:rPr>
        <w:t>4</w:t>
      </w:r>
      <w:r w:rsidR="000816B2" w:rsidRPr="00CC7A82">
        <w:rPr>
          <w:rFonts w:ascii="Arial" w:hAnsi="Arial" w:cs="Arial"/>
          <w:sz w:val="22"/>
          <w:szCs w:val="22"/>
        </w:rPr>
        <w:t>.</w:t>
      </w:r>
      <w:r w:rsidR="00D73CF1">
        <w:rPr>
          <w:rFonts w:ascii="Arial" w:hAnsi="Arial" w:cs="Arial"/>
          <w:sz w:val="22"/>
          <w:szCs w:val="22"/>
        </w:rPr>
        <w:t xml:space="preserve">   </w:t>
      </w:r>
      <w:r w:rsidR="000816B2" w:rsidRPr="00CC7A82">
        <w:rPr>
          <w:rFonts w:ascii="Arial" w:hAnsi="Arial" w:cs="Arial"/>
          <w:sz w:val="22"/>
          <w:szCs w:val="22"/>
        </w:rPr>
        <w:t xml:space="preserve"> Klein I,.Ojamaa K. Thyroid hormone and the cardiovascular system: from theory to practice. </w:t>
      </w:r>
      <w:r w:rsidR="000816B2" w:rsidRPr="00CC7A82">
        <w:rPr>
          <w:rFonts w:ascii="Arial" w:hAnsi="Arial" w:cs="Arial"/>
          <w:sz w:val="22"/>
          <w:szCs w:val="22"/>
          <w:lang w:val="sv-SE"/>
        </w:rPr>
        <w:t>J.Clin.Endocrinol Metab</w:t>
      </w:r>
      <w:r w:rsidR="005248BC" w:rsidRPr="00CC7A82">
        <w:rPr>
          <w:rFonts w:ascii="Arial" w:hAnsi="Arial" w:cs="Arial"/>
          <w:sz w:val="22"/>
          <w:szCs w:val="22"/>
          <w:lang w:val="sv-SE"/>
        </w:rPr>
        <w:t>.</w:t>
      </w:r>
      <w:r w:rsidR="000816B2" w:rsidRPr="00CC7A82">
        <w:rPr>
          <w:rFonts w:ascii="Arial" w:hAnsi="Arial" w:cs="Arial"/>
          <w:sz w:val="22"/>
          <w:szCs w:val="22"/>
          <w:lang w:val="sv-SE"/>
        </w:rPr>
        <w:t xml:space="preserve"> 1994;78:1026-7.</w:t>
      </w:r>
    </w:p>
    <w:p w14:paraId="41159601" w14:textId="11C3A4A1" w:rsidR="000816B2" w:rsidRPr="00CC7A82" w:rsidRDefault="00A856DB"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lang w:val="sv-SE"/>
        </w:rPr>
        <w:t>2</w:t>
      </w:r>
      <w:r w:rsidR="001E7FBE" w:rsidRPr="00CC7A82">
        <w:rPr>
          <w:rFonts w:ascii="Arial" w:hAnsi="Arial" w:cs="Arial"/>
          <w:sz w:val="22"/>
          <w:szCs w:val="22"/>
          <w:lang w:val="sv-SE"/>
        </w:rPr>
        <w:t>5</w:t>
      </w:r>
      <w:r w:rsidR="000816B2" w:rsidRPr="00CC7A82">
        <w:rPr>
          <w:rFonts w:ascii="Arial" w:hAnsi="Arial" w:cs="Arial"/>
          <w:sz w:val="22"/>
          <w:szCs w:val="22"/>
          <w:lang w:val="sv-SE"/>
        </w:rPr>
        <w:t>.</w:t>
      </w:r>
      <w:r w:rsidR="008A7B71" w:rsidRPr="00CC7A82">
        <w:rPr>
          <w:rFonts w:ascii="Arial" w:hAnsi="Arial" w:cs="Arial"/>
          <w:sz w:val="22"/>
          <w:szCs w:val="22"/>
          <w:lang w:val="sv-SE"/>
        </w:rPr>
        <w:t xml:space="preserve"> </w:t>
      </w:r>
      <w:r w:rsidR="00D73CF1">
        <w:rPr>
          <w:rFonts w:ascii="Arial" w:hAnsi="Arial" w:cs="Arial"/>
          <w:sz w:val="22"/>
          <w:szCs w:val="22"/>
          <w:lang w:val="sv-SE"/>
        </w:rPr>
        <w:t xml:space="preserve">  </w:t>
      </w:r>
      <w:r w:rsidR="000816B2" w:rsidRPr="00CC7A82">
        <w:rPr>
          <w:rFonts w:ascii="Arial" w:hAnsi="Arial" w:cs="Arial"/>
          <w:sz w:val="22"/>
          <w:szCs w:val="22"/>
          <w:lang w:val="sv-SE"/>
        </w:rPr>
        <w:t xml:space="preserve"> Osman F, Franklyn JA, Holder RL, Sheppard MC, Gammage MD. </w:t>
      </w:r>
      <w:r w:rsidR="000816B2" w:rsidRPr="00CC7A82">
        <w:rPr>
          <w:rFonts w:ascii="Arial" w:hAnsi="Arial" w:cs="Arial"/>
          <w:sz w:val="22"/>
          <w:szCs w:val="22"/>
        </w:rPr>
        <w:t>Cardiovascular manifestations of hyperthyroidism before and after antithyroid therapy; a matched case-control study. J Am Coll Cardiol</w:t>
      </w:r>
      <w:r w:rsidR="005248BC" w:rsidRPr="00CC7A82">
        <w:rPr>
          <w:rFonts w:ascii="Arial" w:hAnsi="Arial" w:cs="Arial"/>
          <w:sz w:val="22"/>
          <w:szCs w:val="22"/>
        </w:rPr>
        <w:t>.</w:t>
      </w:r>
      <w:r w:rsidR="000816B2" w:rsidRPr="00CC7A82">
        <w:rPr>
          <w:rFonts w:ascii="Arial" w:hAnsi="Arial" w:cs="Arial"/>
          <w:sz w:val="22"/>
          <w:szCs w:val="22"/>
        </w:rPr>
        <w:t xml:space="preserve"> 2007;49:71-81</w:t>
      </w:r>
    </w:p>
    <w:p w14:paraId="7428889E" w14:textId="2F8869E7" w:rsidR="000816B2" w:rsidRPr="00CC7A82" w:rsidRDefault="00A856DB" w:rsidP="00CC7A82">
      <w:pPr>
        <w:suppressAutoHyphens/>
        <w:autoSpaceDE w:val="0"/>
        <w:autoSpaceDN w:val="0"/>
        <w:adjustRightInd w:val="0"/>
        <w:ind w:left="576" w:hanging="576"/>
        <w:rPr>
          <w:rFonts w:ascii="Arial" w:hAnsi="Arial" w:cs="Arial"/>
          <w:sz w:val="22"/>
          <w:szCs w:val="22"/>
        </w:rPr>
      </w:pPr>
      <w:r w:rsidRPr="00D73CF1">
        <w:rPr>
          <w:rFonts w:ascii="Arial" w:hAnsi="Arial" w:cs="Arial"/>
          <w:sz w:val="22"/>
          <w:szCs w:val="22"/>
          <w:lang w:val="sv-SE"/>
        </w:rPr>
        <w:t>2</w:t>
      </w:r>
      <w:r w:rsidR="00EA351A" w:rsidRPr="00D73CF1">
        <w:rPr>
          <w:rFonts w:ascii="Arial" w:hAnsi="Arial" w:cs="Arial"/>
          <w:sz w:val="22"/>
          <w:szCs w:val="22"/>
          <w:lang w:val="sv-SE"/>
        </w:rPr>
        <w:t>6</w:t>
      </w:r>
      <w:r w:rsidR="000816B2" w:rsidRPr="00D73CF1">
        <w:rPr>
          <w:rFonts w:ascii="Arial" w:hAnsi="Arial" w:cs="Arial"/>
          <w:sz w:val="22"/>
          <w:szCs w:val="22"/>
          <w:lang w:val="sv-SE"/>
        </w:rPr>
        <w:t xml:space="preserve">. </w:t>
      </w:r>
      <w:r w:rsidR="00D73CF1" w:rsidRPr="00D73CF1">
        <w:rPr>
          <w:rFonts w:ascii="Arial" w:hAnsi="Arial" w:cs="Arial"/>
          <w:sz w:val="22"/>
          <w:szCs w:val="22"/>
          <w:lang w:val="sv-SE"/>
        </w:rPr>
        <w:t xml:space="preserve"> </w:t>
      </w:r>
      <w:r w:rsidR="00D73CF1">
        <w:rPr>
          <w:rFonts w:ascii="Arial" w:hAnsi="Arial" w:cs="Arial"/>
          <w:sz w:val="22"/>
          <w:szCs w:val="22"/>
          <w:lang w:val="sv-SE"/>
        </w:rPr>
        <w:t xml:space="preserve"> </w:t>
      </w:r>
      <w:r w:rsidR="008A7B71" w:rsidRPr="00D73CF1">
        <w:rPr>
          <w:rFonts w:ascii="Arial" w:hAnsi="Arial" w:cs="Arial"/>
          <w:sz w:val="22"/>
          <w:szCs w:val="22"/>
          <w:lang w:val="sv-SE"/>
        </w:rPr>
        <w:t xml:space="preserve"> </w:t>
      </w:r>
      <w:r w:rsidR="000816B2" w:rsidRPr="00D73CF1">
        <w:rPr>
          <w:rFonts w:ascii="Arial" w:hAnsi="Arial" w:cs="Arial"/>
          <w:sz w:val="22"/>
          <w:szCs w:val="22"/>
          <w:lang w:val="sv-SE"/>
        </w:rPr>
        <w:t xml:space="preserve">Osman F, Gammage MD, Franklyn JA. </w:t>
      </w:r>
      <w:r w:rsidR="000816B2" w:rsidRPr="00CC7A82">
        <w:rPr>
          <w:rFonts w:ascii="Arial" w:hAnsi="Arial" w:cs="Arial"/>
          <w:sz w:val="22"/>
          <w:szCs w:val="22"/>
        </w:rPr>
        <w:t>Hyperthyroidism and cardiovascular morbidity and mortality. Thyroid</w:t>
      </w:r>
      <w:r w:rsidR="005248BC" w:rsidRPr="00CC7A82">
        <w:rPr>
          <w:rFonts w:ascii="Arial" w:hAnsi="Arial" w:cs="Arial"/>
          <w:sz w:val="22"/>
          <w:szCs w:val="22"/>
        </w:rPr>
        <w:t>.</w:t>
      </w:r>
      <w:r w:rsidR="000816B2" w:rsidRPr="00CC7A82">
        <w:rPr>
          <w:rFonts w:ascii="Arial" w:hAnsi="Arial" w:cs="Arial"/>
          <w:sz w:val="22"/>
          <w:szCs w:val="22"/>
        </w:rPr>
        <w:t xml:space="preserve"> 2002;12:483-7.</w:t>
      </w:r>
    </w:p>
    <w:p w14:paraId="520DFEF9" w14:textId="61A6BEB4" w:rsidR="000816B2" w:rsidRPr="00CC7A82" w:rsidRDefault="009061A2"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2</w:t>
      </w:r>
      <w:r w:rsidR="00EA351A" w:rsidRPr="00CC7A82">
        <w:rPr>
          <w:rFonts w:ascii="Arial" w:hAnsi="Arial" w:cs="Arial"/>
          <w:sz w:val="22"/>
          <w:szCs w:val="22"/>
        </w:rPr>
        <w:t>7</w:t>
      </w:r>
      <w:r w:rsidR="000816B2" w:rsidRPr="00CC7A82">
        <w:rPr>
          <w:rFonts w:ascii="Arial" w:hAnsi="Arial" w:cs="Arial"/>
          <w:sz w:val="22"/>
          <w:szCs w:val="22"/>
        </w:rPr>
        <w:t xml:space="preserve">. </w:t>
      </w:r>
      <w:r w:rsidR="00D73CF1">
        <w:rPr>
          <w:rFonts w:ascii="Arial" w:hAnsi="Arial" w:cs="Arial"/>
          <w:sz w:val="22"/>
          <w:szCs w:val="22"/>
        </w:rPr>
        <w:t xml:space="preserve">  </w:t>
      </w:r>
      <w:r w:rsidR="008A7B71" w:rsidRPr="00CC7A82">
        <w:rPr>
          <w:rFonts w:ascii="Arial" w:hAnsi="Arial" w:cs="Arial"/>
          <w:sz w:val="22"/>
          <w:szCs w:val="22"/>
        </w:rPr>
        <w:t xml:space="preserve"> </w:t>
      </w:r>
      <w:r w:rsidR="000816B2" w:rsidRPr="00CC7A82">
        <w:rPr>
          <w:rFonts w:ascii="Arial" w:hAnsi="Arial" w:cs="Arial"/>
          <w:sz w:val="22"/>
          <w:szCs w:val="22"/>
        </w:rPr>
        <w:t>Nakazawa HK, Sakurai K, Hamada N, Momotani N, Ito K. Management of atrial fibrillation in the post-thyrotoxic state. Am J.Med. 1982;72:903-6.</w:t>
      </w:r>
    </w:p>
    <w:p w14:paraId="31AE29AE" w14:textId="6BFF336A" w:rsidR="00EA351A"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28. </w:t>
      </w:r>
      <w:r w:rsidR="00D73CF1">
        <w:rPr>
          <w:rFonts w:ascii="Arial" w:hAnsi="Arial" w:cs="Arial"/>
          <w:sz w:val="22"/>
          <w:szCs w:val="22"/>
        </w:rPr>
        <w:t xml:space="preserve">   </w:t>
      </w:r>
      <w:r w:rsidRPr="00CC7A82">
        <w:rPr>
          <w:rFonts w:ascii="Arial" w:hAnsi="Arial" w:cs="Arial"/>
          <w:sz w:val="22"/>
          <w:szCs w:val="22"/>
        </w:rPr>
        <w:t>Nicolaisen P, Obling ML, Winther KH, Hansen S, Hermann AP, Hegedüs L,</w:t>
      </w:r>
      <w:r w:rsidR="00D73CF1">
        <w:rPr>
          <w:rFonts w:ascii="Arial" w:hAnsi="Arial" w:cs="Arial"/>
          <w:sz w:val="22"/>
          <w:szCs w:val="22"/>
        </w:rPr>
        <w:t xml:space="preserve"> </w:t>
      </w:r>
      <w:r w:rsidRPr="00CC7A82">
        <w:rPr>
          <w:rFonts w:ascii="Arial" w:hAnsi="Arial" w:cs="Arial"/>
          <w:sz w:val="22"/>
          <w:szCs w:val="22"/>
        </w:rPr>
        <w:t>Bonnema SJ, Brix TH. Consequences of Hyperthyroidism and Its Treatment for Bone Microarchitecture Assessed by High-Resolution Peripheral Quantitative Computed Tomography. Thyroid. 2021;31:208-216.</w:t>
      </w:r>
    </w:p>
    <w:p w14:paraId="0181C444" w14:textId="7D1BD52C" w:rsidR="000816B2" w:rsidRPr="00CC7A82" w:rsidRDefault="00CB615C"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2</w:t>
      </w:r>
      <w:r w:rsidR="00EA351A" w:rsidRPr="00CC7A82">
        <w:rPr>
          <w:rFonts w:ascii="Arial" w:hAnsi="Arial" w:cs="Arial"/>
          <w:sz w:val="22"/>
          <w:szCs w:val="22"/>
        </w:rPr>
        <w:t>9</w:t>
      </w:r>
      <w:r w:rsidR="000816B2" w:rsidRPr="00CC7A82">
        <w:rPr>
          <w:rFonts w:ascii="Arial" w:hAnsi="Arial" w:cs="Arial"/>
          <w:sz w:val="22"/>
          <w:szCs w:val="22"/>
        </w:rPr>
        <w:t>.</w:t>
      </w:r>
      <w:r w:rsidR="008A7B71" w:rsidRPr="00CC7A82">
        <w:rPr>
          <w:rFonts w:ascii="Arial" w:hAnsi="Arial" w:cs="Arial"/>
          <w:sz w:val="22"/>
          <w:szCs w:val="22"/>
        </w:rPr>
        <w:t xml:space="preserve"> </w:t>
      </w:r>
      <w:r w:rsidR="000816B2" w:rsidRPr="00CC7A82">
        <w:rPr>
          <w:rFonts w:ascii="Arial" w:hAnsi="Arial" w:cs="Arial"/>
          <w:sz w:val="22"/>
          <w:szCs w:val="22"/>
        </w:rPr>
        <w:t xml:space="preserve"> </w:t>
      </w:r>
      <w:r w:rsidR="00D73CF1">
        <w:rPr>
          <w:rFonts w:ascii="Arial" w:hAnsi="Arial" w:cs="Arial"/>
          <w:sz w:val="22"/>
          <w:szCs w:val="22"/>
        </w:rPr>
        <w:t xml:space="preserve">  </w:t>
      </w:r>
      <w:r w:rsidR="000816B2" w:rsidRPr="00CC7A82">
        <w:rPr>
          <w:rFonts w:ascii="Arial" w:hAnsi="Arial" w:cs="Arial"/>
          <w:sz w:val="22"/>
          <w:szCs w:val="22"/>
        </w:rPr>
        <w:t>Uzzan B, Campos J, Cucherat M, Nony P, Boissel JP, Perret GY. Effects on bone mass of long term treatment with thyroid hormones: a meta-analysis. J.Clin.Endocrinol.Metab</w:t>
      </w:r>
      <w:r w:rsidR="005248BC" w:rsidRPr="00CC7A82">
        <w:rPr>
          <w:rFonts w:ascii="Arial" w:hAnsi="Arial" w:cs="Arial"/>
          <w:sz w:val="22"/>
          <w:szCs w:val="22"/>
        </w:rPr>
        <w:t>.</w:t>
      </w:r>
      <w:r w:rsidR="000816B2" w:rsidRPr="00CC7A82">
        <w:rPr>
          <w:rFonts w:ascii="Arial" w:hAnsi="Arial" w:cs="Arial"/>
          <w:sz w:val="22"/>
          <w:szCs w:val="22"/>
        </w:rPr>
        <w:t xml:space="preserve"> 1996;81:4278-89.</w:t>
      </w:r>
    </w:p>
    <w:p w14:paraId="6A532630" w14:textId="0DF70014" w:rsidR="000816B2" w:rsidRPr="00CC7A82" w:rsidRDefault="008A7B7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30</w:t>
      </w:r>
      <w:r w:rsidR="000816B2" w:rsidRPr="00CC7A82">
        <w:rPr>
          <w:rFonts w:ascii="Arial" w:hAnsi="Arial" w:cs="Arial"/>
          <w:sz w:val="22"/>
          <w:szCs w:val="22"/>
        </w:rPr>
        <w:t>.</w:t>
      </w:r>
      <w:r w:rsidRPr="00CC7A82">
        <w:rPr>
          <w:rFonts w:ascii="Arial" w:hAnsi="Arial" w:cs="Arial"/>
          <w:sz w:val="22"/>
          <w:szCs w:val="22"/>
        </w:rPr>
        <w:t xml:space="preserve"> </w:t>
      </w:r>
      <w:r w:rsidR="000816B2" w:rsidRPr="00CC7A82">
        <w:rPr>
          <w:rFonts w:ascii="Arial" w:hAnsi="Arial" w:cs="Arial"/>
          <w:sz w:val="22"/>
          <w:szCs w:val="22"/>
        </w:rPr>
        <w:t xml:space="preserve"> </w:t>
      </w:r>
      <w:r w:rsidR="00D73CF1">
        <w:rPr>
          <w:rFonts w:ascii="Arial" w:hAnsi="Arial" w:cs="Arial"/>
          <w:sz w:val="22"/>
          <w:szCs w:val="22"/>
        </w:rPr>
        <w:t xml:space="preserve">  </w:t>
      </w:r>
      <w:r w:rsidR="000816B2" w:rsidRPr="00CC7A82">
        <w:rPr>
          <w:rFonts w:ascii="Arial" w:hAnsi="Arial" w:cs="Arial"/>
          <w:sz w:val="22"/>
          <w:szCs w:val="22"/>
        </w:rPr>
        <w:t>Cummings SR, Nevitt MC, Browner WS, Stone K, Fox KM, Ensrud KE et al. Risk factors for hip fracture in white women. Study of Osteoporotic Fractures Research Group. N.Engl.J.Med. 1995;332:767-73.</w:t>
      </w:r>
    </w:p>
    <w:p w14:paraId="12ECF634" w14:textId="17BC033D" w:rsidR="00A82409" w:rsidRPr="00CC7A82" w:rsidRDefault="00A82409"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31.  </w:t>
      </w:r>
      <w:r w:rsidR="00D73CF1">
        <w:rPr>
          <w:rFonts w:ascii="Arial" w:hAnsi="Arial" w:cs="Arial"/>
          <w:sz w:val="22"/>
          <w:szCs w:val="22"/>
        </w:rPr>
        <w:t xml:space="preserve">  </w:t>
      </w:r>
      <w:r w:rsidRPr="00CC7A82">
        <w:rPr>
          <w:rFonts w:ascii="Arial" w:hAnsi="Arial" w:cs="Arial"/>
          <w:sz w:val="22"/>
          <w:szCs w:val="22"/>
        </w:rPr>
        <w:t>Franklyn JA, Maisonneuve P, Sheppard MC, Betteridge J, Boyle P. Mortality after the treatment of hyperthyroidism with radioactive iodine. N.Engl.J.Med. 1998;338:712-8.</w:t>
      </w:r>
    </w:p>
    <w:p w14:paraId="27ADE403" w14:textId="609F74AF" w:rsidR="00706911" w:rsidRPr="00CC7A82" w:rsidRDefault="00EA351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32.  </w:t>
      </w:r>
      <w:r w:rsidR="00D73CF1">
        <w:rPr>
          <w:rFonts w:ascii="Arial" w:hAnsi="Arial" w:cs="Arial"/>
          <w:sz w:val="22"/>
          <w:szCs w:val="22"/>
        </w:rPr>
        <w:t xml:space="preserve">  </w:t>
      </w:r>
      <w:r w:rsidRPr="00CC7A82">
        <w:rPr>
          <w:rFonts w:ascii="Arial" w:hAnsi="Arial" w:cs="Arial"/>
          <w:sz w:val="22"/>
          <w:szCs w:val="22"/>
        </w:rPr>
        <w:t xml:space="preserve">Samuels MH. </w:t>
      </w:r>
      <w:r w:rsidR="00706911" w:rsidRPr="00CC7A82">
        <w:rPr>
          <w:rFonts w:ascii="Arial" w:hAnsi="Arial" w:cs="Arial"/>
          <w:sz w:val="22"/>
          <w:szCs w:val="22"/>
        </w:rPr>
        <w:t>Thyroid disease and cognition. Endocrinol Metab Clin North Am. 2014 43:529-43.</w:t>
      </w:r>
    </w:p>
    <w:p w14:paraId="551106A1" w14:textId="1C8031A8" w:rsidR="00EA351A"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33. </w:t>
      </w:r>
      <w:r w:rsidR="00D73CF1">
        <w:rPr>
          <w:rFonts w:ascii="Arial" w:hAnsi="Arial" w:cs="Arial"/>
          <w:sz w:val="22"/>
          <w:szCs w:val="22"/>
        </w:rPr>
        <w:t xml:space="preserve">   </w:t>
      </w:r>
      <w:r w:rsidRPr="00CC7A82">
        <w:rPr>
          <w:rFonts w:ascii="Arial" w:hAnsi="Arial" w:cs="Arial"/>
          <w:sz w:val="22"/>
          <w:szCs w:val="22"/>
        </w:rPr>
        <w:t>Adams R, Oh ES, Yasar S, Lyketsos CG, Mammen JS. Endogenous and Exogenous Thyrotoxicosis and Risk of Incident Cognitive Disorders in Older Adults. JAMA Intern Med. 2023;183:1324-1331.</w:t>
      </w:r>
    </w:p>
    <w:p w14:paraId="09382988" w14:textId="2A60ACA0" w:rsidR="00326F7A" w:rsidRPr="00CC7A82" w:rsidRDefault="008A7B7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3</w:t>
      </w:r>
      <w:r w:rsidR="00EA351A" w:rsidRPr="00CC7A82">
        <w:rPr>
          <w:rFonts w:ascii="Arial" w:hAnsi="Arial" w:cs="Arial"/>
          <w:sz w:val="22"/>
          <w:szCs w:val="22"/>
        </w:rPr>
        <w:t>4</w:t>
      </w:r>
      <w:r w:rsidR="00A10B60" w:rsidRPr="00CC7A82">
        <w:rPr>
          <w:rFonts w:ascii="Arial" w:hAnsi="Arial" w:cs="Arial"/>
          <w:sz w:val="22"/>
          <w:szCs w:val="22"/>
        </w:rPr>
        <w:t>.</w:t>
      </w:r>
      <w:r w:rsidR="00326F7A" w:rsidRPr="00CC7A82">
        <w:rPr>
          <w:rFonts w:ascii="Arial" w:hAnsi="Arial" w:cs="Arial"/>
          <w:sz w:val="22"/>
          <w:szCs w:val="22"/>
        </w:rPr>
        <w:t xml:space="preserve"> </w:t>
      </w:r>
      <w:r w:rsidR="00D73CF1">
        <w:rPr>
          <w:rFonts w:ascii="Arial" w:hAnsi="Arial" w:cs="Arial"/>
          <w:sz w:val="22"/>
          <w:szCs w:val="22"/>
        </w:rPr>
        <w:t xml:space="preserve">  </w:t>
      </w:r>
      <w:r w:rsidR="00326F7A" w:rsidRPr="00CC7A82">
        <w:rPr>
          <w:rFonts w:ascii="Arial" w:hAnsi="Arial" w:cs="Arial"/>
          <w:sz w:val="22"/>
          <w:szCs w:val="22"/>
        </w:rPr>
        <w:t xml:space="preserve"> Surks MI, Boucai L. Age- and race-based serum thyrotropin reference limits. J Clin Endocrinol Metab. 2010;95:496-502.</w:t>
      </w:r>
    </w:p>
    <w:p w14:paraId="4A9DEE1E" w14:textId="655AA456" w:rsidR="000816B2" w:rsidRPr="00CC7A82" w:rsidRDefault="008A7B71" w:rsidP="00CC7A82">
      <w:pPr>
        <w:suppressAutoHyphens/>
        <w:autoSpaceDE w:val="0"/>
        <w:autoSpaceDN w:val="0"/>
        <w:adjustRightInd w:val="0"/>
        <w:ind w:left="576" w:hanging="576"/>
        <w:rPr>
          <w:rFonts w:ascii="Arial" w:hAnsi="Arial" w:cs="Arial"/>
          <w:sz w:val="22"/>
          <w:szCs w:val="22"/>
        </w:rPr>
      </w:pPr>
      <w:r w:rsidRPr="00D73CF1">
        <w:rPr>
          <w:rFonts w:ascii="Arial" w:hAnsi="Arial" w:cs="Arial"/>
          <w:sz w:val="22"/>
          <w:szCs w:val="22"/>
          <w:lang w:val="sv-SE"/>
        </w:rPr>
        <w:t>3</w:t>
      </w:r>
      <w:r w:rsidR="00EA351A" w:rsidRPr="00D73CF1">
        <w:rPr>
          <w:rFonts w:ascii="Arial" w:hAnsi="Arial" w:cs="Arial"/>
          <w:sz w:val="22"/>
          <w:szCs w:val="22"/>
          <w:lang w:val="sv-SE"/>
        </w:rPr>
        <w:t>5</w:t>
      </w:r>
      <w:r w:rsidR="000816B2" w:rsidRPr="00D73CF1">
        <w:rPr>
          <w:rFonts w:ascii="Arial" w:hAnsi="Arial" w:cs="Arial"/>
          <w:sz w:val="22"/>
          <w:szCs w:val="22"/>
          <w:lang w:val="sv-SE"/>
        </w:rPr>
        <w:t>.</w:t>
      </w:r>
      <w:r w:rsidR="00D73CF1" w:rsidRPr="00D73CF1">
        <w:rPr>
          <w:rFonts w:ascii="Arial" w:hAnsi="Arial" w:cs="Arial"/>
          <w:sz w:val="22"/>
          <w:szCs w:val="22"/>
          <w:lang w:val="sv-SE"/>
        </w:rPr>
        <w:t xml:space="preserve"> </w:t>
      </w:r>
      <w:r w:rsidR="00D73CF1">
        <w:rPr>
          <w:rFonts w:ascii="Arial" w:hAnsi="Arial" w:cs="Arial"/>
          <w:sz w:val="22"/>
          <w:szCs w:val="22"/>
          <w:lang w:val="sv-SE"/>
        </w:rPr>
        <w:t xml:space="preserve"> </w:t>
      </w:r>
      <w:r w:rsidRPr="00D73CF1">
        <w:rPr>
          <w:rFonts w:ascii="Arial" w:hAnsi="Arial" w:cs="Arial"/>
          <w:sz w:val="22"/>
          <w:szCs w:val="22"/>
          <w:lang w:val="sv-SE"/>
        </w:rPr>
        <w:t xml:space="preserve"> </w:t>
      </w:r>
      <w:r w:rsidR="000816B2" w:rsidRPr="00D73CF1">
        <w:rPr>
          <w:rFonts w:ascii="Arial" w:hAnsi="Arial" w:cs="Arial"/>
          <w:sz w:val="22"/>
          <w:szCs w:val="22"/>
          <w:lang w:val="sv-SE"/>
        </w:rPr>
        <w:t xml:space="preserve"> Franklyn JA, Black EG, Betteridge J, Sheppard MC. </w:t>
      </w:r>
      <w:r w:rsidR="000816B2" w:rsidRPr="00CC7A82">
        <w:rPr>
          <w:rFonts w:ascii="Arial" w:hAnsi="Arial" w:cs="Arial"/>
          <w:sz w:val="22"/>
          <w:szCs w:val="22"/>
        </w:rPr>
        <w:t>Comparison of second and third generation methods for measurement of serum thyrotropin in patients with overt hyperthyroidism, patients receiving thyroxine therapy, and those with nonthyroidal illness. J.Clin.Endocrinol.Metab</w:t>
      </w:r>
      <w:r w:rsidR="005248BC" w:rsidRPr="00CC7A82">
        <w:rPr>
          <w:rFonts w:ascii="Arial" w:hAnsi="Arial" w:cs="Arial"/>
          <w:sz w:val="22"/>
          <w:szCs w:val="22"/>
        </w:rPr>
        <w:t>.</w:t>
      </w:r>
      <w:r w:rsidR="000816B2" w:rsidRPr="00CC7A82">
        <w:rPr>
          <w:rFonts w:ascii="Arial" w:hAnsi="Arial" w:cs="Arial"/>
          <w:sz w:val="22"/>
          <w:szCs w:val="22"/>
        </w:rPr>
        <w:t xml:space="preserve"> 1994;78 :1368-71.</w:t>
      </w:r>
    </w:p>
    <w:p w14:paraId="27C4D914" w14:textId="21D017A1" w:rsidR="00A10B60" w:rsidRPr="00CC7A82" w:rsidRDefault="00A856DB"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3</w:t>
      </w:r>
      <w:r w:rsidR="00EA351A" w:rsidRPr="00CC7A82">
        <w:rPr>
          <w:rFonts w:ascii="Arial" w:hAnsi="Arial" w:cs="Arial"/>
          <w:sz w:val="22"/>
          <w:szCs w:val="22"/>
        </w:rPr>
        <w:t>6</w:t>
      </w:r>
      <w:r w:rsidR="00A10B60" w:rsidRPr="00CC7A82">
        <w:rPr>
          <w:rFonts w:ascii="Arial" w:hAnsi="Arial" w:cs="Arial"/>
          <w:sz w:val="22"/>
          <w:szCs w:val="22"/>
        </w:rPr>
        <w:t>.</w:t>
      </w:r>
      <w:r w:rsidR="008A7B71" w:rsidRPr="00CC7A82">
        <w:rPr>
          <w:rFonts w:ascii="Arial" w:hAnsi="Arial" w:cs="Arial"/>
          <w:sz w:val="22"/>
          <w:szCs w:val="22"/>
        </w:rPr>
        <w:t xml:space="preserve"> </w:t>
      </w:r>
      <w:r w:rsidR="00D73CF1">
        <w:rPr>
          <w:rFonts w:ascii="Arial" w:hAnsi="Arial" w:cs="Arial"/>
          <w:sz w:val="22"/>
          <w:szCs w:val="22"/>
        </w:rPr>
        <w:t xml:space="preserve">  </w:t>
      </w:r>
      <w:r w:rsidR="00A10B60" w:rsidRPr="00CC7A82">
        <w:rPr>
          <w:rFonts w:ascii="Arial" w:hAnsi="Arial" w:cs="Arial"/>
          <w:sz w:val="22"/>
          <w:szCs w:val="22"/>
        </w:rPr>
        <w:t xml:space="preserve"> Adler SM, Wartofsky L. The nonthyroidal illness syndrome. Endocrinol Metab Clin North Am. 2007;36:657-72.</w:t>
      </w:r>
    </w:p>
    <w:p w14:paraId="45C8A87C" w14:textId="27776601" w:rsidR="00EA351A"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37.</w:t>
      </w:r>
      <w:r w:rsidR="00D73CF1">
        <w:rPr>
          <w:rFonts w:ascii="Arial" w:hAnsi="Arial" w:cs="Arial"/>
          <w:sz w:val="22"/>
          <w:szCs w:val="22"/>
        </w:rPr>
        <w:t xml:space="preserve">   </w:t>
      </w:r>
      <w:r w:rsidRPr="00CC7A82">
        <w:rPr>
          <w:rFonts w:ascii="Arial" w:hAnsi="Arial" w:cs="Arial"/>
          <w:sz w:val="22"/>
          <w:szCs w:val="22"/>
        </w:rPr>
        <w:t xml:space="preserve"> Ylli D, Soldin SJ, Stolze B, Wei B, Nigussie G, Nguyen H, Mendu DR, Mete M, Wu D, Gomes-Lima CJ, Klubo-Gwiezdzinska J, Burman KD, Wartofsky L. Biotin Interference in Assays for Thyroid Hormones, Thyrotropin and Thyroglobulin. Thyroid. 2021;31:1160-1170.</w:t>
      </w:r>
    </w:p>
    <w:p w14:paraId="3DF47D2E" w14:textId="19DD9270" w:rsidR="001979E1" w:rsidRPr="00CC7A82" w:rsidRDefault="001979E1" w:rsidP="00CC7A82">
      <w:pPr>
        <w:suppressAutoHyphens/>
        <w:autoSpaceDE w:val="0"/>
        <w:autoSpaceDN w:val="0"/>
        <w:adjustRightInd w:val="0"/>
        <w:ind w:left="576" w:hanging="576"/>
        <w:rPr>
          <w:rFonts w:ascii="Arial" w:hAnsi="Arial" w:cs="Arial"/>
          <w:sz w:val="22"/>
          <w:szCs w:val="22"/>
          <w:lang w:val="sv-SE"/>
        </w:rPr>
      </w:pPr>
      <w:r w:rsidRPr="00CC7A82">
        <w:rPr>
          <w:rFonts w:ascii="Arial" w:hAnsi="Arial" w:cs="Arial"/>
          <w:sz w:val="22"/>
          <w:szCs w:val="22"/>
        </w:rPr>
        <w:lastRenderedPageBreak/>
        <w:t xml:space="preserve">38. </w:t>
      </w:r>
      <w:r w:rsidR="00D73CF1">
        <w:rPr>
          <w:rFonts w:ascii="Arial" w:hAnsi="Arial" w:cs="Arial"/>
          <w:sz w:val="22"/>
          <w:szCs w:val="22"/>
        </w:rPr>
        <w:t xml:space="preserve">  </w:t>
      </w:r>
      <w:r w:rsidRPr="00CC7A82">
        <w:rPr>
          <w:rFonts w:ascii="Arial" w:hAnsi="Arial" w:cs="Arial"/>
          <w:sz w:val="22"/>
          <w:szCs w:val="22"/>
        </w:rPr>
        <w:t xml:space="preserve"> Hamburger JI. Evolution of toxicity in solitary nontoxic autonomously functioning thyroid nodules. </w:t>
      </w:r>
      <w:r w:rsidRPr="00CC7A82">
        <w:rPr>
          <w:rFonts w:ascii="Arial" w:hAnsi="Arial" w:cs="Arial"/>
          <w:sz w:val="22"/>
          <w:szCs w:val="22"/>
          <w:lang w:val="sv-SE"/>
        </w:rPr>
        <w:t>J.Clin.Endocrinol Metab</w:t>
      </w:r>
      <w:r w:rsidR="005248BC" w:rsidRPr="00CC7A82">
        <w:rPr>
          <w:rFonts w:ascii="Arial" w:hAnsi="Arial" w:cs="Arial"/>
          <w:sz w:val="22"/>
          <w:szCs w:val="22"/>
          <w:lang w:val="sv-SE"/>
        </w:rPr>
        <w:t>.</w:t>
      </w:r>
      <w:r w:rsidRPr="00CC7A82">
        <w:rPr>
          <w:rFonts w:ascii="Arial" w:hAnsi="Arial" w:cs="Arial"/>
          <w:sz w:val="22"/>
          <w:szCs w:val="22"/>
          <w:lang w:val="sv-SE"/>
        </w:rPr>
        <w:t xml:space="preserve"> 1980;50:1089-93.</w:t>
      </w:r>
    </w:p>
    <w:p w14:paraId="67732945" w14:textId="0498AA86" w:rsidR="001979E1"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lang w:val="sv-SE"/>
        </w:rPr>
        <w:t>39.</w:t>
      </w:r>
      <w:r w:rsidR="00D73CF1">
        <w:rPr>
          <w:rFonts w:ascii="Arial" w:hAnsi="Arial" w:cs="Arial"/>
          <w:sz w:val="22"/>
          <w:szCs w:val="22"/>
          <w:lang w:val="sv-SE"/>
        </w:rPr>
        <w:t xml:space="preserve">   </w:t>
      </w:r>
      <w:r w:rsidRPr="00CC7A82">
        <w:rPr>
          <w:rFonts w:ascii="Arial" w:hAnsi="Arial" w:cs="Arial"/>
          <w:sz w:val="22"/>
          <w:szCs w:val="22"/>
          <w:lang w:val="sv-SE"/>
        </w:rPr>
        <w:t xml:space="preserve"> Schenke SA, Görges R, Seifert P, Zimny M, Kreissl MC. </w:t>
      </w:r>
      <w:r w:rsidRPr="00CC7A82">
        <w:rPr>
          <w:rFonts w:ascii="Arial" w:hAnsi="Arial" w:cs="Arial"/>
          <w:sz w:val="22"/>
          <w:szCs w:val="22"/>
        </w:rPr>
        <w:t>Update on diagnosis and treatment of hyperthyroidism: ultrasonography and functional imaging. Q J Nucl Med Mol Imaging. 2021;65:102-112.</w:t>
      </w:r>
    </w:p>
    <w:p w14:paraId="48033AEB" w14:textId="7BA06B7A" w:rsidR="001979E1"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40. </w:t>
      </w:r>
      <w:r w:rsidR="00D73CF1">
        <w:rPr>
          <w:rFonts w:ascii="Arial" w:hAnsi="Arial" w:cs="Arial"/>
          <w:sz w:val="22"/>
          <w:szCs w:val="22"/>
        </w:rPr>
        <w:t xml:space="preserve">  </w:t>
      </w:r>
      <w:r w:rsidRPr="00CC7A82">
        <w:rPr>
          <w:rFonts w:ascii="Arial" w:hAnsi="Arial" w:cs="Arial"/>
          <w:sz w:val="22"/>
          <w:szCs w:val="22"/>
        </w:rPr>
        <w:t xml:space="preserve"> Samuels MH. Subacute, silent, and postpartum thyroiditis. Med Clin North Am. 2012;96:223-33.</w:t>
      </w:r>
    </w:p>
    <w:p w14:paraId="3EF83711" w14:textId="6F08A431" w:rsidR="008A7B71" w:rsidRPr="00CC7A82" w:rsidRDefault="00EA351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41</w:t>
      </w:r>
      <w:r w:rsidR="008A7B71" w:rsidRPr="00CC7A82">
        <w:rPr>
          <w:rFonts w:ascii="Arial" w:hAnsi="Arial" w:cs="Arial"/>
          <w:sz w:val="22"/>
          <w:szCs w:val="22"/>
        </w:rPr>
        <w:t xml:space="preserve">. </w:t>
      </w:r>
      <w:r w:rsidR="00D73CF1">
        <w:rPr>
          <w:rFonts w:ascii="Arial" w:hAnsi="Arial" w:cs="Arial"/>
          <w:sz w:val="22"/>
          <w:szCs w:val="22"/>
        </w:rPr>
        <w:t xml:space="preserve">   </w:t>
      </w:r>
      <w:r w:rsidR="008A7B71" w:rsidRPr="00CC7A82">
        <w:rPr>
          <w:rFonts w:ascii="Arial" w:hAnsi="Arial" w:cs="Arial"/>
          <w:sz w:val="22"/>
          <w:szCs w:val="22"/>
        </w:rPr>
        <w:t xml:space="preserve"> Ross DS, Burch HB, Cooper DS, Greenlee MC, Laurberg P, Maia AL, Rivkees SA, Samuels M, Sosa JA, Stan MN, Walter MA.2016 American Thyroid Association Guidelines for Diagnosis and Management of Hyperthyroidism and Other Causes of Thyrotoxicosis. Thyroid. 2016;26:1343-1421.</w:t>
      </w:r>
    </w:p>
    <w:p w14:paraId="53655E04" w14:textId="5F35CCF0" w:rsidR="00EA351A"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42.</w:t>
      </w:r>
      <w:r w:rsidR="00D73CF1">
        <w:rPr>
          <w:rFonts w:ascii="Arial" w:hAnsi="Arial" w:cs="Arial"/>
          <w:sz w:val="22"/>
          <w:szCs w:val="22"/>
        </w:rPr>
        <w:t xml:space="preserve">  </w:t>
      </w:r>
      <w:r w:rsidRPr="00CC7A82">
        <w:rPr>
          <w:rFonts w:ascii="Arial" w:hAnsi="Arial" w:cs="Arial"/>
          <w:sz w:val="22"/>
          <w:szCs w:val="22"/>
        </w:rPr>
        <w:t xml:space="preserve"> Bervini S, Trelle S, Kopp P, Stettler C, Trepp R. Prevalence of iodine-induced hyperthyroidism after administration of iodinated contrast during radiographic procedures: A systematic review and meta-analysis of the literature. Thyroid. 2021;31:1020-9.</w:t>
      </w:r>
    </w:p>
    <w:p w14:paraId="72D4AD4C" w14:textId="2A132BDF" w:rsidR="001979E1" w:rsidRPr="00CC7A82" w:rsidRDefault="001979E1" w:rsidP="00CC7A82">
      <w:pPr>
        <w:ind w:left="576" w:hanging="576"/>
        <w:rPr>
          <w:rFonts w:ascii="Arial" w:hAnsi="Arial" w:cs="Arial"/>
          <w:sz w:val="22"/>
          <w:szCs w:val="22"/>
        </w:rPr>
      </w:pPr>
      <w:r w:rsidRPr="00CC7A82">
        <w:rPr>
          <w:rFonts w:ascii="Arial" w:hAnsi="Arial" w:cs="Arial"/>
          <w:sz w:val="22"/>
          <w:szCs w:val="22"/>
        </w:rPr>
        <w:t>43.</w:t>
      </w:r>
      <w:r w:rsidR="00D73CF1">
        <w:rPr>
          <w:rFonts w:ascii="Arial" w:hAnsi="Arial" w:cs="Arial"/>
          <w:sz w:val="22"/>
          <w:szCs w:val="22"/>
        </w:rPr>
        <w:t xml:space="preserve">   </w:t>
      </w:r>
      <w:r w:rsidRPr="00CC7A82">
        <w:rPr>
          <w:rFonts w:ascii="Arial" w:hAnsi="Arial" w:cs="Arial"/>
          <w:sz w:val="22"/>
          <w:szCs w:val="22"/>
        </w:rPr>
        <w:t xml:space="preserve"> Inoue K, Guo R, Lee ML, Ebrahimi R, Neverova NV, Currier JW, Bashir MT, Leung AM. Iodinated Contrast Administration and Risks of Thyroid Dysfunction: A Retrospective Cohort Analysis of the U.S. Veterans Health Administration System. Thyroid. 2023;33:230-238.</w:t>
      </w:r>
    </w:p>
    <w:p w14:paraId="64092163" w14:textId="1BFD0999" w:rsidR="001979E1" w:rsidRPr="00CC7A82" w:rsidRDefault="001979E1" w:rsidP="00CC7A82">
      <w:pPr>
        <w:ind w:left="576" w:hanging="576"/>
        <w:rPr>
          <w:rFonts w:ascii="Arial" w:hAnsi="Arial" w:cs="Arial"/>
          <w:sz w:val="22"/>
          <w:szCs w:val="22"/>
        </w:rPr>
      </w:pPr>
      <w:r w:rsidRPr="00CC7A82">
        <w:rPr>
          <w:rFonts w:ascii="Arial" w:hAnsi="Arial" w:cs="Arial"/>
          <w:sz w:val="22"/>
          <w:szCs w:val="22"/>
        </w:rPr>
        <w:t xml:space="preserve">44. </w:t>
      </w:r>
      <w:r w:rsidR="00D73CF1">
        <w:rPr>
          <w:rFonts w:ascii="Arial" w:hAnsi="Arial" w:cs="Arial"/>
          <w:sz w:val="22"/>
          <w:szCs w:val="22"/>
        </w:rPr>
        <w:t xml:space="preserve">  </w:t>
      </w:r>
      <w:r w:rsidRPr="00CC7A82">
        <w:rPr>
          <w:rFonts w:ascii="Arial" w:hAnsi="Arial" w:cs="Arial"/>
          <w:sz w:val="22"/>
          <w:szCs w:val="22"/>
        </w:rPr>
        <w:t xml:space="preserve"> Goundan PN, Lee SL. Thyroid effects of amiodarone: clinical update. Curr Opin Endocrinol Diabetes Obes. 2020;27:329-334.</w:t>
      </w:r>
    </w:p>
    <w:p w14:paraId="4D52B8A4" w14:textId="4ED3B3AF" w:rsidR="001979E1"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45. </w:t>
      </w:r>
      <w:r w:rsidR="00D73CF1">
        <w:rPr>
          <w:rFonts w:ascii="Arial" w:hAnsi="Arial" w:cs="Arial"/>
          <w:sz w:val="22"/>
          <w:szCs w:val="22"/>
        </w:rPr>
        <w:t xml:space="preserve">   </w:t>
      </w:r>
      <w:r w:rsidRPr="00CC7A82">
        <w:rPr>
          <w:rFonts w:ascii="Arial" w:hAnsi="Arial" w:cs="Arial"/>
          <w:sz w:val="22"/>
          <w:szCs w:val="22"/>
        </w:rPr>
        <w:t>Elshafie O, Khalil AB, Salman B, Atabani A, Al-Sayegh H. Immune Checkpoint Inhibitors-Induced Endocrinopathies: Assessment, Management and Monitoring in a Comprehensive Cancer Centre. Endocrinol Diabetes Metab. 2024;7:e00505.</w:t>
      </w:r>
    </w:p>
    <w:p w14:paraId="79825812" w14:textId="0607A936" w:rsidR="001979E1"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46.</w:t>
      </w:r>
      <w:r w:rsidR="00D73CF1">
        <w:rPr>
          <w:rFonts w:ascii="Arial" w:hAnsi="Arial" w:cs="Arial"/>
          <w:sz w:val="22"/>
          <w:szCs w:val="22"/>
        </w:rPr>
        <w:t xml:space="preserve">   </w:t>
      </w:r>
      <w:r w:rsidRPr="00CC7A82">
        <w:rPr>
          <w:rFonts w:ascii="Arial" w:hAnsi="Arial" w:cs="Arial"/>
          <w:sz w:val="22"/>
          <w:szCs w:val="22"/>
        </w:rPr>
        <w:t xml:space="preserve"> Fidilio E, Navarro-González E, Romero-Lluch AR, Iglesias P, Diez Gómez JJ, Anda Apiñániz E, Santos Mazo E, Zafón C. Thyroid disorders associated with immune control point inhibitors. Endocrinol Diabetes Nutr. 2021;68:408-415.</w:t>
      </w:r>
    </w:p>
    <w:p w14:paraId="1879AB58" w14:textId="21B55267" w:rsidR="00EA351A"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47. </w:t>
      </w:r>
      <w:r w:rsidR="00D73CF1">
        <w:rPr>
          <w:rFonts w:ascii="Arial" w:hAnsi="Arial" w:cs="Arial"/>
          <w:sz w:val="22"/>
          <w:szCs w:val="22"/>
        </w:rPr>
        <w:t xml:space="preserve">   </w:t>
      </w:r>
      <w:r w:rsidRPr="00CC7A82">
        <w:rPr>
          <w:rFonts w:ascii="Arial" w:hAnsi="Arial" w:cs="Arial"/>
          <w:sz w:val="22"/>
          <w:szCs w:val="22"/>
        </w:rPr>
        <w:t>Muir CA, Clifton-Bligh RJ, Long GV, Scolyer RA, Lo SN, Carlino MS, Tsang VHM, Menzies AM. Thyroid Immune-related Adverse Events Following Immune Checkpoint Inhibitor Treatment. J Clin Endocrinol Metab. 2021;106:e3704-e3713.</w:t>
      </w:r>
    </w:p>
    <w:p w14:paraId="0EAF0BBD" w14:textId="566ADF45" w:rsidR="001979E1" w:rsidRPr="00CC7A82" w:rsidRDefault="001979E1"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48. </w:t>
      </w:r>
      <w:r w:rsidR="00D73CF1">
        <w:rPr>
          <w:rFonts w:ascii="Arial" w:hAnsi="Arial" w:cs="Arial"/>
          <w:sz w:val="22"/>
          <w:szCs w:val="22"/>
        </w:rPr>
        <w:t xml:space="preserve">   </w:t>
      </w:r>
      <w:r w:rsidRPr="00CC7A82">
        <w:rPr>
          <w:rFonts w:ascii="Arial" w:hAnsi="Arial" w:cs="Arial"/>
          <w:sz w:val="22"/>
          <w:szCs w:val="22"/>
        </w:rPr>
        <w:t>Christensen J, O’Callaghan K, Sinclair H, Hawke K, Love A, Hajkowicz K, Stewart AG. Risk factors, treatment and outcomes of subacute thyroiditis secondary to COVID-19: a systematic review. Intern Med J. 2022;52:522-529.</w:t>
      </w:r>
    </w:p>
    <w:p w14:paraId="6C62110C" w14:textId="5012F444" w:rsidR="001979E1" w:rsidRPr="00CC7A82" w:rsidRDefault="00433D1C"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49.</w:t>
      </w:r>
      <w:r w:rsidR="00D73CF1">
        <w:rPr>
          <w:rFonts w:ascii="Arial" w:hAnsi="Arial" w:cs="Arial"/>
          <w:sz w:val="22"/>
          <w:szCs w:val="22"/>
        </w:rPr>
        <w:t xml:space="preserve">   </w:t>
      </w:r>
      <w:r w:rsidRPr="00CC7A82">
        <w:rPr>
          <w:rFonts w:ascii="Arial" w:hAnsi="Arial" w:cs="Arial"/>
          <w:sz w:val="22"/>
          <w:szCs w:val="22"/>
        </w:rPr>
        <w:t xml:space="preserve"> Huang LA, Lo SC, Yang YS, Huang CN, Wang CC, Wang YH, Kornelius E. Association of COVID-19 Infection with Subsequent Thyroid Dysfunction: An International Population-Based Propensity Score Matched Analysis. Thyroid. 2024;34:442-449.</w:t>
      </w:r>
    </w:p>
    <w:p w14:paraId="0934ECD4" w14:textId="546AF125" w:rsidR="001979E1" w:rsidRPr="00CC7A82" w:rsidRDefault="00E733DD"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50. </w:t>
      </w:r>
      <w:r w:rsidR="00D73CF1">
        <w:rPr>
          <w:rFonts w:ascii="Arial" w:hAnsi="Arial" w:cs="Arial"/>
          <w:sz w:val="22"/>
          <w:szCs w:val="22"/>
        </w:rPr>
        <w:t xml:space="preserve">   </w:t>
      </w:r>
      <w:r w:rsidRPr="00CC7A82">
        <w:rPr>
          <w:rFonts w:ascii="Arial" w:hAnsi="Arial" w:cs="Arial"/>
          <w:sz w:val="22"/>
          <w:szCs w:val="22"/>
        </w:rPr>
        <w:t>Duskin-Bitan H, Robenshtok E, Peretz A, Beckenstein T, Tsur N, Netzer D, Cohen AD, Saliba W, Shimon I, Gorshtein A.Subacute Thyroiditis Following COVID-19 and COVID-19 Vaccination. Endocr Pract. 2024;30:731-736.</w:t>
      </w:r>
    </w:p>
    <w:p w14:paraId="4E6E310B" w14:textId="1D57E16A" w:rsidR="00AC15D3" w:rsidRPr="00CC7A82" w:rsidRDefault="00E733DD"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51.</w:t>
      </w:r>
      <w:r w:rsidR="00D73CF1">
        <w:rPr>
          <w:rFonts w:ascii="Arial" w:hAnsi="Arial" w:cs="Arial"/>
          <w:sz w:val="22"/>
          <w:szCs w:val="22"/>
        </w:rPr>
        <w:t xml:space="preserve">   </w:t>
      </w:r>
      <w:r w:rsidRPr="00CC7A82">
        <w:rPr>
          <w:rFonts w:ascii="Arial" w:hAnsi="Arial" w:cs="Arial"/>
          <w:sz w:val="22"/>
          <w:szCs w:val="22"/>
        </w:rPr>
        <w:t xml:space="preserve"> Lui DTW, Xiong X, Cheung CL, Lai FTT, Li X, Wan EYF, Chui CSL, Chan EWY, Cheng FWT, Li L, Chung MSH, Lee CH, Woo YC, Tan KCB, Wong CKH, Wong ICK. </w:t>
      </w:r>
      <w:r w:rsidR="00AC15D3" w:rsidRPr="00CC7A82">
        <w:rPr>
          <w:rFonts w:ascii="Arial" w:hAnsi="Arial" w:cs="Arial"/>
          <w:sz w:val="22"/>
          <w:szCs w:val="22"/>
        </w:rPr>
        <w:t xml:space="preserve">Risk of Incident Thyroid Dysfunction in the Post-Acute Phase of COVID-19: A Population-Based Cohort Study in Hong Kong.  Endocr Pract. 2024;30:528-536. </w:t>
      </w:r>
    </w:p>
    <w:p w14:paraId="1677C2D6" w14:textId="45689D9C" w:rsidR="00E733DD" w:rsidRPr="00CC7A82" w:rsidRDefault="00E733DD"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lastRenderedPageBreak/>
        <w:t xml:space="preserve">52. </w:t>
      </w:r>
      <w:r w:rsidR="00D73CF1">
        <w:rPr>
          <w:rFonts w:ascii="Arial" w:hAnsi="Arial" w:cs="Arial"/>
          <w:sz w:val="22"/>
          <w:szCs w:val="22"/>
        </w:rPr>
        <w:t xml:space="preserve">   </w:t>
      </w:r>
      <w:r w:rsidRPr="00CC7A82">
        <w:rPr>
          <w:rFonts w:ascii="Arial" w:hAnsi="Arial" w:cs="Arial"/>
          <w:sz w:val="22"/>
          <w:szCs w:val="22"/>
        </w:rPr>
        <w:t xml:space="preserve">Gorshtein A, Turjeman A, Duskin-Bitan H, Leibovici L, Robenshtok E. </w:t>
      </w:r>
      <w:r w:rsidR="00AC15D3" w:rsidRPr="00CC7A82">
        <w:rPr>
          <w:rFonts w:ascii="Arial" w:hAnsi="Arial" w:cs="Arial"/>
          <w:sz w:val="22"/>
          <w:szCs w:val="22"/>
        </w:rPr>
        <w:t>Graves' Disease Following COVID-19 Vaccination: A Population-based, Matched Case-control Study. J Clin Endocrinol Metab. 2024;109:e508-e512.</w:t>
      </w:r>
    </w:p>
    <w:p w14:paraId="0B7A48D0" w14:textId="354831E5" w:rsidR="008A7B71" w:rsidRPr="00CC7A82" w:rsidRDefault="00EA351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53</w:t>
      </w:r>
      <w:r w:rsidR="008A7B71" w:rsidRPr="00CC7A82">
        <w:rPr>
          <w:rFonts w:ascii="Arial" w:hAnsi="Arial" w:cs="Arial"/>
          <w:sz w:val="22"/>
          <w:szCs w:val="22"/>
        </w:rPr>
        <w:t xml:space="preserve">.  </w:t>
      </w:r>
      <w:r w:rsidR="00D73CF1">
        <w:rPr>
          <w:rFonts w:ascii="Arial" w:hAnsi="Arial" w:cs="Arial"/>
          <w:sz w:val="22"/>
          <w:szCs w:val="22"/>
        </w:rPr>
        <w:t xml:space="preserve">  </w:t>
      </w:r>
      <w:r w:rsidR="008A7B71" w:rsidRPr="00CC7A82">
        <w:rPr>
          <w:rFonts w:ascii="Arial" w:hAnsi="Arial" w:cs="Arial"/>
          <w:sz w:val="22"/>
          <w:szCs w:val="22"/>
        </w:rPr>
        <w:t>Somwaru LL, Arnold AM, Joshi N, Fried LP, Cappola AR. High frequency of and factors associated with thyroid hormone over-replacement and under-replacement in men and women aged 65 and over. J Clin Endocrinol Metab. 2009;94:1342-5.</w:t>
      </w:r>
    </w:p>
    <w:p w14:paraId="6D480876" w14:textId="288E6933" w:rsidR="008A7B71" w:rsidRPr="00CC7A82" w:rsidRDefault="00EA351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54</w:t>
      </w:r>
      <w:r w:rsidR="008A7B71" w:rsidRPr="00CC7A82">
        <w:rPr>
          <w:rFonts w:ascii="Arial" w:hAnsi="Arial" w:cs="Arial"/>
          <w:sz w:val="22"/>
          <w:szCs w:val="22"/>
        </w:rPr>
        <w:t xml:space="preserve">.  </w:t>
      </w:r>
      <w:r w:rsidR="00D73CF1">
        <w:rPr>
          <w:rFonts w:ascii="Arial" w:hAnsi="Arial" w:cs="Arial"/>
          <w:sz w:val="22"/>
          <w:szCs w:val="22"/>
        </w:rPr>
        <w:t xml:space="preserve">  </w:t>
      </w:r>
      <w:r w:rsidR="008A7B71" w:rsidRPr="00CC7A82">
        <w:rPr>
          <w:rFonts w:ascii="Arial" w:hAnsi="Arial" w:cs="Arial"/>
          <w:sz w:val="22"/>
          <w:szCs w:val="22"/>
        </w:rPr>
        <w:t>Mammen JS, McGready J, Oxman R, Chia CW, Ladenson PW, Simonsick EM. Thyroid Hormone Therapy and Risk of Thyrotoxicosis in Community-Resident Older Adults: Findings from the Baltimore Longitudinal Study of Aging. Thyroid. 2015;25:979-86.</w:t>
      </w:r>
    </w:p>
    <w:p w14:paraId="7F7979D8" w14:textId="491E3DCD" w:rsidR="00300742" w:rsidRPr="00CC7A82" w:rsidRDefault="00EA351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55</w:t>
      </w:r>
      <w:r w:rsidR="00300742" w:rsidRPr="00CC7A82">
        <w:rPr>
          <w:rFonts w:ascii="Arial" w:hAnsi="Arial" w:cs="Arial"/>
          <w:sz w:val="22"/>
          <w:szCs w:val="22"/>
        </w:rPr>
        <w:t xml:space="preserve">.  </w:t>
      </w:r>
      <w:r w:rsidR="00D73CF1">
        <w:rPr>
          <w:rFonts w:ascii="Arial" w:hAnsi="Arial" w:cs="Arial"/>
          <w:sz w:val="22"/>
          <w:szCs w:val="22"/>
        </w:rPr>
        <w:t xml:space="preserve">  </w:t>
      </w:r>
      <w:r w:rsidR="00300742" w:rsidRPr="00CC7A82">
        <w:rPr>
          <w:rFonts w:ascii="Arial" w:hAnsi="Arial" w:cs="Arial"/>
          <w:sz w:val="22"/>
          <w:szCs w:val="22"/>
        </w:rPr>
        <w:t xml:space="preserve">Taylor PN, Iqbal A, Minassian C, Sayers A, Draman MS, Greenwood R, Hamilton W, Okosieme O, Panicker V, Thomas SL, Dayan C. Falling threshold for treatment of borderline elevated thyrotropin levels-balancing benefits and risks: evidence from a large community-based study. JAMA Intern Med. 2014;174:32-9. </w:t>
      </w:r>
    </w:p>
    <w:p w14:paraId="724451B8" w14:textId="32202990" w:rsidR="008A7B71" w:rsidRPr="00CC7A82" w:rsidRDefault="00EA351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56</w:t>
      </w:r>
      <w:r w:rsidR="00300742" w:rsidRPr="00CC7A82">
        <w:rPr>
          <w:rFonts w:ascii="Arial" w:hAnsi="Arial" w:cs="Arial"/>
          <w:sz w:val="22"/>
          <w:szCs w:val="22"/>
        </w:rPr>
        <w:t xml:space="preserve">. </w:t>
      </w:r>
      <w:r w:rsidR="00D73CF1">
        <w:rPr>
          <w:rFonts w:ascii="Arial" w:hAnsi="Arial" w:cs="Arial"/>
          <w:sz w:val="22"/>
          <w:szCs w:val="22"/>
        </w:rPr>
        <w:t xml:space="preserve">  </w:t>
      </w:r>
      <w:r w:rsidR="00300742" w:rsidRPr="00CC7A82">
        <w:rPr>
          <w:rFonts w:ascii="Arial" w:hAnsi="Arial" w:cs="Arial"/>
          <w:sz w:val="22"/>
          <w:szCs w:val="22"/>
        </w:rPr>
        <w:t xml:space="preserve"> Johansen ME, Marcinek JP, Doo Young Yun J. Thyroid Hormone Use in the United States, 1997-2016. J Am Board Fam Med. 2020;33:284-288.</w:t>
      </w:r>
    </w:p>
    <w:p w14:paraId="42000298" w14:textId="2E92A893" w:rsidR="00FB22D6" w:rsidRPr="00CC7A82" w:rsidRDefault="00FB22D6"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57. </w:t>
      </w:r>
      <w:r w:rsidR="00D73CF1">
        <w:rPr>
          <w:rFonts w:ascii="Arial" w:hAnsi="Arial" w:cs="Arial"/>
          <w:sz w:val="22"/>
          <w:szCs w:val="22"/>
        </w:rPr>
        <w:t xml:space="preserve">   </w:t>
      </w:r>
      <w:r w:rsidRPr="00CC7A82">
        <w:rPr>
          <w:rFonts w:ascii="Arial" w:hAnsi="Arial" w:cs="Arial"/>
          <w:sz w:val="22"/>
          <w:szCs w:val="22"/>
        </w:rPr>
        <w:t>van Kinschot CMJ, Soekhai VR, de Bekker-Grob EW, Visser WE, Peeters RP, van Ginhoven TM, van Noord C. Preferences of patients and clinicians for treatment of Graves' disease: a discrete choice experiment. Eur J Endocrinol. 2021;184:803-812.</w:t>
      </w:r>
    </w:p>
    <w:p w14:paraId="157059B6" w14:textId="52786B27" w:rsidR="0050746C"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58</w:t>
      </w:r>
      <w:r w:rsidR="0050746C" w:rsidRPr="00CC7A82">
        <w:rPr>
          <w:rFonts w:ascii="Arial" w:hAnsi="Arial" w:cs="Arial"/>
          <w:sz w:val="22"/>
          <w:szCs w:val="22"/>
        </w:rPr>
        <w:t xml:space="preserve">. </w:t>
      </w:r>
      <w:r w:rsidR="00D73CF1">
        <w:rPr>
          <w:rFonts w:ascii="Arial" w:hAnsi="Arial" w:cs="Arial"/>
          <w:sz w:val="22"/>
          <w:szCs w:val="22"/>
        </w:rPr>
        <w:t xml:space="preserve">  </w:t>
      </w:r>
      <w:r w:rsidR="0050746C" w:rsidRPr="00CC7A82">
        <w:rPr>
          <w:rFonts w:ascii="Arial" w:hAnsi="Arial" w:cs="Arial"/>
          <w:sz w:val="22"/>
          <w:szCs w:val="22"/>
        </w:rPr>
        <w:t xml:space="preserve"> Reinwein D, Benker G, Lazarus JH, Alexander WD. A prospective randomized trial of antithyroid drug dose in Graves' disease therapy. European Multicenter Study Group on Antithyroid Drug Treatment. J.Clin.Endocrinol Metab</w:t>
      </w:r>
      <w:r w:rsidR="005248BC" w:rsidRPr="00CC7A82">
        <w:rPr>
          <w:rFonts w:ascii="Arial" w:hAnsi="Arial" w:cs="Arial"/>
          <w:sz w:val="22"/>
          <w:szCs w:val="22"/>
        </w:rPr>
        <w:t>.</w:t>
      </w:r>
      <w:r w:rsidR="0050746C" w:rsidRPr="00CC7A82">
        <w:rPr>
          <w:rFonts w:ascii="Arial" w:hAnsi="Arial" w:cs="Arial"/>
          <w:sz w:val="22"/>
          <w:szCs w:val="22"/>
        </w:rPr>
        <w:t xml:space="preserve"> 1993;76:1516-21.</w:t>
      </w:r>
    </w:p>
    <w:p w14:paraId="122E6274" w14:textId="354D1A33" w:rsidR="0050746C"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59</w:t>
      </w:r>
      <w:r w:rsidR="0050746C" w:rsidRPr="00CC7A82">
        <w:rPr>
          <w:rFonts w:ascii="Arial" w:hAnsi="Arial" w:cs="Arial"/>
          <w:sz w:val="22"/>
          <w:szCs w:val="22"/>
        </w:rPr>
        <w:t>.</w:t>
      </w:r>
      <w:r w:rsidR="00D73CF1">
        <w:rPr>
          <w:rFonts w:ascii="Arial" w:hAnsi="Arial" w:cs="Arial"/>
          <w:sz w:val="22"/>
          <w:szCs w:val="22"/>
        </w:rPr>
        <w:t xml:space="preserve">  </w:t>
      </w:r>
      <w:r w:rsidR="0050746C" w:rsidRPr="00CC7A82">
        <w:rPr>
          <w:rFonts w:ascii="Arial" w:hAnsi="Arial" w:cs="Arial"/>
          <w:sz w:val="22"/>
          <w:szCs w:val="22"/>
        </w:rPr>
        <w:t xml:space="preserve">  Allannic H, Fauchet R, Orgiazzi J, Madec AM, Genetet B, Lorcy Y et al. Antithyroid drugs and Graves' disease: a prospective randomized evaluation of the efficacy of treatment duration. J.Clin.Endocrinol Metab</w:t>
      </w:r>
      <w:r w:rsidR="005248BC" w:rsidRPr="00CC7A82">
        <w:rPr>
          <w:rFonts w:ascii="Arial" w:hAnsi="Arial" w:cs="Arial"/>
          <w:sz w:val="22"/>
          <w:szCs w:val="22"/>
        </w:rPr>
        <w:t>.</w:t>
      </w:r>
      <w:r w:rsidR="0050746C" w:rsidRPr="00CC7A82">
        <w:rPr>
          <w:rFonts w:ascii="Arial" w:hAnsi="Arial" w:cs="Arial"/>
          <w:sz w:val="22"/>
          <w:szCs w:val="22"/>
        </w:rPr>
        <w:t xml:space="preserve"> 1990;70:675-9.</w:t>
      </w:r>
    </w:p>
    <w:p w14:paraId="1883AC9F" w14:textId="135BCD4D" w:rsidR="005D47D8" w:rsidRPr="00CC7A82" w:rsidRDefault="00FB6FC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60. </w:t>
      </w:r>
      <w:r w:rsidR="00D73CF1">
        <w:rPr>
          <w:rFonts w:ascii="Arial" w:hAnsi="Arial" w:cs="Arial"/>
          <w:sz w:val="22"/>
          <w:szCs w:val="22"/>
        </w:rPr>
        <w:t xml:space="preserve">   </w:t>
      </w:r>
      <w:r w:rsidR="002A56BD" w:rsidRPr="00CC7A82">
        <w:rPr>
          <w:rFonts w:ascii="Arial" w:hAnsi="Arial" w:cs="Arial"/>
          <w:sz w:val="22"/>
          <w:szCs w:val="22"/>
        </w:rPr>
        <w:t>Azizi F. Approach to the patient considering long-term antithyroid drug therapy for Graves’ Disease.  J Clin Endocrinol Metab. 2024;109:e1881-8.</w:t>
      </w:r>
    </w:p>
    <w:p w14:paraId="0E82173F" w14:textId="79A07D59" w:rsidR="002A56BD" w:rsidRPr="00CC7A82" w:rsidRDefault="002A56BD"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61. </w:t>
      </w:r>
      <w:r w:rsidR="00D73CF1">
        <w:rPr>
          <w:rFonts w:ascii="Arial" w:hAnsi="Arial" w:cs="Arial"/>
          <w:sz w:val="22"/>
          <w:szCs w:val="22"/>
        </w:rPr>
        <w:t xml:space="preserve">  </w:t>
      </w:r>
      <w:r w:rsidRPr="00CC7A82">
        <w:rPr>
          <w:rFonts w:ascii="Arial" w:hAnsi="Arial" w:cs="Arial"/>
          <w:sz w:val="22"/>
          <w:szCs w:val="22"/>
        </w:rPr>
        <w:t xml:space="preserve"> Sjölin G, Holmberg M, Törring O, Byström K, Khamisi S, de Laval D, Abraham-Nordling M, Calissendorff J, Lantz M, Hallengren B, Filipsson Nyström H, Wallin G. The long-term outcomes of treatment for Graves’ hyperthyroidism. Thyroid. 2019;29:1545–1557.</w:t>
      </w:r>
    </w:p>
    <w:p w14:paraId="2FC28A4E" w14:textId="1C5CCA1A" w:rsidR="0050746C"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62</w:t>
      </w:r>
      <w:r w:rsidR="0050746C" w:rsidRPr="00CC7A82">
        <w:rPr>
          <w:rFonts w:ascii="Arial" w:hAnsi="Arial" w:cs="Arial"/>
          <w:sz w:val="22"/>
          <w:szCs w:val="22"/>
        </w:rPr>
        <w:t xml:space="preserve">. </w:t>
      </w:r>
      <w:r w:rsidR="00D73CF1">
        <w:rPr>
          <w:rFonts w:ascii="Arial" w:hAnsi="Arial" w:cs="Arial"/>
          <w:sz w:val="22"/>
          <w:szCs w:val="22"/>
        </w:rPr>
        <w:t xml:space="preserve">  </w:t>
      </w:r>
      <w:r w:rsidR="0050746C" w:rsidRPr="00CC7A82">
        <w:rPr>
          <w:rFonts w:ascii="Arial" w:hAnsi="Arial" w:cs="Arial"/>
          <w:sz w:val="22"/>
          <w:szCs w:val="22"/>
        </w:rPr>
        <w:t xml:space="preserve"> Azizi F, Abdi H, Cheraghi L, Amouzegar A. Treatment of subclinical hyperthyroidism in the elderly: Comparison of radioiodine and long-term methimazole treatment. Thyroid. 2021;31:545-551.</w:t>
      </w:r>
    </w:p>
    <w:p w14:paraId="55409193" w14:textId="62B5A20D" w:rsidR="0050746C"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63</w:t>
      </w:r>
      <w:r w:rsidR="0050746C" w:rsidRPr="00CC7A82">
        <w:rPr>
          <w:rFonts w:ascii="Arial" w:hAnsi="Arial" w:cs="Arial"/>
          <w:sz w:val="22"/>
          <w:szCs w:val="22"/>
        </w:rPr>
        <w:t xml:space="preserve">.  </w:t>
      </w:r>
      <w:r w:rsidR="00D73CF1">
        <w:rPr>
          <w:rFonts w:ascii="Arial" w:hAnsi="Arial" w:cs="Arial"/>
          <w:sz w:val="22"/>
          <w:szCs w:val="22"/>
        </w:rPr>
        <w:t xml:space="preserve">  </w:t>
      </w:r>
      <w:r w:rsidR="003D6680" w:rsidRPr="00CC7A82">
        <w:rPr>
          <w:rFonts w:ascii="Arial" w:hAnsi="Arial" w:cs="Arial"/>
          <w:sz w:val="22"/>
          <w:szCs w:val="22"/>
        </w:rPr>
        <w:t>Azizi F, Takyar MA, Madreseh E, Amouzegar A. Treatment of toxic multinodular goiter: comparison of radioiodine and long-term methimazole treatment. Thyroid. 2019;29:625-630.</w:t>
      </w:r>
    </w:p>
    <w:p w14:paraId="291D99EF" w14:textId="1C05F133" w:rsidR="00752C31"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64</w:t>
      </w:r>
      <w:r w:rsidR="00752C31" w:rsidRPr="00CC7A82">
        <w:rPr>
          <w:rFonts w:ascii="Arial" w:hAnsi="Arial" w:cs="Arial"/>
          <w:sz w:val="22"/>
          <w:szCs w:val="22"/>
        </w:rPr>
        <w:t xml:space="preserve">. </w:t>
      </w:r>
      <w:r w:rsidR="00D73CF1">
        <w:rPr>
          <w:rFonts w:ascii="Arial" w:hAnsi="Arial" w:cs="Arial"/>
          <w:sz w:val="22"/>
          <w:szCs w:val="22"/>
        </w:rPr>
        <w:t xml:space="preserve">  </w:t>
      </w:r>
      <w:r w:rsidR="00752C31" w:rsidRPr="00CC7A82">
        <w:rPr>
          <w:rFonts w:ascii="Arial" w:hAnsi="Arial" w:cs="Arial"/>
          <w:sz w:val="22"/>
          <w:szCs w:val="22"/>
        </w:rPr>
        <w:t xml:space="preserve"> Kitahara CM, Preston DL, Sosa JA, Berrington de Gonzalez A. Association of Radioactive Iodine, Antithyroid Drug, and Surgical Treatments With Solid Cancer Mortality in Patients With Hyperthyroidism. JAMA Netw Open. 2020;3:e209660.</w:t>
      </w:r>
    </w:p>
    <w:p w14:paraId="6FA71E05" w14:textId="29A222D4" w:rsidR="00752C31" w:rsidRPr="00CC7A82" w:rsidRDefault="005D47D8" w:rsidP="00CC7A82">
      <w:pPr>
        <w:suppressAutoHyphens/>
        <w:autoSpaceDE w:val="0"/>
        <w:autoSpaceDN w:val="0"/>
        <w:adjustRightInd w:val="0"/>
        <w:ind w:left="576" w:hanging="576"/>
        <w:rPr>
          <w:rFonts w:ascii="Arial" w:hAnsi="Arial" w:cs="Arial"/>
          <w:sz w:val="22"/>
          <w:szCs w:val="22"/>
          <w:lang w:val="sv-SE"/>
        </w:rPr>
      </w:pPr>
      <w:r w:rsidRPr="00CC7A82">
        <w:rPr>
          <w:rFonts w:ascii="Arial" w:hAnsi="Arial" w:cs="Arial"/>
          <w:sz w:val="22"/>
          <w:szCs w:val="22"/>
        </w:rPr>
        <w:t>65</w:t>
      </w:r>
      <w:r w:rsidR="00752C31" w:rsidRPr="00CC7A82">
        <w:rPr>
          <w:rFonts w:ascii="Arial" w:hAnsi="Arial" w:cs="Arial"/>
          <w:sz w:val="22"/>
          <w:szCs w:val="22"/>
        </w:rPr>
        <w:t>.</w:t>
      </w:r>
      <w:r w:rsidR="00D73CF1">
        <w:rPr>
          <w:rFonts w:ascii="Arial" w:hAnsi="Arial" w:cs="Arial"/>
          <w:sz w:val="22"/>
          <w:szCs w:val="22"/>
        </w:rPr>
        <w:t xml:space="preserve">  </w:t>
      </w:r>
      <w:r w:rsidR="00752C31" w:rsidRPr="00CC7A82">
        <w:rPr>
          <w:rFonts w:ascii="Arial" w:hAnsi="Arial" w:cs="Arial"/>
          <w:sz w:val="22"/>
          <w:szCs w:val="22"/>
        </w:rPr>
        <w:t xml:space="preserve">  Iakovou I, Giannoula E, Chatzipavlidou V, Sachpekidis C. Associating radioiodine therapy in hyperthyroidism with cancer mortality: robust or random results of a statistical analysis? </w:t>
      </w:r>
      <w:r w:rsidR="00752C31" w:rsidRPr="00CC7A82">
        <w:rPr>
          <w:rFonts w:ascii="Arial" w:hAnsi="Arial" w:cs="Arial"/>
          <w:sz w:val="22"/>
          <w:szCs w:val="22"/>
          <w:lang w:val="sv-SE"/>
        </w:rPr>
        <w:t>Hell J Nucl Med. 2020;23:94-95.</w:t>
      </w:r>
    </w:p>
    <w:p w14:paraId="7937887E" w14:textId="5A46865A" w:rsidR="00752C31"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lang w:val="sv-SE"/>
        </w:rPr>
        <w:t>66</w:t>
      </w:r>
      <w:r w:rsidR="00752C31" w:rsidRPr="00CC7A82">
        <w:rPr>
          <w:rFonts w:ascii="Arial" w:hAnsi="Arial" w:cs="Arial"/>
          <w:sz w:val="22"/>
          <w:szCs w:val="22"/>
          <w:lang w:val="sv-SE"/>
        </w:rPr>
        <w:t xml:space="preserve">. </w:t>
      </w:r>
      <w:r w:rsidR="00D73CF1">
        <w:rPr>
          <w:rFonts w:ascii="Arial" w:hAnsi="Arial" w:cs="Arial"/>
          <w:sz w:val="22"/>
          <w:szCs w:val="22"/>
          <w:lang w:val="sv-SE"/>
        </w:rPr>
        <w:t xml:space="preserve">  </w:t>
      </w:r>
      <w:r w:rsidR="00752C31" w:rsidRPr="00CC7A82">
        <w:rPr>
          <w:rFonts w:ascii="Arial" w:hAnsi="Arial" w:cs="Arial"/>
          <w:sz w:val="22"/>
          <w:szCs w:val="22"/>
          <w:lang w:val="sv-SE"/>
        </w:rPr>
        <w:t xml:space="preserve"> Stan MN, Garrity JA, Bahn RS.  </w:t>
      </w:r>
      <w:r w:rsidR="00752C31" w:rsidRPr="00CC7A82">
        <w:rPr>
          <w:rFonts w:ascii="Arial" w:hAnsi="Arial" w:cs="Arial"/>
          <w:sz w:val="22"/>
          <w:szCs w:val="22"/>
        </w:rPr>
        <w:t>The evaluation and treatment of graves ophthalmopathy. Med Clin North Am. 2012;96:311-28.</w:t>
      </w:r>
    </w:p>
    <w:p w14:paraId="627C5284" w14:textId="12953CC3" w:rsidR="005D47D8" w:rsidRPr="00CC7A82" w:rsidRDefault="002A56BD"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lastRenderedPageBreak/>
        <w:t>67.</w:t>
      </w:r>
      <w:r w:rsidR="00D73CF1">
        <w:rPr>
          <w:rFonts w:ascii="Arial" w:hAnsi="Arial" w:cs="Arial"/>
          <w:sz w:val="22"/>
          <w:szCs w:val="22"/>
        </w:rPr>
        <w:t xml:space="preserve">   </w:t>
      </w:r>
      <w:r w:rsidRPr="00CC7A82">
        <w:rPr>
          <w:rFonts w:ascii="Arial" w:hAnsi="Arial" w:cs="Arial"/>
          <w:sz w:val="22"/>
          <w:szCs w:val="22"/>
        </w:rPr>
        <w:t xml:space="preserve"> Miller C, Al-Jabri A, O'Murchada L, Mustafa M, Cooke J, Phelan N, Healy ML. Use of a dosimetry-based RAI protocol for treatment of benign hyperthyroidism optimises response while minimising exposure to ionising radiation. Clin Endocrinol (Oxf). 2024;100:585-592.</w:t>
      </w:r>
    </w:p>
    <w:p w14:paraId="56767ED3" w14:textId="39D9B85A" w:rsidR="00752C31"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68</w:t>
      </w:r>
      <w:r w:rsidR="00752C31" w:rsidRPr="00CC7A82">
        <w:rPr>
          <w:rFonts w:ascii="Arial" w:hAnsi="Arial" w:cs="Arial"/>
          <w:sz w:val="22"/>
          <w:szCs w:val="22"/>
        </w:rPr>
        <w:t xml:space="preserve">. </w:t>
      </w:r>
      <w:r w:rsidR="00D73CF1">
        <w:rPr>
          <w:rFonts w:ascii="Arial" w:hAnsi="Arial" w:cs="Arial"/>
          <w:sz w:val="22"/>
          <w:szCs w:val="22"/>
        </w:rPr>
        <w:t xml:space="preserve">  </w:t>
      </w:r>
      <w:r w:rsidR="00752C31" w:rsidRPr="00CC7A82">
        <w:rPr>
          <w:rFonts w:ascii="Arial" w:hAnsi="Arial" w:cs="Arial"/>
          <w:sz w:val="22"/>
          <w:szCs w:val="22"/>
        </w:rPr>
        <w:t xml:space="preserve"> Allahabadia A, Daykin J, Sheppard MC, Gough SC, Franklyn JA. Radioiodine treatment of hyperthyroidism-prognostic factors for outcome. J.Clin.Endocrinol.Metab</w:t>
      </w:r>
      <w:r w:rsidR="005248BC" w:rsidRPr="00CC7A82">
        <w:rPr>
          <w:rFonts w:ascii="Arial" w:hAnsi="Arial" w:cs="Arial"/>
          <w:sz w:val="22"/>
          <w:szCs w:val="22"/>
        </w:rPr>
        <w:t>.</w:t>
      </w:r>
      <w:r w:rsidR="00752C31" w:rsidRPr="00CC7A82">
        <w:rPr>
          <w:rFonts w:ascii="Arial" w:hAnsi="Arial" w:cs="Arial"/>
          <w:sz w:val="22"/>
          <w:szCs w:val="22"/>
        </w:rPr>
        <w:t xml:space="preserve"> 2001;86:3611-7.</w:t>
      </w:r>
    </w:p>
    <w:p w14:paraId="1AEC3B92" w14:textId="496BF28B" w:rsidR="00752C31"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69</w:t>
      </w:r>
      <w:r w:rsidR="00752C31" w:rsidRPr="00CC7A82">
        <w:rPr>
          <w:rFonts w:ascii="Arial" w:hAnsi="Arial" w:cs="Arial"/>
          <w:sz w:val="22"/>
          <w:szCs w:val="22"/>
        </w:rPr>
        <w:t xml:space="preserve">. </w:t>
      </w:r>
      <w:r w:rsidR="00D73CF1">
        <w:rPr>
          <w:rFonts w:ascii="Arial" w:hAnsi="Arial" w:cs="Arial"/>
          <w:sz w:val="22"/>
          <w:szCs w:val="22"/>
        </w:rPr>
        <w:t xml:space="preserve">  </w:t>
      </w:r>
      <w:r w:rsidR="00752C31" w:rsidRPr="00CC7A82">
        <w:rPr>
          <w:rFonts w:ascii="Arial" w:hAnsi="Arial" w:cs="Arial"/>
          <w:sz w:val="22"/>
          <w:szCs w:val="22"/>
        </w:rPr>
        <w:t xml:space="preserve"> Roque C, Santos FS, Pilli T, Dalmazio G, Castagna MG, Pacini F. Long-term Effects of Radioiodine in Toxic Multinodular Goiter: Thyroid Volume, Function, and Autoimmunity. J Clin Endocrinol Metab. 2020;105:dgaa214.</w:t>
      </w:r>
    </w:p>
    <w:p w14:paraId="73B61E7C" w14:textId="5DC85391" w:rsidR="005D47D8" w:rsidRPr="00CC7A82" w:rsidRDefault="0098050C"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70.</w:t>
      </w:r>
      <w:r w:rsidR="00D73CF1">
        <w:rPr>
          <w:rFonts w:ascii="Arial" w:hAnsi="Arial" w:cs="Arial"/>
          <w:sz w:val="22"/>
          <w:szCs w:val="22"/>
        </w:rPr>
        <w:t xml:space="preserve">  </w:t>
      </w:r>
      <w:r w:rsidRPr="00CC7A82">
        <w:rPr>
          <w:rFonts w:ascii="Arial" w:hAnsi="Arial" w:cs="Arial"/>
          <w:sz w:val="22"/>
          <w:szCs w:val="22"/>
        </w:rPr>
        <w:t xml:space="preserve"> Moroto D, Torquato-Vieira ICO, Fiorin LB, Camacho CP, Castiglioni MLV, Maciel RMB, Furlanetto RP, Matsumura LK, Janovsky CCPS, Lindsey SC, Martins JRM. Long-Term Follow-up of Patients With Autonomous Thyroid Nodules Treated With Radioiodine. Clin Nucl Med. 2024;49:529-535.</w:t>
      </w:r>
    </w:p>
    <w:p w14:paraId="2CBC8212" w14:textId="27842B3C" w:rsidR="0098050C" w:rsidRPr="00CC7A82" w:rsidRDefault="0098050C"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71.</w:t>
      </w:r>
      <w:r w:rsidR="00D73CF1">
        <w:rPr>
          <w:rFonts w:ascii="Arial" w:hAnsi="Arial" w:cs="Arial"/>
          <w:sz w:val="22"/>
          <w:szCs w:val="22"/>
        </w:rPr>
        <w:t xml:space="preserve">   </w:t>
      </w:r>
      <w:r w:rsidRPr="00CC7A82">
        <w:rPr>
          <w:rFonts w:ascii="Arial" w:hAnsi="Arial" w:cs="Arial"/>
          <w:sz w:val="22"/>
          <w:szCs w:val="22"/>
        </w:rPr>
        <w:t xml:space="preserve"> Seib CD, Meng T, Cisco RM, Lin DT, McAninch EA, Chen J, Tamura MK, Trickey AW, Kebebew E. Risk of Permanent Hypoparathyroidism Requiring Calcitriol Therapy in a Population-Based Cohort of Adults Older Than 65 Undergoing Total Thyroidectomy for Graves' Disease. Thyroid. 2023;33:223-229.</w:t>
      </w:r>
    </w:p>
    <w:p w14:paraId="56D6AC4D" w14:textId="44939B64" w:rsidR="0098050C" w:rsidRPr="00CC7A82" w:rsidRDefault="00FE4944"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72. </w:t>
      </w:r>
      <w:r w:rsidR="00D73CF1">
        <w:rPr>
          <w:rFonts w:ascii="Arial" w:hAnsi="Arial" w:cs="Arial"/>
          <w:sz w:val="22"/>
          <w:szCs w:val="22"/>
        </w:rPr>
        <w:t xml:space="preserve">   </w:t>
      </w:r>
      <w:r w:rsidRPr="00CC7A82">
        <w:rPr>
          <w:rFonts w:ascii="Arial" w:hAnsi="Arial" w:cs="Arial"/>
          <w:sz w:val="22"/>
          <w:szCs w:val="22"/>
        </w:rPr>
        <w:t>Javid M, Mirdamadi A, Sheida F, Nayak SS, Borkar R, Hegde R, Javid M. Amirian B, Keivanlou MH, Amini-Salehi E, Hassanipour S. Efficacy of radiofrequency ablation in autonomous functioning thyroid nodules: a comprehensive systematic review and meta-analysis. Acad Radiol. 2024;S1076-6332(24)00383-0.</w:t>
      </w:r>
    </w:p>
    <w:p w14:paraId="049CF5EB" w14:textId="1ABF8D77" w:rsidR="00FE4944" w:rsidRPr="00CC7A82" w:rsidRDefault="00F37FF5"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73.</w:t>
      </w:r>
      <w:r w:rsidR="00D73CF1">
        <w:rPr>
          <w:rFonts w:ascii="Arial" w:hAnsi="Arial" w:cs="Arial"/>
          <w:sz w:val="22"/>
          <w:szCs w:val="22"/>
        </w:rPr>
        <w:t xml:space="preserve">   </w:t>
      </w:r>
      <w:r w:rsidRPr="00CC7A82">
        <w:rPr>
          <w:rFonts w:ascii="Arial" w:hAnsi="Arial" w:cs="Arial"/>
          <w:sz w:val="22"/>
          <w:szCs w:val="22"/>
        </w:rPr>
        <w:t xml:space="preserve"> Cappellani D, De Marco G, Ferrarini E, Torregrossa L, Di Certo AM, Cosentino G, Urbani C, Marconcini G, Mattiello A, Manetti L, Agretti P, Basolo F, Tonacchera M, Bartalena L, Bogazzi F. Identification of Two Different Phenotypes of Patients with Amiodarone-Induced Thyrotoxicosis and Positive Thyrotropin Receptor Antibody Tests. Thyroid. 2021;31:1463-1471.</w:t>
      </w:r>
    </w:p>
    <w:p w14:paraId="1492FA16" w14:textId="1FD3818D" w:rsidR="005C452F"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74</w:t>
      </w:r>
      <w:r w:rsidR="005C452F" w:rsidRPr="00CC7A82">
        <w:rPr>
          <w:rFonts w:ascii="Arial" w:hAnsi="Arial" w:cs="Arial"/>
          <w:sz w:val="22"/>
          <w:szCs w:val="22"/>
        </w:rPr>
        <w:t xml:space="preserve">.  </w:t>
      </w:r>
      <w:r w:rsidR="00D73CF1">
        <w:rPr>
          <w:rFonts w:ascii="Arial" w:hAnsi="Arial" w:cs="Arial"/>
          <w:sz w:val="22"/>
          <w:szCs w:val="22"/>
        </w:rPr>
        <w:t xml:space="preserve">  </w:t>
      </w:r>
      <w:r w:rsidR="005C452F" w:rsidRPr="00CC7A82">
        <w:rPr>
          <w:rFonts w:ascii="Arial" w:hAnsi="Arial" w:cs="Arial"/>
          <w:sz w:val="22"/>
          <w:szCs w:val="22"/>
        </w:rPr>
        <w:t>Cappellani D, Papini P, Pingitore A, Tomisti L, Mantuano M, Di Certo AM, Manetti L, Marconcini G, Scattina I, Urbani C, Morganti R, Marcocci C, Materazzi G, Iervasi G, Martino E, Bartalena L, Bogazzi F. Comparison between total thyroidectomy and medical therapy for amiodarone-induced thyrotoxicosis. J Clin Endocrinol Metab</w:t>
      </w:r>
      <w:r w:rsidR="005248BC" w:rsidRPr="00CC7A82">
        <w:rPr>
          <w:rFonts w:ascii="Arial" w:hAnsi="Arial" w:cs="Arial"/>
          <w:sz w:val="22"/>
          <w:szCs w:val="22"/>
        </w:rPr>
        <w:t>.</w:t>
      </w:r>
      <w:r w:rsidR="005C452F" w:rsidRPr="00CC7A82">
        <w:rPr>
          <w:rFonts w:ascii="Arial" w:hAnsi="Arial" w:cs="Arial"/>
          <w:sz w:val="22"/>
          <w:szCs w:val="22"/>
        </w:rPr>
        <w:t xml:space="preserve"> 2020;105:242–251.</w:t>
      </w:r>
    </w:p>
    <w:p w14:paraId="6590DCEE" w14:textId="37483382" w:rsidR="00F37FF5" w:rsidRPr="00CC7A82" w:rsidRDefault="00F37FF5"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75. </w:t>
      </w:r>
      <w:r w:rsidR="00D73CF1">
        <w:rPr>
          <w:rFonts w:ascii="Arial" w:hAnsi="Arial" w:cs="Arial"/>
          <w:sz w:val="22"/>
          <w:szCs w:val="22"/>
        </w:rPr>
        <w:t xml:space="preserve">   </w:t>
      </w:r>
      <w:r w:rsidRPr="00CC7A82">
        <w:rPr>
          <w:rFonts w:ascii="Arial" w:hAnsi="Arial" w:cs="Arial"/>
          <w:sz w:val="22"/>
          <w:szCs w:val="22"/>
        </w:rPr>
        <w:t>Praw SS, Brent GA. Approach to the patient with a suppressed TSH. J Clin Endocrinol Metab</w:t>
      </w:r>
      <w:r w:rsidR="005248BC" w:rsidRPr="00CC7A82">
        <w:rPr>
          <w:rFonts w:ascii="Arial" w:hAnsi="Arial" w:cs="Arial"/>
          <w:sz w:val="22"/>
          <w:szCs w:val="22"/>
        </w:rPr>
        <w:t>.</w:t>
      </w:r>
      <w:r w:rsidRPr="00CC7A82">
        <w:rPr>
          <w:rFonts w:ascii="Arial" w:hAnsi="Arial" w:cs="Arial"/>
          <w:sz w:val="22"/>
          <w:szCs w:val="22"/>
        </w:rPr>
        <w:t xml:space="preserve"> 2023;108:472-82.</w:t>
      </w:r>
    </w:p>
    <w:p w14:paraId="0178867C" w14:textId="06447886" w:rsidR="000816B2"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76</w:t>
      </w:r>
      <w:r w:rsidR="008149A0" w:rsidRPr="00CC7A82">
        <w:rPr>
          <w:rFonts w:ascii="Arial" w:hAnsi="Arial" w:cs="Arial"/>
          <w:sz w:val="22"/>
          <w:szCs w:val="22"/>
        </w:rPr>
        <w:t>.</w:t>
      </w:r>
      <w:r w:rsidR="00D73CF1">
        <w:rPr>
          <w:rFonts w:ascii="Arial" w:hAnsi="Arial" w:cs="Arial"/>
          <w:sz w:val="22"/>
          <w:szCs w:val="22"/>
        </w:rPr>
        <w:t xml:space="preserve">  </w:t>
      </w:r>
      <w:r w:rsidR="008149A0" w:rsidRPr="00CC7A82">
        <w:rPr>
          <w:rFonts w:ascii="Arial" w:hAnsi="Arial" w:cs="Arial"/>
          <w:sz w:val="22"/>
          <w:szCs w:val="22"/>
        </w:rPr>
        <w:t xml:space="preserve">  </w:t>
      </w:r>
      <w:r w:rsidR="000816B2" w:rsidRPr="00CC7A82">
        <w:rPr>
          <w:rFonts w:ascii="Arial" w:hAnsi="Arial" w:cs="Arial"/>
          <w:sz w:val="22"/>
          <w:szCs w:val="22"/>
        </w:rPr>
        <w:t>Sawin CT, Geller A, Wolf PA, Belanger AJ, Baker E, Bacharach P et al. Low serum thyrotropin concentrations as a risk factor for atrial fibrillation in older persons. N.Engl.J.Med. 1994;331:1249-52.</w:t>
      </w:r>
    </w:p>
    <w:p w14:paraId="07CBE55E" w14:textId="51AFCB1A" w:rsidR="00F63957"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7</w:t>
      </w:r>
      <w:r w:rsidR="00BD360A" w:rsidRPr="00CC7A82">
        <w:rPr>
          <w:rFonts w:ascii="Arial" w:hAnsi="Arial" w:cs="Arial"/>
          <w:sz w:val="22"/>
          <w:szCs w:val="22"/>
        </w:rPr>
        <w:t>7</w:t>
      </w:r>
      <w:r w:rsidR="008149A0" w:rsidRPr="00CC7A82">
        <w:rPr>
          <w:rFonts w:ascii="Arial" w:hAnsi="Arial" w:cs="Arial"/>
          <w:sz w:val="22"/>
          <w:szCs w:val="22"/>
        </w:rPr>
        <w:t xml:space="preserve">. </w:t>
      </w:r>
      <w:r w:rsidR="00D73CF1">
        <w:rPr>
          <w:rFonts w:ascii="Arial" w:hAnsi="Arial" w:cs="Arial"/>
          <w:sz w:val="22"/>
          <w:szCs w:val="22"/>
        </w:rPr>
        <w:t xml:space="preserve">  </w:t>
      </w:r>
      <w:r w:rsidR="008149A0" w:rsidRPr="00CC7A82">
        <w:rPr>
          <w:rFonts w:ascii="Arial" w:hAnsi="Arial" w:cs="Arial"/>
          <w:sz w:val="22"/>
          <w:szCs w:val="22"/>
        </w:rPr>
        <w:t xml:space="preserve"> </w:t>
      </w:r>
      <w:r w:rsidR="00F63957" w:rsidRPr="00CC7A82">
        <w:rPr>
          <w:rFonts w:ascii="Arial" w:hAnsi="Arial" w:cs="Arial"/>
          <w:sz w:val="22"/>
          <w:szCs w:val="22"/>
        </w:rPr>
        <w:t>Collet TH, Gussekloo J, Bauer DC, den Elzen WP, Cappola AR, Balmer P, Iervasi G, Åsvold BO, Sgarbi JA, Völzke H, Gencer B, Maciel RM, Molinaro S, Bremner A, Luben RN, Maisonneuve P, Cornuz J, Newman AB, Khaw KT, Westendorp RG, Franklyn JA, Vittinghoff E, Walsh JP, Rodondi N; Thyroid Studies Collaboration Subclinical hyperthyroidism and the risk of coronary heart disease and mortality. Arch Intern Med</w:t>
      </w:r>
      <w:r w:rsidR="008149A0" w:rsidRPr="00CC7A82">
        <w:rPr>
          <w:rFonts w:ascii="Arial" w:hAnsi="Arial" w:cs="Arial"/>
          <w:sz w:val="22"/>
          <w:szCs w:val="22"/>
        </w:rPr>
        <w:t>.</w:t>
      </w:r>
      <w:r w:rsidR="00F63957" w:rsidRPr="00CC7A82">
        <w:rPr>
          <w:rFonts w:ascii="Arial" w:hAnsi="Arial" w:cs="Arial"/>
          <w:sz w:val="22"/>
          <w:szCs w:val="22"/>
        </w:rPr>
        <w:t xml:space="preserve"> 2012</w:t>
      </w:r>
      <w:r w:rsidR="008149A0" w:rsidRPr="00CC7A82">
        <w:rPr>
          <w:rFonts w:ascii="Arial" w:hAnsi="Arial" w:cs="Arial"/>
          <w:sz w:val="22"/>
          <w:szCs w:val="22"/>
        </w:rPr>
        <w:t>;</w:t>
      </w:r>
      <w:r w:rsidR="00F63957" w:rsidRPr="00CC7A82">
        <w:rPr>
          <w:rFonts w:ascii="Arial" w:hAnsi="Arial" w:cs="Arial"/>
          <w:sz w:val="22"/>
          <w:szCs w:val="22"/>
        </w:rPr>
        <w:t>172:799-809.</w:t>
      </w:r>
    </w:p>
    <w:p w14:paraId="342B01F8" w14:textId="4F553235" w:rsidR="00F63957"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7</w:t>
      </w:r>
      <w:r w:rsidR="00BD360A" w:rsidRPr="00CC7A82">
        <w:rPr>
          <w:rFonts w:ascii="Arial" w:hAnsi="Arial" w:cs="Arial"/>
          <w:sz w:val="22"/>
          <w:szCs w:val="22"/>
        </w:rPr>
        <w:t>8</w:t>
      </w:r>
      <w:r w:rsidR="00F63957" w:rsidRPr="00CC7A82">
        <w:rPr>
          <w:rFonts w:ascii="Arial" w:hAnsi="Arial" w:cs="Arial"/>
          <w:sz w:val="22"/>
          <w:szCs w:val="22"/>
        </w:rPr>
        <w:t>.</w:t>
      </w:r>
      <w:r w:rsidR="00D73CF1">
        <w:rPr>
          <w:rFonts w:ascii="Arial" w:hAnsi="Arial" w:cs="Arial"/>
          <w:sz w:val="22"/>
          <w:szCs w:val="22"/>
        </w:rPr>
        <w:t xml:space="preserve">  </w:t>
      </w:r>
      <w:r w:rsidR="00F63957" w:rsidRPr="00CC7A82">
        <w:rPr>
          <w:rFonts w:ascii="Arial" w:hAnsi="Arial" w:cs="Arial"/>
          <w:sz w:val="22"/>
          <w:szCs w:val="22"/>
        </w:rPr>
        <w:t xml:space="preserve">  Vadiveloo T, Donnan PT, Cochrane L, Leese GP. The Thyroid Epidemiology, Audit, and Research Study (TEARS): morbidity in patients with endogenous subclinical hyperthyroidism. J Clin Endocrinol Metab</w:t>
      </w:r>
      <w:r w:rsidR="008149A0" w:rsidRPr="00CC7A82">
        <w:rPr>
          <w:rFonts w:ascii="Arial" w:hAnsi="Arial" w:cs="Arial"/>
          <w:sz w:val="22"/>
          <w:szCs w:val="22"/>
        </w:rPr>
        <w:t>.</w:t>
      </w:r>
      <w:r w:rsidR="00F63957" w:rsidRPr="00CC7A82">
        <w:rPr>
          <w:rFonts w:ascii="Arial" w:hAnsi="Arial" w:cs="Arial"/>
          <w:sz w:val="22"/>
          <w:szCs w:val="22"/>
        </w:rPr>
        <w:t xml:space="preserve"> 2011</w:t>
      </w:r>
      <w:r w:rsidR="008149A0" w:rsidRPr="00CC7A82">
        <w:rPr>
          <w:rFonts w:ascii="Arial" w:hAnsi="Arial" w:cs="Arial"/>
          <w:sz w:val="22"/>
          <w:szCs w:val="22"/>
        </w:rPr>
        <w:t>;</w:t>
      </w:r>
      <w:r w:rsidR="00F63957" w:rsidRPr="00CC7A82">
        <w:rPr>
          <w:rFonts w:ascii="Arial" w:hAnsi="Arial" w:cs="Arial"/>
          <w:sz w:val="22"/>
          <w:szCs w:val="22"/>
        </w:rPr>
        <w:t>96:1344-51.</w:t>
      </w:r>
    </w:p>
    <w:p w14:paraId="70F75C9F" w14:textId="7538CC06" w:rsidR="00E32856" w:rsidRPr="00CC7A82" w:rsidRDefault="00BD360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lastRenderedPageBreak/>
        <w:t>79</w:t>
      </w:r>
      <w:r w:rsidR="00E32856" w:rsidRPr="00CC7A82">
        <w:rPr>
          <w:rFonts w:ascii="Arial" w:hAnsi="Arial" w:cs="Arial"/>
          <w:sz w:val="22"/>
          <w:szCs w:val="22"/>
        </w:rPr>
        <w:t xml:space="preserve">. </w:t>
      </w:r>
      <w:r w:rsidR="00D73CF1">
        <w:rPr>
          <w:rFonts w:ascii="Arial" w:hAnsi="Arial" w:cs="Arial"/>
          <w:sz w:val="22"/>
          <w:szCs w:val="22"/>
        </w:rPr>
        <w:t xml:space="preserve">   </w:t>
      </w:r>
      <w:r w:rsidR="00E32856" w:rsidRPr="00CC7A82">
        <w:rPr>
          <w:rFonts w:ascii="Arial" w:hAnsi="Arial" w:cs="Arial"/>
          <w:sz w:val="22"/>
          <w:szCs w:val="22"/>
        </w:rPr>
        <w:t>Nanchen D, Gussekloo J, Westendorp RG, Stott DJ, Jukema JW, Trompet S, Ford I, Welsh P, Sattar N, Macfarlane PW, Mooijaart SP, Rodondi N, de Craen AJ; PROSPER Group. 2012 Subclinical thyroid dysfunction and the risk of heart failure in older persons at high cardiovascular risk. J Clin Endocrinol Metab</w:t>
      </w:r>
      <w:r w:rsidR="008149A0" w:rsidRPr="00CC7A82">
        <w:rPr>
          <w:rFonts w:ascii="Arial" w:hAnsi="Arial" w:cs="Arial"/>
          <w:sz w:val="22"/>
          <w:szCs w:val="22"/>
        </w:rPr>
        <w:t>.</w:t>
      </w:r>
      <w:r w:rsidR="00E32856" w:rsidRPr="00CC7A82">
        <w:rPr>
          <w:rFonts w:ascii="Arial" w:hAnsi="Arial" w:cs="Arial"/>
          <w:sz w:val="22"/>
          <w:szCs w:val="22"/>
        </w:rPr>
        <w:t xml:space="preserve"> 2012</w:t>
      </w:r>
      <w:r w:rsidR="008149A0" w:rsidRPr="00CC7A82">
        <w:rPr>
          <w:rFonts w:ascii="Arial" w:hAnsi="Arial" w:cs="Arial"/>
          <w:sz w:val="22"/>
          <w:szCs w:val="22"/>
        </w:rPr>
        <w:t>;</w:t>
      </w:r>
      <w:r w:rsidR="00E32856" w:rsidRPr="00CC7A82">
        <w:rPr>
          <w:rFonts w:ascii="Arial" w:hAnsi="Arial" w:cs="Arial"/>
          <w:sz w:val="22"/>
          <w:szCs w:val="22"/>
        </w:rPr>
        <w:t>97:852-61.</w:t>
      </w:r>
    </w:p>
    <w:p w14:paraId="5CA939EE" w14:textId="27A647A2" w:rsidR="00E32856" w:rsidRPr="00CC7A82" w:rsidRDefault="005D47D8" w:rsidP="00CC7A82">
      <w:pPr>
        <w:suppressAutoHyphens/>
        <w:autoSpaceDE w:val="0"/>
        <w:autoSpaceDN w:val="0"/>
        <w:adjustRightInd w:val="0"/>
        <w:ind w:left="576" w:hanging="576"/>
        <w:rPr>
          <w:rFonts w:ascii="Arial" w:hAnsi="Arial" w:cs="Arial"/>
          <w:sz w:val="22"/>
          <w:szCs w:val="22"/>
          <w:lang w:val="sv-SE"/>
        </w:rPr>
      </w:pPr>
      <w:r w:rsidRPr="00CC7A82">
        <w:rPr>
          <w:rFonts w:ascii="Arial" w:hAnsi="Arial" w:cs="Arial"/>
          <w:sz w:val="22"/>
          <w:szCs w:val="22"/>
        </w:rPr>
        <w:t>8</w:t>
      </w:r>
      <w:r w:rsidR="00BD360A" w:rsidRPr="00CC7A82">
        <w:rPr>
          <w:rFonts w:ascii="Arial" w:hAnsi="Arial" w:cs="Arial"/>
          <w:sz w:val="22"/>
          <w:szCs w:val="22"/>
        </w:rPr>
        <w:t>0</w:t>
      </w:r>
      <w:r w:rsidR="008149A0" w:rsidRPr="00CC7A82">
        <w:rPr>
          <w:rFonts w:ascii="Arial" w:hAnsi="Arial" w:cs="Arial"/>
          <w:sz w:val="22"/>
          <w:szCs w:val="22"/>
        </w:rPr>
        <w:t xml:space="preserve">.  </w:t>
      </w:r>
      <w:r w:rsidR="00D73CF1">
        <w:rPr>
          <w:rFonts w:ascii="Arial" w:hAnsi="Arial" w:cs="Arial"/>
          <w:sz w:val="22"/>
          <w:szCs w:val="22"/>
        </w:rPr>
        <w:t xml:space="preserve">  </w:t>
      </w:r>
      <w:r w:rsidR="00E32856" w:rsidRPr="00CC7A82">
        <w:rPr>
          <w:rFonts w:ascii="Arial" w:hAnsi="Arial" w:cs="Arial"/>
          <w:sz w:val="22"/>
          <w:szCs w:val="22"/>
        </w:rPr>
        <w:t xml:space="preserve">Yang LB, Jiang DQ, Qi WB, Zhang T, Feng YL, Gao L, Zhao J. Subclinical hyperthyroidism and the risk of cardiovascular events and all-cause mortality: an updated meta-analysis of cohort studies. </w:t>
      </w:r>
      <w:r w:rsidR="00E32856" w:rsidRPr="00CC7A82">
        <w:rPr>
          <w:rFonts w:ascii="Arial" w:hAnsi="Arial" w:cs="Arial"/>
          <w:sz w:val="22"/>
          <w:szCs w:val="22"/>
          <w:lang w:val="sv-SE"/>
        </w:rPr>
        <w:t>Eur J Endocrinol</w:t>
      </w:r>
      <w:r w:rsidR="008149A0" w:rsidRPr="00CC7A82">
        <w:rPr>
          <w:rFonts w:ascii="Arial" w:hAnsi="Arial" w:cs="Arial"/>
          <w:sz w:val="22"/>
          <w:szCs w:val="22"/>
          <w:lang w:val="sv-SE"/>
        </w:rPr>
        <w:t>.</w:t>
      </w:r>
      <w:r w:rsidR="00E32856" w:rsidRPr="00CC7A82">
        <w:rPr>
          <w:rFonts w:ascii="Arial" w:hAnsi="Arial" w:cs="Arial"/>
          <w:sz w:val="22"/>
          <w:szCs w:val="22"/>
          <w:lang w:val="sv-SE"/>
        </w:rPr>
        <w:t xml:space="preserve"> 2012</w:t>
      </w:r>
      <w:r w:rsidR="008149A0" w:rsidRPr="00CC7A82">
        <w:rPr>
          <w:rFonts w:ascii="Arial" w:hAnsi="Arial" w:cs="Arial"/>
          <w:sz w:val="22"/>
          <w:szCs w:val="22"/>
          <w:lang w:val="sv-SE"/>
        </w:rPr>
        <w:t>;</w:t>
      </w:r>
      <w:r w:rsidR="00E32856" w:rsidRPr="00CC7A82">
        <w:rPr>
          <w:rFonts w:ascii="Arial" w:hAnsi="Arial" w:cs="Arial"/>
          <w:sz w:val="22"/>
          <w:szCs w:val="22"/>
          <w:lang w:val="sv-SE"/>
        </w:rPr>
        <w:t>167:75-84.</w:t>
      </w:r>
    </w:p>
    <w:p w14:paraId="632052EC" w14:textId="566861F7" w:rsidR="00E32856"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lang w:val="sv-SE"/>
        </w:rPr>
        <w:t>8</w:t>
      </w:r>
      <w:r w:rsidR="00BD360A" w:rsidRPr="00CC7A82">
        <w:rPr>
          <w:rFonts w:ascii="Arial" w:hAnsi="Arial" w:cs="Arial"/>
          <w:sz w:val="22"/>
          <w:szCs w:val="22"/>
          <w:lang w:val="sv-SE"/>
        </w:rPr>
        <w:t>1</w:t>
      </w:r>
      <w:r w:rsidR="008149A0" w:rsidRPr="00CC7A82">
        <w:rPr>
          <w:rFonts w:ascii="Arial" w:hAnsi="Arial" w:cs="Arial"/>
          <w:sz w:val="22"/>
          <w:szCs w:val="22"/>
          <w:lang w:val="sv-SE"/>
        </w:rPr>
        <w:t>.</w:t>
      </w:r>
      <w:r w:rsidR="00D73CF1">
        <w:rPr>
          <w:rFonts w:ascii="Arial" w:hAnsi="Arial" w:cs="Arial"/>
          <w:sz w:val="22"/>
          <w:szCs w:val="22"/>
          <w:lang w:val="sv-SE"/>
        </w:rPr>
        <w:t xml:space="preserve">  </w:t>
      </w:r>
      <w:r w:rsidR="008149A0" w:rsidRPr="00CC7A82">
        <w:rPr>
          <w:rFonts w:ascii="Arial" w:hAnsi="Arial" w:cs="Arial"/>
          <w:sz w:val="22"/>
          <w:szCs w:val="22"/>
          <w:lang w:val="sv-SE"/>
        </w:rPr>
        <w:t xml:space="preserve">  </w:t>
      </w:r>
      <w:r w:rsidR="00E32856" w:rsidRPr="00CC7A82">
        <w:rPr>
          <w:rFonts w:ascii="Arial" w:hAnsi="Arial" w:cs="Arial"/>
          <w:sz w:val="22"/>
          <w:szCs w:val="22"/>
          <w:lang w:val="sv-SE"/>
        </w:rPr>
        <w:t xml:space="preserve">Selmer C, Olesen JB, Hansen ML, von Kappelgaard LM, Madsen JC, Hansen PR, Pedersen OD, Faber J, Torp-Pedersen C, Gislason GH. </w:t>
      </w:r>
      <w:r w:rsidR="00E32856" w:rsidRPr="00CC7A82">
        <w:rPr>
          <w:rFonts w:ascii="Arial" w:hAnsi="Arial" w:cs="Arial"/>
          <w:sz w:val="22"/>
          <w:szCs w:val="22"/>
        </w:rPr>
        <w:t>Subclinical and overt thyroid dysfunction and risk of all-cause mortality and cardiovascular events: a large population study. J Clin Endocrinol Metab</w:t>
      </w:r>
      <w:r w:rsidR="008149A0" w:rsidRPr="00CC7A82">
        <w:rPr>
          <w:rFonts w:ascii="Arial" w:hAnsi="Arial" w:cs="Arial"/>
          <w:sz w:val="22"/>
          <w:szCs w:val="22"/>
        </w:rPr>
        <w:t>.</w:t>
      </w:r>
      <w:r w:rsidR="00E32856" w:rsidRPr="00CC7A82">
        <w:rPr>
          <w:rFonts w:ascii="Arial" w:hAnsi="Arial" w:cs="Arial"/>
          <w:sz w:val="22"/>
          <w:szCs w:val="22"/>
        </w:rPr>
        <w:t xml:space="preserve"> 2014</w:t>
      </w:r>
      <w:r w:rsidR="008149A0" w:rsidRPr="00CC7A82">
        <w:rPr>
          <w:rFonts w:ascii="Arial" w:hAnsi="Arial" w:cs="Arial"/>
          <w:sz w:val="22"/>
          <w:szCs w:val="22"/>
        </w:rPr>
        <w:t>;</w:t>
      </w:r>
      <w:r w:rsidR="00E32856" w:rsidRPr="00CC7A82">
        <w:rPr>
          <w:rFonts w:ascii="Arial" w:hAnsi="Arial" w:cs="Arial"/>
          <w:sz w:val="22"/>
          <w:szCs w:val="22"/>
        </w:rPr>
        <w:t>99:2372-82.</w:t>
      </w:r>
    </w:p>
    <w:p w14:paraId="6A1A246A" w14:textId="2A4E7CD3" w:rsidR="00E32856"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8</w:t>
      </w:r>
      <w:r w:rsidR="00BD360A" w:rsidRPr="00CC7A82">
        <w:rPr>
          <w:rFonts w:ascii="Arial" w:hAnsi="Arial" w:cs="Arial"/>
          <w:sz w:val="22"/>
          <w:szCs w:val="22"/>
        </w:rPr>
        <w:t>2</w:t>
      </w:r>
      <w:r w:rsidR="00E32856" w:rsidRPr="00CC7A82">
        <w:rPr>
          <w:rFonts w:ascii="Arial" w:hAnsi="Arial" w:cs="Arial"/>
          <w:sz w:val="22"/>
          <w:szCs w:val="22"/>
        </w:rPr>
        <w:t xml:space="preserve">.  </w:t>
      </w:r>
      <w:r w:rsidR="00D73CF1">
        <w:rPr>
          <w:rFonts w:ascii="Arial" w:hAnsi="Arial" w:cs="Arial"/>
          <w:sz w:val="22"/>
          <w:szCs w:val="22"/>
        </w:rPr>
        <w:t xml:space="preserve">  </w:t>
      </w:r>
      <w:r w:rsidR="00E32856" w:rsidRPr="00CC7A82">
        <w:rPr>
          <w:rFonts w:ascii="Arial" w:hAnsi="Arial" w:cs="Arial"/>
          <w:sz w:val="22"/>
          <w:szCs w:val="22"/>
        </w:rPr>
        <w:t>Gencer B, Collet TH, Virgini V, Bauer DC, Gussekloo J, Cappola AR, Nanchen D, den Elzen WP, Balmer P, Luben RN, Iacoviello M, Triggiani V, Cornuz J, Newman AB, Khaw KT, Jukema JW, Westendorp RG, Vittinghoff E, Aujesky D, Rodondi N; Thyroid Studies Collaboration. Subclinical thyroid dysfunction and the risk of heart failure events: an individual participant data analysis from 6 prospective cohorts. Circulation</w:t>
      </w:r>
      <w:r w:rsidR="006C7B52" w:rsidRPr="00CC7A82">
        <w:rPr>
          <w:rFonts w:ascii="Arial" w:hAnsi="Arial" w:cs="Arial"/>
          <w:sz w:val="22"/>
          <w:szCs w:val="22"/>
        </w:rPr>
        <w:t>.</w:t>
      </w:r>
      <w:r w:rsidR="00E32856" w:rsidRPr="00CC7A82">
        <w:rPr>
          <w:rFonts w:ascii="Arial" w:hAnsi="Arial" w:cs="Arial"/>
          <w:sz w:val="22"/>
          <w:szCs w:val="22"/>
        </w:rPr>
        <w:t xml:space="preserve"> 2012</w:t>
      </w:r>
      <w:r w:rsidR="006C7B52" w:rsidRPr="00CC7A82">
        <w:rPr>
          <w:rFonts w:ascii="Arial" w:hAnsi="Arial" w:cs="Arial"/>
          <w:sz w:val="22"/>
          <w:szCs w:val="22"/>
        </w:rPr>
        <w:t>;</w:t>
      </w:r>
      <w:r w:rsidR="00E32856" w:rsidRPr="00CC7A82">
        <w:rPr>
          <w:rFonts w:ascii="Arial" w:hAnsi="Arial" w:cs="Arial"/>
          <w:sz w:val="22"/>
          <w:szCs w:val="22"/>
        </w:rPr>
        <w:t>126:1040-9.</w:t>
      </w:r>
    </w:p>
    <w:p w14:paraId="07F3D9F1" w14:textId="3E06CCB1" w:rsidR="006C7B52"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8</w:t>
      </w:r>
      <w:r w:rsidR="00BD360A" w:rsidRPr="00CC7A82">
        <w:rPr>
          <w:rFonts w:ascii="Arial" w:hAnsi="Arial" w:cs="Arial"/>
          <w:sz w:val="22"/>
          <w:szCs w:val="22"/>
        </w:rPr>
        <w:t>3</w:t>
      </w:r>
      <w:r w:rsidR="006C7B52" w:rsidRPr="00CC7A82">
        <w:rPr>
          <w:rFonts w:ascii="Arial" w:hAnsi="Arial" w:cs="Arial"/>
          <w:sz w:val="22"/>
          <w:szCs w:val="22"/>
        </w:rPr>
        <w:t xml:space="preserve">.  </w:t>
      </w:r>
      <w:r w:rsidR="00D73CF1">
        <w:rPr>
          <w:rFonts w:ascii="Arial" w:hAnsi="Arial" w:cs="Arial"/>
          <w:sz w:val="22"/>
          <w:szCs w:val="22"/>
        </w:rPr>
        <w:t xml:space="preserve">  </w:t>
      </w:r>
      <w:r w:rsidR="006C7B52" w:rsidRPr="00CC7A82">
        <w:rPr>
          <w:rFonts w:ascii="Arial" w:hAnsi="Arial" w:cs="Arial"/>
          <w:sz w:val="22"/>
          <w:szCs w:val="22"/>
        </w:rPr>
        <w:t>Segna D, Bauer DC, Feller M, Schneider C, Fink HA, Aubert CE, Collet T-H, da Costa BR, Fischer K, Peeters RP, Cappola AR, Blum HR, van Dorland HA, Robbins J, Naylor K, Eastell R, Uitterlinden AG, Ramirez FR, Gogakos A, Gussekloo J, Williams GR, Schwartz A, Cauley JA, Aujesky DA, Bischoff-Ferrari HA, Rodondi N, Thyroid Studies Collaboration. Association between subclinical thyroid dysfunction and change in bone mineral density in prospective cohorts. J Intern Med. 2018;283:56-72.</w:t>
      </w:r>
    </w:p>
    <w:p w14:paraId="30FCA774" w14:textId="3C2507AA" w:rsidR="006C7B52"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8</w:t>
      </w:r>
      <w:r w:rsidR="00BD360A" w:rsidRPr="00CC7A82">
        <w:rPr>
          <w:rFonts w:ascii="Arial" w:hAnsi="Arial" w:cs="Arial"/>
          <w:sz w:val="22"/>
          <w:szCs w:val="22"/>
        </w:rPr>
        <w:t>4</w:t>
      </w:r>
      <w:r w:rsidR="006C7B52" w:rsidRPr="00CC7A82">
        <w:rPr>
          <w:rFonts w:ascii="Arial" w:hAnsi="Arial" w:cs="Arial"/>
          <w:sz w:val="22"/>
          <w:szCs w:val="22"/>
        </w:rPr>
        <w:t xml:space="preserve">.  </w:t>
      </w:r>
      <w:r w:rsidR="00D73CF1">
        <w:rPr>
          <w:rFonts w:ascii="Arial" w:hAnsi="Arial" w:cs="Arial"/>
          <w:sz w:val="22"/>
          <w:szCs w:val="22"/>
        </w:rPr>
        <w:t xml:space="preserve">  </w:t>
      </w:r>
      <w:r w:rsidR="006C7B52" w:rsidRPr="00CC7A82">
        <w:rPr>
          <w:rFonts w:ascii="Arial" w:hAnsi="Arial" w:cs="Arial"/>
          <w:sz w:val="22"/>
          <w:szCs w:val="22"/>
        </w:rPr>
        <w:t>Blum MR, Bauer DC, Collet TH, Fink HA, Cappola AR, da Costa BR, Wirth CD, Peeters RP, Åsvold BO, den Elzen WP, Luben RN, Imaizumi M, Bremner AP, Gogakos A, Eastell R, Kearney PM, Strotmeyer ES, Wallace ER, Hoff M, Ceresini G, Rivadeneira F, Uitterlinden AG, Stott DJ, Westendorp RG, Khaw KT, Langhammer A, Ferrucci L, Gussekloo J, Williams GR, Walsh JP, Jüni P, Aujesky D, Rodondi N; Thyroid Studies Collaboration. Subclinical thyroid dysfunction and fracture risk: a meta-analysis. JAMA</w:t>
      </w:r>
      <w:r w:rsidR="005248BC" w:rsidRPr="00CC7A82">
        <w:rPr>
          <w:rFonts w:ascii="Arial" w:hAnsi="Arial" w:cs="Arial"/>
          <w:sz w:val="22"/>
          <w:szCs w:val="22"/>
        </w:rPr>
        <w:t>.</w:t>
      </w:r>
      <w:r w:rsidR="006C7B52" w:rsidRPr="00CC7A82">
        <w:rPr>
          <w:rFonts w:ascii="Arial" w:hAnsi="Arial" w:cs="Arial"/>
          <w:sz w:val="22"/>
          <w:szCs w:val="22"/>
        </w:rPr>
        <w:t xml:space="preserve"> 2015;313:2055-65.</w:t>
      </w:r>
    </w:p>
    <w:p w14:paraId="67B0C9C1" w14:textId="7106E098" w:rsidR="000816B2"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lang w:val="sv-SE"/>
        </w:rPr>
        <w:t>8</w:t>
      </w:r>
      <w:r w:rsidR="00BD360A" w:rsidRPr="00CC7A82">
        <w:rPr>
          <w:rFonts w:ascii="Arial" w:hAnsi="Arial" w:cs="Arial"/>
          <w:sz w:val="22"/>
          <w:szCs w:val="22"/>
          <w:lang w:val="sv-SE"/>
        </w:rPr>
        <w:t>5</w:t>
      </w:r>
      <w:r w:rsidR="000816B2" w:rsidRPr="00CC7A82">
        <w:rPr>
          <w:rFonts w:ascii="Arial" w:hAnsi="Arial" w:cs="Arial"/>
          <w:sz w:val="22"/>
          <w:szCs w:val="22"/>
          <w:lang w:val="sv-SE"/>
        </w:rPr>
        <w:t xml:space="preserve">. </w:t>
      </w:r>
      <w:r w:rsidR="00D73CF1">
        <w:rPr>
          <w:rFonts w:ascii="Arial" w:hAnsi="Arial" w:cs="Arial"/>
          <w:sz w:val="22"/>
          <w:szCs w:val="22"/>
          <w:lang w:val="sv-SE"/>
        </w:rPr>
        <w:t xml:space="preserve">  </w:t>
      </w:r>
      <w:r w:rsidR="006C7B52" w:rsidRPr="00CC7A82">
        <w:rPr>
          <w:rFonts w:ascii="Arial" w:hAnsi="Arial" w:cs="Arial"/>
          <w:sz w:val="22"/>
          <w:szCs w:val="22"/>
          <w:lang w:val="sv-SE"/>
        </w:rPr>
        <w:t xml:space="preserve"> </w:t>
      </w:r>
      <w:r w:rsidR="000816B2" w:rsidRPr="00CC7A82">
        <w:rPr>
          <w:rFonts w:ascii="Arial" w:hAnsi="Arial" w:cs="Arial"/>
          <w:sz w:val="22"/>
          <w:szCs w:val="22"/>
          <w:lang w:val="sv-SE"/>
        </w:rPr>
        <w:t xml:space="preserve">Faber J, Jensen IW, Petersen L, Nygaard B , Hegedus L, Siersbaek-Nielsen K . </w:t>
      </w:r>
      <w:r w:rsidR="000816B2" w:rsidRPr="00CC7A82">
        <w:rPr>
          <w:rFonts w:ascii="Arial" w:hAnsi="Arial" w:cs="Arial"/>
          <w:sz w:val="22"/>
          <w:szCs w:val="22"/>
        </w:rPr>
        <w:t>Normalization of serum thyrotrophin by means of radioiodine treatment in subclinical hyperthyroidism: effect on bone loss in postmenopausal women. Clin.Endocrinol (Oxf)</w:t>
      </w:r>
      <w:r w:rsidR="005248BC" w:rsidRPr="00CC7A82">
        <w:rPr>
          <w:rFonts w:ascii="Arial" w:hAnsi="Arial" w:cs="Arial"/>
          <w:sz w:val="22"/>
          <w:szCs w:val="22"/>
        </w:rPr>
        <w:t>.</w:t>
      </w:r>
      <w:r w:rsidR="000816B2" w:rsidRPr="00CC7A82">
        <w:rPr>
          <w:rFonts w:ascii="Arial" w:hAnsi="Arial" w:cs="Arial"/>
          <w:sz w:val="22"/>
          <w:szCs w:val="22"/>
        </w:rPr>
        <w:t xml:space="preserve"> 1998; 48:285-90.</w:t>
      </w:r>
    </w:p>
    <w:p w14:paraId="0438EF4C" w14:textId="392423B4" w:rsidR="006C7B52" w:rsidRPr="00CC7A82" w:rsidRDefault="005D47D8"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8</w:t>
      </w:r>
      <w:r w:rsidR="00BD360A" w:rsidRPr="00CC7A82">
        <w:rPr>
          <w:rFonts w:ascii="Arial" w:hAnsi="Arial" w:cs="Arial"/>
          <w:sz w:val="22"/>
          <w:szCs w:val="22"/>
        </w:rPr>
        <w:t>6</w:t>
      </w:r>
      <w:r w:rsidR="006C7B52" w:rsidRPr="00CC7A82">
        <w:rPr>
          <w:rFonts w:ascii="Arial" w:hAnsi="Arial" w:cs="Arial"/>
          <w:sz w:val="22"/>
          <w:szCs w:val="22"/>
        </w:rPr>
        <w:t xml:space="preserve">.  </w:t>
      </w:r>
      <w:r w:rsidR="00D73CF1">
        <w:rPr>
          <w:rFonts w:ascii="Arial" w:hAnsi="Arial" w:cs="Arial"/>
          <w:sz w:val="22"/>
          <w:szCs w:val="22"/>
        </w:rPr>
        <w:t xml:space="preserve">  </w:t>
      </w:r>
      <w:r w:rsidR="006C7B52" w:rsidRPr="00CC7A82">
        <w:rPr>
          <w:rFonts w:ascii="Arial" w:hAnsi="Arial" w:cs="Arial"/>
          <w:sz w:val="22"/>
          <w:szCs w:val="22"/>
        </w:rPr>
        <w:t>Abrahamsen B, Jørgensen HL, Laulund AS, Nybo M, Bauer DC, Brix TH, Hegedüs L. The excess risk of major osteoporotic fractures in hypothyroidism is driven by cumulative hyperthyroid as opposed to hypothyroid time: an observational register-based time-resolved cohort analysis. J Bone Miner Res. 2015;30:898-905.</w:t>
      </w:r>
    </w:p>
    <w:p w14:paraId="1740E598" w14:textId="0CA619B1" w:rsidR="005D47D8" w:rsidRPr="00CC7A82" w:rsidRDefault="006F646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87. </w:t>
      </w:r>
      <w:r w:rsidR="00D73CF1">
        <w:rPr>
          <w:rFonts w:ascii="Arial" w:hAnsi="Arial" w:cs="Arial"/>
          <w:sz w:val="22"/>
          <w:szCs w:val="22"/>
        </w:rPr>
        <w:t xml:space="preserve">   </w:t>
      </w:r>
      <w:r w:rsidRPr="00CC7A82">
        <w:rPr>
          <w:rFonts w:ascii="Arial" w:hAnsi="Arial" w:cs="Arial"/>
          <w:sz w:val="22"/>
          <w:szCs w:val="22"/>
        </w:rPr>
        <w:t>Samuels MH.  Thyroid disease and cognition.  Endocrinology and Metabolism Clinics of North America</w:t>
      </w:r>
      <w:r w:rsidR="005248BC" w:rsidRPr="00CC7A82">
        <w:rPr>
          <w:rFonts w:ascii="Arial" w:hAnsi="Arial" w:cs="Arial"/>
          <w:sz w:val="22"/>
          <w:szCs w:val="22"/>
        </w:rPr>
        <w:t>.</w:t>
      </w:r>
      <w:r w:rsidRPr="00CC7A82">
        <w:rPr>
          <w:rFonts w:ascii="Arial" w:hAnsi="Arial" w:cs="Arial"/>
          <w:sz w:val="22"/>
          <w:szCs w:val="22"/>
        </w:rPr>
        <w:t xml:space="preserve">  43:529-43, 2014.</w:t>
      </w:r>
    </w:p>
    <w:p w14:paraId="2FB4A76D" w14:textId="5FFECF55" w:rsidR="009829A2" w:rsidRPr="00CC7A82" w:rsidRDefault="009C33CF" w:rsidP="00CC7A82">
      <w:pPr>
        <w:ind w:left="576" w:hanging="576"/>
        <w:rPr>
          <w:rFonts w:ascii="Arial" w:eastAsia="Calibri" w:hAnsi="Arial" w:cs="Arial"/>
          <w:sz w:val="22"/>
          <w:szCs w:val="22"/>
        </w:rPr>
      </w:pPr>
      <w:r w:rsidRPr="00CC7A82">
        <w:rPr>
          <w:rFonts w:ascii="Arial" w:eastAsia="Calibri" w:hAnsi="Arial" w:cs="Arial"/>
          <w:sz w:val="22"/>
          <w:szCs w:val="22"/>
        </w:rPr>
        <w:t>8</w:t>
      </w:r>
      <w:r w:rsidR="006F646A" w:rsidRPr="00CC7A82">
        <w:rPr>
          <w:rFonts w:ascii="Arial" w:eastAsia="Calibri" w:hAnsi="Arial" w:cs="Arial"/>
          <w:sz w:val="22"/>
          <w:szCs w:val="22"/>
        </w:rPr>
        <w:t>8</w:t>
      </w:r>
      <w:r w:rsidR="006C7B52" w:rsidRPr="00CC7A82">
        <w:rPr>
          <w:rFonts w:ascii="Arial" w:eastAsia="Calibri" w:hAnsi="Arial" w:cs="Arial"/>
          <w:sz w:val="22"/>
          <w:szCs w:val="22"/>
        </w:rPr>
        <w:t xml:space="preserve">. </w:t>
      </w:r>
      <w:r w:rsidR="00D73CF1">
        <w:rPr>
          <w:rFonts w:ascii="Arial" w:eastAsia="Calibri" w:hAnsi="Arial" w:cs="Arial"/>
          <w:sz w:val="22"/>
          <w:szCs w:val="22"/>
        </w:rPr>
        <w:t xml:space="preserve">   </w:t>
      </w:r>
      <w:r w:rsidR="009829A2" w:rsidRPr="00CC7A82">
        <w:rPr>
          <w:rFonts w:ascii="Arial" w:eastAsia="Calibri" w:hAnsi="Arial" w:cs="Arial"/>
          <w:sz w:val="22"/>
          <w:szCs w:val="22"/>
        </w:rPr>
        <w:t xml:space="preserve">Rieben C, Segna D, da Costa BR, Collet TH, Chaker L, Aubert CE, Baumgartner C, Almeida OP, Hogervorst E, Trompet S, Masaki K, Mooijaart SP, Gussekloo J, Peeters RP, Bauer DC, Aujesky D, Rodondi N. Subclinical Thyroid Dysfunction and the Risk of </w:t>
      </w:r>
      <w:r w:rsidR="009829A2" w:rsidRPr="00CC7A82">
        <w:rPr>
          <w:rFonts w:ascii="Arial" w:eastAsia="Calibri" w:hAnsi="Arial" w:cs="Arial"/>
          <w:sz w:val="22"/>
          <w:szCs w:val="22"/>
        </w:rPr>
        <w:lastRenderedPageBreak/>
        <w:t>Cognitive Decline: a Meta-Analysis of Prospective Cohort Studies. J Clin Endocrinol Metab. 2016;101:4945-4954.</w:t>
      </w:r>
    </w:p>
    <w:p w14:paraId="4087C4B5" w14:textId="2F7E7F4D" w:rsidR="009829A2" w:rsidRPr="00CC7A82" w:rsidRDefault="006F646A" w:rsidP="00CC7A82">
      <w:pPr>
        <w:ind w:left="576" w:hanging="576"/>
        <w:rPr>
          <w:rFonts w:ascii="Arial" w:eastAsia="Calibri" w:hAnsi="Arial" w:cs="Arial"/>
          <w:sz w:val="22"/>
          <w:szCs w:val="22"/>
        </w:rPr>
      </w:pPr>
      <w:r w:rsidRPr="00CC7A82">
        <w:rPr>
          <w:rFonts w:ascii="Arial" w:eastAsia="Calibri" w:hAnsi="Arial" w:cs="Arial"/>
          <w:sz w:val="22"/>
          <w:szCs w:val="22"/>
        </w:rPr>
        <w:t>89</w:t>
      </w:r>
      <w:r w:rsidR="009829A2" w:rsidRPr="00CC7A82">
        <w:rPr>
          <w:rFonts w:ascii="Arial" w:eastAsia="Calibri" w:hAnsi="Arial" w:cs="Arial"/>
          <w:sz w:val="22"/>
          <w:szCs w:val="22"/>
        </w:rPr>
        <w:t xml:space="preserve">.  </w:t>
      </w:r>
      <w:r w:rsidR="00D73CF1">
        <w:rPr>
          <w:rFonts w:ascii="Arial" w:eastAsia="Calibri" w:hAnsi="Arial" w:cs="Arial"/>
          <w:sz w:val="22"/>
          <w:szCs w:val="22"/>
        </w:rPr>
        <w:t xml:space="preserve">  </w:t>
      </w:r>
      <w:r w:rsidR="009829A2" w:rsidRPr="00CC7A82">
        <w:rPr>
          <w:rFonts w:ascii="Arial" w:eastAsia="Calibri" w:hAnsi="Arial" w:cs="Arial"/>
          <w:sz w:val="22"/>
          <w:szCs w:val="22"/>
        </w:rPr>
        <w:t>Aubert CE, Bauer DC, da Costa BR, Feller M, Rieben C, Simonsick EM, Yaffe K, Rodondi N. The association between subclinical thyroid dysfunction and dementia: the Health, Aging and Body Composition (Health ABC) study. Clin Endocrinol (Oxf). 2017;87:617-626.</w:t>
      </w:r>
    </w:p>
    <w:p w14:paraId="339231DD" w14:textId="7DF1AC35" w:rsidR="009829A2" w:rsidRPr="00CC7A82" w:rsidRDefault="009C33CF" w:rsidP="00CC7A82">
      <w:pPr>
        <w:ind w:left="576" w:hanging="576"/>
        <w:rPr>
          <w:rFonts w:ascii="Arial" w:eastAsia="Calibri" w:hAnsi="Arial" w:cs="Arial"/>
          <w:sz w:val="22"/>
          <w:szCs w:val="22"/>
        </w:rPr>
      </w:pPr>
      <w:r w:rsidRPr="00CC7A82">
        <w:rPr>
          <w:rFonts w:ascii="Arial" w:eastAsia="Calibri" w:hAnsi="Arial" w:cs="Arial"/>
          <w:sz w:val="22"/>
          <w:szCs w:val="22"/>
        </w:rPr>
        <w:t>9</w:t>
      </w:r>
      <w:r w:rsidR="006F646A" w:rsidRPr="00CC7A82">
        <w:rPr>
          <w:rFonts w:ascii="Arial" w:eastAsia="Calibri" w:hAnsi="Arial" w:cs="Arial"/>
          <w:sz w:val="22"/>
          <w:szCs w:val="22"/>
        </w:rPr>
        <w:t>0</w:t>
      </w:r>
      <w:r w:rsidR="009829A2" w:rsidRPr="00CC7A82">
        <w:rPr>
          <w:rFonts w:ascii="Arial" w:eastAsia="Calibri" w:hAnsi="Arial" w:cs="Arial"/>
          <w:sz w:val="22"/>
          <w:szCs w:val="22"/>
        </w:rPr>
        <w:t xml:space="preserve">.  </w:t>
      </w:r>
      <w:r w:rsidR="00D73CF1">
        <w:rPr>
          <w:rFonts w:ascii="Arial" w:eastAsia="Calibri" w:hAnsi="Arial" w:cs="Arial"/>
          <w:sz w:val="22"/>
          <w:szCs w:val="22"/>
        </w:rPr>
        <w:t xml:space="preserve">  </w:t>
      </w:r>
      <w:r w:rsidR="009829A2" w:rsidRPr="00CC7A82">
        <w:rPr>
          <w:rFonts w:ascii="Arial" w:eastAsia="Calibri" w:hAnsi="Arial" w:cs="Arial"/>
          <w:sz w:val="22"/>
          <w:szCs w:val="22"/>
        </w:rPr>
        <w:t>Varella AC, Bensenor IM, Janovsky CCPS, Goulart AC, Birck MG, Santos IS, Brunoni AR, Lotufo PA Thyroid-stimulating hormone levels and incident depression: Results from the ELSA-Brasil study. Clin Endocrinol (Oxf). 2021;94:858-865.</w:t>
      </w:r>
    </w:p>
    <w:p w14:paraId="0A8FCA86" w14:textId="326C7A1C" w:rsidR="00D0306B" w:rsidRPr="00CC7A82" w:rsidRDefault="009C33CF" w:rsidP="00CC7A82">
      <w:pPr>
        <w:ind w:left="576" w:hanging="576"/>
        <w:rPr>
          <w:rFonts w:ascii="Arial" w:eastAsia="Calibri" w:hAnsi="Arial" w:cs="Arial"/>
          <w:sz w:val="22"/>
          <w:szCs w:val="22"/>
        </w:rPr>
      </w:pPr>
      <w:r w:rsidRPr="00CC7A82">
        <w:rPr>
          <w:rFonts w:ascii="Arial" w:eastAsia="Calibri" w:hAnsi="Arial" w:cs="Arial"/>
          <w:sz w:val="22"/>
          <w:szCs w:val="22"/>
        </w:rPr>
        <w:t>9</w:t>
      </w:r>
      <w:r w:rsidR="006F646A" w:rsidRPr="00CC7A82">
        <w:rPr>
          <w:rFonts w:ascii="Arial" w:eastAsia="Calibri" w:hAnsi="Arial" w:cs="Arial"/>
          <w:sz w:val="22"/>
          <w:szCs w:val="22"/>
        </w:rPr>
        <w:t>1</w:t>
      </w:r>
      <w:r w:rsidR="009829A2" w:rsidRPr="00CC7A82">
        <w:rPr>
          <w:rFonts w:ascii="Arial" w:eastAsia="Calibri" w:hAnsi="Arial" w:cs="Arial"/>
          <w:sz w:val="22"/>
          <w:szCs w:val="22"/>
        </w:rPr>
        <w:t xml:space="preserve">. </w:t>
      </w:r>
      <w:r w:rsidR="00D73CF1">
        <w:rPr>
          <w:rFonts w:ascii="Arial" w:eastAsia="Calibri" w:hAnsi="Arial" w:cs="Arial"/>
          <w:sz w:val="22"/>
          <w:szCs w:val="22"/>
        </w:rPr>
        <w:t xml:space="preserve">  </w:t>
      </w:r>
      <w:r w:rsidR="009829A2" w:rsidRPr="00CC7A82">
        <w:rPr>
          <w:rFonts w:ascii="Arial" w:eastAsia="Calibri" w:hAnsi="Arial" w:cs="Arial"/>
          <w:sz w:val="22"/>
          <w:szCs w:val="22"/>
        </w:rPr>
        <w:t xml:space="preserve"> Blum MR, Wijsman LW, Virgini VS, Bauer DC, den Elzen WPJ, Jukema JW, Buckley BM, de Craen AJM, Kearney PM, Stott DS, Gussekloo J, Westendorp RGJ, Mooijaart SP, Rodondi N, PROSPER study group. Subclinical Thyroid Dysfunction and Depressive Symptoms among the Elderly: A Prospective Cohort Study. Neuroendocrinology. 2016;103:291-9.</w:t>
      </w:r>
    </w:p>
    <w:p w14:paraId="495924FC" w14:textId="18DC6B94" w:rsidR="007A4501" w:rsidRPr="00CC7A82" w:rsidRDefault="006F646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 xml:space="preserve">92. </w:t>
      </w:r>
      <w:r w:rsidR="00D73CF1">
        <w:rPr>
          <w:rFonts w:ascii="Arial" w:hAnsi="Arial" w:cs="Arial"/>
          <w:sz w:val="22"/>
          <w:szCs w:val="22"/>
        </w:rPr>
        <w:t xml:space="preserve">   </w:t>
      </w:r>
      <w:r w:rsidRPr="00CC7A82">
        <w:rPr>
          <w:rFonts w:ascii="Arial" w:hAnsi="Arial" w:cs="Arial"/>
          <w:sz w:val="22"/>
          <w:szCs w:val="22"/>
        </w:rPr>
        <w:t>van Vliet NA, van Heemst D, Almeida OP, Åsvold BO, Aubert CE, Bae JB, Barnes LE, Bauer DC, Blauw GJ, Brayne C, Cappola AR, Ceresini G, Comijs HC, Dartigues JF, Degryse JM, Dullaart RPF, van Eersel MEA, den Elzen WPJ, Ferrucci L, Fink HA, Flicker L, Grabe HJ, Han JW, Helmer C, Huisman M, Ikram MA, Imaizumi M, de Jongh RT, Jukema JW, Kim KW, Kuller LH, Lopez OL, Mooijaart SP, Moon JH, Moutzouri E, Nauck M, Parle J, Peeters RP, Samuels MH, Schmidt CO, Schminke U, Slagboom PE, Stordal E, Vaes B, Völzke H, Westendorp RGJ, Yamada M, Yeap BB, Rodondi N, Gussekloo J, Trompet S; Thyroid Studies Collaboration. Association of Thyroid Dysfunction With Cognitive Function: An Individual Participant Data Analysis. JAMA Intern Med. 2021;181:1440-1450.</w:t>
      </w:r>
    </w:p>
    <w:p w14:paraId="7BECBB20" w14:textId="1287587A" w:rsidR="006F646A" w:rsidRPr="00CC7A82" w:rsidRDefault="006F646A" w:rsidP="00CC7A82">
      <w:pPr>
        <w:suppressAutoHyphens/>
        <w:autoSpaceDE w:val="0"/>
        <w:autoSpaceDN w:val="0"/>
        <w:adjustRightInd w:val="0"/>
        <w:ind w:left="576" w:hanging="576"/>
        <w:rPr>
          <w:rFonts w:ascii="Arial" w:hAnsi="Arial" w:cs="Arial"/>
          <w:sz w:val="22"/>
          <w:szCs w:val="22"/>
        </w:rPr>
      </w:pPr>
      <w:r w:rsidRPr="00CC7A82">
        <w:rPr>
          <w:rFonts w:ascii="Arial" w:hAnsi="Arial" w:cs="Arial"/>
          <w:sz w:val="22"/>
          <w:szCs w:val="22"/>
        </w:rPr>
        <w:t>93.</w:t>
      </w:r>
      <w:r w:rsidR="00D73CF1">
        <w:rPr>
          <w:rFonts w:ascii="Arial" w:hAnsi="Arial" w:cs="Arial"/>
          <w:sz w:val="22"/>
          <w:szCs w:val="22"/>
        </w:rPr>
        <w:t xml:space="preserve">    </w:t>
      </w:r>
      <w:r w:rsidRPr="00CC7A82">
        <w:rPr>
          <w:rFonts w:ascii="Arial" w:hAnsi="Arial" w:cs="Arial"/>
          <w:sz w:val="22"/>
          <w:szCs w:val="22"/>
        </w:rPr>
        <w:t>Azizi F, Abdi H, Cheraghi L, Amouzegar A. Treatment of Subclinical Hyperthyroidism in the Elderly: Comparison of Radioiodine and Long-Term Methimazole Treatment. Thyroid. 2021;31:545-551.</w:t>
      </w:r>
    </w:p>
    <w:sectPr w:rsidR="006F646A" w:rsidRPr="00CC7A82" w:rsidSect="00AA02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477F" w14:textId="77777777" w:rsidR="00DB1C80" w:rsidRDefault="00DB1C80">
      <w:r>
        <w:separator/>
      </w:r>
    </w:p>
  </w:endnote>
  <w:endnote w:type="continuationSeparator" w:id="0">
    <w:p w14:paraId="1976AFBF" w14:textId="77777777" w:rsidR="00DB1C80" w:rsidRDefault="00DB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3CA7" w14:textId="04981103" w:rsidR="005D75AE" w:rsidRDefault="005D75AE">
    <w:pPr>
      <w:tabs>
        <w:tab w:val="center" w:pos="4200"/>
        <w:tab w:val="right" w:pos="8400"/>
      </w:tabs>
      <w:autoSpaceDE w:val="0"/>
      <w:autoSpaceDN w:val="0"/>
      <w:adjustRightInd w:val="0"/>
      <w:spacing w:before="50" w:after="910" w:line="240" w:lineRule="exac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D957" w14:textId="39CB4CC4" w:rsidR="005D75AE" w:rsidRDefault="005D75AE">
    <w:pPr>
      <w:tabs>
        <w:tab w:val="center" w:pos="4200"/>
        <w:tab w:val="right" w:pos="8400"/>
      </w:tabs>
      <w:autoSpaceDE w:val="0"/>
      <w:autoSpaceDN w:val="0"/>
      <w:adjustRightInd w:val="0"/>
      <w:spacing w:before="50" w:after="910" w:line="240" w:lineRule="exac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918D" w14:textId="77777777" w:rsidR="005D75AE" w:rsidRDefault="005D75AE">
    <w:pPr>
      <w:tabs>
        <w:tab w:val="center" w:pos="4200"/>
        <w:tab w:val="right" w:pos="8400"/>
      </w:tabs>
      <w:autoSpaceDE w:val="0"/>
      <w:autoSpaceDN w:val="0"/>
      <w:adjustRightInd w:val="0"/>
      <w:spacing w:before="50" w:after="910" w:line="240" w:lineRule="exact"/>
      <w:rPr>
        <w:noProof/>
      </w:rPr>
    </w:pPr>
    <w:r>
      <w:rPr>
        <w:noProof/>
      </w:rPr>
      <w:tab/>
    </w:r>
    <w:r>
      <w:rPr>
        <w:noProof/>
      </w:rPr>
      <w:tab/>
    </w:r>
    <w:r>
      <w:rPr>
        <w:rFonts w:ascii="Palatino" w:hAnsi="Palatino" w:cs="Palatino"/>
        <w:i/>
        <w:iCs/>
        <w:noProof/>
        <w:sz w:val="20"/>
        <w:szCs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CD97" w14:textId="77777777" w:rsidR="00DB1C80" w:rsidRDefault="00DB1C80">
      <w:r>
        <w:separator/>
      </w:r>
    </w:p>
  </w:footnote>
  <w:footnote w:type="continuationSeparator" w:id="0">
    <w:p w14:paraId="211E5C8F" w14:textId="77777777" w:rsidR="00DB1C80" w:rsidRDefault="00DB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6AE8" w14:textId="5AE9BBF4" w:rsidR="005D75AE" w:rsidRDefault="005D75AE">
    <w:pPr>
      <w:tabs>
        <w:tab w:val="center" w:pos="4200"/>
        <w:tab w:val="right" w:pos="8400"/>
      </w:tabs>
      <w:autoSpaceDE w:val="0"/>
      <w:autoSpaceDN w:val="0"/>
      <w:adjustRightInd w:val="0"/>
      <w:spacing w:before="770" w:after="430" w:line="240" w:lineRule="exac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7A5E" w14:textId="6862F248" w:rsidR="005D75AE" w:rsidRDefault="005D75AE">
    <w:pPr>
      <w:tabs>
        <w:tab w:val="center" w:pos="4200"/>
        <w:tab w:val="right" w:pos="8400"/>
      </w:tabs>
      <w:autoSpaceDE w:val="0"/>
      <w:autoSpaceDN w:val="0"/>
      <w:adjustRightInd w:val="0"/>
      <w:spacing w:before="770" w:after="430" w:line="240" w:lineRule="exac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4C05" w14:textId="77777777" w:rsidR="005D75AE" w:rsidRDefault="005D75AE">
    <w:pPr>
      <w:tabs>
        <w:tab w:val="center" w:pos="4200"/>
        <w:tab w:val="right" w:pos="8400"/>
      </w:tabs>
      <w:autoSpaceDE w:val="0"/>
      <w:autoSpaceDN w:val="0"/>
      <w:adjustRightInd w:val="0"/>
      <w:spacing w:before="770" w:after="430" w:line="240" w:lineRule="exact"/>
      <w:rPr>
        <w:noProof/>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07D4"/>
    <w:multiLevelType w:val="hybridMultilevel"/>
    <w:tmpl w:val="57B411F8"/>
    <w:lvl w:ilvl="0" w:tplc="B196483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3B3C254B"/>
    <w:multiLevelType w:val="hybridMultilevel"/>
    <w:tmpl w:val="E962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666956">
    <w:abstractNumId w:val="0"/>
  </w:num>
  <w:num w:numId="2" w16cid:durableId="102841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B2"/>
    <w:rsid w:val="00000E00"/>
    <w:rsid w:val="0000250B"/>
    <w:rsid w:val="000057FD"/>
    <w:rsid w:val="00024ED5"/>
    <w:rsid w:val="00053701"/>
    <w:rsid w:val="000816B2"/>
    <w:rsid w:val="000820CA"/>
    <w:rsid w:val="00084C73"/>
    <w:rsid w:val="0009418B"/>
    <w:rsid w:val="00095A38"/>
    <w:rsid w:val="000B484B"/>
    <w:rsid w:val="000D277D"/>
    <w:rsid w:val="000E335C"/>
    <w:rsid w:val="000F1E24"/>
    <w:rsid w:val="000F6335"/>
    <w:rsid w:val="000F674D"/>
    <w:rsid w:val="0011326F"/>
    <w:rsid w:val="00124306"/>
    <w:rsid w:val="00131A0F"/>
    <w:rsid w:val="00137B93"/>
    <w:rsid w:val="0015587C"/>
    <w:rsid w:val="001719BB"/>
    <w:rsid w:val="0017502E"/>
    <w:rsid w:val="00183E2A"/>
    <w:rsid w:val="00183E7F"/>
    <w:rsid w:val="00184632"/>
    <w:rsid w:val="00186D6E"/>
    <w:rsid w:val="00190FE4"/>
    <w:rsid w:val="00192D4F"/>
    <w:rsid w:val="001979E1"/>
    <w:rsid w:val="001B089D"/>
    <w:rsid w:val="001B2023"/>
    <w:rsid w:val="001B538E"/>
    <w:rsid w:val="001C2A63"/>
    <w:rsid w:val="001D13A8"/>
    <w:rsid w:val="001E2ECC"/>
    <w:rsid w:val="001E6606"/>
    <w:rsid w:val="001E7FBE"/>
    <w:rsid w:val="001F417A"/>
    <w:rsid w:val="001F4A61"/>
    <w:rsid w:val="002044B7"/>
    <w:rsid w:val="00217EDE"/>
    <w:rsid w:val="00220C75"/>
    <w:rsid w:val="0022621F"/>
    <w:rsid w:val="00226DE8"/>
    <w:rsid w:val="00242AEA"/>
    <w:rsid w:val="0025236D"/>
    <w:rsid w:val="002577EA"/>
    <w:rsid w:val="002613B7"/>
    <w:rsid w:val="00274D09"/>
    <w:rsid w:val="00275493"/>
    <w:rsid w:val="002759C0"/>
    <w:rsid w:val="00276D03"/>
    <w:rsid w:val="002876E3"/>
    <w:rsid w:val="002926C1"/>
    <w:rsid w:val="0029724E"/>
    <w:rsid w:val="00297E75"/>
    <w:rsid w:val="002A56BD"/>
    <w:rsid w:val="002C3B6F"/>
    <w:rsid w:val="002E17C5"/>
    <w:rsid w:val="002E687B"/>
    <w:rsid w:val="002E7C17"/>
    <w:rsid w:val="00300742"/>
    <w:rsid w:val="00311ADB"/>
    <w:rsid w:val="00320A85"/>
    <w:rsid w:val="00321547"/>
    <w:rsid w:val="00321C69"/>
    <w:rsid w:val="00326F7A"/>
    <w:rsid w:val="00334FD0"/>
    <w:rsid w:val="00335B7D"/>
    <w:rsid w:val="003365E4"/>
    <w:rsid w:val="00337656"/>
    <w:rsid w:val="00341B93"/>
    <w:rsid w:val="003507A2"/>
    <w:rsid w:val="003513D4"/>
    <w:rsid w:val="0036754B"/>
    <w:rsid w:val="003737D3"/>
    <w:rsid w:val="00377D5A"/>
    <w:rsid w:val="00383F22"/>
    <w:rsid w:val="00392882"/>
    <w:rsid w:val="00394805"/>
    <w:rsid w:val="003952A3"/>
    <w:rsid w:val="003A0E20"/>
    <w:rsid w:val="003A10D6"/>
    <w:rsid w:val="003C2C37"/>
    <w:rsid w:val="003D6680"/>
    <w:rsid w:val="003E2C1D"/>
    <w:rsid w:val="003F665C"/>
    <w:rsid w:val="003F739D"/>
    <w:rsid w:val="0040208E"/>
    <w:rsid w:val="004053F3"/>
    <w:rsid w:val="00414A4C"/>
    <w:rsid w:val="00431D4C"/>
    <w:rsid w:val="00433D1C"/>
    <w:rsid w:val="00435616"/>
    <w:rsid w:val="00440D7F"/>
    <w:rsid w:val="00462898"/>
    <w:rsid w:val="0048275E"/>
    <w:rsid w:val="00487D8E"/>
    <w:rsid w:val="004910FA"/>
    <w:rsid w:val="00493DB7"/>
    <w:rsid w:val="004A266A"/>
    <w:rsid w:val="004B602E"/>
    <w:rsid w:val="004B7600"/>
    <w:rsid w:val="004C0B83"/>
    <w:rsid w:val="004D04BD"/>
    <w:rsid w:val="004D141F"/>
    <w:rsid w:val="00503964"/>
    <w:rsid w:val="0050746C"/>
    <w:rsid w:val="00513915"/>
    <w:rsid w:val="005248BC"/>
    <w:rsid w:val="005352C3"/>
    <w:rsid w:val="005357D1"/>
    <w:rsid w:val="00535BAB"/>
    <w:rsid w:val="005529AD"/>
    <w:rsid w:val="00556A5A"/>
    <w:rsid w:val="005669A8"/>
    <w:rsid w:val="005675A8"/>
    <w:rsid w:val="005678AF"/>
    <w:rsid w:val="00570120"/>
    <w:rsid w:val="005870CB"/>
    <w:rsid w:val="00596D70"/>
    <w:rsid w:val="005A13C8"/>
    <w:rsid w:val="005A48A2"/>
    <w:rsid w:val="005A7E53"/>
    <w:rsid w:val="005C452F"/>
    <w:rsid w:val="005D14CA"/>
    <w:rsid w:val="005D47D8"/>
    <w:rsid w:val="005D6E29"/>
    <w:rsid w:val="005D75AE"/>
    <w:rsid w:val="005E7179"/>
    <w:rsid w:val="00607E25"/>
    <w:rsid w:val="00620D19"/>
    <w:rsid w:val="00625D40"/>
    <w:rsid w:val="00627E5C"/>
    <w:rsid w:val="00650723"/>
    <w:rsid w:val="00662E38"/>
    <w:rsid w:val="00670AE5"/>
    <w:rsid w:val="006778F0"/>
    <w:rsid w:val="006A62AC"/>
    <w:rsid w:val="006B4967"/>
    <w:rsid w:val="006C7B52"/>
    <w:rsid w:val="006E69E2"/>
    <w:rsid w:val="006F33ED"/>
    <w:rsid w:val="006F3BAC"/>
    <w:rsid w:val="006F646A"/>
    <w:rsid w:val="006F7F88"/>
    <w:rsid w:val="007028BC"/>
    <w:rsid w:val="00706911"/>
    <w:rsid w:val="007344CE"/>
    <w:rsid w:val="00752C31"/>
    <w:rsid w:val="00753288"/>
    <w:rsid w:val="00753A47"/>
    <w:rsid w:val="00755C42"/>
    <w:rsid w:val="007726E1"/>
    <w:rsid w:val="00773B00"/>
    <w:rsid w:val="00783693"/>
    <w:rsid w:val="0079597C"/>
    <w:rsid w:val="007A4501"/>
    <w:rsid w:val="007B3A0A"/>
    <w:rsid w:val="007B3A56"/>
    <w:rsid w:val="007B6125"/>
    <w:rsid w:val="007B7B98"/>
    <w:rsid w:val="007C47DE"/>
    <w:rsid w:val="007C5728"/>
    <w:rsid w:val="007C67DD"/>
    <w:rsid w:val="007D49D1"/>
    <w:rsid w:val="007D5432"/>
    <w:rsid w:val="007E132A"/>
    <w:rsid w:val="007E41A2"/>
    <w:rsid w:val="007F73BE"/>
    <w:rsid w:val="007F7901"/>
    <w:rsid w:val="00803F64"/>
    <w:rsid w:val="00804ACA"/>
    <w:rsid w:val="008149A0"/>
    <w:rsid w:val="00817C65"/>
    <w:rsid w:val="0084300C"/>
    <w:rsid w:val="0085795C"/>
    <w:rsid w:val="008652B9"/>
    <w:rsid w:val="00866102"/>
    <w:rsid w:val="0087233D"/>
    <w:rsid w:val="0088082A"/>
    <w:rsid w:val="008820EF"/>
    <w:rsid w:val="00892DF3"/>
    <w:rsid w:val="008942EC"/>
    <w:rsid w:val="008A5040"/>
    <w:rsid w:val="008A7B71"/>
    <w:rsid w:val="008C2EE6"/>
    <w:rsid w:val="008D5BBF"/>
    <w:rsid w:val="0090125F"/>
    <w:rsid w:val="009061A2"/>
    <w:rsid w:val="00910C81"/>
    <w:rsid w:val="00926C1C"/>
    <w:rsid w:val="00953993"/>
    <w:rsid w:val="009622D7"/>
    <w:rsid w:val="00963A30"/>
    <w:rsid w:val="00971242"/>
    <w:rsid w:val="009738A3"/>
    <w:rsid w:val="00973B02"/>
    <w:rsid w:val="0098050C"/>
    <w:rsid w:val="009829A2"/>
    <w:rsid w:val="00987111"/>
    <w:rsid w:val="00995695"/>
    <w:rsid w:val="00997C7A"/>
    <w:rsid w:val="009A4DD6"/>
    <w:rsid w:val="009B1B06"/>
    <w:rsid w:val="009C2553"/>
    <w:rsid w:val="009C33CF"/>
    <w:rsid w:val="009D15E8"/>
    <w:rsid w:val="009F28DC"/>
    <w:rsid w:val="009F59DB"/>
    <w:rsid w:val="009F7A61"/>
    <w:rsid w:val="00A10B60"/>
    <w:rsid w:val="00A12F95"/>
    <w:rsid w:val="00A160DE"/>
    <w:rsid w:val="00A211B7"/>
    <w:rsid w:val="00A2363F"/>
    <w:rsid w:val="00A3505F"/>
    <w:rsid w:val="00A44917"/>
    <w:rsid w:val="00A44C24"/>
    <w:rsid w:val="00A47992"/>
    <w:rsid w:val="00A51BA0"/>
    <w:rsid w:val="00A574C0"/>
    <w:rsid w:val="00A8052E"/>
    <w:rsid w:val="00A82409"/>
    <w:rsid w:val="00A856DB"/>
    <w:rsid w:val="00AA02C9"/>
    <w:rsid w:val="00AA3D4F"/>
    <w:rsid w:val="00AB4BEF"/>
    <w:rsid w:val="00AC0489"/>
    <w:rsid w:val="00AC15D3"/>
    <w:rsid w:val="00AF1BCE"/>
    <w:rsid w:val="00AF45D7"/>
    <w:rsid w:val="00B04158"/>
    <w:rsid w:val="00B063CA"/>
    <w:rsid w:val="00B2505B"/>
    <w:rsid w:val="00B27F03"/>
    <w:rsid w:val="00B30BFD"/>
    <w:rsid w:val="00B47503"/>
    <w:rsid w:val="00B5379F"/>
    <w:rsid w:val="00B54252"/>
    <w:rsid w:val="00B67AB9"/>
    <w:rsid w:val="00B752CC"/>
    <w:rsid w:val="00BA3E1A"/>
    <w:rsid w:val="00BA6B74"/>
    <w:rsid w:val="00BA71FF"/>
    <w:rsid w:val="00BB3411"/>
    <w:rsid w:val="00BC1553"/>
    <w:rsid w:val="00BC71E4"/>
    <w:rsid w:val="00BD26CD"/>
    <w:rsid w:val="00BD360A"/>
    <w:rsid w:val="00C12E65"/>
    <w:rsid w:val="00C16BB5"/>
    <w:rsid w:val="00C305C7"/>
    <w:rsid w:val="00C3259E"/>
    <w:rsid w:val="00C34A4A"/>
    <w:rsid w:val="00C43DF9"/>
    <w:rsid w:val="00C4422C"/>
    <w:rsid w:val="00C546B3"/>
    <w:rsid w:val="00C61FF1"/>
    <w:rsid w:val="00C7268F"/>
    <w:rsid w:val="00C7270A"/>
    <w:rsid w:val="00C771BD"/>
    <w:rsid w:val="00C8129F"/>
    <w:rsid w:val="00C82B70"/>
    <w:rsid w:val="00C85267"/>
    <w:rsid w:val="00CA30AC"/>
    <w:rsid w:val="00CA657E"/>
    <w:rsid w:val="00CA6AF3"/>
    <w:rsid w:val="00CB0A70"/>
    <w:rsid w:val="00CB30AA"/>
    <w:rsid w:val="00CB5CF2"/>
    <w:rsid w:val="00CB615C"/>
    <w:rsid w:val="00CC003E"/>
    <w:rsid w:val="00CC1B9C"/>
    <w:rsid w:val="00CC2E73"/>
    <w:rsid w:val="00CC417C"/>
    <w:rsid w:val="00CC7A82"/>
    <w:rsid w:val="00CD0347"/>
    <w:rsid w:val="00CD0D99"/>
    <w:rsid w:val="00CD288B"/>
    <w:rsid w:val="00CD4341"/>
    <w:rsid w:val="00CE3DBB"/>
    <w:rsid w:val="00D00E41"/>
    <w:rsid w:val="00D0306B"/>
    <w:rsid w:val="00D22FC3"/>
    <w:rsid w:val="00D244F5"/>
    <w:rsid w:val="00D351B8"/>
    <w:rsid w:val="00D430D2"/>
    <w:rsid w:val="00D43A18"/>
    <w:rsid w:val="00D466E6"/>
    <w:rsid w:val="00D505CD"/>
    <w:rsid w:val="00D715FE"/>
    <w:rsid w:val="00D73CF1"/>
    <w:rsid w:val="00D84001"/>
    <w:rsid w:val="00DB1C80"/>
    <w:rsid w:val="00DB6CCD"/>
    <w:rsid w:val="00DC4567"/>
    <w:rsid w:val="00DD4AAC"/>
    <w:rsid w:val="00DD7C9C"/>
    <w:rsid w:val="00DF180E"/>
    <w:rsid w:val="00DF61DE"/>
    <w:rsid w:val="00E013C2"/>
    <w:rsid w:val="00E024D8"/>
    <w:rsid w:val="00E173D0"/>
    <w:rsid w:val="00E21AE7"/>
    <w:rsid w:val="00E22697"/>
    <w:rsid w:val="00E2334D"/>
    <w:rsid w:val="00E24404"/>
    <w:rsid w:val="00E3269F"/>
    <w:rsid w:val="00E32856"/>
    <w:rsid w:val="00E51A36"/>
    <w:rsid w:val="00E5623B"/>
    <w:rsid w:val="00E56883"/>
    <w:rsid w:val="00E56956"/>
    <w:rsid w:val="00E610C8"/>
    <w:rsid w:val="00E615FE"/>
    <w:rsid w:val="00E639F7"/>
    <w:rsid w:val="00E71ABE"/>
    <w:rsid w:val="00E733DD"/>
    <w:rsid w:val="00E776EF"/>
    <w:rsid w:val="00E848A3"/>
    <w:rsid w:val="00E95261"/>
    <w:rsid w:val="00EA351A"/>
    <w:rsid w:val="00EB7A94"/>
    <w:rsid w:val="00ED1927"/>
    <w:rsid w:val="00ED75BD"/>
    <w:rsid w:val="00ED7E17"/>
    <w:rsid w:val="00F02A64"/>
    <w:rsid w:val="00F13610"/>
    <w:rsid w:val="00F1581F"/>
    <w:rsid w:val="00F17DA3"/>
    <w:rsid w:val="00F22376"/>
    <w:rsid w:val="00F37FF5"/>
    <w:rsid w:val="00F42E9E"/>
    <w:rsid w:val="00F43AA6"/>
    <w:rsid w:val="00F44531"/>
    <w:rsid w:val="00F46D5C"/>
    <w:rsid w:val="00F56B38"/>
    <w:rsid w:val="00F63957"/>
    <w:rsid w:val="00F71851"/>
    <w:rsid w:val="00F7772B"/>
    <w:rsid w:val="00F852D3"/>
    <w:rsid w:val="00F86E43"/>
    <w:rsid w:val="00FA0517"/>
    <w:rsid w:val="00FA1179"/>
    <w:rsid w:val="00FB05EE"/>
    <w:rsid w:val="00FB22D6"/>
    <w:rsid w:val="00FB25EF"/>
    <w:rsid w:val="00FB6FCA"/>
    <w:rsid w:val="00FD5426"/>
    <w:rsid w:val="00FE4944"/>
    <w:rsid w:val="00FE4CF1"/>
    <w:rsid w:val="00FE5E51"/>
    <w:rsid w:val="00FE77E2"/>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319FCF"/>
  <w15:chartTrackingRefBased/>
  <w15:docId w15:val="{77CFB98B-782D-4E22-B341-9A92FEE4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4"/>
      <w:szCs w:val="24"/>
    </w:rPr>
  </w:style>
  <w:style w:type="paragraph" w:styleId="Heading1">
    <w:name w:val="heading 1"/>
    <w:basedOn w:val="Normal"/>
    <w:next w:val="Normal"/>
    <w:qFormat/>
    <w:pPr>
      <w:widowControl w:val="0"/>
      <w:autoSpaceDE w:val="0"/>
      <w:autoSpaceDN w:val="0"/>
      <w:adjustRightInd w:val="0"/>
      <w:outlineLvl w:val="0"/>
    </w:pPr>
  </w:style>
  <w:style w:type="paragraph" w:styleId="Heading2">
    <w:name w:val="heading 2"/>
    <w:basedOn w:val="Normal"/>
    <w:next w:val="Normal"/>
    <w:qFormat/>
    <w:pPr>
      <w:widowControl w:val="0"/>
      <w:autoSpaceDE w:val="0"/>
      <w:autoSpaceDN w:val="0"/>
      <w:adjustRightInd w:val="0"/>
      <w:outlineLvl w:val="1"/>
    </w:pPr>
  </w:style>
  <w:style w:type="paragraph" w:styleId="Heading3">
    <w:name w:val="heading 3"/>
    <w:basedOn w:val="Normal"/>
    <w:next w:val="Normal"/>
    <w:qFormat/>
    <w:pPr>
      <w:widowControl w:val="0"/>
      <w:autoSpaceDE w:val="0"/>
      <w:autoSpaceDN w:val="0"/>
      <w:adjustRightInd w:val="0"/>
      <w:outlineLvl w:val="2"/>
    </w:pPr>
  </w:style>
  <w:style w:type="paragraph" w:styleId="Heading4">
    <w:name w:val="heading 4"/>
    <w:basedOn w:val="Normal"/>
    <w:next w:val="Normal"/>
    <w:qFormat/>
    <w:pPr>
      <w:widowControl w:val="0"/>
      <w:autoSpaceDE w:val="0"/>
      <w:autoSpaceDN w:val="0"/>
      <w:adjustRightInd w:val="0"/>
      <w:outlineLvl w:val="3"/>
    </w:pPr>
  </w:style>
  <w:style w:type="paragraph" w:styleId="Heading5">
    <w:name w:val="heading 5"/>
    <w:basedOn w:val="Normal"/>
    <w:next w:val="Normal"/>
    <w:qFormat/>
    <w:pPr>
      <w:widowControl w:val="0"/>
      <w:autoSpaceDE w:val="0"/>
      <w:autoSpaceDN w:val="0"/>
      <w:adjustRightInd w:val="0"/>
      <w:outlineLvl w:val="4"/>
    </w:pPr>
  </w:style>
  <w:style w:type="paragraph" w:styleId="Heading6">
    <w:name w:val="heading 6"/>
    <w:basedOn w:val="Normal"/>
    <w:next w:val="Normal"/>
    <w:qFormat/>
    <w:pPr>
      <w:widowControl w:val="0"/>
      <w:autoSpaceDE w:val="0"/>
      <w:autoSpaceDN w:val="0"/>
      <w:adjustRightInd w:val="0"/>
      <w:outlineLvl w:val="5"/>
    </w:pPr>
  </w:style>
  <w:style w:type="paragraph" w:styleId="Heading7">
    <w:name w:val="heading 7"/>
    <w:basedOn w:val="Normal"/>
    <w:next w:val="Normal"/>
    <w:qFormat/>
    <w:pPr>
      <w:widowControl w:val="0"/>
      <w:autoSpaceDE w:val="0"/>
      <w:autoSpaceDN w:val="0"/>
      <w:adjustRightInd w:val="0"/>
      <w:outlineLvl w:val="6"/>
    </w:pPr>
  </w:style>
  <w:style w:type="paragraph" w:styleId="Heading8">
    <w:name w:val="heading 8"/>
    <w:basedOn w:val="Normal"/>
    <w:next w:val="Normal"/>
    <w:qFormat/>
    <w:pPr>
      <w:widowControl w:val="0"/>
      <w:autoSpaceDE w:val="0"/>
      <w:autoSpaceDN w:val="0"/>
      <w:adjustRightInd w:val="0"/>
      <w:outlineLvl w:val="7"/>
    </w:pPr>
  </w:style>
  <w:style w:type="paragraph" w:styleId="Heading9">
    <w:name w:val="heading 9"/>
    <w:basedOn w:val="Normal"/>
    <w:next w:val="Normal"/>
    <w:qFormat/>
    <w:pPr>
      <w:widowControl w:val="0"/>
      <w:autoSpaceDE w:val="0"/>
      <w:autoSpaceDN w:val="0"/>
      <w:adjustRightInd w:val="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F71851"/>
    <w:rPr>
      <w:rFonts w:ascii="Tahoma" w:hAnsi="Tahoma" w:cs="Tahoma"/>
      <w:sz w:val="16"/>
      <w:szCs w:val="16"/>
    </w:rPr>
  </w:style>
  <w:style w:type="character" w:customStyle="1" w:styleId="BalloonTextChar">
    <w:name w:val="Balloon Text Char"/>
    <w:link w:val="BalloonText"/>
    <w:rsid w:val="00F71851"/>
    <w:rPr>
      <w:rFonts w:ascii="Tahoma" w:hAnsi="Tahoma" w:cs="Tahoma"/>
      <w:sz w:val="16"/>
      <w:szCs w:val="16"/>
    </w:rPr>
  </w:style>
  <w:style w:type="paragraph" w:styleId="Revision">
    <w:name w:val="Revision"/>
    <w:hidden/>
    <w:uiPriority w:val="99"/>
    <w:semiHidden/>
    <w:rsid w:val="00ED7E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8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22</Pages>
  <Words>9463</Words>
  <Characters>57918</Characters>
  <Application>Microsoft Office Word</Application>
  <DocSecurity>0</DocSecurity>
  <Lines>1034</Lines>
  <Paragraphs>283</Paragraphs>
  <ScaleCrop>false</ScaleCrop>
  <HeadingPairs>
    <vt:vector size="2" baseType="variant">
      <vt:variant>
        <vt:lpstr>Title</vt:lpstr>
      </vt:variant>
      <vt:variant>
        <vt:i4>1</vt:i4>
      </vt:variant>
    </vt:vector>
  </HeadingPairs>
  <TitlesOfParts>
    <vt:vector size="1" baseType="lpstr">
      <vt:lpstr>Chapter 8</vt:lpstr>
    </vt:vector>
  </TitlesOfParts>
  <Company>Cleversafe</Company>
  <LinksUpToDate>false</LinksUpToDate>
  <CharactersWithSpaces>67098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dc:title>
  <dc:subject/>
  <dc:creator>vcano</dc:creator>
  <cp:keywords/>
  <cp:lastModifiedBy>Kenneth Feingold</cp:lastModifiedBy>
  <cp:revision>67</cp:revision>
  <dcterms:created xsi:type="dcterms:W3CDTF">2025-11-20T01:04:00Z</dcterms:created>
  <dcterms:modified xsi:type="dcterms:W3CDTF">2025-11-20T19:03:00Z</dcterms:modified>
</cp:coreProperties>
</file>