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DCD14" w14:textId="77777777" w:rsidR="001A4BED" w:rsidRPr="005C0AA9" w:rsidRDefault="001A4BED" w:rsidP="00D42CF0">
      <w:pPr>
        <w:spacing w:after="0" w:line="276" w:lineRule="auto"/>
        <w:rPr>
          <w:rFonts w:ascii="Arial" w:eastAsia="Times New Roman" w:hAnsi="Arial" w:cs="Arial"/>
          <w:b/>
          <w:bCs/>
          <w:color w:val="000000"/>
          <w:sz w:val="28"/>
          <w:szCs w:val="28"/>
          <w:lang w:val="en-US" w:eastAsia="nl-NL"/>
        </w:rPr>
      </w:pPr>
      <w:r w:rsidRPr="005C0AA9">
        <w:rPr>
          <w:rFonts w:ascii="Arial" w:eastAsia="Times New Roman" w:hAnsi="Arial" w:cs="Arial"/>
          <w:b/>
          <w:bCs/>
          <w:color w:val="000000"/>
          <w:sz w:val="28"/>
          <w:szCs w:val="28"/>
          <w:lang w:val="en-US" w:eastAsia="nl-NL"/>
        </w:rPr>
        <w:t>INSULINOMA</w:t>
      </w:r>
    </w:p>
    <w:p w14:paraId="6525187A" w14:textId="77777777" w:rsidR="001A4BED" w:rsidRPr="005C0AA9" w:rsidRDefault="001A4BED" w:rsidP="00D42CF0">
      <w:pPr>
        <w:spacing w:after="0" w:line="276" w:lineRule="auto"/>
        <w:rPr>
          <w:rFonts w:eastAsia="Times New Roman" w:cstheme="minorHAnsi"/>
          <w:b/>
          <w:bCs/>
          <w:color w:val="000000"/>
          <w:lang w:val="en-US" w:eastAsia="nl-NL"/>
        </w:rPr>
      </w:pPr>
    </w:p>
    <w:p w14:paraId="23621A68" w14:textId="1AC05E93" w:rsidR="001A4BED" w:rsidRPr="005C0AA9" w:rsidRDefault="001A4BED" w:rsidP="00D42CF0">
      <w:pPr>
        <w:spacing w:after="0" w:line="276" w:lineRule="auto"/>
        <w:rPr>
          <w:rFonts w:ascii="Arial" w:eastAsia="Times New Roman" w:hAnsi="Arial" w:cs="Arial"/>
          <w:b/>
          <w:bCs/>
          <w:color w:val="000000"/>
          <w:sz w:val="24"/>
          <w:szCs w:val="24"/>
          <w:lang w:val="en-US" w:eastAsia="nl-NL"/>
        </w:rPr>
      </w:pPr>
      <w:r w:rsidRPr="005C0AA9">
        <w:rPr>
          <w:rFonts w:ascii="Arial" w:eastAsia="Times New Roman" w:hAnsi="Arial" w:cs="Arial"/>
          <w:b/>
          <w:bCs/>
          <w:color w:val="000000"/>
          <w:sz w:val="24"/>
          <w:szCs w:val="24"/>
          <w:lang w:val="en-US" w:eastAsia="nl-NL"/>
        </w:rPr>
        <w:t>Wouter W de Herder</w:t>
      </w:r>
      <w:r w:rsidR="00D05DD9" w:rsidRPr="005C0AA9">
        <w:rPr>
          <w:rFonts w:ascii="Arial" w:eastAsia="Times New Roman" w:hAnsi="Arial" w:cs="Arial"/>
          <w:b/>
          <w:bCs/>
          <w:color w:val="000000"/>
          <w:sz w:val="24"/>
          <w:szCs w:val="24"/>
          <w:lang w:val="en-US" w:eastAsia="nl-NL"/>
        </w:rPr>
        <w:t xml:space="preserve">, MD, PhD, </w:t>
      </w:r>
      <w:r w:rsidR="00D05DD9" w:rsidRPr="005C0AA9">
        <w:rPr>
          <w:rFonts w:ascii="Arial" w:eastAsia="Times New Roman" w:hAnsi="Arial" w:cs="Arial"/>
          <w:color w:val="000000"/>
          <w:sz w:val="20"/>
          <w:szCs w:val="20"/>
          <w:lang w:val="en-US" w:eastAsia="nl-NL"/>
        </w:rPr>
        <w:t>Professor of endocrine oncology, Department of Internal Medicine, Division of Endocrinology, Erasmus Medical Center and Erasmus MC Cancer Institute, Rotterdam, the Netherlands.</w:t>
      </w:r>
      <w:r w:rsidR="004663C2">
        <w:rPr>
          <w:rFonts w:ascii="Arial" w:eastAsia="Times New Roman" w:hAnsi="Arial" w:cs="Arial"/>
          <w:color w:val="000000"/>
          <w:sz w:val="20"/>
          <w:szCs w:val="20"/>
          <w:lang w:val="en-US" w:eastAsia="nl-NL"/>
        </w:rPr>
        <w:t xml:space="preserve"> </w:t>
      </w:r>
      <w:r w:rsidR="004663C2" w:rsidRPr="004663C2">
        <w:rPr>
          <w:rFonts w:ascii="Arial" w:eastAsia="Times New Roman" w:hAnsi="Arial" w:cs="Arial"/>
          <w:color w:val="000000"/>
          <w:sz w:val="20"/>
          <w:szCs w:val="20"/>
          <w:lang w:val="en-US" w:eastAsia="nl-NL"/>
        </w:rPr>
        <w:t>w.w.deherder@erasmusmc.nl</w:t>
      </w:r>
    </w:p>
    <w:p w14:paraId="3FC1D3B9" w14:textId="4D234BA2" w:rsidR="001A4BED" w:rsidRPr="005C0AA9" w:rsidRDefault="001A4BED" w:rsidP="00D42CF0">
      <w:pPr>
        <w:spacing w:after="0" w:line="276" w:lineRule="auto"/>
        <w:rPr>
          <w:rFonts w:ascii="Arial" w:eastAsia="Times New Roman" w:hAnsi="Arial" w:cs="Arial"/>
          <w:color w:val="000000"/>
          <w:sz w:val="20"/>
          <w:szCs w:val="20"/>
          <w:lang w:val="en-US" w:eastAsia="nl-NL"/>
        </w:rPr>
      </w:pPr>
      <w:proofErr w:type="spellStart"/>
      <w:r w:rsidRPr="005C0AA9">
        <w:rPr>
          <w:rFonts w:ascii="Arial" w:eastAsia="Times New Roman" w:hAnsi="Arial" w:cs="Arial"/>
          <w:b/>
          <w:bCs/>
          <w:color w:val="000000"/>
          <w:sz w:val="24"/>
          <w:szCs w:val="24"/>
          <w:lang w:val="en-US" w:eastAsia="nl-NL"/>
        </w:rPr>
        <w:t>Wouter</w:t>
      </w:r>
      <w:proofErr w:type="spellEnd"/>
      <w:r w:rsidRPr="005C0AA9">
        <w:rPr>
          <w:rFonts w:ascii="Arial" w:eastAsia="Times New Roman" w:hAnsi="Arial" w:cs="Arial"/>
          <w:b/>
          <w:bCs/>
          <w:color w:val="000000"/>
          <w:sz w:val="24"/>
          <w:szCs w:val="24"/>
          <w:lang w:val="en-US" w:eastAsia="nl-NL"/>
        </w:rPr>
        <w:t xml:space="preserve"> T </w:t>
      </w:r>
      <w:proofErr w:type="spellStart"/>
      <w:r w:rsidRPr="005C0AA9">
        <w:rPr>
          <w:rFonts w:ascii="Arial" w:eastAsia="Times New Roman" w:hAnsi="Arial" w:cs="Arial"/>
          <w:b/>
          <w:bCs/>
          <w:color w:val="000000"/>
          <w:sz w:val="24"/>
          <w:szCs w:val="24"/>
          <w:lang w:val="en-US" w:eastAsia="nl-NL"/>
        </w:rPr>
        <w:t>Zandee</w:t>
      </w:r>
      <w:proofErr w:type="spellEnd"/>
      <w:r w:rsidR="00D05DD9" w:rsidRPr="005C0AA9">
        <w:rPr>
          <w:rFonts w:ascii="Arial" w:eastAsia="Times New Roman" w:hAnsi="Arial" w:cs="Arial"/>
          <w:b/>
          <w:bCs/>
          <w:color w:val="000000"/>
          <w:sz w:val="24"/>
          <w:szCs w:val="24"/>
          <w:lang w:val="en-US" w:eastAsia="nl-NL"/>
        </w:rPr>
        <w:t>, MD, PhD</w:t>
      </w:r>
      <w:r w:rsidR="00D05DD9" w:rsidRPr="005C0AA9">
        <w:rPr>
          <w:rFonts w:ascii="Arial" w:eastAsia="Times New Roman" w:hAnsi="Arial" w:cs="Arial"/>
          <w:color w:val="000000"/>
          <w:sz w:val="20"/>
          <w:szCs w:val="20"/>
          <w:lang w:val="en-US" w:eastAsia="nl-NL"/>
        </w:rPr>
        <w:t>, Endocrinologist, Department of Internal Medicine, Division of Endocrinology, University Medical Center Groningen (UMCG), Groningen, the Netherlands.</w:t>
      </w:r>
      <w:r w:rsidR="004663C2">
        <w:rPr>
          <w:rFonts w:ascii="Arial" w:eastAsia="Times New Roman" w:hAnsi="Arial" w:cs="Arial"/>
          <w:color w:val="000000"/>
          <w:sz w:val="20"/>
          <w:szCs w:val="20"/>
          <w:lang w:val="en-US" w:eastAsia="nl-NL"/>
        </w:rPr>
        <w:t xml:space="preserve"> </w:t>
      </w:r>
      <w:r w:rsidR="004663C2" w:rsidRPr="004663C2">
        <w:rPr>
          <w:rFonts w:ascii="Arial" w:eastAsia="Times New Roman" w:hAnsi="Arial" w:cs="Arial"/>
          <w:color w:val="000000"/>
          <w:sz w:val="20"/>
          <w:szCs w:val="20"/>
          <w:lang w:val="en-US" w:eastAsia="nl-NL"/>
        </w:rPr>
        <w:t>w.</w:t>
      </w:r>
      <w:r w:rsidR="00A705C3">
        <w:rPr>
          <w:rFonts w:ascii="Arial" w:eastAsia="Times New Roman" w:hAnsi="Arial" w:cs="Arial"/>
          <w:color w:val="000000"/>
          <w:sz w:val="20"/>
          <w:szCs w:val="20"/>
          <w:lang w:val="en-US" w:eastAsia="nl-NL"/>
        </w:rPr>
        <w:t>t.</w:t>
      </w:r>
      <w:r w:rsidR="004663C2" w:rsidRPr="004663C2">
        <w:rPr>
          <w:rFonts w:ascii="Arial" w:eastAsia="Times New Roman" w:hAnsi="Arial" w:cs="Arial"/>
          <w:color w:val="000000"/>
          <w:sz w:val="20"/>
          <w:szCs w:val="20"/>
          <w:lang w:val="en-US" w:eastAsia="nl-NL"/>
        </w:rPr>
        <w:t>zandee@</w:t>
      </w:r>
      <w:r w:rsidR="00A705C3">
        <w:rPr>
          <w:rFonts w:ascii="Arial" w:eastAsia="Times New Roman" w:hAnsi="Arial" w:cs="Arial"/>
          <w:color w:val="000000"/>
          <w:sz w:val="20"/>
          <w:szCs w:val="20"/>
          <w:lang w:val="en-US" w:eastAsia="nl-NL"/>
        </w:rPr>
        <w:t>umcg</w:t>
      </w:r>
      <w:r w:rsidR="004663C2" w:rsidRPr="004663C2">
        <w:rPr>
          <w:rFonts w:ascii="Arial" w:eastAsia="Times New Roman" w:hAnsi="Arial" w:cs="Arial"/>
          <w:color w:val="000000"/>
          <w:sz w:val="20"/>
          <w:szCs w:val="20"/>
          <w:lang w:val="en-US" w:eastAsia="nl-NL"/>
        </w:rPr>
        <w:t>.n</w:t>
      </w:r>
      <w:r w:rsidR="004663C2">
        <w:rPr>
          <w:rFonts w:ascii="Arial" w:eastAsia="Times New Roman" w:hAnsi="Arial" w:cs="Arial"/>
          <w:color w:val="000000"/>
          <w:sz w:val="20"/>
          <w:szCs w:val="20"/>
          <w:lang w:val="en-US" w:eastAsia="nl-NL"/>
        </w:rPr>
        <w:t>l</w:t>
      </w:r>
    </w:p>
    <w:p w14:paraId="373C658F" w14:textId="0EE4386B" w:rsidR="00D42CF0" w:rsidRPr="00D05DD9" w:rsidRDefault="00292DEB" w:rsidP="00D42CF0">
      <w:pPr>
        <w:spacing w:after="0" w:line="276" w:lineRule="auto"/>
        <w:rPr>
          <w:rFonts w:ascii="Arial" w:eastAsia="Times New Roman" w:hAnsi="Arial" w:cs="Arial"/>
          <w:color w:val="000000"/>
          <w:sz w:val="20"/>
          <w:szCs w:val="20"/>
          <w:lang w:val="en-US" w:eastAsia="nl-NL"/>
        </w:rPr>
      </w:pPr>
      <w:r w:rsidRPr="00D42CF0">
        <w:rPr>
          <w:rFonts w:ascii="Arial" w:eastAsia="Times New Roman" w:hAnsi="Arial" w:cs="Arial"/>
          <w:b/>
          <w:bCs/>
          <w:color w:val="000000"/>
          <w:sz w:val="24"/>
          <w:szCs w:val="24"/>
          <w:lang w:val="en-US" w:eastAsia="nl-NL"/>
        </w:rPr>
        <w:t>Johannes</w:t>
      </w:r>
      <w:r w:rsidR="001A4BED" w:rsidRPr="00D42CF0">
        <w:rPr>
          <w:rFonts w:ascii="Arial" w:eastAsia="Times New Roman" w:hAnsi="Arial" w:cs="Arial"/>
          <w:b/>
          <w:bCs/>
          <w:color w:val="000000"/>
          <w:sz w:val="24"/>
          <w:szCs w:val="24"/>
          <w:lang w:val="en-US" w:eastAsia="nl-NL"/>
        </w:rPr>
        <w:t xml:space="preserve"> </w:t>
      </w:r>
      <w:proofErr w:type="spellStart"/>
      <w:r w:rsidR="001A4BED" w:rsidRPr="00D42CF0">
        <w:rPr>
          <w:rFonts w:ascii="Arial" w:eastAsia="Times New Roman" w:hAnsi="Arial" w:cs="Arial"/>
          <w:b/>
          <w:bCs/>
          <w:color w:val="000000"/>
          <w:sz w:val="24"/>
          <w:szCs w:val="24"/>
          <w:lang w:val="en-US" w:eastAsia="nl-NL"/>
        </w:rPr>
        <w:t>Hofland</w:t>
      </w:r>
      <w:proofErr w:type="spellEnd"/>
      <w:r w:rsidR="00D05DD9">
        <w:rPr>
          <w:rFonts w:ascii="Arial" w:eastAsia="Times New Roman" w:hAnsi="Arial" w:cs="Arial"/>
          <w:b/>
          <w:bCs/>
          <w:color w:val="000000"/>
          <w:sz w:val="24"/>
          <w:szCs w:val="24"/>
          <w:lang w:val="en-US" w:eastAsia="nl-NL"/>
        </w:rPr>
        <w:t xml:space="preserve">, </w:t>
      </w:r>
      <w:r w:rsidR="00D05DD9" w:rsidRPr="00D05DD9">
        <w:rPr>
          <w:rFonts w:ascii="Arial" w:eastAsia="Times New Roman" w:hAnsi="Arial" w:cs="Arial"/>
          <w:b/>
          <w:bCs/>
          <w:color w:val="000000"/>
          <w:sz w:val="24"/>
          <w:szCs w:val="24"/>
          <w:lang w:val="en-US" w:eastAsia="nl-NL"/>
        </w:rPr>
        <w:t xml:space="preserve">MD, PhD, </w:t>
      </w:r>
      <w:r w:rsidR="00D05DD9" w:rsidRPr="00D05DD9">
        <w:rPr>
          <w:rFonts w:ascii="Arial" w:eastAsia="Times New Roman" w:hAnsi="Arial" w:cs="Arial"/>
          <w:color w:val="000000"/>
          <w:sz w:val="20"/>
          <w:szCs w:val="20"/>
          <w:lang w:val="en-US" w:eastAsia="nl-NL"/>
        </w:rPr>
        <w:t>Endocrinologist, Department of Internal Medicine, Division of Endocrinology, Erasmus Medical Center, and Erasmus MC Cancer Institute Rotterdam, the Netherlands.</w:t>
      </w:r>
      <w:r w:rsidR="004663C2">
        <w:rPr>
          <w:rFonts w:ascii="Arial" w:eastAsia="Times New Roman" w:hAnsi="Arial" w:cs="Arial"/>
          <w:color w:val="000000"/>
          <w:sz w:val="20"/>
          <w:szCs w:val="20"/>
          <w:lang w:val="en-US" w:eastAsia="nl-NL"/>
        </w:rPr>
        <w:t xml:space="preserve"> </w:t>
      </w:r>
      <w:r w:rsidR="004663C2" w:rsidRPr="004663C2">
        <w:rPr>
          <w:rFonts w:ascii="Arial" w:eastAsia="Times New Roman" w:hAnsi="Arial" w:cs="Arial"/>
          <w:color w:val="000000"/>
          <w:sz w:val="20"/>
          <w:szCs w:val="20"/>
          <w:lang w:val="en-US" w:eastAsia="nl-NL"/>
        </w:rPr>
        <w:t>j.hofland@erasmusmc.nl</w:t>
      </w:r>
    </w:p>
    <w:p w14:paraId="5AE928CA" w14:textId="77777777" w:rsidR="00D42CF0" w:rsidRDefault="00D42CF0" w:rsidP="00D42CF0">
      <w:pPr>
        <w:spacing w:after="0" w:line="276" w:lineRule="auto"/>
        <w:rPr>
          <w:rFonts w:ascii="Arial" w:eastAsia="Times New Roman" w:hAnsi="Arial" w:cs="Arial"/>
          <w:b/>
          <w:bCs/>
          <w:color w:val="000000"/>
          <w:sz w:val="24"/>
          <w:szCs w:val="24"/>
          <w:lang w:val="en-US" w:eastAsia="nl-NL"/>
        </w:rPr>
      </w:pPr>
    </w:p>
    <w:p w14:paraId="349968EC" w14:textId="7D13BC2B" w:rsidR="001A4BED" w:rsidRDefault="004A54E2" w:rsidP="00D42CF0">
      <w:pPr>
        <w:spacing w:after="0" w:line="276" w:lineRule="auto"/>
        <w:rPr>
          <w:rFonts w:ascii="Arial" w:eastAsia="Times New Roman" w:hAnsi="Arial" w:cs="Arial"/>
          <w:b/>
          <w:bCs/>
          <w:color w:val="000000"/>
          <w:lang w:val="en-US" w:eastAsia="nl-NL"/>
        </w:rPr>
      </w:pPr>
      <w:r>
        <w:rPr>
          <w:rFonts w:ascii="Arial" w:eastAsia="Times New Roman" w:hAnsi="Arial" w:cs="Arial"/>
          <w:b/>
          <w:bCs/>
          <w:color w:val="000000"/>
          <w:lang w:val="en-US" w:eastAsia="nl-NL"/>
        </w:rPr>
        <w:t>Updated October 2</w:t>
      </w:r>
      <w:r w:rsidR="004663C2">
        <w:rPr>
          <w:rFonts w:ascii="Arial" w:eastAsia="Times New Roman" w:hAnsi="Arial" w:cs="Arial"/>
          <w:b/>
          <w:bCs/>
          <w:color w:val="000000"/>
          <w:lang w:val="en-US" w:eastAsia="nl-NL"/>
        </w:rPr>
        <w:t>4</w:t>
      </w:r>
      <w:r>
        <w:rPr>
          <w:rFonts w:ascii="Arial" w:eastAsia="Times New Roman" w:hAnsi="Arial" w:cs="Arial"/>
          <w:b/>
          <w:bCs/>
          <w:color w:val="000000"/>
          <w:lang w:val="en-US" w:eastAsia="nl-NL"/>
        </w:rPr>
        <w:t>, 2020</w:t>
      </w:r>
    </w:p>
    <w:p w14:paraId="42F79DF8" w14:textId="77777777" w:rsidR="004A54E2" w:rsidRPr="00D42CF0" w:rsidRDefault="004A54E2" w:rsidP="00D42CF0">
      <w:pPr>
        <w:spacing w:after="0" w:line="276" w:lineRule="auto"/>
        <w:rPr>
          <w:rFonts w:ascii="Arial" w:eastAsia="Times New Roman" w:hAnsi="Arial" w:cs="Arial"/>
          <w:b/>
          <w:bCs/>
          <w:color w:val="000000"/>
          <w:lang w:val="en-US" w:eastAsia="nl-NL"/>
        </w:rPr>
      </w:pPr>
    </w:p>
    <w:p w14:paraId="6A68294D" w14:textId="6415D501" w:rsidR="008E1540" w:rsidRPr="0065209F" w:rsidRDefault="008E1540"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ABSTRACT</w:t>
      </w:r>
    </w:p>
    <w:p w14:paraId="717CA356" w14:textId="77777777" w:rsidR="004A54E2" w:rsidRDefault="004A54E2" w:rsidP="00D42CF0">
      <w:pPr>
        <w:shd w:val="clear" w:color="auto" w:fill="FFFFFF"/>
        <w:spacing w:after="0" w:line="276" w:lineRule="auto"/>
        <w:textAlignment w:val="baseline"/>
        <w:rPr>
          <w:rFonts w:ascii="Arial" w:eastAsia="Times New Roman" w:hAnsi="Arial" w:cs="Arial"/>
          <w:color w:val="000000"/>
          <w:lang w:val="en-US" w:eastAsia="nl-NL"/>
        </w:rPr>
      </w:pPr>
    </w:p>
    <w:p w14:paraId="27F36A4D" w14:textId="0D0A3B55" w:rsidR="00940C3B"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Insulinomas are rare pancreatic</w:t>
      </w:r>
      <w:r w:rsidR="00CC3B2F" w:rsidRPr="00D42CF0">
        <w:rPr>
          <w:rFonts w:ascii="Arial" w:eastAsia="Times New Roman" w:hAnsi="Arial" w:cs="Arial"/>
          <w:color w:val="000000"/>
          <w:lang w:val="en-US" w:eastAsia="nl-NL"/>
        </w:rPr>
        <w:t xml:space="preserve"> neuroendocrine </w:t>
      </w:r>
      <w:r w:rsidR="001B1297" w:rsidRPr="00D42CF0">
        <w:rPr>
          <w:rFonts w:ascii="Arial" w:eastAsia="Times New Roman" w:hAnsi="Arial" w:cs="Arial"/>
          <w:color w:val="000000"/>
          <w:lang w:val="en-US" w:eastAsia="nl-NL"/>
        </w:rPr>
        <w:t>neoplasms</w:t>
      </w:r>
      <w:r w:rsidR="00CC3B2F" w:rsidRPr="00D42CF0">
        <w:rPr>
          <w:rFonts w:ascii="Arial" w:eastAsia="Times New Roman" w:hAnsi="Arial" w:cs="Arial"/>
          <w:color w:val="000000"/>
          <w:lang w:val="en-US" w:eastAsia="nl-NL"/>
        </w:rPr>
        <w:t xml:space="preserve"> (</w:t>
      </w:r>
      <w:r w:rsidR="001B1297" w:rsidRPr="00D42CF0">
        <w:rPr>
          <w:rFonts w:ascii="Arial" w:eastAsia="Times New Roman" w:hAnsi="Arial" w:cs="Arial"/>
          <w:color w:val="000000"/>
          <w:lang w:val="en-US" w:eastAsia="nl-NL"/>
        </w:rPr>
        <w:t>pan</w:t>
      </w:r>
      <w:r w:rsidR="00CC3B2F" w:rsidRPr="00D42CF0">
        <w:rPr>
          <w:rFonts w:ascii="Arial" w:eastAsia="Times New Roman" w:hAnsi="Arial" w:cs="Arial"/>
          <w:color w:val="000000"/>
          <w:lang w:val="en-US" w:eastAsia="nl-NL"/>
        </w:rPr>
        <w:t>NE</w:t>
      </w:r>
      <w:r w:rsidR="001B1297" w:rsidRPr="00D42CF0">
        <w:rPr>
          <w:rFonts w:ascii="Arial" w:eastAsia="Times New Roman" w:hAnsi="Arial" w:cs="Arial"/>
          <w:color w:val="000000"/>
          <w:lang w:val="en-US" w:eastAsia="nl-NL"/>
        </w:rPr>
        <w:t>N</w:t>
      </w:r>
      <w:r w:rsidRPr="00D42CF0">
        <w:rPr>
          <w:rFonts w:ascii="Arial" w:eastAsia="Times New Roman" w:hAnsi="Arial" w:cs="Arial"/>
          <w:color w:val="000000"/>
          <w:lang w:val="en-US" w:eastAsia="nl-NL"/>
        </w:rPr>
        <w:t>s</w:t>
      </w:r>
      <w:r w:rsidR="00CC3B2F" w:rsidRPr="00D42CF0">
        <w:rPr>
          <w:rFonts w:ascii="Arial" w:eastAsia="Times New Roman" w:hAnsi="Arial" w:cs="Arial"/>
          <w:color w:val="000000"/>
          <w:lang w:val="en-US" w:eastAsia="nl-NL"/>
        </w:rPr>
        <w:t xml:space="preserve"> - </w:t>
      </w:r>
      <w:r w:rsidRPr="00D42CF0">
        <w:rPr>
          <w:rFonts w:ascii="Arial" w:eastAsia="Times New Roman" w:hAnsi="Arial" w:cs="Arial"/>
          <w:color w:val="000000"/>
          <w:lang w:val="en-US" w:eastAsia="nl-NL"/>
        </w:rPr>
        <w:t xml:space="preserve">incidence of </w:t>
      </w:r>
      <w:r w:rsidR="00F835C2" w:rsidRPr="00D42CF0">
        <w:rPr>
          <w:rFonts w:ascii="Arial" w:eastAsia="Times New Roman" w:hAnsi="Arial" w:cs="Arial"/>
          <w:color w:val="000000"/>
          <w:lang w:val="en-US" w:eastAsia="nl-NL"/>
        </w:rPr>
        <w:t>1-3</w:t>
      </w:r>
      <w:r w:rsidRPr="00D42CF0">
        <w:rPr>
          <w:rFonts w:ascii="Arial" w:eastAsia="Times New Roman" w:hAnsi="Arial" w:cs="Arial"/>
          <w:color w:val="000000"/>
          <w:lang w:val="en-US" w:eastAsia="nl-NL"/>
        </w:rPr>
        <w:t xml:space="preserve"> cases per million per year</w:t>
      </w:r>
      <w:r w:rsidR="007368EF"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Most are solitary and </w:t>
      </w:r>
      <w:r w:rsidR="00292DEB" w:rsidRPr="00D42CF0">
        <w:rPr>
          <w:rFonts w:ascii="Arial" w:eastAsia="Times New Roman" w:hAnsi="Arial" w:cs="Arial"/>
          <w:color w:val="000000"/>
          <w:lang w:val="en-US" w:eastAsia="nl-NL"/>
        </w:rPr>
        <w:t>do not show signs of malignant spread</w:t>
      </w:r>
      <w:r w:rsidRPr="00D42CF0">
        <w:rPr>
          <w:rFonts w:ascii="Arial" w:eastAsia="Times New Roman" w:hAnsi="Arial" w:cs="Arial"/>
          <w:color w:val="000000"/>
          <w:lang w:val="en-US" w:eastAsia="nl-NL"/>
        </w:rPr>
        <w:t xml:space="preserve">. Multiple </w:t>
      </w:r>
      <w:r w:rsidR="00721FB7" w:rsidRPr="00D42CF0">
        <w:rPr>
          <w:rFonts w:ascii="Arial" w:eastAsia="Times New Roman" w:hAnsi="Arial" w:cs="Arial"/>
          <w:color w:val="000000"/>
          <w:lang w:val="en-US" w:eastAsia="nl-NL"/>
        </w:rPr>
        <w:t>synchronous</w:t>
      </w:r>
      <w:r w:rsidR="00292DEB" w:rsidRPr="00D42CF0">
        <w:rPr>
          <w:rFonts w:ascii="Arial" w:eastAsia="Times New Roman" w:hAnsi="Arial" w:cs="Arial"/>
          <w:color w:val="000000"/>
          <w:lang w:val="en-US" w:eastAsia="nl-NL"/>
        </w:rPr>
        <w:t xml:space="preserve"> or metachronous </w:t>
      </w:r>
      <w:r w:rsidR="00CC3B2F" w:rsidRPr="00D42CF0">
        <w:rPr>
          <w:rFonts w:ascii="Arial" w:eastAsia="Times New Roman" w:hAnsi="Arial" w:cs="Arial"/>
          <w:color w:val="000000"/>
          <w:lang w:val="en-US" w:eastAsia="nl-NL"/>
        </w:rPr>
        <w:t>panNE</w:t>
      </w:r>
      <w:r w:rsidR="001B1297" w:rsidRPr="00D42CF0">
        <w:rPr>
          <w:rFonts w:ascii="Arial" w:eastAsia="Times New Roman" w:hAnsi="Arial" w:cs="Arial"/>
          <w:color w:val="000000"/>
          <w:lang w:val="en-US" w:eastAsia="nl-NL"/>
        </w:rPr>
        <w:t>N</w:t>
      </w:r>
      <w:r w:rsidR="00CC3B2F" w:rsidRPr="00D42CF0">
        <w:rPr>
          <w:rFonts w:ascii="Arial" w:eastAsia="Times New Roman" w:hAnsi="Arial" w:cs="Arial"/>
          <w:color w:val="000000"/>
          <w:lang w:val="en-US" w:eastAsia="nl-NL"/>
        </w:rPr>
        <w:t>s</w:t>
      </w:r>
      <w:r w:rsidRPr="00D42CF0">
        <w:rPr>
          <w:rFonts w:ascii="Arial" w:eastAsia="Times New Roman" w:hAnsi="Arial" w:cs="Arial"/>
          <w:color w:val="000000"/>
          <w:lang w:val="en-US" w:eastAsia="nl-NL"/>
        </w:rPr>
        <w:t xml:space="preserve"> </w:t>
      </w:r>
      <w:r w:rsidR="00CC3B2F" w:rsidRPr="00D42CF0">
        <w:rPr>
          <w:rFonts w:ascii="Arial" w:eastAsia="Times New Roman" w:hAnsi="Arial" w:cs="Arial"/>
          <w:color w:val="000000"/>
          <w:lang w:val="en-US" w:eastAsia="nl-NL"/>
        </w:rPr>
        <w:t xml:space="preserve">/ insulinomas may </w:t>
      </w:r>
      <w:r w:rsidRPr="00D42CF0">
        <w:rPr>
          <w:rFonts w:ascii="Arial" w:eastAsia="Times New Roman" w:hAnsi="Arial" w:cs="Arial"/>
          <w:color w:val="000000"/>
          <w:lang w:val="en-US" w:eastAsia="nl-NL"/>
        </w:rPr>
        <w:t xml:space="preserve">occur in </w:t>
      </w:r>
      <w:r w:rsidR="007616F8" w:rsidRPr="00D42CF0">
        <w:rPr>
          <w:rFonts w:ascii="Arial" w:eastAsia="Times New Roman" w:hAnsi="Arial" w:cs="Arial"/>
          <w:color w:val="000000"/>
          <w:lang w:val="en-US" w:eastAsia="nl-NL"/>
        </w:rPr>
        <w:t>multiple endocrine neoplasia type 1 (</w:t>
      </w:r>
      <w:r w:rsidRPr="00D42CF0">
        <w:rPr>
          <w:rFonts w:ascii="Arial" w:eastAsia="Times New Roman" w:hAnsi="Arial" w:cs="Arial"/>
          <w:color w:val="000000"/>
          <w:lang w:val="en-US" w:eastAsia="nl-NL"/>
        </w:rPr>
        <w:t>MEN-1</w:t>
      </w:r>
      <w:r w:rsidR="007616F8"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The diagnosis </w:t>
      </w:r>
      <w:r w:rsidR="00292DEB" w:rsidRPr="00D42CF0">
        <w:rPr>
          <w:rFonts w:ascii="Arial" w:eastAsia="Times New Roman" w:hAnsi="Arial" w:cs="Arial"/>
          <w:color w:val="000000"/>
          <w:lang w:val="en-US" w:eastAsia="nl-NL"/>
        </w:rPr>
        <w:t xml:space="preserve">of an insulinoma </w:t>
      </w:r>
      <w:r w:rsidRPr="00D42CF0">
        <w:rPr>
          <w:rFonts w:ascii="Arial" w:eastAsia="Times New Roman" w:hAnsi="Arial" w:cs="Arial"/>
          <w:color w:val="000000"/>
          <w:lang w:val="en-US" w:eastAsia="nl-NL"/>
        </w:rPr>
        <w:t>requires demonstration of inappropriately high insulin</w:t>
      </w:r>
      <w:r w:rsidR="00F835C2" w:rsidRPr="00D42CF0">
        <w:rPr>
          <w:rFonts w:ascii="Arial" w:eastAsia="Times New Roman" w:hAnsi="Arial" w:cs="Arial"/>
          <w:color w:val="000000"/>
          <w:lang w:val="en-US" w:eastAsia="nl-NL"/>
        </w:rPr>
        <w:t>, proinsulin</w:t>
      </w:r>
      <w:r w:rsidR="004A54E2">
        <w:rPr>
          <w:rFonts w:ascii="Arial" w:eastAsia="Times New Roman" w:hAnsi="Arial" w:cs="Arial"/>
          <w:color w:val="000000"/>
          <w:lang w:val="en-US" w:eastAsia="nl-NL"/>
        </w:rPr>
        <w:t>,</w:t>
      </w:r>
      <w:r w:rsidR="00F835C2" w:rsidRPr="00D42CF0">
        <w:rPr>
          <w:rFonts w:ascii="Arial" w:eastAsia="Times New Roman" w:hAnsi="Arial" w:cs="Arial"/>
          <w:color w:val="000000"/>
          <w:lang w:val="en-US" w:eastAsia="nl-NL"/>
        </w:rPr>
        <w:t xml:space="preserve"> or C-peptide levels</w:t>
      </w:r>
      <w:r w:rsidRPr="00D42CF0">
        <w:rPr>
          <w:rFonts w:ascii="Arial" w:eastAsia="Times New Roman" w:hAnsi="Arial" w:cs="Arial"/>
          <w:color w:val="000000"/>
          <w:lang w:val="en-US" w:eastAsia="nl-NL"/>
        </w:rPr>
        <w:t xml:space="preserve"> for the prevailing </w:t>
      </w:r>
      <w:r w:rsidR="007368EF" w:rsidRPr="00D42CF0">
        <w:rPr>
          <w:rFonts w:ascii="Arial" w:eastAsia="Times New Roman" w:hAnsi="Arial" w:cs="Arial"/>
          <w:color w:val="000000"/>
          <w:lang w:val="en-US" w:eastAsia="nl-NL"/>
        </w:rPr>
        <w:t>hypoglycemia</w:t>
      </w:r>
      <w:r w:rsidRPr="00D42CF0">
        <w:rPr>
          <w:rFonts w:ascii="Arial" w:eastAsia="Times New Roman" w:hAnsi="Arial" w:cs="Arial"/>
          <w:color w:val="000000"/>
          <w:lang w:val="en-US" w:eastAsia="nl-NL"/>
        </w:rPr>
        <w:t xml:space="preserve"> in a 72h fast. Localization of the tumor</w:t>
      </w:r>
      <w:r w:rsidR="00F835C2" w:rsidRPr="00D42CF0">
        <w:rPr>
          <w:rFonts w:ascii="Arial" w:eastAsia="Times New Roman" w:hAnsi="Arial" w:cs="Arial"/>
          <w:color w:val="000000"/>
          <w:lang w:val="en-US" w:eastAsia="nl-NL"/>
        </w:rPr>
        <w:t xml:space="preserve"> and exclusion or confirmation of metastatic disease</w:t>
      </w:r>
      <w:r w:rsidRPr="00D42CF0">
        <w:rPr>
          <w:rFonts w:ascii="Arial" w:eastAsia="Times New Roman" w:hAnsi="Arial" w:cs="Arial"/>
          <w:color w:val="000000"/>
          <w:lang w:val="en-US" w:eastAsia="nl-NL"/>
        </w:rPr>
        <w:t xml:space="preserve"> by computed tomography is the preferred initial option followed by endoscopic ultrasonography </w:t>
      </w:r>
      <w:r w:rsidR="006272CC" w:rsidRPr="00D42CF0">
        <w:rPr>
          <w:rFonts w:ascii="Arial" w:eastAsia="Times New Roman" w:hAnsi="Arial" w:cs="Arial"/>
          <w:color w:val="000000"/>
          <w:lang w:val="en-US" w:eastAsia="nl-NL"/>
        </w:rPr>
        <w:t xml:space="preserve">(EUS) </w:t>
      </w:r>
      <w:r w:rsidRPr="00D42CF0">
        <w:rPr>
          <w:rFonts w:ascii="Arial" w:eastAsia="Times New Roman" w:hAnsi="Arial" w:cs="Arial"/>
          <w:color w:val="000000"/>
          <w:lang w:val="en-US" w:eastAsia="nl-NL"/>
        </w:rPr>
        <w:t xml:space="preserve">or </w:t>
      </w:r>
      <w:r w:rsidR="00F835C2" w:rsidRPr="00D42CF0">
        <w:rPr>
          <w:rFonts w:ascii="Arial" w:eastAsia="Times New Roman" w:hAnsi="Arial" w:cs="Arial"/>
          <w:color w:val="000000"/>
          <w:lang w:val="en-US" w:eastAsia="nl-NL"/>
        </w:rPr>
        <w:t>MRI</w:t>
      </w:r>
      <w:r w:rsidRPr="00D42CF0">
        <w:rPr>
          <w:rFonts w:ascii="Arial" w:eastAsia="Times New Roman" w:hAnsi="Arial" w:cs="Arial"/>
          <w:color w:val="000000"/>
          <w:lang w:val="en-US" w:eastAsia="nl-NL"/>
        </w:rPr>
        <w:t xml:space="preserve">. </w:t>
      </w:r>
      <w:r w:rsidR="007616F8" w:rsidRPr="00D42CF0">
        <w:rPr>
          <w:rFonts w:ascii="Arial" w:eastAsia="Times New Roman" w:hAnsi="Arial" w:cs="Arial"/>
          <w:color w:val="000000"/>
          <w:lang w:val="en-US" w:eastAsia="nl-NL"/>
        </w:rPr>
        <w:t>Glucagon-like peptide receptor 1 (</w:t>
      </w:r>
      <w:r w:rsidR="00071A32" w:rsidRPr="00D42CF0">
        <w:rPr>
          <w:rFonts w:ascii="Arial" w:eastAsia="Times New Roman" w:hAnsi="Arial" w:cs="Arial"/>
          <w:color w:val="000000"/>
          <w:lang w:val="en-US" w:eastAsia="nl-NL"/>
        </w:rPr>
        <w:t>GLP-1R</w:t>
      </w:r>
      <w:r w:rsidR="007616F8" w:rsidRPr="00D42CF0">
        <w:rPr>
          <w:rFonts w:ascii="Arial" w:eastAsia="Times New Roman" w:hAnsi="Arial" w:cs="Arial"/>
          <w:color w:val="000000"/>
          <w:lang w:val="en-US" w:eastAsia="nl-NL"/>
        </w:rPr>
        <w:t>)</w:t>
      </w:r>
      <w:r w:rsidR="00071A32" w:rsidRPr="00D42CF0">
        <w:rPr>
          <w:rFonts w:ascii="Arial" w:eastAsia="Times New Roman" w:hAnsi="Arial" w:cs="Arial"/>
          <w:color w:val="000000"/>
          <w:lang w:val="en-US" w:eastAsia="nl-NL"/>
        </w:rPr>
        <w:t xml:space="preserve"> receptor </w:t>
      </w:r>
      <w:r w:rsidR="004E1B77" w:rsidRPr="00D42CF0">
        <w:rPr>
          <w:rFonts w:ascii="Arial" w:eastAsia="Times New Roman" w:hAnsi="Arial" w:cs="Arial"/>
          <w:color w:val="000000"/>
          <w:lang w:val="en-US" w:eastAsia="nl-NL"/>
        </w:rPr>
        <w:t>positron emission tomography (</w:t>
      </w:r>
      <w:r w:rsidR="00071A32" w:rsidRPr="00D42CF0">
        <w:rPr>
          <w:rFonts w:ascii="Arial" w:eastAsia="Times New Roman" w:hAnsi="Arial" w:cs="Arial"/>
          <w:color w:val="000000"/>
          <w:lang w:val="en-US" w:eastAsia="nl-NL"/>
        </w:rPr>
        <w:t>PET</w:t>
      </w:r>
      <w:r w:rsidR="004E1B77" w:rsidRPr="00D42CF0">
        <w:rPr>
          <w:rFonts w:ascii="Arial" w:eastAsia="Times New Roman" w:hAnsi="Arial" w:cs="Arial"/>
          <w:color w:val="000000"/>
          <w:lang w:val="en-US" w:eastAsia="nl-NL"/>
        </w:rPr>
        <w:t>) CT</w:t>
      </w:r>
      <w:r w:rsidR="00071A32" w:rsidRPr="00D42CF0">
        <w:rPr>
          <w:rFonts w:ascii="Arial" w:eastAsia="Times New Roman" w:hAnsi="Arial" w:cs="Arial"/>
          <w:color w:val="000000"/>
          <w:lang w:val="en-US" w:eastAsia="nl-NL"/>
        </w:rPr>
        <w:t xml:space="preserve"> is a most promising</w:t>
      </w:r>
      <w:r w:rsidR="007368EF" w:rsidRPr="00D42CF0">
        <w:rPr>
          <w:rFonts w:ascii="Arial" w:eastAsia="Times New Roman" w:hAnsi="Arial" w:cs="Arial"/>
          <w:color w:val="000000"/>
          <w:lang w:val="en-US" w:eastAsia="nl-NL"/>
        </w:rPr>
        <w:t xml:space="preserve"> new</w:t>
      </w:r>
      <w:r w:rsidR="00071A32" w:rsidRPr="00D42CF0">
        <w:rPr>
          <w:rFonts w:ascii="Arial" w:eastAsia="Times New Roman" w:hAnsi="Arial" w:cs="Arial"/>
          <w:color w:val="000000"/>
          <w:lang w:val="en-US" w:eastAsia="nl-NL"/>
        </w:rPr>
        <w:t xml:space="preserve"> localization technique, but regretfully not widely available</w:t>
      </w:r>
      <w:r w:rsidR="007368EF" w:rsidRPr="00D42CF0">
        <w:rPr>
          <w:rFonts w:ascii="Arial" w:eastAsia="Times New Roman" w:hAnsi="Arial" w:cs="Arial"/>
          <w:color w:val="000000"/>
          <w:lang w:val="en-US" w:eastAsia="nl-NL"/>
        </w:rPr>
        <w:t xml:space="preserve"> yet</w:t>
      </w:r>
      <w:r w:rsidR="00071A32"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For single solitary tumors </w:t>
      </w:r>
      <w:r w:rsidR="00071A32" w:rsidRPr="00D42CF0">
        <w:rPr>
          <w:rFonts w:ascii="Arial" w:eastAsia="Times New Roman" w:hAnsi="Arial" w:cs="Arial"/>
          <w:color w:val="000000"/>
          <w:lang w:val="en-US" w:eastAsia="nl-NL"/>
        </w:rPr>
        <w:t xml:space="preserve">surgical </w:t>
      </w:r>
      <w:r w:rsidRPr="00D42CF0">
        <w:rPr>
          <w:rFonts w:ascii="Arial" w:eastAsia="Times New Roman" w:hAnsi="Arial" w:cs="Arial"/>
          <w:color w:val="000000"/>
          <w:lang w:val="en-US" w:eastAsia="nl-NL"/>
        </w:rPr>
        <w:t xml:space="preserve">excision is the treatment of choice. </w:t>
      </w:r>
      <w:r w:rsidR="007368EF" w:rsidRPr="00D42CF0">
        <w:rPr>
          <w:rFonts w:ascii="Arial" w:eastAsia="Times New Roman" w:hAnsi="Arial" w:cs="Arial"/>
          <w:color w:val="000000"/>
          <w:lang w:val="en-US" w:eastAsia="nl-NL"/>
        </w:rPr>
        <w:t xml:space="preserve">In malignant cases, </w:t>
      </w:r>
      <w:r w:rsidRPr="00D42CF0">
        <w:rPr>
          <w:rFonts w:ascii="Arial" w:eastAsia="Times New Roman" w:hAnsi="Arial" w:cs="Arial"/>
          <w:color w:val="000000"/>
          <w:lang w:val="en-US" w:eastAsia="nl-NL"/>
        </w:rPr>
        <w:t xml:space="preserve">debulking of the </w:t>
      </w:r>
      <w:r w:rsidR="001B1297" w:rsidRPr="00D42CF0">
        <w:rPr>
          <w:rFonts w:ascii="Arial" w:eastAsia="Times New Roman" w:hAnsi="Arial" w:cs="Arial"/>
          <w:color w:val="000000"/>
          <w:lang w:val="en-US" w:eastAsia="nl-NL"/>
        </w:rPr>
        <w:t>p</w:t>
      </w:r>
      <w:r w:rsidR="001A4BED" w:rsidRPr="00D42CF0">
        <w:rPr>
          <w:rFonts w:ascii="Arial" w:eastAsia="Times New Roman" w:hAnsi="Arial" w:cs="Arial"/>
          <w:color w:val="000000"/>
          <w:lang w:val="en-US" w:eastAsia="nl-NL"/>
        </w:rPr>
        <w:t>a</w:t>
      </w:r>
      <w:r w:rsidR="001B1297" w:rsidRPr="00D42CF0">
        <w:rPr>
          <w:rFonts w:ascii="Arial" w:eastAsia="Times New Roman" w:hAnsi="Arial" w:cs="Arial"/>
          <w:color w:val="000000"/>
          <w:lang w:val="en-US" w:eastAsia="nl-NL"/>
        </w:rPr>
        <w:t>nNENs</w:t>
      </w:r>
      <w:r w:rsidRPr="00D42CF0">
        <w:rPr>
          <w:rFonts w:ascii="Arial" w:eastAsia="Times New Roman" w:hAnsi="Arial" w:cs="Arial"/>
          <w:color w:val="000000"/>
          <w:lang w:val="en-US" w:eastAsia="nl-NL"/>
        </w:rPr>
        <w:t>,</w:t>
      </w:r>
      <w:r w:rsidR="00071A32" w:rsidRPr="00D42CF0">
        <w:rPr>
          <w:rFonts w:ascii="Arial" w:eastAsia="Times New Roman" w:hAnsi="Arial" w:cs="Arial"/>
          <w:color w:val="000000"/>
          <w:lang w:val="en-US" w:eastAsia="nl-NL"/>
        </w:rPr>
        <w:t xml:space="preserve"> including</w:t>
      </w:r>
      <w:r w:rsidRPr="00D42CF0">
        <w:rPr>
          <w:rFonts w:ascii="Arial" w:eastAsia="Times New Roman" w:hAnsi="Arial" w:cs="Arial"/>
          <w:color w:val="000000"/>
          <w:lang w:val="en-US" w:eastAsia="nl-NL"/>
        </w:rPr>
        <w:t xml:space="preserve"> </w:t>
      </w:r>
      <w:r w:rsidR="001B1297" w:rsidRPr="00D42CF0">
        <w:rPr>
          <w:rFonts w:ascii="Arial" w:eastAsia="Times New Roman" w:hAnsi="Arial" w:cs="Arial"/>
          <w:color w:val="000000"/>
          <w:lang w:val="en-US" w:eastAsia="nl-NL"/>
        </w:rPr>
        <w:t>locoregional</w:t>
      </w:r>
      <w:r w:rsidRPr="00D42CF0">
        <w:rPr>
          <w:rFonts w:ascii="Arial" w:eastAsia="Times New Roman" w:hAnsi="Arial" w:cs="Arial"/>
          <w:color w:val="000000"/>
          <w:lang w:val="en-US" w:eastAsia="nl-NL"/>
        </w:rPr>
        <w:t xml:space="preserve"> lymph nodes</w:t>
      </w:r>
      <w:r w:rsidR="00071A32" w:rsidRPr="00D42CF0">
        <w:rPr>
          <w:rFonts w:ascii="Arial" w:eastAsia="Times New Roman" w:hAnsi="Arial" w:cs="Arial"/>
          <w:color w:val="000000"/>
          <w:lang w:val="en-US" w:eastAsia="nl-NL"/>
        </w:rPr>
        <w:t xml:space="preserve"> can be considered</w:t>
      </w:r>
      <w:r w:rsidRPr="00D42CF0">
        <w:rPr>
          <w:rFonts w:ascii="Arial" w:eastAsia="Times New Roman" w:hAnsi="Arial" w:cs="Arial"/>
          <w:color w:val="000000"/>
          <w:lang w:val="en-US" w:eastAsia="nl-NL"/>
        </w:rPr>
        <w:t xml:space="preserve">. If hyperinsulinemia and hypoglycemia </w:t>
      </w:r>
      <w:r w:rsidR="002D2C3E" w:rsidRPr="00D42CF0">
        <w:rPr>
          <w:rFonts w:ascii="Arial" w:eastAsia="Times New Roman" w:hAnsi="Arial" w:cs="Arial"/>
          <w:color w:val="000000"/>
          <w:lang w:val="en-US" w:eastAsia="nl-NL"/>
        </w:rPr>
        <w:t>persist</w:t>
      </w:r>
      <w:r w:rsidR="007368EF" w:rsidRPr="00D42CF0">
        <w:rPr>
          <w:rFonts w:ascii="Arial" w:eastAsia="Times New Roman" w:hAnsi="Arial" w:cs="Arial"/>
          <w:color w:val="000000"/>
          <w:lang w:val="en-US" w:eastAsia="nl-NL"/>
        </w:rPr>
        <w:t>,</w:t>
      </w:r>
      <w:r w:rsidR="002D2C3E" w:rsidRPr="00D42CF0">
        <w:rPr>
          <w:rFonts w:ascii="Arial" w:eastAsia="Times New Roman" w:hAnsi="Arial" w:cs="Arial"/>
          <w:color w:val="000000"/>
          <w:lang w:val="en-US" w:eastAsia="nl-NL"/>
        </w:rPr>
        <w:t xml:space="preserve"> diazoxide</w:t>
      </w:r>
      <w:r w:rsidRPr="00D42CF0">
        <w:rPr>
          <w:rFonts w:ascii="Arial" w:eastAsia="Times New Roman" w:hAnsi="Arial" w:cs="Arial"/>
          <w:color w:val="000000"/>
          <w:lang w:val="en-US" w:eastAsia="nl-NL"/>
        </w:rPr>
        <w:t xml:space="preserve"> with a thiazide diuretic relieves hypoglycemia. Liver metastases can be resected or treated by bland embolization</w:t>
      </w:r>
      <w:r w:rsidR="007368EF" w:rsidRPr="00D42CF0">
        <w:rPr>
          <w:rFonts w:ascii="Arial" w:eastAsia="Times New Roman" w:hAnsi="Arial" w:cs="Arial"/>
          <w:color w:val="000000"/>
          <w:lang w:val="en-US" w:eastAsia="nl-NL"/>
        </w:rPr>
        <w:t xml:space="preserve">, </w:t>
      </w:r>
      <w:r w:rsidR="00071A32" w:rsidRPr="00D42CF0">
        <w:rPr>
          <w:rFonts w:ascii="Arial" w:eastAsia="Times New Roman" w:hAnsi="Arial" w:cs="Arial"/>
          <w:color w:val="000000"/>
          <w:lang w:val="en-US" w:eastAsia="nl-NL"/>
        </w:rPr>
        <w:t>radioembolization (SIRT)</w:t>
      </w:r>
      <w:r w:rsidRPr="00D42CF0">
        <w:rPr>
          <w:rFonts w:ascii="Arial" w:eastAsia="Times New Roman" w:hAnsi="Arial" w:cs="Arial"/>
          <w:color w:val="000000"/>
          <w:lang w:val="en-US" w:eastAsia="nl-NL"/>
        </w:rPr>
        <w:t>, radiofrequency</w:t>
      </w:r>
      <w:r w:rsidR="00071A32" w:rsidRPr="00D42CF0">
        <w:rPr>
          <w:rFonts w:ascii="Arial" w:eastAsia="Times New Roman" w:hAnsi="Arial" w:cs="Arial"/>
          <w:color w:val="000000"/>
          <w:lang w:val="en-US" w:eastAsia="nl-NL"/>
        </w:rPr>
        <w:t xml:space="preserve"> ablation (RFA),</w:t>
      </w:r>
      <w:r w:rsidRPr="00D42CF0">
        <w:rPr>
          <w:rFonts w:ascii="Arial" w:eastAsia="Times New Roman" w:hAnsi="Arial" w:cs="Arial"/>
          <w:color w:val="000000"/>
          <w:lang w:val="en-US" w:eastAsia="nl-NL"/>
        </w:rPr>
        <w:t xml:space="preserve"> </w:t>
      </w:r>
      <w:r w:rsidR="00071A32" w:rsidRPr="00D42CF0">
        <w:rPr>
          <w:rFonts w:ascii="Arial" w:eastAsia="Times New Roman" w:hAnsi="Arial" w:cs="Arial"/>
          <w:color w:val="000000"/>
          <w:lang w:val="en-US" w:eastAsia="nl-NL"/>
        </w:rPr>
        <w:t xml:space="preserve">microwave </w:t>
      </w:r>
      <w:r w:rsidRPr="00D42CF0">
        <w:rPr>
          <w:rFonts w:ascii="Arial" w:eastAsia="Times New Roman" w:hAnsi="Arial" w:cs="Arial"/>
          <w:color w:val="000000"/>
          <w:lang w:val="en-US" w:eastAsia="nl-NL"/>
        </w:rPr>
        <w:t>and cryoablation</w:t>
      </w:r>
      <w:r w:rsidR="00071A32" w:rsidRPr="00D42CF0">
        <w:rPr>
          <w:rFonts w:ascii="Arial" w:eastAsia="Times New Roman" w:hAnsi="Arial" w:cs="Arial"/>
          <w:color w:val="000000"/>
          <w:lang w:val="en-US" w:eastAsia="nl-NL"/>
        </w:rPr>
        <w:t>, high-intensity focused ultrasound</w:t>
      </w:r>
      <w:r w:rsidR="007368EF" w:rsidRPr="00D42CF0">
        <w:rPr>
          <w:rFonts w:ascii="Arial" w:eastAsia="Times New Roman" w:hAnsi="Arial" w:cs="Arial"/>
          <w:color w:val="000000"/>
          <w:lang w:val="en-US" w:eastAsia="nl-NL"/>
        </w:rPr>
        <w:t xml:space="preserve"> (HIFU)</w:t>
      </w:r>
      <w:r w:rsidR="00071A32" w:rsidRPr="00D42CF0">
        <w:rPr>
          <w:rFonts w:ascii="Arial" w:eastAsia="Times New Roman" w:hAnsi="Arial" w:cs="Arial"/>
          <w:color w:val="000000"/>
          <w:lang w:val="en-US" w:eastAsia="nl-NL"/>
        </w:rPr>
        <w:t xml:space="preserve">, laser, brachytherapy and irreversible electroporation (IRE) </w:t>
      </w:r>
      <w:r w:rsidRPr="00D42CF0">
        <w:rPr>
          <w:rFonts w:ascii="Arial" w:eastAsia="Times New Roman" w:hAnsi="Arial" w:cs="Arial"/>
          <w:color w:val="000000"/>
          <w:lang w:val="en-US" w:eastAsia="nl-NL"/>
        </w:rPr>
        <w:t xml:space="preserve">depending on </w:t>
      </w:r>
      <w:r w:rsidR="00292DEB" w:rsidRPr="00D42CF0">
        <w:rPr>
          <w:rFonts w:ascii="Arial" w:eastAsia="Times New Roman" w:hAnsi="Arial" w:cs="Arial"/>
          <w:color w:val="000000"/>
          <w:lang w:val="en-US" w:eastAsia="nl-NL"/>
        </w:rPr>
        <w:t xml:space="preserve">local </w:t>
      </w:r>
      <w:r w:rsidRPr="00D42CF0">
        <w:rPr>
          <w:rFonts w:ascii="Arial" w:eastAsia="Times New Roman" w:hAnsi="Arial" w:cs="Arial"/>
          <w:color w:val="000000"/>
          <w:lang w:val="en-US" w:eastAsia="nl-NL"/>
        </w:rPr>
        <w:t xml:space="preserve">availability. In patients with unresectable </w:t>
      </w:r>
      <w:r w:rsidR="001B1297" w:rsidRPr="00D42CF0">
        <w:rPr>
          <w:rFonts w:ascii="Arial" w:eastAsia="Times New Roman" w:hAnsi="Arial" w:cs="Arial"/>
          <w:color w:val="000000"/>
          <w:lang w:val="en-US" w:eastAsia="nl-NL"/>
        </w:rPr>
        <w:t xml:space="preserve">low-grade </w:t>
      </w:r>
      <w:r w:rsidRPr="00D42CF0">
        <w:rPr>
          <w:rFonts w:ascii="Arial" w:eastAsia="Times New Roman" w:hAnsi="Arial" w:cs="Arial"/>
          <w:color w:val="000000"/>
          <w:lang w:val="en-US" w:eastAsia="nl-NL"/>
        </w:rPr>
        <w:t xml:space="preserve">metastatic </w:t>
      </w:r>
      <w:r w:rsidR="001B1297" w:rsidRPr="00D42CF0">
        <w:rPr>
          <w:rFonts w:ascii="Arial" w:eastAsia="Times New Roman" w:hAnsi="Arial" w:cs="Arial"/>
          <w:color w:val="000000"/>
          <w:lang w:val="en-US" w:eastAsia="nl-NL"/>
        </w:rPr>
        <w:t>malignant insulinomas</w:t>
      </w:r>
      <w:r w:rsidR="00071A32" w:rsidRPr="00D42CF0">
        <w:rPr>
          <w:rFonts w:ascii="Arial" w:eastAsia="Times New Roman" w:hAnsi="Arial" w:cs="Arial"/>
          <w:color w:val="000000"/>
          <w:lang w:val="en-US" w:eastAsia="nl-NL"/>
        </w:rPr>
        <w:t>, the</w:t>
      </w:r>
      <w:r w:rsidRPr="00D42CF0">
        <w:rPr>
          <w:rFonts w:ascii="Arial" w:eastAsia="Times New Roman" w:hAnsi="Arial" w:cs="Arial"/>
          <w:color w:val="000000"/>
          <w:lang w:val="en-US" w:eastAsia="nl-NL"/>
        </w:rPr>
        <w:t xml:space="preserve"> </w:t>
      </w:r>
      <w:r w:rsidR="00071A32" w:rsidRPr="00D42CF0">
        <w:rPr>
          <w:rFonts w:ascii="Arial" w:eastAsia="Times New Roman" w:hAnsi="Arial" w:cs="Arial"/>
          <w:color w:val="000000"/>
          <w:lang w:val="en-US" w:eastAsia="nl-NL"/>
        </w:rPr>
        <w:t>long-acting somatostatin analog</w:t>
      </w:r>
      <w:r w:rsidR="00846EA4"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Lanreotide</w:t>
      </w:r>
      <w:r w:rsidR="004E1B77" w:rsidRPr="00D42CF0">
        <w:rPr>
          <w:rFonts w:ascii="Arial" w:eastAsia="Times New Roman" w:hAnsi="Arial" w:cs="Arial"/>
          <w:color w:val="000000"/>
          <w:lang w:val="en-US" w:eastAsia="nl-NL"/>
        </w:rPr>
        <w:t xml:space="preserve"> Autogel</w:t>
      </w:r>
      <w:r w:rsidRPr="00D42CF0">
        <w:rPr>
          <w:rFonts w:ascii="Arial" w:eastAsia="Times New Roman" w:hAnsi="Arial" w:cs="Arial"/>
          <w:color w:val="000000"/>
          <w:lang w:val="en-US" w:eastAsia="nl-NL"/>
        </w:rPr>
        <w:t xml:space="preserve"> is </w:t>
      </w:r>
      <w:r w:rsidR="007368EF" w:rsidRPr="00D42CF0">
        <w:rPr>
          <w:rFonts w:ascii="Arial" w:eastAsia="Times New Roman" w:hAnsi="Arial" w:cs="Arial"/>
          <w:color w:val="000000"/>
          <w:lang w:val="en-US" w:eastAsia="nl-NL"/>
        </w:rPr>
        <w:t xml:space="preserve">the </w:t>
      </w:r>
      <w:r w:rsidRPr="00D42CF0">
        <w:rPr>
          <w:rFonts w:ascii="Arial" w:eastAsia="Times New Roman" w:hAnsi="Arial" w:cs="Arial"/>
          <w:color w:val="000000"/>
          <w:lang w:val="en-US" w:eastAsia="nl-NL"/>
        </w:rPr>
        <w:t xml:space="preserve">approved </w:t>
      </w:r>
      <w:r w:rsidR="007368EF" w:rsidRPr="00D42CF0">
        <w:rPr>
          <w:rFonts w:ascii="Arial" w:eastAsia="Times New Roman" w:hAnsi="Arial" w:cs="Arial"/>
          <w:color w:val="000000"/>
          <w:lang w:val="en-US" w:eastAsia="nl-NL"/>
        </w:rPr>
        <w:t xml:space="preserve">first-line therapy </w:t>
      </w:r>
      <w:r w:rsidRPr="00D42CF0">
        <w:rPr>
          <w:rFonts w:ascii="Arial" w:eastAsia="Times New Roman" w:hAnsi="Arial" w:cs="Arial"/>
          <w:color w:val="000000"/>
          <w:lang w:val="en-US" w:eastAsia="nl-NL"/>
        </w:rPr>
        <w:t xml:space="preserve">for control of tumor growth </w:t>
      </w:r>
      <w:r w:rsidR="004E1B77" w:rsidRPr="00D42CF0">
        <w:rPr>
          <w:rFonts w:ascii="Arial" w:eastAsia="Times New Roman" w:hAnsi="Arial" w:cs="Arial"/>
          <w:color w:val="000000"/>
          <w:lang w:val="en-US" w:eastAsia="nl-NL"/>
        </w:rPr>
        <w:t>and</w:t>
      </w:r>
      <w:r w:rsidR="007368EF" w:rsidRPr="00D42CF0">
        <w:rPr>
          <w:rFonts w:ascii="Arial" w:eastAsia="Times New Roman" w:hAnsi="Arial" w:cs="Arial"/>
          <w:color w:val="000000"/>
          <w:lang w:val="en-US" w:eastAsia="nl-NL"/>
        </w:rPr>
        <w:t xml:space="preserve"> sometimes control of hypoglycemia </w:t>
      </w:r>
      <w:r w:rsidR="004E1B77" w:rsidRPr="00D42CF0">
        <w:rPr>
          <w:rFonts w:ascii="Arial" w:eastAsia="Times New Roman" w:hAnsi="Arial" w:cs="Arial"/>
          <w:color w:val="000000"/>
          <w:lang w:val="en-US" w:eastAsia="nl-NL"/>
        </w:rPr>
        <w:t>is achieved with this drug</w:t>
      </w:r>
      <w:r w:rsidR="00292DEB" w:rsidRPr="00D42CF0">
        <w:rPr>
          <w:rFonts w:ascii="Arial" w:eastAsia="Times New Roman" w:hAnsi="Arial" w:cs="Arial"/>
          <w:color w:val="000000"/>
          <w:lang w:val="en-US" w:eastAsia="nl-NL"/>
        </w:rPr>
        <w:t xml:space="preserve">. If </w:t>
      </w:r>
      <w:r w:rsidR="004E1B77" w:rsidRPr="00D42CF0">
        <w:rPr>
          <w:rFonts w:ascii="Arial" w:eastAsia="Times New Roman" w:hAnsi="Arial" w:cs="Arial"/>
          <w:color w:val="000000"/>
          <w:lang w:val="en-US" w:eastAsia="nl-NL"/>
        </w:rPr>
        <w:t>indicated</w:t>
      </w:r>
      <w:r w:rsidR="002D2C3E"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peptide receptor radiotherapy (PRRT) with </w:t>
      </w:r>
      <w:r w:rsidR="00071A32" w:rsidRPr="00D42CF0">
        <w:rPr>
          <w:rFonts w:ascii="Arial" w:eastAsia="Times New Roman" w:hAnsi="Arial" w:cs="Arial"/>
          <w:color w:val="000000"/>
          <w:lang w:val="en-US" w:eastAsia="nl-NL"/>
        </w:rPr>
        <w:t xml:space="preserve">radiolabeled somatostatin analogs, or </w:t>
      </w:r>
      <w:r w:rsidR="00B65637" w:rsidRPr="00D42CF0">
        <w:rPr>
          <w:rFonts w:ascii="Arial" w:eastAsia="Times New Roman" w:hAnsi="Arial" w:cs="Arial"/>
          <w:color w:val="000000"/>
          <w:lang w:val="en-US" w:eastAsia="nl-NL"/>
        </w:rPr>
        <w:t>E</w:t>
      </w:r>
      <w:r w:rsidR="00071A32" w:rsidRPr="00D42CF0">
        <w:rPr>
          <w:rFonts w:ascii="Arial" w:eastAsia="Times New Roman" w:hAnsi="Arial" w:cs="Arial"/>
          <w:color w:val="000000"/>
          <w:lang w:val="en-US" w:eastAsia="nl-NL"/>
        </w:rPr>
        <w:t>verolimus can be use</w:t>
      </w:r>
      <w:r w:rsidR="00D055D2" w:rsidRPr="00D42CF0">
        <w:rPr>
          <w:rFonts w:ascii="Arial" w:eastAsia="Times New Roman" w:hAnsi="Arial" w:cs="Arial"/>
          <w:color w:val="000000"/>
          <w:lang w:val="en-US" w:eastAsia="nl-NL"/>
        </w:rPr>
        <w:t>d</w:t>
      </w:r>
      <w:r w:rsidR="00071A32" w:rsidRPr="00D42CF0">
        <w:rPr>
          <w:rFonts w:ascii="Arial" w:eastAsia="Times New Roman" w:hAnsi="Arial" w:cs="Arial"/>
          <w:color w:val="000000"/>
          <w:lang w:val="en-US" w:eastAsia="nl-NL"/>
        </w:rPr>
        <w:t xml:space="preserve"> for tumor, symptom and biochemical control.</w:t>
      </w:r>
      <w:r w:rsidR="00061081" w:rsidRPr="00D42CF0">
        <w:rPr>
          <w:rFonts w:ascii="Arial" w:eastAsia="Times New Roman" w:hAnsi="Arial" w:cs="Arial"/>
          <w:color w:val="000000"/>
          <w:lang w:val="en-US" w:eastAsia="nl-NL"/>
        </w:rPr>
        <w:t xml:space="preserve"> </w:t>
      </w:r>
      <w:r w:rsidR="001B1297" w:rsidRPr="00D42CF0">
        <w:rPr>
          <w:rFonts w:ascii="Arial" w:eastAsia="Times New Roman" w:hAnsi="Arial" w:cs="Arial"/>
          <w:color w:val="000000"/>
          <w:lang w:val="en-US" w:eastAsia="nl-NL"/>
        </w:rPr>
        <w:t>Malignant NENs can also be treated with cytotoxic chemotherapy regimens, particularly those with a high tumor grade.</w:t>
      </w:r>
    </w:p>
    <w:p w14:paraId="4D9A922E" w14:textId="3DE6BE83" w:rsidR="004A54E2" w:rsidRDefault="004A54E2" w:rsidP="00D42CF0">
      <w:pPr>
        <w:shd w:val="clear" w:color="auto" w:fill="FFFFFF"/>
        <w:spacing w:after="0" w:line="276" w:lineRule="auto"/>
        <w:textAlignment w:val="baseline"/>
        <w:rPr>
          <w:rFonts w:ascii="Arial" w:eastAsia="Times New Roman" w:hAnsi="Arial" w:cs="Arial"/>
          <w:color w:val="000000"/>
          <w:lang w:val="en-US" w:eastAsia="nl-NL"/>
        </w:rPr>
      </w:pPr>
    </w:p>
    <w:p w14:paraId="61F67C26" w14:textId="1C5E0985" w:rsidR="005875FD" w:rsidRPr="0065209F" w:rsidRDefault="005875FD" w:rsidP="00D42CF0">
      <w:pPr>
        <w:spacing w:after="0" w:line="276" w:lineRule="auto"/>
        <w:rPr>
          <w:rFonts w:ascii="Arial" w:hAnsi="Arial" w:cs="Arial"/>
          <w:b/>
          <w:bCs/>
          <w:color w:val="0070C0"/>
          <w:lang w:val="en-US"/>
        </w:rPr>
      </w:pPr>
      <w:r w:rsidRPr="0065209F">
        <w:rPr>
          <w:rFonts w:ascii="Arial" w:hAnsi="Arial" w:cs="Arial"/>
          <w:b/>
          <w:bCs/>
          <w:color w:val="0070C0"/>
          <w:lang w:val="en-US"/>
        </w:rPr>
        <w:t>HISTORY</w:t>
      </w:r>
    </w:p>
    <w:p w14:paraId="5E9FE5D1" w14:textId="77777777" w:rsidR="004A54E2" w:rsidRPr="00D42CF0" w:rsidRDefault="004A54E2" w:rsidP="00D42CF0">
      <w:pPr>
        <w:spacing w:after="0" w:line="276" w:lineRule="auto"/>
        <w:rPr>
          <w:rFonts w:ascii="Arial" w:hAnsi="Arial" w:cs="Arial"/>
          <w:b/>
          <w:bCs/>
          <w:lang w:val="en-US"/>
        </w:rPr>
      </w:pPr>
    </w:p>
    <w:p w14:paraId="66FD05A0" w14:textId="2E0C42EE" w:rsidR="006A7ADD" w:rsidRPr="00D42CF0" w:rsidRDefault="006A7ADD" w:rsidP="00D42CF0">
      <w:pPr>
        <w:spacing w:after="0" w:line="276" w:lineRule="auto"/>
        <w:rPr>
          <w:rFonts w:ascii="Arial" w:hAnsi="Arial" w:cs="Arial"/>
          <w:lang w:val="en-US"/>
        </w:rPr>
      </w:pPr>
      <w:r w:rsidRPr="00D42CF0">
        <w:rPr>
          <w:rFonts w:ascii="Arial" w:hAnsi="Arial" w:cs="Arial"/>
          <w:lang w:val="en-US"/>
        </w:rPr>
        <w:t xml:space="preserve">The pancreatic islet cells were first described by the German </w:t>
      </w:r>
      <w:r w:rsidR="00F66858" w:rsidRPr="00D42CF0">
        <w:rPr>
          <w:rFonts w:ascii="Arial" w:hAnsi="Arial" w:cs="Arial"/>
          <w:lang w:val="en-US"/>
        </w:rPr>
        <w:t>medical student</w:t>
      </w:r>
      <w:r w:rsidRPr="00D42CF0">
        <w:rPr>
          <w:rFonts w:ascii="Arial" w:hAnsi="Arial" w:cs="Arial"/>
          <w:lang w:val="en-US"/>
        </w:rPr>
        <w:t xml:space="preserve"> Paul Langerhans (1847-1888) in 1869. James R Macleod (1876-1935), Frederick G. Banting (1891-1941), Charles H. Best (1899-1978)</w:t>
      </w:r>
      <w:r w:rsidR="004A54E2">
        <w:rPr>
          <w:rFonts w:ascii="Arial" w:hAnsi="Arial" w:cs="Arial"/>
          <w:lang w:val="en-US"/>
        </w:rPr>
        <w:t>,</w:t>
      </w:r>
      <w:r w:rsidRPr="00D42CF0">
        <w:rPr>
          <w:rFonts w:ascii="Arial" w:hAnsi="Arial" w:cs="Arial"/>
          <w:lang w:val="en-US"/>
        </w:rPr>
        <w:t xml:space="preserve"> and James B. Collip (1892-1965) </w:t>
      </w:r>
      <w:r w:rsidR="002D2C3E" w:rsidRPr="00D42CF0">
        <w:rPr>
          <w:rFonts w:ascii="Arial" w:hAnsi="Arial" w:cs="Arial"/>
          <w:lang w:val="en-US"/>
        </w:rPr>
        <w:t>first isolated</w:t>
      </w:r>
      <w:r w:rsidRPr="00D42CF0">
        <w:rPr>
          <w:rFonts w:ascii="Arial" w:hAnsi="Arial" w:cs="Arial"/>
          <w:lang w:val="en-US"/>
        </w:rPr>
        <w:t xml:space="preserve"> insulin in 1922. The US surgeon Seale Harris (1870-1957) was the first to identify a case of endogenous hyperinsulinism. In 1926, the US surgeon William J Mayo (1861-1939) performed an exploratory laparotomy on a </w:t>
      </w:r>
      <w:r w:rsidR="00F66858" w:rsidRPr="00D42CF0">
        <w:rPr>
          <w:rFonts w:ascii="Arial" w:hAnsi="Arial" w:cs="Arial"/>
          <w:lang w:val="en-US"/>
        </w:rPr>
        <w:t>patient</w:t>
      </w:r>
      <w:r w:rsidRPr="00D42CF0">
        <w:rPr>
          <w:rFonts w:ascii="Arial" w:hAnsi="Arial" w:cs="Arial"/>
          <w:lang w:val="en-US"/>
        </w:rPr>
        <w:t xml:space="preserve"> </w:t>
      </w:r>
      <w:r w:rsidR="004E1B77" w:rsidRPr="00D42CF0">
        <w:rPr>
          <w:rFonts w:ascii="Arial" w:hAnsi="Arial" w:cs="Arial"/>
          <w:lang w:val="en-US"/>
        </w:rPr>
        <w:t>with</w:t>
      </w:r>
      <w:r w:rsidRPr="00D42CF0">
        <w:rPr>
          <w:rFonts w:ascii="Arial" w:hAnsi="Arial" w:cs="Arial"/>
          <w:lang w:val="en-US"/>
        </w:rPr>
        <w:t xml:space="preserve"> recurrent severe </w:t>
      </w:r>
      <w:r w:rsidR="002D2C3E" w:rsidRPr="00D42CF0">
        <w:rPr>
          <w:rFonts w:ascii="Arial" w:hAnsi="Arial" w:cs="Arial"/>
          <w:lang w:val="en-US"/>
        </w:rPr>
        <w:t>hypoglycemia</w:t>
      </w:r>
      <w:r w:rsidR="00F66858" w:rsidRPr="00D42CF0">
        <w:rPr>
          <w:rFonts w:ascii="Arial" w:hAnsi="Arial" w:cs="Arial"/>
          <w:lang w:val="en-US"/>
        </w:rPr>
        <w:t xml:space="preserve"> </w:t>
      </w:r>
      <w:r w:rsidRPr="00D42CF0">
        <w:rPr>
          <w:rFonts w:ascii="Arial" w:hAnsi="Arial" w:cs="Arial"/>
          <w:lang w:val="en-US"/>
        </w:rPr>
        <w:t xml:space="preserve">and </w:t>
      </w:r>
      <w:r w:rsidRPr="00D42CF0">
        <w:rPr>
          <w:rFonts w:ascii="Arial" w:hAnsi="Arial" w:cs="Arial"/>
          <w:lang w:val="en-US"/>
        </w:rPr>
        <w:lastRenderedPageBreak/>
        <w:t xml:space="preserve">found an unresectable pancreatic </w:t>
      </w:r>
      <w:r w:rsidR="002D2C3E" w:rsidRPr="00D42CF0">
        <w:rPr>
          <w:rFonts w:ascii="Arial" w:hAnsi="Arial" w:cs="Arial"/>
          <w:lang w:val="en-US"/>
        </w:rPr>
        <w:t>tumor</w:t>
      </w:r>
      <w:r w:rsidRPr="00D42CF0">
        <w:rPr>
          <w:rFonts w:ascii="Arial" w:hAnsi="Arial" w:cs="Arial"/>
          <w:lang w:val="en-US"/>
        </w:rPr>
        <w:t xml:space="preserve"> </w:t>
      </w:r>
      <w:r w:rsidR="007368EF" w:rsidRPr="00D42CF0">
        <w:rPr>
          <w:rFonts w:ascii="Arial" w:hAnsi="Arial" w:cs="Arial"/>
          <w:lang w:val="en-US"/>
        </w:rPr>
        <w:t>(malign</w:t>
      </w:r>
      <w:r w:rsidR="001B1297" w:rsidRPr="00D42CF0">
        <w:rPr>
          <w:rFonts w:ascii="Arial" w:hAnsi="Arial" w:cs="Arial"/>
          <w:lang w:val="en-US"/>
        </w:rPr>
        <w:t>ant</w:t>
      </w:r>
      <w:r w:rsidR="007368EF" w:rsidRPr="00D42CF0">
        <w:rPr>
          <w:rFonts w:ascii="Arial" w:hAnsi="Arial" w:cs="Arial"/>
          <w:lang w:val="en-US"/>
        </w:rPr>
        <w:t xml:space="preserve"> insulinoma) </w:t>
      </w:r>
      <w:r w:rsidRPr="00D42CF0">
        <w:rPr>
          <w:rFonts w:ascii="Arial" w:hAnsi="Arial" w:cs="Arial"/>
          <w:lang w:val="en-US"/>
        </w:rPr>
        <w:t xml:space="preserve">with multiple liver, lymph node and mesenteric metastases. In 1927, the US physician Russel M. Wilder (1885-1959) and colleagues reported on the necropsy of this patient. Extracts of a liver metastasis produced marked lowering of the blood glucose levels when injected into rabbits. It seems </w:t>
      </w:r>
      <w:r w:rsidR="005875FD" w:rsidRPr="00D42CF0">
        <w:rPr>
          <w:rFonts w:ascii="Arial" w:hAnsi="Arial" w:cs="Arial"/>
          <w:lang w:val="en-US"/>
        </w:rPr>
        <w:t xml:space="preserve">also </w:t>
      </w:r>
      <w:r w:rsidRPr="00D42CF0">
        <w:rPr>
          <w:rFonts w:ascii="Arial" w:hAnsi="Arial" w:cs="Arial"/>
          <w:lang w:val="en-US"/>
        </w:rPr>
        <w:t xml:space="preserve">likely that Mayo’s &amp; Wilder’s patient had multiple endocrine neoplasia type 1 (MEN-1) since he also had renal stones and his cousin had had similar symptoms. In 1954, the US internist Paul Wermer (1898-1975) reported disorders of one or more endocrine glands in five members of one family in 1954. This familial syndrome was once called Wermer syndrome, but is nowadays better known as </w:t>
      </w:r>
      <w:r w:rsidR="007616F8" w:rsidRPr="00D42CF0">
        <w:rPr>
          <w:rFonts w:ascii="Arial" w:hAnsi="Arial" w:cs="Arial"/>
          <w:lang w:val="en-US"/>
        </w:rPr>
        <w:t>multiple endocrine neoplasia type 1 (</w:t>
      </w:r>
      <w:r w:rsidRPr="00D42CF0">
        <w:rPr>
          <w:rFonts w:ascii="Arial" w:hAnsi="Arial" w:cs="Arial"/>
          <w:lang w:val="en-US"/>
        </w:rPr>
        <w:t>MEN-1</w:t>
      </w:r>
      <w:r w:rsidR="007616F8" w:rsidRPr="00D42CF0">
        <w:rPr>
          <w:rFonts w:ascii="Arial" w:hAnsi="Arial" w:cs="Arial"/>
          <w:lang w:val="en-US"/>
        </w:rPr>
        <w:t>)</w:t>
      </w:r>
      <w:r w:rsidRPr="00D42CF0">
        <w:rPr>
          <w:rFonts w:ascii="Arial" w:hAnsi="Arial" w:cs="Arial"/>
          <w:lang w:val="en-US"/>
        </w:rPr>
        <w:t>.</w:t>
      </w:r>
    </w:p>
    <w:p w14:paraId="13597547" w14:textId="77777777" w:rsidR="0076494E" w:rsidRDefault="0076494E" w:rsidP="00D42CF0">
      <w:pPr>
        <w:spacing w:after="0" w:line="276" w:lineRule="auto"/>
        <w:rPr>
          <w:rFonts w:ascii="Arial" w:hAnsi="Arial" w:cs="Arial"/>
          <w:lang w:val="en-US"/>
        </w:rPr>
      </w:pPr>
    </w:p>
    <w:p w14:paraId="13CDC795" w14:textId="0DDDDC4F" w:rsidR="006A7ADD" w:rsidRPr="00D42CF0" w:rsidRDefault="006A7ADD" w:rsidP="00D42CF0">
      <w:pPr>
        <w:spacing w:after="0" w:line="276" w:lineRule="auto"/>
        <w:rPr>
          <w:rFonts w:ascii="Arial" w:hAnsi="Arial" w:cs="Arial"/>
          <w:lang w:val="en-US"/>
        </w:rPr>
      </w:pPr>
      <w:r w:rsidRPr="00D42CF0">
        <w:rPr>
          <w:rFonts w:ascii="Arial" w:hAnsi="Arial" w:cs="Arial"/>
          <w:lang w:val="en-US"/>
        </w:rPr>
        <w:t>The first cure of hyperinsulinism by removal of an insulinoma by the Canadian surgeon Roscoe R. Graham (1890-1948) was reported in 1929 by Goldwin Howland (1875-1950) and co-workers</w:t>
      </w:r>
      <w:r w:rsidR="00F66858" w:rsidRPr="00D42CF0">
        <w:rPr>
          <w:rFonts w:ascii="Arial" w:hAnsi="Arial" w:cs="Arial"/>
          <w:lang w:val="en-US"/>
        </w:rPr>
        <w:t xml:space="preserve">. </w:t>
      </w:r>
      <w:r w:rsidRPr="00D42CF0">
        <w:rPr>
          <w:rFonts w:ascii="Arial" w:hAnsi="Arial" w:cs="Arial"/>
          <w:lang w:val="en-US"/>
        </w:rPr>
        <w:t xml:space="preserve">The US surgeon Allen O. Whipple (1881-1963) and pathologist Virginia K. Frantz (1896-1967) identified the diagnostic hallmark of insulinoma </w:t>
      </w:r>
      <w:r w:rsidR="007616F8" w:rsidRPr="00D42CF0">
        <w:rPr>
          <w:rFonts w:ascii="Arial" w:hAnsi="Arial" w:cs="Arial"/>
          <w:lang w:val="en-US"/>
        </w:rPr>
        <w:t>better known as</w:t>
      </w:r>
      <w:r w:rsidRPr="00D42CF0">
        <w:rPr>
          <w:rFonts w:ascii="Arial" w:hAnsi="Arial" w:cs="Arial"/>
          <w:lang w:val="en-US"/>
        </w:rPr>
        <w:t xml:space="preserve"> </w:t>
      </w:r>
      <w:r w:rsidR="007616F8" w:rsidRPr="00D42CF0">
        <w:rPr>
          <w:rFonts w:ascii="Arial" w:hAnsi="Arial" w:cs="Arial"/>
          <w:lang w:val="en-US"/>
        </w:rPr>
        <w:t>“</w:t>
      </w:r>
      <w:r w:rsidRPr="00D42CF0">
        <w:rPr>
          <w:rFonts w:ascii="Arial" w:hAnsi="Arial" w:cs="Arial"/>
          <w:lang w:val="en-US"/>
        </w:rPr>
        <w:t>Whipple’s triad</w:t>
      </w:r>
      <w:r w:rsidR="007616F8" w:rsidRPr="00D42CF0">
        <w:rPr>
          <w:rFonts w:ascii="Arial" w:hAnsi="Arial" w:cs="Arial"/>
          <w:lang w:val="en-US"/>
        </w:rPr>
        <w:t>”</w:t>
      </w:r>
      <w:r w:rsidR="00D21BCC" w:rsidRPr="00D42CF0">
        <w:rPr>
          <w:rFonts w:ascii="Arial" w:hAnsi="Arial" w:cs="Arial"/>
          <w:lang w:val="en-US"/>
        </w:rPr>
        <w:t xml:space="preserve"> (1)</w:t>
      </w:r>
      <w:r w:rsidRPr="00D42CF0">
        <w:rPr>
          <w:rFonts w:ascii="Arial" w:hAnsi="Arial" w:cs="Arial"/>
          <w:lang w:val="en-US"/>
        </w:rPr>
        <w:t>.</w:t>
      </w:r>
    </w:p>
    <w:p w14:paraId="74B1E076" w14:textId="77777777" w:rsidR="006A7ADD" w:rsidRPr="00D42CF0" w:rsidRDefault="006A7ADD"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6AA8843F" w14:textId="277077A2" w:rsidR="007E042E" w:rsidRPr="0065209F" w:rsidRDefault="00E533ED" w:rsidP="00D42CF0">
      <w:pPr>
        <w:shd w:val="clear" w:color="auto" w:fill="FFFFFF"/>
        <w:spacing w:after="0" w:line="276" w:lineRule="auto"/>
        <w:textAlignment w:val="baseline"/>
        <w:outlineLvl w:val="1"/>
        <w:rPr>
          <w:rFonts w:ascii="Arial" w:hAnsi="Arial" w:cs="Arial"/>
          <w:b/>
          <w:bCs/>
          <w:color w:val="0070C0"/>
          <w:lang w:val="en-US"/>
        </w:rPr>
      </w:pPr>
      <w:r w:rsidRPr="0065209F">
        <w:rPr>
          <w:rFonts w:ascii="Arial" w:hAnsi="Arial" w:cs="Arial"/>
          <w:b/>
          <w:bCs/>
          <w:color w:val="0070C0"/>
          <w:lang w:val="en-US"/>
        </w:rPr>
        <w:t>INTRODUCTION</w:t>
      </w:r>
    </w:p>
    <w:p w14:paraId="20AA4D28" w14:textId="77777777" w:rsidR="004A54E2" w:rsidRPr="00D42CF0" w:rsidRDefault="004A54E2" w:rsidP="00D42CF0">
      <w:pPr>
        <w:shd w:val="clear" w:color="auto" w:fill="FFFFFF"/>
        <w:spacing w:after="0" w:line="276" w:lineRule="auto"/>
        <w:textAlignment w:val="baseline"/>
        <w:outlineLvl w:val="1"/>
        <w:rPr>
          <w:rFonts w:ascii="Arial" w:hAnsi="Arial" w:cs="Arial"/>
          <w:b/>
          <w:bCs/>
          <w:lang w:val="en-US"/>
        </w:rPr>
      </w:pPr>
    </w:p>
    <w:p w14:paraId="39852D2C" w14:textId="405EC010" w:rsidR="00E533ED" w:rsidRDefault="007E042E" w:rsidP="00D42CF0">
      <w:pPr>
        <w:spacing w:after="0" w:line="276" w:lineRule="auto"/>
        <w:rPr>
          <w:rFonts w:ascii="Arial" w:hAnsi="Arial" w:cs="Arial"/>
          <w:lang w:val="en-US"/>
        </w:rPr>
      </w:pPr>
      <w:r w:rsidRPr="00D42CF0">
        <w:rPr>
          <w:rFonts w:ascii="Arial" w:hAnsi="Arial" w:cs="Arial"/>
          <w:lang w:val="en-US"/>
        </w:rPr>
        <w:t xml:space="preserve">Insulinomas are the most common </w:t>
      </w:r>
      <w:r w:rsidR="00B02EA0" w:rsidRPr="00D42CF0">
        <w:rPr>
          <w:rFonts w:ascii="Arial" w:hAnsi="Arial" w:cs="Arial"/>
          <w:lang w:val="en-US"/>
        </w:rPr>
        <w:t>hormone-producing</w:t>
      </w:r>
      <w:r w:rsidRPr="00D42CF0">
        <w:rPr>
          <w:rFonts w:ascii="Arial" w:hAnsi="Arial" w:cs="Arial"/>
          <w:lang w:val="en-US"/>
        </w:rPr>
        <w:t xml:space="preserve"> </w:t>
      </w:r>
      <w:r w:rsidR="00CC3B2F" w:rsidRPr="00D42CF0">
        <w:rPr>
          <w:rFonts w:ascii="Arial" w:hAnsi="Arial" w:cs="Arial"/>
          <w:lang w:val="en-US"/>
        </w:rPr>
        <w:t>neuro</w:t>
      </w:r>
      <w:r w:rsidRPr="00D42CF0">
        <w:rPr>
          <w:rFonts w:ascii="Arial" w:hAnsi="Arial" w:cs="Arial"/>
          <w:lang w:val="en-US"/>
        </w:rPr>
        <w:t xml:space="preserve">endocrine </w:t>
      </w:r>
      <w:r w:rsidR="001B1297" w:rsidRPr="00D42CF0">
        <w:rPr>
          <w:rFonts w:ascii="Arial" w:hAnsi="Arial" w:cs="Arial"/>
          <w:lang w:val="en-US"/>
        </w:rPr>
        <w:t>neoplasms</w:t>
      </w:r>
      <w:r w:rsidRPr="00D42CF0">
        <w:rPr>
          <w:rFonts w:ascii="Arial" w:hAnsi="Arial" w:cs="Arial"/>
          <w:lang w:val="en-US"/>
        </w:rPr>
        <w:t xml:space="preserve"> </w:t>
      </w:r>
      <w:r w:rsidR="00CC3B2F" w:rsidRPr="00D42CF0">
        <w:rPr>
          <w:rFonts w:ascii="Arial" w:hAnsi="Arial" w:cs="Arial"/>
          <w:lang w:val="en-US"/>
        </w:rPr>
        <w:t>(NE</w:t>
      </w:r>
      <w:r w:rsidR="001B1297" w:rsidRPr="00D42CF0">
        <w:rPr>
          <w:rFonts w:ascii="Arial" w:hAnsi="Arial" w:cs="Arial"/>
          <w:lang w:val="en-US"/>
        </w:rPr>
        <w:t>N</w:t>
      </w:r>
      <w:r w:rsidR="00CC3B2F" w:rsidRPr="00D42CF0">
        <w:rPr>
          <w:rFonts w:ascii="Arial" w:hAnsi="Arial" w:cs="Arial"/>
          <w:lang w:val="en-US"/>
        </w:rPr>
        <w:t xml:space="preserve">s) </w:t>
      </w:r>
      <w:r w:rsidRPr="00D42CF0">
        <w:rPr>
          <w:rFonts w:ascii="Arial" w:hAnsi="Arial" w:cs="Arial"/>
          <w:lang w:val="en-US"/>
        </w:rPr>
        <w:t xml:space="preserve">of the pancreas, with an estimated incidence of 1–3 per million per year. There is an age-specific incidence peak in the fifth decade of life and the incidence is slightly higher in women than in men. Approximately 10% are multiple, less than 10% </w:t>
      </w:r>
      <w:r w:rsidR="00292DEB" w:rsidRPr="00D42CF0">
        <w:rPr>
          <w:rFonts w:ascii="Arial" w:hAnsi="Arial" w:cs="Arial"/>
          <w:lang w:val="en-US"/>
        </w:rPr>
        <w:t>show malignant spread</w:t>
      </w:r>
      <w:r w:rsidRPr="00D42CF0">
        <w:rPr>
          <w:rFonts w:ascii="Arial" w:hAnsi="Arial" w:cs="Arial"/>
          <w:lang w:val="en-US"/>
        </w:rPr>
        <w:t xml:space="preserve">, and 5–10% are associated with the MEN-1 syndrome. </w:t>
      </w:r>
      <w:r w:rsidR="00250267" w:rsidRPr="00D42CF0">
        <w:rPr>
          <w:rFonts w:ascii="Arial" w:hAnsi="Arial" w:cs="Arial"/>
          <w:lang w:val="en-US"/>
        </w:rPr>
        <w:t>MEN-1 related</w:t>
      </w:r>
      <w:r w:rsidR="00CC3B2F" w:rsidRPr="00D42CF0">
        <w:rPr>
          <w:rFonts w:ascii="Arial" w:hAnsi="Arial" w:cs="Arial"/>
          <w:lang w:val="en-US"/>
        </w:rPr>
        <w:t xml:space="preserve"> NE</w:t>
      </w:r>
      <w:r w:rsidR="001B1297" w:rsidRPr="00D42CF0">
        <w:rPr>
          <w:rFonts w:ascii="Arial" w:hAnsi="Arial" w:cs="Arial"/>
          <w:lang w:val="en-US"/>
        </w:rPr>
        <w:t>N</w:t>
      </w:r>
      <w:r w:rsidR="00CC3B2F" w:rsidRPr="00D42CF0">
        <w:rPr>
          <w:rFonts w:ascii="Arial" w:hAnsi="Arial" w:cs="Arial"/>
          <w:lang w:val="en-US"/>
        </w:rPr>
        <w:t>s /</w:t>
      </w:r>
      <w:r w:rsidR="00250267" w:rsidRPr="00D42CF0">
        <w:rPr>
          <w:rFonts w:ascii="Arial" w:hAnsi="Arial" w:cs="Arial"/>
          <w:lang w:val="en-US"/>
        </w:rPr>
        <w:t xml:space="preserve"> insulinomas </w:t>
      </w:r>
      <w:r w:rsidR="00CC3B2F" w:rsidRPr="00D42CF0">
        <w:rPr>
          <w:rFonts w:ascii="Arial" w:hAnsi="Arial" w:cs="Arial"/>
          <w:lang w:val="en-US"/>
        </w:rPr>
        <w:t>may occur as</w:t>
      </w:r>
      <w:r w:rsidRPr="00D42CF0">
        <w:rPr>
          <w:rFonts w:ascii="Arial" w:hAnsi="Arial" w:cs="Arial"/>
          <w:lang w:val="en-US"/>
        </w:rPr>
        <w:t xml:space="preserve"> multiple</w:t>
      </w:r>
      <w:r w:rsidR="00CC3B2F" w:rsidRPr="00D42CF0">
        <w:rPr>
          <w:rFonts w:ascii="Arial" w:hAnsi="Arial" w:cs="Arial"/>
          <w:lang w:val="en-US"/>
        </w:rPr>
        <w:t xml:space="preserve"> lesions</w:t>
      </w:r>
      <w:r w:rsidRPr="00D42CF0">
        <w:rPr>
          <w:rFonts w:ascii="Arial" w:hAnsi="Arial" w:cs="Arial"/>
          <w:lang w:val="en-US"/>
        </w:rPr>
        <w:t xml:space="preserve">. </w:t>
      </w:r>
      <w:r w:rsidR="006B2B1B" w:rsidRPr="00D42CF0">
        <w:rPr>
          <w:rFonts w:ascii="Arial" w:hAnsi="Arial" w:cs="Arial"/>
          <w:lang w:val="en-US"/>
        </w:rPr>
        <w:t>Fifty percent of MEN-1 patients harbor pancreatic NE</w:t>
      </w:r>
      <w:r w:rsidR="001B1297" w:rsidRPr="00D42CF0">
        <w:rPr>
          <w:rFonts w:ascii="Arial" w:hAnsi="Arial" w:cs="Arial"/>
          <w:lang w:val="en-US"/>
        </w:rPr>
        <w:t>N</w:t>
      </w:r>
      <w:r w:rsidR="006B2B1B" w:rsidRPr="00D42CF0">
        <w:rPr>
          <w:rFonts w:ascii="Arial" w:hAnsi="Arial" w:cs="Arial"/>
          <w:lang w:val="en-US"/>
        </w:rPr>
        <w:t>s</w:t>
      </w:r>
      <w:r w:rsidR="001B1297" w:rsidRPr="00D42CF0">
        <w:rPr>
          <w:rFonts w:ascii="Arial" w:hAnsi="Arial" w:cs="Arial"/>
          <w:lang w:val="en-US"/>
        </w:rPr>
        <w:t xml:space="preserve"> (panNENs)</w:t>
      </w:r>
      <w:r w:rsidR="00331587" w:rsidRPr="00D42CF0">
        <w:rPr>
          <w:rFonts w:ascii="Arial" w:hAnsi="Arial" w:cs="Arial"/>
          <w:lang w:val="en-US"/>
        </w:rPr>
        <w:t xml:space="preserve"> (2-</w:t>
      </w:r>
      <w:r w:rsidR="00AE1002" w:rsidRPr="00D42CF0">
        <w:rPr>
          <w:rFonts w:ascii="Arial" w:hAnsi="Arial" w:cs="Arial"/>
          <w:lang w:val="en-US"/>
        </w:rPr>
        <w:t>6</w:t>
      </w:r>
      <w:r w:rsidR="00331587" w:rsidRPr="00D42CF0">
        <w:rPr>
          <w:rFonts w:ascii="Arial" w:hAnsi="Arial" w:cs="Arial"/>
          <w:lang w:val="en-US"/>
        </w:rPr>
        <w:t>)</w:t>
      </w:r>
      <w:r w:rsidR="006B2B1B" w:rsidRPr="00D42CF0">
        <w:rPr>
          <w:rFonts w:ascii="Arial" w:hAnsi="Arial" w:cs="Arial"/>
          <w:lang w:val="en-US"/>
        </w:rPr>
        <w:t>.</w:t>
      </w:r>
    </w:p>
    <w:p w14:paraId="0DFAF910" w14:textId="77777777" w:rsidR="004A54E2" w:rsidRPr="00D42CF0" w:rsidRDefault="004A54E2" w:rsidP="00D42CF0">
      <w:pPr>
        <w:spacing w:after="0" w:line="276" w:lineRule="auto"/>
        <w:rPr>
          <w:rFonts w:ascii="Arial" w:hAnsi="Arial" w:cs="Arial"/>
          <w:lang w:val="en-US"/>
        </w:rPr>
      </w:pPr>
    </w:p>
    <w:p w14:paraId="721F4A2F" w14:textId="0531B87C" w:rsidR="007E042E" w:rsidRPr="005C0AA9" w:rsidRDefault="007E042E" w:rsidP="00D42CF0">
      <w:pPr>
        <w:spacing w:after="0" w:line="276" w:lineRule="auto"/>
        <w:rPr>
          <w:rFonts w:ascii="Arial" w:hAnsi="Arial" w:cs="Arial"/>
          <w:lang w:val="en-US"/>
        </w:rPr>
      </w:pPr>
      <w:r w:rsidRPr="00D42CF0">
        <w:rPr>
          <w:rFonts w:ascii="Arial" w:hAnsi="Arial" w:cs="Arial"/>
          <w:lang w:val="en-US"/>
        </w:rPr>
        <w:t xml:space="preserve">After initial recognition of the key symptoms, careful laboratory testing, sophisticated imaging and eventually meticulous surgery follows in most cases. It is evident that a multidisciplinary team </w:t>
      </w:r>
      <w:r w:rsidR="004E1B77" w:rsidRPr="00D42CF0">
        <w:rPr>
          <w:rFonts w:ascii="Arial" w:hAnsi="Arial" w:cs="Arial"/>
          <w:lang w:val="en-US"/>
        </w:rPr>
        <w:t xml:space="preserve">(MDT) </w:t>
      </w:r>
      <w:r w:rsidRPr="00D42CF0">
        <w:rPr>
          <w:rFonts w:ascii="Arial" w:hAnsi="Arial" w:cs="Arial"/>
          <w:lang w:val="en-US"/>
        </w:rPr>
        <w:t xml:space="preserve">approach is required. </w:t>
      </w:r>
      <w:r w:rsidR="00250267" w:rsidRPr="00D42CF0">
        <w:rPr>
          <w:rFonts w:ascii="Arial" w:hAnsi="Arial" w:cs="Arial"/>
          <w:lang w:val="en-US"/>
        </w:rPr>
        <w:t>The hallmark features of insulinomas result</w:t>
      </w:r>
      <w:r w:rsidR="00E533ED" w:rsidRPr="00D42CF0">
        <w:rPr>
          <w:rFonts w:ascii="Arial" w:hAnsi="Arial" w:cs="Arial"/>
          <w:lang w:val="en-US"/>
        </w:rPr>
        <w:t>ing</w:t>
      </w:r>
      <w:r w:rsidR="00250267" w:rsidRPr="00D42CF0">
        <w:rPr>
          <w:rFonts w:ascii="Arial" w:hAnsi="Arial" w:cs="Arial"/>
          <w:lang w:val="en-US"/>
        </w:rPr>
        <w:t xml:space="preserve"> from </w:t>
      </w:r>
      <w:r w:rsidR="002D2C3E" w:rsidRPr="00D42CF0">
        <w:rPr>
          <w:rFonts w:ascii="Arial" w:hAnsi="Arial" w:cs="Arial"/>
          <w:lang w:val="en-US"/>
        </w:rPr>
        <w:t>hypoglycemia</w:t>
      </w:r>
      <w:r w:rsidR="00250267" w:rsidRPr="00D42CF0">
        <w:rPr>
          <w:rFonts w:ascii="Arial" w:hAnsi="Arial" w:cs="Arial"/>
          <w:lang w:val="en-US"/>
        </w:rPr>
        <w:t xml:space="preserve"> include neuroglycopenic (e.g. confusion, visual changes, unusual </w:t>
      </w:r>
      <w:r w:rsidR="002D2C3E" w:rsidRPr="00D42CF0">
        <w:rPr>
          <w:rFonts w:ascii="Arial" w:hAnsi="Arial" w:cs="Arial"/>
          <w:lang w:val="en-US"/>
        </w:rPr>
        <w:t>behavior</w:t>
      </w:r>
      <w:r w:rsidR="00250267" w:rsidRPr="00D42CF0">
        <w:rPr>
          <w:rFonts w:ascii="Arial" w:hAnsi="Arial" w:cs="Arial"/>
          <w:lang w:val="en-US"/>
        </w:rPr>
        <w:t>) and sympath</w:t>
      </w:r>
      <w:r w:rsidR="00E533ED" w:rsidRPr="00D42CF0">
        <w:rPr>
          <w:rFonts w:ascii="Arial" w:hAnsi="Arial" w:cs="Arial"/>
          <w:lang w:val="en-US"/>
        </w:rPr>
        <w:t>etic</w:t>
      </w:r>
      <w:r w:rsidR="00250267" w:rsidRPr="00D42CF0">
        <w:rPr>
          <w:rFonts w:ascii="Arial" w:hAnsi="Arial" w:cs="Arial"/>
          <w:lang w:val="en-US"/>
        </w:rPr>
        <w:t>oadrenal (e.g. palpitations, diaphoresis, tremulousness) symptoms.</w:t>
      </w:r>
      <w:r w:rsidR="005C0AA9">
        <w:rPr>
          <w:rFonts w:ascii="Arial" w:hAnsi="Arial" w:cs="Arial"/>
          <w:lang w:val="en-US"/>
        </w:rPr>
        <w:t xml:space="preserve"> Usually there is a gradual increase in weight because of increased intake of carbohydrates, but this is not obligatory</w:t>
      </w:r>
      <w:r w:rsidR="004F6BF4">
        <w:rPr>
          <w:rFonts w:ascii="Arial" w:hAnsi="Arial" w:cs="Arial"/>
          <w:lang w:val="en-US"/>
        </w:rPr>
        <w:t>.</w:t>
      </w:r>
      <w:r w:rsidR="00250267" w:rsidRPr="00D42CF0">
        <w:rPr>
          <w:rFonts w:ascii="Arial" w:hAnsi="Arial" w:cs="Arial"/>
          <w:lang w:val="en-US"/>
        </w:rPr>
        <w:t xml:space="preserve"> A firmly established diagnosis of an insulin-secreting lesion of the pancreas is essential for successful management. Therefore, it is critically important to rule out other causes of </w:t>
      </w:r>
      <w:r w:rsidR="002D2C3E" w:rsidRPr="00D42CF0">
        <w:rPr>
          <w:rFonts w:ascii="Arial" w:hAnsi="Arial" w:cs="Arial"/>
          <w:lang w:val="en-US"/>
        </w:rPr>
        <w:t>hypoglycemia</w:t>
      </w:r>
      <w:r w:rsidR="00250267" w:rsidRPr="00D42CF0">
        <w:rPr>
          <w:rFonts w:ascii="Arial" w:hAnsi="Arial" w:cs="Arial"/>
          <w:lang w:val="en-US"/>
        </w:rPr>
        <w:t xml:space="preserve"> associated with fasting</w:t>
      </w:r>
      <w:r w:rsidR="00331587" w:rsidRPr="00D42CF0">
        <w:rPr>
          <w:rFonts w:ascii="Arial" w:hAnsi="Arial" w:cs="Arial"/>
          <w:lang w:val="en-US"/>
        </w:rPr>
        <w:t xml:space="preserve"> (2-5)</w:t>
      </w:r>
      <w:r w:rsidR="004A54E2">
        <w:rPr>
          <w:rFonts w:ascii="Arial" w:hAnsi="Arial" w:cs="Arial"/>
          <w:lang w:val="en-US"/>
        </w:rPr>
        <w:t xml:space="preserve"> </w:t>
      </w:r>
      <w:r w:rsidR="004A54E2" w:rsidRPr="005C0AA9">
        <w:rPr>
          <w:rFonts w:ascii="Arial" w:hAnsi="Arial" w:cs="Arial"/>
          <w:lang w:val="en-US"/>
        </w:rPr>
        <w:t>(</w:t>
      </w:r>
      <w:r w:rsidR="0020196B" w:rsidRPr="005C0AA9">
        <w:rPr>
          <w:rFonts w:ascii="Arial" w:hAnsi="Arial" w:cs="Arial"/>
          <w:lang w:val="en-US"/>
        </w:rPr>
        <w:t>see chapter in the Diabetes section entitled “Non-Diabetic Hypoglycemia” (</w:t>
      </w:r>
      <w:r w:rsidR="009E2E9B" w:rsidRPr="005C0AA9">
        <w:rPr>
          <w:rFonts w:ascii="Arial" w:hAnsi="Arial" w:cs="Arial"/>
          <w:lang w:val="en-US"/>
        </w:rPr>
        <w:t>15</w:t>
      </w:r>
      <w:r w:rsidR="0020196B" w:rsidRPr="005C0AA9">
        <w:rPr>
          <w:rFonts w:ascii="Arial" w:hAnsi="Arial" w:cs="Arial"/>
          <w:lang w:val="en-US"/>
        </w:rPr>
        <w:t>)</w:t>
      </w:r>
      <w:r w:rsidR="00250267" w:rsidRPr="005C0AA9">
        <w:rPr>
          <w:rFonts w:ascii="Arial" w:hAnsi="Arial" w:cs="Arial"/>
          <w:lang w:val="en-US"/>
        </w:rPr>
        <w:t>.</w:t>
      </w:r>
      <w:r w:rsidR="00061081" w:rsidRPr="005C0AA9">
        <w:rPr>
          <w:rFonts w:ascii="Arial" w:hAnsi="Arial" w:cs="Arial"/>
          <w:lang w:val="en-US"/>
        </w:rPr>
        <w:t xml:space="preserve"> </w:t>
      </w:r>
    </w:p>
    <w:p w14:paraId="75E93164" w14:textId="77777777" w:rsidR="008E1540" w:rsidRPr="00D42CF0" w:rsidRDefault="008E1540" w:rsidP="00D42CF0">
      <w:pPr>
        <w:spacing w:after="0" w:line="276" w:lineRule="auto"/>
        <w:rPr>
          <w:rFonts w:ascii="Arial" w:eastAsia="Times New Roman" w:hAnsi="Arial" w:cs="Arial"/>
          <w:lang w:val="en-US" w:eastAsia="nl-NL"/>
        </w:rPr>
      </w:pPr>
      <w:r w:rsidRPr="00D42CF0">
        <w:rPr>
          <w:rFonts w:ascii="Arial" w:eastAsia="Times New Roman" w:hAnsi="Arial" w:cs="Arial"/>
          <w:b/>
          <w:bCs/>
          <w:color w:val="000000"/>
          <w:bdr w:val="none" w:sz="0" w:space="0" w:color="auto" w:frame="1"/>
          <w:shd w:val="clear" w:color="auto" w:fill="FFFFFF"/>
          <w:lang w:val="en-US" w:eastAsia="nl-NL"/>
        </w:rPr>
        <w:t> </w:t>
      </w:r>
    </w:p>
    <w:p w14:paraId="15B99280" w14:textId="703186B8" w:rsidR="008E1540" w:rsidRPr="0065209F" w:rsidRDefault="00E533ED"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CLINICAL FEATURES</w:t>
      </w:r>
    </w:p>
    <w:p w14:paraId="370A2B9E" w14:textId="77777777" w:rsidR="004A54E2" w:rsidRPr="00D42CF0" w:rsidRDefault="004A54E2"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1963F6A8" w14:textId="1AD7D449" w:rsidR="006A7ADD" w:rsidRDefault="00C80274" w:rsidP="00D42CF0">
      <w:pPr>
        <w:spacing w:after="0" w:line="276" w:lineRule="auto"/>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The hallmark of the diagnosis of insulinoma is Whipple’s triad: 1) symptoms known or likely to be caused by </w:t>
      </w:r>
      <w:r w:rsidR="002D2C3E" w:rsidRPr="00D42CF0">
        <w:rPr>
          <w:rFonts w:ascii="Arial" w:eastAsia="Times New Roman" w:hAnsi="Arial" w:cs="Arial"/>
          <w:color w:val="000000"/>
          <w:lang w:val="en-US" w:eastAsia="nl-NL"/>
        </w:rPr>
        <w:t>hypoglycemia</w:t>
      </w:r>
      <w:r w:rsidRPr="00D42CF0">
        <w:rPr>
          <w:rFonts w:ascii="Arial" w:eastAsia="Times New Roman" w:hAnsi="Arial" w:cs="Arial"/>
          <w:color w:val="000000"/>
          <w:lang w:val="en-US" w:eastAsia="nl-NL"/>
        </w:rPr>
        <w:t>, 2) a low plasma glucose measured at the time of the symptoms and 3) relief of symptoms when the glucose is raised</w:t>
      </w:r>
      <w:r w:rsidR="00E533ED" w:rsidRPr="00D42CF0">
        <w:rPr>
          <w:rFonts w:ascii="Arial" w:eastAsia="Times New Roman" w:hAnsi="Arial" w:cs="Arial"/>
          <w:color w:val="000000"/>
          <w:lang w:val="en-US" w:eastAsia="nl-NL"/>
        </w:rPr>
        <w:t xml:space="preserve"> back</w:t>
      </w:r>
      <w:r w:rsidRPr="00D42CF0">
        <w:rPr>
          <w:rFonts w:ascii="Arial" w:eastAsia="Times New Roman" w:hAnsi="Arial" w:cs="Arial"/>
          <w:color w:val="000000"/>
          <w:lang w:val="en-US" w:eastAsia="nl-NL"/>
        </w:rPr>
        <w:t xml:space="preserve"> to normal. </w:t>
      </w:r>
      <w:r w:rsidR="006A7ADD" w:rsidRPr="00D42CF0">
        <w:rPr>
          <w:rFonts w:ascii="Arial" w:eastAsia="Times New Roman" w:hAnsi="Arial" w:cs="Arial"/>
          <w:color w:val="000000"/>
          <w:lang w:val="en-US" w:eastAsia="nl-NL"/>
        </w:rPr>
        <w:t xml:space="preserve">The principal </w:t>
      </w:r>
      <w:r w:rsidR="00E533ED" w:rsidRPr="00D42CF0">
        <w:rPr>
          <w:rFonts w:ascii="Arial" w:eastAsia="Times New Roman" w:hAnsi="Arial" w:cs="Arial"/>
          <w:color w:val="000000"/>
          <w:lang w:val="en-US" w:eastAsia="nl-NL"/>
        </w:rPr>
        <w:t xml:space="preserve">biochemical </w:t>
      </w:r>
      <w:r w:rsidR="006A7ADD" w:rsidRPr="00D42CF0">
        <w:rPr>
          <w:rFonts w:ascii="Arial" w:eastAsia="Times New Roman" w:hAnsi="Arial" w:cs="Arial"/>
          <w:color w:val="000000"/>
          <w:lang w:val="en-US" w:eastAsia="nl-NL"/>
        </w:rPr>
        <w:t xml:space="preserve">feature of an insulinoma is hypoglycemia but there are other malignancies </w:t>
      </w:r>
      <w:r w:rsidR="00B02EA0" w:rsidRPr="00D42CF0">
        <w:rPr>
          <w:rFonts w:ascii="Arial" w:eastAsia="Times New Roman" w:hAnsi="Arial" w:cs="Arial"/>
          <w:color w:val="000000"/>
          <w:lang w:val="en-US" w:eastAsia="nl-NL"/>
        </w:rPr>
        <w:t xml:space="preserve">and disorders </w:t>
      </w:r>
      <w:r w:rsidR="006A7ADD" w:rsidRPr="00D42CF0">
        <w:rPr>
          <w:rFonts w:ascii="Arial" w:eastAsia="Times New Roman" w:hAnsi="Arial" w:cs="Arial"/>
          <w:color w:val="000000"/>
          <w:lang w:val="en-US" w:eastAsia="nl-NL"/>
        </w:rPr>
        <w:t>which can cause hypoglycemia like big-IGF-2-producing tumors</w:t>
      </w:r>
      <w:r w:rsidR="00292DEB" w:rsidRPr="00D42CF0">
        <w:rPr>
          <w:rFonts w:ascii="Arial" w:eastAsia="Times New Roman" w:hAnsi="Arial" w:cs="Arial"/>
          <w:color w:val="000000"/>
          <w:lang w:val="en-US" w:eastAsia="nl-NL"/>
        </w:rPr>
        <w:t xml:space="preserve">, </w:t>
      </w:r>
      <w:r w:rsidR="00AD0F48" w:rsidRPr="00D42CF0">
        <w:rPr>
          <w:rFonts w:ascii="Arial" w:eastAsia="Times New Roman" w:hAnsi="Arial" w:cs="Arial"/>
          <w:color w:val="000000"/>
          <w:lang w:val="en-US" w:eastAsia="nl-NL"/>
        </w:rPr>
        <w:t>glycogen storage diseases, administration of exogenous insulin or sulfonylureas</w:t>
      </w:r>
      <w:r w:rsidR="00292DEB" w:rsidRPr="00D42CF0">
        <w:rPr>
          <w:rFonts w:ascii="Arial" w:eastAsia="Times New Roman" w:hAnsi="Arial" w:cs="Arial"/>
          <w:color w:val="000000"/>
          <w:lang w:val="en-US" w:eastAsia="nl-NL"/>
        </w:rPr>
        <w:t>, insulinomatosis</w:t>
      </w:r>
      <w:r w:rsidR="006A7ADD" w:rsidRPr="00D42CF0">
        <w:rPr>
          <w:rFonts w:ascii="Arial" w:eastAsia="Times New Roman" w:hAnsi="Arial" w:cs="Arial"/>
          <w:color w:val="000000"/>
          <w:lang w:val="en-US" w:eastAsia="nl-NL"/>
        </w:rPr>
        <w:t xml:space="preserve"> </w:t>
      </w:r>
      <w:r w:rsidR="00B02EA0" w:rsidRPr="00D42CF0">
        <w:rPr>
          <w:rFonts w:ascii="Arial" w:eastAsia="Times New Roman" w:hAnsi="Arial" w:cs="Arial"/>
          <w:color w:val="000000"/>
          <w:lang w:val="en-US" w:eastAsia="nl-NL"/>
        </w:rPr>
        <w:t>and</w:t>
      </w:r>
      <w:r w:rsidR="006A7ADD" w:rsidRPr="00D42CF0">
        <w:rPr>
          <w:rFonts w:ascii="Arial" w:eastAsia="Times New Roman" w:hAnsi="Arial" w:cs="Arial"/>
          <w:color w:val="000000"/>
          <w:lang w:val="en-US" w:eastAsia="nl-NL"/>
        </w:rPr>
        <w:t xml:space="preserve"> nesidioblastosis</w:t>
      </w:r>
      <w:r w:rsidR="00B02EA0" w:rsidRPr="00D42CF0">
        <w:rPr>
          <w:rFonts w:ascii="Arial" w:eastAsia="Times New Roman" w:hAnsi="Arial" w:cs="Arial"/>
          <w:color w:val="000000"/>
          <w:lang w:val="en-US" w:eastAsia="nl-NL"/>
        </w:rPr>
        <w:t xml:space="preserve"> in the pancreas</w:t>
      </w:r>
      <w:r w:rsidR="006A7ADD" w:rsidRPr="00D42CF0">
        <w:rPr>
          <w:rFonts w:ascii="Arial" w:eastAsia="Times New Roman" w:hAnsi="Arial" w:cs="Arial"/>
          <w:color w:val="000000"/>
          <w:lang w:val="en-US" w:eastAsia="nl-NL"/>
        </w:rPr>
        <w:t xml:space="preserve">. While hypoglycemia is a hallmark of insulinoma, the low blood glucose level alone is not diagnostic of insulinoma, nor in general is the absolute insulin level elevated in all cases of organic hyperinsulinism. Hypoglycemia </w:t>
      </w:r>
      <w:r w:rsidR="006A7ADD" w:rsidRPr="00D42CF0">
        <w:rPr>
          <w:rFonts w:ascii="Arial" w:eastAsia="Times New Roman" w:hAnsi="Arial" w:cs="Arial"/>
          <w:color w:val="000000"/>
          <w:lang w:val="en-US" w:eastAsia="nl-NL"/>
        </w:rPr>
        <w:lastRenderedPageBreak/>
        <w:t>activates the adrenergic and cholinergic nervous systems and depending on the degree of the hypoglycemia presents different levels of impairment of neurologic function (Table 1)</w:t>
      </w:r>
      <w:r w:rsidR="00AE1002" w:rsidRPr="00D42CF0">
        <w:rPr>
          <w:rFonts w:ascii="Arial" w:eastAsia="Times New Roman" w:hAnsi="Arial" w:cs="Arial"/>
          <w:color w:val="000000"/>
          <w:lang w:val="en-US" w:eastAsia="nl-NL"/>
        </w:rPr>
        <w:t xml:space="preserve"> (4, 7-1</w:t>
      </w:r>
      <w:r w:rsidR="007B4FA3" w:rsidRPr="00D42CF0">
        <w:rPr>
          <w:rFonts w:ascii="Arial" w:eastAsia="Times New Roman" w:hAnsi="Arial" w:cs="Arial"/>
          <w:color w:val="000000"/>
          <w:lang w:val="en-US" w:eastAsia="nl-NL"/>
        </w:rPr>
        <w:t>8</w:t>
      </w:r>
      <w:r w:rsidR="00AE1002" w:rsidRPr="00D42CF0">
        <w:rPr>
          <w:rFonts w:ascii="Arial" w:eastAsia="Times New Roman" w:hAnsi="Arial" w:cs="Arial"/>
          <w:color w:val="000000"/>
          <w:lang w:val="en-US" w:eastAsia="nl-NL"/>
        </w:rPr>
        <w:t>)</w:t>
      </w:r>
      <w:r w:rsidR="006A7ADD" w:rsidRPr="00D42CF0">
        <w:rPr>
          <w:rFonts w:ascii="Arial" w:eastAsia="Times New Roman" w:hAnsi="Arial" w:cs="Arial"/>
          <w:color w:val="000000"/>
          <w:lang w:val="en-US" w:eastAsia="nl-NL"/>
        </w:rPr>
        <w:t>.</w:t>
      </w:r>
    </w:p>
    <w:p w14:paraId="64F7AE70" w14:textId="0CEBE831" w:rsidR="0020196B" w:rsidRDefault="0020196B" w:rsidP="00D42CF0">
      <w:pPr>
        <w:spacing w:after="0" w:line="276" w:lineRule="auto"/>
        <w:rPr>
          <w:rFonts w:ascii="Arial" w:eastAsia="Times New Roman" w:hAnsi="Arial" w:cs="Arial"/>
          <w:color w:val="000000"/>
          <w:lang w:val="en-US" w:eastAsia="nl-NL"/>
        </w:rPr>
      </w:pPr>
    </w:p>
    <w:tbl>
      <w:tblPr>
        <w:tblStyle w:val="TableGrid"/>
        <w:tblW w:w="9360" w:type="dxa"/>
        <w:tblLook w:val="04A0" w:firstRow="1" w:lastRow="0" w:firstColumn="1" w:lastColumn="0" w:noHBand="0" w:noVBand="1"/>
      </w:tblPr>
      <w:tblGrid>
        <w:gridCol w:w="4633"/>
        <w:gridCol w:w="4727"/>
      </w:tblGrid>
      <w:tr w:rsidR="00CF2AD7" w:rsidRPr="005C0AA9" w14:paraId="03CAB931" w14:textId="77777777" w:rsidTr="00CF2AD7">
        <w:tc>
          <w:tcPr>
            <w:tcW w:w="9360" w:type="dxa"/>
            <w:gridSpan w:val="2"/>
            <w:shd w:val="clear" w:color="auto" w:fill="FFFF00"/>
          </w:tcPr>
          <w:p w14:paraId="1A3BD0EC" w14:textId="77777777" w:rsidR="00CF2AD7" w:rsidRPr="00CF2AD7" w:rsidRDefault="00CF2AD7" w:rsidP="00CF2AD7">
            <w:pPr>
              <w:spacing w:line="276" w:lineRule="auto"/>
              <w:rPr>
                <w:rFonts w:ascii="Arial" w:eastAsia="Times New Roman" w:hAnsi="Arial" w:cs="Arial"/>
                <w:b/>
                <w:bCs/>
                <w:color w:val="000000"/>
                <w:lang w:eastAsia="nl-NL"/>
              </w:rPr>
            </w:pPr>
            <w:r w:rsidRPr="00CF2AD7">
              <w:rPr>
                <w:rFonts w:ascii="Arial" w:eastAsia="Times New Roman" w:hAnsi="Arial" w:cs="Arial"/>
                <w:b/>
                <w:bCs/>
                <w:color w:val="000000"/>
                <w:lang w:eastAsia="nl-NL"/>
              </w:rPr>
              <w:t>Table 1. Distinguishing Sign and Symptoms of Insulinomas</w:t>
            </w:r>
          </w:p>
        </w:tc>
      </w:tr>
      <w:tr w:rsidR="00CF2AD7" w:rsidRPr="00CF2AD7" w14:paraId="3DFAD28A" w14:textId="77777777" w:rsidTr="00CF2AD7">
        <w:tc>
          <w:tcPr>
            <w:tcW w:w="4633" w:type="dxa"/>
            <w:hideMark/>
          </w:tcPr>
          <w:p w14:paraId="132F3CE8" w14:textId="77777777" w:rsidR="00CF2AD7" w:rsidRPr="00CF2AD7" w:rsidRDefault="00CF2AD7" w:rsidP="00CF2AD7">
            <w:pPr>
              <w:spacing w:line="276" w:lineRule="auto"/>
              <w:rPr>
                <w:rFonts w:ascii="Arial" w:eastAsia="Times New Roman" w:hAnsi="Arial" w:cs="Arial"/>
                <w:b/>
                <w:bCs/>
                <w:color w:val="000000"/>
                <w:lang w:eastAsia="nl-NL"/>
              </w:rPr>
            </w:pPr>
            <w:r w:rsidRPr="00CF2AD7">
              <w:rPr>
                <w:rFonts w:ascii="Arial" w:eastAsia="Times New Roman" w:hAnsi="Arial" w:cs="Arial"/>
                <w:b/>
                <w:bCs/>
                <w:color w:val="000000"/>
                <w:lang w:eastAsia="nl-NL"/>
              </w:rPr>
              <w:t>Neurogenic</w:t>
            </w:r>
          </w:p>
        </w:tc>
        <w:tc>
          <w:tcPr>
            <w:tcW w:w="4727" w:type="dxa"/>
            <w:hideMark/>
          </w:tcPr>
          <w:p w14:paraId="16405B4A" w14:textId="77777777" w:rsidR="00CF2AD7" w:rsidRPr="00CF2AD7" w:rsidRDefault="00CF2AD7" w:rsidP="00CF2AD7">
            <w:pPr>
              <w:spacing w:line="276" w:lineRule="auto"/>
              <w:rPr>
                <w:rFonts w:ascii="Arial" w:eastAsia="Times New Roman" w:hAnsi="Arial" w:cs="Arial"/>
                <w:b/>
                <w:bCs/>
                <w:color w:val="000000"/>
                <w:lang w:eastAsia="nl-NL"/>
              </w:rPr>
            </w:pPr>
            <w:r w:rsidRPr="00CF2AD7">
              <w:rPr>
                <w:rFonts w:ascii="Arial" w:eastAsia="Times New Roman" w:hAnsi="Arial" w:cs="Arial"/>
                <w:b/>
                <w:bCs/>
                <w:color w:val="000000"/>
                <w:lang w:eastAsia="nl-NL"/>
              </w:rPr>
              <w:t>Neuroglycopenic</w:t>
            </w:r>
          </w:p>
        </w:tc>
      </w:tr>
      <w:tr w:rsidR="00CF2AD7" w:rsidRPr="005C0AA9" w14:paraId="745EA88C" w14:textId="77777777" w:rsidTr="00CF2AD7">
        <w:tc>
          <w:tcPr>
            <w:tcW w:w="4633" w:type="dxa"/>
            <w:hideMark/>
          </w:tcPr>
          <w:p w14:paraId="5A6BDBDC" w14:textId="77777777" w:rsidR="00CF2AD7" w:rsidRPr="00CF2AD7" w:rsidRDefault="00CF2AD7" w:rsidP="00CF2AD7">
            <w:pPr>
              <w:spacing w:line="276" w:lineRule="auto"/>
              <w:textAlignment w:val="baseline"/>
              <w:rPr>
                <w:rFonts w:ascii="Arial" w:eastAsia="Times New Roman" w:hAnsi="Arial" w:cs="Arial"/>
                <w:b/>
                <w:bCs/>
                <w:color w:val="000000"/>
                <w:lang w:eastAsia="nl-NL"/>
              </w:rPr>
            </w:pPr>
            <w:r w:rsidRPr="00CF2AD7">
              <w:rPr>
                <w:rFonts w:ascii="Arial" w:eastAsia="Times New Roman" w:hAnsi="Arial" w:cs="Arial"/>
                <w:color w:val="000000"/>
                <w:lang w:eastAsia="nl-NL"/>
              </w:rPr>
              <w:t xml:space="preserve">· </w:t>
            </w:r>
            <w:r w:rsidRPr="00CF2AD7">
              <w:rPr>
                <w:rFonts w:ascii="Arial" w:eastAsia="Times New Roman" w:hAnsi="Arial" w:cs="Arial"/>
                <w:b/>
                <w:bCs/>
                <w:color w:val="000000"/>
                <w:lang w:eastAsia="nl-NL"/>
              </w:rPr>
              <w:t>Adrenergic</w:t>
            </w:r>
          </w:p>
          <w:p w14:paraId="76DE7E0E"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Palpitations</w:t>
            </w:r>
          </w:p>
          <w:p w14:paraId="5096D7F2"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Tremor</w:t>
            </w:r>
          </w:p>
          <w:p w14:paraId="45E7384E"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Anxiety/arousal/nervousness</w:t>
            </w:r>
          </w:p>
          <w:p w14:paraId="5267D68F" w14:textId="77777777" w:rsidR="00CF2AD7" w:rsidRPr="00CF2AD7" w:rsidRDefault="00CF2AD7" w:rsidP="00CF2AD7">
            <w:pPr>
              <w:spacing w:line="276" w:lineRule="auto"/>
              <w:textAlignment w:val="baseline"/>
              <w:rPr>
                <w:rFonts w:ascii="Arial" w:eastAsia="Times New Roman" w:hAnsi="Arial" w:cs="Arial"/>
                <w:b/>
                <w:bCs/>
                <w:color w:val="000000"/>
                <w:lang w:eastAsia="nl-NL"/>
              </w:rPr>
            </w:pPr>
            <w:r w:rsidRPr="00CF2AD7">
              <w:rPr>
                <w:rFonts w:ascii="Arial" w:eastAsia="Times New Roman" w:hAnsi="Arial" w:cs="Arial"/>
                <w:color w:val="000000"/>
                <w:lang w:eastAsia="nl-NL"/>
              </w:rPr>
              <w:t xml:space="preserve">· </w:t>
            </w:r>
            <w:r w:rsidRPr="00CF2AD7">
              <w:rPr>
                <w:rFonts w:ascii="Arial" w:eastAsia="Times New Roman" w:hAnsi="Arial" w:cs="Arial"/>
                <w:b/>
                <w:bCs/>
                <w:color w:val="000000"/>
                <w:lang w:eastAsia="nl-NL"/>
              </w:rPr>
              <w:t>Cholinergic</w:t>
            </w:r>
          </w:p>
          <w:p w14:paraId="749F1E10"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Sweating/diaphoresis</w:t>
            </w:r>
          </w:p>
          <w:p w14:paraId="17513E28"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Hunger</w:t>
            </w:r>
          </w:p>
          <w:p w14:paraId="22CA3F34"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Paresthesia</w:t>
            </w:r>
          </w:p>
          <w:p w14:paraId="43E769FC"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Circumpolar tingling</w:t>
            </w:r>
          </w:p>
        </w:tc>
        <w:tc>
          <w:tcPr>
            <w:tcW w:w="4727" w:type="dxa"/>
            <w:hideMark/>
          </w:tcPr>
          <w:p w14:paraId="1FD9B5F3"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Blurred Vision</w:t>
            </w:r>
          </w:p>
          <w:p w14:paraId="7E25F71A"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Cognitive impairments</w:t>
            </w:r>
          </w:p>
          <w:p w14:paraId="118599C2"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Behavioral changes</w:t>
            </w:r>
          </w:p>
          <w:p w14:paraId="4D685DF3"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Psychomotor abnormalities</w:t>
            </w:r>
          </w:p>
          <w:p w14:paraId="37E90F24"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Confusion</w:t>
            </w:r>
          </w:p>
          <w:p w14:paraId="02F6A615"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Disorientation</w:t>
            </w:r>
          </w:p>
          <w:p w14:paraId="4B4E2A7A"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Memory Loss</w:t>
            </w:r>
          </w:p>
          <w:p w14:paraId="10C062AB"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Seizure</w:t>
            </w:r>
          </w:p>
          <w:p w14:paraId="3F95E428" w14:textId="77777777" w:rsidR="00CF2AD7" w:rsidRPr="00CF2AD7" w:rsidRDefault="00CF2AD7" w:rsidP="00CF2AD7">
            <w:pPr>
              <w:spacing w:line="276" w:lineRule="auto"/>
              <w:textAlignment w:val="baseline"/>
              <w:rPr>
                <w:rFonts w:ascii="Arial" w:eastAsia="Times New Roman" w:hAnsi="Arial" w:cs="Arial"/>
                <w:color w:val="000000"/>
                <w:lang w:eastAsia="nl-NL"/>
              </w:rPr>
            </w:pPr>
            <w:r w:rsidRPr="00CF2AD7">
              <w:rPr>
                <w:rFonts w:ascii="Arial" w:eastAsia="Times New Roman" w:hAnsi="Arial" w:cs="Arial"/>
                <w:color w:val="000000"/>
                <w:lang w:eastAsia="nl-NL"/>
              </w:rPr>
              <w:t>· Stupor</w:t>
            </w:r>
          </w:p>
        </w:tc>
      </w:tr>
    </w:tbl>
    <w:p w14:paraId="513749AF" w14:textId="77777777" w:rsidR="0020196B" w:rsidRPr="00D42CF0" w:rsidRDefault="0020196B" w:rsidP="00D42CF0">
      <w:pPr>
        <w:spacing w:after="0" w:line="276" w:lineRule="auto"/>
        <w:rPr>
          <w:rFonts w:ascii="Arial" w:eastAsia="Times New Roman" w:hAnsi="Arial" w:cs="Arial"/>
          <w:color w:val="000000"/>
          <w:lang w:val="en-US" w:eastAsia="nl-NL"/>
        </w:rPr>
      </w:pPr>
    </w:p>
    <w:p w14:paraId="6EAB7E37" w14:textId="57AE5708" w:rsidR="007D0507" w:rsidRPr="0065209F" w:rsidRDefault="007D0507" w:rsidP="00D42CF0">
      <w:pPr>
        <w:shd w:val="clear" w:color="auto" w:fill="FFFFFF"/>
        <w:spacing w:after="0" w:line="276" w:lineRule="auto"/>
        <w:textAlignment w:val="baseline"/>
        <w:rPr>
          <w:rFonts w:ascii="Arial" w:hAnsi="Arial" w:cs="Arial"/>
          <w:b/>
          <w:bCs/>
          <w:color w:val="0070C0"/>
          <w:lang w:val="en-US"/>
        </w:rPr>
      </w:pPr>
      <w:r w:rsidRPr="0065209F">
        <w:rPr>
          <w:rFonts w:ascii="Arial" w:hAnsi="Arial" w:cs="Arial"/>
          <w:b/>
          <w:bCs/>
          <w:color w:val="0070C0"/>
          <w:lang w:val="en-US"/>
        </w:rPr>
        <w:t>BIOCHEMICAL DIAGNOSIS</w:t>
      </w:r>
    </w:p>
    <w:p w14:paraId="5D372F4C" w14:textId="77777777" w:rsidR="00CF2AD7" w:rsidRDefault="00CF2AD7" w:rsidP="00D42CF0">
      <w:pPr>
        <w:shd w:val="clear" w:color="auto" w:fill="FFFFFF"/>
        <w:spacing w:after="0" w:line="276" w:lineRule="auto"/>
        <w:textAlignment w:val="baseline"/>
        <w:rPr>
          <w:rFonts w:ascii="Arial" w:hAnsi="Arial" w:cs="Arial"/>
          <w:lang w:val="en-US"/>
        </w:rPr>
      </w:pPr>
    </w:p>
    <w:p w14:paraId="57F56119" w14:textId="0709D54E" w:rsidR="006A7ADD" w:rsidRDefault="00336354" w:rsidP="00D42CF0">
      <w:pPr>
        <w:shd w:val="clear" w:color="auto" w:fill="FFFFFF"/>
        <w:spacing w:after="0" w:line="276" w:lineRule="auto"/>
        <w:textAlignment w:val="baseline"/>
        <w:rPr>
          <w:rFonts w:ascii="Arial" w:hAnsi="Arial" w:cs="Arial"/>
          <w:lang w:val="en-US"/>
        </w:rPr>
      </w:pPr>
      <w:r w:rsidRPr="00D42CF0">
        <w:rPr>
          <w:rFonts w:ascii="Arial" w:hAnsi="Arial" w:cs="Arial"/>
          <w:lang w:val="en-US"/>
        </w:rPr>
        <w:t xml:space="preserve">The first step in the diagnosis of an insulinoma is to demonstrate hyperinsulinemic </w:t>
      </w:r>
      <w:r w:rsidR="00721FB7" w:rsidRPr="00D42CF0">
        <w:rPr>
          <w:rFonts w:ascii="Arial" w:hAnsi="Arial" w:cs="Arial"/>
          <w:lang w:val="en-US"/>
        </w:rPr>
        <w:t>hypoglycemia (</w:t>
      </w:r>
      <w:r w:rsidRPr="00D42CF0">
        <w:rPr>
          <w:rFonts w:ascii="Arial" w:hAnsi="Arial" w:cs="Arial"/>
          <w:lang w:val="en-US"/>
        </w:rPr>
        <w:t>this is also called “organic hyperinsulinism”). This can potentially be achieved during a spontaneous hypoglycemia. However, most frequently a 72-hour fast is needed, which is currently t</w:t>
      </w:r>
      <w:r w:rsidR="006A7ADD" w:rsidRPr="00D42CF0">
        <w:rPr>
          <w:rFonts w:ascii="Arial" w:hAnsi="Arial" w:cs="Arial"/>
          <w:lang w:val="en-US"/>
        </w:rPr>
        <w:t xml:space="preserve">he standard test </w:t>
      </w:r>
      <w:r w:rsidR="00292DEB" w:rsidRPr="00D42CF0">
        <w:rPr>
          <w:rFonts w:ascii="Arial" w:hAnsi="Arial" w:cs="Arial"/>
          <w:lang w:val="en-US"/>
        </w:rPr>
        <w:t>to diagnose an insulinoma</w:t>
      </w:r>
      <w:r w:rsidRPr="00D42CF0">
        <w:rPr>
          <w:rFonts w:ascii="Arial" w:hAnsi="Arial" w:cs="Arial"/>
          <w:lang w:val="en-US"/>
        </w:rPr>
        <w:t>. T</w:t>
      </w:r>
      <w:r w:rsidR="006A7ADD" w:rsidRPr="00D42CF0">
        <w:rPr>
          <w:rFonts w:ascii="Arial" w:hAnsi="Arial" w:cs="Arial"/>
          <w:lang w:val="en-US"/>
        </w:rPr>
        <w:t xml:space="preserve">he patient is closely </w:t>
      </w:r>
      <w:r w:rsidR="00C80274" w:rsidRPr="00D42CF0">
        <w:rPr>
          <w:rFonts w:ascii="Arial" w:hAnsi="Arial" w:cs="Arial"/>
          <w:lang w:val="en-US"/>
        </w:rPr>
        <w:t xml:space="preserve">clinically </w:t>
      </w:r>
      <w:r w:rsidR="006A7ADD" w:rsidRPr="00D42CF0">
        <w:rPr>
          <w:rFonts w:ascii="Arial" w:hAnsi="Arial" w:cs="Arial"/>
          <w:lang w:val="en-US"/>
        </w:rPr>
        <w:t>observed</w:t>
      </w:r>
      <w:r w:rsidRPr="00D42CF0">
        <w:rPr>
          <w:rFonts w:ascii="Arial" w:hAnsi="Arial" w:cs="Arial"/>
          <w:lang w:val="en-US"/>
        </w:rPr>
        <w:t xml:space="preserve"> while s</w:t>
      </w:r>
      <w:r w:rsidR="004E1B77" w:rsidRPr="00D42CF0">
        <w:rPr>
          <w:rFonts w:ascii="Arial" w:hAnsi="Arial" w:cs="Arial"/>
          <w:lang w:val="en-US"/>
        </w:rPr>
        <w:t xml:space="preserve">erial glucose and insulin levels are obtained over the 72 hours until the patient becomes symptomatic or hypoglycemia is demonstrated. </w:t>
      </w:r>
      <w:r w:rsidR="006A7ADD" w:rsidRPr="00D42CF0">
        <w:rPr>
          <w:rFonts w:ascii="Arial" w:hAnsi="Arial" w:cs="Arial"/>
          <w:lang w:val="en-US"/>
        </w:rPr>
        <w:t xml:space="preserve">More than 95% of cases can be diagnosed based on responses to </w:t>
      </w:r>
      <w:r w:rsidR="00C80274" w:rsidRPr="00D42CF0">
        <w:rPr>
          <w:rFonts w:ascii="Arial" w:hAnsi="Arial" w:cs="Arial"/>
          <w:lang w:val="en-US"/>
        </w:rPr>
        <w:t>this easy test</w:t>
      </w:r>
      <w:r w:rsidR="006A7ADD" w:rsidRPr="00D42CF0">
        <w:rPr>
          <w:rFonts w:ascii="Arial" w:hAnsi="Arial" w:cs="Arial"/>
          <w:lang w:val="en-US"/>
        </w:rPr>
        <w:t xml:space="preserve">. Because the absolute insulin level is not elevated in all patients with insulinomas, a </w:t>
      </w:r>
      <w:r w:rsidR="00C80274" w:rsidRPr="00D42CF0">
        <w:rPr>
          <w:rFonts w:ascii="Arial" w:hAnsi="Arial" w:cs="Arial"/>
          <w:lang w:val="en-US"/>
        </w:rPr>
        <w:t xml:space="preserve">nondetectable or nonelevated </w:t>
      </w:r>
      <w:r w:rsidR="00E533ED" w:rsidRPr="00D42CF0">
        <w:rPr>
          <w:rFonts w:ascii="Arial" w:hAnsi="Arial" w:cs="Arial"/>
          <w:lang w:val="en-US"/>
        </w:rPr>
        <w:t xml:space="preserve">insulin </w:t>
      </w:r>
      <w:r w:rsidR="006A7ADD" w:rsidRPr="00D42CF0">
        <w:rPr>
          <w:rFonts w:ascii="Arial" w:hAnsi="Arial" w:cs="Arial"/>
          <w:lang w:val="en-US"/>
        </w:rPr>
        <w:t xml:space="preserve">level does not rule out the disease. Values of insulin equal to or greater than 3 μU/mL (using modern insulin </w:t>
      </w:r>
      <w:r w:rsidR="002D2C3E" w:rsidRPr="00D42CF0">
        <w:rPr>
          <w:rFonts w:ascii="Arial" w:hAnsi="Arial" w:cs="Arial"/>
          <w:lang w:val="en-US"/>
        </w:rPr>
        <w:t>assays) in</w:t>
      </w:r>
      <w:r w:rsidR="006A7ADD" w:rsidRPr="00D42CF0">
        <w:rPr>
          <w:rFonts w:ascii="Arial" w:hAnsi="Arial" w:cs="Arial"/>
          <w:lang w:val="en-US"/>
        </w:rPr>
        <w:t xml:space="preserve"> the presence of a blood glucose less than </w:t>
      </w:r>
      <w:r w:rsidR="00E533ED" w:rsidRPr="00D42CF0">
        <w:rPr>
          <w:rFonts w:ascii="Arial" w:hAnsi="Arial" w:cs="Arial"/>
          <w:lang w:val="en-US"/>
        </w:rPr>
        <w:t xml:space="preserve">3 mmol/l </w:t>
      </w:r>
      <w:r w:rsidR="006A7ADD" w:rsidRPr="00D42CF0">
        <w:rPr>
          <w:rFonts w:ascii="Arial" w:hAnsi="Arial" w:cs="Arial"/>
          <w:lang w:val="en-US"/>
        </w:rPr>
        <w:t>(</w:t>
      </w:r>
      <w:r w:rsidR="00E533ED" w:rsidRPr="00D42CF0">
        <w:rPr>
          <w:rFonts w:ascii="Arial" w:hAnsi="Arial" w:cs="Arial"/>
          <w:lang w:val="en-US"/>
        </w:rPr>
        <w:t>55 mg/dl</w:t>
      </w:r>
      <w:r w:rsidR="006A7ADD" w:rsidRPr="00D42CF0">
        <w:rPr>
          <w:rFonts w:ascii="Arial" w:hAnsi="Arial" w:cs="Arial"/>
          <w:lang w:val="en-US"/>
        </w:rPr>
        <w:t>) are highly suggestive. Most specialists prefer more stringent cut-off glucose values amounting to 2.2 mmol/L (40 mg/dL) or less</w:t>
      </w:r>
      <w:r w:rsidRPr="00D42CF0">
        <w:rPr>
          <w:rFonts w:ascii="Arial" w:hAnsi="Arial" w:cs="Arial"/>
          <w:lang w:val="en-US"/>
        </w:rPr>
        <w:t xml:space="preserve"> to increase the diagnostic specificity.</w:t>
      </w:r>
      <w:r w:rsidR="006A7ADD" w:rsidRPr="00D42CF0">
        <w:rPr>
          <w:rFonts w:ascii="Arial" w:hAnsi="Arial" w:cs="Arial"/>
          <w:lang w:val="en-US"/>
        </w:rPr>
        <w:t xml:space="preserve"> Because of the potential </w:t>
      </w:r>
      <w:r w:rsidR="00CF2AD7">
        <w:rPr>
          <w:rFonts w:ascii="Arial" w:hAnsi="Arial" w:cs="Arial"/>
          <w:lang w:val="en-US"/>
        </w:rPr>
        <w:t xml:space="preserve">of </w:t>
      </w:r>
      <w:r w:rsidR="006A7ADD" w:rsidRPr="00D42CF0">
        <w:rPr>
          <w:rFonts w:ascii="Arial" w:hAnsi="Arial" w:cs="Arial"/>
          <w:lang w:val="en-US"/>
        </w:rPr>
        <w:t>increased proinsulin secretion, which is not detected using the current</w:t>
      </w:r>
      <w:r w:rsidR="00E533ED" w:rsidRPr="00D42CF0">
        <w:rPr>
          <w:rFonts w:ascii="Arial" w:hAnsi="Arial" w:cs="Arial"/>
          <w:lang w:val="en-US"/>
        </w:rPr>
        <w:t xml:space="preserve">ly used </w:t>
      </w:r>
      <w:r w:rsidR="006A7ADD" w:rsidRPr="00D42CF0">
        <w:rPr>
          <w:rFonts w:ascii="Arial" w:hAnsi="Arial" w:cs="Arial"/>
          <w:lang w:val="en-US"/>
        </w:rPr>
        <w:t xml:space="preserve">insulin assays, it is generally recommended also to measure proinsulin and/or C-peptide levels, particularly in those cases with low to undetectable insulin levels in the blood. In the past these elevated proinsulin levels were also detected using the insulin RIAs, whereas nowadays these </w:t>
      </w:r>
      <w:r w:rsidR="002D2C3E" w:rsidRPr="00D42CF0">
        <w:rPr>
          <w:rFonts w:ascii="Arial" w:hAnsi="Arial" w:cs="Arial"/>
          <w:lang w:val="en-US"/>
        </w:rPr>
        <w:t>tumors</w:t>
      </w:r>
      <w:r w:rsidR="006A7ADD" w:rsidRPr="00D42CF0">
        <w:rPr>
          <w:rFonts w:ascii="Arial" w:hAnsi="Arial" w:cs="Arial"/>
          <w:lang w:val="en-US"/>
        </w:rPr>
        <w:t xml:space="preserve"> are inadvertently addressed as pro-insulinomas. In these </w:t>
      </w:r>
      <w:r w:rsidR="002D2C3E" w:rsidRPr="00D42CF0">
        <w:rPr>
          <w:rFonts w:ascii="Arial" w:hAnsi="Arial" w:cs="Arial"/>
          <w:lang w:val="en-US"/>
        </w:rPr>
        <w:t>cases,</w:t>
      </w:r>
      <w:r w:rsidR="006A7ADD" w:rsidRPr="00D42CF0">
        <w:rPr>
          <w:rFonts w:ascii="Arial" w:hAnsi="Arial" w:cs="Arial"/>
          <w:lang w:val="en-US"/>
        </w:rPr>
        <w:t xml:space="preserve"> concomitant C-peptide </w:t>
      </w:r>
      <w:r w:rsidR="002D2C3E" w:rsidRPr="00D42CF0">
        <w:rPr>
          <w:rFonts w:ascii="Arial" w:hAnsi="Arial" w:cs="Arial"/>
          <w:lang w:val="en-US"/>
        </w:rPr>
        <w:t>levels equal</w:t>
      </w:r>
      <w:r w:rsidR="006A7ADD" w:rsidRPr="00D42CF0">
        <w:rPr>
          <w:rFonts w:ascii="Arial" w:hAnsi="Arial" w:cs="Arial"/>
          <w:lang w:val="en-US"/>
        </w:rPr>
        <w:t xml:space="preserve"> to or greater than 0.2 nmol/l and/or concomitant pro-insulin levels equal to or greater than 5 pmol/l (in the presence of a </w:t>
      </w:r>
      <w:r w:rsidR="002D2C3E" w:rsidRPr="00D42CF0">
        <w:rPr>
          <w:rFonts w:ascii="Arial" w:hAnsi="Arial" w:cs="Arial"/>
          <w:lang w:val="en-US"/>
        </w:rPr>
        <w:t>hypoglycemia</w:t>
      </w:r>
      <w:r w:rsidR="006A7ADD" w:rsidRPr="00D42CF0">
        <w:rPr>
          <w:rFonts w:ascii="Arial" w:hAnsi="Arial" w:cs="Arial"/>
          <w:lang w:val="en-US"/>
        </w:rPr>
        <w:t>) are also suggestive of an insulinoma. Commercial insulin preparations do not contain C</w:t>
      </w:r>
      <w:r w:rsidR="000E3CA3" w:rsidRPr="00D42CF0">
        <w:rPr>
          <w:rFonts w:ascii="Arial" w:hAnsi="Arial" w:cs="Arial"/>
          <w:lang w:val="en-US"/>
        </w:rPr>
        <w:t>-</w:t>
      </w:r>
      <w:r w:rsidR="006A7ADD" w:rsidRPr="00D42CF0">
        <w:rPr>
          <w:rFonts w:ascii="Arial" w:hAnsi="Arial" w:cs="Arial"/>
          <w:lang w:val="en-US"/>
        </w:rPr>
        <w:t xml:space="preserve">peptide and low C-peptide levels combined with high insulin levels confirm the diagnosis of factitious hyperinsulinemia. </w:t>
      </w:r>
    </w:p>
    <w:p w14:paraId="1F48B335" w14:textId="77777777" w:rsidR="004F6BF4" w:rsidRDefault="004F6BF4" w:rsidP="00D42CF0">
      <w:pPr>
        <w:shd w:val="clear" w:color="auto" w:fill="FFFFFF"/>
        <w:spacing w:after="0" w:line="276" w:lineRule="auto"/>
        <w:textAlignment w:val="baseline"/>
        <w:rPr>
          <w:rFonts w:ascii="Arial" w:hAnsi="Arial" w:cs="Arial"/>
          <w:lang w:val="en-US"/>
        </w:rPr>
      </w:pPr>
    </w:p>
    <w:p w14:paraId="507450DD" w14:textId="77777777" w:rsidR="000B2AD2" w:rsidRPr="005C0AA9" w:rsidRDefault="00A9274B" w:rsidP="000B2AD2">
      <w:pPr>
        <w:spacing w:after="0" w:line="276" w:lineRule="auto"/>
        <w:rPr>
          <w:rFonts w:ascii="Arial" w:hAnsi="Arial" w:cs="Arial"/>
          <w:lang w:val="en-US"/>
        </w:rPr>
      </w:pPr>
      <w:r w:rsidRPr="005C0AA9">
        <w:rPr>
          <w:rFonts w:ascii="Arial" w:hAnsi="Arial" w:cs="Arial"/>
          <w:lang w:val="en-US"/>
        </w:rPr>
        <w:t xml:space="preserve">Most drugs used to treat </w:t>
      </w:r>
      <w:r w:rsidR="005C0AA9" w:rsidRPr="005C0AA9">
        <w:rPr>
          <w:rFonts w:ascii="Arial" w:hAnsi="Arial" w:cs="Arial"/>
          <w:lang w:val="en-US"/>
        </w:rPr>
        <w:t xml:space="preserve">type 2 </w:t>
      </w:r>
      <w:r w:rsidRPr="005C0AA9">
        <w:rPr>
          <w:rFonts w:ascii="Arial" w:hAnsi="Arial" w:cs="Arial"/>
          <w:lang w:val="en-US"/>
        </w:rPr>
        <w:t xml:space="preserve">diabetes do not cause severe hypoglycemia. Insulin, sulfonylureas, and meglitinides can cause severe hypoglycemia while metformin, thiazolidinediones, alpha glucosidase inhibitors, </w:t>
      </w:r>
      <w:r w:rsidR="005C0AA9" w:rsidRPr="005C0AA9">
        <w:rPr>
          <w:rFonts w:ascii="Arial" w:hAnsi="Arial" w:cs="Arial"/>
          <w:lang w:val="en-US"/>
        </w:rPr>
        <w:t>i</w:t>
      </w:r>
      <w:r w:rsidR="005C0AA9" w:rsidRPr="00D42CF0">
        <w:rPr>
          <w:rFonts w:ascii="Arial" w:hAnsi="Arial" w:cs="Arial"/>
          <w:lang w:val="en-US"/>
        </w:rPr>
        <w:t xml:space="preserve">nhibitors of dipeptidyl peptidase 4 </w:t>
      </w:r>
      <w:r w:rsidR="005C0AA9">
        <w:rPr>
          <w:rFonts w:ascii="Arial" w:hAnsi="Arial" w:cs="Arial"/>
          <w:lang w:val="en-US"/>
        </w:rPr>
        <w:t>(</w:t>
      </w:r>
      <w:r w:rsidRPr="005C0AA9">
        <w:rPr>
          <w:rFonts w:ascii="Arial" w:hAnsi="Arial" w:cs="Arial"/>
          <w:lang w:val="en-US"/>
        </w:rPr>
        <w:t>DPP-4 inhibitors</w:t>
      </w:r>
      <w:r w:rsidR="005C0AA9" w:rsidRPr="005C0AA9">
        <w:rPr>
          <w:rFonts w:ascii="Arial" w:hAnsi="Arial" w:cs="Arial"/>
          <w:lang w:val="en-US"/>
        </w:rPr>
        <w:t xml:space="preserve"> or gliptins)</w:t>
      </w:r>
      <w:r w:rsidRPr="005C0AA9">
        <w:rPr>
          <w:rFonts w:ascii="Arial" w:hAnsi="Arial" w:cs="Arial"/>
          <w:lang w:val="en-US"/>
        </w:rPr>
        <w:t>, SGLT2 inhibitors</w:t>
      </w:r>
      <w:r w:rsidR="002726E8" w:rsidRPr="005C0AA9">
        <w:rPr>
          <w:rFonts w:ascii="Arial" w:hAnsi="Arial" w:cs="Arial"/>
          <w:lang w:val="en-US"/>
        </w:rPr>
        <w:t>,</w:t>
      </w:r>
      <w:r w:rsidRPr="005C0AA9">
        <w:rPr>
          <w:rFonts w:ascii="Arial" w:hAnsi="Arial" w:cs="Arial"/>
          <w:lang w:val="en-US"/>
        </w:rPr>
        <w:t xml:space="preserve"> and </w:t>
      </w:r>
      <w:r w:rsidR="005C0AA9">
        <w:rPr>
          <w:rFonts w:ascii="Arial" w:hAnsi="Arial" w:cs="Arial"/>
          <w:lang w:val="en-US"/>
        </w:rPr>
        <w:t>g</w:t>
      </w:r>
      <w:r w:rsidR="005C0AA9" w:rsidRPr="00D42CF0">
        <w:rPr>
          <w:rFonts w:ascii="Arial" w:hAnsi="Arial" w:cs="Arial"/>
          <w:lang w:val="en-US"/>
        </w:rPr>
        <w:t xml:space="preserve">lucagon-like peptide-1 receptor agonists </w:t>
      </w:r>
      <w:r w:rsidR="005C0AA9">
        <w:rPr>
          <w:rFonts w:ascii="Arial" w:hAnsi="Arial" w:cs="Arial"/>
          <w:lang w:val="en-US"/>
        </w:rPr>
        <w:t>(</w:t>
      </w:r>
      <w:r w:rsidR="005C0AA9" w:rsidRPr="00D42CF0">
        <w:rPr>
          <w:rFonts w:ascii="Arial" w:hAnsi="Arial" w:cs="Arial"/>
          <w:lang w:val="en-US"/>
        </w:rPr>
        <w:t>GLP-1 receptor agonists or incretin mimetics</w:t>
      </w:r>
      <w:r w:rsidR="005C0AA9">
        <w:rPr>
          <w:rFonts w:ascii="Arial" w:hAnsi="Arial" w:cs="Arial"/>
          <w:lang w:val="en-US"/>
        </w:rPr>
        <w:t>)</w:t>
      </w:r>
      <w:r w:rsidR="002726E8" w:rsidRPr="005C0AA9">
        <w:rPr>
          <w:rFonts w:ascii="Arial" w:hAnsi="Arial" w:cs="Arial"/>
          <w:lang w:val="en-US"/>
        </w:rPr>
        <w:t xml:space="preserve"> typically do not cause severe hypoglycemia when </w:t>
      </w:r>
      <w:r w:rsidR="002726E8" w:rsidRPr="005C0AA9">
        <w:rPr>
          <w:rFonts w:ascii="Arial" w:hAnsi="Arial" w:cs="Arial"/>
          <w:lang w:val="en-US"/>
        </w:rPr>
        <w:lastRenderedPageBreak/>
        <w:t>used as monotherapy</w:t>
      </w:r>
      <w:r w:rsidR="000B2AD2">
        <w:rPr>
          <w:rFonts w:ascii="Arial" w:hAnsi="Arial" w:cs="Arial"/>
          <w:lang w:val="en-US"/>
        </w:rPr>
        <w:t xml:space="preserve"> </w:t>
      </w:r>
      <w:r w:rsidR="000B2AD2" w:rsidRPr="005C0AA9">
        <w:rPr>
          <w:rFonts w:ascii="Arial" w:hAnsi="Arial" w:cs="Arial"/>
          <w:lang w:val="en-US"/>
        </w:rPr>
        <w:t xml:space="preserve">(see chapter in the Diabetes section entitled “Non-Diabetic Hypoglycemia” (15). </w:t>
      </w:r>
    </w:p>
    <w:p w14:paraId="647CBE12" w14:textId="194F09ED" w:rsidR="00A9274B" w:rsidRPr="005C0AA9" w:rsidRDefault="002726E8" w:rsidP="00D42CF0">
      <w:pPr>
        <w:shd w:val="clear" w:color="auto" w:fill="FFFFFF"/>
        <w:spacing w:after="0" w:line="276" w:lineRule="auto"/>
        <w:textAlignment w:val="baseline"/>
        <w:rPr>
          <w:rFonts w:ascii="Arial" w:hAnsi="Arial" w:cs="Arial"/>
          <w:lang w:val="en-US"/>
        </w:rPr>
      </w:pPr>
      <w:r w:rsidRPr="005C0AA9">
        <w:rPr>
          <w:rFonts w:ascii="Arial" w:hAnsi="Arial" w:cs="Arial"/>
          <w:lang w:val="en-US"/>
        </w:rPr>
        <w:t>.</w:t>
      </w:r>
      <w:r w:rsidR="00A9274B" w:rsidRPr="005C0AA9">
        <w:rPr>
          <w:rFonts w:ascii="Arial" w:hAnsi="Arial" w:cs="Arial"/>
          <w:lang w:val="en-US"/>
        </w:rPr>
        <w:t xml:space="preserve"> </w:t>
      </w:r>
    </w:p>
    <w:p w14:paraId="517901AA" w14:textId="0FDD89DD" w:rsidR="00336354" w:rsidRPr="00D42CF0" w:rsidRDefault="00086F2A" w:rsidP="00D42CF0">
      <w:pPr>
        <w:spacing w:after="0" w:line="276" w:lineRule="auto"/>
        <w:rPr>
          <w:rFonts w:ascii="Arial" w:hAnsi="Arial" w:cs="Arial"/>
          <w:lang w:val="en-US"/>
        </w:rPr>
      </w:pPr>
      <w:r w:rsidRPr="00D42CF0">
        <w:rPr>
          <w:rFonts w:ascii="Arial" w:hAnsi="Arial" w:cs="Arial"/>
          <w:lang w:val="en-US"/>
        </w:rPr>
        <w:t>Finally, t</w:t>
      </w:r>
      <w:r w:rsidR="006A7ADD" w:rsidRPr="00D42CF0">
        <w:rPr>
          <w:rFonts w:ascii="Arial" w:hAnsi="Arial" w:cs="Arial"/>
          <w:lang w:val="en-US"/>
        </w:rPr>
        <w:t>he demonstration of ß-hydroxy-butyrate levels equal to or less than 2.7 mmol/l at</w:t>
      </w:r>
      <w:r w:rsidR="002726E8">
        <w:rPr>
          <w:rFonts w:ascii="Arial" w:hAnsi="Arial" w:cs="Arial"/>
          <w:lang w:val="en-US"/>
        </w:rPr>
        <w:t xml:space="preserve"> the</w:t>
      </w:r>
      <w:r w:rsidR="006A7ADD" w:rsidRPr="00D42CF0">
        <w:rPr>
          <w:rFonts w:ascii="Arial" w:hAnsi="Arial" w:cs="Arial"/>
          <w:lang w:val="en-US"/>
        </w:rPr>
        <w:t xml:space="preserve"> end of </w:t>
      </w:r>
      <w:r w:rsidR="002726E8">
        <w:rPr>
          <w:rFonts w:ascii="Arial" w:hAnsi="Arial" w:cs="Arial"/>
          <w:lang w:val="en-US"/>
        </w:rPr>
        <w:t xml:space="preserve">the </w:t>
      </w:r>
      <w:r w:rsidR="006A7ADD" w:rsidRPr="00D42CF0">
        <w:rPr>
          <w:rFonts w:ascii="Arial" w:hAnsi="Arial" w:cs="Arial"/>
          <w:lang w:val="en-US"/>
        </w:rPr>
        <w:t>fast is used by some to confirm the hyperinsulinemic state</w:t>
      </w:r>
      <w:r w:rsidR="00336354" w:rsidRPr="00D42CF0">
        <w:rPr>
          <w:rFonts w:ascii="Arial" w:hAnsi="Arial" w:cs="Arial"/>
          <w:lang w:val="en-US"/>
        </w:rPr>
        <w:t>. S</w:t>
      </w:r>
      <w:r w:rsidR="006A7ADD" w:rsidRPr="00D42CF0">
        <w:rPr>
          <w:rFonts w:ascii="Arial" w:hAnsi="Arial" w:cs="Arial"/>
          <w:lang w:val="en-US"/>
        </w:rPr>
        <w:t xml:space="preserve">ome </w:t>
      </w:r>
      <w:r w:rsidR="00336354" w:rsidRPr="00D42CF0">
        <w:rPr>
          <w:rFonts w:ascii="Arial" w:hAnsi="Arial" w:cs="Arial"/>
          <w:lang w:val="en-US"/>
        </w:rPr>
        <w:t xml:space="preserve">experts </w:t>
      </w:r>
      <w:r w:rsidR="006A7ADD" w:rsidRPr="00D42CF0">
        <w:rPr>
          <w:rFonts w:ascii="Arial" w:hAnsi="Arial" w:cs="Arial"/>
          <w:lang w:val="en-US"/>
        </w:rPr>
        <w:t xml:space="preserve">require the demonstration of a glucose response to 1 mg. glucagon of more than </w:t>
      </w:r>
      <w:r w:rsidR="00E533ED" w:rsidRPr="00D42CF0">
        <w:rPr>
          <w:rFonts w:ascii="Arial" w:hAnsi="Arial" w:cs="Arial"/>
          <w:lang w:val="en-US"/>
        </w:rPr>
        <w:t xml:space="preserve">1.4 mmol/l </w:t>
      </w:r>
      <w:r w:rsidR="006A7ADD" w:rsidRPr="00D42CF0">
        <w:rPr>
          <w:rFonts w:ascii="Arial" w:hAnsi="Arial" w:cs="Arial"/>
          <w:lang w:val="en-US"/>
        </w:rPr>
        <w:t>(</w:t>
      </w:r>
      <w:r w:rsidR="00E533ED" w:rsidRPr="00D42CF0">
        <w:rPr>
          <w:rFonts w:ascii="Arial" w:hAnsi="Arial" w:cs="Arial"/>
          <w:lang w:val="en-US"/>
        </w:rPr>
        <w:t>25 mg/dl</w:t>
      </w:r>
      <w:r w:rsidR="006A7ADD" w:rsidRPr="00D42CF0">
        <w:rPr>
          <w:rFonts w:ascii="Arial" w:hAnsi="Arial" w:cs="Arial"/>
          <w:lang w:val="en-US"/>
        </w:rPr>
        <w:t xml:space="preserve">) at </w:t>
      </w:r>
      <w:r w:rsidR="002726E8">
        <w:rPr>
          <w:rFonts w:ascii="Arial" w:hAnsi="Arial" w:cs="Arial"/>
          <w:lang w:val="en-US"/>
        </w:rPr>
        <w:t xml:space="preserve">the </w:t>
      </w:r>
      <w:r w:rsidR="006A7ADD" w:rsidRPr="00D42CF0">
        <w:rPr>
          <w:rFonts w:ascii="Arial" w:hAnsi="Arial" w:cs="Arial"/>
          <w:lang w:val="en-US"/>
        </w:rPr>
        <w:t xml:space="preserve">end of </w:t>
      </w:r>
      <w:r w:rsidR="002726E8">
        <w:rPr>
          <w:rFonts w:ascii="Arial" w:hAnsi="Arial" w:cs="Arial"/>
          <w:lang w:val="en-US"/>
        </w:rPr>
        <w:t xml:space="preserve">the </w:t>
      </w:r>
      <w:r w:rsidR="006A7ADD" w:rsidRPr="00D42CF0">
        <w:rPr>
          <w:rFonts w:ascii="Arial" w:hAnsi="Arial" w:cs="Arial"/>
          <w:lang w:val="en-US"/>
        </w:rPr>
        <w:t>fast.</w:t>
      </w:r>
      <w:r w:rsidR="00336354" w:rsidRPr="00D42CF0">
        <w:rPr>
          <w:rFonts w:ascii="Arial" w:hAnsi="Arial" w:cs="Arial"/>
          <w:lang w:val="en-US"/>
        </w:rPr>
        <w:t xml:space="preserve"> This increase of glucose is illustrative for the hyperinsulinemic state, because hyperinsulinemia preserves the liver glycogen storage despite fasting</w:t>
      </w:r>
      <w:r w:rsidR="00AE1002" w:rsidRPr="00D42CF0">
        <w:rPr>
          <w:rFonts w:ascii="Arial" w:hAnsi="Arial" w:cs="Arial"/>
          <w:lang w:val="en-US"/>
        </w:rPr>
        <w:t xml:space="preserve"> (4, 7-1</w:t>
      </w:r>
      <w:r w:rsidR="007B4FA3" w:rsidRPr="00D42CF0">
        <w:rPr>
          <w:rFonts w:ascii="Arial" w:hAnsi="Arial" w:cs="Arial"/>
          <w:lang w:val="en-US"/>
        </w:rPr>
        <w:t>8</w:t>
      </w:r>
      <w:r w:rsidR="00AE1002" w:rsidRPr="00D42CF0">
        <w:rPr>
          <w:rFonts w:ascii="Arial" w:hAnsi="Arial" w:cs="Arial"/>
          <w:lang w:val="en-US"/>
        </w:rPr>
        <w:t>)</w:t>
      </w:r>
      <w:r w:rsidR="00336354" w:rsidRPr="00D42CF0">
        <w:rPr>
          <w:rFonts w:ascii="Arial" w:hAnsi="Arial" w:cs="Arial"/>
          <w:lang w:val="en-US"/>
        </w:rPr>
        <w:t xml:space="preserve">. </w:t>
      </w:r>
    </w:p>
    <w:p w14:paraId="1AFC947A" w14:textId="045F198B" w:rsidR="008E1540" w:rsidRPr="00D42CF0" w:rsidRDefault="00061081"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 </w:t>
      </w:r>
    </w:p>
    <w:p w14:paraId="04F86557" w14:textId="77777777" w:rsidR="002726E8" w:rsidRPr="0065209F" w:rsidRDefault="007D0507"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 xml:space="preserve">TUMOR </w:t>
      </w:r>
      <w:r w:rsidR="008E1540" w:rsidRPr="0065209F">
        <w:rPr>
          <w:rFonts w:ascii="Arial" w:eastAsia="Times New Roman" w:hAnsi="Arial" w:cs="Arial"/>
          <w:b/>
          <w:bCs/>
          <w:color w:val="0070C0"/>
          <w:lang w:val="en-US" w:eastAsia="nl-NL"/>
        </w:rPr>
        <w:t>LOCALIZATION</w:t>
      </w:r>
    </w:p>
    <w:p w14:paraId="66D8BD3F" w14:textId="40FEAB24" w:rsidR="008E1540" w:rsidRPr="00D42CF0" w:rsidRDefault="008E1540"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r w:rsidRPr="00D42CF0">
        <w:rPr>
          <w:rFonts w:ascii="Arial" w:eastAsia="Times New Roman" w:hAnsi="Arial" w:cs="Arial"/>
          <w:b/>
          <w:bCs/>
          <w:color w:val="000000"/>
          <w:lang w:val="en-US" w:eastAsia="nl-NL"/>
        </w:rPr>
        <w:t xml:space="preserve"> </w:t>
      </w:r>
    </w:p>
    <w:p w14:paraId="0B76AFC4" w14:textId="03038F77" w:rsidR="008E154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Once the diagnosis of insulinoma is confirmed, every effort should be made to localize the tumor. Preoperative localization is important because approximately 30% of insulinomas are less than 1 cm in diameter and 10% are multiple</w:t>
      </w:r>
      <w:r w:rsidR="00E533ED" w:rsidRPr="00D42CF0">
        <w:rPr>
          <w:rFonts w:ascii="Arial" w:eastAsia="Times New Roman" w:hAnsi="Arial" w:cs="Arial"/>
          <w:color w:val="000000"/>
          <w:lang w:val="en-US" w:eastAsia="nl-NL"/>
        </w:rPr>
        <w:t>, the latter particularly is present in MEN-1 patients</w:t>
      </w:r>
      <w:r w:rsidRPr="00D42CF0">
        <w:rPr>
          <w:rFonts w:ascii="Arial" w:eastAsia="Times New Roman" w:hAnsi="Arial" w:cs="Arial"/>
          <w:color w:val="000000"/>
          <w:lang w:val="en-US" w:eastAsia="nl-NL"/>
        </w:rPr>
        <w:t>.</w:t>
      </w:r>
      <w:r w:rsidR="00061081"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In addition, 10 to 15% are malignant and </w:t>
      </w:r>
      <w:r w:rsidR="007D0507" w:rsidRPr="00D42CF0">
        <w:rPr>
          <w:rFonts w:ascii="Arial" w:eastAsia="Times New Roman" w:hAnsi="Arial" w:cs="Arial"/>
          <w:color w:val="000000"/>
          <w:lang w:val="en-US" w:eastAsia="nl-NL"/>
        </w:rPr>
        <w:t xml:space="preserve">very few </w:t>
      </w:r>
      <w:r w:rsidR="00155F84" w:rsidRPr="00D42CF0">
        <w:rPr>
          <w:rFonts w:ascii="Arial" w:eastAsia="Times New Roman" w:hAnsi="Arial" w:cs="Arial"/>
          <w:color w:val="000000"/>
          <w:lang w:val="en-US" w:eastAsia="nl-NL"/>
        </w:rPr>
        <w:t xml:space="preserve">patients </w:t>
      </w:r>
      <w:r w:rsidRPr="00D42CF0">
        <w:rPr>
          <w:rFonts w:ascii="Arial" w:eastAsia="Times New Roman" w:hAnsi="Arial" w:cs="Arial"/>
          <w:color w:val="000000"/>
          <w:lang w:val="en-US" w:eastAsia="nl-NL"/>
        </w:rPr>
        <w:t>will have either islet cell hyperplasia</w:t>
      </w:r>
      <w:r w:rsidR="00DA26B4"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or nesidioblastosis and no </w:t>
      </w:r>
      <w:r w:rsidR="00155F84" w:rsidRPr="00D42CF0">
        <w:rPr>
          <w:rFonts w:ascii="Arial" w:eastAsia="Times New Roman" w:hAnsi="Arial" w:cs="Arial"/>
          <w:color w:val="000000"/>
          <w:lang w:val="en-US" w:eastAsia="nl-NL"/>
        </w:rPr>
        <w:t xml:space="preserve">visible </w:t>
      </w:r>
      <w:r w:rsidRPr="00D42CF0">
        <w:rPr>
          <w:rFonts w:ascii="Arial" w:eastAsia="Times New Roman" w:hAnsi="Arial" w:cs="Arial"/>
          <w:color w:val="000000"/>
          <w:lang w:val="en-US" w:eastAsia="nl-NL"/>
        </w:rPr>
        <w:t xml:space="preserve">tumor at all. </w:t>
      </w:r>
      <w:r w:rsidR="00561173" w:rsidRPr="00D42CF0">
        <w:rPr>
          <w:rFonts w:ascii="Arial" w:eastAsia="Times New Roman" w:hAnsi="Arial" w:cs="Arial"/>
          <w:color w:val="000000"/>
          <w:lang w:val="en-US" w:eastAsia="nl-NL"/>
        </w:rPr>
        <w:t>The anatomical localization of nonmetastatic (benign) insulinomas is also important for the choice between laparoscopic</w:t>
      </w:r>
      <w:r w:rsidR="00086F2A" w:rsidRPr="00D42CF0">
        <w:rPr>
          <w:rFonts w:ascii="Arial" w:eastAsia="Times New Roman" w:hAnsi="Arial" w:cs="Arial"/>
          <w:color w:val="000000"/>
          <w:lang w:val="en-US" w:eastAsia="nl-NL"/>
        </w:rPr>
        <w:t xml:space="preserve">, </w:t>
      </w:r>
      <w:r w:rsidR="00561173" w:rsidRPr="00D42CF0">
        <w:rPr>
          <w:rFonts w:ascii="Arial" w:eastAsia="Times New Roman" w:hAnsi="Arial" w:cs="Arial"/>
          <w:color w:val="000000"/>
          <w:lang w:val="en-US" w:eastAsia="nl-NL"/>
        </w:rPr>
        <w:t>robot</w:t>
      </w:r>
      <w:r w:rsidR="00AD0F48" w:rsidRPr="00D42CF0">
        <w:rPr>
          <w:rFonts w:ascii="Arial" w:eastAsia="Times New Roman" w:hAnsi="Arial" w:cs="Arial"/>
          <w:color w:val="000000"/>
          <w:lang w:val="en-US" w:eastAsia="nl-NL"/>
        </w:rPr>
        <w:t>-assisted</w:t>
      </w:r>
      <w:r w:rsidR="00561173" w:rsidRPr="00D42CF0">
        <w:rPr>
          <w:rFonts w:ascii="Arial" w:eastAsia="Times New Roman" w:hAnsi="Arial" w:cs="Arial"/>
          <w:color w:val="000000"/>
          <w:lang w:val="en-US" w:eastAsia="nl-NL"/>
        </w:rPr>
        <w:t xml:space="preserve"> and open pancreatic surgery</w:t>
      </w:r>
      <w:r w:rsidR="00DA26B4" w:rsidRPr="00D42CF0">
        <w:rPr>
          <w:rFonts w:ascii="Arial" w:eastAsia="Times New Roman" w:hAnsi="Arial" w:cs="Arial"/>
          <w:color w:val="000000"/>
          <w:lang w:val="en-US" w:eastAsia="nl-NL"/>
        </w:rPr>
        <w:t xml:space="preserve"> and between enucleation or resection – partial pancreatectomy.</w:t>
      </w:r>
      <w:r w:rsidR="00561173"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Techniques most commonly used to demonstrate tumors in the </w:t>
      </w:r>
      <w:r w:rsidR="00190D66" w:rsidRPr="00D42CF0">
        <w:rPr>
          <w:rFonts w:ascii="Arial" w:eastAsia="Times New Roman" w:hAnsi="Arial" w:cs="Arial"/>
          <w:color w:val="000000"/>
          <w:lang w:val="en-US" w:eastAsia="nl-NL"/>
        </w:rPr>
        <w:t>pancreas</w:t>
      </w:r>
      <w:r w:rsidRPr="00D42CF0">
        <w:rPr>
          <w:rFonts w:ascii="Arial" w:eastAsia="Times New Roman" w:hAnsi="Arial" w:cs="Arial"/>
          <w:color w:val="000000"/>
          <w:lang w:val="en-US" w:eastAsia="nl-NL"/>
        </w:rPr>
        <w:t xml:space="preserve"> include </w:t>
      </w:r>
      <w:r w:rsidR="007D0507" w:rsidRPr="00D42CF0">
        <w:rPr>
          <w:rFonts w:ascii="Arial" w:eastAsia="Times New Roman" w:hAnsi="Arial" w:cs="Arial"/>
          <w:color w:val="000000"/>
          <w:lang w:val="en-US" w:eastAsia="nl-NL"/>
        </w:rPr>
        <w:t>3 phase</w:t>
      </w:r>
      <w:r w:rsidRPr="00D42CF0">
        <w:rPr>
          <w:rFonts w:ascii="Arial" w:eastAsia="Times New Roman" w:hAnsi="Arial" w:cs="Arial"/>
          <w:color w:val="000000"/>
          <w:lang w:val="en-US" w:eastAsia="nl-NL"/>
        </w:rPr>
        <w:t xml:space="preserve"> CT and MRI, and </w:t>
      </w:r>
      <w:r w:rsidR="002726E8">
        <w:rPr>
          <w:rFonts w:ascii="Arial" w:eastAsia="Times New Roman" w:hAnsi="Arial" w:cs="Arial"/>
          <w:color w:val="000000"/>
          <w:lang w:val="en-US" w:eastAsia="nl-NL"/>
        </w:rPr>
        <w:t>endoscopic ultrasound (</w:t>
      </w:r>
      <w:r w:rsidRPr="00D42CF0">
        <w:rPr>
          <w:rFonts w:ascii="Arial" w:eastAsia="Times New Roman" w:hAnsi="Arial" w:cs="Arial"/>
          <w:color w:val="000000"/>
          <w:lang w:val="en-US" w:eastAsia="nl-NL"/>
        </w:rPr>
        <w:t>EUS</w:t>
      </w:r>
      <w:r w:rsidR="002726E8">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Each modality has variable reported abilities to identify insulinomas, likely reflecting institutional </w:t>
      </w:r>
      <w:r w:rsidR="00086F2A" w:rsidRPr="00D42CF0">
        <w:rPr>
          <w:rFonts w:ascii="Arial" w:eastAsia="Times New Roman" w:hAnsi="Arial" w:cs="Arial"/>
          <w:color w:val="000000"/>
          <w:lang w:val="en-US" w:eastAsia="nl-NL"/>
        </w:rPr>
        <w:t xml:space="preserve">or </w:t>
      </w:r>
      <w:r w:rsidR="00CC5455" w:rsidRPr="00D42CF0">
        <w:rPr>
          <w:rFonts w:ascii="Arial" w:eastAsia="Times New Roman" w:hAnsi="Arial" w:cs="Arial"/>
          <w:color w:val="000000"/>
          <w:lang w:val="en-US" w:eastAsia="nl-NL"/>
        </w:rPr>
        <w:t>operator-dependent</w:t>
      </w:r>
      <w:r w:rsidR="00086F2A" w:rsidRPr="00D42CF0">
        <w:rPr>
          <w:rFonts w:ascii="Arial" w:eastAsia="Times New Roman" w:hAnsi="Arial" w:cs="Arial"/>
          <w:color w:val="000000"/>
          <w:lang w:val="en-US" w:eastAsia="nl-NL"/>
        </w:rPr>
        <w:t xml:space="preserve"> (</w:t>
      </w:r>
      <w:r w:rsidR="00DA26B4" w:rsidRPr="00D42CF0">
        <w:rPr>
          <w:rFonts w:ascii="Arial" w:eastAsia="Times New Roman" w:hAnsi="Arial" w:cs="Arial"/>
          <w:color w:val="000000"/>
          <w:lang w:val="en-US" w:eastAsia="nl-NL"/>
        </w:rPr>
        <w:t xml:space="preserve">like in </w:t>
      </w:r>
      <w:r w:rsidR="00086F2A" w:rsidRPr="00D42CF0">
        <w:rPr>
          <w:rFonts w:ascii="Arial" w:eastAsia="Times New Roman" w:hAnsi="Arial" w:cs="Arial"/>
          <w:color w:val="000000"/>
          <w:lang w:val="en-US" w:eastAsia="nl-NL"/>
        </w:rPr>
        <w:t xml:space="preserve">EUS) </w:t>
      </w:r>
      <w:r w:rsidRPr="00D42CF0">
        <w:rPr>
          <w:rFonts w:ascii="Arial" w:eastAsia="Times New Roman" w:hAnsi="Arial" w:cs="Arial"/>
          <w:color w:val="000000"/>
          <w:lang w:val="en-US" w:eastAsia="nl-NL"/>
        </w:rPr>
        <w:t>expertise</w:t>
      </w:r>
      <w:r w:rsidR="00086F2A" w:rsidRPr="00D42CF0">
        <w:rPr>
          <w:rFonts w:ascii="Arial" w:eastAsia="Times New Roman" w:hAnsi="Arial" w:cs="Arial"/>
          <w:color w:val="000000"/>
          <w:lang w:val="en-US" w:eastAsia="nl-NL"/>
        </w:rPr>
        <w:t xml:space="preserve"> (Table 2)</w:t>
      </w:r>
      <w:r w:rsidRPr="00D42CF0">
        <w:rPr>
          <w:rFonts w:ascii="Arial" w:eastAsia="Times New Roman" w:hAnsi="Arial" w:cs="Arial"/>
          <w:color w:val="000000"/>
          <w:lang w:val="en-US" w:eastAsia="nl-NL"/>
        </w:rPr>
        <w:t>.</w:t>
      </w:r>
      <w:r w:rsidR="00061081" w:rsidRPr="00D42CF0">
        <w:rPr>
          <w:rFonts w:ascii="Arial" w:eastAsia="Times New Roman" w:hAnsi="Arial" w:cs="Arial"/>
          <w:color w:val="000000"/>
          <w:lang w:val="en-US" w:eastAsia="nl-NL"/>
        </w:rPr>
        <w:t xml:space="preserve"> </w:t>
      </w:r>
    </w:p>
    <w:p w14:paraId="3AA38692" w14:textId="2E6E6DAD" w:rsidR="002726E8" w:rsidRDefault="002726E8" w:rsidP="00D42CF0">
      <w:pPr>
        <w:shd w:val="clear" w:color="auto" w:fill="FFFFFF"/>
        <w:spacing w:after="0" w:line="276" w:lineRule="auto"/>
        <w:textAlignment w:val="baseline"/>
        <w:rPr>
          <w:rFonts w:ascii="Arial" w:eastAsia="Times New Roman" w:hAnsi="Arial" w:cs="Arial"/>
          <w:color w:val="000000"/>
          <w:lang w:val="en-US" w:eastAsia="nl-NL"/>
        </w:rPr>
      </w:pPr>
    </w:p>
    <w:tbl>
      <w:tblPr>
        <w:tblStyle w:val="TableGrid"/>
        <w:tblW w:w="9085" w:type="dxa"/>
        <w:tblLook w:val="04A0" w:firstRow="1" w:lastRow="0" w:firstColumn="1" w:lastColumn="0" w:noHBand="0" w:noVBand="1"/>
      </w:tblPr>
      <w:tblGrid>
        <w:gridCol w:w="7105"/>
        <w:gridCol w:w="1980"/>
      </w:tblGrid>
      <w:tr w:rsidR="00413909" w:rsidRPr="00413909" w14:paraId="7833C7C6" w14:textId="77777777" w:rsidTr="004663C2">
        <w:tc>
          <w:tcPr>
            <w:tcW w:w="9085" w:type="dxa"/>
            <w:gridSpan w:val="2"/>
            <w:shd w:val="clear" w:color="auto" w:fill="FFFF00"/>
          </w:tcPr>
          <w:p w14:paraId="110E99ED" w14:textId="77777777" w:rsidR="00413909" w:rsidRPr="00413909" w:rsidRDefault="00413909" w:rsidP="00413909">
            <w:pPr>
              <w:rPr>
                <w:rFonts w:ascii="Arial" w:eastAsia="Calibri" w:hAnsi="Arial" w:cs="Arial"/>
                <w:b/>
                <w:bCs/>
              </w:rPr>
            </w:pPr>
            <w:r w:rsidRPr="00413909">
              <w:rPr>
                <w:rFonts w:ascii="Arial" w:eastAsia="Calibri" w:hAnsi="Arial" w:cs="Arial"/>
                <w:b/>
                <w:bCs/>
              </w:rPr>
              <w:t>Table 2. Imaging Strategies in Insulinoma Patients</w:t>
            </w:r>
          </w:p>
        </w:tc>
      </w:tr>
      <w:tr w:rsidR="00413909" w:rsidRPr="00413909" w14:paraId="551DC54F" w14:textId="77777777" w:rsidTr="004663C2">
        <w:tc>
          <w:tcPr>
            <w:tcW w:w="7105" w:type="dxa"/>
          </w:tcPr>
          <w:p w14:paraId="7583FD59" w14:textId="77777777" w:rsidR="00413909" w:rsidRPr="00413909" w:rsidRDefault="00413909" w:rsidP="00413909">
            <w:pPr>
              <w:rPr>
                <w:rFonts w:ascii="Calibri" w:eastAsia="Calibri" w:hAnsi="Calibri" w:cs="Times New Roman"/>
              </w:rPr>
            </w:pPr>
          </w:p>
        </w:tc>
        <w:tc>
          <w:tcPr>
            <w:tcW w:w="1980" w:type="dxa"/>
          </w:tcPr>
          <w:p w14:paraId="639B3A70" w14:textId="77777777" w:rsidR="00413909" w:rsidRPr="00413909" w:rsidRDefault="00413909" w:rsidP="00413909">
            <w:pPr>
              <w:rPr>
                <w:rFonts w:ascii="Calibri" w:eastAsia="Calibri" w:hAnsi="Calibri" w:cs="Times New Roman"/>
                <w:b/>
                <w:bCs/>
              </w:rPr>
            </w:pPr>
            <w:r w:rsidRPr="00413909">
              <w:rPr>
                <w:rFonts w:ascii="Arial" w:eastAsia="Times New Roman" w:hAnsi="Arial" w:cs="Arial"/>
                <w:b/>
                <w:bCs/>
                <w:color w:val="000000"/>
                <w:lang w:eastAsia="nl-NL"/>
              </w:rPr>
              <w:t>Sensitivity</w:t>
            </w:r>
          </w:p>
        </w:tc>
      </w:tr>
      <w:tr w:rsidR="00413909" w:rsidRPr="00413909" w14:paraId="4FFD8CE1" w14:textId="77777777" w:rsidTr="004663C2">
        <w:tc>
          <w:tcPr>
            <w:tcW w:w="7105" w:type="dxa"/>
          </w:tcPr>
          <w:p w14:paraId="69C49D60" w14:textId="44D44062" w:rsidR="00413909" w:rsidRPr="00413909" w:rsidRDefault="00413909" w:rsidP="00413909">
            <w:pPr>
              <w:spacing w:line="276" w:lineRule="auto"/>
              <w:rPr>
                <w:rFonts w:ascii="Arial" w:eastAsia="Calibri" w:hAnsi="Arial" w:cs="Arial"/>
              </w:rPr>
            </w:pPr>
            <w:r w:rsidRPr="00413909">
              <w:rPr>
                <w:rFonts w:ascii="Arial" w:eastAsia="Calibri" w:hAnsi="Arial" w:cs="Arial"/>
              </w:rPr>
              <w:t xml:space="preserve">Three phase CT </w:t>
            </w:r>
            <w:r w:rsidRPr="00413909">
              <w:rPr>
                <w:rFonts w:ascii="Arial" w:eastAsia="Calibri" w:hAnsi="Arial" w:cs="Arial"/>
              </w:rPr>
              <w:tab/>
            </w:r>
            <w:r w:rsidRPr="00413909">
              <w:rPr>
                <w:rFonts w:ascii="Arial" w:eastAsia="Calibri" w:hAnsi="Arial" w:cs="Arial"/>
              </w:rPr>
              <w:tab/>
            </w:r>
            <w:r w:rsidRPr="00413909">
              <w:rPr>
                <w:rFonts w:ascii="Arial" w:eastAsia="Calibri" w:hAnsi="Arial" w:cs="Arial"/>
              </w:rPr>
              <w:tab/>
            </w:r>
            <w:r w:rsidRPr="00413909">
              <w:rPr>
                <w:rFonts w:ascii="Arial" w:eastAsia="Calibri" w:hAnsi="Arial" w:cs="Arial"/>
              </w:rPr>
              <w:tab/>
              <w:t xml:space="preserve"> </w:t>
            </w:r>
          </w:p>
          <w:p w14:paraId="36D667BB"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MRI (T1 +T2 weighted images + fat suppression)</w:t>
            </w:r>
          </w:p>
          <w:p w14:paraId="5A565470"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Endoscopic Ultrasound (EUS)</w:t>
            </w:r>
          </w:p>
          <w:p w14:paraId="3CF22EEB"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Arterial Calcium Stimulation - Venous Sampling</w:t>
            </w:r>
          </w:p>
        </w:tc>
        <w:tc>
          <w:tcPr>
            <w:tcW w:w="1980" w:type="dxa"/>
          </w:tcPr>
          <w:p w14:paraId="16EDCBA1"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60-80%</w:t>
            </w:r>
          </w:p>
          <w:p w14:paraId="3BA98AF3"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85-90%</w:t>
            </w:r>
          </w:p>
          <w:p w14:paraId="72444D3D"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75-90%</w:t>
            </w:r>
          </w:p>
          <w:p w14:paraId="41540982"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80-90%</w:t>
            </w:r>
          </w:p>
        </w:tc>
      </w:tr>
      <w:tr w:rsidR="00413909" w:rsidRPr="00413909" w14:paraId="1DCB1EC5" w14:textId="77777777" w:rsidTr="004663C2">
        <w:tc>
          <w:tcPr>
            <w:tcW w:w="7105" w:type="dxa"/>
          </w:tcPr>
          <w:p w14:paraId="4D12669C" w14:textId="77777777" w:rsidR="00413909" w:rsidRPr="00413909" w:rsidRDefault="00413909" w:rsidP="00413909">
            <w:pPr>
              <w:shd w:val="clear" w:color="auto" w:fill="FFFFFF"/>
              <w:spacing w:line="276" w:lineRule="auto"/>
              <w:textAlignment w:val="baseline"/>
              <w:rPr>
                <w:rFonts w:ascii="Arial" w:eastAsia="Times New Roman" w:hAnsi="Arial" w:cs="Arial"/>
                <w:b/>
                <w:bCs/>
                <w:color w:val="000000"/>
                <w:lang w:eastAsia="nl-NL"/>
              </w:rPr>
            </w:pPr>
            <w:r w:rsidRPr="00413909">
              <w:rPr>
                <w:rFonts w:ascii="Arial" w:eastAsia="Times New Roman" w:hAnsi="Arial" w:cs="Arial"/>
                <w:b/>
                <w:bCs/>
                <w:color w:val="000000"/>
                <w:lang w:eastAsia="nl-NL"/>
              </w:rPr>
              <w:t>Intraoperative localizing techniques</w:t>
            </w:r>
          </w:p>
          <w:p w14:paraId="55F74477" w14:textId="77777777" w:rsidR="00413909" w:rsidRPr="00413909" w:rsidRDefault="00413909" w:rsidP="00413909">
            <w:pPr>
              <w:shd w:val="clear" w:color="auto" w:fill="FFFFFF"/>
              <w:spacing w:line="276" w:lineRule="auto"/>
              <w:textAlignment w:val="baseline"/>
              <w:rPr>
                <w:rFonts w:ascii="Arial" w:eastAsia="Times New Roman" w:hAnsi="Arial" w:cs="Arial"/>
                <w:color w:val="000000"/>
                <w:lang w:eastAsia="nl-NL"/>
              </w:rPr>
            </w:pPr>
            <w:r w:rsidRPr="00413909">
              <w:rPr>
                <w:rFonts w:ascii="Arial" w:eastAsia="Times New Roman" w:hAnsi="Arial" w:cs="Arial"/>
                <w:color w:val="000000"/>
                <w:lang w:eastAsia="nl-NL"/>
              </w:rPr>
              <w:t>Palpation</w:t>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p>
          <w:p w14:paraId="0A0A6240" w14:textId="77777777" w:rsidR="00413909" w:rsidRPr="00413909" w:rsidRDefault="00413909" w:rsidP="00413909">
            <w:pPr>
              <w:shd w:val="clear" w:color="auto" w:fill="FFFFFF"/>
              <w:spacing w:line="276" w:lineRule="auto"/>
              <w:textAlignment w:val="baseline"/>
              <w:rPr>
                <w:rFonts w:ascii="Arial" w:eastAsia="Times New Roman" w:hAnsi="Arial" w:cs="Arial"/>
                <w:color w:val="000000"/>
                <w:lang w:eastAsia="nl-NL"/>
              </w:rPr>
            </w:pPr>
            <w:r w:rsidRPr="00413909">
              <w:rPr>
                <w:rFonts w:ascii="Arial" w:eastAsia="Times New Roman" w:hAnsi="Arial" w:cs="Arial"/>
                <w:color w:val="000000"/>
                <w:lang w:eastAsia="nl-NL"/>
              </w:rPr>
              <w:t xml:space="preserve">Intraoperative ultrasound (IOUS) </w:t>
            </w:r>
            <w:r w:rsidRPr="00413909">
              <w:rPr>
                <w:rFonts w:ascii="Arial" w:eastAsia="Times New Roman" w:hAnsi="Arial" w:cs="Arial"/>
                <w:color w:val="000000"/>
                <w:lang w:eastAsia="nl-NL"/>
              </w:rPr>
              <w:tab/>
            </w:r>
          </w:p>
          <w:p w14:paraId="4B67DCA2" w14:textId="77777777" w:rsidR="00413909" w:rsidRPr="00413909" w:rsidRDefault="00413909" w:rsidP="00413909">
            <w:pPr>
              <w:shd w:val="clear" w:color="auto" w:fill="FFFFFF"/>
              <w:spacing w:line="276" w:lineRule="auto"/>
              <w:textAlignment w:val="baseline"/>
              <w:rPr>
                <w:rFonts w:ascii="Calibri" w:eastAsia="Calibri" w:hAnsi="Calibri" w:cs="Times New Roman"/>
              </w:rPr>
            </w:pPr>
            <w:r w:rsidRPr="00413909">
              <w:rPr>
                <w:rFonts w:ascii="Arial" w:eastAsia="Times New Roman" w:hAnsi="Arial" w:cs="Arial"/>
                <w:color w:val="000000"/>
                <w:lang w:eastAsia="nl-NL"/>
              </w:rPr>
              <w:t>Palpation plus IOUS</w:t>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p>
        </w:tc>
        <w:tc>
          <w:tcPr>
            <w:tcW w:w="1980" w:type="dxa"/>
          </w:tcPr>
          <w:p w14:paraId="6A881335" w14:textId="77777777" w:rsidR="00413909" w:rsidRPr="00413909" w:rsidRDefault="00413909" w:rsidP="00413909">
            <w:pPr>
              <w:spacing w:line="276" w:lineRule="auto"/>
              <w:rPr>
                <w:rFonts w:ascii="Arial" w:eastAsia="Calibri" w:hAnsi="Arial" w:cs="Arial"/>
              </w:rPr>
            </w:pPr>
          </w:p>
          <w:p w14:paraId="0155C8BA"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70%</w:t>
            </w:r>
          </w:p>
          <w:p w14:paraId="53022D55"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75-90%</w:t>
            </w:r>
          </w:p>
          <w:p w14:paraId="159204B4" w14:textId="77777777" w:rsidR="00413909" w:rsidRPr="00413909" w:rsidRDefault="00413909" w:rsidP="00413909">
            <w:pPr>
              <w:spacing w:line="276" w:lineRule="auto"/>
              <w:rPr>
                <w:rFonts w:ascii="Calibri" w:eastAsia="Calibri" w:hAnsi="Calibri" w:cs="Times New Roman"/>
              </w:rPr>
            </w:pPr>
            <w:r w:rsidRPr="00413909">
              <w:rPr>
                <w:rFonts w:ascii="Arial" w:eastAsia="Calibri" w:hAnsi="Arial" w:cs="Arial"/>
              </w:rPr>
              <w:t>85-95%</w:t>
            </w:r>
          </w:p>
        </w:tc>
      </w:tr>
      <w:tr w:rsidR="00413909" w:rsidRPr="00413909" w14:paraId="338A9DB4" w14:textId="77777777" w:rsidTr="004663C2">
        <w:tc>
          <w:tcPr>
            <w:tcW w:w="7105" w:type="dxa"/>
          </w:tcPr>
          <w:p w14:paraId="146839F2" w14:textId="77777777" w:rsidR="00413909" w:rsidRPr="00413909" w:rsidRDefault="00413909" w:rsidP="00413909">
            <w:pPr>
              <w:shd w:val="clear" w:color="auto" w:fill="FFFFFF"/>
              <w:spacing w:line="276" w:lineRule="auto"/>
              <w:textAlignment w:val="baseline"/>
              <w:rPr>
                <w:rFonts w:ascii="Arial" w:eastAsia="Times New Roman" w:hAnsi="Arial" w:cs="Arial"/>
                <w:b/>
                <w:bCs/>
                <w:color w:val="000000"/>
                <w:lang w:eastAsia="nl-NL"/>
              </w:rPr>
            </w:pPr>
            <w:r w:rsidRPr="00413909">
              <w:rPr>
                <w:rFonts w:ascii="Arial" w:eastAsia="Times New Roman" w:hAnsi="Arial" w:cs="Arial"/>
                <w:b/>
                <w:bCs/>
                <w:color w:val="000000"/>
                <w:lang w:eastAsia="nl-NL"/>
              </w:rPr>
              <w:t>Nuclear medicine</w:t>
            </w:r>
          </w:p>
          <w:p w14:paraId="0B59936E" w14:textId="77777777" w:rsidR="000B2AD2" w:rsidRDefault="00413909" w:rsidP="00413909">
            <w:pPr>
              <w:shd w:val="clear" w:color="auto" w:fill="FFFFFF"/>
              <w:spacing w:line="276" w:lineRule="auto"/>
              <w:textAlignment w:val="baseline"/>
              <w:rPr>
                <w:rFonts w:ascii="Arial" w:eastAsia="Times New Roman" w:hAnsi="Arial" w:cs="Arial"/>
                <w:color w:val="000000"/>
                <w:lang w:eastAsia="nl-NL"/>
              </w:rPr>
            </w:pPr>
            <w:r w:rsidRPr="00413909">
              <w:rPr>
                <w:rFonts w:ascii="Arial" w:eastAsia="Times New Roman" w:hAnsi="Arial" w:cs="Arial"/>
                <w:color w:val="000000"/>
                <w:lang w:eastAsia="nl-NL"/>
              </w:rPr>
              <w:t xml:space="preserve">Somatostatin receptor </w:t>
            </w:r>
            <w:r w:rsidR="000B2AD2">
              <w:rPr>
                <w:rFonts w:ascii="Arial" w:eastAsia="Times New Roman" w:hAnsi="Arial" w:cs="Arial"/>
                <w:color w:val="000000"/>
                <w:lang w:eastAsia="nl-NL"/>
              </w:rPr>
              <w:t>imaging</w:t>
            </w:r>
            <w:r w:rsidRPr="00413909">
              <w:rPr>
                <w:rFonts w:ascii="Arial" w:eastAsia="Times New Roman" w:hAnsi="Arial" w:cs="Arial"/>
                <w:color w:val="000000"/>
                <w:lang w:eastAsia="nl-NL"/>
              </w:rPr>
              <w:t xml:space="preserve"> SPECT / PET</w:t>
            </w:r>
          </w:p>
          <w:p w14:paraId="7D83AC3D" w14:textId="06799431" w:rsidR="00413909" w:rsidRPr="00413909" w:rsidRDefault="00413909" w:rsidP="00413909">
            <w:pPr>
              <w:shd w:val="clear" w:color="auto" w:fill="FFFFFF"/>
              <w:spacing w:line="276" w:lineRule="auto"/>
              <w:textAlignment w:val="baseline"/>
              <w:rPr>
                <w:rFonts w:ascii="Arial" w:eastAsia="Times New Roman" w:hAnsi="Arial" w:cs="Arial"/>
                <w:color w:val="000000"/>
                <w:lang w:eastAsia="nl-NL"/>
              </w:rPr>
            </w:pPr>
            <w:r w:rsidRPr="00413909">
              <w:rPr>
                <w:rFonts w:ascii="Arial" w:eastAsia="Times New Roman" w:hAnsi="Arial" w:cs="Arial"/>
                <w:color w:val="000000"/>
                <w:vertAlign w:val="superscript"/>
                <w:lang w:eastAsia="nl-NL"/>
              </w:rPr>
              <w:t>18</w:t>
            </w:r>
            <w:r w:rsidRPr="00413909">
              <w:rPr>
                <w:rFonts w:ascii="Arial" w:eastAsia="Times New Roman" w:hAnsi="Arial" w:cs="Arial"/>
                <w:color w:val="000000"/>
                <w:lang w:eastAsia="nl-NL"/>
              </w:rPr>
              <w:t>F-DOPA PET</w:t>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r w:rsidRPr="00413909">
              <w:rPr>
                <w:rFonts w:ascii="Arial" w:eastAsia="Times New Roman" w:hAnsi="Arial" w:cs="Arial"/>
                <w:color w:val="000000"/>
                <w:lang w:eastAsia="nl-NL"/>
              </w:rPr>
              <w:tab/>
            </w:r>
          </w:p>
          <w:p w14:paraId="3F738A42" w14:textId="0A65EE30" w:rsidR="00413909" w:rsidRPr="00413909" w:rsidRDefault="00413909" w:rsidP="00413909">
            <w:pPr>
              <w:shd w:val="clear" w:color="auto" w:fill="FFFFFF"/>
              <w:spacing w:line="276" w:lineRule="auto"/>
              <w:textAlignment w:val="baseline"/>
              <w:rPr>
                <w:rFonts w:ascii="Calibri" w:eastAsia="Calibri" w:hAnsi="Calibri" w:cs="Times New Roman"/>
              </w:rPr>
            </w:pPr>
            <w:r w:rsidRPr="00413909">
              <w:rPr>
                <w:rFonts w:ascii="Arial" w:eastAsia="Times New Roman" w:hAnsi="Arial" w:cs="Arial"/>
                <w:color w:val="000000"/>
                <w:lang w:eastAsia="nl-NL"/>
              </w:rPr>
              <w:t xml:space="preserve">Glucagon-Like Peptide-1 (Exendin-4) </w:t>
            </w:r>
            <w:r w:rsidR="000B2AD2">
              <w:rPr>
                <w:rFonts w:ascii="Arial" w:eastAsia="Times New Roman" w:hAnsi="Arial" w:cs="Arial"/>
                <w:color w:val="000000"/>
                <w:lang w:eastAsia="nl-NL"/>
              </w:rPr>
              <w:t>r</w:t>
            </w:r>
            <w:r w:rsidRPr="00413909">
              <w:rPr>
                <w:rFonts w:ascii="Arial" w:eastAsia="Times New Roman" w:hAnsi="Arial" w:cs="Arial"/>
                <w:color w:val="000000"/>
                <w:lang w:eastAsia="nl-NL"/>
              </w:rPr>
              <w:t>eceptor Imaging SPECT / PET</w:t>
            </w:r>
            <w:r w:rsidRPr="00413909">
              <w:rPr>
                <w:rFonts w:ascii="Arial" w:eastAsia="Times New Roman" w:hAnsi="Arial" w:cs="Arial"/>
                <w:color w:val="000000"/>
                <w:lang w:eastAsia="nl-NL"/>
              </w:rPr>
              <w:br w:type="page"/>
            </w:r>
          </w:p>
        </w:tc>
        <w:tc>
          <w:tcPr>
            <w:tcW w:w="1980" w:type="dxa"/>
          </w:tcPr>
          <w:p w14:paraId="4E8BE79C" w14:textId="77777777" w:rsidR="00413909" w:rsidRPr="00413909" w:rsidRDefault="00413909" w:rsidP="00413909">
            <w:pPr>
              <w:rPr>
                <w:rFonts w:ascii="Calibri" w:eastAsia="Calibri" w:hAnsi="Calibri" w:cs="Times New Roman"/>
              </w:rPr>
            </w:pPr>
          </w:p>
          <w:p w14:paraId="68411925"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46-50%/50-86%</w:t>
            </w:r>
          </w:p>
          <w:p w14:paraId="246E999A" w14:textId="77777777" w:rsidR="00413909" w:rsidRPr="00413909" w:rsidRDefault="00413909" w:rsidP="00413909">
            <w:pPr>
              <w:spacing w:line="276" w:lineRule="auto"/>
              <w:rPr>
                <w:rFonts w:ascii="Arial" w:eastAsia="Calibri" w:hAnsi="Arial" w:cs="Arial"/>
              </w:rPr>
            </w:pPr>
            <w:r w:rsidRPr="00413909">
              <w:rPr>
                <w:rFonts w:ascii="Arial" w:eastAsia="Calibri" w:hAnsi="Arial" w:cs="Arial"/>
              </w:rPr>
              <w:t>50%</w:t>
            </w:r>
          </w:p>
          <w:p w14:paraId="420777C5" w14:textId="77777777" w:rsidR="00413909" w:rsidRPr="00413909" w:rsidRDefault="00413909" w:rsidP="00413909">
            <w:pPr>
              <w:spacing w:line="276" w:lineRule="auto"/>
              <w:rPr>
                <w:rFonts w:ascii="Calibri" w:eastAsia="Calibri" w:hAnsi="Calibri" w:cs="Times New Roman"/>
              </w:rPr>
            </w:pPr>
            <w:r w:rsidRPr="00413909">
              <w:rPr>
                <w:rFonts w:ascii="Arial" w:eastAsia="Calibri" w:hAnsi="Arial" w:cs="Arial"/>
              </w:rPr>
              <w:t>75/95%</w:t>
            </w:r>
          </w:p>
        </w:tc>
      </w:tr>
    </w:tbl>
    <w:p w14:paraId="5D726023" w14:textId="07DEF3D6" w:rsidR="002726E8" w:rsidRDefault="002726E8" w:rsidP="00D42CF0">
      <w:pPr>
        <w:shd w:val="clear" w:color="auto" w:fill="FFFFFF"/>
        <w:spacing w:after="0" w:line="276" w:lineRule="auto"/>
        <w:textAlignment w:val="baseline"/>
        <w:rPr>
          <w:rFonts w:ascii="Arial" w:eastAsia="Times New Roman" w:hAnsi="Arial" w:cs="Arial"/>
          <w:color w:val="000000"/>
          <w:lang w:val="en-US" w:eastAsia="nl-NL"/>
        </w:rPr>
      </w:pPr>
    </w:p>
    <w:p w14:paraId="15C6A412" w14:textId="4DFDF142" w:rsidR="00413909" w:rsidRDefault="008E1540" w:rsidP="00413909">
      <w:pPr>
        <w:pStyle w:val="4-nw-"/>
        <w:spacing w:line="276" w:lineRule="auto"/>
        <w:ind w:left="0" w:firstLine="0"/>
        <w:jc w:val="left"/>
        <w:rPr>
          <w:rFonts w:ascii="Arial" w:hAnsi="Arial" w:cs="Arial"/>
          <w:sz w:val="22"/>
          <w:szCs w:val="22"/>
          <w:lang w:val="en-US"/>
        </w:rPr>
      </w:pPr>
      <w:r w:rsidRPr="00D42CF0">
        <w:rPr>
          <w:rFonts w:ascii="Arial" w:hAnsi="Arial" w:cs="Arial"/>
          <w:color w:val="000000"/>
          <w:sz w:val="22"/>
          <w:szCs w:val="22"/>
          <w:lang w:val="en-US"/>
        </w:rPr>
        <w:t xml:space="preserve">Until </w:t>
      </w:r>
      <w:r w:rsidR="00086F2A" w:rsidRPr="00D42CF0">
        <w:rPr>
          <w:rFonts w:ascii="Arial" w:hAnsi="Arial" w:cs="Arial"/>
          <w:color w:val="000000"/>
          <w:sz w:val="22"/>
          <w:szCs w:val="22"/>
          <w:lang w:val="en-US"/>
        </w:rPr>
        <w:t>recently</w:t>
      </w:r>
      <w:r w:rsidRPr="00D42CF0">
        <w:rPr>
          <w:rFonts w:ascii="Arial" w:hAnsi="Arial" w:cs="Arial"/>
          <w:color w:val="000000"/>
          <w:sz w:val="22"/>
          <w:szCs w:val="22"/>
          <w:lang w:val="en-US"/>
        </w:rPr>
        <w:t>, selective pancreatic angiography</w:t>
      </w:r>
      <w:r w:rsidR="00086F2A" w:rsidRPr="00D42CF0">
        <w:rPr>
          <w:rFonts w:ascii="Arial" w:hAnsi="Arial" w:cs="Arial"/>
          <w:color w:val="000000"/>
          <w:sz w:val="22"/>
          <w:szCs w:val="22"/>
          <w:lang w:val="en-US"/>
        </w:rPr>
        <w:t xml:space="preserve"> and </w:t>
      </w:r>
      <w:r w:rsidRPr="00D42CF0">
        <w:rPr>
          <w:rFonts w:ascii="Arial" w:hAnsi="Arial" w:cs="Arial"/>
          <w:color w:val="000000"/>
          <w:sz w:val="22"/>
          <w:szCs w:val="22"/>
          <w:lang w:val="en-US"/>
        </w:rPr>
        <w:t xml:space="preserve">elective intra-arterial injection of calcium with sampling of hepatic vein insulin </w:t>
      </w:r>
      <w:r w:rsidR="00086F2A" w:rsidRPr="00D42CF0">
        <w:rPr>
          <w:rFonts w:ascii="Arial" w:hAnsi="Arial" w:cs="Arial"/>
          <w:color w:val="000000"/>
          <w:sz w:val="22"/>
          <w:szCs w:val="22"/>
          <w:lang w:val="en-US"/>
        </w:rPr>
        <w:t>were used on a regular basis</w:t>
      </w:r>
      <w:r w:rsidR="00190D66" w:rsidRPr="00D42CF0">
        <w:rPr>
          <w:rFonts w:ascii="Arial" w:hAnsi="Arial" w:cs="Arial"/>
          <w:color w:val="000000"/>
          <w:sz w:val="22"/>
          <w:szCs w:val="22"/>
          <w:lang w:val="en-US"/>
        </w:rPr>
        <w:t xml:space="preserve"> in high volume centers</w:t>
      </w:r>
      <w:r w:rsidRPr="00D42CF0">
        <w:rPr>
          <w:rFonts w:ascii="Arial" w:hAnsi="Arial" w:cs="Arial"/>
          <w:color w:val="000000"/>
          <w:sz w:val="22"/>
          <w:szCs w:val="22"/>
          <w:lang w:val="en-US"/>
        </w:rPr>
        <w:t>.</w:t>
      </w:r>
      <w:r w:rsidR="00086F2A" w:rsidRPr="00D42CF0">
        <w:rPr>
          <w:rFonts w:ascii="Arial" w:hAnsi="Arial" w:cs="Arial"/>
          <w:color w:val="000000"/>
          <w:sz w:val="22"/>
          <w:szCs w:val="22"/>
          <w:lang w:val="en-US"/>
        </w:rPr>
        <w:t xml:space="preserve"> These </w:t>
      </w:r>
      <w:r w:rsidR="00CC5455" w:rsidRPr="00D42CF0">
        <w:rPr>
          <w:rFonts w:ascii="Arial" w:hAnsi="Arial" w:cs="Arial"/>
          <w:color w:val="000000"/>
          <w:sz w:val="22"/>
          <w:szCs w:val="22"/>
          <w:lang w:val="en-US"/>
        </w:rPr>
        <w:t xml:space="preserve">invasive regionalization (an exact localization </w:t>
      </w:r>
      <w:r w:rsidR="00DA26B4" w:rsidRPr="00D42CF0">
        <w:rPr>
          <w:rFonts w:ascii="Arial" w:hAnsi="Arial" w:cs="Arial"/>
          <w:color w:val="000000"/>
          <w:sz w:val="22"/>
          <w:szCs w:val="22"/>
          <w:lang w:val="en-US"/>
        </w:rPr>
        <w:t>will be</w:t>
      </w:r>
      <w:r w:rsidR="00CC5455" w:rsidRPr="00D42CF0">
        <w:rPr>
          <w:rFonts w:ascii="Arial" w:hAnsi="Arial" w:cs="Arial"/>
          <w:color w:val="000000"/>
          <w:sz w:val="22"/>
          <w:szCs w:val="22"/>
          <w:lang w:val="en-US"/>
        </w:rPr>
        <w:t xml:space="preserve"> never given) </w:t>
      </w:r>
      <w:r w:rsidR="00086F2A" w:rsidRPr="00D42CF0">
        <w:rPr>
          <w:rFonts w:ascii="Arial" w:hAnsi="Arial" w:cs="Arial"/>
          <w:color w:val="000000"/>
          <w:sz w:val="22"/>
          <w:szCs w:val="22"/>
          <w:lang w:val="en-US"/>
        </w:rPr>
        <w:t>procedures became less used because of</w:t>
      </w:r>
      <w:r w:rsidR="00CC5455" w:rsidRPr="00D42CF0">
        <w:rPr>
          <w:rFonts w:ascii="Arial" w:hAnsi="Arial" w:cs="Arial"/>
          <w:color w:val="000000"/>
          <w:sz w:val="22"/>
          <w:szCs w:val="22"/>
          <w:lang w:val="en-US"/>
        </w:rPr>
        <w:t xml:space="preserve"> the</w:t>
      </w:r>
      <w:r w:rsidR="00086F2A" w:rsidRPr="00D42CF0">
        <w:rPr>
          <w:rFonts w:ascii="Arial" w:hAnsi="Arial" w:cs="Arial"/>
          <w:color w:val="000000"/>
          <w:sz w:val="22"/>
          <w:szCs w:val="22"/>
          <w:lang w:val="en-US"/>
        </w:rPr>
        <w:t xml:space="preserve"> improved imaging procedures</w:t>
      </w:r>
      <w:r w:rsidR="00CC5455" w:rsidRPr="00D42CF0">
        <w:rPr>
          <w:rFonts w:ascii="Arial" w:hAnsi="Arial" w:cs="Arial"/>
          <w:color w:val="000000"/>
          <w:sz w:val="22"/>
          <w:szCs w:val="22"/>
          <w:lang w:val="en-US"/>
        </w:rPr>
        <w:t xml:space="preserve"> mentioned above and the recent introduction of g</w:t>
      </w:r>
      <w:r w:rsidRPr="00D42CF0">
        <w:rPr>
          <w:rFonts w:ascii="Arial" w:hAnsi="Arial" w:cs="Arial"/>
          <w:color w:val="000000"/>
          <w:sz w:val="22"/>
          <w:szCs w:val="22"/>
          <w:lang w:val="en-US"/>
        </w:rPr>
        <w:t xml:space="preserve">lucagon-like peptide 1 </w:t>
      </w:r>
      <w:r w:rsidR="00CC5455" w:rsidRPr="00D42CF0">
        <w:rPr>
          <w:rFonts w:ascii="Arial" w:hAnsi="Arial" w:cs="Arial"/>
          <w:color w:val="000000"/>
          <w:sz w:val="22"/>
          <w:szCs w:val="22"/>
          <w:lang w:val="en-US"/>
        </w:rPr>
        <w:t xml:space="preserve">(GLP-1) </w:t>
      </w:r>
      <w:r w:rsidRPr="00D42CF0">
        <w:rPr>
          <w:rFonts w:ascii="Arial" w:hAnsi="Arial" w:cs="Arial"/>
          <w:color w:val="000000"/>
          <w:sz w:val="22"/>
          <w:szCs w:val="22"/>
          <w:lang w:val="en-US"/>
        </w:rPr>
        <w:t xml:space="preserve">receptor </w:t>
      </w:r>
      <w:r w:rsidR="00CC5455" w:rsidRPr="00D42CF0">
        <w:rPr>
          <w:rFonts w:ascii="Arial" w:hAnsi="Arial" w:cs="Arial"/>
          <w:color w:val="000000"/>
          <w:sz w:val="22"/>
          <w:szCs w:val="22"/>
          <w:lang w:val="en-US"/>
        </w:rPr>
        <w:t xml:space="preserve">imaging. </w:t>
      </w:r>
      <w:r w:rsidR="00CC5455" w:rsidRPr="00D42CF0">
        <w:rPr>
          <w:rFonts w:ascii="Arial" w:hAnsi="Arial" w:cs="Arial"/>
          <w:sz w:val="22"/>
          <w:szCs w:val="22"/>
          <w:lang w:val="en-US"/>
        </w:rPr>
        <w:t xml:space="preserve">The glucagon-like peptide 1 receptor (GLP-1R) is mainly expressed on the pancreatic beta cells and is therefore an interesting target for imaging of (previously occult) insulinomas. However, as opposed to benign insulinomas, malignant insulinomas often lack </w:t>
      </w:r>
      <w:r w:rsidR="00190D66" w:rsidRPr="00D42CF0">
        <w:rPr>
          <w:rFonts w:ascii="Arial" w:hAnsi="Arial" w:cs="Arial"/>
          <w:sz w:val="22"/>
          <w:szCs w:val="22"/>
          <w:lang w:val="en-US"/>
        </w:rPr>
        <w:t xml:space="preserve">the </w:t>
      </w:r>
      <w:r w:rsidR="00CC5455" w:rsidRPr="00D42CF0">
        <w:rPr>
          <w:rFonts w:ascii="Arial" w:hAnsi="Arial" w:cs="Arial"/>
          <w:sz w:val="22"/>
          <w:szCs w:val="22"/>
          <w:lang w:val="en-US"/>
        </w:rPr>
        <w:t xml:space="preserve">GLP-1R. Conversely, malignant insulinomas often do express the somatostatin receptor subtype 2 (SST2), which can be </w:t>
      </w:r>
      <w:r w:rsidR="00CC5455" w:rsidRPr="00D42CF0">
        <w:rPr>
          <w:rFonts w:ascii="Arial" w:hAnsi="Arial" w:cs="Arial"/>
          <w:sz w:val="22"/>
          <w:szCs w:val="22"/>
          <w:lang w:val="en-US"/>
        </w:rPr>
        <w:lastRenderedPageBreak/>
        <w:t xml:space="preserve">targeted using PET/CT or PET/MRI using </w:t>
      </w:r>
      <w:r w:rsidR="00CC5455" w:rsidRPr="00D42CF0">
        <w:rPr>
          <w:rFonts w:ascii="Arial" w:hAnsi="Arial" w:cs="Arial"/>
          <w:sz w:val="22"/>
          <w:szCs w:val="22"/>
          <w:vertAlign w:val="superscript"/>
          <w:lang w:val="en-US"/>
        </w:rPr>
        <w:t>68</w:t>
      </w:r>
      <w:r w:rsidR="00CC5455" w:rsidRPr="00D42CF0">
        <w:rPr>
          <w:rFonts w:ascii="Arial" w:hAnsi="Arial" w:cs="Arial"/>
          <w:sz w:val="22"/>
          <w:szCs w:val="22"/>
          <w:lang w:val="en-US"/>
        </w:rPr>
        <w:t xml:space="preserve">Ga-DOTA-labeled somatostatin analogs (SSAs) or with somatostatin receptor scintigraphy and SPECT. In various studies, the GLP-1 receptor agonists </w:t>
      </w:r>
      <w:r w:rsidR="00CC5455" w:rsidRPr="00D42CF0">
        <w:rPr>
          <w:rFonts w:ascii="Arial" w:hAnsi="Arial" w:cs="Arial"/>
          <w:sz w:val="22"/>
          <w:szCs w:val="22"/>
          <w:vertAlign w:val="superscript"/>
          <w:lang w:val="en-US"/>
        </w:rPr>
        <w:t>111</w:t>
      </w:r>
      <w:r w:rsidR="00CC5455" w:rsidRPr="00D42CF0">
        <w:rPr>
          <w:rFonts w:ascii="Arial" w:hAnsi="Arial" w:cs="Arial"/>
          <w:sz w:val="22"/>
          <w:szCs w:val="22"/>
          <w:lang w:val="en-US"/>
        </w:rPr>
        <w:t xml:space="preserve">In-DOTA-exendin-4 and/or </w:t>
      </w:r>
      <w:r w:rsidR="00CC5455" w:rsidRPr="00D42CF0">
        <w:rPr>
          <w:rFonts w:ascii="Arial" w:hAnsi="Arial" w:cs="Arial"/>
          <w:sz w:val="22"/>
          <w:szCs w:val="22"/>
          <w:vertAlign w:val="superscript"/>
          <w:lang w:val="en-US"/>
        </w:rPr>
        <w:t>68</w:t>
      </w:r>
      <w:r w:rsidR="00CC5455" w:rsidRPr="00D42CF0">
        <w:rPr>
          <w:rFonts w:ascii="Arial" w:hAnsi="Arial" w:cs="Arial"/>
          <w:sz w:val="22"/>
          <w:szCs w:val="22"/>
          <w:lang w:val="en-US"/>
        </w:rPr>
        <w:t xml:space="preserve">Ga-DOTA-exendin-4 PET/CT successfully detected benign insulinomas. </w:t>
      </w:r>
      <w:r w:rsidR="00CC5455" w:rsidRPr="00D42CF0">
        <w:rPr>
          <w:rFonts w:ascii="Arial" w:hAnsi="Arial" w:cs="Arial"/>
          <w:sz w:val="22"/>
          <w:szCs w:val="22"/>
          <w:vertAlign w:val="superscript"/>
          <w:lang w:val="en-US"/>
        </w:rPr>
        <w:t>68</w:t>
      </w:r>
      <w:r w:rsidR="00CC5455" w:rsidRPr="00D42CF0">
        <w:rPr>
          <w:rFonts w:ascii="Arial" w:hAnsi="Arial" w:cs="Arial"/>
          <w:sz w:val="22"/>
          <w:szCs w:val="22"/>
          <w:lang w:val="en-US"/>
        </w:rPr>
        <w:t xml:space="preserve">Ga-DOTA-exendin-4 PET/CT seems more sensitive than </w:t>
      </w:r>
      <w:r w:rsidR="00CC5455" w:rsidRPr="00D42CF0">
        <w:rPr>
          <w:rFonts w:ascii="Arial" w:hAnsi="Arial" w:cs="Arial"/>
          <w:sz w:val="22"/>
          <w:szCs w:val="22"/>
          <w:vertAlign w:val="superscript"/>
          <w:lang w:val="en-US"/>
        </w:rPr>
        <w:t>111</w:t>
      </w:r>
      <w:r w:rsidR="00CC5455" w:rsidRPr="00D42CF0">
        <w:rPr>
          <w:rFonts w:ascii="Arial" w:hAnsi="Arial" w:cs="Arial"/>
          <w:sz w:val="22"/>
          <w:szCs w:val="22"/>
          <w:lang w:val="en-US"/>
        </w:rPr>
        <w:t xml:space="preserve">In-DOTA-exendin-4 SPECT/CT. Replacing DOTA by NODAGA for </w:t>
      </w:r>
      <w:r w:rsidR="00CC5455" w:rsidRPr="00D42CF0">
        <w:rPr>
          <w:rFonts w:ascii="Arial" w:hAnsi="Arial" w:cs="Arial"/>
          <w:sz w:val="22"/>
          <w:szCs w:val="22"/>
          <w:vertAlign w:val="superscript"/>
          <w:lang w:val="en-US"/>
        </w:rPr>
        <w:t>68</w:t>
      </w:r>
      <w:r w:rsidR="00CC5455" w:rsidRPr="00D42CF0">
        <w:rPr>
          <w:rFonts w:ascii="Arial" w:hAnsi="Arial" w:cs="Arial"/>
          <w:sz w:val="22"/>
          <w:szCs w:val="22"/>
          <w:lang w:val="en-US"/>
        </w:rPr>
        <w:t>Ga-NODAGA-exendin-4 PET/CT ensures higher specific activities (Figure 1).</w:t>
      </w:r>
    </w:p>
    <w:p w14:paraId="04DE231E" w14:textId="251C5516" w:rsidR="00190D66" w:rsidRDefault="00CC5455" w:rsidP="00413909">
      <w:pPr>
        <w:pStyle w:val="4-nw-"/>
        <w:spacing w:line="276" w:lineRule="auto"/>
        <w:ind w:left="0" w:firstLine="0"/>
        <w:jc w:val="left"/>
        <w:rPr>
          <w:rFonts w:ascii="Arial" w:hAnsi="Arial" w:cs="Arial"/>
          <w:sz w:val="22"/>
          <w:szCs w:val="22"/>
          <w:lang w:val="en-US"/>
        </w:rPr>
      </w:pPr>
      <w:r w:rsidRPr="00D42CF0">
        <w:rPr>
          <w:rFonts w:ascii="Arial" w:hAnsi="Arial" w:cs="Arial"/>
          <w:sz w:val="22"/>
          <w:szCs w:val="22"/>
          <w:lang w:val="en-US"/>
        </w:rPr>
        <w:t xml:space="preserve"> </w:t>
      </w:r>
      <w:r w:rsidR="00413909">
        <w:rPr>
          <w:rFonts w:ascii="Arial" w:hAnsi="Arial" w:cs="Arial"/>
          <w:noProof/>
          <w:sz w:val="22"/>
          <w:szCs w:val="22"/>
          <w:lang w:val="en-US"/>
        </w:rPr>
        <w:drawing>
          <wp:inline distT="0" distB="0" distL="0" distR="0" wp14:anchorId="1E9973E6" wp14:editId="7B69CE4D">
            <wp:extent cx="5761355"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355" cy="3590925"/>
                    </a:xfrm>
                    <a:prstGeom prst="rect">
                      <a:avLst/>
                    </a:prstGeom>
                    <a:noFill/>
                  </pic:spPr>
                </pic:pic>
              </a:graphicData>
            </a:graphic>
          </wp:inline>
        </w:drawing>
      </w:r>
    </w:p>
    <w:p w14:paraId="18783408" w14:textId="3B169FAD" w:rsidR="00413909" w:rsidRPr="00413909" w:rsidRDefault="00413909" w:rsidP="00413909">
      <w:pPr>
        <w:pStyle w:val="Heading1"/>
        <w:spacing w:before="0" w:line="276" w:lineRule="auto"/>
        <w:rPr>
          <w:rFonts w:ascii="Arial" w:hAnsi="Arial" w:cs="Arial"/>
          <w:b/>
          <w:bCs/>
          <w:color w:val="auto"/>
          <w:sz w:val="22"/>
          <w:szCs w:val="22"/>
          <w:lang w:val="en-US" w:eastAsia="nl-NL"/>
        </w:rPr>
      </w:pPr>
      <w:r w:rsidRPr="00413909">
        <w:rPr>
          <w:rFonts w:ascii="Arial" w:hAnsi="Arial" w:cs="Arial"/>
          <w:b/>
          <w:bCs/>
          <w:color w:val="auto"/>
          <w:sz w:val="22"/>
          <w:szCs w:val="22"/>
          <w:lang w:val="en-US" w:eastAsia="nl-NL"/>
        </w:rPr>
        <w:t>Figure 1. From left to right: arterial-phase contrast-enhanced CT, 68Ga-DOTATATE PET-CT, 68Ga-NODAGA-exendin PET-CT (Courtesy: Drs. Marti Boss and Martin Gotthardt, Radboud University Medical Centre, Nijmegen, the Netherlands).</w:t>
      </w:r>
    </w:p>
    <w:p w14:paraId="3F1C8E44" w14:textId="77777777" w:rsidR="00413909" w:rsidRPr="00413909" w:rsidRDefault="00413909" w:rsidP="00413909">
      <w:pPr>
        <w:spacing w:after="0" w:line="276" w:lineRule="auto"/>
        <w:rPr>
          <w:lang w:val="en-US" w:eastAsia="nl-NL"/>
        </w:rPr>
      </w:pPr>
    </w:p>
    <w:p w14:paraId="4DD68A61" w14:textId="3F90DF3E" w:rsidR="00413909" w:rsidRDefault="00CC5455" w:rsidP="00413909">
      <w:pPr>
        <w:pStyle w:val="4-nw-"/>
        <w:spacing w:line="276" w:lineRule="auto"/>
        <w:ind w:left="0" w:firstLine="0"/>
        <w:jc w:val="left"/>
        <w:rPr>
          <w:rFonts w:ascii="Arial" w:hAnsi="Arial" w:cs="Arial"/>
          <w:sz w:val="22"/>
          <w:szCs w:val="22"/>
          <w:lang w:val="en-US"/>
        </w:rPr>
      </w:pPr>
      <w:r w:rsidRPr="00D42CF0">
        <w:rPr>
          <w:rFonts w:ascii="Arial" w:hAnsi="Arial" w:cs="Arial"/>
          <w:sz w:val="22"/>
          <w:szCs w:val="22"/>
          <w:lang w:val="en-US"/>
        </w:rPr>
        <w:t>The efficacy of fluorine-18-L-3,4-dihydroxyphenylalanine (</w:t>
      </w:r>
      <w:r w:rsidRPr="00D42CF0">
        <w:rPr>
          <w:rFonts w:ascii="Arial" w:hAnsi="Arial" w:cs="Arial"/>
          <w:sz w:val="22"/>
          <w:szCs w:val="22"/>
          <w:vertAlign w:val="superscript"/>
          <w:lang w:val="en-US"/>
        </w:rPr>
        <w:t>18</w:t>
      </w:r>
      <w:r w:rsidRPr="00D42CF0">
        <w:rPr>
          <w:rFonts w:ascii="Arial" w:hAnsi="Arial" w:cs="Arial"/>
          <w:sz w:val="22"/>
          <w:szCs w:val="22"/>
          <w:lang w:val="en-US"/>
        </w:rPr>
        <w:t xml:space="preserve">F-DOPA) PET/CT is based on co-secretion of dopamine and hormones or peptides by NEN cells. In these cells, L-DOPA is converted by the enzyme L-DOPA decarboxylase to dopamine. </w:t>
      </w:r>
      <w:r w:rsidRPr="00D42CF0">
        <w:rPr>
          <w:rFonts w:ascii="Arial" w:hAnsi="Arial" w:cs="Arial"/>
          <w:sz w:val="22"/>
          <w:szCs w:val="22"/>
          <w:vertAlign w:val="superscript"/>
          <w:lang w:val="en-US"/>
        </w:rPr>
        <w:t>18</w:t>
      </w:r>
      <w:r w:rsidRPr="00D42CF0">
        <w:rPr>
          <w:rFonts w:ascii="Arial" w:hAnsi="Arial" w:cs="Arial"/>
          <w:sz w:val="22"/>
          <w:szCs w:val="22"/>
          <w:lang w:val="en-US"/>
        </w:rPr>
        <w:t>F-DOPA PET/CT (with carbidopa premedication) plays an important role in the differential diagnosis of congenital hyperinsulinism (nesidioblastosis), especially for the identification of focal forms.</w:t>
      </w:r>
    </w:p>
    <w:p w14:paraId="33D1268A" w14:textId="77777777" w:rsidR="00413909" w:rsidRPr="00413909" w:rsidRDefault="00413909" w:rsidP="00413909">
      <w:pPr>
        <w:spacing w:after="0" w:line="276" w:lineRule="auto"/>
        <w:rPr>
          <w:lang w:val="en-US" w:eastAsia="nl-NL"/>
        </w:rPr>
      </w:pPr>
    </w:p>
    <w:p w14:paraId="46D2E5C1" w14:textId="0C535B9F" w:rsidR="008E1540" w:rsidRDefault="008E1540" w:rsidP="00413909">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If </w:t>
      </w:r>
      <w:r w:rsidR="00CC5455" w:rsidRPr="00D42CF0">
        <w:rPr>
          <w:rFonts w:ascii="Arial" w:eastAsia="Times New Roman" w:hAnsi="Arial" w:cs="Arial"/>
          <w:color w:val="000000"/>
          <w:lang w:val="en-US" w:eastAsia="nl-NL"/>
        </w:rPr>
        <w:t xml:space="preserve">all localization and regionalization techniques </w:t>
      </w:r>
      <w:r w:rsidRPr="00D42CF0">
        <w:rPr>
          <w:rFonts w:ascii="Arial" w:eastAsia="Times New Roman" w:hAnsi="Arial" w:cs="Arial"/>
          <w:color w:val="000000"/>
          <w:lang w:val="en-US" w:eastAsia="nl-NL"/>
        </w:rPr>
        <w:t xml:space="preserve">fail to </w:t>
      </w:r>
      <w:r w:rsidR="00CC5455" w:rsidRPr="00D42CF0">
        <w:rPr>
          <w:rFonts w:ascii="Arial" w:eastAsia="Times New Roman" w:hAnsi="Arial" w:cs="Arial"/>
          <w:color w:val="000000"/>
          <w:lang w:val="en-US" w:eastAsia="nl-NL"/>
        </w:rPr>
        <w:t xml:space="preserve">localize </w:t>
      </w:r>
      <w:r w:rsidRPr="00D42CF0">
        <w:rPr>
          <w:rFonts w:ascii="Arial" w:eastAsia="Times New Roman" w:hAnsi="Arial" w:cs="Arial"/>
          <w:color w:val="000000"/>
          <w:lang w:val="en-US" w:eastAsia="nl-NL"/>
        </w:rPr>
        <w:t>a tumor</w:t>
      </w:r>
      <w:r w:rsidR="00CC5455" w:rsidRPr="00D42CF0">
        <w:rPr>
          <w:rFonts w:ascii="Arial" w:eastAsia="Times New Roman" w:hAnsi="Arial" w:cs="Arial"/>
          <w:color w:val="000000"/>
          <w:lang w:val="en-US" w:eastAsia="nl-NL"/>
        </w:rPr>
        <w:t>, intraoperative palpation of the pancreas and ultrasound might prove to be successful</w:t>
      </w:r>
      <w:r w:rsidR="00AB7E58" w:rsidRPr="00D42CF0">
        <w:rPr>
          <w:rFonts w:ascii="Arial" w:eastAsia="Times New Roman" w:hAnsi="Arial" w:cs="Arial"/>
          <w:color w:val="000000"/>
          <w:lang w:val="en-US" w:eastAsia="nl-NL"/>
        </w:rPr>
        <w:t xml:space="preserve"> (19 -27)</w:t>
      </w:r>
      <w:r w:rsidRPr="00D42CF0">
        <w:rPr>
          <w:rFonts w:ascii="Arial" w:eastAsia="Times New Roman" w:hAnsi="Arial" w:cs="Arial"/>
          <w:color w:val="000000"/>
          <w:lang w:val="en-US" w:eastAsia="nl-NL"/>
        </w:rPr>
        <w:t>.</w:t>
      </w:r>
      <w:r w:rsidR="00413909">
        <w:rPr>
          <w:rFonts w:ascii="Arial" w:eastAsia="Times New Roman" w:hAnsi="Arial" w:cs="Arial"/>
          <w:color w:val="000000"/>
          <w:lang w:val="en-US" w:eastAsia="nl-NL"/>
        </w:rPr>
        <w:t xml:space="preserve"> </w:t>
      </w:r>
    </w:p>
    <w:p w14:paraId="74EEA405" w14:textId="77777777" w:rsidR="00413909" w:rsidRPr="00D42CF0" w:rsidRDefault="00413909" w:rsidP="00413909">
      <w:pPr>
        <w:shd w:val="clear" w:color="auto" w:fill="FFFFFF"/>
        <w:spacing w:after="0" w:line="276" w:lineRule="auto"/>
        <w:textAlignment w:val="baseline"/>
        <w:rPr>
          <w:rFonts w:ascii="Arial" w:eastAsia="Times New Roman" w:hAnsi="Arial" w:cs="Arial"/>
          <w:color w:val="000000"/>
          <w:lang w:val="en-US" w:eastAsia="nl-NL"/>
        </w:rPr>
      </w:pPr>
    </w:p>
    <w:p w14:paraId="26F6F813" w14:textId="7189829F" w:rsidR="006272CC" w:rsidRDefault="007D0507"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In addition to the assessment of insulin hypersecretion, the metastatic spread, as reflected by the (ENETS/AJCC</w:t>
      </w:r>
      <w:r w:rsidR="0096098F" w:rsidRPr="00D42CF0">
        <w:rPr>
          <w:rFonts w:ascii="Arial" w:eastAsia="Times New Roman" w:hAnsi="Arial" w:cs="Arial"/>
          <w:color w:val="000000"/>
          <w:lang w:val="en-US" w:eastAsia="nl-NL"/>
        </w:rPr>
        <w:t>-UICC</w:t>
      </w:r>
      <w:r w:rsidRPr="00D42CF0">
        <w:rPr>
          <w:rFonts w:ascii="Arial" w:eastAsia="Times New Roman" w:hAnsi="Arial" w:cs="Arial"/>
          <w:color w:val="000000"/>
          <w:lang w:val="en-US" w:eastAsia="nl-NL"/>
        </w:rPr>
        <w:t>) staging, also determines the clinical manifestations and contribute</w:t>
      </w:r>
      <w:r w:rsidR="00413909">
        <w:rPr>
          <w:rFonts w:ascii="Arial" w:eastAsia="Times New Roman" w:hAnsi="Arial" w:cs="Arial"/>
          <w:color w:val="000000"/>
          <w:lang w:val="en-US" w:eastAsia="nl-NL"/>
        </w:rPr>
        <w:t>s</w:t>
      </w:r>
      <w:r w:rsidRPr="00D42CF0">
        <w:rPr>
          <w:rFonts w:ascii="Arial" w:eastAsia="Times New Roman" w:hAnsi="Arial" w:cs="Arial"/>
          <w:color w:val="000000"/>
          <w:lang w:val="en-US" w:eastAsia="nl-NL"/>
        </w:rPr>
        <w:t xml:space="preserve"> to the prognosis (</w:t>
      </w:r>
      <w:r w:rsidR="00B34C58">
        <w:rPr>
          <w:rFonts w:ascii="Arial" w:eastAsia="Times New Roman" w:hAnsi="Arial" w:cs="Arial"/>
          <w:color w:val="000000"/>
          <w:lang w:val="en-US" w:eastAsia="nl-NL"/>
        </w:rPr>
        <w:t>Tables</w:t>
      </w:r>
      <w:r w:rsidR="00993B05">
        <w:rPr>
          <w:rFonts w:ascii="Arial" w:eastAsia="Times New Roman" w:hAnsi="Arial" w:cs="Arial"/>
          <w:color w:val="000000"/>
          <w:lang w:val="en-US" w:eastAsia="nl-NL"/>
        </w:rPr>
        <w:t xml:space="preserve"> 3</w:t>
      </w:r>
      <w:r w:rsidR="00B34C58">
        <w:rPr>
          <w:rFonts w:ascii="Arial" w:eastAsia="Times New Roman" w:hAnsi="Arial" w:cs="Arial"/>
          <w:color w:val="000000"/>
          <w:lang w:val="en-US" w:eastAsia="nl-NL"/>
        </w:rPr>
        <w:t xml:space="preserve"> and 4</w:t>
      </w:r>
      <w:r w:rsidR="006272CC" w:rsidRPr="00D42CF0">
        <w:rPr>
          <w:rFonts w:ascii="Arial" w:eastAsia="Times New Roman" w:hAnsi="Arial" w:cs="Arial"/>
          <w:color w:val="000000"/>
          <w:lang w:val="en-US" w:eastAsia="nl-NL"/>
        </w:rPr>
        <w:t>)</w:t>
      </w:r>
      <w:r w:rsidR="00E86D54" w:rsidRPr="00D42CF0">
        <w:rPr>
          <w:rFonts w:ascii="Arial" w:eastAsia="Times New Roman" w:hAnsi="Arial" w:cs="Arial"/>
          <w:color w:val="000000"/>
          <w:lang w:val="en-US" w:eastAsia="nl-NL"/>
        </w:rPr>
        <w:t xml:space="preserve"> (28-3</w:t>
      </w:r>
      <w:r w:rsidR="003816E5" w:rsidRPr="00D42CF0">
        <w:rPr>
          <w:rFonts w:ascii="Arial" w:eastAsia="Times New Roman" w:hAnsi="Arial" w:cs="Arial"/>
          <w:color w:val="000000"/>
          <w:lang w:val="en-US" w:eastAsia="nl-NL"/>
        </w:rPr>
        <w:t>1</w:t>
      </w:r>
      <w:r w:rsidR="00E86D54"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w:t>
      </w:r>
      <w:r w:rsidR="008E1540" w:rsidRPr="00D42CF0">
        <w:rPr>
          <w:rFonts w:ascii="Arial" w:eastAsia="Times New Roman" w:hAnsi="Arial" w:cs="Arial"/>
          <w:color w:val="000000"/>
          <w:lang w:val="en-US" w:eastAsia="nl-NL"/>
        </w:rPr>
        <w:t> </w:t>
      </w:r>
      <w:r w:rsidR="006272CC" w:rsidRPr="00D42CF0">
        <w:rPr>
          <w:rFonts w:ascii="Arial" w:eastAsia="Times New Roman" w:hAnsi="Arial" w:cs="Arial"/>
          <w:color w:val="000000"/>
          <w:lang w:val="en-US" w:eastAsia="nl-NL"/>
        </w:rPr>
        <w:t>Secondary, or metachronous insulin secretion by pancreatic neuroendocrine tumors which previously were non-secreting, or secreted other peptide hormones can also occur and is generally associated with poor survival</w:t>
      </w:r>
      <w:r w:rsidR="003816E5" w:rsidRPr="00D42CF0">
        <w:rPr>
          <w:rFonts w:ascii="Arial" w:eastAsia="Times New Roman" w:hAnsi="Arial" w:cs="Arial"/>
          <w:color w:val="000000"/>
          <w:lang w:val="en-US" w:eastAsia="nl-NL"/>
        </w:rPr>
        <w:t xml:space="preserve"> (32-33)</w:t>
      </w:r>
      <w:r w:rsidR="006272CC" w:rsidRPr="00D42CF0">
        <w:rPr>
          <w:rFonts w:ascii="Arial" w:eastAsia="Times New Roman" w:hAnsi="Arial" w:cs="Arial"/>
          <w:color w:val="000000"/>
          <w:lang w:val="en-US" w:eastAsia="nl-NL"/>
        </w:rPr>
        <w:t>.</w:t>
      </w:r>
    </w:p>
    <w:p w14:paraId="029306F8" w14:textId="78061969" w:rsidR="00413909" w:rsidRDefault="00413909" w:rsidP="00D42CF0">
      <w:pPr>
        <w:shd w:val="clear" w:color="auto" w:fill="FFFFFF"/>
        <w:spacing w:after="0" w:line="276" w:lineRule="auto"/>
        <w:textAlignment w:val="baseline"/>
        <w:rPr>
          <w:rFonts w:ascii="Arial" w:eastAsia="Times New Roman" w:hAnsi="Arial" w:cs="Arial"/>
          <w:color w:val="000000"/>
          <w:lang w:val="en-US" w:eastAsia="nl-NL"/>
        </w:rPr>
      </w:pPr>
    </w:p>
    <w:tbl>
      <w:tblPr>
        <w:tblStyle w:val="TableGrid"/>
        <w:tblW w:w="9900" w:type="dxa"/>
        <w:tblInd w:w="-365" w:type="dxa"/>
        <w:tblLook w:val="04A0" w:firstRow="1" w:lastRow="0" w:firstColumn="1" w:lastColumn="0" w:noHBand="0" w:noVBand="1"/>
      </w:tblPr>
      <w:tblGrid>
        <w:gridCol w:w="630"/>
        <w:gridCol w:w="4410"/>
        <w:gridCol w:w="4860"/>
      </w:tblGrid>
      <w:tr w:rsidR="00A14E48" w:rsidRPr="005C0AA9" w14:paraId="54195E38" w14:textId="77777777" w:rsidTr="002B21AE">
        <w:tc>
          <w:tcPr>
            <w:tcW w:w="9900" w:type="dxa"/>
            <w:gridSpan w:val="3"/>
            <w:shd w:val="clear" w:color="auto" w:fill="FFFF00"/>
          </w:tcPr>
          <w:p w14:paraId="4E2DF4E9" w14:textId="77777777" w:rsidR="00A14E48" w:rsidRPr="00A14E48" w:rsidRDefault="00A14E48" w:rsidP="00A14E48">
            <w:pPr>
              <w:spacing w:line="276" w:lineRule="auto"/>
              <w:rPr>
                <w:rFonts w:ascii="Arial" w:eastAsia="Calibri" w:hAnsi="Arial" w:cs="Arial"/>
                <w:b/>
                <w:bCs/>
              </w:rPr>
            </w:pPr>
            <w:r w:rsidRPr="00A14E48">
              <w:rPr>
                <w:rFonts w:ascii="Arial" w:eastAsia="Times New Roman" w:hAnsi="Arial" w:cs="Arial"/>
                <w:b/>
                <w:bCs/>
                <w:color w:val="000000"/>
                <w:bdr w:val="none" w:sz="0" w:space="0" w:color="auto" w:frame="1"/>
                <w:lang w:eastAsia="nl-NL"/>
              </w:rPr>
              <w:t>Table 3. TNM Staging System for Pancreatic Neuroendocrine Tumors Including Insulinomas</w:t>
            </w:r>
          </w:p>
        </w:tc>
      </w:tr>
      <w:tr w:rsidR="00A14E48" w:rsidRPr="00A14E48" w14:paraId="63893E74" w14:textId="77777777" w:rsidTr="002B21AE">
        <w:tc>
          <w:tcPr>
            <w:tcW w:w="630" w:type="dxa"/>
          </w:tcPr>
          <w:p w14:paraId="6C40606F" w14:textId="77777777" w:rsidR="00A14E48" w:rsidRPr="00A14E48" w:rsidRDefault="00A14E48" w:rsidP="00A14E48">
            <w:pPr>
              <w:spacing w:line="276" w:lineRule="auto"/>
              <w:rPr>
                <w:rFonts w:ascii="Arial" w:eastAsia="Calibri" w:hAnsi="Arial" w:cs="Arial"/>
              </w:rPr>
            </w:pPr>
          </w:p>
        </w:tc>
        <w:tc>
          <w:tcPr>
            <w:tcW w:w="4410" w:type="dxa"/>
          </w:tcPr>
          <w:p w14:paraId="7CC07735" w14:textId="77777777" w:rsidR="00A14E48" w:rsidRPr="00A14E48" w:rsidRDefault="00A14E48" w:rsidP="00A14E48">
            <w:pPr>
              <w:spacing w:line="276" w:lineRule="auto"/>
              <w:textAlignment w:val="top"/>
              <w:rPr>
                <w:rFonts w:ascii="Arial" w:eastAsia="Calibri" w:hAnsi="Arial" w:cs="Arial"/>
              </w:rPr>
            </w:pPr>
            <w:r w:rsidRPr="00A14E48">
              <w:rPr>
                <w:rFonts w:ascii="Arial" w:eastAsia="Calibri" w:hAnsi="Arial" w:cs="Arial"/>
                <w:b/>
                <w:bCs/>
                <w:color w:val="000000"/>
                <w:kern w:val="24"/>
              </w:rPr>
              <w:t xml:space="preserve">                    ENETS</w:t>
            </w:r>
          </w:p>
        </w:tc>
        <w:tc>
          <w:tcPr>
            <w:tcW w:w="4860" w:type="dxa"/>
          </w:tcPr>
          <w:p w14:paraId="7EAA3A3D" w14:textId="77777777" w:rsidR="00A14E48" w:rsidRPr="00A14E48" w:rsidRDefault="00A14E48" w:rsidP="00A14E48">
            <w:pPr>
              <w:spacing w:line="276" w:lineRule="auto"/>
              <w:textAlignment w:val="top"/>
              <w:rPr>
                <w:rFonts w:ascii="Arial" w:eastAsia="Calibri" w:hAnsi="Arial" w:cs="Arial"/>
              </w:rPr>
            </w:pPr>
            <w:r w:rsidRPr="00A14E48">
              <w:rPr>
                <w:rFonts w:ascii="Arial" w:eastAsia="Calibri" w:hAnsi="Arial" w:cs="Arial"/>
                <w:b/>
                <w:bCs/>
                <w:color w:val="000000"/>
                <w:kern w:val="24"/>
              </w:rPr>
              <w:t xml:space="preserve">              AJCC -UICC</w:t>
            </w:r>
          </w:p>
        </w:tc>
      </w:tr>
      <w:tr w:rsidR="00A14E48" w:rsidRPr="00A14E48" w14:paraId="198047AE" w14:textId="77777777" w:rsidTr="002B21AE">
        <w:tc>
          <w:tcPr>
            <w:tcW w:w="630" w:type="dxa"/>
          </w:tcPr>
          <w:p w14:paraId="232DD191" w14:textId="77777777" w:rsidR="00A14E48" w:rsidRPr="00A14E48" w:rsidRDefault="00A14E48" w:rsidP="00A14E48">
            <w:pPr>
              <w:spacing w:line="276" w:lineRule="auto"/>
              <w:rPr>
                <w:rFonts w:ascii="Arial" w:eastAsia="Calibri" w:hAnsi="Arial" w:cs="Arial"/>
              </w:rPr>
            </w:pPr>
          </w:p>
        </w:tc>
        <w:tc>
          <w:tcPr>
            <w:tcW w:w="4410" w:type="dxa"/>
          </w:tcPr>
          <w:p w14:paraId="2FCD70F5"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T Primary Tumor</w:t>
            </w:r>
          </w:p>
        </w:tc>
        <w:tc>
          <w:tcPr>
            <w:tcW w:w="4860" w:type="dxa"/>
          </w:tcPr>
          <w:p w14:paraId="77733334"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T Primary Tumor</w:t>
            </w:r>
          </w:p>
        </w:tc>
      </w:tr>
      <w:tr w:rsidR="00A14E48" w:rsidRPr="005C0AA9" w14:paraId="08CA0C14" w14:textId="77777777" w:rsidTr="002B21AE">
        <w:tc>
          <w:tcPr>
            <w:tcW w:w="630" w:type="dxa"/>
          </w:tcPr>
          <w:p w14:paraId="694AA65D"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TX</w:t>
            </w:r>
          </w:p>
        </w:tc>
        <w:tc>
          <w:tcPr>
            <w:tcW w:w="4410" w:type="dxa"/>
          </w:tcPr>
          <w:p w14:paraId="6FDD3AEA"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Primary tumor cannot be assessed</w:t>
            </w:r>
          </w:p>
        </w:tc>
        <w:tc>
          <w:tcPr>
            <w:tcW w:w="4860" w:type="dxa"/>
          </w:tcPr>
          <w:p w14:paraId="152A09E3"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Primary tumor cannot be assessed</w:t>
            </w:r>
          </w:p>
        </w:tc>
      </w:tr>
      <w:tr w:rsidR="00A14E48" w:rsidRPr="005C0AA9" w14:paraId="7B8AB6FC" w14:textId="77777777" w:rsidTr="002B21AE">
        <w:tc>
          <w:tcPr>
            <w:tcW w:w="630" w:type="dxa"/>
          </w:tcPr>
          <w:p w14:paraId="4A3E2119"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T0</w:t>
            </w:r>
          </w:p>
        </w:tc>
        <w:tc>
          <w:tcPr>
            <w:tcW w:w="4410" w:type="dxa"/>
          </w:tcPr>
          <w:p w14:paraId="4C88A103"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evidence of primary tumor</w:t>
            </w:r>
          </w:p>
        </w:tc>
        <w:tc>
          <w:tcPr>
            <w:tcW w:w="4860" w:type="dxa"/>
          </w:tcPr>
          <w:p w14:paraId="3095BD44"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evidence of primary tumor</w:t>
            </w:r>
          </w:p>
        </w:tc>
      </w:tr>
      <w:tr w:rsidR="00A14E48" w:rsidRPr="005C0AA9" w14:paraId="3A948327" w14:textId="77777777" w:rsidTr="002B21AE">
        <w:tc>
          <w:tcPr>
            <w:tcW w:w="630" w:type="dxa"/>
          </w:tcPr>
          <w:p w14:paraId="139AE739"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T1</w:t>
            </w:r>
          </w:p>
        </w:tc>
        <w:tc>
          <w:tcPr>
            <w:tcW w:w="4410" w:type="dxa"/>
          </w:tcPr>
          <w:p w14:paraId="38A52AFB"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limited to the pancreas and size &lt;2 cm</w:t>
            </w:r>
          </w:p>
        </w:tc>
        <w:tc>
          <w:tcPr>
            <w:tcW w:w="4860" w:type="dxa"/>
          </w:tcPr>
          <w:p w14:paraId="336EBEA5"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limited to the pancreas, ≤2 cm in greatest dimension</w:t>
            </w:r>
          </w:p>
        </w:tc>
      </w:tr>
      <w:tr w:rsidR="00A14E48" w:rsidRPr="005C0AA9" w14:paraId="48CA216A" w14:textId="77777777" w:rsidTr="002B21AE">
        <w:tc>
          <w:tcPr>
            <w:tcW w:w="630" w:type="dxa"/>
          </w:tcPr>
          <w:p w14:paraId="6E784662"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T2</w:t>
            </w:r>
          </w:p>
        </w:tc>
        <w:tc>
          <w:tcPr>
            <w:tcW w:w="4410" w:type="dxa"/>
          </w:tcPr>
          <w:p w14:paraId="173107ED"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limited to the pancreas and size 2 - 4 cm</w:t>
            </w:r>
          </w:p>
        </w:tc>
        <w:tc>
          <w:tcPr>
            <w:tcW w:w="4860" w:type="dxa"/>
          </w:tcPr>
          <w:p w14:paraId="4F09DF58"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limited to the pancreas, &gt;2 cm in greatest dimension</w:t>
            </w:r>
          </w:p>
        </w:tc>
      </w:tr>
      <w:tr w:rsidR="00A14E48" w:rsidRPr="005C0AA9" w14:paraId="6097672B" w14:textId="77777777" w:rsidTr="002B21AE">
        <w:tc>
          <w:tcPr>
            <w:tcW w:w="630" w:type="dxa"/>
          </w:tcPr>
          <w:p w14:paraId="0D70AF4F"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T3</w:t>
            </w:r>
          </w:p>
        </w:tc>
        <w:tc>
          <w:tcPr>
            <w:tcW w:w="4410" w:type="dxa"/>
          </w:tcPr>
          <w:p w14:paraId="37022E56"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limited to the pancreas and size &gt;4 cm or invading duodenum or bile duct</w:t>
            </w:r>
          </w:p>
        </w:tc>
        <w:tc>
          <w:tcPr>
            <w:tcW w:w="4860" w:type="dxa"/>
          </w:tcPr>
          <w:p w14:paraId="69B85B67"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extends beyond the pancreas but without involvement of the celiac axis or the superior mesenteric artery</w:t>
            </w:r>
          </w:p>
        </w:tc>
      </w:tr>
      <w:tr w:rsidR="00A14E48" w:rsidRPr="005C0AA9" w14:paraId="60AD5502" w14:textId="77777777" w:rsidTr="002B21AE">
        <w:tc>
          <w:tcPr>
            <w:tcW w:w="630" w:type="dxa"/>
          </w:tcPr>
          <w:p w14:paraId="2B5DB3EA"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T4</w:t>
            </w:r>
          </w:p>
        </w:tc>
        <w:tc>
          <w:tcPr>
            <w:tcW w:w="4410" w:type="dxa"/>
          </w:tcPr>
          <w:p w14:paraId="44CBE2F0"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invading adjacent organs (stomach, spleen, colon, adrenal gland) or the wall of celiac axis or superior mesenteric artery</w:t>
            </w:r>
          </w:p>
        </w:tc>
        <w:tc>
          <w:tcPr>
            <w:tcW w:w="4860" w:type="dxa"/>
          </w:tcPr>
          <w:p w14:paraId="5CCDDD3D"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Tumor involves the celiac axis or the superior mesenteric artery (unresectable primary tumor)</w:t>
            </w:r>
          </w:p>
        </w:tc>
      </w:tr>
      <w:tr w:rsidR="00A14E48" w:rsidRPr="00A14E48" w14:paraId="7CD997B2" w14:textId="77777777" w:rsidTr="002B21AE">
        <w:tc>
          <w:tcPr>
            <w:tcW w:w="630" w:type="dxa"/>
          </w:tcPr>
          <w:p w14:paraId="74A3247C" w14:textId="77777777" w:rsidR="00A14E48" w:rsidRPr="00A14E48" w:rsidRDefault="00A14E48" w:rsidP="00A14E48">
            <w:pPr>
              <w:spacing w:line="276" w:lineRule="auto"/>
              <w:rPr>
                <w:rFonts w:ascii="Arial" w:eastAsia="Calibri" w:hAnsi="Arial" w:cs="Arial"/>
              </w:rPr>
            </w:pPr>
          </w:p>
        </w:tc>
        <w:tc>
          <w:tcPr>
            <w:tcW w:w="4410" w:type="dxa"/>
          </w:tcPr>
          <w:p w14:paraId="31BBA56E"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(N) Regional Lymph Nodes</w:t>
            </w:r>
          </w:p>
        </w:tc>
        <w:tc>
          <w:tcPr>
            <w:tcW w:w="4860" w:type="dxa"/>
          </w:tcPr>
          <w:p w14:paraId="06C63485"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(N) Regional Lymph Nodes</w:t>
            </w:r>
          </w:p>
        </w:tc>
      </w:tr>
      <w:tr w:rsidR="00A14E48" w:rsidRPr="005C0AA9" w14:paraId="580EB182" w14:textId="77777777" w:rsidTr="002B21AE">
        <w:tc>
          <w:tcPr>
            <w:tcW w:w="630" w:type="dxa"/>
          </w:tcPr>
          <w:p w14:paraId="429D8F82"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NX</w:t>
            </w:r>
          </w:p>
        </w:tc>
        <w:tc>
          <w:tcPr>
            <w:tcW w:w="4410" w:type="dxa"/>
          </w:tcPr>
          <w:p w14:paraId="31975435"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Regional lymph nodes cannot be assessed</w:t>
            </w:r>
          </w:p>
        </w:tc>
        <w:tc>
          <w:tcPr>
            <w:tcW w:w="4860" w:type="dxa"/>
          </w:tcPr>
          <w:p w14:paraId="158630E6"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Regional lymph nodes cannot be assessed</w:t>
            </w:r>
          </w:p>
        </w:tc>
      </w:tr>
      <w:tr w:rsidR="00A14E48" w:rsidRPr="005C0AA9" w14:paraId="4E1D7AED" w14:textId="77777777" w:rsidTr="002B21AE">
        <w:tc>
          <w:tcPr>
            <w:tcW w:w="630" w:type="dxa"/>
          </w:tcPr>
          <w:p w14:paraId="46BCACC8"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w:t>
            </w:r>
          </w:p>
        </w:tc>
        <w:tc>
          <w:tcPr>
            <w:tcW w:w="4410" w:type="dxa"/>
          </w:tcPr>
          <w:p w14:paraId="4F3D455A"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regional lymph node metastasis</w:t>
            </w:r>
          </w:p>
        </w:tc>
        <w:tc>
          <w:tcPr>
            <w:tcW w:w="4860" w:type="dxa"/>
          </w:tcPr>
          <w:p w14:paraId="7C9A7F95"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regional lymph node metastasis</w:t>
            </w:r>
          </w:p>
        </w:tc>
      </w:tr>
      <w:tr w:rsidR="00A14E48" w:rsidRPr="00A14E48" w14:paraId="0FFAA003" w14:textId="77777777" w:rsidTr="002B21AE">
        <w:tc>
          <w:tcPr>
            <w:tcW w:w="630" w:type="dxa"/>
          </w:tcPr>
          <w:p w14:paraId="5C01C36B"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N1</w:t>
            </w:r>
          </w:p>
        </w:tc>
        <w:tc>
          <w:tcPr>
            <w:tcW w:w="4410" w:type="dxa"/>
          </w:tcPr>
          <w:p w14:paraId="4AB2BA3C"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Regional lymph node metastasis</w:t>
            </w:r>
          </w:p>
        </w:tc>
        <w:tc>
          <w:tcPr>
            <w:tcW w:w="4860" w:type="dxa"/>
          </w:tcPr>
          <w:p w14:paraId="459F6BE2"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Regional lymph node metastasis</w:t>
            </w:r>
          </w:p>
        </w:tc>
      </w:tr>
      <w:tr w:rsidR="00A14E48" w:rsidRPr="00A14E48" w14:paraId="0F4A4C1A" w14:textId="77777777" w:rsidTr="002B21AE">
        <w:tc>
          <w:tcPr>
            <w:tcW w:w="630" w:type="dxa"/>
          </w:tcPr>
          <w:p w14:paraId="1CD93D94" w14:textId="77777777" w:rsidR="00A14E48" w:rsidRPr="00A14E48" w:rsidRDefault="00A14E48" w:rsidP="00A14E48">
            <w:pPr>
              <w:spacing w:line="276" w:lineRule="auto"/>
              <w:rPr>
                <w:rFonts w:ascii="Arial" w:eastAsia="Calibri" w:hAnsi="Arial" w:cs="Arial"/>
              </w:rPr>
            </w:pPr>
          </w:p>
        </w:tc>
        <w:tc>
          <w:tcPr>
            <w:tcW w:w="4410" w:type="dxa"/>
          </w:tcPr>
          <w:p w14:paraId="551C09DE"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(M) Distant Metastases</w:t>
            </w:r>
          </w:p>
        </w:tc>
        <w:tc>
          <w:tcPr>
            <w:tcW w:w="4860" w:type="dxa"/>
          </w:tcPr>
          <w:p w14:paraId="2FB35ED8" w14:textId="77777777" w:rsidR="00A14E48" w:rsidRPr="00A14E48" w:rsidRDefault="00A14E48" w:rsidP="00A14E48">
            <w:pPr>
              <w:spacing w:line="276" w:lineRule="auto"/>
              <w:rPr>
                <w:rFonts w:ascii="Arial" w:eastAsia="Calibri" w:hAnsi="Arial" w:cs="Arial"/>
                <w:b/>
                <w:bCs/>
              </w:rPr>
            </w:pPr>
            <w:r w:rsidRPr="00A14E48">
              <w:rPr>
                <w:rFonts w:ascii="Arial" w:eastAsia="Calibri" w:hAnsi="Arial" w:cs="Arial"/>
                <w:b/>
                <w:bCs/>
              </w:rPr>
              <w:t>(M) Distant Metastases</w:t>
            </w:r>
          </w:p>
        </w:tc>
      </w:tr>
      <w:tr w:rsidR="00A14E48" w:rsidRPr="005C0AA9" w14:paraId="16B0A79B" w14:textId="77777777" w:rsidTr="002B21AE">
        <w:tc>
          <w:tcPr>
            <w:tcW w:w="630" w:type="dxa"/>
          </w:tcPr>
          <w:p w14:paraId="30564DCC"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MX</w:t>
            </w:r>
          </w:p>
        </w:tc>
        <w:tc>
          <w:tcPr>
            <w:tcW w:w="4410" w:type="dxa"/>
          </w:tcPr>
          <w:p w14:paraId="79F36878"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Distant metastasis cannot be assessed</w:t>
            </w:r>
          </w:p>
        </w:tc>
        <w:tc>
          <w:tcPr>
            <w:tcW w:w="4860" w:type="dxa"/>
          </w:tcPr>
          <w:p w14:paraId="09FBA9E0" w14:textId="77777777" w:rsidR="00A14E48" w:rsidRPr="00A14E48" w:rsidRDefault="00A14E48" w:rsidP="00A14E48">
            <w:pPr>
              <w:spacing w:line="276" w:lineRule="auto"/>
              <w:rPr>
                <w:rFonts w:ascii="Arial" w:eastAsia="Calibri" w:hAnsi="Arial" w:cs="Arial"/>
                <w:b/>
                <w:bCs/>
              </w:rPr>
            </w:pPr>
          </w:p>
        </w:tc>
      </w:tr>
      <w:tr w:rsidR="00A14E48" w:rsidRPr="00A14E48" w14:paraId="0C4C729C" w14:textId="77777777" w:rsidTr="002B21AE">
        <w:tc>
          <w:tcPr>
            <w:tcW w:w="630" w:type="dxa"/>
          </w:tcPr>
          <w:p w14:paraId="121AA5C0"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MO</w:t>
            </w:r>
          </w:p>
        </w:tc>
        <w:tc>
          <w:tcPr>
            <w:tcW w:w="4410" w:type="dxa"/>
          </w:tcPr>
          <w:p w14:paraId="23557252"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distant metastasis</w:t>
            </w:r>
          </w:p>
        </w:tc>
        <w:tc>
          <w:tcPr>
            <w:tcW w:w="4860" w:type="dxa"/>
          </w:tcPr>
          <w:p w14:paraId="200F76C7"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No distant metastasis</w:t>
            </w:r>
          </w:p>
        </w:tc>
      </w:tr>
      <w:tr w:rsidR="00A14E48" w:rsidRPr="00A14E48" w14:paraId="5A5F7889" w14:textId="77777777" w:rsidTr="002B21AE">
        <w:tc>
          <w:tcPr>
            <w:tcW w:w="630" w:type="dxa"/>
          </w:tcPr>
          <w:p w14:paraId="6BD574A1"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M1</w:t>
            </w:r>
          </w:p>
        </w:tc>
        <w:tc>
          <w:tcPr>
            <w:tcW w:w="4410" w:type="dxa"/>
          </w:tcPr>
          <w:p w14:paraId="76E839E6"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Distant metastasis</w:t>
            </w:r>
          </w:p>
        </w:tc>
        <w:tc>
          <w:tcPr>
            <w:tcW w:w="4860" w:type="dxa"/>
          </w:tcPr>
          <w:p w14:paraId="46021EAC" w14:textId="77777777" w:rsidR="00A14E48" w:rsidRPr="00A14E48" w:rsidRDefault="00A14E48" w:rsidP="00A14E48">
            <w:pPr>
              <w:spacing w:line="276" w:lineRule="auto"/>
              <w:rPr>
                <w:rFonts w:ascii="Arial" w:eastAsia="Calibri" w:hAnsi="Arial" w:cs="Arial"/>
              </w:rPr>
            </w:pPr>
            <w:r w:rsidRPr="00A14E48">
              <w:rPr>
                <w:rFonts w:ascii="Arial" w:eastAsia="Calibri" w:hAnsi="Arial" w:cs="Arial"/>
              </w:rPr>
              <w:t>Distant metastasis</w:t>
            </w:r>
          </w:p>
        </w:tc>
      </w:tr>
    </w:tbl>
    <w:p w14:paraId="7EDDE684" w14:textId="77777777" w:rsidR="00A14E48" w:rsidRPr="00A14E48" w:rsidRDefault="00A14E48" w:rsidP="00A14E48">
      <w:pPr>
        <w:spacing w:after="0" w:line="276" w:lineRule="auto"/>
        <w:rPr>
          <w:rFonts w:ascii="Arial" w:eastAsia="Calibri" w:hAnsi="Arial" w:cs="Arial"/>
          <w:lang w:val="en-US"/>
        </w:rPr>
      </w:pPr>
      <w:r w:rsidRPr="00A14E48">
        <w:rPr>
          <w:rFonts w:ascii="Arial" w:eastAsia="Calibri" w:hAnsi="Arial" w:cs="Arial"/>
          <w:lang w:val="en-US"/>
        </w:rPr>
        <w:t>ENETS= European Neuroendocrine Tumor Society; AJCC -UICC= American Joint Committee on Cancer/Union for International Cancer Control</w:t>
      </w:r>
    </w:p>
    <w:p w14:paraId="6DF45153" w14:textId="47381943" w:rsidR="00413909" w:rsidRPr="00D42CF0" w:rsidRDefault="00413909" w:rsidP="00D42CF0">
      <w:pPr>
        <w:shd w:val="clear" w:color="auto" w:fill="FFFFFF"/>
        <w:spacing w:after="0" w:line="276" w:lineRule="auto"/>
        <w:textAlignment w:val="baseline"/>
        <w:rPr>
          <w:rFonts w:ascii="Arial" w:eastAsia="Times New Roman" w:hAnsi="Arial" w:cs="Arial"/>
          <w:color w:val="000000"/>
          <w:lang w:val="en-US" w:eastAsia="nl-NL"/>
        </w:rPr>
      </w:pPr>
    </w:p>
    <w:tbl>
      <w:tblPr>
        <w:tblStyle w:val="TableGrid"/>
        <w:tblW w:w="0" w:type="auto"/>
        <w:tblLayout w:type="fixed"/>
        <w:tblLook w:val="04A0" w:firstRow="1" w:lastRow="0" w:firstColumn="1" w:lastColumn="0" w:noHBand="0" w:noVBand="1"/>
      </w:tblPr>
      <w:tblGrid>
        <w:gridCol w:w="1525"/>
        <w:gridCol w:w="1350"/>
        <w:gridCol w:w="1440"/>
        <w:gridCol w:w="1080"/>
      </w:tblGrid>
      <w:tr w:rsidR="00B34C58" w:rsidRPr="005C0AA9" w14:paraId="0493736A" w14:textId="77777777" w:rsidTr="002B21AE">
        <w:tc>
          <w:tcPr>
            <w:tcW w:w="5395" w:type="dxa"/>
            <w:gridSpan w:val="4"/>
            <w:shd w:val="clear" w:color="auto" w:fill="FFFF00"/>
          </w:tcPr>
          <w:p w14:paraId="257E97D4" w14:textId="77777777" w:rsidR="00B34C58" w:rsidRPr="00B34C58" w:rsidRDefault="00B34C58" w:rsidP="00B34C58">
            <w:pPr>
              <w:spacing w:line="276" w:lineRule="auto"/>
              <w:rPr>
                <w:rFonts w:ascii="Arial" w:eastAsia="Calibri" w:hAnsi="Arial" w:cs="Arial"/>
              </w:rPr>
            </w:pPr>
            <w:r w:rsidRPr="00B34C58">
              <w:rPr>
                <w:rFonts w:ascii="Arial" w:eastAsia="Times New Roman" w:hAnsi="Arial" w:cs="Arial"/>
                <w:b/>
                <w:bCs/>
                <w:color w:val="000000"/>
                <w:lang w:eastAsia="nl-NL"/>
              </w:rPr>
              <w:t>Table 4. Anatomic Stage/Prognostic Groups</w:t>
            </w:r>
          </w:p>
        </w:tc>
      </w:tr>
      <w:tr w:rsidR="00B34C58" w:rsidRPr="00B34C58" w14:paraId="02E5DE8B" w14:textId="77777777" w:rsidTr="002B21AE">
        <w:tc>
          <w:tcPr>
            <w:tcW w:w="1525" w:type="dxa"/>
          </w:tcPr>
          <w:p w14:paraId="27BF635B" w14:textId="77777777" w:rsidR="00B34C58" w:rsidRPr="00B34C58" w:rsidRDefault="00B34C58" w:rsidP="00B34C58">
            <w:pPr>
              <w:spacing w:line="276" w:lineRule="auto"/>
              <w:rPr>
                <w:rFonts w:ascii="Arial" w:eastAsia="Calibri" w:hAnsi="Arial" w:cs="Arial"/>
                <w:b/>
                <w:bCs/>
              </w:rPr>
            </w:pPr>
            <w:r w:rsidRPr="00B34C58">
              <w:rPr>
                <w:rFonts w:ascii="Arial" w:eastAsia="Calibri" w:hAnsi="Arial" w:cs="Arial"/>
                <w:b/>
                <w:bCs/>
              </w:rPr>
              <w:t>Stage</w:t>
            </w:r>
          </w:p>
        </w:tc>
        <w:tc>
          <w:tcPr>
            <w:tcW w:w="1350" w:type="dxa"/>
          </w:tcPr>
          <w:p w14:paraId="74535639" w14:textId="77777777" w:rsidR="00B34C58" w:rsidRPr="00B34C58" w:rsidRDefault="00B34C58" w:rsidP="00B34C58">
            <w:pPr>
              <w:spacing w:line="276" w:lineRule="auto"/>
              <w:rPr>
                <w:rFonts w:ascii="Arial" w:eastAsia="Calibri" w:hAnsi="Arial" w:cs="Arial"/>
                <w:b/>
                <w:bCs/>
              </w:rPr>
            </w:pPr>
            <w:r w:rsidRPr="00B34C58">
              <w:rPr>
                <w:rFonts w:ascii="Arial" w:eastAsia="Calibri" w:hAnsi="Arial" w:cs="Arial"/>
                <w:b/>
                <w:bCs/>
              </w:rPr>
              <w:t>T</w:t>
            </w:r>
          </w:p>
        </w:tc>
        <w:tc>
          <w:tcPr>
            <w:tcW w:w="1440" w:type="dxa"/>
          </w:tcPr>
          <w:p w14:paraId="3C1FC371" w14:textId="77777777" w:rsidR="00B34C58" w:rsidRPr="00B34C58" w:rsidRDefault="00B34C58" w:rsidP="00B34C58">
            <w:pPr>
              <w:spacing w:line="276" w:lineRule="auto"/>
              <w:rPr>
                <w:rFonts w:ascii="Arial" w:eastAsia="Calibri" w:hAnsi="Arial" w:cs="Arial"/>
                <w:b/>
                <w:bCs/>
              </w:rPr>
            </w:pPr>
            <w:r w:rsidRPr="00B34C58">
              <w:rPr>
                <w:rFonts w:ascii="Arial" w:eastAsia="Calibri" w:hAnsi="Arial" w:cs="Arial"/>
                <w:b/>
                <w:bCs/>
              </w:rPr>
              <w:t>N</w:t>
            </w:r>
          </w:p>
        </w:tc>
        <w:tc>
          <w:tcPr>
            <w:tcW w:w="1080" w:type="dxa"/>
          </w:tcPr>
          <w:p w14:paraId="29998DE9" w14:textId="77777777" w:rsidR="00B34C58" w:rsidRPr="00B34C58" w:rsidRDefault="00B34C58" w:rsidP="00B34C58">
            <w:pPr>
              <w:spacing w:line="276" w:lineRule="auto"/>
              <w:rPr>
                <w:rFonts w:ascii="Arial" w:eastAsia="Calibri" w:hAnsi="Arial" w:cs="Arial"/>
                <w:b/>
                <w:bCs/>
              </w:rPr>
            </w:pPr>
            <w:r w:rsidRPr="00B34C58">
              <w:rPr>
                <w:rFonts w:ascii="Arial" w:eastAsia="Calibri" w:hAnsi="Arial" w:cs="Arial"/>
                <w:b/>
                <w:bCs/>
              </w:rPr>
              <w:t>M</w:t>
            </w:r>
          </w:p>
        </w:tc>
      </w:tr>
      <w:tr w:rsidR="00B34C58" w:rsidRPr="00B34C58" w14:paraId="2A2DBCF4" w14:textId="77777777" w:rsidTr="002B21AE">
        <w:tc>
          <w:tcPr>
            <w:tcW w:w="1525" w:type="dxa"/>
          </w:tcPr>
          <w:p w14:paraId="47972521"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I</w:t>
            </w:r>
          </w:p>
        </w:tc>
        <w:tc>
          <w:tcPr>
            <w:tcW w:w="1350" w:type="dxa"/>
          </w:tcPr>
          <w:p w14:paraId="0C784A65"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T1</w:t>
            </w:r>
          </w:p>
        </w:tc>
        <w:tc>
          <w:tcPr>
            <w:tcW w:w="1440" w:type="dxa"/>
          </w:tcPr>
          <w:p w14:paraId="7DCAC247"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N0</w:t>
            </w:r>
          </w:p>
        </w:tc>
        <w:tc>
          <w:tcPr>
            <w:tcW w:w="1080" w:type="dxa"/>
          </w:tcPr>
          <w:p w14:paraId="668C29D5"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M0</w:t>
            </w:r>
          </w:p>
        </w:tc>
      </w:tr>
      <w:tr w:rsidR="00B34C58" w:rsidRPr="00B34C58" w14:paraId="1096C147" w14:textId="77777777" w:rsidTr="002B21AE">
        <w:tc>
          <w:tcPr>
            <w:tcW w:w="1525" w:type="dxa"/>
          </w:tcPr>
          <w:p w14:paraId="37B697AF" w14:textId="77777777" w:rsidR="00B34C58" w:rsidRPr="00B34C58" w:rsidRDefault="00B34C58" w:rsidP="00B34C58">
            <w:pPr>
              <w:spacing w:line="276" w:lineRule="auto"/>
              <w:rPr>
                <w:rFonts w:ascii="Arial" w:eastAsia="Calibri" w:hAnsi="Arial" w:cs="Arial"/>
              </w:rPr>
            </w:pPr>
            <w:proofErr w:type="spellStart"/>
            <w:r w:rsidRPr="00B34C58">
              <w:rPr>
                <w:rFonts w:ascii="Arial" w:eastAsia="Calibri" w:hAnsi="Arial" w:cs="Arial"/>
              </w:rPr>
              <w:t>IIa</w:t>
            </w:r>
            <w:proofErr w:type="spellEnd"/>
          </w:p>
        </w:tc>
        <w:tc>
          <w:tcPr>
            <w:tcW w:w="1350" w:type="dxa"/>
          </w:tcPr>
          <w:p w14:paraId="72E5F381"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T2</w:t>
            </w:r>
          </w:p>
        </w:tc>
        <w:tc>
          <w:tcPr>
            <w:tcW w:w="1440" w:type="dxa"/>
          </w:tcPr>
          <w:p w14:paraId="7ABBA162"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N0</w:t>
            </w:r>
          </w:p>
        </w:tc>
        <w:tc>
          <w:tcPr>
            <w:tcW w:w="1080" w:type="dxa"/>
          </w:tcPr>
          <w:p w14:paraId="0B2B20D2"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M0</w:t>
            </w:r>
          </w:p>
        </w:tc>
      </w:tr>
      <w:tr w:rsidR="00B34C58" w:rsidRPr="00B34C58" w14:paraId="25586ADB" w14:textId="77777777" w:rsidTr="002B21AE">
        <w:tc>
          <w:tcPr>
            <w:tcW w:w="1525" w:type="dxa"/>
          </w:tcPr>
          <w:p w14:paraId="028181FC"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IIb</w:t>
            </w:r>
          </w:p>
        </w:tc>
        <w:tc>
          <w:tcPr>
            <w:tcW w:w="1350" w:type="dxa"/>
          </w:tcPr>
          <w:p w14:paraId="3D645512"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T3</w:t>
            </w:r>
          </w:p>
        </w:tc>
        <w:tc>
          <w:tcPr>
            <w:tcW w:w="1440" w:type="dxa"/>
          </w:tcPr>
          <w:p w14:paraId="4D207A0B"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N0</w:t>
            </w:r>
          </w:p>
        </w:tc>
        <w:tc>
          <w:tcPr>
            <w:tcW w:w="1080" w:type="dxa"/>
          </w:tcPr>
          <w:p w14:paraId="71F6D50E"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M0</w:t>
            </w:r>
          </w:p>
        </w:tc>
      </w:tr>
      <w:tr w:rsidR="00B34C58" w:rsidRPr="00B34C58" w14:paraId="16B96407" w14:textId="77777777" w:rsidTr="002B21AE">
        <w:tc>
          <w:tcPr>
            <w:tcW w:w="1525" w:type="dxa"/>
          </w:tcPr>
          <w:p w14:paraId="4C081545"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IIIa</w:t>
            </w:r>
          </w:p>
        </w:tc>
        <w:tc>
          <w:tcPr>
            <w:tcW w:w="1350" w:type="dxa"/>
          </w:tcPr>
          <w:p w14:paraId="6D24DD5E"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T4</w:t>
            </w:r>
          </w:p>
        </w:tc>
        <w:tc>
          <w:tcPr>
            <w:tcW w:w="1440" w:type="dxa"/>
          </w:tcPr>
          <w:p w14:paraId="3A4D4F2B"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N0</w:t>
            </w:r>
          </w:p>
        </w:tc>
        <w:tc>
          <w:tcPr>
            <w:tcW w:w="1080" w:type="dxa"/>
          </w:tcPr>
          <w:p w14:paraId="42E2ED60"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M0</w:t>
            </w:r>
          </w:p>
        </w:tc>
      </w:tr>
      <w:tr w:rsidR="00B34C58" w:rsidRPr="00B34C58" w14:paraId="3F909E8E" w14:textId="77777777" w:rsidTr="002B21AE">
        <w:tc>
          <w:tcPr>
            <w:tcW w:w="1525" w:type="dxa"/>
          </w:tcPr>
          <w:p w14:paraId="613F2673" w14:textId="77777777" w:rsidR="00B34C58" w:rsidRPr="00B34C58" w:rsidRDefault="00B34C58" w:rsidP="00B34C58">
            <w:pPr>
              <w:spacing w:line="276" w:lineRule="auto"/>
              <w:rPr>
                <w:rFonts w:ascii="Arial" w:eastAsia="Calibri" w:hAnsi="Arial" w:cs="Arial"/>
              </w:rPr>
            </w:pPr>
            <w:proofErr w:type="spellStart"/>
            <w:r w:rsidRPr="00B34C58">
              <w:rPr>
                <w:rFonts w:ascii="Arial" w:eastAsia="Calibri" w:hAnsi="Arial" w:cs="Arial"/>
              </w:rPr>
              <w:t>IIIb</w:t>
            </w:r>
            <w:proofErr w:type="spellEnd"/>
          </w:p>
        </w:tc>
        <w:tc>
          <w:tcPr>
            <w:tcW w:w="1350" w:type="dxa"/>
          </w:tcPr>
          <w:p w14:paraId="4EB2F5AC"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Any T</w:t>
            </w:r>
          </w:p>
        </w:tc>
        <w:tc>
          <w:tcPr>
            <w:tcW w:w="1440" w:type="dxa"/>
          </w:tcPr>
          <w:p w14:paraId="4287B6E7"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N1</w:t>
            </w:r>
          </w:p>
        </w:tc>
        <w:tc>
          <w:tcPr>
            <w:tcW w:w="1080" w:type="dxa"/>
          </w:tcPr>
          <w:p w14:paraId="6B809993"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M0</w:t>
            </w:r>
          </w:p>
        </w:tc>
      </w:tr>
      <w:tr w:rsidR="00B34C58" w:rsidRPr="00B34C58" w14:paraId="169C6771" w14:textId="77777777" w:rsidTr="002B21AE">
        <w:tc>
          <w:tcPr>
            <w:tcW w:w="1525" w:type="dxa"/>
          </w:tcPr>
          <w:p w14:paraId="2A1F74B2"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IV</w:t>
            </w:r>
          </w:p>
        </w:tc>
        <w:tc>
          <w:tcPr>
            <w:tcW w:w="1350" w:type="dxa"/>
          </w:tcPr>
          <w:p w14:paraId="13CC929B"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Any T</w:t>
            </w:r>
          </w:p>
        </w:tc>
        <w:tc>
          <w:tcPr>
            <w:tcW w:w="1440" w:type="dxa"/>
          </w:tcPr>
          <w:p w14:paraId="2A20F1CB"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Any N</w:t>
            </w:r>
          </w:p>
        </w:tc>
        <w:tc>
          <w:tcPr>
            <w:tcW w:w="1080" w:type="dxa"/>
          </w:tcPr>
          <w:p w14:paraId="4CE8B609" w14:textId="77777777" w:rsidR="00B34C58" w:rsidRPr="00B34C58" w:rsidRDefault="00B34C58" w:rsidP="00B34C58">
            <w:pPr>
              <w:spacing w:line="276" w:lineRule="auto"/>
              <w:rPr>
                <w:rFonts w:ascii="Arial" w:eastAsia="Calibri" w:hAnsi="Arial" w:cs="Arial"/>
              </w:rPr>
            </w:pPr>
            <w:r w:rsidRPr="00B34C58">
              <w:rPr>
                <w:rFonts w:ascii="Arial" w:eastAsia="Calibri" w:hAnsi="Arial" w:cs="Arial"/>
              </w:rPr>
              <w:t>M1</w:t>
            </w:r>
          </w:p>
        </w:tc>
      </w:tr>
    </w:tbl>
    <w:p w14:paraId="01274E8D" w14:textId="5BFD3855" w:rsidR="00993B05" w:rsidRDefault="00993B05" w:rsidP="00D42CF0">
      <w:pPr>
        <w:spacing w:after="0" w:line="276" w:lineRule="auto"/>
        <w:rPr>
          <w:rFonts w:ascii="Arial" w:eastAsia="Times New Roman" w:hAnsi="Arial" w:cs="Arial"/>
          <w:b/>
          <w:bCs/>
          <w:color w:val="000000"/>
          <w:lang w:val="en-US" w:eastAsia="nl-NL"/>
        </w:rPr>
      </w:pPr>
    </w:p>
    <w:p w14:paraId="3E3CD7FD" w14:textId="46B1A319" w:rsidR="00C80274" w:rsidRPr="0065209F" w:rsidRDefault="00190D66" w:rsidP="00D42CF0">
      <w:pPr>
        <w:spacing w:after="0" w:line="276" w:lineRule="auto"/>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 xml:space="preserve">HISTOPATHOLOGY </w:t>
      </w:r>
    </w:p>
    <w:p w14:paraId="135C37D9" w14:textId="77777777" w:rsidR="00413909" w:rsidRDefault="00413909" w:rsidP="00D42CF0">
      <w:pPr>
        <w:spacing w:after="0" w:line="276" w:lineRule="auto"/>
        <w:rPr>
          <w:rFonts w:ascii="Arial" w:hAnsi="Arial" w:cs="Arial"/>
          <w:lang w:val="en-US"/>
        </w:rPr>
      </w:pPr>
    </w:p>
    <w:p w14:paraId="4F64200A" w14:textId="3F820627" w:rsidR="00DB46F2" w:rsidRDefault="003A76E7" w:rsidP="00D42CF0">
      <w:pPr>
        <w:spacing w:after="0" w:line="276" w:lineRule="auto"/>
        <w:rPr>
          <w:rFonts w:ascii="Arial" w:hAnsi="Arial" w:cs="Arial"/>
          <w:lang w:val="en-US"/>
        </w:rPr>
      </w:pPr>
      <w:r w:rsidRPr="00D42CF0">
        <w:rPr>
          <w:rFonts w:ascii="Arial" w:hAnsi="Arial" w:cs="Arial"/>
          <w:lang w:val="en-US"/>
        </w:rPr>
        <w:t>T</w:t>
      </w:r>
      <w:r w:rsidR="00DB46F2" w:rsidRPr="00D42CF0">
        <w:rPr>
          <w:rFonts w:ascii="Arial" w:hAnsi="Arial" w:cs="Arial"/>
          <w:lang w:val="en-US"/>
        </w:rPr>
        <w:t>he 201</w:t>
      </w:r>
      <w:r w:rsidR="00336354" w:rsidRPr="00D42CF0">
        <w:rPr>
          <w:rFonts w:ascii="Arial" w:hAnsi="Arial" w:cs="Arial"/>
          <w:lang w:val="en-US"/>
        </w:rPr>
        <w:t>7</w:t>
      </w:r>
      <w:r w:rsidR="00DB46F2" w:rsidRPr="00D42CF0">
        <w:rPr>
          <w:rFonts w:ascii="Arial" w:hAnsi="Arial" w:cs="Arial"/>
          <w:lang w:val="en-US"/>
        </w:rPr>
        <w:t xml:space="preserve"> WHO classification and grading of</w:t>
      </w:r>
      <w:r w:rsidRPr="00D42CF0">
        <w:rPr>
          <w:rFonts w:ascii="Arial" w:hAnsi="Arial" w:cs="Arial"/>
          <w:lang w:val="en-US"/>
        </w:rPr>
        <w:t xml:space="preserve"> </w:t>
      </w:r>
      <w:r w:rsidR="001B1297" w:rsidRPr="00D42CF0">
        <w:rPr>
          <w:rFonts w:ascii="Arial" w:hAnsi="Arial" w:cs="Arial"/>
          <w:lang w:val="en-US"/>
        </w:rPr>
        <w:t xml:space="preserve">panNENs </w:t>
      </w:r>
      <w:r w:rsidR="00DB46F2" w:rsidRPr="00D42CF0">
        <w:rPr>
          <w:rFonts w:ascii="Arial" w:hAnsi="Arial" w:cs="Arial"/>
          <w:lang w:val="en-US"/>
        </w:rPr>
        <w:t xml:space="preserve">now separates </w:t>
      </w:r>
      <w:r w:rsidR="001B1297" w:rsidRPr="00D42CF0">
        <w:rPr>
          <w:rFonts w:ascii="Arial" w:hAnsi="Arial" w:cs="Arial"/>
          <w:lang w:val="en-US"/>
        </w:rPr>
        <w:t>these tumors</w:t>
      </w:r>
      <w:r w:rsidRPr="00D42CF0">
        <w:rPr>
          <w:rFonts w:ascii="Arial" w:hAnsi="Arial" w:cs="Arial"/>
          <w:lang w:val="en-US"/>
        </w:rPr>
        <w:t xml:space="preserve"> using the Ki67 index (MIB-1 antibody staining)</w:t>
      </w:r>
      <w:r w:rsidR="00061081" w:rsidRPr="00D42CF0">
        <w:rPr>
          <w:rFonts w:ascii="Arial" w:hAnsi="Arial" w:cs="Arial"/>
          <w:lang w:val="en-US"/>
        </w:rPr>
        <w:t xml:space="preserve"> </w:t>
      </w:r>
      <w:r w:rsidR="00DB46F2" w:rsidRPr="00D42CF0">
        <w:rPr>
          <w:rFonts w:ascii="Arial" w:hAnsi="Arial" w:cs="Arial"/>
          <w:lang w:val="en-US"/>
        </w:rPr>
        <w:t xml:space="preserve">into 2 broad categories: </w:t>
      </w:r>
      <w:r w:rsidR="00190D66" w:rsidRPr="00D42CF0">
        <w:rPr>
          <w:rFonts w:ascii="Arial" w:hAnsi="Arial" w:cs="Arial"/>
          <w:lang w:val="en-US"/>
        </w:rPr>
        <w:t>g</w:t>
      </w:r>
      <w:r w:rsidRPr="00D42CF0">
        <w:rPr>
          <w:rFonts w:ascii="Arial" w:hAnsi="Arial" w:cs="Arial"/>
          <w:lang w:val="en-US"/>
        </w:rPr>
        <w:t xml:space="preserve">rade 1-2 </w:t>
      </w:r>
      <w:r w:rsidR="00190D66" w:rsidRPr="00D42CF0">
        <w:rPr>
          <w:rFonts w:ascii="Arial" w:hAnsi="Arial" w:cs="Arial"/>
          <w:lang w:val="en-US"/>
        </w:rPr>
        <w:t xml:space="preserve">(G1-2) </w:t>
      </w:r>
      <w:r w:rsidR="00DB46F2" w:rsidRPr="00D42CF0">
        <w:rPr>
          <w:rFonts w:ascii="Arial" w:hAnsi="Arial" w:cs="Arial"/>
          <w:lang w:val="en-US"/>
        </w:rPr>
        <w:t>well-differentiated pancreatic</w:t>
      </w:r>
      <w:r w:rsidRPr="00D42CF0">
        <w:rPr>
          <w:rFonts w:ascii="Arial" w:hAnsi="Arial" w:cs="Arial"/>
          <w:lang w:val="en-US"/>
        </w:rPr>
        <w:t xml:space="preserve"> </w:t>
      </w:r>
      <w:r w:rsidR="00190D66" w:rsidRPr="00D42CF0">
        <w:rPr>
          <w:rFonts w:ascii="Arial" w:hAnsi="Arial" w:cs="Arial"/>
          <w:lang w:val="en-US"/>
        </w:rPr>
        <w:t>NETs</w:t>
      </w:r>
      <w:r w:rsidR="00061081" w:rsidRPr="00D42CF0">
        <w:rPr>
          <w:rFonts w:ascii="Arial" w:hAnsi="Arial" w:cs="Arial"/>
          <w:lang w:val="en-US"/>
        </w:rPr>
        <w:t xml:space="preserve"> </w:t>
      </w:r>
      <w:r w:rsidR="001B1297" w:rsidRPr="00D42CF0">
        <w:rPr>
          <w:rFonts w:ascii="Arial" w:hAnsi="Arial" w:cs="Arial"/>
          <w:lang w:val="en-US"/>
        </w:rPr>
        <w:t xml:space="preserve">(panNETs) </w:t>
      </w:r>
      <w:r w:rsidR="00DB46F2" w:rsidRPr="00D42CF0">
        <w:rPr>
          <w:rFonts w:ascii="Arial" w:hAnsi="Arial" w:cs="Arial"/>
          <w:lang w:val="en-US"/>
        </w:rPr>
        <w:t>and poorly differentiated</w:t>
      </w:r>
      <w:r w:rsidRPr="00D42CF0">
        <w:rPr>
          <w:rFonts w:ascii="Arial" w:hAnsi="Arial" w:cs="Arial"/>
          <w:lang w:val="en-US"/>
        </w:rPr>
        <w:t xml:space="preserve"> </w:t>
      </w:r>
      <w:r w:rsidR="00DB46F2" w:rsidRPr="00D42CF0">
        <w:rPr>
          <w:rFonts w:ascii="Arial" w:hAnsi="Arial" w:cs="Arial"/>
          <w:lang w:val="en-US"/>
        </w:rPr>
        <w:t>pancreatic neuroendocrine carcinoma</w:t>
      </w:r>
      <w:r w:rsidR="00190D66" w:rsidRPr="00D42CF0">
        <w:rPr>
          <w:rFonts w:ascii="Arial" w:hAnsi="Arial" w:cs="Arial"/>
          <w:lang w:val="en-US"/>
        </w:rPr>
        <w:t>s (NECs</w:t>
      </w:r>
      <w:r w:rsidR="001B1297" w:rsidRPr="00D42CF0">
        <w:rPr>
          <w:rFonts w:ascii="Arial" w:hAnsi="Arial" w:cs="Arial"/>
          <w:lang w:val="en-US"/>
        </w:rPr>
        <w:t xml:space="preserve"> – panNECs)</w:t>
      </w:r>
      <w:r w:rsidR="00DB46F2" w:rsidRPr="00D42CF0">
        <w:rPr>
          <w:rFonts w:ascii="Arial" w:hAnsi="Arial" w:cs="Arial"/>
          <w:lang w:val="en-US"/>
        </w:rPr>
        <w:t>, while</w:t>
      </w:r>
      <w:r w:rsidRPr="00D42CF0">
        <w:rPr>
          <w:rFonts w:ascii="Arial" w:hAnsi="Arial" w:cs="Arial"/>
          <w:lang w:val="en-US"/>
        </w:rPr>
        <w:t xml:space="preserve"> </w:t>
      </w:r>
      <w:r w:rsidR="00DB46F2" w:rsidRPr="00D42CF0">
        <w:rPr>
          <w:rFonts w:ascii="Arial" w:hAnsi="Arial" w:cs="Arial"/>
          <w:lang w:val="en-US"/>
        </w:rPr>
        <w:t xml:space="preserve">adding a new subcategory of well-differentiated </w:t>
      </w:r>
      <w:r w:rsidRPr="00D42CF0">
        <w:rPr>
          <w:rFonts w:ascii="Arial" w:hAnsi="Arial" w:cs="Arial"/>
          <w:lang w:val="en-US"/>
        </w:rPr>
        <w:t xml:space="preserve">grade 3 </w:t>
      </w:r>
      <w:r w:rsidR="00190D66" w:rsidRPr="00D42CF0">
        <w:rPr>
          <w:rFonts w:ascii="Arial" w:hAnsi="Arial" w:cs="Arial"/>
          <w:lang w:val="en-US"/>
        </w:rPr>
        <w:t xml:space="preserve">(G3) </w:t>
      </w:r>
      <w:r w:rsidR="00DB46F2" w:rsidRPr="00D42CF0">
        <w:rPr>
          <w:rFonts w:ascii="Arial" w:hAnsi="Arial" w:cs="Arial"/>
          <w:lang w:val="en-US"/>
        </w:rPr>
        <w:t>NET to the well-differentiated NET category</w:t>
      </w:r>
      <w:r w:rsidR="003B6CD6">
        <w:rPr>
          <w:rFonts w:ascii="Arial" w:hAnsi="Arial" w:cs="Arial"/>
          <w:lang w:val="en-US"/>
        </w:rPr>
        <w:t xml:space="preserve"> (Table</w:t>
      </w:r>
      <w:r w:rsidR="00B34C58">
        <w:rPr>
          <w:rFonts w:ascii="Arial" w:hAnsi="Arial" w:cs="Arial"/>
          <w:lang w:val="en-US"/>
        </w:rPr>
        <w:t xml:space="preserve"> 5</w:t>
      </w:r>
      <w:r w:rsidR="003B6CD6">
        <w:rPr>
          <w:rFonts w:ascii="Arial" w:hAnsi="Arial" w:cs="Arial"/>
          <w:lang w:val="en-US"/>
        </w:rPr>
        <w:t>)</w:t>
      </w:r>
      <w:r w:rsidRPr="00D42CF0">
        <w:rPr>
          <w:rFonts w:ascii="Arial" w:hAnsi="Arial" w:cs="Arial"/>
          <w:lang w:val="en-US"/>
        </w:rPr>
        <w:t xml:space="preserve">. </w:t>
      </w:r>
      <w:r w:rsidR="00AD0F48" w:rsidRPr="00D42CF0">
        <w:rPr>
          <w:rFonts w:ascii="Arial" w:hAnsi="Arial" w:cs="Arial"/>
          <w:lang w:val="en-US"/>
        </w:rPr>
        <w:t>Helpful for the distinction of NECs from G3 NETs is their overexpression of p53 and loss of expression of Rb1</w:t>
      </w:r>
      <w:r w:rsidRPr="00D42CF0">
        <w:rPr>
          <w:rFonts w:ascii="Arial" w:hAnsi="Arial" w:cs="Arial"/>
          <w:lang w:val="en-US"/>
        </w:rPr>
        <w:t xml:space="preserve">. Insulin staining is not obligatory positive in insulinomas and is </w:t>
      </w:r>
      <w:r w:rsidR="00222478" w:rsidRPr="00D42CF0">
        <w:rPr>
          <w:rFonts w:ascii="Arial" w:hAnsi="Arial" w:cs="Arial"/>
          <w:lang w:val="en-US"/>
        </w:rPr>
        <w:t xml:space="preserve">usually </w:t>
      </w:r>
      <w:r w:rsidRPr="00D42CF0">
        <w:rPr>
          <w:rFonts w:ascii="Arial" w:hAnsi="Arial" w:cs="Arial"/>
          <w:lang w:val="en-US"/>
        </w:rPr>
        <w:t xml:space="preserve">not </w:t>
      </w:r>
      <w:r w:rsidR="003B6CD6">
        <w:rPr>
          <w:rFonts w:ascii="Arial" w:hAnsi="Arial" w:cs="Arial"/>
          <w:lang w:val="en-US"/>
        </w:rPr>
        <w:t>n</w:t>
      </w:r>
      <w:r w:rsidRPr="00D42CF0">
        <w:rPr>
          <w:rFonts w:ascii="Arial" w:hAnsi="Arial" w:cs="Arial"/>
          <w:lang w:val="en-US"/>
        </w:rPr>
        <w:t>ecessarily required once the clinical diagnosis i</w:t>
      </w:r>
      <w:r w:rsidR="00222478" w:rsidRPr="00D42CF0">
        <w:rPr>
          <w:rFonts w:ascii="Arial" w:hAnsi="Arial" w:cs="Arial"/>
          <w:lang w:val="en-US"/>
        </w:rPr>
        <w:t>s made</w:t>
      </w:r>
      <w:r w:rsidR="006272CC" w:rsidRPr="00D42CF0">
        <w:rPr>
          <w:rFonts w:ascii="Arial" w:hAnsi="Arial" w:cs="Arial"/>
          <w:lang w:val="en-US"/>
        </w:rPr>
        <w:t xml:space="preserve"> </w:t>
      </w:r>
      <w:r w:rsidR="00E86D54" w:rsidRPr="00D42CF0">
        <w:rPr>
          <w:rFonts w:ascii="Arial" w:hAnsi="Arial" w:cs="Arial"/>
          <w:lang w:val="en-US"/>
        </w:rPr>
        <w:t>(28-31)</w:t>
      </w:r>
      <w:r w:rsidR="00222478" w:rsidRPr="00D42CF0">
        <w:rPr>
          <w:rFonts w:ascii="Arial" w:hAnsi="Arial" w:cs="Arial"/>
          <w:lang w:val="en-US"/>
        </w:rPr>
        <w:t>.</w:t>
      </w:r>
    </w:p>
    <w:p w14:paraId="168A2144" w14:textId="4C2AF077" w:rsidR="003B6CD6" w:rsidRDefault="003B6CD6" w:rsidP="00D42CF0">
      <w:pPr>
        <w:spacing w:after="0" w:line="276" w:lineRule="auto"/>
        <w:rPr>
          <w:rFonts w:ascii="Arial" w:hAnsi="Arial" w:cs="Arial"/>
          <w:lang w:val="en-US"/>
        </w:rPr>
      </w:pPr>
    </w:p>
    <w:tbl>
      <w:tblPr>
        <w:tblStyle w:val="TableGrid"/>
        <w:tblW w:w="9535" w:type="dxa"/>
        <w:tblLook w:val="04A0" w:firstRow="1" w:lastRow="0" w:firstColumn="1" w:lastColumn="0" w:noHBand="0" w:noVBand="1"/>
      </w:tblPr>
      <w:tblGrid>
        <w:gridCol w:w="2337"/>
        <w:gridCol w:w="2158"/>
        <w:gridCol w:w="2517"/>
        <w:gridCol w:w="2523"/>
      </w:tblGrid>
      <w:tr w:rsidR="003B6CD6" w:rsidRPr="005C0AA9" w14:paraId="6B29E8E2" w14:textId="77777777" w:rsidTr="002B21AE">
        <w:tc>
          <w:tcPr>
            <w:tcW w:w="9535" w:type="dxa"/>
            <w:gridSpan w:val="4"/>
            <w:shd w:val="clear" w:color="auto" w:fill="FFFF00"/>
          </w:tcPr>
          <w:p w14:paraId="6AD43CB5" w14:textId="0C44445A" w:rsidR="003B6CD6" w:rsidRPr="003B6CD6" w:rsidRDefault="003B6CD6" w:rsidP="003B6CD6">
            <w:pPr>
              <w:rPr>
                <w:rFonts w:ascii="Arial" w:eastAsia="Calibri" w:hAnsi="Arial" w:cs="Arial"/>
                <w:b/>
                <w:bCs/>
              </w:rPr>
            </w:pPr>
            <w:r w:rsidRPr="003B6CD6">
              <w:rPr>
                <w:rFonts w:ascii="Arial" w:eastAsia="Calibri" w:hAnsi="Arial" w:cs="Arial"/>
                <w:b/>
                <w:bCs/>
              </w:rPr>
              <w:t xml:space="preserve">Table </w:t>
            </w:r>
            <w:r w:rsidR="00B34C58">
              <w:rPr>
                <w:rFonts w:ascii="Arial" w:eastAsia="Calibri" w:hAnsi="Arial" w:cs="Arial"/>
                <w:b/>
                <w:bCs/>
              </w:rPr>
              <w:t>5</w:t>
            </w:r>
            <w:r w:rsidRPr="003B6CD6">
              <w:rPr>
                <w:rFonts w:ascii="Arial" w:eastAsia="Calibri" w:hAnsi="Arial" w:cs="Arial"/>
                <w:b/>
                <w:bCs/>
              </w:rPr>
              <w:t>. WHO 2017 Classification for Neuroendocrine Neoplasms (NENs) of the Pancreas</w:t>
            </w:r>
          </w:p>
        </w:tc>
      </w:tr>
      <w:tr w:rsidR="003B6CD6" w:rsidRPr="003B6CD6" w14:paraId="6A269AAC" w14:textId="77777777" w:rsidTr="002B21AE">
        <w:tc>
          <w:tcPr>
            <w:tcW w:w="2337" w:type="dxa"/>
          </w:tcPr>
          <w:p w14:paraId="41D80D21" w14:textId="77777777" w:rsidR="003B6CD6" w:rsidRPr="003B6CD6" w:rsidRDefault="003B6CD6" w:rsidP="003B6CD6">
            <w:pPr>
              <w:rPr>
                <w:rFonts w:ascii="Arial" w:eastAsia="Calibri" w:hAnsi="Arial" w:cs="Arial"/>
                <w:b/>
                <w:bCs/>
              </w:rPr>
            </w:pPr>
            <w:r w:rsidRPr="003B6CD6">
              <w:rPr>
                <w:rFonts w:ascii="Arial" w:eastAsia="Calibri" w:hAnsi="Arial" w:cs="Arial"/>
                <w:b/>
                <w:bCs/>
              </w:rPr>
              <w:lastRenderedPageBreak/>
              <w:t>Differentiation</w:t>
            </w:r>
            <w:r w:rsidRPr="003B6CD6">
              <w:rPr>
                <w:rFonts w:ascii="Arial" w:eastAsia="Calibri" w:hAnsi="Arial" w:cs="Arial"/>
                <w:b/>
                <w:bCs/>
              </w:rPr>
              <w:tab/>
            </w:r>
          </w:p>
        </w:tc>
        <w:tc>
          <w:tcPr>
            <w:tcW w:w="2158" w:type="dxa"/>
          </w:tcPr>
          <w:p w14:paraId="187C7B8A" w14:textId="77777777" w:rsidR="003B6CD6" w:rsidRPr="003B6CD6" w:rsidRDefault="003B6CD6" w:rsidP="003B6CD6">
            <w:pPr>
              <w:rPr>
                <w:rFonts w:ascii="Arial" w:eastAsia="Calibri" w:hAnsi="Arial" w:cs="Arial"/>
                <w:b/>
                <w:bCs/>
              </w:rPr>
            </w:pPr>
            <w:r w:rsidRPr="003B6CD6">
              <w:rPr>
                <w:rFonts w:ascii="Arial" w:eastAsia="Calibri" w:hAnsi="Arial" w:cs="Arial"/>
                <w:b/>
                <w:bCs/>
              </w:rPr>
              <w:t>Name/</w:t>
            </w:r>
            <w:r w:rsidRPr="003B6CD6">
              <w:rPr>
                <w:rFonts w:ascii="Arial" w:eastAsia="Calibri" w:hAnsi="Arial" w:cs="Arial"/>
                <w:b/>
                <w:bCs/>
              </w:rPr>
              <w:tab/>
              <w:t>Grade</w:t>
            </w:r>
          </w:p>
        </w:tc>
        <w:tc>
          <w:tcPr>
            <w:tcW w:w="2517" w:type="dxa"/>
          </w:tcPr>
          <w:p w14:paraId="7A9C1AB8" w14:textId="77777777" w:rsidR="003B6CD6" w:rsidRPr="003B6CD6" w:rsidRDefault="003B6CD6" w:rsidP="003B6CD6">
            <w:pPr>
              <w:rPr>
                <w:rFonts w:ascii="Arial" w:eastAsia="Calibri" w:hAnsi="Arial" w:cs="Arial"/>
                <w:b/>
                <w:bCs/>
              </w:rPr>
            </w:pPr>
            <w:r w:rsidRPr="003B6CD6">
              <w:rPr>
                <w:rFonts w:ascii="Arial" w:eastAsia="Calibri" w:hAnsi="Arial" w:cs="Arial"/>
                <w:b/>
                <w:bCs/>
              </w:rPr>
              <w:t>Ki 67 (% of ≥500 cells)</w:t>
            </w:r>
          </w:p>
        </w:tc>
        <w:tc>
          <w:tcPr>
            <w:tcW w:w="2523" w:type="dxa"/>
          </w:tcPr>
          <w:p w14:paraId="51BA10E2" w14:textId="77777777" w:rsidR="003B6CD6" w:rsidRPr="003B6CD6" w:rsidRDefault="003B6CD6" w:rsidP="003B6CD6">
            <w:pPr>
              <w:rPr>
                <w:rFonts w:ascii="Arial" w:eastAsia="Calibri" w:hAnsi="Arial" w:cs="Arial"/>
                <w:b/>
                <w:bCs/>
              </w:rPr>
            </w:pPr>
            <w:r w:rsidRPr="003B6CD6">
              <w:rPr>
                <w:rFonts w:ascii="Arial" w:eastAsia="Calibri" w:hAnsi="Arial" w:cs="Arial"/>
                <w:b/>
                <w:bCs/>
              </w:rPr>
              <w:t>Mitotic count (2 mm</w:t>
            </w:r>
            <w:r w:rsidRPr="003B6CD6">
              <w:rPr>
                <w:rFonts w:ascii="Arial" w:eastAsia="Calibri" w:hAnsi="Arial" w:cs="Arial"/>
                <w:b/>
                <w:bCs/>
                <w:vertAlign w:val="superscript"/>
              </w:rPr>
              <w:t>2</w:t>
            </w:r>
            <w:r w:rsidRPr="003B6CD6">
              <w:rPr>
                <w:rFonts w:ascii="Arial" w:eastAsia="Calibri" w:hAnsi="Arial" w:cs="Arial"/>
                <w:b/>
                <w:bCs/>
              </w:rPr>
              <w:t>)</w:t>
            </w:r>
          </w:p>
        </w:tc>
      </w:tr>
      <w:tr w:rsidR="003B6CD6" w:rsidRPr="003B6CD6" w14:paraId="1CBB4F2A" w14:textId="77777777" w:rsidTr="002B21AE">
        <w:tc>
          <w:tcPr>
            <w:tcW w:w="2337" w:type="dxa"/>
          </w:tcPr>
          <w:p w14:paraId="660899E4"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Well differentiated</w:t>
            </w:r>
          </w:p>
        </w:tc>
        <w:tc>
          <w:tcPr>
            <w:tcW w:w="2158" w:type="dxa"/>
          </w:tcPr>
          <w:p w14:paraId="73049EC2" w14:textId="635AC760" w:rsidR="003B6CD6" w:rsidRPr="003B6CD6" w:rsidRDefault="003B6CD6" w:rsidP="003B6CD6">
            <w:pPr>
              <w:spacing w:line="276" w:lineRule="auto"/>
              <w:rPr>
                <w:rFonts w:ascii="Arial" w:eastAsia="Calibri" w:hAnsi="Arial" w:cs="Arial"/>
              </w:rPr>
            </w:pPr>
            <w:r w:rsidRPr="003B6CD6">
              <w:rPr>
                <w:rFonts w:ascii="Arial" w:eastAsia="Calibri" w:hAnsi="Arial" w:cs="Arial"/>
              </w:rPr>
              <w:t>NET</w:t>
            </w:r>
            <w:r w:rsidRPr="003B6CD6">
              <w:rPr>
                <w:rFonts w:ascii="Arial" w:eastAsia="Calibri" w:hAnsi="Arial" w:cs="Arial"/>
              </w:rPr>
              <w:tab/>
            </w:r>
            <w:r>
              <w:rPr>
                <w:rFonts w:ascii="Arial" w:eastAsia="Calibri" w:hAnsi="Arial" w:cs="Arial"/>
              </w:rPr>
              <w:t xml:space="preserve">   </w:t>
            </w:r>
            <w:r w:rsidRPr="003B6CD6">
              <w:rPr>
                <w:rFonts w:ascii="Arial" w:eastAsia="Calibri" w:hAnsi="Arial" w:cs="Arial"/>
              </w:rPr>
              <w:t>G1</w:t>
            </w:r>
          </w:p>
          <w:p w14:paraId="134B7E00"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 xml:space="preserve">               G2</w:t>
            </w:r>
          </w:p>
          <w:p w14:paraId="522D93DA"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 xml:space="preserve">               G3</w:t>
            </w:r>
          </w:p>
        </w:tc>
        <w:tc>
          <w:tcPr>
            <w:tcW w:w="2517" w:type="dxa"/>
          </w:tcPr>
          <w:p w14:paraId="398DE178"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&lt;3</w:t>
            </w:r>
          </w:p>
          <w:p w14:paraId="130F992E"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3-20</w:t>
            </w:r>
          </w:p>
          <w:p w14:paraId="5874325B"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&gt;20</w:t>
            </w:r>
          </w:p>
        </w:tc>
        <w:tc>
          <w:tcPr>
            <w:tcW w:w="2523" w:type="dxa"/>
          </w:tcPr>
          <w:p w14:paraId="7CBCB32F"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&lt;2</w:t>
            </w:r>
          </w:p>
          <w:p w14:paraId="6E330204"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2-20</w:t>
            </w:r>
          </w:p>
          <w:p w14:paraId="35E13BAE"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&gt;20</w:t>
            </w:r>
          </w:p>
        </w:tc>
      </w:tr>
      <w:tr w:rsidR="003B6CD6" w:rsidRPr="003B6CD6" w14:paraId="33AE8EB3" w14:textId="77777777" w:rsidTr="002B21AE">
        <w:tc>
          <w:tcPr>
            <w:tcW w:w="2337" w:type="dxa"/>
          </w:tcPr>
          <w:p w14:paraId="58D8C6A3"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Poorly differentiated</w:t>
            </w:r>
          </w:p>
        </w:tc>
        <w:tc>
          <w:tcPr>
            <w:tcW w:w="2158" w:type="dxa"/>
          </w:tcPr>
          <w:p w14:paraId="0F4946E4" w14:textId="000F1EAE" w:rsidR="003B6CD6" w:rsidRPr="003B6CD6" w:rsidRDefault="003B6CD6" w:rsidP="003B6CD6">
            <w:pPr>
              <w:spacing w:line="276" w:lineRule="auto"/>
              <w:rPr>
                <w:rFonts w:ascii="Arial" w:eastAsia="Calibri" w:hAnsi="Arial" w:cs="Arial"/>
              </w:rPr>
            </w:pPr>
            <w:r w:rsidRPr="003B6CD6">
              <w:rPr>
                <w:rFonts w:ascii="Arial" w:eastAsia="Calibri" w:hAnsi="Arial" w:cs="Arial"/>
              </w:rPr>
              <w:t>NEC</w:t>
            </w:r>
            <w:proofErr w:type="gramStart"/>
            <w:r w:rsidRPr="003B6CD6">
              <w:rPr>
                <w:rFonts w:ascii="Arial" w:eastAsia="Calibri" w:hAnsi="Arial" w:cs="Arial"/>
              </w:rPr>
              <w:tab/>
            </w:r>
            <w:r>
              <w:rPr>
                <w:rFonts w:ascii="Arial" w:eastAsia="Calibri" w:hAnsi="Arial" w:cs="Arial"/>
              </w:rPr>
              <w:t xml:space="preserve">  </w:t>
            </w:r>
            <w:r w:rsidRPr="003B6CD6">
              <w:rPr>
                <w:rFonts w:ascii="Arial" w:eastAsia="Calibri" w:hAnsi="Arial" w:cs="Arial"/>
              </w:rPr>
              <w:t>(</w:t>
            </w:r>
            <w:proofErr w:type="gramEnd"/>
            <w:r w:rsidRPr="003B6CD6">
              <w:rPr>
                <w:rFonts w:ascii="Arial" w:eastAsia="Calibri" w:hAnsi="Arial" w:cs="Arial"/>
              </w:rPr>
              <w:t>G3)</w:t>
            </w:r>
          </w:p>
          <w:p w14:paraId="09314CFB"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Small cell type</w:t>
            </w:r>
          </w:p>
          <w:p w14:paraId="4362FCD8"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Large cell type</w:t>
            </w:r>
          </w:p>
        </w:tc>
        <w:tc>
          <w:tcPr>
            <w:tcW w:w="2517" w:type="dxa"/>
          </w:tcPr>
          <w:p w14:paraId="478AC522"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&gt;20</w:t>
            </w:r>
          </w:p>
        </w:tc>
        <w:tc>
          <w:tcPr>
            <w:tcW w:w="2523" w:type="dxa"/>
          </w:tcPr>
          <w:p w14:paraId="31B97AF3" w14:textId="77777777" w:rsidR="003B6CD6" w:rsidRPr="003B6CD6" w:rsidRDefault="003B6CD6" w:rsidP="003B6CD6">
            <w:pPr>
              <w:spacing w:line="276" w:lineRule="auto"/>
              <w:rPr>
                <w:rFonts w:ascii="Arial" w:eastAsia="Calibri" w:hAnsi="Arial" w:cs="Arial"/>
              </w:rPr>
            </w:pPr>
            <w:r w:rsidRPr="003B6CD6">
              <w:rPr>
                <w:rFonts w:ascii="Arial" w:eastAsia="Calibri" w:hAnsi="Arial" w:cs="Arial"/>
              </w:rPr>
              <w:t>&gt;20</w:t>
            </w:r>
          </w:p>
        </w:tc>
      </w:tr>
    </w:tbl>
    <w:p w14:paraId="2657D901" w14:textId="41E6BAFC" w:rsidR="003B6CD6" w:rsidRDefault="003B6CD6" w:rsidP="00D42CF0">
      <w:pPr>
        <w:spacing w:after="0" w:line="276" w:lineRule="auto"/>
        <w:rPr>
          <w:rFonts w:ascii="Arial" w:hAnsi="Arial" w:cs="Arial"/>
          <w:lang w:val="en-US"/>
        </w:rPr>
      </w:pPr>
      <w:r>
        <w:rPr>
          <w:rFonts w:ascii="Arial" w:hAnsi="Arial" w:cs="Arial"/>
          <w:lang w:val="en-US"/>
        </w:rPr>
        <w:t xml:space="preserve">NET= neuroendocrine tumors; NEC= </w:t>
      </w:r>
      <w:r w:rsidRPr="003B6CD6">
        <w:rPr>
          <w:rFonts w:ascii="Arial" w:hAnsi="Arial" w:cs="Arial"/>
          <w:lang w:val="en-US"/>
        </w:rPr>
        <w:t>neuroendocrine carcinomas</w:t>
      </w:r>
    </w:p>
    <w:p w14:paraId="5FB64D16" w14:textId="6FB8390E" w:rsidR="000553CF" w:rsidRDefault="000553CF" w:rsidP="00D42CF0">
      <w:pPr>
        <w:spacing w:after="0" w:line="276" w:lineRule="auto"/>
        <w:rPr>
          <w:rFonts w:ascii="Arial" w:hAnsi="Arial" w:cs="Arial"/>
          <w:lang w:val="en-US"/>
        </w:rPr>
      </w:pPr>
    </w:p>
    <w:p w14:paraId="3578A30D" w14:textId="34AFF68D" w:rsidR="008E1540" w:rsidRPr="0065209F" w:rsidRDefault="007616F8"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 xml:space="preserve">SURGICAL </w:t>
      </w:r>
      <w:r w:rsidR="007C4311" w:rsidRPr="0065209F">
        <w:rPr>
          <w:rFonts w:ascii="Arial" w:eastAsia="Times New Roman" w:hAnsi="Arial" w:cs="Arial"/>
          <w:b/>
          <w:bCs/>
          <w:color w:val="0070C0"/>
          <w:lang w:val="en-US" w:eastAsia="nl-NL"/>
        </w:rPr>
        <w:t xml:space="preserve">AND INTERVENTIONAL </w:t>
      </w:r>
      <w:r w:rsidRPr="0065209F">
        <w:rPr>
          <w:rFonts w:ascii="Arial" w:eastAsia="Times New Roman" w:hAnsi="Arial" w:cs="Arial"/>
          <w:b/>
          <w:bCs/>
          <w:color w:val="0070C0"/>
          <w:lang w:val="en-US" w:eastAsia="nl-NL"/>
        </w:rPr>
        <w:t>TREATMENT</w:t>
      </w:r>
    </w:p>
    <w:p w14:paraId="09B295D2" w14:textId="77777777" w:rsidR="003B6CD6" w:rsidRDefault="003B6CD6" w:rsidP="00D42CF0">
      <w:pPr>
        <w:shd w:val="clear" w:color="auto" w:fill="FFFFFF"/>
        <w:spacing w:after="0" w:line="276" w:lineRule="auto"/>
        <w:textAlignment w:val="baseline"/>
        <w:rPr>
          <w:rFonts w:ascii="Arial" w:eastAsia="Times New Roman" w:hAnsi="Arial" w:cs="Arial"/>
          <w:color w:val="000000"/>
          <w:lang w:val="en-US" w:eastAsia="nl-NL"/>
        </w:rPr>
      </w:pPr>
    </w:p>
    <w:p w14:paraId="078CA195" w14:textId="232A53CF" w:rsidR="008E154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The treatment of pancreatic islet β-cell disease usually is surgical; in the great majority of cases, it </w:t>
      </w:r>
      <w:r w:rsidR="00A76696" w:rsidRPr="00D42CF0">
        <w:rPr>
          <w:rFonts w:ascii="Arial" w:eastAsia="Times New Roman" w:hAnsi="Arial" w:cs="Arial"/>
          <w:color w:val="000000"/>
          <w:lang w:val="en-US" w:eastAsia="nl-NL"/>
        </w:rPr>
        <w:t xml:space="preserve">will </w:t>
      </w:r>
      <w:r w:rsidRPr="00D42CF0">
        <w:rPr>
          <w:rFonts w:ascii="Arial" w:eastAsia="Times New Roman" w:hAnsi="Arial" w:cs="Arial"/>
          <w:color w:val="000000"/>
          <w:lang w:val="en-US" w:eastAsia="nl-NL"/>
        </w:rPr>
        <w:t xml:space="preserve">provide a complete cure. It should be performed only when the diagnosis is certain, however, and only by a surgeon who is skilled in pancreatic surgery. The surgical approach to </w:t>
      </w:r>
      <w:r w:rsidR="007616F8" w:rsidRPr="00D42CF0">
        <w:rPr>
          <w:rFonts w:ascii="Arial" w:eastAsia="Times New Roman" w:hAnsi="Arial" w:cs="Arial"/>
          <w:color w:val="000000"/>
          <w:lang w:val="en-US" w:eastAsia="nl-NL"/>
        </w:rPr>
        <w:t xml:space="preserve">an </w:t>
      </w:r>
      <w:r w:rsidRPr="00D42CF0">
        <w:rPr>
          <w:rFonts w:ascii="Arial" w:eastAsia="Times New Roman" w:hAnsi="Arial" w:cs="Arial"/>
          <w:color w:val="000000"/>
          <w:lang w:val="en-US" w:eastAsia="nl-NL"/>
        </w:rPr>
        <w:t>insulinoma is straightforward when the tumor is localized. Insulinomas are typically removed by enucleation of the tumor and rarely do tumors at the head of the pancreas require a pancreaticoduodenectomy (Whipple</w:t>
      </w:r>
      <w:r w:rsidR="00A76696" w:rsidRPr="00D42CF0">
        <w:rPr>
          <w:rFonts w:ascii="Arial" w:eastAsia="Times New Roman" w:hAnsi="Arial" w:cs="Arial"/>
          <w:color w:val="000000"/>
          <w:lang w:val="en-US" w:eastAsia="nl-NL"/>
        </w:rPr>
        <w:t>’s</w:t>
      </w:r>
      <w:r w:rsidRPr="00D42CF0">
        <w:rPr>
          <w:rFonts w:ascii="Arial" w:eastAsia="Times New Roman" w:hAnsi="Arial" w:cs="Arial"/>
          <w:color w:val="000000"/>
          <w:lang w:val="en-US" w:eastAsia="nl-NL"/>
        </w:rPr>
        <w:t xml:space="preserve"> procedure). Precise localization obviates blind pancreatic resection.</w:t>
      </w:r>
      <w:r w:rsidR="00B14582" w:rsidRPr="00D42CF0">
        <w:rPr>
          <w:rFonts w:ascii="Arial" w:eastAsia="Times New Roman" w:hAnsi="Arial" w:cs="Arial"/>
          <w:color w:val="000000"/>
          <w:lang w:val="en-US" w:eastAsia="nl-NL"/>
        </w:rPr>
        <w:t xml:space="preserve"> EUS with special focus on the relationship between the tumor and the pancreatic duct is an excellent tool to guide the surgical decision. Laparoscopic</w:t>
      </w:r>
      <w:r w:rsidR="00A76696" w:rsidRPr="00D42CF0">
        <w:rPr>
          <w:rFonts w:ascii="Arial" w:eastAsia="Times New Roman" w:hAnsi="Arial" w:cs="Arial"/>
          <w:color w:val="000000"/>
          <w:lang w:val="en-US" w:eastAsia="nl-NL"/>
        </w:rPr>
        <w:t>, or robot-assisted</w:t>
      </w:r>
      <w:r w:rsidR="00B14582" w:rsidRPr="00D42CF0">
        <w:rPr>
          <w:rFonts w:ascii="Arial" w:eastAsia="Times New Roman" w:hAnsi="Arial" w:cs="Arial"/>
          <w:color w:val="000000"/>
          <w:lang w:val="en-US" w:eastAsia="nl-NL"/>
        </w:rPr>
        <w:t xml:space="preserve"> enucleation of insulinoma has been shown to be feasible, particularly if the lesion is visualized pre-operatively on CT scan or </w:t>
      </w:r>
      <w:r w:rsidR="006272CC" w:rsidRPr="00D42CF0">
        <w:rPr>
          <w:rFonts w:ascii="Arial" w:eastAsia="Times New Roman" w:hAnsi="Arial" w:cs="Arial"/>
          <w:color w:val="000000"/>
          <w:lang w:val="en-US" w:eastAsia="nl-NL"/>
        </w:rPr>
        <w:t>EUS</w:t>
      </w:r>
      <w:r w:rsidR="00B14582" w:rsidRPr="00D42CF0">
        <w:rPr>
          <w:rFonts w:ascii="Arial" w:eastAsia="Times New Roman" w:hAnsi="Arial" w:cs="Arial"/>
          <w:color w:val="000000"/>
          <w:lang w:val="en-US" w:eastAsia="nl-NL"/>
        </w:rPr>
        <w:t>.</w:t>
      </w:r>
      <w:r w:rsidR="006138DD"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In patients who have been unresponsive to medical therapy and in whom </w:t>
      </w:r>
      <w:r w:rsidR="00B14582" w:rsidRPr="00D42CF0">
        <w:rPr>
          <w:rFonts w:ascii="Arial" w:hAnsi="Arial" w:cs="Arial"/>
          <w:vertAlign w:val="superscript"/>
          <w:lang w:val="en-US"/>
        </w:rPr>
        <w:t>18</w:t>
      </w:r>
      <w:r w:rsidR="00B14582" w:rsidRPr="00D42CF0">
        <w:rPr>
          <w:rFonts w:ascii="Arial" w:hAnsi="Arial" w:cs="Arial"/>
          <w:lang w:val="en-US"/>
        </w:rPr>
        <w:t>F-DOPA PET/CT,</w:t>
      </w:r>
      <w:r w:rsidR="00B14582"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PTHVS</w:t>
      </w:r>
      <w:r w:rsidR="00B14582"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or intra-arterial calcium stimulation with venous sampling suggests diffuse or multiple sources, such as adenomatosis, nesid</w:t>
      </w:r>
      <w:r w:rsidR="002D2C3E" w:rsidRPr="00D42CF0">
        <w:rPr>
          <w:rFonts w:ascii="Arial" w:eastAsia="Times New Roman" w:hAnsi="Arial" w:cs="Arial"/>
          <w:color w:val="000000"/>
          <w:lang w:val="en-US" w:eastAsia="nl-NL"/>
        </w:rPr>
        <w:t>i</w:t>
      </w:r>
      <w:r w:rsidRPr="00D42CF0">
        <w:rPr>
          <w:rFonts w:ascii="Arial" w:eastAsia="Times New Roman" w:hAnsi="Arial" w:cs="Arial"/>
          <w:color w:val="000000"/>
          <w:lang w:val="en-US" w:eastAsia="nl-NL"/>
        </w:rPr>
        <w:t xml:space="preserve">oblastosis, or hyperplasia, a resection of at least 80% of the distal pancreas </w:t>
      </w:r>
      <w:r w:rsidR="006138DD" w:rsidRPr="00D42CF0">
        <w:rPr>
          <w:rFonts w:ascii="Arial" w:eastAsia="Times New Roman" w:hAnsi="Arial" w:cs="Arial"/>
          <w:color w:val="000000"/>
          <w:lang w:val="en-US" w:eastAsia="nl-NL"/>
        </w:rPr>
        <w:t>can be</w:t>
      </w:r>
      <w:r w:rsidRPr="00D42CF0">
        <w:rPr>
          <w:rFonts w:ascii="Arial" w:eastAsia="Times New Roman" w:hAnsi="Arial" w:cs="Arial"/>
          <w:color w:val="000000"/>
          <w:lang w:val="en-US" w:eastAsia="nl-NL"/>
        </w:rPr>
        <w:t xml:space="preserve"> indicated. </w:t>
      </w:r>
      <w:r w:rsidR="007C4311" w:rsidRPr="00D42CF0">
        <w:rPr>
          <w:rFonts w:ascii="Arial" w:eastAsia="Times New Roman" w:hAnsi="Arial" w:cs="Arial"/>
          <w:color w:val="000000"/>
          <w:lang w:val="en-US" w:eastAsia="nl-NL"/>
        </w:rPr>
        <w:t xml:space="preserve">In selected cases curative </w:t>
      </w:r>
      <w:r w:rsidR="006B2B1B" w:rsidRPr="00D42CF0">
        <w:rPr>
          <w:rFonts w:ascii="Arial" w:eastAsia="Times New Roman" w:hAnsi="Arial" w:cs="Arial"/>
          <w:color w:val="000000"/>
          <w:lang w:val="en-US" w:eastAsia="nl-NL"/>
        </w:rPr>
        <w:t xml:space="preserve">endoscopic ultrasound-guide </w:t>
      </w:r>
      <w:r w:rsidR="007C4311" w:rsidRPr="00D42CF0">
        <w:rPr>
          <w:rFonts w:ascii="Arial" w:eastAsia="Times New Roman" w:hAnsi="Arial" w:cs="Arial"/>
          <w:color w:val="000000"/>
          <w:lang w:val="en-US" w:eastAsia="nl-NL"/>
        </w:rPr>
        <w:t>radiofrequency ablation (</w:t>
      </w:r>
      <w:r w:rsidR="006B2B1B" w:rsidRPr="00D42CF0">
        <w:rPr>
          <w:rFonts w:ascii="Arial" w:eastAsia="Times New Roman" w:hAnsi="Arial" w:cs="Arial"/>
          <w:color w:val="000000"/>
          <w:lang w:val="en-US" w:eastAsia="nl-NL"/>
        </w:rPr>
        <w:t>EUS-</w:t>
      </w:r>
      <w:r w:rsidR="007C4311" w:rsidRPr="00D42CF0">
        <w:rPr>
          <w:rFonts w:ascii="Arial" w:eastAsia="Times New Roman" w:hAnsi="Arial" w:cs="Arial"/>
          <w:color w:val="000000"/>
          <w:lang w:val="en-US" w:eastAsia="nl-NL"/>
        </w:rPr>
        <w:t xml:space="preserve">RFA) of a localized insulinoma can be </w:t>
      </w:r>
      <w:r w:rsidR="006B2B1B" w:rsidRPr="00D42CF0">
        <w:rPr>
          <w:rFonts w:ascii="Arial" w:eastAsia="Times New Roman" w:hAnsi="Arial" w:cs="Arial"/>
          <w:color w:val="000000"/>
          <w:lang w:val="en-US" w:eastAsia="nl-NL"/>
        </w:rPr>
        <w:t>feasible</w:t>
      </w:r>
      <w:r w:rsidR="007C4311" w:rsidRPr="00D42CF0">
        <w:rPr>
          <w:rFonts w:ascii="Arial" w:eastAsia="Times New Roman" w:hAnsi="Arial" w:cs="Arial"/>
          <w:color w:val="000000"/>
          <w:lang w:val="en-US" w:eastAsia="nl-NL"/>
        </w:rPr>
        <w:t>.</w:t>
      </w:r>
    </w:p>
    <w:p w14:paraId="29DE00B8" w14:textId="77777777" w:rsidR="003B6CD6" w:rsidRPr="00D42CF0" w:rsidRDefault="003B6CD6" w:rsidP="00D42CF0">
      <w:pPr>
        <w:shd w:val="clear" w:color="auto" w:fill="FFFFFF"/>
        <w:spacing w:after="0" w:line="276" w:lineRule="auto"/>
        <w:textAlignment w:val="baseline"/>
        <w:rPr>
          <w:rFonts w:ascii="Arial" w:eastAsia="Times New Roman" w:hAnsi="Arial" w:cs="Arial"/>
          <w:color w:val="000000"/>
          <w:lang w:val="en-US" w:eastAsia="nl-NL"/>
        </w:rPr>
      </w:pPr>
    </w:p>
    <w:p w14:paraId="774C1018" w14:textId="44CE687D" w:rsidR="007616F8" w:rsidRPr="00D42CF0" w:rsidRDefault="007616F8"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Malignant insulinomas can occasionally be surgically cured when there is localized or oligometastatic disease. Also, liver metastases can be resected or treated by bland or chemo-embolization (TACE), radioembolization (SIRT), radiofrequency ablation (RFA), microwave and cryoablation, high-intensity focused ultrasound (HIFU), laser, brachytherapy and irreversible electroporation (IRE). depending on availability at the institution.</w:t>
      </w:r>
      <w:r w:rsidR="00D311D5" w:rsidRPr="00D42CF0">
        <w:rPr>
          <w:rFonts w:ascii="Arial" w:eastAsia="Times New Roman" w:hAnsi="Arial" w:cs="Arial"/>
          <w:color w:val="000000"/>
          <w:lang w:val="en-US" w:eastAsia="nl-NL"/>
        </w:rPr>
        <w:t xml:space="preserve"> If more than 90% of tumor load can be resected, palliative surgery can also be considered. However, m</w:t>
      </w:r>
      <w:r w:rsidRPr="00D42CF0">
        <w:rPr>
          <w:rFonts w:ascii="Arial" w:eastAsia="Times New Roman" w:hAnsi="Arial" w:cs="Arial"/>
          <w:color w:val="000000"/>
          <w:lang w:val="en-US" w:eastAsia="nl-NL"/>
        </w:rPr>
        <w:t>ost malignant metastatic insulinomas cannot be cured by surgery and require medical antihormonal and antitumor treatment</w:t>
      </w:r>
      <w:r w:rsidR="001E28EE" w:rsidRPr="00D42CF0">
        <w:rPr>
          <w:rFonts w:ascii="Arial" w:eastAsia="Times New Roman" w:hAnsi="Arial" w:cs="Arial"/>
          <w:color w:val="000000"/>
          <w:lang w:val="en-US" w:eastAsia="nl-NL"/>
        </w:rPr>
        <w:t xml:space="preserve"> (2-5, 35-38)</w:t>
      </w:r>
      <w:r w:rsidRPr="00D42CF0">
        <w:rPr>
          <w:rFonts w:ascii="Arial" w:eastAsia="Times New Roman" w:hAnsi="Arial" w:cs="Arial"/>
          <w:color w:val="000000"/>
          <w:lang w:val="en-US" w:eastAsia="nl-NL"/>
        </w:rPr>
        <w:t>.</w:t>
      </w:r>
    </w:p>
    <w:p w14:paraId="06B87B54" w14:textId="4E4E63FB" w:rsidR="008E1540" w:rsidRPr="00D42CF0" w:rsidRDefault="00061081"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 </w:t>
      </w:r>
    </w:p>
    <w:p w14:paraId="244EEB67" w14:textId="77777777" w:rsidR="003B6CD6" w:rsidRPr="0065209F" w:rsidRDefault="008E1540"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MEDICAL MANAGEMENT</w:t>
      </w:r>
    </w:p>
    <w:p w14:paraId="6E5FE761" w14:textId="3D8B4E7D" w:rsidR="008E1540" w:rsidRPr="00D42CF0" w:rsidRDefault="008E1540"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r w:rsidRPr="00D42CF0">
        <w:rPr>
          <w:rFonts w:ascii="Arial" w:eastAsia="Times New Roman" w:hAnsi="Arial" w:cs="Arial"/>
          <w:b/>
          <w:bCs/>
          <w:color w:val="000000"/>
          <w:lang w:val="en-US" w:eastAsia="nl-NL"/>
        </w:rPr>
        <w:t xml:space="preserve"> </w:t>
      </w:r>
    </w:p>
    <w:p w14:paraId="1237A4AA" w14:textId="2C15F080" w:rsidR="008E1540" w:rsidRPr="00D42CF0" w:rsidRDefault="008E1540" w:rsidP="00D42CF0">
      <w:pPr>
        <w:shd w:val="clear" w:color="auto" w:fill="FFFFFF"/>
        <w:spacing w:after="0" w:line="276" w:lineRule="auto"/>
        <w:textAlignment w:val="baseline"/>
        <w:rPr>
          <w:rFonts w:ascii="Arial" w:eastAsia="Times New Roman" w:hAnsi="Arial" w:cs="Arial"/>
          <w:b/>
          <w:bCs/>
          <w:color w:val="000000"/>
          <w:bdr w:val="none" w:sz="0" w:space="0" w:color="auto" w:frame="1"/>
          <w:lang w:val="en-US" w:eastAsia="nl-NL"/>
        </w:rPr>
      </w:pPr>
      <w:r w:rsidRPr="00D42CF0">
        <w:rPr>
          <w:rFonts w:ascii="Arial" w:eastAsia="Times New Roman" w:hAnsi="Arial" w:cs="Arial"/>
          <w:color w:val="000000"/>
          <w:lang w:val="en-US" w:eastAsia="nl-NL"/>
        </w:rPr>
        <w:t xml:space="preserve">When hypoglycemia can be controlled with diet alone or with small, well-tolerated doses of diazoxide, and/or when the medical condition of the patient increases the hazard of surgery sufficiently, medical management alone may be considered. Patients with diffuse hyperinsulinism for whom an operation is planned first should have a trial of treatment with diazoxide and a natriuretic </w:t>
      </w:r>
      <w:r w:rsidR="002D2C3E" w:rsidRPr="00D42CF0">
        <w:rPr>
          <w:rFonts w:ascii="Arial" w:eastAsia="Times New Roman" w:hAnsi="Arial" w:cs="Arial"/>
          <w:color w:val="000000"/>
          <w:lang w:val="en-US" w:eastAsia="nl-NL"/>
        </w:rPr>
        <w:t>benzothiadiazide</w:t>
      </w:r>
      <w:r w:rsidRPr="00D42CF0">
        <w:rPr>
          <w:rFonts w:ascii="Arial" w:eastAsia="Times New Roman" w:hAnsi="Arial" w:cs="Arial"/>
          <w:color w:val="000000"/>
          <w:lang w:val="en-US" w:eastAsia="nl-NL"/>
        </w:rPr>
        <w:t>. Medical treatment is required for the great majority of malignant insulinomas because only occasionally are they cured by operation</w:t>
      </w:r>
      <w:r w:rsidR="003B6CD6">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Medical treatment for benign insulinomas includes a change in meals to include “</w:t>
      </w:r>
      <w:r w:rsidR="009E2E9B" w:rsidRPr="00D42CF0">
        <w:rPr>
          <w:rFonts w:ascii="Arial" w:eastAsia="Times New Roman" w:hAnsi="Arial" w:cs="Arial"/>
          <w:color w:val="000000"/>
          <w:lang w:val="en-US" w:eastAsia="nl-NL"/>
        </w:rPr>
        <w:t>Lente</w:t>
      </w:r>
      <w:r w:rsidRPr="00D42CF0">
        <w:rPr>
          <w:rFonts w:ascii="Arial" w:eastAsia="Times New Roman" w:hAnsi="Arial" w:cs="Arial"/>
          <w:color w:val="000000"/>
          <w:lang w:val="en-US" w:eastAsia="nl-NL"/>
        </w:rPr>
        <w:t xml:space="preserve"> carbohydrate” or unrefined carbohydrate given as frequently as required to prevent </w:t>
      </w:r>
      <w:r w:rsidRPr="00D42CF0">
        <w:rPr>
          <w:rFonts w:ascii="Arial" w:eastAsia="Times New Roman" w:hAnsi="Arial" w:cs="Arial"/>
          <w:color w:val="000000"/>
          <w:lang w:val="en-US" w:eastAsia="nl-NL"/>
        </w:rPr>
        <w:lastRenderedPageBreak/>
        <w:t>hypoglycemia. The management of malignant insulinoma is antihormonal and antitumor therapy.</w:t>
      </w:r>
      <w:r w:rsidRPr="00D42CF0">
        <w:rPr>
          <w:rFonts w:ascii="Arial" w:eastAsia="Times New Roman" w:hAnsi="Arial" w:cs="Arial"/>
          <w:b/>
          <w:bCs/>
          <w:color w:val="000000"/>
          <w:bdr w:val="none" w:sz="0" w:space="0" w:color="auto" w:frame="1"/>
          <w:lang w:val="en-US" w:eastAsia="nl-NL"/>
        </w:rPr>
        <w:t> </w:t>
      </w:r>
    </w:p>
    <w:p w14:paraId="281CDAFC" w14:textId="77777777" w:rsidR="002B6B74" w:rsidRPr="00D42CF0" w:rsidRDefault="002B6B74" w:rsidP="00D42CF0">
      <w:pPr>
        <w:shd w:val="clear" w:color="auto" w:fill="FFFFFF"/>
        <w:spacing w:after="0" w:line="276" w:lineRule="auto"/>
        <w:textAlignment w:val="baseline"/>
        <w:rPr>
          <w:rFonts w:ascii="Arial" w:eastAsia="Times New Roman" w:hAnsi="Arial" w:cs="Arial"/>
          <w:color w:val="000000"/>
          <w:lang w:val="en-US" w:eastAsia="nl-NL"/>
        </w:rPr>
      </w:pPr>
    </w:p>
    <w:p w14:paraId="7BB4D576" w14:textId="1FDA7443" w:rsidR="008E1540" w:rsidRPr="0065209F" w:rsidRDefault="008E1540"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DIET</w:t>
      </w:r>
      <w:r w:rsidR="002B6B74" w:rsidRPr="0065209F">
        <w:rPr>
          <w:rFonts w:ascii="Arial" w:eastAsia="Times New Roman" w:hAnsi="Arial" w:cs="Arial"/>
          <w:b/>
          <w:bCs/>
          <w:color w:val="0070C0"/>
          <w:lang w:val="en-US" w:eastAsia="nl-NL"/>
        </w:rPr>
        <w:t>ARY MANAGEMENT</w:t>
      </w:r>
    </w:p>
    <w:p w14:paraId="1AAAE3B1" w14:textId="77777777" w:rsidR="003B6CD6" w:rsidRPr="00D42CF0" w:rsidRDefault="003B6CD6"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0F713F77" w14:textId="43867E3D" w:rsidR="008E1540" w:rsidRPr="00D42CF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The cornerstone of medical management of insulinoma and other forms of hyperinsulinism is the diet. Not uncommonly, patients may avoid symptoms of hypoglycemia for variable periods of time by shortening the number of hours between </w:t>
      </w:r>
      <w:r w:rsidR="002B6B74" w:rsidRPr="00D42CF0">
        <w:rPr>
          <w:rFonts w:ascii="Arial" w:eastAsia="Times New Roman" w:hAnsi="Arial" w:cs="Arial"/>
          <w:color w:val="000000"/>
          <w:lang w:val="en-US" w:eastAsia="nl-NL"/>
        </w:rPr>
        <w:t>meals</w:t>
      </w:r>
      <w:r w:rsidRPr="00D42CF0">
        <w:rPr>
          <w:rFonts w:ascii="Arial" w:eastAsia="Times New Roman" w:hAnsi="Arial" w:cs="Arial"/>
          <w:color w:val="000000"/>
          <w:lang w:val="en-US" w:eastAsia="nl-NL"/>
        </w:rPr>
        <w:t xml:space="preserve">. For some, the inclusion of a bedtime (11:00 pm) feeding is sufficient; for others, a midmorning, midafternoon, and/or a 3:00 </w:t>
      </w:r>
      <w:r w:rsidR="003B6CD6">
        <w:rPr>
          <w:rFonts w:ascii="Arial" w:eastAsia="Times New Roman" w:hAnsi="Arial" w:cs="Arial"/>
          <w:color w:val="000000"/>
          <w:lang w:val="en-US" w:eastAsia="nl-NL"/>
        </w:rPr>
        <w:t>a</w:t>
      </w:r>
      <w:r w:rsidR="002B6B74" w:rsidRPr="00D42CF0">
        <w:rPr>
          <w:rFonts w:ascii="Arial" w:eastAsia="Times New Roman" w:hAnsi="Arial" w:cs="Arial"/>
          <w:color w:val="000000"/>
          <w:lang w:val="en-US" w:eastAsia="nl-NL"/>
        </w:rPr>
        <w:t xml:space="preserve">m </w:t>
      </w:r>
      <w:r w:rsidRPr="00D42CF0">
        <w:rPr>
          <w:rFonts w:ascii="Arial" w:eastAsia="Times New Roman" w:hAnsi="Arial" w:cs="Arial"/>
          <w:color w:val="000000"/>
          <w:lang w:val="en-US" w:eastAsia="nl-NL"/>
        </w:rPr>
        <w:t xml:space="preserve">snack </w:t>
      </w:r>
      <w:r w:rsidR="00721FB7" w:rsidRPr="00D42CF0">
        <w:rPr>
          <w:rFonts w:ascii="Arial" w:eastAsia="Times New Roman" w:hAnsi="Arial" w:cs="Arial"/>
          <w:color w:val="000000"/>
          <w:lang w:val="en-US" w:eastAsia="nl-NL"/>
        </w:rPr>
        <w:t>is</w:t>
      </w:r>
      <w:r w:rsidRPr="00D42CF0">
        <w:rPr>
          <w:rFonts w:ascii="Arial" w:eastAsia="Times New Roman" w:hAnsi="Arial" w:cs="Arial"/>
          <w:color w:val="000000"/>
          <w:lang w:val="en-US" w:eastAsia="nl-NL"/>
        </w:rPr>
        <w:t xml:space="preserve"> necessary. More slowly absorbable forms of carbohydrates (e.g.</w:t>
      </w:r>
      <w:r w:rsidR="00061081"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starches, bread, potatoes, rice) generally are preferred. During hypoglycemic episodes, rapidly absorbable forms (e.g. fruit juices with added glucose or sucrose) are indicated. In patients with severe refractory hypoglycemia, use of a continuous </w:t>
      </w:r>
      <w:r w:rsidR="00AD0F48" w:rsidRPr="00D42CF0">
        <w:rPr>
          <w:rFonts w:ascii="Arial" w:eastAsia="Times New Roman" w:hAnsi="Arial" w:cs="Arial"/>
          <w:color w:val="000000"/>
          <w:lang w:val="en-US" w:eastAsia="nl-NL"/>
        </w:rPr>
        <w:t xml:space="preserve">nasogastric tube feeding or </w:t>
      </w:r>
      <w:r w:rsidRPr="00D42CF0">
        <w:rPr>
          <w:rFonts w:ascii="Arial" w:eastAsia="Times New Roman" w:hAnsi="Arial" w:cs="Arial"/>
          <w:color w:val="000000"/>
          <w:lang w:val="en-US" w:eastAsia="nl-NL"/>
        </w:rPr>
        <w:t>intravenous infusion of glucose, coupled with increased dietary intake of carbohydrate, frequently alleviates hypoglycemia long enough to institute additional therapy</w:t>
      </w:r>
      <w:r w:rsidR="002E54DD" w:rsidRPr="00D42CF0">
        <w:rPr>
          <w:rFonts w:ascii="Arial" w:eastAsia="Times New Roman" w:hAnsi="Arial" w:cs="Arial"/>
          <w:color w:val="000000"/>
          <w:lang w:val="en-US" w:eastAsia="nl-NL"/>
        </w:rPr>
        <w:t xml:space="preserve"> (4,5,7,8)</w:t>
      </w:r>
      <w:r w:rsidRPr="00D42CF0">
        <w:rPr>
          <w:rFonts w:ascii="Arial" w:eastAsia="Times New Roman" w:hAnsi="Arial" w:cs="Arial"/>
          <w:color w:val="000000"/>
          <w:lang w:val="en-US" w:eastAsia="nl-NL"/>
        </w:rPr>
        <w:t>.</w:t>
      </w:r>
    </w:p>
    <w:p w14:paraId="069C7886" w14:textId="77777777" w:rsidR="008E1540" w:rsidRPr="00D42CF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b/>
          <w:bCs/>
          <w:color w:val="000000"/>
          <w:bdr w:val="none" w:sz="0" w:space="0" w:color="auto" w:frame="1"/>
          <w:lang w:val="en-US" w:eastAsia="nl-NL"/>
        </w:rPr>
        <w:t> </w:t>
      </w:r>
    </w:p>
    <w:p w14:paraId="3D8ACF66" w14:textId="19A5C1C1" w:rsidR="002B6B74" w:rsidRPr="0065209F" w:rsidRDefault="002B6B74"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MEDICAL THERAPY</w:t>
      </w:r>
    </w:p>
    <w:p w14:paraId="0706C98E" w14:textId="77777777" w:rsidR="003B6CD6" w:rsidRPr="00D42CF0" w:rsidRDefault="003B6CD6"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218950CF" w14:textId="0C23CDA8" w:rsidR="008E154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Diazoxide (Proglycem) owes its potent hyperglycemic properties to two effects: it directly inhibits the release of insulin by β cells through stimulation of α-adrenergic receptors</w:t>
      </w:r>
      <w:r w:rsidR="00AD0F48" w:rsidRPr="00D42CF0">
        <w:rPr>
          <w:rFonts w:ascii="Arial" w:eastAsia="Times New Roman" w:hAnsi="Arial" w:cs="Arial"/>
          <w:color w:val="000000"/>
          <w:lang w:val="en-US" w:eastAsia="nl-NL"/>
        </w:rPr>
        <w:t>. I</w:t>
      </w:r>
      <w:r w:rsidRPr="00D42CF0">
        <w:rPr>
          <w:rFonts w:ascii="Arial" w:eastAsia="Times New Roman" w:hAnsi="Arial" w:cs="Arial"/>
          <w:color w:val="000000"/>
          <w:lang w:val="en-US" w:eastAsia="nl-NL"/>
        </w:rPr>
        <w:t xml:space="preserve">t </w:t>
      </w:r>
      <w:r w:rsidR="00AD0F48" w:rsidRPr="00D42CF0">
        <w:rPr>
          <w:rFonts w:ascii="Arial" w:eastAsia="Times New Roman" w:hAnsi="Arial" w:cs="Arial"/>
          <w:color w:val="000000"/>
          <w:lang w:val="en-US" w:eastAsia="nl-NL"/>
        </w:rPr>
        <w:t xml:space="preserve">also </w:t>
      </w:r>
      <w:r w:rsidRPr="00D42CF0">
        <w:rPr>
          <w:rFonts w:ascii="Arial" w:eastAsia="Times New Roman" w:hAnsi="Arial" w:cs="Arial"/>
          <w:color w:val="000000"/>
          <w:lang w:val="en-US" w:eastAsia="nl-NL"/>
        </w:rPr>
        <w:t>has an extra</w:t>
      </w:r>
      <w:r w:rsidR="001A4BED" w:rsidRPr="00D42CF0">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pancreatic hyperglycemic effect, probably by inhibiting cyclic adenosine monophosphate phosphodiesterase (cyclic AMP), resulting in higher plasma levels of cyclic AMP and enhanced glycogenolysis. Because </w:t>
      </w:r>
      <w:r w:rsidR="003B6CD6">
        <w:rPr>
          <w:rFonts w:ascii="Arial" w:eastAsia="Times New Roman" w:hAnsi="Arial" w:cs="Arial"/>
          <w:color w:val="000000"/>
          <w:lang w:val="en-US" w:eastAsia="nl-NL"/>
        </w:rPr>
        <w:t>d</w:t>
      </w:r>
      <w:r w:rsidRPr="00D42CF0">
        <w:rPr>
          <w:rFonts w:ascii="Arial" w:eastAsia="Times New Roman" w:hAnsi="Arial" w:cs="Arial"/>
          <w:color w:val="000000"/>
          <w:lang w:val="en-US" w:eastAsia="nl-NL"/>
        </w:rPr>
        <w:t xml:space="preserve">iazoxide induces the retention of sodium, edema is troublesome at higher dosages. The addition of a diuretic benzothiadiazine (e.g., </w:t>
      </w:r>
      <w:r w:rsidR="003B6CD6">
        <w:rPr>
          <w:rFonts w:ascii="Arial" w:eastAsia="Times New Roman" w:hAnsi="Arial" w:cs="Arial"/>
          <w:color w:val="000000"/>
          <w:lang w:val="en-US" w:eastAsia="nl-NL"/>
        </w:rPr>
        <w:t>h</w:t>
      </w:r>
      <w:r w:rsidRPr="00D42CF0">
        <w:rPr>
          <w:rFonts w:ascii="Arial" w:eastAsia="Times New Roman" w:hAnsi="Arial" w:cs="Arial"/>
          <w:color w:val="000000"/>
          <w:lang w:val="en-US" w:eastAsia="nl-NL"/>
        </w:rPr>
        <w:t xml:space="preserve">ydrochlorothiazide) not only corrects or prevents edema but synergizes the hyperglycemic effect of </w:t>
      </w:r>
      <w:r w:rsidR="00041F6B" w:rsidRPr="00D42CF0">
        <w:rPr>
          <w:rFonts w:ascii="Arial" w:eastAsia="Times New Roman" w:hAnsi="Arial" w:cs="Arial"/>
          <w:color w:val="000000"/>
          <w:lang w:val="en-US" w:eastAsia="nl-NL"/>
        </w:rPr>
        <w:t>D</w:t>
      </w:r>
      <w:r w:rsidRPr="00D42CF0">
        <w:rPr>
          <w:rFonts w:ascii="Arial" w:eastAsia="Times New Roman" w:hAnsi="Arial" w:cs="Arial"/>
          <w:color w:val="000000"/>
          <w:lang w:val="en-US" w:eastAsia="nl-NL"/>
        </w:rPr>
        <w:t>iazoxide. At the doses needed to counteract the higher doses of diazoxide (e.g.</w:t>
      </w:r>
      <w:r w:rsidR="00061081"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450-600 mg/d), natriuretic benzothiadiazines frequently induce hypokalemia. Nausea is an additional complication at higher dosages of </w:t>
      </w:r>
      <w:r w:rsidR="003B6CD6">
        <w:rPr>
          <w:rFonts w:ascii="Arial" w:eastAsia="Times New Roman" w:hAnsi="Arial" w:cs="Arial"/>
          <w:color w:val="000000"/>
          <w:lang w:val="en-US" w:eastAsia="nl-NL"/>
        </w:rPr>
        <w:t>d</w:t>
      </w:r>
      <w:r w:rsidRPr="00D42CF0">
        <w:rPr>
          <w:rFonts w:ascii="Arial" w:eastAsia="Times New Roman" w:hAnsi="Arial" w:cs="Arial"/>
          <w:color w:val="000000"/>
          <w:lang w:val="en-US" w:eastAsia="nl-NL"/>
        </w:rPr>
        <w:t>iazoxide, and hypertrichosis may complicate long-term treatment. These compounds have been useful to elevate blood levels of glucose into the euglycemic range if operation must be delayed for weeks or months. If they can be tolerated, higher doses may be used in patients with malignant insulinomas.</w:t>
      </w:r>
    </w:p>
    <w:p w14:paraId="549551A3" w14:textId="77777777" w:rsidR="003B6CD6" w:rsidRPr="00D42CF0" w:rsidRDefault="003B6CD6" w:rsidP="00D42CF0">
      <w:pPr>
        <w:shd w:val="clear" w:color="auto" w:fill="FFFFFF"/>
        <w:spacing w:after="0" w:line="276" w:lineRule="auto"/>
        <w:textAlignment w:val="baseline"/>
        <w:rPr>
          <w:rFonts w:ascii="Arial" w:eastAsia="Times New Roman" w:hAnsi="Arial" w:cs="Arial"/>
          <w:color w:val="000000"/>
          <w:lang w:val="en-US" w:eastAsia="nl-NL"/>
        </w:rPr>
      </w:pPr>
    </w:p>
    <w:p w14:paraId="24FA601B" w14:textId="19495F6D" w:rsidR="008E1540" w:rsidRPr="00D42CF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Theoretically, calcium channel blockers are capable of inhibiting insulin secretion. Verapamil and </w:t>
      </w:r>
      <w:r w:rsidR="003B6CD6">
        <w:rPr>
          <w:rFonts w:ascii="Arial" w:eastAsia="Times New Roman" w:hAnsi="Arial" w:cs="Arial"/>
          <w:color w:val="000000"/>
          <w:lang w:val="en-US" w:eastAsia="nl-NL"/>
        </w:rPr>
        <w:t>d</w:t>
      </w:r>
      <w:r w:rsidRPr="00D42CF0">
        <w:rPr>
          <w:rFonts w:ascii="Arial" w:eastAsia="Times New Roman" w:hAnsi="Arial" w:cs="Arial"/>
          <w:color w:val="000000"/>
          <w:lang w:val="en-US" w:eastAsia="nl-NL"/>
        </w:rPr>
        <w:t>iltiazem have been used with variable results in patients with organic hyperinsulinism.</w:t>
      </w:r>
    </w:p>
    <w:p w14:paraId="533394C3" w14:textId="2E8D5A16" w:rsidR="008E1540" w:rsidRPr="00D42CF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β-Adrenergic-receptor blocking drugs inhibit insulin secretion and therefore may be of value in treating organic hyperinsulin</w:t>
      </w:r>
      <w:r w:rsidR="007D5A4A" w:rsidRPr="00D42CF0">
        <w:rPr>
          <w:rFonts w:ascii="Arial" w:eastAsia="Times New Roman" w:hAnsi="Arial" w:cs="Arial"/>
          <w:color w:val="000000"/>
          <w:lang w:val="en-US" w:eastAsia="nl-NL"/>
        </w:rPr>
        <w:t>ism</w:t>
      </w:r>
      <w:r w:rsidRPr="00D42CF0">
        <w:rPr>
          <w:rFonts w:ascii="Arial" w:eastAsia="Times New Roman" w:hAnsi="Arial" w:cs="Arial"/>
          <w:color w:val="000000"/>
          <w:lang w:val="en-US" w:eastAsia="nl-NL"/>
        </w:rPr>
        <w:t xml:space="preserve">. </w:t>
      </w:r>
      <w:r w:rsidR="006138DD" w:rsidRPr="00D42CF0">
        <w:rPr>
          <w:rFonts w:ascii="Arial" w:eastAsia="Times New Roman" w:hAnsi="Arial" w:cs="Arial"/>
          <w:color w:val="000000"/>
          <w:lang w:val="en-US" w:eastAsia="nl-NL"/>
        </w:rPr>
        <w:t>The</w:t>
      </w:r>
      <w:r w:rsidRPr="00D42CF0">
        <w:rPr>
          <w:rFonts w:ascii="Arial" w:eastAsia="Times New Roman" w:hAnsi="Arial" w:cs="Arial"/>
          <w:color w:val="000000"/>
          <w:lang w:val="en-US" w:eastAsia="nl-NL"/>
        </w:rPr>
        <w:t xml:space="preserve"> use </w:t>
      </w:r>
      <w:r w:rsidR="006138DD" w:rsidRPr="00D42CF0">
        <w:rPr>
          <w:rFonts w:ascii="Arial" w:eastAsia="Times New Roman" w:hAnsi="Arial" w:cs="Arial"/>
          <w:color w:val="000000"/>
          <w:lang w:val="en-US" w:eastAsia="nl-NL"/>
        </w:rPr>
        <w:t xml:space="preserve">of </w:t>
      </w:r>
      <w:r w:rsidR="003B6CD6">
        <w:rPr>
          <w:rFonts w:ascii="Arial" w:eastAsia="Times New Roman" w:hAnsi="Arial" w:cs="Arial"/>
          <w:color w:val="000000"/>
          <w:lang w:val="en-US" w:eastAsia="nl-NL"/>
        </w:rPr>
        <w:t>p</w:t>
      </w:r>
      <w:r w:rsidR="006138DD" w:rsidRPr="00D42CF0">
        <w:rPr>
          <w:rFonts w:ascii="Arial" w:eastAsia="Times New Roman" w:hAnsi="Arial" w:cs="Arial"/>
          <w:color w:val="000000"/>
          <w:lang w:val="en-US" w:eastAsia="nl-NL"/>
        </w:rPr>
        <w:t xml:space="preserve">ropranolol </w:t>
      </w:r>
      <w:r w:rsidRPr="00D42CF0">
        <w:rPr>
          <w:rFonts w:ascii="Arial" w:eastAsia="Times New Roman" w:hAnsi="Arial" w:cs="Arial"/>
          <w:color w:val="000000"/>
          <w:lang w:val="en-US" w:eastAsia="nl-NL"/>
        </w:rPr>
        <w:t xml:space="preserve">has been associated with the reduction of plasma insulin levels and with the relief of hypoglycemic attacks in patients with benign or malignant insulinoma. Because this drug can </w:t>
      </w:r>
      <w:r w:rsidR="006138DD" w:rsidRPr="00D42CF0">
        <w:rPr>
          <w:rFonts w:ascii="Arial" w:eastAsia="Times New Roman" w:hAnsi="Arial" w:cs="Arial"/>
          <w:color w:val="000000"/>
          <w:lang w:val="en-US" w:eastAsia="nl-NL"/>
        </w:rPr>
        <w:t xml:space="preserve">also </w:t>
      </w:r>
      <w:r w:rsidRPr="00D42CF0">
        <w:rPr>
          <w:rFonts w:ascii="Arial" w:eastAsia="Times New Roman" w:hAnsi="Arial" w:cs="Arial"/>
          <w:color w:val="000000"/>
          <w:lang w:val="en-US" w:eastAsia="nl-NL"/>
        </w:rPr>
        <w:t>mask the adrenergic symptoms of hypoglycemia and inhibit muscle glycogenolysis, however, there is a risk of aggravating the clinical syndrome. The drug should be used with extreme caution and careful monitoring.</w:t>
      </w:r>
    </w:p>
    <w:p w14:paraId="5B12A232" w14:textId="2A3DAB04" w:rsidR="008E154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The anticonvulsive </w:t>
      </w:r>
      <w:r w:rsidR="003B6CD6">
        <w:rPr>
          <w:rFonts w:ascii="Arial" w:eastAsia="Times New Roman" w:hAnsi="Arial" w:cs="Arial"/>
          <w:color w:val="000000"/>
          <w:lang w:val="en-US" w:eastAsia="nl-NL"/>
        </w:rPr>
        <w:t>d</w:t>
      </w:r>
      <w:r w:rsidRPr="00D42CF0">
        <w:rPr>
          <w:rFonts w:ascii="Arial" w:eastAsia="Times New Roman" w:hAnsi="Arial" w:cs="Arial"/>
          <w:color w:val="000000"/>
          <w:lang w:val="en-US" w:eastAsia="nl-NL"/>
        </w:rPr>
        <w:t xml:space="preserve">iphenylhydantoin has been shown to inhibit the in vitro release of insulin from both the labile and storage β-cell pools. In only one-third or less of patients with benign insulinoma, however, is the hyperglycemic effect of </w:t>
      </w:r>
      <w:r w:rsidR="003B6CD6">
        <w:rPr>
          <w:rFonts w:ascii="Arial" w:eastAsia="Times New Roman" w:hAnsi="Arial" w:cs="Arial"/>
          <w:color w:val="000000"/>
          <w:lang w:val="en-US" w:eastAsia="nl-NL"/>
        </w:rPr>
        <w:t>d</w:t>
      </w:r>
      <w:r w:rsidR="006138DD" w:rsidRPr="00D42CF0">
        <w:rPr>
          <w:rFonts w:ascii="Arial" w:eastAsia="Times New Roman" w:hAnsi="Arial" w:cs="Arial"/>
          <w:color w:val="000000"/>
          <w:lang w:val="en-US" w:eastAsia="nl-NL"/>
        </w:rPr>
        <w:t>iphenylhydantoin</w:t>
      </w:r>
      <w:r w:rsidRPr="00D42CF0">
        <w:rPr>
          <w:rFonts w:ascii="Arial" w:eastAsia="Times New Roman" w:hAnsi="Arial" w:cs="Arial"/>
          <w:color w:val="000000"/>
          <w:lang w:val="en-US" w:eastAsia="nl-NL"/>
        </w:rPr>
        <w:t xml:space="preserve"> of any clinical significance. Furthermore, </w:t>
      </w:r>
      <w:r w:rsidR="00041F6B" w:rsidRPr="00D42CF0">
        <w:rPr>
          <w:rFonts w:ascii="Arial" w:eastAsia="Times New Roman" w:hAnsi="Arial" w:cs="Arial"/>
          <w:color w:val="000000"/>
          <w:lang w:val="en-US" w:eastAsia="nl-NL"/>
        </w:rPr>
        <w:t xml:space="preserve">adverse effects usually occur </w:t>
      </w:r>
      <w:r w:rsidRPr="00D42CF0">
        <w:rPr>
          <w:rFonts w:ascii="Arial" w:eastAsia="Times New Roman" w:hAnsi="Arial" w:cs="Arial"/>
          <w:color w:val="000000"/>
          <w:lang w:val="en-US" w:eastAsia="nl-NL"/>
        </w:rPr>
        <w:t>with the dosage</w:t>
      </w:r>
      <w:r w:rsidR="00041F6B" w:rsidRPr="00D42CF0">
        <w:rPr>
          <w:rFonts w:ascii="Arial" w:eastAsia="Times New Roman" w:hAnsi="Arial" w:cs="Arial"/>
          <w:color w:val="000000"/>
          <w:lang w:val="en-US" w:eastAsia="nl-NL"/>
        </w:rPr>
        <w:t>s</w:t>
      </w:r>
      <w:r w:rsidRPr="00D42CF0">
        <w:rPr>
          <w:rFonts w:ascii="Arial" w:eastAsia="Times New Roman" w:hAnsi="Arial" w:cs="Arial"/>
          <w:color w:val="000000"/>
          <w:lang w:val="en-US" w:eastAsia="nl-NL"/>
        </w:rPr>
        <w:t xml:space="preserve"> required. Maintenance doses range from 300 to 600 mg/d. The concurrent administration of </w:t>
      </w:r>
      <w:r w:rsidR="003B6CD6">
        <w:rPr>
          <w:rFonts w:ascii="Arial" w:eastAsia="Times New Roman" w:hAnsi="Arial" w:cs="Arial"/>
          <w:color w:val="000000"/>
          <w:lang w:val="en-US" w:eastAsia="nl-NL"/>
        </w:rPr>
        <w:t>d</w:t>
      </w:r>
      <w:r w:rsidRPr="00D42CF0">
        <w:rPr>
          <w:rFonts w:ascii="Arial" w:eastAsia="Times New Roman" w:hAnsi="Arial" w:cs="Arial"/>
          <w:color w:val="000000"/>
          <w:lang w:val="en-US" w:eastAsia="nl-NL"/>
        </w:rPr>
        <w:t xml:space="preserve">iazoxide lowers measurable blood levels of </w:t>
      </w:r>
      <w:r w:rsidR="003B6CD6">
        <w:rPr>
          <w:rFonts w:ascii="Arial" w:eastAsia="Times New Roman" w:hAnsi="Arial" w:cs="Arial"/>
          <w:color w:val="000000"/>
          <w:lang w:val="en-US" w:eastAsia="nl-NL"/>
        </w:rPr>
        <w:t>d</w:t>
      </w:r>
      <w:r w:rsidR="006138DD" w:rsidRPr="00D42CF0">
        <w:rPr>
          <w:rFonts w:ascii="Arial" w:eastAsia="Times New Roman" w:hAnsi="Arial" w:cs="Arial"/>
          <w:color w:val="000000"/>
          <w:lang w:val="en-US" w:eastAsia="nl-NL"/>
        </w:rPr>
        <w:t>iphenylhydantoin</w:t>
      </w:r>
      <w:r w:rsidRPr="00D42CF0">
        <w:rPr>
          <w:rFonts w:ascii="Arial" w:eastAsia="Times New Roman" w:hAnsi="Arial" w:cs="Arial"/>
          <w:color w:val="000000"/>
          <w:lang w:val="en-US" w:eastAsia="nl-NL"/>
        </w:rPr>
        <w:t>, and their concurrent use is not recommended.</w:t>
      </w:r>
    </w:p>
    <w:p w14:paraId="1AD67F43" w14:textId="77777777" w:rsidR="003B6CD6" w:rsidRPr="00D42CF0" w:rsidRDefault="003B6CD6" w:rsidP="00D42CF0">
      <w:pPr>
        <w:shd w:val="clear" w:color="auto" w:fill="FFFFFF"/>
        <w:spacing w:after="0" w:line="276" w:lineRule="auto"/>
        <w:textAlignment w:val="baseline"/>
        <w:rPr>
          <w:rFonts w:ascii="Arial" w:eastAsia="Times New Roman" w:hAnsi="Arial" w:cs="Arial"/>
          <w:color w:val="000000"/>
          <w:lang w:val="en-US" w:eastAsia="nl-NL"/>
        </w:rPr>
      </w:pPr>
    </w:p>
    <w:p w14:paraId="18D5D613" w14:textId="47F06455" w:rsidR="008E1540" w:rsidRPr="00D42CF0" w:rsidRDefault="006138DD"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lastRenderedPageBreak/>
        <w:t>Several reports exist on</w:t>
      </w:r>
      <w:r w:rsidR="008E1540" w:rsidRPr="00D42CF0">
        <w:rPr>
          <w:rFonts w:ascii="Arial" w:eastAsia="Times New Roman" w:hAnsi="Arial" w:cs="Arial"/>
          <w:color w:val="000000"/>
          <w:lang w:val="en-US" w:eastAsia="nl-NL"/>
        </w:rPr>
        <w:t xml:space="preserve"> the successful use of </w:t>
      </w:r>
      <w:r w:rsidRPr="00D42CF0">
        <w:rPr>
          <w:rFonts w:ascii="Arial" w:eastAsia="Times New Roman" w:hAnsi="Arial" w:cs="Arial"/>
          <w:color w:val="000000"/>
          <w:lang w:val="en-US" w:eastAsia="nl-NL"/>
        </w:rPr>
        <w:t xml:space="preserve">intermediate acting subcutaneous </w:t>
      </w:r>
      <w:r w:rsidR="008E1540" w:rsidRPr="00D42CF0">
        <w:rPr>
          <w:rFonts w:ascii="Arial" w:eastAsia="Times New Roman" w:hAnsi="Arial" w:cs="Arial"/>
          <w:color w:val="000000"/>
          <w:lang w:val="en-US" w:eastAsia="nl-NL"/>
        </w:rPr>
        <w:t xml:space="preserve">octreotide </w:t>
      </w:r>
      <w:r w:rsidR="00071BA1" w:rsidRPr="00D42CF0">
        <w:rPr>
          <w:rFonts w:ascii="Arial" w:eastAsia="Times New Roman" w:hAnsi="Arial" w:cs="Arial"/>
          <w:color w:val="000000"/>
          <w:lang w:val="en-US" w:eastAsia="nl-NL"/>
        </w:rPr>
        <w:t>injections</w:t>
      </w:r>
      <w:r w:rsidR="008E1540" w:rsidRPr="00D42CF0">
        <w:rPr>
          <w:rFonts w:ascii="Arial" w:eastAsia="Times New Roman" w:hAnsi="Arial" w:cs="Arial"/>
          <w:color w:val="000000"/>
          <w:lang w:val="en-US" w:eastAsia="nl-NL"/>
        </w:rPr>
        <w:t xml:space="preserve"> </w:t>
      </w:r>
      <w:r w:rsidR="002B6B74" w:rsidRPr="00D42CF0">
        <w:rPr>
          <w:rFonts w:ascii="Arial" w:eastAsia="Times New Roman" w:hAnsi="Arial" w:cs="Arial"/>
          <w:color w:val="000000"/>
          <w:lang w:val="en-US" w:eastAsia="nl-NL"/>
        </w:rPr>
        <w:t>(100-500 µg t</w:t>
      </w:r>
      <w:r w:rsidR="001A4BED" w:rsidRPr="00D42CF0">
        <w:rPr>
          <w:rFonts w:ascii="Arial" w:eastAsia="Times New Roman" w:hAnsi="Arial" w:cs="Arial"/>
          <w:color w:val="000000"/>
          <w:lang w:val="en-US" w:eastAsia="nl-NL"/>
        </w:rPr>
        <w:t>.</w:t>
      </w:r>
      <w:r w:rsidR="002B6B74" w:rsidRPr="00D42CF0">
        <w:rPr>
          <w:rFonts w:ascii="Arial" w:eastAsia="Times New Roman" w:hAnsi="Arial" w:cs="Arial"/>
          <w:color w:val="000000"/>
          <w:lang w:val="en-US" w:eastAsia="nl-NL"/>
        </w:rPr>
        <w:t>i</w:t>
      </w:r>
      <w:r w:rsidR="001A4BED" w:rsidRPr="00D42CF0">
        <w:rPr>
          <w:rFonts w:ascii="Arial" w:eastAsia="Times New Roman" w:hAnsi="Arial" w:cs="Arial"/>
          <w:color w:val="000000"/>
          <w:lang w:val="en-US" w:eastAsia="nl-NL"/>
        </w:rPr>
        <w:t>.</w:t>
      </w:r>
      <w:r w:rsidR="002B6B74" w:rsidRPr="00D42CF0">
        <w:rPr>
          <w:rFonts w:ascii="Arial" w:eastAsia="Times New Roman" w:hAnsi="Arial" w:cs="Arial"/>
          <w:color w:val="000000"/>
          <w:lang w:val="en-US" w:eastAsia="nl-NL"/>
        </w:rPr>
        <w:t>d</w:t>
      </w:r>
      <w:r w:rsidR="001A4BED" w:rsidRPr="00D42CF0">
        <w:rPr>
          <w:rFonts w:ascii="Arial" w:eastAsia="Times New Roman" w:hAnsi="Arial" w:cs="Arial"/>
          <w:color w:val="000000"/>
          <w:lang w:val="en-US" w:eastAsia="nl-NL"/>
        </w:rPr>
        <w:t>.</w:t>
      </w:r>
      <w:r w:rsidR="002B6B74" w:rsidRPr="00D42CF0">
        <w:rPr>
          <w:rFonts w:ascii="Arial" w:eastAsia="Times New Roman" w:hAnsi="Arial" w:cs="Arial"/>
          <w:color w:val="000000"/>
          <w:lang w:val="en-US" w:eastAsia="nl-NL"/>
        </w:rPr>
        <w:t xml:space="preserve">) </w:t>
      </w:r>
      <w:r w:rsidR="008E1540" w:rsidRPr="00D42CF0">
        <w:rPr>
          <w:rFonts w:ascii="Arial" w:eastAsia="Times New Roman" w:hAnsi="Arial" w:cs="Arial"/>
          <w:color w:val="000000"/>
          <w:lang w:val="en-US" w:eastAsia="nl-NL"/>
        </w:rPr>
        <w:t>in prolonging the ability to fast in a patient with benign</w:t>
      </w:r>
      <w:r w:rsidR="00071BA1" w:rsidRPr="00D42CF0">
        <w:rPr>
          <w:rFonts w:ascii="Arial" w:eastAsia="Times New Roman" w:hAnsi="Arial" w:cs="Arial"/>
          <w:color w:val="000000"/>
          <w:lang w:val="en-US" w:eastAsia="nl-NL"/>
        </w:rPr>
        <w:t xml:space="preserve"> and malignant</w:t>
      </w:r>
      <w:r w:rsidR="008E1540" w:rsidRPr="00D42CF0">
        <w:rPr>
          <w:rFonts w:ascii="Arial" w:eastAsia="Times New Roman" w:hAnsi="Arial" w:cs="Arial"/>
          <w:color w:val="000000"/>
          <w:lang w:val="en-US" w:eastAsia="nl-NL"/>
        </w:rPr>
        <w:t xml:space="preserve"> insulinoma</w:t>
      </w:r>
      <w:r w:rsidR="00071BA1" w:rsidRPr="00D42CF0">
        <w:rPr>
          <w:rFonts w:ascii="Arial" w:eastAsia="Times New Roman" w:hAnsi="Arial" w:cs="Arial"/>
          <w:color w:val="000000"/>
          <w:lang w:val="en-US" w:eastAsia="nl-NL"/>
        </w:rPr>
        <w:t xml:space="preserve">s. However, </w:t>
      </w:r>
      <w:r w:rsidR="008E1540" w:rsidRPr="00D42CF0">
        <w:rPr>
          <w:rFonts w:ascii="Arial" w:eastAsia="Times New Roman" w:hAnsi="Arial" w:cs="Arial"/>
          <w:color w:val="000000"/>
          <w:lang w:val="en-US" w:eastAsia="nl-NL"/>
        </w:rPr>
        <w:t xml:space="preserve">long-term administration of </w:t>
      </w:r>
      <w:r w:rsidR="00071BA1" w:rsidRPr="00D42CF0">
        <w:rPr>
          <w:rFonts w:ascii="Arial" w:eastAsia="Times New Roman" w:hAnsi="Arial" w:cs="Arial"/>
          <w:color w:val="000000"/>
          <w:lang w:val="en-US" w:eastAsia="nl-NL"/>
        </w:rPr>
        <w:t xml:space="preserve">depot </w:t>
      </w:r>
      <w:r w:rsidR="008E1540" w:rsidRPr="00D42CF0">
        <w:rPr>
          <w:rFonts w:ascii="Arial" w:eastAsia="Times New Roman" w:hAnsi="Arial" w:cs="Arial"/>
          <w:color w:val="000000"/>
          <w:lang w:val="en-US" w:eastAsia="nl-NL"/>
        </w:rPr>
        <w:t xml:space="preserve">octreotide </w:t>
      </w:r>
      <w:r w:rsidR="002B6B74" w:rsidRPr="00D42CF0">
        <w:rPr>
          <w:rFonts w:ascii="Arial" w:eastAsia="Times New Roman" w:hAnsi="Arial" w:cs="Arial"/>
          <w:color w:val="000000"/>
          <w:lang w:val="en-US" w:eastAsia="nl-NL"/>
        </w:rPr>
        <w:t xml:space="preserve">(Sandostatin LAR 30 mg / 4wks IM) </w:t>
      </w:r>
      <w:r w:rsidR="00071BA1" w:rsidRPr="00D42CF0">
        <w:rPr>
          <w:rFonts w:ascii="Arial" w:eastAsia="Times New Roman" w:hAnsi="Arial" w:cs="Arial"/>
          <w:color w:val="000000"/>
          <w:lang w:val="en-US" w:eastAsia="nl-NL"/>
        </w:rPr>
        <w:t xml:space="preserve">or lanreotide </w:t>
      </w:r>
      <w:r w:rsidR="002B6B74" w:rsidRPr="00D42CF0">
        <w:rPr>
          <w:rFonts w:ascii="Arial" w:eastAsia="Times New Roman" w:hAnsi="Arial" w:cs="Arial"/>
          <w:color w:val="000000"/>
          <w:lang w:val="en-US" w:eastAsia="nl-NL"/>
        </w:rPr>
        <w:t xml:space="preserve">(Somatuline Autogel </w:t>
      </w:r>
      <w:r w:rsidR="00AD0F48" w:rsidRPr="00D42CF0">
        <w:rPr>
          <w:rFonts w:ascii="Arial" w:eastAsia="Times New Roman" w:hAnsi="Arial" w:cs="Arial"/>
          <w:color w:val="000000"/>
          <w:lang w:val="en-US" w:eastAsia="nl-NL"/>
        </w:rPr>
        <w:t>120</w:t>
      </w:r>
      <w:r w:rsidR="002B6B74" w:rsidRPr="00D42CF0">
        <w:rPr>
          <w:rFonts w:ascii="Arial" w:eastAsia="Times New Roman" w:hAnsi="Arial" w:cs="Arial"/>
          <w:color w:val="000000"/>
          <w:lang w:val="en-US" w:eastAsia="nl-NL"/>
        </w:rPr>
        <w:t xml:space="preserve"> mg / 4 w</w:t>
      </w:r>
      <w:r w:rsidR="00F34804">
        <w:rPr>
          <w:rFonts w:ascii="Arial" w:eastAsia="Times New Roman" w:hAnsi="Arial" w:cs="Arial"/>
          <w:color w:val="000000"/>
          <w:lang w:val="en-US" w:eastAsia="nl-NL"/>
        </w:rPr>
        <w:t>ee</w:t>
      </w:r>
      <w:r w:rsidR="002B6B74" w:rsidRPr="00D42CF0">
        <w:rPr>
          <w:rFonts w:ascii="Arial" w:eastAsia="Times New Roman" w:hAnsi="Arial" w:cs="Arial"/>
          <w:color w:val="000000"/>
          <w:lang w:val="en-US" w:eastAsia="nl-NL"/>
        </w:rPr>
        <w:t xml:space="preserve">ks deep SC) </w:t>
      </w:r>
      <w:r w:rsidR="00071BA1" w:rsidRPr="00D42CF0">
        <w:rPr>
          <w:rFonts w:ascii="Arial" w:eastAsia="Times New Roman" w:hAnsi="Arial" w:cs="Arial"/>
          <w:color w:val="000000"/>
          <w:lang w:val="en-US" w:eastAsia="nl-NL"/>
        </w:rPr>
        <w:t>may give</w:t>
      </w:r>
      <w:r w:rsidR="008E1540" w:rsidRPr="00D42CF0">
        <w:rPr>
          <w:rFonts w:ascii="Arial" w:eastAsia="Times New Roman" w:hAnsi="Arial" w:cs="Arial"/>
          <w:color w:val="000000"/>
          <w:lang w:val="en-US" w:eastAsia="nl-NL"/>
        </w:rPr>
        <w:t xml:space="preserve"> only short-term relief of hypoglycemia. </w:t>
      </w:r>
      <w:r w:rsidR="00846EA4" w:rsidRPr="00D42CF0">
        <w:rPr>
          <w:rFonts w:ascii="Arial" w:eastAsia="Times New Roman" w:hAnsi="Arial" w:cs="Arial"/>
          <w:color w:val="000000"/>
          <w:lang w:val="en-US" w:eastAsia="nl-NL"/>
        </w:rPr>
        <w:t>SSAs</w:t>
      </w:r>
      <w:r w:rsidR="00071BA1" w:rsidRPr="00D42CF0">
        <w:rPr>
          <w:rFonts w:ascii="Arial" w:eastAsia="Times New Roman" w:hAnsi="Arial" w:cs="Arial"/>
          <w:color w:val="000000"/>
          <w:lang w:val="en-US" w:eastAsia="nl-NL"/>
        </w:rPr>
        <w:t xml:space="preserve"> </w:t>
      </w:r>
      <w:r w:rsidR="00F34804">
        <w:rPr>
          <w:rFonts w:ascii="Arial" w:eastAsia="Times New Roman" w:hAnsi="Arial" w:cs="Arial"/>
          <w:color w:val="000000"/>
          <w:lang w:val="en-US" w:eastAsia="nl-NL"/>
        </w:rPr>
        <w:t>(</w:t>
      </w:r>
      <w:r w:rsidR="00F34804" w:rsidRPr="00F34804">
        <w:rPr>
          <w:rFonts w:ascii="Arial" w:eastAsia="Times New Roman" w:hAnsi="Arial" w:cs="Arial"/>
          <w:color w:val="000000"/>
          <w:lang w:val="en-US" w:eastAsia="nl-NL"/>
        </w:rPr>
        <w:t>somatostatin analogs</w:t>
      </w:r>
      <w:r w:rsidR="00F34804">
        <w:rPr>
          <w:rFonts w:ascii="Arial" w:eastAsia="Times New Roman" w:hAnsi="Arial" w:cs="Arial"/>
          <w:color w:val="000000"/>
          <w:lang w:val="en-US" w:eastAsia="nl-NL"/>
        </w:rPr>
        <w:t>)</w:t>
      </w:r>
      <w:r w:rsidR="00F34804" w:rsidRPr="00F34804">
        <w:rPr>
          <w:rFonts w:ascii="Arial" w:eastAsia="Times New Roman" w:hAnsi="Arial" w:cs="Arial"/>
          <w:color w:val="000000"/>
          <w:lang w:val="en-US" w:eastAsia="nl-NL"/>
        </w:rPr>
        <w:t xml:space="preserve"> </w:t>
      </w:r>
      <w:r w:rsidR="00071BA1" w:rsidRPr="00D42CF0">
        <w:rPr>
          <w:rFonts w:ascii="Arial" w:eastAsia="Times New Roman" w:hAnsi="Arial" w:cs="Arial"/>
          <w:color w:val="000000"/>
          <w:lang w:val="en-US" w:eastAsia="nl-NL"/>
        </w:rPr>
        <w:t>may also</w:t>
      </w:r>
      <w:r w:rsidR="008E1540" w:rsidRPr="00D42CF0">
        <w:rPr>
          <w:rFonts w:ascii="Arial" w:eastAsia="Times New Roman" w:hAnsi="Arial" w:cs="Arial"/>
          <w:color w:val="000000"/>
          <w:lang w:val="en-US" w:eastAsia="nl-NL"/>
        </w:rPr>
        <w:t xml:space="preserve"> actually worsen plasma glucose levels</w:t>
      </w:r>
      <w:r w:rsidR="00071BA1" w:rsidRPr="00D42CF0">
        <w:rPr>
          <w:rFonts w:ascii="Arial" w:eastAsia="Times New Roman" w:hAnsi="Arial" w:cs="Arial"/>
          <w:color w:val="000000"/>
          <w:lang w:val="en-US" w:eastAsia="nl-NL"/>
        </w:rPr>
        <w:t xml:space="preserve"> probably by inhibitin</w:t>
      </w:r>
      <w:r w:rsidR="002B6B74" w:rsidRPr="00D42CF0">
        <w:rPr>
          <w:rFonts w:ascii="Arial" w:eastAsia="Times New Roman" w:hAnsi="Arial" w:cs="Arial"/>
          <w:color w:val="000000"/>
          <w:lang w:val="en-US" w:eastAsia="nl-NL"/>
        </w:rPr>
        <w:t>g</w:t>
      </w:r>
      <w:r w:rsidR="00071BA1" w:rsidRPr="00D42CF0">
        <w:rPr>
          <w:rFonts w:ascii="Arial" w:eastAsia="Times New Roman" w:hAnsi="Arial" w:cs="Arial"/>
          <w:color w:val="000000"/>
          <w:lang w:val="en-US" w:eastAsia="nl-NL"/>
        </w:rPr>
        <w:t xml:space="preserve"> the counterregulatory glucagon response</w:t>
      </w:r>
      <w:r w:rsidR="008E1540" w:rsidRPr="00D42CF0">
        <w:rPr>
          <w:rFonts w:ascii="Arial" w:eastAsia="Times New Roman" w:hAnsi="Arial" w:cs="Arial"/>
          <w:color w:val="000000"/>
          <w:lang w:val="en-US" w:eastAsia="nl-NL"/>
        </w:rPr>
        <w:t>.</w:t>
      </w:r>
      <w:r w:rsidR="00071BA1" w:rsidRPr="00D42CF0">
        <w:rPr>
          <w:rFonts w:ascii="Arial" w:eastAsia="Times New Roman" w:hAnsi="Arial" w:cs="Arial"/>
          <w:color w:val="000000"/>
          <w:lang w:val="en-US" w:eastAsia="nl-NL"/>
        </w:rPr>
        <w:t xml:space="preserve"> </w:t>
      </w:r>
      <w:r w:rsidR="00846EA4" w:rsidRPr="00D42CF0">
        <w:rPr>
          <w:rFonts w:ascii="Arial" w:eastAsia="Times New Roman" w:hAnsi="Arial" w:cs="Arial"/>
          <w:color w:val="000000"/>
          <w:lang w:val="en-US" w:eastAsia="nl-NL"/>
        </w:rPr>
        <w:t xml:space="preserve">SSA </w:t>
      </w:r>
      <w:r w:rsidR="00071BA1" w:rsidRPr="00D42CF0">
        <w:rPr>
          <w:rFonts w:ascii="Arial" w:eastAsia="Times New Roman" w:hAnsi="Arial" w:cs="Arial"/>
          <w:color w:val="000000"/>
          <w:lang w:val="en-US" w:eastAsia="nl-NL"/>
        </w:rPr>
        <w:t xml:space="preserve">treatment in insulinoma and nesidioblastosis patients should, therefore, always be preceded by a clinical trial with intermediate acting </w:t>
      </w:r>
      <w:r w:rsidR="002B6B74" w:rsidRPr="00D42CF0">
        <w:rPr>
          <w:rFonts w:ascii="Arial" w:eastAsia="Times New Roman" w:hAnsi="Arial" w:cs="Arial"/>
          <w:color w:val="000000"/>
          <w:lang w:val="en-US" w:eastAsia="nl-NL"/>
        </w:rPr>
        <w:t xml:space="preserve">subcutaneous </w:t>
      </w:r>
      <w:r w:rsidR="00071BA1" w:rsidRPr="00D42CF0">
        <w:rPr>
          <w:rFonts w:ascii="Arial" w:eastAsia="Times New Roman" w:hAnsi="Arial" w:cs="Arial"/>
          <w:color w:val="000000"/>
          <w:lang w:val="en-US" w:eastAsia="nl-NL"/>
        </w:rPr>
        <w:t>octreotide.</w:t>
      </w:r>
      <w:r w:rsidR="00E6110B" w:rsidRPr="00D42CF0">
        <w:rPr>
          <w:rFonts w:ascii="Arial" w:eastAsia="Times New Roman" w:hAnsi="Arial" w:cs="Arial"/>
          <w:color w:val="000000"/>
          <w:lang w:val="en-US" w:eastAsia="nl-NL"/>
        </w:rPr>
        <w:t xml:space="preserve"> In a limited number of cases, the second</w:t>
      </w:r>
      <w:r w:rsidR="00F34804">
        <w:rPr>
          <w:rFonts w:ascii="Arial" w:eastAsia="Times New Roman" w:hAnsi="Arial" w:cs="Arial"/>
          <w:color w:val="000000"/>
          <w:lang w:val="en-US" w:eastAsia="nl-NL"/>
        </w:rPr>
        <w:t>-</w:t>
      </w:r>
      <w:r w:rsidR="00E6110B" w:rsidRPr="00D42CF0">
        <w:rPr>
          <w:rFonts w:ascii="Arial" w:eastAsia="Times New Roman" w:hAnsi="Arial" w:cs="Arial"/>
          <w:color w:val="000000"/>
          <w:lang w:val="en-US" w:eastAsia="nl-NL"/>
        </w:rPr>
        <w:t>generation pan-SSA Pasireotide has been successfully used to control hypoglycemia in patients with malignant insulinomas.</w:t>
      </w:r>
    </w:p>
    <w:p w14:paraId="5266F9B6" w14:textId="77777777" w:rsidR="00F34804" w:rsidRDefault="00F34804" w:rsidP="00D42CF0">
      <w:pPr>
        <w:shd w:val="clear" w:color="auto" w:fill="FFFFFF"/>
        <w:spacing w:after="0" w:line="276" w:lineRule="auto"/>
        <w:textAlignment w:val="baseline"/>
        <w:rPr>
          <w:rFonts w:ascii="Arial" w:eastAsia="Times New Roman" w:hAnsi="Arial" w:cs="Arial"/>
          <w:color w:val="000000"/>
          <w:lang w:val="en-US" w:eastAsia="nl-NL"/>
        </w:rPr>
      </w:pPr>
    </w:p>
    <w:p w14:paraId="6EF395F5" w14:textId="624F6DD8" w:rsidR="008E154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Targeting the pathway of the mammalian target of rapamycin (mTOR) has been shown in several trials to be effective in the management of </w:t>
      </w:r>
      <w:r w:rsidR="002B6B74" w:rsidRPr="00D42CF0">
        <w:rPr>
          <w:rFonts w:ascii="Arial" w:eastAsia="Times New Roman" w:hAnsi="Arial" w:cs="Arial"/>
          <w:color w:val="000000"/>
          <w:lang w:val="en-US" w:eastAsia="nl-NL"/>
        </w:rPr>
        <w:t xml:space="preserve">low grade metastatic inoperable </w:t>
      </w:r>
      <w:r w:rsidRPr="00D42CF0">
        <w:rPr>
          <w:rFonts w:ascii="Arial" w:eastAsia="Times New Roman" w:hAnsi="Arial" w:cs="Arial"/>
          <w:color w:val="000000"/>
          <w:lang w:val="en-US" w:eastAsia="nl-NL"/>
        </w:rPr>
        <w:t xml:space="preserve">neuroendocrine tumors. Several studies have recently shown that </w:t>
      </w:r>
      <w:r w:rsidR="00B65637" w:rsidRPr="00D42CF0">
        <w:rPr>
          <w:rFonts w:ascii="Arial" w:eastAsia="Times New Roman" w:hAnsi="Arial" w:cs="Arial"/>
          <w:color w:val="000000"/>
          <w:lang w:val="en-US" w:eastAsia="nl-NL"/>
        </w:rPr>
        <w:t>E</w:t>
      </w:r>
      <w:r w:rsidRPr="00D42CF0">
        <w:rPr>
          <w:rFonts w:ascii="Arial" w:eastAsia="Times New Roman" w:hAnsi="Arial" w:cs="Arial"/>
          <w:color w:val="000000"/>
          <w:lang w:val="en-US" w:eastAsia="nl-NL"/>
        </w:rPr>
        <w:t>verolimus (10mg/day) can normalize blood glucose levels in insulinoma patients.</w:t>
      </w:r>
      <w:r w:rsidR="00071BA1" w:rsidRPr="00D42CF0">
        <w:rPr>
          <w:rFonts w:ascii="Arial" w:eastAsia="Times New Roman" w:hAnsi="Arial" w:cs="Arial"/>
          <w:color w:val="000000"/>
          <w:lang w:val="en-US" w:eastAsia="nl-NL"/>
        </w:rPr>
        <w:t xml:space="preserve"> </w:t>
      </w:r>
      <w:r w:rsidR="002B6B74" w:rsidRPr="00D42CF0">
        <w:rPr>
          <w:rFonts w:ascii="Arial" w:eastAsia="Times New Roman" w:hAnsi="Arial" w:cs="Arial"/>
          <w:color w:val="000000"/>
          <w:lang w:val="en-US" w:eastAsia="nl-NL"/>
        </w:rPr>
        <w:t>m</w:t>
      </w:r>
      <w:r w:rsidR="00071BA1" w:rsidRPr="00D42CF0">
        <w:rPr>
          <w:rFonts w:ascii="Arial" w:eastAsia="Times New Roman" w:hAnsi="Arial" w:cs="Arial"/>
          <w:color w:val="000000"/>
          <w:lang w:val="en-US" w:eastAsia="nl-NL"/>
        </w:rPr>
        <w:t xml:space="preserve">TOR inhibitors like </w:t>
      </w:r>
      <w:r w:rsidR="00B65637" w:rsidRPr="00D42CF0">
        <w:rPr>
          <w:rFonts w:ascii="Arial" w:eastAsia="Times New Roman" w:hAnsi="Arial" w:cs="Arial"/>
          <w:color w:val="000000"/>
          <w:lang w:val="en-US" w:eastAsia="nl-NL"/>
        </w:rPr>
        <w:t>E</w:t>
      </w:r>
      <w:r w:rsidR="00071BA1" w:rsidRPr="00D42CF0">
        <w:rPr>
          <w:rFonts w:ascii="Arial" w:eastAsia="Times New Roman" w:hAnsi="Arial" w:cs="Arial"/>
          <w:color w:val="000000"/>
          <w:lang w:val="en-US" w:eastAsia="nl-NL"/>
        </w:rPr>
        <w:t>verolimus can reduce insulin secretion and increase insulin resistance.</w:t>
      </w:r>
      <w:r w:rsidR="002E54DD"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 xml:space="preserve">The multi-kinase inhibitor </w:t>
      </w:r>
      <w:r w:rsidR="00C84BC5" w:rsidRPr="00D42CF0">
        <w:rPr>
          <w:rFonts w:ascii="Arial" w:eastAsia="Times New Roman" w:hAnsi="Arial" w:cs="Arial"/>
          <w:color w:val="000000"/>
          <w:lang w:val="en-US" w:eastAsia="nl-NL"/>
        </w:rPr>
        <w:t>S</w:t>
      </w:r>
      <w:r w:rsidRPr="00D42CF0">
        <w:rPr>
          <w:rFonts w:ascii="Arial" w:eastAsia="Times New Roman" w:hAnsi="Arial" w:cs="Arial"/>
          <w:color w:val="000000"/>
          <w:lang w:val="en-US" w:eastAsia="nl-NL"/>
        </w:rPr>
        <w:t xml:space="preserve">unitinib (25mg/day) has </w:t>
      </w:r>
      <w:r w:rsidR="00071BA1" w:rsidRPr="00D42CF0">
        <w:rPr>
          <w:rFonts w:ascii="Arial" w:eastAsia="Times New Roman" w:hAnsi="Arial" w:cs="Arial"/>
          <w:color w:val="000000"/>
          <w:lang w:val="en-US" w:eastAsia="nl-NL"/>
        </w:rPr>
        <w:t xml:space="preserve">only been occasionally </w:t>
      </w:r>
      <w:r w:rsidRPr="00D42CF0">
        <w:rPr>
          <w:rFonts w:ascii="Arial" w:eastAsia="Times New Roman" w:hAnsi="Arial" w:cs="Arial"/>
          <w:color w:val="000000"/>
          <w:lang w:val="en-US" w:eastAsia="nl-NL"/>
        </w:rPr>
        <w:t xml:space="preserve">reported to improve symptoms of hypoglycemia. TKIs </w:t>
      </w:r>
      <w:r w:rsidR="00F34804">
        <w:rPr>
          <w:rFonts w:ascii="Arial" w:eastAsia="Times New Roman" w:hAnsi="Arial" w:cs="Arial"/>
          <w:color w:val="000000"/>
          <w:lang w:val="en-US" w:eastAsia="nl-NL"/>
        </w:rPr>
        <w:t xml:space="preserve">(tyrosine kinase inhibitors) </w:t>
      </w:r>
      <w:r w:rsidRPr="00D42CF0">
        <w:rPr>
          <w:rFonts w:ascii="Arial" w:eastAsia="Times New Roman" w:hAnsi="Arial" w:cs="Arial"/>
          <w:color w:val="000000"/>
          <w:lang w:val="en-US" w:eastAsia="nl-NL"/>
        </w:rPr>
        <w:t xml:space="preserve">do not have the capacity to suppress insulin, as well as inducing insulin resistance, </w:t>
      </w:r>
      <w:r w:rsidR="00071BA1" w:rsidRPr="00D42CF0">
        <w:rPr>
          <w:rFonts w:ascii="Arial" w:eastAsia="Times New Roman" w:hAnsi="Arial" w:cs="Arial"/>
          <w:color w:val="000000"/>
          <w:lang w:val="en-US" w:eastAsia="nl-NL"/>
        </w:rPr>
        <w:t xml:space="preserve">like </w:t>
      </w:r>
      <w:r w:rsidR="00B65637" w:rsidRPr="00D42CF0">
        <w:rPr>
          <w:rFonts w:ascii="Arial" w:eastAsia="Times New Roman" w:hAnsi="Arial" w:cs="Arial"/>
          <w:color w:val="000000"/>
          <w:lang w:val="en-US" w:eastAsia="nl-NL"/>
        </w:rPr>
        <w:t>E</w:t>
      </w:r>
      <w:r w:rsidR="00071BA1" w:rsidRPr="00D42CF0">
        <w:rPr>
          <w:rFonts w:ascii="Arial" w:eastAsia="Times New Roman" w:hAnsi="Arial" w:cs="Arial"/>
          <w:color w:val="000000"/>
          <w:lang w:val="en-US" w:eastAsia="nl-NL"/>
        </w:rPr>
        <w:t>verolimus</w:t>
      </w:r>
      <w:r w:rsidRPr="00D42CF0">
        <w:rPr>
          <w:rFonts w:ascii="Arial" w:eastAsia="Times New Roman" w:hAnsi="Arial" w:cs="Arial"/>
          <w:color w:val="000000"/>
          <w:lang w:val="en-US" w:eastAsia="nl-NL"/>
        </w:rPr>
        <w:t>.</w:t>
      </w:r>
    </w:p>
    <w:p w14:paraId="03E5A6FD" w14:textId="77777777" w:rsidR="00F34804" w:rsidRPr="00D42CF0" w:rsidRDefault="00F34804" w:rsidP="00D42CF0">
      <w:pPr>
        <w:shd w:val="clear" w:color="auto" w:fill="FFFFFF"/>
        <w:spacing w:after="0" w:line="276" w:lineRule="auto"/>
        <w:textAlignment w:val="baseline"/>
        <w:rPr>
          <w:rFonts w:ascii="Arial" w:eastAsia="Times New Roman" w:hAnsi="Arial" w:cs="Arial"/>
          <w:color w:val="000000"/>
          <w:lang w:val="en-US" w:eastAsia="nl-NL"/>
        </w:rPr>
      </w:pPr>
    </w:p>
    <w:p w14:paraId="3EF98AEA" w14:textId="59045133" w:rsidR="008E1540" w:rsidRPr="00D42CF0" w:rsidRDefault="008E1540"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The use of glucocorticoids, which increase gluconeogenesis and cause insulin resistance, also can help to stabilize blood glucose at an acceptable level. Pharmacologic doses (</w:t>
      </w:r>
      <w:r w:rsidR="00C84BC5" w:rsidRPr="00D42CF0">
        <w:rPr>
          <w:rFonts w:ascii="Arial" w:eastAsia="Times New Roman" w:hAnsi="Arial" w:cs="Arial"/>
          <w:color w:val="000000"/>
          <w:lang w:val="en-US" w:eastAsia="nl-NL"/>
        </w:rPr>
        <w:t>P</w:t>
      </w:r>
      <w:r w:rsidRPr="00D42CF0">
        <w:rPr>
          <w:rFonts w:ascii="Arial" w:eastAsia="Times New Roman" w:hAnsi="Arial" w:cs="Arial"/>
          <w:color w:val="000000"/>
          <w:lang w:val="en-US" w:eastAsia="nl-NL"/>
        </w:rPr>
        <w:t>rednisone, approximately 1 mg/kg) must be used.</w:t>
      </w:r>
      <w:r w:rsidR="002E54DD" w:rsidRPr="00D42CF0">
        <w:rPr>
          <w:rFonts w:ascii="Arial" w:eastAsia="Times New Roman" w:hAnsi="Arial" w:cs="Arial"/>
          <w:color w:val="000000"/>
          <w:lang w:val="en-US" w:eastAsia="nl-NL"/>
        </w:rPr>
        <w:t xml:space="preserve"> </w:t>
      </w:r>
      <w:r w:rsidRPr="00D42CF0">
        <w:rPr>
          <w:rFonts w:ascii="Arial" w:eastAsia="Times New Roman" w:hAnsi="Arial" w:cs="Arial"/>
          <w:color w:val="000000"/>
          <w:lang w:val="en-US" w:eastAsia="nl-NL"/>
        </w:rPr>
        <w:t>Glucagon may help to raise blood glucose concentrations, but it may simultaneously directly stimulate the release of insulin</w:t>
      </w:r>
      <w:r w:rsidR="002E54DD" w:rsidRPr="00D42CF0">
        <w:rPr>
          <w:rFonts w:ascii="Arial" w:eastAsia="Times New Roman" w:hAnsi="Arial" w:cs="Arial"/>
          <w:color w:val="000000"/>
          <w:lang w:val="en-US" w:eastAsia="nl-NL"/>
        </w:rPr>
        <w:t xml:space="preserve"> (4,5,7,8, 39-49)</w:t>
      </w:r>
      <w:r w:rsidRPr="00D42CF0">
        <w:rPr>
          <w:rFonts w:ascii="Arial" w:eastAsia="Times New Roman" w:hAnsi="Arial" w:cs="Arial"/>
          <w:color w:val="000000"/>
          <w:lang w:val="en-US" w:eastAsia="nl-NL"/>
        </w:rPr>
        <w:t>.</w:t>
      </w:r>
    </w:p>
    <w:p w14:paraId="15ABF14A" w14:textId="77777777" w:rsidR="00416A91" w:rsidRPr="00D42CF0" w:rsidRDefault="00416A91" w:rsidP="00D42CF0">
      <w:pPr>
        <w:shd w:val="clear" w:color="auto" w:fill="FFFFFF"/>
        <w:spacing w:after="0" w:line="276" w:lineRule="auto"/>
        <w:textAlignment w:val="baseline"/>
        <w:rPr>
          <w:rFonts w:ascii="Arial" w:eastAsia="Times New Roman" w:hAnsi="Arial" w:cs="Arial"/>
          <w:color w:val="000000"/>
          <w:lang w:val="en-US" w:eastAsia="nl-NL"/>
        </w:rPr>
      </w:pPr>
    </w:p>
    <w:p w14:paraId="503AB083" w14:textId="1C35D1E9" w:rsidR="00276008" w:rsidRPr="0065209F" w:rsidRDefault="00276008" w:rsidP="00D42CF0">
      <w:pPr>
        <w:shd w:val="clear" w:color="auto" w:fill="FFFFFF"/>
        <w:spacing w:after="0" w:line="276" w:lineRule="auto"/>
        <w:textAlignment w:val="baseline"/>
        <w:outlineLvl w:val="1"/>
        <w:rPr>
          <w:rFonts w:ascii="Arial" w:eastAsia="Times New Roman" w:hAnsi="Arial" w:cs="Arial"/>
          <w:b/>
          <w:bCs/>
          <w:color w:val="0070C0"/>
          <w:lang w:val="en-US" w:eastAsia="nl-NL"/>
        </w:rPr>
      </w:pPr>
      <w:r w:rsidRPr="0065209F">
        <w:rPr>
          <w:rFonts w:ascii="Arial" w:eastAsia="Times New Roman" w:hAnsi="Arial" w:cs="Arial"/>
          <w:b/>
          <w:bCs/>
          <w:color w:val="0070C0"/>
          <w:lang w:val="en-US" w:eastAsia="nl-NL"/>
        </w:rPr>
        <w:t>ANTI-TUMOR TREATMENT IN MALIGNANT INSULINOMAS</w:t>
      </w:r>
    </w:p>
    <w:p w14:paraId="57C29456" w14:textId="77777777" w:rsidR="00F34804" w:rsidRPr="00D42CF0" w:rsidRDefault="00F34804" w:rsidP="00D42CF0">
      <w:pPr>
        <w:shd w:val="clear" w:color="auto" w:fill="FFFFFF"/>
        <w:spacing w:after="0" w:line="276" w:lineRule="auto"/>
        <w:textAlignment w:val="baseline"/>
        <w:outlineLvl w:val="1"/>
        <w:rPr>
          <w:rFonts w:ascii="Arial" w:eastAsia="Times New Roman" w:hAnsi="Arial" w:cs="Arial"/>
          <w:b/>
          <w:bCs/>
          <w:color w:val="000000"/>
          <w:lang w:val="en-US" w:eastAsia="nl-NL"/>
        </w:rPr>
      </w:pPr>
    </w:p>
    <w:p w14:paraId="64C9D780" w14:textId="17A6EA23" w:rsidR="00624DE6" w:rsidRDefault="00276008" w:rsidP="00D42CF0">
      <w:pPr>
        <w:shd w:val="clear" w:color="auto" w:fill="FFFFFF"/>
        <w:spacing w:after="0" w:line="276" w:lineRule="auto"/>
        <w:textAlignment w:val="baseline"/>
        <w:rPr>
          <w:rFonts w:ascii="Arial" w:eastAsia="Times New Roman" w:hAnsi="Arial" w:cs="Arial"/>
          <w:color w:val="000000"/>
          <w:lang w:val="en-US" w:eastAsia="nl-NL"/>
        </w:rPr>
      </w:pPr>
      <w:r w:rsidRPr="00D42CF0">
        <w:rPr>
          <w:rFonts w:ascii="Arial" w:eastAsia="Times New Roman" w:hAnsi="Arial" w:cs="Arial"/>
          <w:color w:val="000000"/>
          <w:lang w:val="en-US" w:eastAsia="nl-NL"/>
        </w:rPr>
        <w:t xml:space="preserve">Like in the other </w:t>
      </w:r>
      <w:r w:rsidR="001B1297" w:rsidRPr="00D42CF0">
        <w:rPr>
          <w:rFonts w:ascii="Arial" w:eastAsia="Times New Roman" w:hAnsi="Arial" w:cs="Arial"/>
          <w:color w:val="000000"/>
          <w:lang w:val="en-US" w:eastAsia="nl-NL"/>
        </w:rPr>
        <w:t>pan</w:t>
      </w:r>
      <w:r w:rsidRPr="00D42CF0">
        <w:rPr>
          <w:rFonts w:ascii="Arial" w:eastAsia="Times New Roman" w:hAnsi="Arial" w:cs="Arial"/>
          <w:color w:val="000000"/>
          <w:lang w:val="en-US" w:eastAsia="nl-NL"/>
        </w:rPr>
        <w:t>NE</w:t>
      </w:r>
      <w:r w:rsidR="001B1297" w:rsidRPr="00D42CF0">
        <w:rPr>
          <w:rFonts w:ascii="Arial" w:eastAsia="Times New Roman" w:hAnsi="Arial" w:cs="Arial"/>
          <w:color w:val="000000"/>
          <w:lang w:val="en-US" w:eastAsia="nl-NL"/>
        </w:rPr>
        <w:t>N</w:t>
      </w:r>
      <w:r w:rsidRPr="00D42CF0">
        <w:rPr>
          <w:rFonts w:ascii="Arial" w:eastAsia="Times New Roman" w:hAnsi="Arial" w:cs="Arial"/>
          <w:color w:val="000000"/>
          <w:lang w:val="en-US" w:eastAsia="nl-NL"/>
        </w:rPr>
        <w:t xml:space="preserve"> subtypes, anti</w:t>
      </w:r>
      <w:r w:rsidR="002B6B74" w:rsidRPr="00D42CF0">
        <w:rPr>
          <w:rFonts w:ascii="Arial" w:eastAsia="Times New Roman" w:hAnsi="Arial" w:cs="Arial"/>
          <w:color w:val="000000"/>
          <w:lang w:val="en-US" w:eastAsia="nl-NL"/>
        </w:rPr>
        <w:t>-</w:t>
      </w:r>
      <w:r w:rsidR="001B1297" w:rsidRPr="00D42CF0">
        <w:rPr>
          <w:rFonts w:ascii="Arial" w:eastAsia="Times New Roman" w:hAnsi="Arial" w:cs="Arial"/>
          <w:color w:val="000000"/>
          <w:lang w:val="en-US" w:eastAsia="nl-NL"/>
        </w:rPr>
        <w:t>tumor</w:t>
      </w:r>
      <w:r w:rsidRPr="00D42CF0">
        <w:rPr>
          <w:rFonts w:ascii="Arial" w:eastAsia="Times New Roman" w:hAnsi="Arial" w:cs="Arial"/>
          <w:color w:val="000000"/>
          <w:lang w:val="en-US" w:eastAsia="nl-NL"/>
        </w:rPr>
        <w:t xml:space="preserve"> treatments can consist of </w:t>
      </w:r>
      <w:r w:rsidR="00F34804" w:rsidRPr="00F34804">
        <w:rPr>
          <w:rFonts w:ascii="Arial" w:eastAsia="Times New Roman" w:hAnsi="Arial" w:cs="Arial"/>
          <w:color w:val="000000"/>
          <w:lang w:val="en-US" w:eastAsia="nl-NL"/>
        </w:rPr>
        <w:t xml:space="preserve">peptide receptor radiotherapy </w:t>
      </w:r>
      <w:r w:rsidR="00F34804">
        <w:rPr>
          <w:rFonts w:ascii="Arial" w:eastAsia="Times New Roman" w:hAnsi="Arial" w:cs="Arial"/>
          <w:color w:val="000000"/>
          <w:lang w:val="en-US" w:eastAsia="nl-NL"/>
        </w:rPr>
        <w:t>(</w:t>
      </w:r>
      <w:r w:rsidRPr="00D42CF0">
        <w:rPr>
          <w:rFonts w:ascii="Arial" w:eastAsia="Times New Roman" w:hAnsi="Arial" w:cs="Arial"/>
          <w:color w:val="000000"/>
          <w:lang w:val="en-US" w:eastAsia="nl-NL"/>
        </w:rPr>
        <w:t>PRRT</w:t>
      </w:r>
      <w:r w:rsidR="00F34804">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with </w:t>
      </w:r>
      <w:r w:rsidR="002B6B74" w:rsidRPr="00D42CF0">
        <w:rPr>
          <w:rFonts w:ascii="Arial" w:eastAsia="Times New Roman" w:hAnsi="Arial" w:cs="Arial"/>
          <w:color w:val="000000"/>
          <w:lang w:val="en-US" w:eastAsia="nl-NL"/>
        </w:rPr>
        <w:t>radiolabeled</w:t>
      </w:r>
      <w:r w:rsidRPr="00D42CF0">
        <w:rPr>
          <w:rFonts w:ascii="Arial" w:eastAsia="Times New Roman" w:hAnsi="Arial" w:cs="Arial"/>
          <w:color w:val="000000"/>
          <w:lang w:val="en-US" w:eastAsia="nl-NL"/>
        </w:rPr>
        <w:t xml:space="preserve"> </w:t>
      </w:r>
      <w:r w:rsidR="002B6B74" w:rsidRPr="00D42CF0">
        <w:rPr>
          <w:rFonts w:ascii="Arial" w:eastAsia="Times New Roman" w:hAnsi="Arial" w:cs="Arial"/>
          <w:color w:val="000000"/>
          <w:lang w:val="en-US" w:eastAsia="nl-NL"/>
        </w:rPr>
        <w:t>beta radiation emitting</w:t>
      </w:r>
      <w:r w:rsidR="00846EA4" w:rsidRPr="00D42CF0">
        <w:rPr>
          <w:rFonts w:ascii="Arial" w:eastAsia="Times New Roman" w:hAnsi="Arial" w:cs="Arial"/>
          <w:color w:val="000000"/>
          <w:lang w:val="en-US" w:eastAsia="nl-NL"/>
        </w:rPr>
        <w:t xml:space="preserve"> SSA</w:t>
      </w:r>
      <w:r w:rsidRPr="00D42CF0">
        <w:rPr>
          <w:rFonts w:ascii="Arial" w:eastAsia="Times New Roman" w:hAnsi="Arial" w:cs="Arial"/>
          <w:color w:val="000000"/>
          <w:lang w:val="en-US" w:eastAsia="nl-NL"/>
        </w:rPr>
        <w:t xml:space="preserve">s, several chemotherapy schedules (For a review see ref </w:t>
      </w:r>
      <w:r w:rsidR="00C84BC5" w:rsidRPr="00D42CF0">
        <w:rPr>
          <w:rFonts w:ascii="Arial" w:eastAsia="Times New Roman" w:hAnsi="Arial" w:cs="Arial"/>
          <w:color w:val="000000"/>
          <w:lang w:val="en-US" w:eastAsia="nl-NL"/>
        </w:rPr>
        <w:t>54</w:t>
      </w:r>
      <w:r w:rsidRPr="00D42CF0">
        <w:rPr>
          <w:rFonts w:ascii="Arial" w:eastAsia="Times New Roman" w:hAnsi="Arial" w:cs="Arial"/>
          <w:color w:val="000000"/>
          <w:lang w:val="en-US" w:eastAsia="nl-NL"/>
        </w:rPr>
        <w:t>)</w:t>
      </w:r>
      <w:r w:rsidR="00F34804">
        <w:rPr>
          <w:rFonts w:ascii="Arial" w:eastAsia="Times New Roman" w:hAnsi="Arial" w:cs="Arial"/>
          <w:color w:val="000000"/>
          <w:lang w:val="en-US" w:eastAsia="nl-NL"/>
        </w:rPr>
        <w:t>,</w:t>
      </w:r>
      <w:r w:rsidRPr="00D42CF0">
        <w:rPr>
          <w:rFonts w:ascii="Arial" w:eastAsia="Times New Roman" w:hAnsi="Arial" w:cs="Arial"/>
          <w:color w:val="000000"/>
          <w:lang w:val="en-US" w:eastAsia="nl-NL"/>
        </w:rPr>
        <w:t xml:space="preserve"> and targeted treatment with Everolimus and Sunitinib.</w:t>
      </w:r>
      <w:r w:rsidR="00C84BC5" w:rsidRPr="00D42CF0">
        <w:rPr>
          <w:rFonts w:ascii="Arial" w:eastAsia="Times New Roman" w:hAnsi="Arial" w:cs="Arial"/>
          <w:color w:val="000000"/>
          <w:lang w:val="en-US" w:eastAsia="nl-NL"/>
        </w:rPr>
        <w:t xml:space="preserve"> PRRT with radiolabeled beta radiation emitting SSAs and, as mentioned above, </w:t>
      </w:r>
      <w:r w:rsidR="00416A91" w:rsidRPr="00D42CF0">
        <w:rPr>
          <w:rFonts w:ascii="Arial" w:eastAsia="Times New Roman" w:hAnsi="Arial" w:cs="Arial"/>
          <w:color w:val="000000"/>
          <w:lang w:val="en-US" w:eastAsia="nl-NL"/>
        </w:rPr>
        <w:t>mTOR inhibitors like Everolimus</w:t>
      </w:r>
      <w:r w:rsidR="00C84BC5" w:rsidRPr="00D42CF0">
        <w:rPr>
          <w:rFonts w:ascii="Arial" w:eastAsia="Times New Roman" w:hAnsi="Arial" w:cs="Arial"/>
          <w:color w:val="000000"/>
          <w:lang w:val="en-US" w:eastAsia="nl-NL"/>
        </w:rPr>
        <w:t xml:space="preserve">, </w:t>
      </w:r>
      <w:r w:rsidR="00416A91" w:rsidRPr="00D42CF0">
        <w:rPr>
          <w:rFonts w:ascii="Arial" w:eastAsia="Times New Roman" w:hAnsi="Arial" w:cs="Arial"/>
          <w:color w:val="000000"/>
          <w:lang w:val="en-US" w:eastAsia="nl-NL"/>
        </w:rPr>
        <w:t>are frequently able to</w:t>
      </w:r>
      <w:r w:rsidR="00C84BC5" w:rsidRPr="00D42CF0">
        <w:rPr>
          <w:rFonts w:ascii="Arial" w:eastAsia="Times New Roman" w:hAnsi="Arial" w:cs="Arial"/>
          <w:color w:val="000000"/>
          <w:lang w:val="en-US" w:eastAsia="nl-NL"/>
        </w:rPr>
        <w:t xml:space="preserve"> successfully control </w:t>
      </w:r>
      <w:r w:rsidR="00416A91" w:rsidRPr="00D42CF0">
        <w:rPr>
          <w:rFonts w:ascii="Arial" w:eastAsia="Times New Roman" w:hAnsi="Arial" w:cs="Arial"/>
          <w:color w:val="000000"/>
          <w:lang w:val="en-US" w:eastAsia="nl-NL"/>
        </w:rPr>
        <w:t>the</w:t>
      </w:r>
      <w:r w:rsidR="00C84BC5" w:rsidRPr="00D42CF0">
        <w:rPr>
          <w:rFonts w:ascii="Arial" w:eastAsia="Times New Roman" w:hAnsi="Arial" w:cs="Arial"/>
          <w:color w:val="000000"/>
          <w:lang w:val="en-US" w:eastAsia="nl-NL"/>
        </w:rPr>
        <w:t xml:space="preserve"> hypoglycemia</w:t>
      </w:r>
      <w:r w:rsidR="00416A91" w:rsidRPr="00D42CF0">
        <w:rPr>
          <w:rFonts w:ascii="Arial" w:eastAsia="Times New Roman" w:hAnsi="Arial" w:cs="Arial"/>
          <w:color w:val="000000"/>
          <w:lang w:val="en-US" w:eastAsia="nl-NL"/>
        </w:rPr>
        <w:t xml:space="preserve"> in patients with inoperable metastatic insulinomas</w:t>
      </w:r>
      <w:r w:rsidR="00C84BC5" w:rsidRPr="00D42CF0">
        <w:rPr>
          <w:rFonts w:ascii="Arial" w:eastAsia="Times New Roman" w:hAnsi="Arial" w:cs="Arial"/>
          <w:color w:val="000000"/>
          <w:lang w:val="en-US" w:eastAsia="nl-NL"/>
        </w:rPr>
        <w:t xml:space="preserve"> (45-48, 50-55). </w:t>
      </w:r>
    </w:p>
    <w:p w14:paraId="7970FED4" w14:textId="58DFC56C" w:rsidR="00995C8B" w:rsidRDefault="00995C8B" w:rsidP="00D42CF0">
      <w:pPr>
        <w:shd w:val="clear" w:color="auto" w:fill="FFFFFF"/>
        <w:spacing w:after="0" w:line="276" w:lineRule="auto"/>
        <w:textAlignment w:val="baseline"/>
        <w:rPr>
          <w:rFonts w:ascii="Arial" w:eastAsia="Times New Roman" w:hAnsi="Arial" w:cs="Arial"/>
          <w:color w:val="000000"/>
          <w:lang w:val="en-US" w:eastAsia="nl-NL"/>
        </w:rPr>
      </w:pPr>
    </w:p>
    <w:p w14:paraId="02A40463" w14:textId="09D0A9D1" w:rsidR="00995C8B" w:rsidRPr="0065209F" w:rsidRDefault="00AE77B5" w:rsidP="00995C8B">
      <w:pPr>
        <w:spacing w:after="0" w:line="276" w:lineRule="auto"/>
        <w:rPr>
          <w:rFonts w:ascii="Arial" w:hAnsi="Arial" w:cs="Arial"/>
          <w:color w:val="0070C0"/>
          <w:lang w:val="en-US"/>
        </w:rPr>
      </w:pP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1728" behindDoc="0" locked="0" layoutInCell="1" allowOverlap="1" wp14:anchorId="6FACC841" wp14:editId="0B57D3FA">
                <wp:simplePos x="0" y="0"/>
                <wp:positionH relativeFrom="column">
                  <wp:posOffset>3441700</wp:posOffset>
                </wp:positionH>
                <wp:positionV relativeFrom="paragraph">
                  <wp:posOffset>3460750</wp:posOffset>
                </wp:positionV>
                <wp:extent cx="828675" cy="319088"/>
                <wp:effectExtent l="0" t="0" r="0" b="5080"/>
                <wp:wrapNone/>
                <wp:docPr id="45059" name="Rectangle 3">
                  <a:extLst xmlns:a="http://schemas.openxmlformats.org/drawingml/2006/main">
                    <a:ext uri="{FF2B5EF4-FFF2-40B4-BE49-F238E27FC236}">
                      <a16:creationId xmlns:a16="http://schemas.microsoft.com/office/drawing/2014/main" id="{96334661-03E7-4B0E-BDFD-99A342BF91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19088"/>
                        </a:xfrm>
                        <a:prstGeom prst="rect">
                          <a:avLst/>
                        </a:prstGeom>
                        <a:noFill/>
                        <a:ln>
                          <a:noFill/>
                        </a:ln>
                        <a:effectLst/>
                      </wps:spPr>
                      <wps:txbx>
                        <w:txbxContent>
                          <w:p w14:paraId="2FC4C105" w14:textId="74F1E5DB" w:rsidR="00CF2AD7" w:rsidRDefault="00CF2AD7" w:rsidP="00AE77B5">
                            <w:pPr>
                              <w:jc w:val="center"/>
                              <w:textAlignment w:val="bottom"/>
                              <w:rPr>
                                <w:sz w:val="24"/>
                                <w:szCs w:val="24"/>
                              </w:rPr>
                            </w:pPr>
                          </w:p>
                        </w:txbxContent>
                      </wps:txbx>
                      <wps:bodyPr anchor="b"/>
                    </wps:wsp>
                  </a:graphicData>
                </a:graphic>
              </wp:anchor>
            </w:drawing>
          </mc:Choice>
          <mc:Fallback>
            <w:pict>
              <v:rect w14:anchorId="6FACC841" id="Rectangle 3" o:spid="_x0000_s1026" style="position:absolute;margin-left:271pt;margin-top:272.5pt;width:65.25pt;height:25.15pt;z-index:2517217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" filled="f" stroked="f">
                <v:textbox>
                  <w:txbxContent>
                    <w:p w14:paraId="2FC4C105" w14:textId="74F1E5DB"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2752" behindDoc="0" locked="0" layoutInCell="1" allowOverlap="1" wp14:anchorId="448985D1" wp14:editId="6ADF7C63">
                <wp:simplePos x="0" y="0"/>
                <wp:positionH relativeFrom="column">
                  <wp:posOffset>3158490</wp:posOffset>
                </wp:positionH>
                <wp:positionV relativeFrom="paragraph">
                  <wp:posOffset>3445510</wp:posOffset>
                </wp:positionV>
                <wp:extent cx="298847" cy="319088"/>
                <wp:effectExtent l="0" t="0" r="0" b="5080"/>
                <wp:wrapNone/>
                <wp:docPr id="45060" name="Rectangle 4">
                  <a:extLst xmlns:a="http://schemas.openxmlformats.org/drawingml/2006/main">
                    <a:ext uri="{FF2B5EF4-FFF2-40B4-BE49-F238E27FC236}">
                      <a16:creationId xmlns:a16="http://schemas.microsoft.com/office/drawing/2014/main" id="{BB07441C-2FAD-4EE2-8C5E-B8898E6948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319088"/>
                        </a:xfrm>
                        <a:prstGeom prst="rect">
                          <a:avLst/>
                        </a:prstGeom>
                        <a:noFill/>
                        <a:ln>
                          <a:noFill/>
                        </a:ln>
                        <a:effectLst/>
                      </wps:spPr>
                      <wps:txbx>
                        <w:txbxContent>
                          <w:p w14:paraId="35974A49" w14:textId="77777777" w:rsidR="00CF2AD7" w:rsidRDefault="00CF2AD7" w:rsidP="00AE77B5">
                            <w:pPr>
                              <w:jc w:val="center"/>
                              <w:textAlignment w:val="bottom"/>
                              <w:rPr>
                                <w:sz w:val="24"/>
                                <w:szCs w:val="24"/>
                              </w:rPr>
                            </w:pPr>
                            <w:r>
                              <w:rPr>
                                <w:rFonts w:hAnsi="Calibri"/>
                                <w:color w:val="000000" w:themeColor="text1"/>
                                <w:kern w:val="24"/>
                                <w:lang w:val="en-US"/>
                              </w:rPr>
                              <w:t> </w:t>
                            </w:r>
                          </w:p>
                        </w:txbxContent>
                      </wps:txbx>
                      <wps:bodyPr anchor="b"/>
                    </wps:wsp>
                  </a:graphicData>
                </a:graphic>
              </wp:anchor>
            </w:drawing>
          </mc:Choice>
          <mc:Fallback>
            <w:pict>
              <v:rect w14:anchorId="448985D1" id="Rectangle 4" o:spid="_x0000_s1027" style="position:absolute;margin-left:248.7pt;margin-top:271.3pt;width:23.55pt;height:25.15pt;z-index:2517227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" filled="f" stroked="f">
                <v:textbox>
                  <w:txbxContent>
                    <w:p w14:paraId="35974A49" w14:textId="77777777" w:rsidR="00CF2AD7" w:rsidRDefault="00CF2AD7" w:rsidP="00AE77B5">
                      <w:pPr>
                        <w:jc w:val="center"/>
                        <w:textAlignment w:val="bottom"/>
                        <w:rPr>
                          <w:sz w:val="24"/>
                          <w:szCs w:val="24"/>
                        </w:rPr>
                      </w:pPr>
                      <w:r>
                        <w:rPr>
                          <w:rFonts w:hAnsi="Calibri"/>
                          <w:color w:val="000000" w:themeColor="text1"/>
                          <w:kern w:val="24"/>
                          <w:lang w:val="en-US"/>
                        </w:rPr>
                        <w:t> </w:t>
                      </w: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3776" behindDoc="0" locked="0" layoutInCell="1" allowOverlap="1" wp14:anchorId="1AB3DD86" wp14:editId="01462564">
                <wp:simplePos x="0" y="0"/>
                <wp:positionH relativeFrom="column">
                  <wp:posOffset>2286635</wp:posOffset>
                </wp:positionH>
                <wp:positionV relativeFrom="paragraph">
                  <wp:posOffset>3445510</wp:posOffset>
                </wp:positionV>
                <wp:extent cx="871538" cy="319088"/>
                <wp:effectExtent l="0" t="0" r="0" b="5080"/>
                <wp:wrapNone/>
                <wp:docPr id="45061" name="Rectangle 5">
                  <a:extLst xmlns:a="http://schemas.openxmlformats.org/drawingml/2006/main">
                    <a:ext uri="{FF2B5EF4-FFF2-40B4-BE49-F238E27FC236}">
                      <a16:creationId xmlns:a16="http://schemas.microsoft.com/office/drawing/2014/main" id="{D195EDB0-E140-460E-9B5B-6BE08E4944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8" cy="319088"/>
                        </a:xfrm>
                        <a:prstGeom prst="rect">
                          <a:avLst/>
                        </a:prstGeom>
                        <a:noFill/>
                        <a:ln>
                          <a:noFill/>
                        </a:ln>
                        <a:effectLst/>
                      </wps:spPr>
                      <wps:txbx>
                        <w:txbxContent>
                          <w:p w14:paraId="71F02797" w14:textId="1193403D" w:rsidR="00CF2AD7" w:rsidRDefault="00CF2AD7" w:rsidP="00AE77B5">
                            <w:pPr>
                              <w:jc w:val="center"/>
                              <w:textAlignment w:val="bottom"/>
                              <w:rPr>
                                <w:sz w:val="24"/>
                                <w:szCs w:val="24"/>
                              </w:rPr>
                            </w:pPr>
                          </w:p>
                        </w:txbxContent>
                      </wps:txbx>
                      <wps:bodyPr anchor="b"/>
                    </wps:wsp>
                  </a:graphicData>
                </a:graphic>
              </wp:anchor>
            </w:drawing>
          </mc:Choice>
          <mc:Fallback>
            <w:pict>
              <v:rect w14:anchorId="1AB3DD86" id="Rectangle 5" o:spid="_x0000_s1028" style="position:absolute;margin-left:180.05pt;margin-top:271.3pt;width:68.65pt;height:25.15pt;z-index:2517237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" filled="f" stroked="f">
                <v:textbox>
                  <w:txbxContent>
                    <w:p w14:paraId="71F02797" w14:textId="1193403D"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4800" behindDoc="0" locked="0" layoutInCell="1" allowOverlap="1" wp14:anchorId="7B151A48" wp14:editId="739E3BC2">
                <wp:simplePos x="0" y="0"/>
                <wp:positionH relativeFrom="column">
                  <wp:posOffset>1988185</wp:posOffset>
                </wp:positionH>
                <wp:positionV relativeFrom="paragraph">
                  <wp:posOffset>3445510</wp:posOffset>
                </wp:positionV>
                <wp:extent cx="298847" cy="319088"/>
                <wp:effectExtent l="0" t="0" r="0" b="5080"/>
                <wp:wrapNone/>
                <wp:docPr id="45062" name="Rectangle 6">
                  <a:extLst xmlns:a="http://schemas.openxmlformats.org/drawingml/2006/main">
                    <a:ext uri="{FF2B5EF4-FFF2-40B4-BE49-F238E27FC236}">
                      <a16:creationId xmlns:a16="http://schemas.microsoft.com/office/drawing/2014/main" id="{17A8E458-E0C9-4216-BF09-EB56C26F98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319088"/>
                        </a:xfrm>
                        <a:prstGeom prst="rect">
                          <a:avLst/>
                        </a:prstGeom>
                        <a:noFill/>
                        <a:ln>
                          <a:noFill/>
                        </a:ln>
                        <a:effectLst/>
                      </wps:spPr>
                      <wps:txbx>
                        <w:txbxContent>
                          <w:p w14:paraId="180FFD83" w14:textId="77777777" w:rsidR="00CF2AD7" w:rsidRDefault="00CF2AD7" w:rsidP="00AE77B5">
                            <w:pPr>
                              <w:jc w:val="center"/>
                              <w:textAlignment w:val="bottom"/>
                              <w:rPr>
                                <w:sz w:val="24"/>
                                <w:szCs w:val="24"/>
                              </w:rPr>
                            </w:pPr>
                            <w:r>
                              <w:rPr>
                                <w:rFonts w:hAnsi="Calibri"/>
                                <w:color w:val="000000" w:themeColor="text1"/>
                                <w:kern w:val="24"/>
                                <w:lang w:val="en-US"/>
                              </w:rPr>
                              <w:t> </w:t>
                            </w:r>
                          </w:p>
                        </w:txbxContent>
                      </wps:txbx>
                      <wps:bodyPr anchor="b"/>
                    </wps:wsp>
                  </a:graphicData>
                </a:graphic>
              </wp:anchor>
            </w:drawing>
          </mc:Choice>
          <mc:Fallback>
            <w:pict>
              <v:rect w14:anchorId="7B151A48" id="Rectangle 6" o:spid="_x0000_s1029" style="position:absolute;margin-left:156.55pt;margin-top:271.3pt;width:23.55pt;height:25.15pt;z-index:25172480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" filled="f" stroked="f">
                <v:textbox>
                  <w:txbxContent>
                    <w:p w14:paraId="180FFD83" w14:textId="77777777" w:rsidR="00CF2AD7" w:rsidRDefault="00CF2AD7" w:rsidP="00AE77B5">
                      <w:pPr>
                        <w:jc w:val="center"/>
                        <w:textAlignment w:val="bottom"/>
                        <w:rPr>
                          <w:sz w:val="24"/>
                          <w:szCs w:val="24"/>
                        </w:rPr>
                      </w:pPr>
                      <w:r>
                        <w:rPr>
                          <w:rFonts w:hAnsi="Calibri"/>
                          <w:color w:val="000000" w:themeColor="text1"/>
                          <w:kern w:val="24"/>
                          <w:lang w:val="en-US"/>
                        </w:rPr>
                        <w:t> </w:t>
                      </w: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5824" behindDoc="0" locked="0" layoutInCell="1" allowOverlap="1" wp14:anchorId="186773BF" wp14:editId="53D01A03">
                <wp:simplePos x="0" y="0"/>
                <wp:positionH relativeFrom="column">
                  <wp:posOffset>1137920</wp:posOffset>
                </wp:positionH>
                <wp:positionV relativeFrom="paragraph">
                  <wp:posOffset>3445510</wp:posOffset>
                </wp:positionV>
                <wp:extent cx="850106" cy="319088"/>
                <wp:effectExtent l="0" t="0" r="0" b="5080"/>
                <wp:wrapNone/>
                <wp:docPr id="45063" name="Rectangle 7">
                  <a:extLst xmlns:a="http://schemas.openxmlformats.org/drawingml/2006/main">
                    <a:ext uri="{FF2B5EF4-FFF2-40B4-BE49-F238E27FC236}">
                      <a16:creationId xmlns:a16="http://schemas.microsoft.com/office/drawing/2014/main" id="{20D5A25D-5BAB-4110-8A24-3F76E6EFBB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06" cy="319088"/>
                        </a:xfrm>
                        <a:prstGeom prst="rect">
                          <a:avLst/>
                        </a:prstGeom>
                        <a:noFill/>
                        <a:ln>
                          <a:noFill/>
                        </a:ln>
                        <a:effectLst/>
                      </wps:spPr>
                      <wps:txbx>
                        <w:txbxContent>
                          <w:p w14:paraId="3A2CE80B" w14:textId="030C6031" w:rsidR="00CF2AD7" w:rsidRDefault="00CF2AD7" w:rsidP="00AE77B5">
                            <w:pPr>
                              <w:jc w:val="center"/>
                              <w:textAlignment w:val="bottom"/>
                              <w:rPr>
                                <w:sz w:val="24"/>
                                <w:szCs w:val="24"/>
                              </w:rPr>
                            </w:pPr>
                          </w:p>
                        </w:txbxContent>
                      </wps:txbx>
                      <wps:bodyPr anchor="b"/>
                    </wps:wsp>
                  </a:graphicData>
                </a:graphic>
              </wp:anchor>
            </w:drawing>
          </mc:Choice>
          <mc:Fallback>
            <w:pict>
              <v:rect w14:anchorId="186773BF" id="Rectangle 7" o:spid="_x0000_s1030" style="position:absolute;margin-left:89.6pt;margin-top:271.3pt;width:66.95pt;height:25.15pt;z-index:2517258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" filled="f" stroked="f">
                <v:textbox>
                  <w:txbxContent>
                    <w:p w14:paraId="3A2CE80B" w14:textId="030C6031"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6848" behindDoc="0" locked="0" layoutInCell="1" allowOverlap="1" wp14:anchorId="7182C4B2" wp14:editId="40C0D82D">
                <wp:simplePos x="0" y="0"/>
                <wp:positionH relativeFrom="column">
                  <wp:posOffset>0</wp:posOffset>
                </wp:positionH>
                <wp:positionV relativeFrom="paragraph">
                  <wp:posOffset>3445510</wp:posOffset>
                </wp:positionV>
                <wp:extent cx="828675" cy="319088"/>
                <wp:effectExtent l="0" t="0" r="0" b="5080"/>
                <wp:wrapNone/>
                <wp:docPr id="45064" name="Rectangle 8">
                  <a:extLst xmlns:a="http://schemas.openxmlformats.org/drawingml/2006/main">
                    <a:ext uri="{FF2B5EF4-FFF2-40B4-BE49-F238E27FC236}">
                      <a16:creationId xmlns:a16="http://schemas.microsoft.com/office/drawing/2014/main" id="{4A0EB2B5-2B05-49A0-A0E6-9F38564DDE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19088"/>
                        </a:xfrm>
                        <a:prstGeom prst="rect">
                          <a:avLst/>
                        </a:prstGeom>
                        <a:noFill/>
                        <a:ln>
                          <a:noFill/>
                        </a:ln>
                        <a:effectLst/>
                      </wps:spPr>
                      <wps:txbx>
                        <w:txbxContent>
                          <w:p w14:paraId="02371588" w14:textId="1533FE60" w:rsidR="00CF2AD7" w:rsidRDefault="00CF2AD7" w:rsidP="00AE77B5">
                            <w:pPr>
                              <w:jc w:val="right"/>
                              <w:textAlignment w:val="bottom"/>
                              <w:rPr>
                                <w:sz w:val="24"/>
                                <w:szCs w:val="24"/>
                              </w:rPr>
                            </w:pPr>
                          </w:p>
                        </w:txbxContent>
                      </wps:txbx>
                      <wps:bodyPr anchor="b"/>
                    </wps:wsp>
                  </a:graphicData>
                </a:graphic>
              </wp:anchor>
            </w:drawing>
          </mc:Choice>
          <mc:Fallback>
            <w:pict>
              <v:rect w14:anchorId="7182C4B2" id="Rectangle 8" o:spid="_x0000_s1031" style="position:absolute;margin-left:0;margin-top:271.3pt;width:65.25pt;height:25.15pt;z-index:2517268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" filled="f" stroked="f">
                <v:textbox>
                  <w:txbxContent>
                    <w:p w14:paraId="02371588" w14:textId="1533FE60" w:rsidR="00CF2AD7" w:rsidRDefault="00CF2AD7" w:rsidP="00AE77B5">
                      <w:pPr>
                        <w:jc w:val="right"/>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7872" behindDoc="0" locked="0" layoutInCell="1" allowOverlap="1" wp14:anchorId="41320566" wp14:editId="3705E5BC">
                <wp:simplePos x="0" y="0"/>
                <wp:positionH relativeFrom="column">
                  <wp:posOffset>3457575</wp:posOffset>
                </wp:positionH>
                <wp:positionV relativeFrom="paragraph">
                  <wp:posOffset>2728595</wp:posOffset>
                </wp:positionV>
                <wp:extent cx="828675" cy="602456"/>
                <wp:effectExtent l="0" t="0" r="0" b="7620"/>
                <wp:wrapNone/>
                <wp:docPr id="45065" name="Rectangle 9">
                  <a:extLst xmlns:a="http://schemas.openxmlformats.org/drawingml/2006/main">
                    <a:ext uri="{FF2B5EF4-FFF2-40B4-BE49-F238E27FC236}">
                      <a16:creationId xmlns:a16="http://schemas.microsoft.com/office/drawing/2014/main" id="{526285F9-238A-404D-BBEA-ABE2B870F2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02456"/>
                        </a:xfrm>
                        <a:prstGeom prst="rect">
                          <a:avLst/>
                        </a:prstGeom>
                        <a:noFill/>
                        <a:ln>
                          <a:noFill/>
                        </a:ln>
                        <a:effectLst/>
                      </wps:spPr>
                      <wps:txbx>
                        <w:txbxContent>
                          <w:p w14:paraId="715317A1" w14:textId="59142590" w:rsidR="00CF2AD7" w:rsidRDefault="00CF2AD7" w:rsidP="00AE77B5">
                            <w:pPr>
                              <w:jc w:val="center"/>
                              <w:textAlignment w:val="bottom"/>
                              <w:rPr>
                                <w:sz w:val="24"/>
                                <w:szCs w:val="24"/>
                              </w:rPr>
                            </w:pPr>
                          </w:p>
                        </w:txbxContent>
                      </wps:txbx>
                      <wps:bodyPr anchor="b"/>
                    </wps:wsp>
                  </a:graphicData>
                </a:graphic>
              </wp:anchor>
            </w:drawing>
          </mc:Choice>
          <mc:Fallback>
            <w:pict>
              <v:rect w14:anchorId="41320566" id="Rectangle 9" o:spid="_x0000_s1032" style="position:absolute;margin-left:272.25pt;margin-top:214.85pt;width:65.25pt;height:47.45pt;z-index:2517278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" filled="f" stroked="f">
                <v:textbox>
                  <w:txbxContent>
                    <w:p w14:paraId="715317A1" w14:textId="59142590"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8896" behindDoc="0" locked="0" layoutInCell="1" allowOverlap="1" wp14:anchorId="784B224D" wp14:editId="756FEF56">
                <wp:simplePos x="0" y="0"/>
                <wp:positionH relativeFrom="column">
                  <wp:posOffset>3158490</wp:posOffset>
                </wp:positionH>
                <wp:positionV relativeFrom="paragraph">
                  <wp:posOffset>2728595</wp:posOffset>
                </wp:positionV>
                <wp:extent cx="298847" cy="602456"/>
                <wp:effectExtent l="0" t="0" r="0" b="7620"/>
                <wp:wrapNone/>
                <wp:docPr id="45066" name="Rectangle 10">
                  <a:extLst xmlns:a="http://schemas.openxmlformats.org/drawingml/2006/main">
                    <a:ext uri="{FF2B5EF4-FFF2-40B4-BE49-F238E27FC236}">
                      <a16:creationId xmlns:a16="http://schemas.microsoft.com/office/drawing/2014/main" id="{ADE21F4B-6A66-4ECE-897D-71F281BFF6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602456"/>
                        </a:xfrm>
                        <a:prstGeom prst="rect">
                          <a:avLst/>
                        </a:prstGeom>
                        <a:noFill/>
                        <a:ln>
                          <a:noFill/>
                        </a:ln>
                        <a:effectLst/>
                      </wps:spPr>
                      <wps:bodyPr anchor="b"/>
                    </wps:wsp>
                  </a:graphicData>
                </a:graphic>
              </wp:anchor>
            </w:drawing>
          </mc:Choice>
          <mc:Fallback>
            <w:pict>
              <v:rect w14:anchorId="5C5D00EE" id="Rectangle 10" o:spid="_x0000_s1026" style="position:absolute;margin-left:248.7pt;margin-top:214.85pt;width:23.55pt;height:47.45pt;z-index:2517288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29920" behindDoc="0" locked="0" layoutInCell="1" allowOverlap="1" wp14:anchorId="623DB0C0" wp14:editId="73B28EFD">
                <wp:simplePos x="0" y="0"/>
                <wp:positionH relativeFrom="column">
                  <wp:posOffset>2286635</wp:posOffset>
                </wp:positionH>
                <wp:positionV relativeFrom="paragraph">
                  <wp:posOffset>2728595</wp:posOffset>
                </wp:positionV>
                <wp:extent cx="871538" cy="602456"/>
                <wp:effectExtent l="0" t="0" r="0" b="7620"/>
                <wp:wrapNone/>
                <wp:docPr id="45067" name="Rectangle 11">
                  <a:extLst xmlns:a="http://schemas.openxmlformats.org/drawingml/2006/main">
                    <a:ext uri="{FF2B5EF4-FFF2-40B4-BE49-F238E27FC236}">
                      <a16:creationId xmlns:a16="http://schemas.microsoft.com/office/drawing/2014/main" id="{3EFC001A-FABE-4BCD-91C6-491DB7F48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8" cy="602456"/>
                        </a:xfrm>
                        <a:prstGeom prst="rect">
                          <a:avLst/>
                        </a:prstGeom>
                        <a:noFill/>
                        <a:ln>
                          <a:noFill/>
                        </a:ln>
                        <a:effectLst/>
                      </wps:spPr>
                      <wps:txbx>
                        <w:txbxContent>
                          <w:p w14:paraId="717A36A3" w14:textId="0CD2E476" w:rsidR="00CF2AD7" w:rsidRDefault="00CF2AD7" w:rsidP="00AE77B5">
                            <w:pPr>
                              <w:jc w:val="center"/>
                              <w:textAlignment w:val="bottom"/>
                              <w:rPr>
                                <w:sz w:val="24"/>
                                <w:szCs w:val="24"/>
                              </w:rPr>
                            </w:pPr>
                          </w:p>
                        </w:txbxContent>
                      </wps:txbx>
                      <wps:bodyPr anchor="b"/>
                    </wps:wsp>
                  </a:graphicData>
                </a:graphic>
              </wp:anchor>
            </w:drawing>
          </mc:Choice>
          <mc:Fallback>
            <w:pict>
              <v:rect w14:anchorId="623DB0C0" id="Rectangle 11" o:spid="_x0000_s1033" style="position:absolute;margin-left:180.05pt;margin-top:214.85pt;width:68.65pt;height:47.45pt;z-index:2517299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" filled="f" stroked="f">
                <v:textbox>
                  <w:txbxContent>
                    <w:p w14:paraId="717A36A3" w14:textId="0CD2E476"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0944" behindDoc="0" locked="0" layoutInCell="1" allowOverlap="1" wp14:anchorId="24246690" wp14:editId="237F7676">
                <wp:simplePos x="0" y="0"/>
                <wp:positionH relativeFrom="column">
                  <wp:posOffset>1988185</wp:posOffset>
                </wp:positionH>
                <wp:positionV relativeFrom="paragraph">
                  <wp:posOffset>2728595</wp:posOffset>
                </wp:positionV>
                <wp:extent cx="298847" cy="602456"/>
                <wp:effectExtent l="0" t="0" r="0" b="7620"/>
                <wp:wrapNone/>
                <wp:docPr id="45068" name="Rectangle 12">
                  <a:extLst xmlns:a="http://schemas.openxmlformats.org/drawingml/2006/main">
                    <a:ext uri="{FF2B5EF4-FFF2-40B4-BE49-F238E27FC236}">
                      <a16:creationId xmlns:a16="http://schemas.microsoft.com/office/drawing/2014/main" id="{D4193F21-D8CE-424B-8692-628FEEFC05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602456"/>
                        </a:xfrm>
                        <a:prstGeom prst="rect">
                          <a:avLst/>
                        </a:prstGeom>
                        <a:noFill/>
                        <a:ln>
                          <a:noFill/>
                        </a:ln>
                        <a:effectLst/>
                      </wps:spPr>
                      <wps:bodyPr anchor="b"/>
                    </wps:wsp>
                  </a:graphicData>
                </a:graphic>
              </wp:anchor>
            </w:drawing>
          </mc:Choice>
          <mc:Fallback>
            <w:pict>
              <v:rect w14:anchorId="52C0B71B" id="Rectangle 12" o:spid="_x0000_s1026" style="position:absolute;margin-left:156.55pt;margin-top:214.85pt;width:23.55pt;height:47.45pt;z-index:2517309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1968" behindDoc="0" locked="0" layoutInCell="1" allowOverlap="1" wp14:anchorId="6BF03FAB" wp14:editId="7AC762CD">
                <wp:simplePos x="0" y="0"/>
                <wp:positionH relativeFrom="column">
                  <wp:posOffset>1137920</wp:posOffset>
                </wp:positionH>
                <wp:positionV relativeFrom="paragraph">
                  <wp:posOffset>2728595</wp:posOffset>
                </wp:positionV>
                <wp:extent cx="850106" cy="602456"/>
                <wp:effectExtent l="0" t="0" r="0" b="7620"/>
                <wp:wrapNone/>
                <wp:docPr id="45069" name="Rectangle 13">
                  <a:extLst xmlns:a="http://schemas.openxmlformats.org/drawingml/2006/main">
                    <a:ext uri="{FF2B5EF4-FFF2-40B4-BE49-F238E27FC236}">
                      <a16:creationId xmlns:a16="http://schemas.microsoft.com/office/drawing/2014/main" id="{3430F4BC-A8FA-4E6E-BAD9-8AE976146F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06" cy="602456"/>
                        </a:xfrm>
                        <a:prstGeom prst="rect">
                          <a:avLst/>
                        </a:prstGeom>
                        <a:noFill/>
                        <a:ln>
                          <a:noFill/>
                        </a:ln>
                        <a:effectLst/>
                      </wps:spPr>
                      <wps:txbx>
                        <w:txbxContent>
                          <w:p w14:paraId="20FE0D7B" w14:textId="06B258FC" w:rsidR="00CF2AD7" w:rsidRDefault="00CF2AD7" w:rsidP="00AE77B5">
                            <w:pPr>
                              <w:jc w:val="center"/>
                              <w:textAlignment w:val="bottom"/>
                              <w:rPr>
                                <w:sz w:val="24"/>
                                <w:szCs w:val="24"/>
                              </w:rPr>
                            </w:pPr>
                          </w:p>
                        </w:txbxContent>
                      </wps:txbx>
                      <wps:bodyPr anchor="b"/>
                    </wps:wsp>
                  </a:graphicData>
                </a:graphic>
              </wp:anchor>
            </w:drawing>
          </mc:Choice>
          <mc:Fallback>
            <w:pict>
              <v:rect w14:anchorId="6BF03FAB" id="Rectangle 13" o:spid="_x0000_s1034" style="position:absolute;margin-left:89.6pt;margin-top:214.85pt;width:66.95pt;height:47.45pt;z-index:25173196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" filled="f" stroked="f">
                <v:textbox>
                  <w:txbxContent>
                    <w:p w14:paraId="20FE0D7B" w14:textId="06B258FC"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2992" behindDoc="0" locked="0" layoutInCell="1" allowOverlap="1" wp14:anchorId="4E265107" wp14:editId="2EFF4B71">
                <wp:simplePos x="0" y="0"/>
                <wp:positionH relativeFrom="column">
                  <wp:posOffset>828675</wp:posOffset>
                </wp:positionH>
                <wp:positionV relativeFrom="paragraph">
                  <wp:posOffset>2728595</wp:posOffset>
                </wp:positionV>
                <wp:extent cx="309563" cy="602456"/>
                <wp:effectExtent l="0" t="0" r="0" b="7620"/>
                <wp:wrapNone/>
                <wp:docPr id="45070" name="Rectangle 14">
                  <a:extLst xmlns:a="http://schemas.openxmlformats.org/drawingml/2006/main">
                    <a:ext uri="{FF2B5EF4-FFF2-40B4-BE49-F238E27FC236}">
                      <a16:creationId xmlns:a16="http://schemas.microsoft.com/office/drawing/2014/main" id="{815EFB59-41D0-496C-B792-B4E3BB2F4B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3" cy="602456"/>
                        </a:xfrm>
                        <a:prstGeom prst="rect">
                          <a:avLst/>
                        </a:prstGeom>
                        <a:noFill/>
                        <a:ln>
                          <a:noFill/>
                        </a:ln>
                        <a:effectLst/>
                      </wps:spPr>
                      <wps:bodyPr anchor="b"/>
                    </wps:wsp>
                  </a:graphicData>
                </a:graphic>
              </wp:anchor>
            </w:drawing>
          </mc:Choice>
          <mc:Fallback>
            <w:pict>
              <v:rect w14:anchorId="18DF12FC" id="Rectangle 14" o:spid="_x0000_s1026" style="position:absolute;margin-left:65.25pt;margin-top:214.85pt;width:24.4pt;height:47.45pt;z-index:2517329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4016" behindDoc="0" locked="0" layoutInCell="1" allowOverlap="1" wp14:anchorId="12FDF5FC" wp14:editId="33D28669">
                <wp:simplePos x="0" y="0"/>
                <wp:positionH relativeFrom="column">
                  <wp:posOffset>0</wp:posOffset>
                </wp:positionH>
                <wp:positionV relativeFrom="paragraph">
                  <wp:posOffset>2728595</wp:posOffset>
                </wp:positionV>
                <wp:extent cx="828675" cy="602456"/>
                <wp:effectExtent l="0" t="0" r="0" b="7620"/>
                <wp:wrapNone/>
                <wp:docPr id="45071" name="Rectangle 15">
                  <a:extLst xmlns:a="http://schemas.openxmlformats.org/drawingml/2006/main">
                    <a:ext uri="{FF2B5EF4-FFF2-40B4-BE49-F238E27FC236}">
                      <a16:creationId xmlns:a16="http://schemas.microsoft.com/office/drawing/2014/main" id="{F8014AD6-C4B4-4AF0-B4AB-1EBF8FA280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02456"/>
                        </a:xfrm>
                        <a:prstGeom prst="rect">
                          <a:avLst/>
                        </a:prstGeom>
                        <a:noFill/>
                        <a:ln>
                          <a:noFill/>
                        </a:ln>
                        <a:effectLst/>
                      </wps:spPr>
                      <wps:txbx>
                        <w:txbxContent>
                          <w:p w14:paraId="4308D152" w14:textId="300399E7" w:rsidR="00CF2AD7" w:rsidRDefault="00CF2AD7" w:rsidP="00AE77B5">
                            <w:pPr>
                              <w:jc w:val="right"/>
                              <w:textAlignment w:val="bottom"/>
                              <w:rPr>
                                <w:sz w:val="24"/>
                                <w:szCs w:val="24"/>
                              </w:rPr>
                            </w:pPr>
                          </w:p>
                        </w:txbxContent>
                      </wps:txbx>
                      <wps:bodyPr anchor="b"/>
                    </wps:wsp>
                  </a:graphicData>
                </a:graphic>
              </wp:anchor>
            </w:drawing>
          </mc:Choice>
          <mc:Fallback>
            <w:pict>
              <v:rect w14:anchorId="12FDF5FC" id="Rectangle 15" o:spid="_x0000_s1035" style="position:absolute;margin-left:0;margin-top:214.85pt;width:65.25pt;height:47.45pt;z-index:2517340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" filled="f" stroked="f">
                <v:textbox>
                  <w:txbxContent>
                    <w:p w14:paraId="4308D152" w14:textId="300399E7" w:rsidR="00CF2AD7" w:rsidRDefault="00CF2AD7" w:rsidP="00AE77B5">
                      <w:pPr>
                        <w:jc w:val="right"/>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5040" behindDoc="0" locked="0" layoutInCell="1" allowOverlap="1" wp14:anchorId="2E7B3706" wp14:editId="47FAA298">
                <wp:simplePos x="0" y="0"/>
                <wp:positionH relativeFrom="column">
                  <wp:posOffset>3457575</wp:posOffset>
                </wp:positionH>
                <wp:positionV relativeFrom="paragraph">
                  <wp:posOffset>2125980</wp:posOffset>
                </wp:positionV>
                <wp:extent cx="828675" cy="602456"/>
                <wp:effectExtent l="0" t="0" r="0" b="7620"/>
                <wp:wrapNone/>
                <wp:docPr id="45072" name="Rectangle 16">
                  <a:extLst xmlns:a="http://schemas.openxmlformats.org/drawingml/2006/main">
                    <a:ext uri="{FF2B5EF4-FFF2-40B4-BE49-F238E27FC236}">
                      <a16:creationId xmlns:a16="http://schemas.microsoft.com/office/drawing/2014/main" id="{54B939BC-BD2A-4D7A-900D-C08344E739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02456"/>
                        </a:xfrm>
                        <a:prstGeom prst="rect">
                          <a:avLst/>
                        </a:prstGeom>
                        <a:noFill/>
                        <a:ln>
                          <a:noFill/>
                        </a:ln>
                        <a:effectLst/>
                      </wps:spPr>
                      <wps:txbx>
                        <w:txbxContent>
                          <w:p w14:paraId="3F561D52" w14:textId="15714D58" w:rsidR="00CF2AD7" w:rsidRDefault="00CF2AD7" w:rsidP="00AE77B5">
                            <w:pPr>
                              <w:jc w:val="center"/>
                              <w:textAlignment w:val="bottom"/>
                              <w:rPr>
                                <w:sz w:val="24"/>
                                <w:szCs w:val="24"/>
                              </w:rPr>
                            </w:pPr>
                          </w:p>
                        </w:txbxContent>
                      </wps:txbx>
                      <wps:bodyPr anchor="b"/>
                    </wps:wsp>
                  </a:graphicData>
                </a:graphic>
              </wp:anchor>
            </w:drawing>
          </mc:Choice>
          <mc:Fallback>
            <w:pict>
              <v:rect w14:anchorId="2E7B3706" id="Rectangle 16" o:spid="_x0000_s1036" style="position:absolute;margin-left:272.25pt;margin-top:167.4pt;width:65.25pt;height:47.45pt;z-index:2517350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" filled="f" stroked="f">
                <v:textbox>
                  <w:txbxContent>
                    <w:p w14:paraId="3F561D52" w14:textId="15714D58"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6064" behindDoc="0" locked="0" layoutInCell="1" allowOverlap="1" wp14:anchorId="753C6AA5" wp14:editId="29D43C72">
                <wp:simplePos x="0" y="0"/>
                <wp:positionH relativeFrom="column">
                  <wp:posOffset>3158490</wp:posOffset>
                </wp:positionH>
                <wp:positionV relativeFrom="paragraph">
                  <wp:posOffset>2125980</wp:posOffset>
                </wp:positionV>
                <wp:extent cx="298847" cy="602456"/>
                <wp:effectExtent l="0" t="0" r="0" b="7620"/>
                <wp:wrapNone/>
                <wp:docPr id="45073" name="Rectangle 17">
                  <a:extLst xmlns:a="http://schemas.openxmlformats.org/drawingml/2006/main">
                    <a:ext uri="{FF2B5EF4-FFF2-40B4-BE49-F238E27FC236}">
                      <a16:creationId xmlns:a16="http://schemas.microsoft.com/office/drawing/2014/main" id="{368DBE12-A3B3-4A35-9ECE-4DD4B2C9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602456"/>
                        </a:xfrm>
                        <a:prstGeom prst="rect">
                          <a:avLst/>
                        </a:prstGeom>
                        <a:noFill/>
                        <a:ln>
                          <a:noFill/>
                        </a:ln>
                        <a:effectLst/>
                      </wps:spPr>
                      <wps:bodyPr anchor="b"/>
                    </wps:wsp>
                  </a:graphicData>
                </a:graphic>
              </wp:anchor>
            </w:drawing>
          </mc:Choice>
          <mc:Fallback>
            <w:pict>
              <v:rect w14:anchorId="429BE712" id="Rectangle 17" o:spid="_x0000_s1026" style="position:absolute;margin-left:248.7pt;margin-top:167.4pt;width:23.55pt;height:47.45pt;z-index:2517360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7088" behindDoc="0" locked="0" layoutInCell="1" allowOverlap="1" wp14:anchorId="4E1FA8AC" wp14:editId="2F969E5C">
                <wp:simplePos x="0" y="0"/>
                <wp:positionH relativeFrom="column">
                  <wp:posOffset>2286635</wp:posOffset>
                </wp:positionH>
                <wp:positionV relativeFrom="paragraph">
                  <wp:posOffset>2125980</wp:posOffset>
                </wp:positionV>
                <wp:extent cx="871538" cy="602456"/>
                <wp:effectExtent l="0" t="0" r="0" b="7620"/>
                <wp:wrapNone/>
                <wp:docPr id="45074" name="Rectangle 18">
                  <a:extLst xmlns:a="http://schemas.openxmlformats.org/drawingml/2006/main">
                    <a:ext uri="{FF2B5EF4-FFF2-40B4-BE49-F238E27FC236}">
                      <a16:creationId xmlns:a16="http://schemas.microsoft.com/office/drawing/2014/main" id="{E0B51A2B-F4A8-4F3F-9ECB-E54CE5F227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538" cy="602456"/>
                        </a:xfrm>
                        <a:prstGeom prst="rect">
                          <a:avLst/>
                        </a:prstGeom>
                        <a:noFill/>
                        <a:ln>
                          <a:noFill/>
                        </a:ln>
                        <a:effectLst/>
                      </wps:spPr>
                      <wps:txbx>
                        <w:txbxContent>
                          <w:p w14:paraId="1CE38C2B" w14:textId="36B0F41F" w:rsidR="00CF2AD7" w:rsidRDefault="00CF2AD7" w:rsidP="00AE77B5">
                            <w:pPr>
                              <w:jc w:val="center"/>
                              <w:textAlignment w:val="bottom"/>
                              <w:rPr>
                                <w:sz w:val="24"/>
                                <w:szCs w:val="24"/>
                              </w:rPr>
                            </w:pPr>
                          </w:p>
                        </w:txbxContent>
                      </wps:txbx>
                      <wps:bodyPr anchor="b"/>
                    </wps:wsp>
                  </a:graphicData>
                </a:graphic>
              </wp:anchor>
            </w:drawing>
          </mc:Choice>
          <mc:Fallback>
            <w:pict>
              <v:rect w14:anchorId="4E1FA8AC" id="Rectangle 18" o:spid="_x0000_s1037" style="position:absolute;margin-left:180.05pt;margin-top:167.4pt;width:68.65pt;height:47.45pt;z-index:2517370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" filled="f" stroked="f">
                <v:textbox>
                  <w:txbxContent>
                    <w:p w14:paraId="1CE38C2B" w14:textId="36B0F41F"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8112" behindDoc="0" locked="0" layoutInCell="1" allowOverlap="1" wp14:anchorId="4045FB06" wp14:editId="57BBF995">
                <wp:simplePos x="0" y="0"/>
                <wp:positionH relativeFrom="column">
                  <wp:posOffset>1988185</wp:posOffset>
                </wp:positionH>
                <wp:positionV relativeFrom="paragraph">
                  <wp:posOffset>2125980</wp:posOffset>
                </wp:positionV>
                <wp:extent cx="298847" cy="602456"/>
                <wp:effectExtent l="0" t="0" r="0" b="7620"/>
                <wp:wrapNone/>
                <wp:docPr id="45075" name="Rectangle 19">
                  <a:extLst xmlns:a="http://schemas.openxmlformats.org/drawingml/2006/main">
                    <a:ext uri="{FF2B5EF4-FFF2-40B4-BE49-F238E27FC236}">
                      <a16:creationId xmlns:a16="http://schemas.microsoft.com/office/drawing/2014/main" id="{C62C89AF-A9FC-450B-9CB6-BCC59FFEBD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47" cy="602456"/>
                        </a:xfrm>
                        <a:prstGeom prst="rect">
                          <a:avLst/>
                        </a:prstGeom>
                        <a:noFill/>
                        <a:ln>
                          <a:noFill/>
                        </a:ln>
                        <a:effectLst/>
                      </wps:spPr>
                      <wps:bodyPr anchor="b"/>
                    </wps:wsp>
                  </a:graphicData>
                </a:graphic>
              </wp:anchor>
            </w:drawing>
          </mc:Choice>
          <mc:Fallback>
            <w:pict>
              <v:rect w14:anchorId="7BFB6648" id="Rectangle 19" o:spid="_x0000_s1026" style="position:absolute;margin-left:156.55pt;margin-top:167.4pt;width:23.55pt;height:47.45pt;z-index:2517381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39136" behindDoc="0" locked="0" layoutInCell="1" allowOverlap="1" wp14:anchorId="6162B240" wp14:editId="225D3B63">
                <wp:simplePos x="0" y="0"/>
                <wp:positionH relativeFrom="column">
                  <wp:posOffset>1137920</wp:posOffset>
                </wp:positionH>
                <wp:positionV relativeFrom="paragraph">
                  <wp:posOffset>2125980</wp:posOffset>
                </wp:positionV>
                <wp:extent cx="850106" cy="602456"/>
                <wp:effectExtent l="0" t="0" r="0" b="7620"/>
                <wp:wrapNone/>
                <wp:docPr id="45076" name="Rectangle 20">
                  <a:extLst xmlns:a="http://schemas.openxmlformats.org/drawingml/2006/main">
                    <a:ext uri="{FF2B5EF4-FFF2-40B4-BE49-F238E27FC236}">
                      <a16:creationId xmlns:a16="http://schemas.microsoft.com/office/drawing/2014/main" id="{7CF86F8F-4ED0-4859-B362-F614151385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106" cy="602456"/>
                        </a:xfrm>
                        <a:prstGeom prst="rect">
                          <a:avLst/>
                        </a:prstGeom>
                        <a:noFill/>
                        <a:ln>
                          <a:noFill/>
                        </a:ln>
                        <a:effectLst/>
                      </wps:spPr>
                      <wps:txbx>
                        <w:txbxContent>
                          <w:p w14:paraId="6903B3B3" w14:textId="3D922A38" w:rsidR="00CF2AD7" w:rsidRDefault="00CF2AD7" w:rsidP="00AE77B5">
                            <w:pPr>
                              <w:jc w:val="center"/>
                              <w:textAlignment w:val="bottom"/>
                              <w:rPr>
                                <w:sz w:val="24"/>
                                <w:szCs w:val="24"/>
                              </w:rPr>
                            </w:pPr>
                          </w:p>
                        </w:txbxContent>
                      </wps:txbx>
                      <wps:bodyPr anchor="b"/>
                    </wps:wsp>
                  </a:graphicData>
                </a:graphic>
              </wp:anchor>
            </w:drawing>
          </mc:Choice>
          <mc:Fallback>
            <w:pict>
              <v:rect w14:anchorId="6162B240" id="Rectangle 20" o:spid="_x0000_s1038" style="position:absolute;margin-left:89.6pt;margin-top:167.4pt;width:66.95pt;height:47.45pt;z-index:2517391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" filled="f" stroked="f">
                <v:textbox>
                  <w:txbxContent>
                    <w:p w14:paraId="6903B3B3" w14:textId="3D922A38" w:rsidR="00CF2AD7" w:rsidRDefault="00CF2AD7" w:rsidP="00AE77B5">
                      <w:pPr>
                        <w:jc w:val="center"/>
                        <w:textAlignment w:val="bottom"/>
                        <w:rPr>
                          <w:sz w:val="24"/>
                          <w:szCs w:val="24"/>
                        </w:rPr>
                      </w:pPr>
                    </w:p>
                  </w:txbxContent>
                </v:textbox>
              </v:rect>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40160" behindDoc="0" locked="0" layoutInCell="1" allowOverlap="1" wp14:anchorId="6DBBFB49" wp14:editId="5FA413CE">
                <wp:simplePos x="0" y="0"/>
                <wp:positionH relativeFrom="column">
                  <wp:posOffset>828675</wp:posOffset>
                </wp:positionH>
                <wp:positionV relativeFrom="paragraph">
                  <wp:posOffset>2125980</wp:posOffset>
                </wp:positionV>
                <wp:extent cx="309563" cy="602456"/>
                <wp:effectExtent l="0" t="0" r="0" b="7620"/>
                <wp:wrapNone/>
                <wp:docPr id="45077" name="Rectangle 21">
                  <a:extLst xmlns:a="http://schemas.openxmlformats.org/drawingml/2006/main">
                    <a:ext uri="{FF2B5EF4-FFF2-40B4-BE49-F238E27FC236}">
                      <a16:creationId xmlns:a16="http://schemas.microsoft.com/office/drawing/2014/main" id="{F9323082-3880-4EFF-90C0-D79730E0C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3" cy="602456"/>
                        </a:xfrm>
                        <a:prstGeom prst="rect">
                          <a:avLst/>
                        </a:prstGeom>
                        <a:noFill/>
                        <a:ln>
                          <a:noFill/>
                        </a:ln>
                        <a:effectLst/>
                      </wps:spPr>
                      <wps:bodyPr anchor="b"/>
                    </wps:wsp>
                  </a:graphicData>
                </a:graphic>
              </wp:anchor>
            </w:drawing>
          </mc:Choice>
          <mc:Fallback>
            <w:pict>
              <v:rect w14:anchorId="5BF9083E" id="Rectangle 21" o:spid="_x0000_s1026" style="position:absolute;margin-left:65.25pt;margin-top:167.4pt;width:24.4pt;height:47.45pt;z-index:2517401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" filled="f" stroked="f"/>
            </w:pict>
          </mc:Fallback>
        </mc:AlternateContent>
      </w:r>
      <w:r w:rsidRPr="0065209F">
        <w:rPr>
          <w:rFonts w:ascii="Arial" w:eastAsia="Times New Roman" w:hAnsi="Arial" w:cs="Arial"/>
          <w:b/>
          <w:bCs/>
          <w:noProof/>
          <w:color w:val="0070C0"/>
          <w:lang w:val="en-US" w:eastAsia="nl-NL"/>
        </w:rPr>
        <mc:AlternateContent>
          <mc:Choice Requires="wps">
            <w:drawing>
              <wp:anchor distT="0" distB="0" distL="114300" distR="114300" simplePos="0" relativeHeight="251741184" behindDoc="0" locked="0" layoutInCell="1" allowOverlap="1" wp14:anchorId="3498C271" wp14:editId="63684583">
                <wp:simplePos x="0" y="0"/>
                <wp:positionH relativeFrom="column">
                  <wp:posOffset>0</wp:posOffset>
                </wp:positionH>
                <wp:positionV relativeFrom="paragraph">
                  <wp:posOffset>2125980</wp:posOffset>
                </wp:positionV>
                <wp:extent cx="828675" cy="602456"/>
                <wp:effectExtent l="0" t="0" r="0" b="7620"/>
                <wp:wrapNone/>
                <wp:docPr id="45078" name="Rectangle 22">
                  <a:extLst xmlns:a="http://schemas.openxmlformats.org/drawingml/2006/main">
                    <a:ext uri="{FF2B5EF4-FFF2-40B4-BE49-F238E27FC236}">
                      <a16:creationId xmlns:a16="http://schemas.microsoft.com/office/drawing/2014/main" id="{682A7D12-7BF7-4A08-88F6-D224A3F102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02456"/>
                        </a:xfrm>
                        <a:prstGeom prst="rect">
                          <a:avLst/>
                        </a:prstGeom>
                        <a:noFill/>
                        <a:ln>
                          <a:noFill/>
                        </a:ln>
                        <a:effectLst/>
                      </wps:spPr>
                      <wps:txbx>
                        <w:txbxContent>
                          <w:p w14:paraId="1D865FC3" w14:textId="2B6A81D5" w:rsidR="00CF2AD7" w:rsidRDefault="00CF2AD7" w:rsidP="00AE77B5">
                            <w:pPr>
                              <w:jc w:val="right"/>
                              <w:textAlignment w:val="bottom"/>
                              <w:rPr>
                                <w:sz w:val="24"/>
                                <w:szCs w:val="24"/>
                              </w:rPr>
                            </w:pPr>
                          </w:p>
                        </w:txbxContent>
                      </wps:txbx>
                      <wps:bodyPr anchor="b"/>
                    </wps:wsp>
                  </a:graphicData>
                </a:graphic>
              </wp:anchor>
            </w:drawing>
          </mc:Choice>
          <mc:Fallback>
            <w:pict>
              <v:rect w14:anchorId="3498C271" id="Rectangle 22" o:spid="_x0000_s1039" style="position:absolute;margin-left:0;margin-top:167.4pt;width:65.25pt;height:47.45pt;z-index:2517411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" filled="f" stroked="f">
                <v:textbox>
                  <w:txbxContent>
                    <w:p w14:paraId="1D865FC3" w14:textId="2B6A81D5" w:rsidR="00CF2AD7" w:rsidRDefault="00CF2AD7" w:rsidP="00AE77B5">
                      <w:pPr>
                        <w:jc w:val="right"/>
                        <w:textAlignment w:val="bottom"/>
                        <w:rPr>
                          <w:sz w:val="24"/>
                          <w:szCs w:val="24"/>
                        </w:rPr>
                      </w:pPr>
                    </w:p>
                  </w:txbxContent>
                </v:textbox>
              </v:rect>
            </w:pict>
          </mc:Fallback>
        </mc:AlternateContent>
      </w:r>
      <w:r w:rsidR="00D21BCC" w:rsidRPr="0065209F">
        <w:rPr>
          <w:rFonts w:ascii="Arial" w:hAnsi="Arial" w:cs="Arial"/>
          <w:b/>
          <w:bCs/>
          <w:color w:val="0070C0"/>
          <w:lang w:val="en-US"/>
        </w:rPr>
        <w:t>REFERENCES</w:t>
      </w:r>
    </w:p>
    <w:p w14:paraId="2A091348" w14:textId="77777777" w:rsidR="00995C8B" w:rsidRPr="00D42CF0" w:rsidRDefault="00995C8B" w:rsidP="00995C8B">
      <w:pPr>
        <w:spacing w:after="0" w:line="276" w:lineRule="auto"/>
        <w:rPr>
          <w:rFonts w:ascii="Arial" w:hAnsi="Arial" w:cs="Arial"/>
          <w:lang w:val="en-US"/>
        </w:rPr>
      </w:pPr>
    </w:p>
    <w:p w14:paraId="1A2BC5A9" w14:textId="58554FB9" w:rsidR="00D21BCC" w:rsidRPr="00A93A90" w:rsidRDefault="00D21BCC" w:rsidP="00E65996">
      <w:pPr>
        <w:pStyle w:val="ListParagraph"/>
        <w:numPr>
          <w:ilvl w:val="0"/>
          <w:numId w:val="4"/>
        </w:numPr>
        <w:spacing w:after="0" w:line="276" w:lineRule="auto"/>
        <w:ind w:left="576" w:hanging="576"/>
        <w:rPr>
          <w:rFonts w:ascii="Arial" w:eastAsia="Times New Roman" w:hAnsi="Arial" w:cs="Arial"/>
          <w:lang w:val="en-US" w:eastAsia="nl-NL"/>
        </w:rPr>
      </w:pPr>
      <w:bookmarkStart w:id="0" w:name="_Hlk54432703"/>
      <w:r w:rsidRPr="00A93A90">
        <w:rPr>
          <w:rFonts w:ascii="Arial" w:eastAsia="Times New Roman" w:hAnsi="Arial" w:cs="Arial"/>
          <w:lang w:val="de-DE" w:eastAsia="nl-NL"/>
        </w:rPr>
        <w:t xml:space="preserve">de Herder WW, Rehfeld JF, Kidd M, Modlin IM. </w:t>
      </w:r>
      <w:hyperlink r:id="rId6" w:history="1">
        <w:r w:rsidRPr="00A93A90">
          <w:rPr>
            <w:rFonts w:ascii="Arial" w:eastAsia="Times New Roman" w:hAnsi="Arial" w:cs="Arial"/>
            <w:shd w:val="clear" w:color="auto" w:fill="FFFFFF"/>
            <w:lang w:val="en-US" w:eastAsia="nl-NL"/>
          </w:rPr>
          <w:t xml:space="preserve">A short history of neuroendocrine </w:t>
        </w:r>
        <w:proofErr w:type="spellStart"/>
        <w:r w:rsidRPr="00A93A90">
          <w:rPr>
            <w:rFonts w:ascii="Arial" w:eastAsia="Times New Roman" w:hAnsi="Arial" w:cs="Arial"/>
            <w:shd w:val="clear" w:color="auto" w:fill="FFFFFF"/>
            <w:lang w:val="en-US" w:eastAsia="nl-NL"/>
          </w:rPr>
          <w:t>tumours</w:t>
        </w:r>
        <w:proofErr w:type="spellEnd"/>
        <w:r w:rsidRPr="00A93A90">
          <w:rPr>
            <w:rFonts w:ascii="Arial" w:eastAsia="Times New Roman" w:hAnsi="Arial" w:cs="Arial"/>
            <w:shd w:val="clear" w:color="auto" w:fill="FFFFFF"/>
            <w:lang w:val="en-US" w:eastAsia="nl-NL"/>
          </w:rPr>
          <w:t xml:space="preserve"> and their peptide hormones.</w:t>
        </w:r>
      </w:hyperlink>
      <w:r w:rsidRPr="00A93A90">
        <w:rPr>
          <w:rFonts w:ascii="Arial" w:eastAsia="Times New Roman" w:hAnsi="Arial" w:cs="Arial"/>
          <w:lang w:val="en-US" w:eastAsia="nl-NL"/>
        </w:rPr>
        <w:t xml:space="preserve"> Best </w:t>
      </w:r>
      <w:proofErr w:type="spellStart"/>
      <w:r w:rsidRPr="00A93A90">
        <w:rPr>
          <w:rFonts w:ascii="Arial" w:eastAsia="Times New Roman" w:hAnsi="Arial" w:cs="Arial"/>
          <w:lang w:val="en-US" w:eastAsia="nl-NL"/>
        </w:rPr>
        <w:t>Pract</w:t>
      </w:r>
      <w:proofErr w:type="spellEnd"/>
      <w:r w:rsidRPr="00A93A90">
        <w:rPr>
          <w:rFonts w:ascii="Arial" w:eastAsia="Times New Roman" w:hAnsi="Arial" w:cs="Arial"/>
          <w:lang w:val="en-US" w:eastAsia="nl-NL"/>
        </w:rPr>
        <w:t xml:space="preserve"> Res Clin Endocrinol </w:t>
      </w:r>
      <w:proofErr w:type="spellStart"/>
      <w:r w:rsidRPr="00A93A90">
        <w:rPr>
          <w:rFonts w:ascii="Arial" w:eastAsia="Times New Roman" w:hAnsi="Arial" w:cs="Arial"/>
          <w:lang w:val="en-US" w:eastAsia="nl-NL"/>
        </w:rPr>
        <w:t>Metab</w:t>
      </w:r>
      <w:proofErr w:type="spellEnd"/>
      <w:r w:rsidRPr="00A93A90">
        <w:rPr>
          <w:rFonts w:ascii="Arial" w:eastAsia="Times New Roman" w:hAnsi="Arial" w:cs="Arial"/>
          <w:lang w:val="en-US" w:eastAsia="nl-NL"/>
        </w:rPr>
        <w:t xml:space="preserve">. 2016 Jan;30(1):3-17.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10.1016/j.beem.2015.10.004.</w:t>
      </w:r>
    </w:p>
    <w:p w14:paraId="537C585E" w14:textId="5020595B" w:rsidR="00D21BCC" w:rsidRPr="00A93A90" w:rsidRDefault="00A705C3" w:rsidP="00EB7BCB">
      <w:pPr>
        <w:pStyle w:val="ListParagraph"/>
        <w:numPr>
          <w:ilvl w:val="0"/>
          <w:numId w:val="4"/>
        </w:numPr>
        <w:spacing w:after="0" w:line="276" w:lineRule="auto"/>
        <w:ind w:left="576" w:hanging="576"/>
        <w:rPr>
          <w:rFonts w:ascii="Arial" w:hAnsi="Arial" w:cs="Arial"/>
        </w:rPr>
      </w:pPr>
      <w:hyperlink r:id="rId7" w:history="1">
        <w:r w:rsidR="00D21BCC" w:rsidRPr="00A93A90">
          <w:rPr>
            <w:rFonts w:ascii="Arial" w:eastAsia="Times New Roman" w:hAnsi="Arial" w:cs="Arial"/>
            <w:lang w:val="de-DE" w:eastAsia="nl-NL"/>
          </w:rPr>
          <w:t xml:space="preserve">Hofland J, Kaltsas G, de Herder WW. </w:t>
        </w:r>
        <w:r w:rsidR="00D21BCC" w:rsidRPr="00A93A90">
          <w:rPr>
            <w:rFonts w:ascii="Arial" w:eastAsia="Times New Roman" w:hAnsi="Arial" w:cs="Arial"/>
            <w:shd w:val="clear" w:color="auto" w:fill="FFFFFF"/>
            <w:lang w:val="en-US" w:eastAsia="nl-NL"/>
          </w:rPr>
          <w:t>Advances in the Diagnosis and Management of Well-Differentiated Neuroendocrine Neoplasms.</w:t>
        </w:r>
      </w:hyperlink>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Endocr</w:t>
      </w:r>
      <w:proofErr w:type="spellEnd"/>
      <w:r w:rsidR="00D21BCC" w:rsidRPr="00A93A90">
        <w:rPr>
          <w:rFonts w:ascii="Arial" w:eastAsia="Times New Roman" w:hAnsi="Arial" w:cs="Arial"/>
          <w:lang w:val="en-US" w:eastAsia="nl-NL"/>
        </w:rPr>
        <w:t xml:space="preserve"> Rev. 2020 Apr 1;41(2):371-403.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w:t>
      </w:r>
      <w:proofErr w:type="spellStart"/>
      <w:r w:rsidR="00D21BCC" w:rsidRPr="00A93A90">
        <w:rPr>
          <w:rFonts w:ascii="Arial" w:eastAsia="Times New Roman" w:hAnsi="Arial" w:cs="Arial"/>
          <w:lang w:val="en-US" w:eastAsia="nl-NL"/>
        </w:rPr>
        <w:t>endrev</w:t>
      </w:r>
      <w:proofErr w:type="spellEnd"/>
      <w:r w:rsidR="00D21BCC" w:rsidRPr="00A93A90">
        <w:rPr>
          <w:rFonts w:ascii="Arial" w:eastAsia="Times New Roman" w:hAnsi="Arial" w:cs="Arial"/>
          <w:lang w:val="en-US" w:eastAsia="nl-NL"/>
        </w:rPr>
        <w:t xml:space="preserve">/bnz004. </w:t>
      </w:r>
    </w:p>
    <w:p w14:paraId="5DC5AED4" w14:textId="2EE17DBB" w:rsidR="00D21BCC" w:rsidRPr="00A93A90" w:rsidRDefault="00A705C3" w:rsidP="00632C03">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hyperlink r:id="rId8" w:history="1">
        <w:proofErr w:type="spellStart"/>
        <w:r w:rsidR="00D21BCC" w:rsidRPr="00A93A90">
          <w:rPr>
            <w:rFonts w:ascii="Arial" w:eastAsia="Times New Roman" w:hAnsi="Arial" w:cs="Arial"/>
            <w:lang w:val="en-US" w:eastAsia="nl-NL"/>
          </w:rPr>
          <w:t>Hofland</w:t>
        </w:r>
        <w:proofErr w:type="spellEnd"/>
        <w:r w:rsidR="00D21BCC" w:rsidRPr="00A93A90">
          <w:rPr>
            <w:rFonts w:ascii="Arial" w:eastAsia="Times New Roman" w:hAnsi="Arial" w:cs="Arial"/>
            <w:lang w:val="en-US" w:eastAsia="nl-NL"/>
          </w:rPr>
          <w:t xml:space="preserve"> J, </w:t>
        </w:r>
        <w:proofErr w:type="spellStart"/>
        <w:r w:rsidR="00D21BCC" w:rsidRPr="00A93A90">
          <w:rPr>
            <w:rFonts w:ascii="Arial" w:eastAsia="Times New Roman" w:hAnsi="Arial" w:cs="Arial"/>
            <w:lang w:val="en-US" w:eastAsia="nl-NL"/>
          </w:rPr>
          <w:t>Feelders</w:t>
        </w:r>
        <w:proofErr w:type="spellEnd"/>
        <w:r w:rsidR="00D21BCC" w:rsidRPr="00A93A90">
          <w:rPr>
            <w:rFonts w:ascii="Arial" w:eastAsia="Times New Roman" w:hAnsi="Arial" w:cs="Arial"/>
            <w:lang w:val="en-US" w:eastAsia="nl-NL"/>
          </w:rPr>
          <w:t xml:space="preserve"> RA, </w:t>
        </w:r>
        <w:proofErr w:type="spellStart"/>
        <w:r w:rsidR="00D21BCC" w:rsidRPr="00A93A90">
          <w:rPr>
            <w:rFonts w:ascii="Arial" w:eastAsia="Times New Roman" w:hAnsi="Arial" w:cs="Arial"/>
            <w:lang w:val="en-US" w:eastAsia="nl-NL"/>
          </w:rPr>
          <w:t>Brabander</w:t>
        </w:r>
        <w:proofErr w:type="spellEnd"/>
        <w:r w:rsidR="00D21BCC" w:rsidRPr="00A93A90">
          <w:rPr>
            <w:rFonts w:ascii="Arial" w:eastAsia="Times New Roman" w:hAnsi="Arial" w:cs="Arial"/>
            <w:lang w:val="en-US" w:eastAsia="nl-NL"/>
          </w:rPr>
          <w:t xml:space="preserve"> T, Franssen GJH, de Herder WW.</w:t>
        </w:r>
        <w:r w:rsidR="00D21BCC" w:rsidRPr="00A93A90">
          <w:rPr>
            <w:rFonts w:ascii="Arial" w:eastAsia="Times New Roman" w:hAnsi="Arial" w:cs="Arial"/>
            <w:shd w:val="clear" w:color="auto" w:fill="FFFFFF"/>
            <w:lang w:val="en-US" w:eastAsia="nl-NL"/>
          </w:rPr>
          <w:t xml:space="preserve"> Recent developments in the diagnosis and therapy of well-differentiated neuroendocrine </w:t>
        </w:r>
        <w:proofErr w:type="spellStart"/>
        <w:r w:rsidR="00D21BCC" w:rsidRPr="00A93A90">
          <w:rPr>
            <w:rFonts w:ascii="Arial" w:eastAsia="Times New Roman" w:hAnsi="Arial" w:cs="Arial"/>
            <w:shd w:val="clear" w:color="auto" w:fill="FFFFFF"/>
            <w:lang w:val="en-US" w:eastAsia="nl-NL"/>
          </w:rPr>
          <w:t>tumours</w:t>
        </w:r>
        <w:proofErr w:type="spellEnd"/>
        <w:r w:rsidR="00D21BCC" w:rsidRPr="00A93A90">
          <w:rPr>
            <w:rFonts w:ascii="Arial" w:eastAsia="Times New Roman" w:hAnsi="Arial" w:cs="Arial"/>
            <w:shd w:val="clear" w:color="auto" w:fill="FFFFFF"/>
            <w:lang w:val="en-US" w:eastAsia="nl-NL"/>
          </w:rPr>
          <w:t>.</w:t>
        </w:r>
      </w:hyperlink>
      <w:r w:rsidR="00D21BCC" w:rsidRPr="00A93A90">
        <w:rPr>
          <w:rFonts w:ascii="Arial" w:eastAsia="Times New Roman" w:hAnsi="Arial" w:cs="Arial"/>
          <w:lang w:val="en-US" w:eastAsia="nl-NL"/>
        </w:rPr>
        <w:t>.</w:t>
      </w:r>
      <w:proofErr w:type="spellStart"/>
      <w:r w:rsidR="00D21BCC" w:rsidRPr="00A93A90">
        <w:rPr>
          <w:rFonts w:ascii="Arial" w:eastAsia="Times New Roman" w:hAnsi="Arial" w:cs="Arial"/>
          <w:lang w:val="en-US" w:eastAsia="nl-NL"/>
        </w:rPr>
        <w:t>Neth</w:t>
      </w:r>
      <w:proofErr w:type="spellEnd"/>
      <w:r w:rsidR="00D21BCC" w:rsidRPr="00A93A90">
        <w:rPr>
          <w:rFonts w:ascii="Arial" w:eastAsia="Times New Roman" w:hAnsi="Arial" w:cs="Arial"/>
          <w:lang w:val="en-US" w:eastAsia="nl-NL"/>
        </w:rPr>
        <w:t xml:space="preserve"> J Med. 2018 Apr;76(3):100-108.</w:t>
      </w:r>
    </w:p>
    <w:p w14:paraId="70444651" w14:textId="650A3FC3" w:rsidR="00D21BCC" w:rsidRPr="00A93A90" w:rsidRDefault="00D21BCC" w:rsidP="001B2B23">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de Herder WW, </w:t>
      </w:r>
      <w:proofErr w:type="spellStart"/>
      <w:r w:rsidRPr="00A93A90">
        <w:rPr>
          <w:rFonts w:ascii="Arial" w:eastAsia="Times New Roman" w:hAnsi="Arial" w:cs="Arial"/>
          <w:lang w:val="en-US" w:eastAsia="nl-NL"/>
        </w:rPr>
        <w:t>Niederle</w:t>
      </w:r>
      <w:proofErr w:type="spellEnd"/>
      <w:r w:rsidRPr="00A93A90">
        <w:rPr>
          <w:rFonts w:ascii="Arial" w:eastAsia="Times New Roman" w:hAnsi="Arial" w:cs="Arial"/>
          <w:lang w:val="en-US" w:eastAsia="nl-NL"/>
        </w:rPr>
        <w:t xml:space="preserve"> B, </w:t>
      </w:r>
      <w:proofErr w:type="spellStart"/>
      <w:r w:rsidRPr="00A93A90">
        <w:rPr>
          <w:rFonts w:ascii="Arial" w:eastAsia="Times New Roman" w:hAnsi="Arial" w:cs="Arial"/>
          <w:lang w:val="en-US" w:eastAsia="nl-NL"/>
        </w:rPr>
        <w:t>Scoazec</w:t>
      </w:r>
      <w:proofErr w:type="spellEnd"/>
      <w:r w:rsidRPr="00A93A90">
        <w:rPr>
          <w:rFonts w:ascii="Arial" w:eastAsia="Times New Roman" w:hAnsi="Arial" w:cs="Arial"/>
          <w:lang w:val="en-US" w:eastAsia="nl-NL"/>
        </w:rPr>
        <w:t xml:space="preserve"> JY, Pauwels S, </w:t>
      </w:r>
      <w:proofErr w:type="spellStart"/>
      <w:r w:rsidRPr="00A93A90">
        <w:rPr>
          <w:rFonts w:ascii="Arial" w:eastAsia="Times New Roman" w:hAnsi="Arial" w:cs="Arial"/>
          <w:lang w:val="en-US" w:eastAsia="nl-NL"/>
        </w:rPr>
        <w:t>Kloppel</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Kwekkeboom</w:t>
      </w:r>
      <w:proofErr w:type="spellEnd"/>
      <w:r w:rsidRPr="00A93A90">
        <w:rPr>
          <w:rFonts w:ascii="Arial" w:eastAsia="Times New Roman" w:hAnsi="Arial" w:cs="Arial"/>
          <w:lang w:val="en-US" w:eastAsia="nl-NL"/>
        </w:rPr>
        <w:t xml:space="preserve"> DJ, Oberg K, Eriksson B, </w:t>
      </w:r>
      <w:proofErr w:type="spellStart"/>
      <w:r w:rsidRPr="00A93A90">
        <w:rPr>
          <w:rFonts w:ascii="Arial" w:eastAsia="Times New Roman" w:hAnsi="Arial" w:cs="Arial"/>
          <w:lang w:val="en-US" w:eastAsia="nl-NL"/>
        </w:rPr>
        <w:t>Wiedenmann</w:t>
      </w:r>
      <w:proofErr w:type="spellEnd"/>
      <w:r w:rsidRPr="00A93A90">
        <w:rPr>
          <w:rFonts w:ascii="Arial" w:eastAsia="Times New Roman" w:hAnsi="Arial" w:cs="Arial"/>
          <w:lang w:val="en-US" w:eastAsia="nl-NL"/>
        </w:rPr>
        <w:t xml:space="preserve"> B, </w:t>
      </w:r>
      <w:proofErr w:type="spellStart"/>
      <w:r w:rsidRPr="00A93A90">
        <w:rPr>
          <w:rFonts w:ascii="Arial" w:eastAsia="Times New Roman" w:hAnsi="Arial" w:cs="Arial"/>
          <w:lang w:val="en-US" w:eastAsia="nl-NL"/>
        </w:rPr>
        <w:t>Rindi</w:t>
      </w:r>
      <w:proofErr w:type="spellEnd"/>
      <w:r w:rsidRPr="00A93A90">
        <w:rPr>
          <w:rFonts w:ascii="Arial" w:eastAsia="Times New Roman" w:hAnsi="Arial" w:cs="Arial"/>
          <w:lang w:val="en-US" w:eastAsia="nl-NL"/>
        </w:rPr>
        <w:t xml:space="preserve"> G, O'Toole D, </w:t>
      </w:r>
      <w:proofErr w:type="spellStart"/>
      <w:r w:rsidRPr="00A93A90">
        <w:rPr>
          <w:rFonts w:ascii="Arial" w:eastAsia="Times New Roman" w:hAnsi="Arial" w:cs="Arial"/>
          <w:lang w:val="en-US" w:eastAsia="nl-NL"/>
        </w:rPr>
        <w:t>Ferone</w:t>
      </w:r>
      <w:proofErr w:type="spellEnd"/>
      <w:r w:rsidRPr="00A93A90">
        <w:rPr>
          <w:rFonts w:ascii="Arial" w:eastAsia="Times New Roman" w:hAnsi="Arial" w:cs="Arial"/>
          <w:lang w:val="en-US" w:eastAsia="nl-NL"/>
        </w:rPr>
        <w:t xml:space="preserve"> </w:t>
      </w:r>
      <w:r w:rsidRPr="00A93A90">
        <w:rPr>
          <w:rFonts w:ascii="Arial" w:eastAsia="Times New Roman" w:hAnsi="Arial" w:cs="Arial"/>
          <w:lang w:val="en-US" w:eastAsia="nl-NL"/>
        </w:rPr>
        <w:lastRenderedPageBreak/>
        <w:t xml:space="preserve">D; Frascati Consensus Conference; European Neuroendocrine Tumor Society. </w:t>
      </w:r>
      <w:hyperlink r:id="rId9" w:history="1">
        <w:r w:rsidRPr="00A93A90">
          <w:rPr>
            <w:rFonts w:ascii="Arial" w:eastAsia="Times New Roman" w:hAnsi="Arial" w:cs="Arial"/>
            <w:shd w:val="clear" w:color="auto" w:fill="FFFFFF"/>
            <w:lang w:val="en-US" w:eastAsia="nl-NL"/>
          </w:rPr>
          <w:t>Well-differentiated pancreatic tumor/carcinoma: insulinoma.</w:t>
        </w:r>
      </w:hyperlink>
      <w:r w:rsidRPr="00A93A90">
        <w:rPr>
          <w:rFonts w:ascii="Arial" w:eastAsia="Times New Roman" w:hAnsi="Arial" w:cs="Arial"/>
          <w:lang w:val="en-US" w:eastAsia="nl-NL"/>
        </w:rPr>
        <w:t xml:space="preserve"> Neuroendocrinology. 2006;84(3):183-8.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10.1159/000098010.</w:t>
      </w:r>
    </w:p>
    <w:p w14:paraId="5478A19A" w14:textId="16212BEE" w:rsidR="00D21BCC" w:rsidRPr="00A93A90" w:rsidRDefault="00D21BCC"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Vinik</w:t>
      </w:r>
      <w:proofErr w:type="spellEnd"/>
      <w:r w:rsidRPr="00A93A90">
        <w:rPr>
          <w:rFonts w:ascii="Arial" w:eastAsia="Times New Roman" w:hAnsi="Arial" w:cs="Arial"/>
          <w:lang w:val="en-US" w:eastAsia="nl-NL"/>
        </w:rPr>
        <w:t xml:space="preserve"> AI, </w:t>
      </w:r>
      <w:proofErr w:type="spellStart"/>
      <w:r w:rsidRPr="00A93A90">
        <w:rPr>
          <w:rFonts w:ascii="Arial" w:eastAsia="Times New Roman" w:hAnsi="Arial" w:cs="Arial"/>
          <w:lang w:val="en-US" w:eastAsia="nl-NL"/>
        </w:rPr>
        <w:t>Woltering</w:t>
      </w:r>
      <w:proofErr w:type="spellEnd"/>
      <w:r w:rsidRPr="00A93A90">
        <w:rPr>
          <w:rFonts w:ascii="Arial" w:eastAsia="Times New Roman" w:hAnsi="Arial" w:cs="Arial"/>
          <w:lang w:val="en-US" w:eastAsia="nl-NL"/>
        </w:rPr>
        <w:t xml:space="preserve"> EA, Warner RR, Caplin M, </w:t>
      </w:r>
      <w:proofErr w:type="spellStart"/>
      <w:r w:rsidRPr="00A93A90">
        <w:rPr>
          <w:rFonts w:ascii="Arial" w:eastAsia="Times New Roman" w:hAnsi="Arial" w:cs="Arial"/>
          <w:lang w:val="en-US" w:eastAsia="nl-NL"/>
        </w:rPr>
        <w:t>O'Dorisio</w:t>
      </w:r>
      <w:proofErr w:type="spellEnd"/>
      <w:r w:rsidRPr="00A93A90">
        <w:rPr>
          <w:rFonts w:ascii="Arial" w:eastAsia="Times New Roman" w:hAnsi="Arial" w:cs="Arial"/>
          <w:lang w:val="en-US" w:eastAsia="nl-NL"/>
        </w:rPr>
        <w:t xml:space="preserve"> TM, Wiseman GA, Coppola D, Go VL; North American Neuroendocrine Tumor Society (NANETS).</w:t>
      </w:r>
      <w:hyperlink r:id="rId10" w:history="1">
        <w:r w:rsidRPr="00A93A90">
          <w:rPr>
            <w:rFonts w:ascii="Arial" w:eastAsia="Times New Roman" w:hAnsi="Arial" w:cs="Arial"/>
            <w:shd w:val="clear" w:color="auto" w:fill="FFFFFF"/>
            <w:lang w:val="en-US" w:eastAsia="nl-NL"/>
          </w:rPr>
          <w:t>NANETS consensus guidelines for the diagnosis of neuroendocrine tumor.</w:t>
        </w:r>
      </w:hyperlink>
      <w:r w:rsidRPr="00A93A90">
        <w:rPr>
          <w:rFonts w:ascii="Arial" w:eastAsia="Times New Roman" w:hAnsi="Arial" w:cs="Arial"/>
          <w:lang w:val="en-US" w:eastAsia="nl-NL"/>
        </w:rPr>
        <w:t xml:space="preserve"> Pancreas. 2010 Aug;39(6):713-34.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10.1097/MPA.0b013e3181ebaffd.</w:t>
      </w:r>
    </w:p>
    <w:p w14:paraId="3EBA69EA" w14:textId="77777777" w:rsidR="00AE1002" w:rsidRPr="00A93A90" w:rsidRDefault="0049790D" w:rsidP="00A93A90">
      <w:pPr>
        <w:pStyle w:val="ListParagraph"/>
        <w:numPr>
          <w:ilvl w:val="0"/>
          <w:numId w:val="4"/>
        </w:numPr>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Niederle</w:t>
      </w:r>
      <w:proofErr w:type="spellEnd"/>
      <w:r w:rsidRPr="00A93A90">
        <w:rPr>
          <w:rFonts w:ascii="Arial" w:eastAsia="Times New Roman" w:hAnsi="Arial" w:cs="Arial"/>
          <w:lang w:val="en-US" w:eastAsia="nl-NL"/>
        </w:rPr>
        <w:t xml:space="preserve"> B, </w:t>
      </w:r>
      <w:proofErr w:type="spellStart"/>
      <w:r w:rsidRPr="00A93A90">
        <w:rPr>
          <w:rFonts w:ascii="Arial" w:eastAsia="Times New Roman" w:hAnsi="Arial" w:cs="Arial"/>
          <w:lang w:val="en-US" w:eastAsia="nl-NL"/>
        </w:rPr>
        <w:t>Selberherr</w:t>
      </w:r>
      <w:proofErr w:type="spellEnd"/>
      <w:r w:rsidRPr="00A93A90">
        <w:rPr>
          <w:rFonts w:ascii="Arial" w:eastAsia="Times New Roman" w:hAnsi="Arial" w:cs="Arial"/>
          <w:lang w:val="en-US" w:eastAsia="nl-NL"/>
        </w:rPr>
        <w:t xml:space="preserve"> A, Bartsch D, Brandi ML, Doherty GM,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Goudet</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Halfdanarson</w:t>
      </w:r>
      <w:proofErr w:type="spellEnd"/>
      <w:r w:rsidRPr="00A93A90">
        <w:rPr>
          <w:rFonts w:ascii="Arial" w:eastAsia="Times New Roman" w:hAnsi="Arial" w:cs="Arial"/>
          <w:lang w:val="en-US" w:eastAsia="nl-NL"/>
        </w:rPr>
        <w:t xml:space="preserve"> TR, Ito T, Jensen RT, </w:t>
      </w:r>
      <w:proofErr w:type="spellStart"/>
      <w:r w:rsidRPr="00A93A90">
        <w:rPr>
          <w:rFonts w:ascii="Arial" w:eastAsia="Times New Roman" w:hAnsi="Arial" w:cs="Arial"/>
          <w:lang w:val="en-US" w:eastAsia="nl-NL"/>
        </w:rPr>
        <w:t>Larghi</w:t>
      </w:r>
      <w:proofErr w:type="spellEnd"/>
      <w:r w:rsidRPr="00A93A90">
        <w:rPr>
          <w:rFonts w:ascii="Arial" w:eastAsia="Times New Roman" w:hAnsi="Arial" w:cs="Arial"/>
          <w:lang w:val="en-US" w:eastAsia="nl-NL"/>
        </w:rPr>
        <w:t xml:space="preserve"> A, Lee L, Oberg K, Pavel M, </w:t>
      </w:r>
      <w:proofErr w:type="spellStart"/>
      <w:r w:rsidRPr="00A93A90">
        <w:rPr>
          <w:rFonts w:ascii="Arial" w:eastAsia="Times New Roman" w:hAnsi="Arial" w:cs="Arial"/>
          <w:lang w:val="en-US" w:eastAsia="nl-NL"/>
        </w:rPr>
        <w:t>Perren</w:t>
      </w:r>
      <w:proofErr w:type="spellEnd"/>
      <w:r w:rsidRPr="00A93A90">
        <w:rPr>
          <w:rFonts w:ascii="Arial" w:eastAsia="Times New Roman" w:hAnsi="Arial" w:cs="Arial"/>
          <w:lang w:val="en-US" w:eastAsia="nl-NL"/>
        </w:rPr>
        <w:t xml:space="preserve"> A, Sadowski SM, Tonelli F, </w:t>
      </w:r>
      <w:proofErr w:type="spellStart"/>
      <w:r w:rsidRPr="00A93A90">
        <w:rPr>
          <w:rFonts w:ascii="Arial" w:eastAsia="Times New Roman" w:hAnsi="Arial" w:cs="Arial"/>
          <w:lang w:val="en-US" w:eastAsia="nl-NL"/>
        </w:rPr>
        <w:t>Triponez</w:t>
      </w:r>
      <w:proofErr w:type="spellEnd"/>
      <w:r w:rsidRPr="00A93A90">
        <w:rPr>
          <w:rFonts w:ascii="Arial" w:eastAsia="Times New Roman" w:hAnsi="Arial" w:cs="Arial"/>
          <w:lang w:val="en-US" w:eastAsia="nl-NL"/>
        </w:rPr>
        <w:t xml:space="preserve"> F, </w:t>
      </w:r>
      <w:proofErr w:type="spellStart"/>
      <w:r w:rsidRPr="00A93A90">
        <w:rPr>
          <w:rFonts w:ascii="Arial" w:eastAsia="Times New Roman" w:hAnsi="Arial" w:cs="Arial"/>
          <w:lang w:val="en-US" w:eastAsia="nl-NL"/>
        </w:rPr>
        <w:t>Valk</w:t>
      </w:r>
      <w:proofErr w:type="spellEnd"/>
      <w:r w:rsidRPr="00A93A90">
        <w:rPr>
          <w:rFonts w:ascii="Arial" w:eastAsia="Times New Roman" w:hAnsi="Arial" w:cs="Arial"/>
          <w:lang w:val="en-US" w:eastAsia="nl-NL"/>
        </w:rPr>
        <w:t xml:space="preserve"> GD, O'Toole D, Scott-Coombes D, </w:t>
      </w:r>
      <w:proofErr w:type="spellStart"/>
      <w:r w:rsidRPr="00A93A90">
        <w:rPr>
          <w:rFonts w:ascii="Arial" w:eastAsia="Times New Roman" w:hAnsi="Arial" w:cs="Arial"/>
          <w:lang w:val="en-US" w:eastAsia="nl-NL"/>
        </w:rPr>
        <w:t>Thakker</w:t>
      </w:r>
      <w:proofErr w:type="spellEnd"/>
      <w:r w:rsidRPr="00A93A90">
        <w:rPr>
          <w:rFonts w:ascii="Arial" w:eastAsia="Times New Roman" w:hAnsi="Arial" w:cs="Arial"/>
          <w:lang w:val="en-US" w:eastAsia="nl-NL"/>
        </w:rPr>
        <w:t xml:space="preserve"> RV, Thompson GB, Treglia G, </w:t>
      </w:r>
      <w:proofErr w:type="spellStart"/>
      <w:r w:rsidRPr="00A93A90">
        <w:rPr>
          <w:rFonts w:ascii="Arial" w:eastAsia="Times New Roman" w:hAnsi="Arial" w:cs="Arial"/>
          <w:lang w:val="en-US" w:eastAsia="nl-NL"/>
        </w:rPr>
        <w:t>Wiedenmann</w:t>
      </w:r>
      <w:proofErr w:type="spellEnd"/>
      <w:r w:rsidRPr="00A93A90">
        <w:rPr>
          <w:rFonts w:ascii="Arial" w:eastAsia="Times New Roman" w:hAnsi="Arial" w:cs="Arial"/>
          <w:lang w:val="en-US" w:eastAsia="nl-NL"/>
        </w:rPr>
        <w:t xml:space="preserve"> B. </w:t>
      </w:r>
      <w:hyperlink r:id="rId11" w:history="1">
        <w:r w:rsidRPr="00A93A90">
          <w:rPr>
            <w:rFonts w:ascii="Arial" w:eastAsia="Times New Roman" w:hAnsi="Arial" w:cs="Arial"/>
            <w:shd w:val="clear" w:color="auto" w:fill="FFFFFF"/>
            <w:lang w:val="en-US" w:eastAsia="nl-NL"/>
          </w:rPr>
          <w:t>Multiple Endocrine Neoplasia Type 1 (MEN1) and the Pancreas - Diagnosis and Treatment of Functioning and Non-Functioning Pancreatic and Duodenal Neuroendocrine Neoplasia within the MEN1 Syndrome - An International Consensus Statement.</w:t>
        </w:r>
      </w:hyperlink>
      <w:r w:rsidRPr="00A93A90">
        <w:rPr>
          <w:rFonts w:ascii="Arial" w:eastAsia="Times New Roman" w:hAnsi="Arial" w:cs="Arial"/>
          <w:lang w:val="en-US" w:eastAsia="nl-NL"/>
        </w:rPr>
        <w:t xml:space="preserve"> Neuroendocrinology. 2020 Sep 24.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xml:space="preserve">: 10.1159/000511791. Online ahead of </w:t>
      </w:r>
      <w:proofErr w:type="spellStart"/>
      <w:proofErr w:type="gramStart"/>
      <w:r w:rsidRPr="00A93A90">
        <w:rPr>
          <w:rFonts w:ascii="Arial" w:eastAsia="Times New Roman" w:hAnsi="Arial" w:cs="Arial"/>
          <w:lang w:val="en-US" w:eastAsia="nl-NL"/>
        </w:rPr>
        <w:t>print.PMID</w:t>
      </w:r>
      <w:proofErr w:type="spellEnd"/>
      <w:proofErr w:type="gramEnd"/>
      <w:r w:rsidRPr="00A93A90">
        <w:rPr>
          <w:rFonts w:ascii="Arial" w:eastAsia="Times New Roman" w:hAnsi="Arial" w:cs="Arial"/>
          <w:lang w:val="en-US" w:eastAsia="nl-NL"/>
        </w:rPr>
        <w:t>: 3297152</w:t>
      </w:r>
    </w:p>
    <w:p w14:paraId="1FFEC1B4" w14:textId="77777777" w:rsidR="00AE1002" w:rsidRPr="00A93A90" w:rsidRDefault="0049790D"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Service FJ. </w:t>
      </w:r>
      <w:hyperlink r:id="rId12" w:history="1">
        <w:r w:rsidR="00D21BCC" w:rsidRPr="00A93A90">
          <w:rPr>
            <w:rFonts w:ascii="Arial" w:eastAsia="Times New Roman" w:hAnsi="Arial" w:cs="Arial"/>
            <w:shd w:val="clear" w:color="auto" w:fill="FFFFFF"/>
            <w:lang w:val="en-US" w:eastAsia="nl-NL"/>
          </w:rPr>
          <w:t>Hypoglycemic disorders.</w:t>
        </w:r>
      </w:hyperlink>
      <w:r w:rsidR="00D21BCC" w:rsidRPr="00A93A90">
        <w:rPr>
          <w:rFonts w:ascii="Arial" w:eastAsia="Times New Roman" w:hAnsi="Arial" w:cs="Arial"/>
          <w:lang w:val="en-US" w:eastAsia="nl-NL"/>
        </w:rPr>
        <w:t xml:space="preserve"> </w:t>
      </w:r>
      <w:r w:rsidRPr="00A93A90">
        <w:rPr>
          <w:rFonts w:ascii="Arial" w:eastAsia="Times New Roman" w:hAnsi="Arial" w:cs="Arial"/>
          <w:lang w:val="en-US" w:eastAsia="nl-NL"/>
        </w:rPr>
        <w:t xml:space="preserve">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1995 Apr 27;332(17):1144-52.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10.1056/NEJM199504273321707.</w:t>
      </w:r>
    </w:p>
    <w:p w14:paraId="3F9107BE" w14:textId="04805EFD"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Cryer PE, Axelrod L, Grossman AB, Heller SR, </w:t>
      </w:r>
      <w:proofErr w:type="spellStart"/>
      <w:r w:rsidRPr="00A93A90">
        <w:rPr>
          <w:rFonts w:ascii="Arial" w:eastAsia="Times New Roman" w:hAnsi="Arial" w:cs="Arial"/>
          <w:lang w:val="en-US" w:eastAsia="nl-NL"/>
        </w:rPr>
        <w:t>Montori</w:t>
      </w:r>
      <w:proofErr w:type="spellEnd"/>
      <w:r w:rsidRPr="00A93A90">
        <w:rPr>
          <w:rFonts w:ascii="Arial" w:eastAsia="Times New Roman" w:hAnsi="Arial" w:cs="Arial"/>
          <w:lang w:val="en-US" w:eastAsia="nl-NL"/>
        </w:rPr>
        <w:t xml:space="preserve"> VM, </w:t>
      </w:r>
      <w:proofErr w:type="spellStart"/>
      <w:r w:rsidRPr="00A93A90">
        <w:rPr>
          <w:rFonts w:ascii="Arial" w:eastAsia="Times New Roman" w:hAnsi="Arial" w:cs="Arial"/>
          <w:lang w:val="en-US" w:eastAsia="nl-NL"/>
        </w:rPr>
        <w:t>Seaquist</w:t>
      </w:r>
      <w:proofErr w:type="spellEnd"/>
      <w:r w:rsidRPr="00A93A90">
        <w:rPr>
          <w:rFonts w:ascii="Arial" w:eastAsia="Times New Roman" w:hAnsi="Arial" w:cs="Arial"/>
          <w:lang w:val="en-US" w:eastAsia="nl-NL"/>
        </w:rPr>
        <w:t xml:space="preserve"> ER, Service FJ; Endocrine Society. </w:t>
      </w:r>
      <w:hyperlink r:id="rId13" w:history="1">
        <w:r w:rsidR="00D21BCC" w:rsidRPr="00A93A90">
          <w:rPr>
            <w:rFonts w:ascii="Arial" w:eastAsia="Times New Roman" w:hAnsi="Arial" w:cs="Arial"/>
            <w:shd w:val="clear" w:color="auto" w:fill="FFFFFF"/>
            <w:lang w:val="en-US" w:eastAsia="nl-NL"/>
          </w:rPr>
          <w:t xml:space="preserve">Evaluation and management of adult hypoglycemic disorders: </w:t>
        </w:r>
        <w:proofErr w:type="gramStart"/>
        <w:r w:rsidR="00D21BCC" w:rsidRPr="00A93A90">
          <w:rPr>
            <w:rFonts w:ascii="Arial" w:eastAsia="Times New Roman" w:hAnsi="Arial" w:cs="Arial"/>
            <w:shd w:val="clear" w:color="auto" w:fill="FFFFFF"/>
            <w:lang w:val="en-US" w:eastAsia="nl-NL"/>
          </w:rPr>
          <w:t>an</w:t>
        </w:r>
        <w:proofErr w:type="gramEnd"/>
        <w:r w:rsidR="00D21BCC" w:rsidRPr="00A93A90">
          <w:rPr>
            <w:rFonts w:ascii="Arial" w:eastAsia="Times New Roman" w:hAnsi="Arial" w:cs="Arial"/>
            <w:shd w:val="clear" w:color="auto" w:fill="FFFFFF"/>
            <w:lang w:val="en-US" w:eastAsia="nl-NL"/>
          </w:rPr>
          <w:t xml:space="preserve"> Endocrine Society Clinical Practice Guideline.</w:t>
        </w:r>
      </w:hyperlink>
      <w:r w:rsidR="00D21BCC" w:rsidRPr="00A93A90">
        <w:rPr>
          <w:rFonts w:ascii="Arial" w:eastAsia="Times New Roman" w:hAnsi="Arial" w:cs="Arial"/>
          <w:lang w:val="en-US" w:eastAsia="nl-NL"/>
        </w:rPr>
        <w:t xml:space="preserve"> 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2009 Mar;94(3):709-28.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10.1210/jc.2008-1410.</w:t>
      </w:r>
    </w:p>
    <w:p w14:paraId="4BC8C675" w14:textId="056CC529"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Service FJ, Natt N. </w:t>
      </w:r>
      <w:hyperlink r:id="rId14" w:history="1">
        <w:r w:rsidRPr="00A93A90">
          <w:rPr>
            <w:rFonts w:ascii="Arial" w:eastAsia="Times New Roman" w:hAnsi="Arial" w:cs="Arial"/>
            <w:shd w:val="clear" w:color="auto" w:fill="FFFFFF"/>
            <w:lang w:val="en-US" w:eastAsia="nl-NL"/>
          </w:rPr>
          <w:t>The prolonged fast.</w:t>
        </w:r>
      </w:hyperlink>
      <w:r w:rsidRPr="00A93A90">
        <w:rPr>
          <w:rFonts w:ascii="Arial" w:eastAsia="Times New Roman" w:hAnsi="Arial" w:cs="Arial"/>
          <w:lang w:val="en-US" w:eastAsia="nl-NL"/>
        </w:rPr>
        <w:t xml:space="preserve"> J Clin Endocrinol </w:t>
      </w:r>
      <w:proofErr w:type="spellStart"/>
      <w:r w:rsidRPr="00A93A90">
        <w:rPr>
          <w:rFonts w:ascii="Arial" w:eastAsia="Times New Roman" w:hAnsi="Arial" w:cs="Arial"/>
          <w:lang w:val="en-US" w:eastAsia="nl-NL"/>
        </w:rPr>
        <w:t>Metab</w:t>
      </w:r>
      <w:proofErr w:type="spellEnd"/>
      <w:r w:rsidRPr="00A93A90">
        <w:rPr>
          <w:rFonts w:ascii="Arial" w:eastAsia="Times New Roman" w:hAnsi="Arial" w:cs="Arial"/>
          <w:lang w:val="en-US" w:eastAsia="nl-NL"/>
        </w:rPr>
        <w:t xml:space="preserve">. 2000 Nov;85(11):3973-4.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10.1210/jcem.85.11.6934.</w:t>
      </w:r>
    </w:p>
    <w:p w14:paraId="53216127" w14:textId="77777777" w:rsidR="00AE1002" w:rsidRPr="00A93A90" w:rsidRDefault="0049790D"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Dauben L, Simon MC, Strassburger K, Burkart V, Weber KS, Schinner S, Roden M, Müssig K. </w:t>
      </w:r>
      <w:hyperlink r:id="rId15" w:history="1">
        <w:r w:rsidRPr="00A93A90">
          <w:rPr>
            <w:rFonts w:ascii="Arial" w:eastAsia="Times New Roman" w:hAnsi="Arial" w:cs="Arial"/>
            <w:shd w:val="clear" w:color="auto" w:fill="FFFFFF"/>
            <w:lang w:val="en-US" w:eastAsia="nl-NL"/>
          </w:rPr>
          <w:t>Comparison of the diagnostic accuracy of the current guidelines for detecting insulinoma.</w:t>
        </w:r>
      </w:hyperlink>
      <w:r w:rsidRPr="00A93A90">
        <w:rPr>
          <w:rFonts w:ascii="Arial" w:eastAsia="Times New Roman" w:hAnsi="Arial" w:cs="Arial"/>
          <w:lang w:val="en-US" w:eastAsia="nl-NL"/>
        </w:rPr>
        <w:t xml:space="preserve"> Eur J Endocrinol. 2019 Jun 1;180(6):381-386.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10.1530/EJE-18-0879.</w:t>
      </w:r>
    </w:p>
    <w:p w14:paraId="1980C7B8"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Vaidya A, Kaiser UB, Levy BD, </w:t>
      </w:r>
      <w:proofErr w:type="spellStart"/>
      <w:r w:rsidRPr="00A93A90">
        <w:rPr>
          <w:rFonts w:ascii="Arial" w:eastAsia="Times New Roman" w:hAnsi="Arial" w:cs="Arial"/>
          <w:lang w:val="en-US" w:eastAsia="nl-NL"/>
        </w:rPr>
        <w:t>Loscalzo</w:t>
      </w:r>
      <w:proofErr w:type="spellEnd"/>
      <w:r w:rsidRPr="00A93A90">
        <w:rPr>
          <w:rFonts w:ascii="Arial" w:eastAsia="Times New Roman" w:hAnsi="Arial" w:cs="Arial"/>
          <w:lang w:val="en-US" w:eastAsia="nl-NL"/>
        </w:rPr>
        <w:t xml:space="preserve"> J. </w:t>
      </w:r>
      <w:hyperlink r:id="rId16" w:history="1">
        <w:r w:rsidR="00D21BCC" w:rsidRPr="00A93A90">
          <w:rPr>
            <w:rFonts w:ascii="Arial" w:eastAsia="Times New Roman" w:hAnsi="Arial" w:cs="Arial"/>
            <w:shd w:val="clear" w:color="auto" w:fill="FFFFFF"/>
            <w:lang w:val="en-US" w:eastAsia="nl-NL"/>
          </w:rPr>
          <w:t>Clinical problem-solving. Lying low.</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2011 Mar 3;364(9):871-5.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10.1056/NEJMcps0903869.</w:t>
      </w:r>
    </w:p>
    <w:p w14:paraId="4BE88837"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Ross JJ, Vaidya A, Kaiser UB. </w:t>
      </w:r>
      <w:hyperlink r:id="rId17" w:history="1">
        <w:r w:rsidR="00D21BCC" w:rsidRPr="00A93A90">
          <w:rPr>
            <w:rFonts w:ascii="Arial" w:eastAsia="Times New Roman" w:hAnsi="Arial" w:cs="Arial"/>
            <w:shd w:val="clear" w:color="auto" w:fill="FFFFFF"/>
            <w:lang w:val="en-US" w:eastAsia="nl-NL"/>
          </w:rPr>
          <w:t>Interactive medical case. Lying low.</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2011 Feb 10;364(6</w:t>
      </w:r>
      <w:proofErr w:type="gramStart"/>
      <w:r w:rsidR="00D21BCC" w:rsidRPr="00A93A90">
        <w:rPr>
          <w:rFonts w:ascii="Arial" w:eastAsia="Times New Roman" w:hAnsi="Arial" w:cs="Arial"/>
          <w:lang w:val="en-US" w:eastAsia="nl-NL"/>
        </w:rPr>
        <w:t>):e</w:t>
      </w:r>
      <w:proofErr w:type="gramEnd"/>
      <w:r w:rsidR="00D21BCC" w:rsidRPr="00A93A90">
        <w:rPr>
          <w:rFonts w:ascii="Arial" w:eastAsia="Times New Roman" w:hAnsi="Arial" w:cs="Arial"/>
          <w:lang w:val="en-US" w:eastAsia="nl-NL"/>
        </w:rPr>
        <w:t xml:space="preserve">10.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10.1056/NEJMimc1010297.</w:t>
      </w:r>
    </w:p>
    <w:p w14:paraId="4D805C60"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fr-FR" w:eastAsia="nl-NL"/>
        </w:rPr>
        <w:t>Pallais</w:t>
      </w:r>
      <w:proofErr w:type="spellEnd"/>
      <w:r w:rsidRPr="00A93A90">
        <w:rPr>
          <w:rFonts w:ascii="Arial" w:eastAsia="Times New Roman" w:hAnsi="Arial" w:cs="Arial"/>
          <w:lang w:val="fr-FR" w:eastAsia="nl-NL"/>
        </w:rPr>
        <w:t xml:space="preserve"> JC, Blake MA, </w:t>
      </w:r>
      <w:proofErr w:type="spellStart"/>
      <w:r w:rsidRPr="00A93A90">
        <w:rPr>
          <w:rFonts w:ascii="Arial" w:eastAsia="Times New Roman" w:hAnsi="Arial" w:cs="Arial"/>
          <w:lang w:val="fr-FR" w:eastAsia="nl-NL"/>
        </w:rPr>
        <w:t>Deshpande</w:t>
      </w:r>
      <w:proofErr w:type="spellEnd"/>
      <w:r w:rsidRPr="00A93A90">
        <w:rPr>
          <w:rFonts w:ascii="Arial" w:eastAsia="Times New Roman" w:hAnsi="Arial" w:cs="Arial"/>
          <w:lang w:val="fr-FR" w:eastAsia="nl-NL"/>
        </w:rPr>
        <w:t xml:space="preserve"> V.</w:t>
      </w:r>
      <w:hyperlink r:id="rId18" w:history="1">
        <w:r w:rsidR="00D21BCC" w:rsidRPr="00A93A90">
          <w:rPr>
            <w:rFonts w:ascii="Arial" w:eastAsia="Times New Roman" w:hAnsi="Arial" w:cs="Arial"/>
            <w:shd w:val="clear" w:color="auto" w:fill="FFFFFF"/>
            <w:lang w:val="en-US" w:eastAsia="nl-NL"/>
          </w:rPr>
          <w:t xml:space="preserve">Case records of the Massachusetts General Hospital. Case 33-2012. A 34-year-old woman with episodic </w:t>
        </w:r>
        <w:proofErr w:type="spellStart"/>
        <w:r w:rsidR="00D21BCC" w:rsidRPr="00A93A90">
          <w:rPr>
            <w:rFonts w:ascii="Arial" w:eastAsia="Times New Roman" w:hAnsi="Arial" w:cs="Arial"/>
            <w:shd w:val="clear" w:color="auto" w:fill="FFFFFF"/>
            <w:lang w:val="en-US" w:eastAsia="nl-NL"/>
          </w:rPr>
          <w:t>paresthesias</w:t>
        </w:r>
        <w:proofErr w:type="spellEnd"/>
        <w:r w:rsidR="00D21BCC" w:rsidRPr="00A93A90">
          <w:rPr>
            <w:rFonts w:ascii="Arial" w:eastAsia="Times New Roman" w:hAnsi="Arial" w:cs="Arial"/>
            <w:shd w:val="clear" w:color="auto" w:fill="FFFFFF"/>
            <w:lang w:val="en-US" w:eastAsia="nl-NL"/>
          </w:rPr>
          <w:t xml:space="preserve"> and altered mental status after childbirth.</w:t>
        </w:r>
      </w:hyperlink>
      <w:r w:rsidR="00D21BCC" w:rsidRPr="00A93A90">
        <w:rPr>
          <w:rFonts w:ascii="Arial" w:eastAsia="Times New Roman" w:hAnsi="Arial" w:cs="Arial"/>
          <w:lang w:val="en-US" w:eastAsia="nl-NL"/>
        </w:rPr>
        <w:t xml:space="preserve"> </w:t>
      </w:r>
      <w:r w:rsidRPr="00A93A90">
        <w:rPr>
          <w:rFonts w:ascii="Arial" w:eastAsia="Times New Roman" w:hAnsi="Arial" w:cs="Arial"/>
          <w:lang w:val="en-US" w:eastAsia="nl-NL"/>
        </w:rPr>
        <w:t xml:space="preserve">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2012 Oct 25;367(17):1637-46.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10.1056/NEJMcpc1114037.</w:t>
      </w:r>
    </w:p>
    <w:p w14:paraId="43F9BDDE"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Wexler DJ, Macias-Konstantopoulos W, </w:t>
      </w:r>
      <w:proofErr w:type="spellStart"/>
      <w:r w:rsidRPr="00A93A90">
        <w:rPr>
          <w:rFonts w:ascii="Arial" w:eastAsia="Times New Roman" w:hAnsi="Arial" w:cs="Arial"/>
          <w:lang w:val="en-US" w:eastAsia="nl-NL"/>
        </w:rPr>
        <w:t>Forcione</w:t>
      </w:r>
      <w:proofErr w:type="spellEnd"/>
      <w:r w:rsidRPr="00A93A90">
        <w:rPr>
          <w:rFonts w:ascii="Arial" w:eastAsia="Times New Roman" w:hAnsi="Arial" w:cs="Arial"/>
          <w:lang w:val="en-US" w:eastAsia="nl-NL"/>
        </w:rPr>
        <w:t xml:space="preserve"> DG, </w:t>
      </w:r>
      <w:proofErr w:type="spellStart"/>
      <w:r w:rsidRPr="00A93A90">
        <w:rPr>
          <w:rFonts w:ascii="Arial" w:eastAsia="Times New Roman" w:hAnsi="Arial" w:cs="Arial"/>
          <w:lang w:val="en-US" w:eastAsia="nl-NL"/>
        </w:rPr>
        <w:t>Xiong</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Cauley</w:t>
      </w:r>
      <w:proofErr w:type="spellEnd"/>
      <w:r w:rsidRPr="00A93A90">
        <w:rPr>
          <w:rFonts w:ascii="Arial" w:eastAsia="Times New Roman" w:hAnsi="Arial" w:cs="Arial"/>
          <w:lang w:val="en-US" w:eastAsia="nl-NL"/>
        </w:rPr>
        <w:t xml:space="preserve"> CE, Pierce KJ. </w:t>
      </w:r>
      <w:hyperlink r:id="rId19" w:history="1">
        <w:r w:rsidR="00D21BCC" w:rsidRPr="00A93A90">
          <w:rPr>
            <w:rFonts w:ascii="Arial" w:eastAsia="Times New Roman" w:hAnsi="Arial" w:cs="Arial"/>
            <w:shd w:val="clear" w:color="auto" w:fill="FFFFFF"/>
            <w:lang w:val="en-US" w:eastAsia="nl-NL"/>
          </w:rPr>
          <w:t>Case 23-2018: A 36-Year-Old Man with Episodes of Confusion and Hypoglycemia.</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2018 Jul 26;379(4):376-385.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10.1056/NEJMcpc1802828.</w:t>
      </w:r>
    </w:p>
    <w:p w14:paraId="2E694192"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Bansal N, Weinstock RS. </w:t>
      </w:r>
      <w:r w:rsidR="00D21BCC" w:rsidRPr="00A93A90">
        <w:rPr>
          <w:rFonts w:ascii="Arial" w:eastAsia="Times New Roman" w:hAnsi="Arial" w:cs="Arial"/>
          <w:lang w:val="en-US" w:eastAsia="nl-NL"/>
        </w:rPr>
        <w:t xml:space="preserve">Non-Diabetic Hypoglycemia. In: Feingold KR, </w:t>
      </w:r>
      <w:proofErr w:type="spellStart"/>
      <w:r w:rsidR="00D21BCC" w:rsidRPr="00A93A90">
        <w:rPr>
          <w:rFonts w:ascii="Arial" w:eastAsia="Times New Roman" w:hAnsi="Arial" w:cs="Arial"/>
          <w:lang w:val="en-US" w:eastAsia="nl-NL"/>
        </w:rPr>
        <w:t>Anawalt</w:t>
      </w:r>
      <w:proofErr w:type="spellEnd"/>
      <w:r w:rsidR="00D21BCC" w:rsidRPr="00A93A90">
        <w:rPr>
          <w:rFonts w:ascii="Arial" w:eastAsia="Times New Roman" w:hAnsi="Arial" w:cs="Arial"/>
          <w:lang w:val="en-US" w:eastAsia="nl-NL"/>
        </w:rPr>
        <w:t xml:space="preserve"> B, Boyce A, </w:t>
      </w:r>
      <w:proofErr w:type="spellStart"/>
      <w:r w:rsidR="00D21BCC" w:rsidRPr="00A93A90">
        <w:rPr>
          <w:rFonts w:ascii="Arial" w:eastAsia="Times New Roman" w:hAnsi="Arial" w:cs="Arial"/>
          <w:lang w:val="en-US" w:eastAsia="nl-NL"/>
        </w:rPr>
        <w:t>Chrousos</w:t>
      </w:r>
      <w:proofErr w:type="spellEnd"/>
      <w:r w:rsidR="00D21BCC" w:rsidRPr="00A93A90">
        <w:rPr>
          <w:rFonts w:ascii="Arial" w:eastAsia="Times New Roman" w:hAnsi="Arial" w:cs="Arial"/>
          <w:lang w:val="en-US" w:eastAsia="nl-NL"/>
        </w:rPr>
        <w:t xml:space="preserve"> G, de Herder WW, Dungan K, Grossman A, Hershman JM, </w:t>
      </w:r>
      <w:proofErr w:type="spellStart"/>
      <w:r w:rsidR="00D21BCC" w:rsidRPr="00A93A90">
        <w:rPr>
          <w:rFonts w:ascii="Arial" w:eastAsia="Times New Roman" w:hAnsi="Arial" w:cs="Arial"/>
          <w:lang w:val="en-US" w:eastAsia="nl-NL"/>
        </w:rPr>
        <w:t>Hofland</w:t>
      </w:r>
      <w:proofErr w:type="spellEnd"/>
      <w:r w:rsidR="00D21BCC" w:rsidRPr="00A93A90">
        <w:rPr>
          <w:rFonts w:ascii="Arial" w:eastAsia="Times New Roman" w:hAnsi="Arial" w:cs="Arial"/>
          <w:lang w:val="en-US" w:eastAsia="nl-NL"/>
        </w:rPr>
        <w:t xml:space="preserve"> HJ, </w:t>
      </w:r>
      <w:proofErr w:type="spellStart"/>
      <w:r w:rsidR="00D21BCC" w:rsidRPr="00A93A90">
        <w:rPr>
          <w:rFonts w:ascii="Arial" w:eastAsia="Times New Roman" w:hAnsi="Arial" w:cs="Arial"/>
          <w:lang w:val="en-US" w:eastAsia="nl-NL"/>
        </w:rPr>
        <w:t>Kaltsas</w:t>
      </w:r>
      <w:proofErr w:type="spellEnd"/>
      <w:r w:rsidR="00D21BCC" w:rsidRPr="00A93A90">
        <w:rPr>
          <w:rFonts w:ascii="Arial" w:eastAsia="Times New Roman" w:hAnsi="Arial" w:cs="Arial"/>
          <w:lang w:val="en-US" w:eastAsia="nl-NL"/>
        </w:rPr>
        <w:t xml:space="preserve"> G, Koch C, Kopp P, </w:t>
      </w:r>
      <w:proofErr w:type="spellStart"/>
      <w:r w:rsidR="00D21BCC" w:rsidRPr="00A93A90">
        <w:rPr>
          <w:rFonts w:ascii="Arial" w:eastAsia="Times New Roman" w:hAnsi="Arial" w:cs="Arial"/>
          <w:lang w:val="en-US" w:eastAsia="nl-NL"/>
        </w:rPr>
        <w:t>Korbonits</w:t>
      </w:r>
      <w:proofErr w:type="spellEnd"/>
      <w:r w:rsidR="00D21BCC" w:rsidRPr="00A93A90">
        <w:rPr>
          <w:rFonts w:ascii="Arial" w:eastAsia="Times New Roman" w:hAnsi="Arial" w:cs="Arial"/>
          <w:lang w:val="en-US" w:eastAsia="nl-NL"/>
        </w:rPr>
        <w:t xml:space="preserve"> M, McLachlan R, Morley JE, New M, Purnell J, Singer F, </w:t>
      </w:r>
      <w:proofErr w:type="spellStart"/>
      <w:r w:rsidR="00D21BCC" w:rsidRPr="00A93A90">
        <w:rPr>
          <w:rFonts w:ascii="Arial" w:eastAsia="Times New Roman" w:hAnsi="Arial" w:cs="Arial"/>
          <w:lang w:val="en-US" w:eastAsia="nl-NL"/>
        </w:rPr>
        <w:t>Stratakis</w:t>
      </w:r>
      <w:proofErr w:type="spellEnd"/>
      <w:r w:rsidR="00D21BCC" w:rsidRPr="00A93A90">
        <w:rPr>
          <w:rFonts w:ascii="Arial" w:eastAsia="Times New Roman" w:hAnsi="Arial" w:cs="Arial"/>
          <w:lang w:val="en-US" w:eastAsia="nl-NL"/>
        </w:rPr>
        <w:t xml:space="preserve"> CA, </w:t>
      </w:r>
      <w:proofErr w:type="spellStart"/>
      <w:r w:rsidR="00D21BCC" w:rsidRPr="00A93A90">
        <w:rPr>
          <w:rFonts w:ascii="Arial" w:eastAsia="Times New Roman" w:hAnsi="Arial" w:cs="Arial"/>
          <w:lang w:val="en-US" w:eastAsia="nl-NL"/>
        </w:rPr>
        <w:t>Trence</w:t>
      </w:r>
      <w:proofErr w:type="spellEnd"/>
      <w:r w:rsidR="00D21BCC" w:rsidRPr="00A93A90">
        <w:rPr>
          <w:rFonts w:ascii="Arial" w:eastAsia="Times New Roman" w:hAnsi="Arial" w:cs="Arial"/>
          <w:lang w:val="en-US" w:eastAsia="nl-NL"/>
        </w:rPr>
        <w:t xml:space="preserve"> DL, Wilson DP, editors. Endotext [Internet]. South Dartmouth (MA): MDText.com, Inc.; 2000–.</w:t>
      </w:r>
    </w:p>
    <w:p w14:paraId="050811FC" w14:textId="77777777" w:rsidR="00AE1002"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Le </w:t>
      </w:r>
      <w:proofErr w:type="spellStart"/>
      <w:r w:rsidRPr="00A93A90">
        <w:rPr>
          <w:rFonts w:ascii="Arial" w:eastAsia="Times New Roman" w:hAnsi="Arial" w:cs="Arial"/>
          <w:lang w:val="en-US" w:eastAsia="nl-NL"/>
        </w:rPr>
        <w:t>Roith</w:t>
      </w:r>
      <w:proofErr w:type="spellEnd"/>
      <w:r w:rsidRPr="00A93A90">
        <w:rPr>
          <w:rFonts w:ascii="Arial" w:eastAsia="Times New Roman" w:hAnsi="Arial" w:cs="Arial"/>
          <w:lang w:val="en-US" w:eastAsia="nl-NL"/>
        </w:rPr>
        <w:t xml:space="preserve"> D.N </w:t>
      </w:r>
      <w:hyperlink r:id="rId20" w:history="1">
        <w:r w:rsidR="00D21BCC" w:rsidRPr="00A93A90">
          <w:rPr>
            <w:rFonts w:ascii="Arial" w:eastAsia="Times New Roman" w:hAnsi="Arial" w:cs="Arial"/>
            <w:shd w:val="clear" w:color="auto" w:fill="FFFFFF"/>
            <w:lang w:val="en-US" w:eastAsia="nl-NL"/>
          </w:rPr>
          <w:t>Tumor-induced hypoglycemia.</w:t>
        </w:r>
      </w:hyperlink>
      <w:r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lang w:val="en-US" w:eastAsia="nl-NL"/>
        </w:rPr>
        <w:t xml:space="preserve">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1999 Sep 2;341(10):757-8.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10.1056/NEJM199909023411011.</w:t>
      </w:r>
    </w:p>
    <w:p w14:paraId="55A1A424" w14:textId="41D4B2CD" w:rsidR="00D21BCC" w:rsidRPr="00A93A90" w:rsidRDefault="00AE1002"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Iglesias P, </w:t>
      </w:r>
      <w:proofErr w:type="spellStart"/>
      <w:r w:rsidRPr="00A93A90">
        <w:rPr>
          <w:rFonts w:ascii="Arial" w:eastAsia="Times New Roman" w:hAnsi="Arial" w:cs="Arial"/>
          <w:lang w:val="en-US" w:eastAsia="nl-NL"/>
        </w:rPr>
        <w:t>Díez</w:t>
      </w:r>
      <w:proofErr w:type="spellEnd"/>
      <w:r w:rsidRPr="00A93A90">
        <w:rPr>
          <w:rFonts w:ascii="Arial" w:eastAsia="Times New Roman" w:hAnsi="Arial" w:cs="Arial"/>
          <w:lang w:val="en-US" w:eastAsia="nl-NL"/>
        </w:rPr>
        <w:t xml:space="preserve"> JJ. </w:t>
      </w:r>
      <w:hyperlink r:id="rId21" w:history="1">
        <w:r w:rsidR="00D21BCC" w:rsidRPr="00A93A90">
          <w:rPr>
            <w:rFonts w:ascii="Arial" w:eastAsia="Times New Roman" w:hAnsi="Arial" w:cs="Arial"/>
            <w:shd w:val="clear" w:color="auto" w:fill="FFFFFF"/>
            <w:lang w:val="en-US" w:eastAsia="nl-NL"/>
          </w:rPr>
          <w:t>Management of endocrine disease: a clinical update on tumor-induced hypoglycemia.</w:t>
        </w:r>
      </w:hyperlink>
      <w:r w:rsidR="00D21BCC" w:rsidRPr="00A93A90">
        <w:rPr>
          <w:rFonts w:ascii="Arial" w:eastAsia="Times New Roman" w:hAnsi="Arial" w:cs="Arial"/>
          <w:lang w:val="en-US" w:eastAsia="nl-NL"/>
        </w:rPr>
        <w:t xml:space="preserve"> Eur J Endocrinol. 2014 Mar 14;170(4</w:t>
      </w:r>
      <w:proofErr w:type="gramStart"/>
      <w:r w:rsidR="00D21BCC" w:rsidRPr="00A93A90">
        <w:rPr>
          <w:rFonts w:ascii="Arial" w:eastAsia="Times New Roman" w:hAnsi="Arial" w:cs="Arial"/>
          <w:lang w:val="en-US" w:eastAsia="nl-NL"/>
        </w:rPr>
        <w:t>):R</w:t>
      </w:r>
      <w:proofErr w:type="gramEnd"/>
      <w:r w:rsidR="00D21BCC" w:rsidRPr="00A93A90">
        <w:rPr>
          <w:rFonts w:ascii="Arial" w:eastAsia="Times New Roman" w:hAnsi="Arial" w:cs="Arial"/>
          <w:lang w:val="en-US" w:eastAsia="nl-NL"/>
        </w:rPr>
        <w:t xml:space="preserve">147-57.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xml:space="preserve">: 10.1530/EJE-13-1012. </w:t>
      </w:r>
    </w:p>
    <w:p w14:paraId="53DE4D1B" w14:textId="77777777" w:rsidR="00320347" w:rsidRPr="00A93A90" w:rsidRDefault="007B4FA3" w:rsidP="00A93A90">
      <w:pPr>
        <w:pStyle w:val="ListParagraph"/>
        <w:numPr>
          <w:ilvl w:val="0"/>
          <w:numId w:val="4"/>
        </w:numPr>
        <w:spacing w:after="0" w:line="276" w:lineRule="auto"/>
        <w:ind w:left="576" w:hanging="576"/>
        <w:rPr>
          <w:rFonts w:ascii="Arial" w:eastAsia="Times New Roman" w:hAnsi="Arial" w:cs="Arial"/>
          <w:lang w:eastAsia="nl-NL"/>
        </w:rPr>
      </w:pPr>
      <w:proofErr w:type="spellStart"/>
      <w:r w:rsidRPr="00A93A90">
        <w:rPr>
          <w:rFonts w:ascii="Arial" w:eastAsia="Times New Roman" w:hAnsi="Arial" w:cs="Arial"/>
          <w:lang w:val="en-US" w:eastAsia="nl-NL"/>
        </w:rPr>
        <w:lastRenderedPageBreak/>
        <w:t>Iacovazzo</w:t>
      </w:r>
      <w:proofErr w:type="spellEnd"/>
      <w:r w:rsidRPr="00A93A90">
        <w:rPr>
          <w:rFonts w:ascii="Arial" w:eastAsia="Times New Roman" w:hAnsi="Arial" w:cs="Arial"/>
          <w:lang w:val="en-US" w:eastAsia="nl-NL"/>
        </w:rPr>
        <w:t xml:space="preserve"> D, Flanagan SE, Walker E, </w:t>
      </w:r>
      <w:proofErr w:type="spellStart"/>
      <w:r w:rsidRPr="00A93A90">
        <w:rPr>
          <w:rFonts w:ascii="Arial" w:eastAsia="Times New Roman" w:hAnsi="Arial" w:cs="Arial"/>
          <w:lang w:val="en-US" w:eastAsia="nl-NL"/>
        </w:rPr>
        <w:t>Quezado</w:t>
      </w:r>
      <w:proofErr w:type="spellEnd"/>
      <w:r w:rsidRPr="00A93A90">
        <w:rPr>
          <w:rFonts w:ascii="Arial" w:eastAsia="Times New Roman" w:hAnsi="Arial" w:cs="Arial"/>
          <w:lang w:val="en-US" w:eastAsia="nl-NL"/>
        </w:rPr>
        <w:t xml:space="preserve"> R, de Sousa Barros FA, Caswell R, Johnson MB, </w:t>
      </w:r>
      <w:proofErr w:type="spellStart"/>
      <w:r w:rsidRPr="00A93A90">
        <w:rPr>
          <w:rFonts w:ascii="Arial" w:eastAsia="Times New Roman" w:hAnsi="Arial" w:cs="Arial"/>
          <w:lang w:val="en-US" w:eastAsia="nl-NL"/>
        </w:rPr>
        <w:t>Wakeling</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Brändle</w:t>
      </w:r>
      <w:proofErr w:type="spellEnd"/>
      <w:r w:rsidRPr="00A93A90">
        <w:rPr>
          <w:rFonts w:ascii="Arial" w:eastAsia="Times New Roman" w:hAnsi="Arial" w:cs="Arial"/>
          <w:lang w:val="en-US" w:eastAsia="nl-NL"/>
        </w:rPr>
        <w:t xml:space="preserve"> M, Guo M, Dang MN, </w:t>
      </w:r>
      <w:proofErr w:type="spellStart"/>
      <w:r w:rsidRPr="00A93A90">
        <w:rPr>
          <w:rFonts w:ascii="Arial" w:eastAsia="Times New Roman" w:hAnsi="Arial" w:cs="Arial"/>
          <w:lang w:val="en-US" w:eastAsia="nl-NL"/>
        </w:rPr>
        <w:t>Gabrovska</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Niederle</w:t>
      </w:r>
      <w:proofErr w:type="spellEnd"/>
      <w:r w:rsidRPr="00A93A90">
        <w:rPr>
          <w:rFonts w:ascii="Arial" w:eastAsia="Times New Roman" w:hAnsi="Arial" w:cs="Arial"/>
          <w:lang w:val="en-US" w:eastAsia="nl-NL"/>
        </w:rPr>
        <w:t xml:space="preserve"> B, Christ E, Jenni S, Sipos B, </w:t>
      </w:r>
      <w:proofErr w:type="spellStart"/>
      <w:r w:rsidRPr="00A93A90">
        <w:rPr>
          <w:rFonts w:ascii="Arial" w:eastAsia="Times New Roman" w:hAnsi="Arial" w:cs="Arial"/>
          <w:lang w:val="en-US" w:eastAsia="nl-NL"/>
        </w:rPr>
        <w:t>Nieser</w:t>
      </w:r>
      <w:proofErr w:type="spellEnd"/>
      <w:r w:rsidRPr="00A93A90">
        <w:rPr>
          <w:rFonts w:ascii="Arial" w:eastAsia="Times New Roman" w:hAnsi="Arial" w:cs="Arial"/>
          <w:lang w:val="en-US" w:eastAsia="nl-NL"/>
        </w:rPr>
        <w:t xml:space="preserve"> M, Frilling A, </w:t>
      </w:r>
      <w:proofErr w:type="spellStart"/>
      <w:r w:rsidRPr="00A93A90">
        <w:rPr>
          <w:rFonts w:ascii="Arial" w:eastAsia="Times New Roman" w:hAnsi="Arial" w:cs="Arial"/>
          <w:lang w:val="en-US" w:eastAsia="nl-NL"/>
        </w:rPr>
        <w:t>Dhatariya</w:t>
      </w:r>
      <w:proofErr w:type="spellEnd"/>
      <w:r w:rsidRPr="00A93A90">
        <w:rPr>
          <w:rFonts w:ascii="Arial" w:eastAsia="Times New Roman" w:hAnsi="Arial" w:cs="Arial"/>
          <w:lang w:val="en-US" w:eastAsia="nl-NL"/>
        </w:rPr>
        <w:t xml:space="preserve"> K, Chanson P, de Herder WW, </w:t>
      </w:r>
      <w:proofErr w:type="spellStart"/>
      <w:r w:rsidRPr="00A93A90">
        <w:rPr>
          <w:rFonts w:ascii="Arial" w:eastAsia="Times New Roman" w:hAnsi="Arial" w:cs="Arial"/>
          <w:lang w:val="en-US" w:eastAsia="nl-NL"/>
        </w:rPr>
        <w:t>Konukiewitz</w:t>
      </w:r>
      <w:proofErr w:type="spellEnd"/>
      <w:r w:rsidRPr="00A93A90">
        <w:rPr>
          <w:rFonts w:ascii="Arial" w:eastAsia="Times New Roman" w:hAnsi="Arial" w:cs="Arial"/>
          <w:lang w:val="en-US" w:eastAsia="nl-NL"/>
        </w:rPr>
        <w:t xml:space="preserve"> B, </w:t>
      </w:r>
      <w:proofErr w:type="spellStart"/>
      <w:r w:rsidRPr="00A93A90">
        <w:rPr>
          <w:rFonts w:ascii="Arial" w:eastAsia="Times New Roman" w:hAnsi="Arial" w:cs="Arial"/>
          <w:lang w:val="en-US" w:eastAsia="nl-NL"/>
        </w:rPr>
        <w:t>Klöppel</w:t>
      </w:r>
      <w:proofErr w:type="spellEnd"/>
      <w:r w:rsidRPr="00A93A90">
        <w:rPr>
          <w:rFonts w:ascii="Arial" w:eastAsia="Times New Roman" w:hAnsi="Arial" w:cs="Arial"/>
          <w:lang w:val="en-US" w:eastAsia="nl-NL"/>
        </w:rPr>
        <w:t xml:space="preserve"> G, Stein R, </w:t>
      </w:r>
      <w:proofErr w:type="spellStart"/>
      <w:r w:rsidRPr="00A93A90">
        <w:rPr>
          <w:rFonts w:ascii="Arial" w:eastAsia="Times New Roman" w:hAnsi="Arial" w:cs="Arial"/>
          <w:lang w:val="en-US" w:eastAsia="nl-NL"/>
        </w:rPr>
        <w:t>Korbonits</w:t>
      </w:r>
      <w:proofErr w:type="spellEnd"/>
      <w:r w:rsidRPr="00A93A90">
        <w:rPr>
          <w:rFonts w:ascii="Arial" w:eastAsia="Times New Roman" w:hAnsi="Arial" w:cs="Arial"/>
          <w:lang w:val="en-US" w:eastAsia="nl-NL"/>
        </w:rPr>
        <w:t xml:space="preserve"> M, Ellard S. MAFA missense mutation causes familial insulinomatosis and diabetes mellitus. </w:t>
      </w:r>
      <w:r w:rsidRPr="00A93A90">
        <w:rPr>
          <w:rFonts w:ascii="Arial" w:eastAsia="Times New Roman" w:hAnsi="Arial" w:cs="Arial"/>
          <w:lang w:eastAsia="nl-NL"/>
        </w:rPr>
        <w:t xml:space="preserve">Proc Natl Acad Sci U S A. 2018 Jan 30;115(5):1027-1032. doi: 10.1073/pnas.1712262115. </w:t>
      </w:r>
    </w:p>
    <w:p w14:paraId="755E271A"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eastAsia="nl-NL"/>
        </w:rPr>
        <w:t xml:space="preserve">Sundin A, Arnold R, Baudin E, Cwikla JB, Eriksson B, Fanti S, Fazio N, Giammarile F, Hicks RJ, Kjaer A, Krenning E, Kwekkeboom D, Lombard-Bohas C, O'Connor JM, O'Toole D, Rockall A, Wiedenmann B, Valle JW, Vullierme MP; Antibes Consensus Conference participants. </w:t>
      </w:r>
      <w:hyperlink r:id="rId22" w:history="1">
        <w:r w:rsidR="00D21BCC" w:rsidRPr="00A93A90">
          <w:rPr>
            <w:rFonts w:ascii="Arial" w:eastAsia="Times New Roman" w:hAnsi="Arial" w:cs="Arial"/>
            <w:shd w:val="clear" w:color="auto" w:fill="FFFFFF"/>
            <w:lang w:val="en-US" w:eastAsia="nl-NL"/>
          </w:rPr>
          <w:t>ENETS Consensus Guidelines for the Standards of Care in Neuroendocrine Tumors: Radiological, Nuclear Medicine &amp; Hybrid Imaging.</w:t>
        </w:r>
      </w:hyperlink>
      <w:r w:rsidR="00D21BCC" w:rsidRPr="00A93A90">
        <w:rPr>
          <w:rFonts w:ascii="Arial" w:eastAsia="Times New Roman" w:hAnsi="Arial" w:cs="Arial"/>
          <w:lang w:val="en-US" w:eastAsia="nl-NL"/>
        </w:rPr>
        <w:t xml:space="preserve"> Neuroendocrinology. 2017;105(3):212-244.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10.1159/000471879.</w:t>
      </w:r>
    </w:p>
    <w:p w14:paraId="7B8D713B"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Druce</w:t>
      </w:r>
      <w:proofErr w:type="spellEnd"/>
      <w:r w:rsidRPr="00A93A90">
        <w:rPr>
          <w:rFonts w:ascii="Arial" w:eastAsia="Times New Roman" w:hAnsi="Arial" w:cs="Arial"/>
          <w:lang w:val="en-US" w:eastAsia="nl-NL"/>
        </w:rPr>
        <w:t xml:space="preserve"> MR, </w:t>
      </w:r>
      <w:proofErr w:type="spellStart"/>
      <w:r w:rsidRPr="00A93A90">
        <w:rPr>
          <w:rFonts w:ascii="Arial" w:eastAsia="Times New Roman" w:hAnsi="Arial" w:cs="Arial"/>
          <w:lang w:val="en-US" w:eastAsia="nl-NL"/>
        </w:rPr>
        <w:t>Muthuppalaniappan</w:t>
      </w:r>
      <w:proofErr w:type="spellEnd"/>
      <w:r w:rsidRPr="00A93A90">
        <w:rPr>
          <w:rFonts w:ascii="Arial" w:eastAsia="Times New Roman" w:hAnsi="Arial" w:cs="Arial"/>
          <w:lang w:val="en-US" w:eastAsia="nl-NL"/>
        </w:rPr>
        <w:t xml:space="preserve"> VM, O'Leary B, Chew SL, Drake WM, Monson JP, Akker SA, Besser M, </w:t>
      </w:r>
      <w:proofErr w:type="spellStart"/>
      <w:r w:rsidRPr="00A93A90">
        <w:rPr>
          <w:rFonts w:ascii="Arial" w:eastAsia="Times New Roman" w:hAnsi="Arial" w:cs="Arial"/>
          <w:lang w:val="en-US" w:eastAsia="nl-NL"/>
        </w:rPr>
        <w:t>Sahdev</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Rockall</w:t>
      </w:r>
      <w:proofErr w:type="spellEnd"/>
      <w:r w:rsidRPr="00A93A90">
        <w:rPr>
          <w:rFonts w:ascii="Arial" w:eastAsia="Times New Roman" w:hAnsi="Arial" w:cs="Arial"/>
          <w:lang w:val="en-US" w:eastAsia="nl-NL"/>
        </w:rPr>
        <w:t xml:space="preserve"> A, Vyas S, Bhattacharya S, Matson M, </w:t>
      </w:r>
      <w:proofErr w:type="spellStart"/>
      <w:r w:rsidRPr="00A93A90">
        <w:rPr>
          <w:rFonts w:ascii="Arial" w:eastAsia="Times New Roman" w:hAnsi="Arial" w:cs="Arial"/>
          <w:lang w:val="en-US" w:eastAsia="nl-NL"/>
        </w:rPr>
        <w:t>Berney</w:t>
      </w:r>
      <w:proofErr w:type="spellEnd"/>
      <w:r w:rsidRPr="00A93A90">
        <w:rPr>
          <w:rFonts w:ascii="Arial" w:eastAsia="Times New Roman" w:hAnsi="Arial" w:cs="Arial"/>
          <w:lang w:val="en-US" w:eastAsia="nl-NL"/>
        </w:rPr>
        <w:t xml:space="preserve"> D, </w:t>
      </w:r>
      <w:proofErr w:type="spellStart"/>
      <w:r w:rsidRPr="00A93A90">
        <w:rPr>
          <w:rFonts w:ascii="Arial" w:eastAsia="Times New Roman" w:hAnsi="Arial" w:cs="Arial"/>
          <w:lang w:val="en-US" w:eastAsia="nl-NL"/>
        </w:rPr>
        <w:t>Reznek</w:t>
      </w:r>
      <w:proofErr w:type="spellEnd"/>
      <w:r w:rsidRPr="00A93A90">
        <w:rPr>
          <w:rFonts w:ascii="Arial" w:eastAsia="Times New Roman" w:hAnsi="Arial" w:cs="Arial"/>
          <w:lang w:val="en-US" w:eastAsia="nl-NL"/>
        </w:rPr>
        <w:t xml:space="preserve"> RH, Grossman AB. </w:t>
      </w:r>
      <w:hyperlink r:id="rId23" w:history="1">
        <w:r w:rsidR="00D21BCC" w:rsidRPr="00A93A90">
          <w:rPr>
            <w:rFonts w:ascii="Arial" w:eastAsia="Times New Roman" w:hAnsi="Arial" w:cs="Arial"/>
            <w:shd w:val="clear" w:color="auto" w:fill="FFFFFF"/>
            <w:lang w:val="en-US" w:eastAsia="nl-NL"/>
          </w:rPr>
          <w:t xml:space="preserve">Diagnosis and </w:t>
        </w:r>
        <w:proofErr w:type="spellStart"/>
        <w:r w:rsidR="00D21BCC" w:rsidRPr="00A93A90">
          <w:rPr>
            <w:rFonts w:ascii="Arial" w:eastAsia="Times New Roman" w:hAnsi="Arial" w:cs="Arial"/>
            <w:shd w:val="clear" w:color="auto" w:fill="FFFFFF"/>
            <w:lang w:val="en-US" w:eastAsia="nl-NL"/>
          </w:rPr>
          <w:t>localisation</w:t>
        </w:r>
        <w:proofErr w:type="spellEnd"/>
        <w:r w:rsidR="00D21BCC" w:rsidRPr="00A93A90">
          <w:rPr>
            <w:rFonts w:ascii="Arial" w:eastAsia="Times New Roman" w:hAnsi="Arial" w:cs="Arial"/>
            <w:shd w:val="clear" w:color="auto" w:fill="FFFFFF"/>
            <w:lang w:val="en-US" w:eastAsia="nl-NL"/>
          </w:rPr>
          <w:t xml:space="preserve"> of insulinoma: the value of modern magnetic resonance imaging in conjunction with calcium stimulation </w:t>
        </w:r>
        <w:proofErr w:type="spellStart"/>
        <w:r w:rsidR="00D21BCC" w:rsidRPr="00A93A90">
          <w:rPr>
            <w:rFonts w:ascii="Arial" w:eastAsia="Times New Roman" w:hAnsi="Arial" w:cs="Arial"/>
            <w:shd w:val="clear" w:color="auto" w:fill="FFFFFF"/>
            <w:lang w:val="en-US" w:eastAsia="nl-NL"/>
          </w:rPr>
          <w:t>catheterisation</w:t>
        </w:r>
        <w:proofErr w:type="spellEnd"/>
        <w:r w:rsidR="00D21BCC" w:rsidRPr="00A93A90">
          <w:rPr>
            <w:rFonts w:ascii="Arial" w:eastAsia="Times New Roman" w:hAnsi="Arial" w:cs="Arial"/>
            <w:shd w:val="clear" w:color="auto" w:fill="FFFFFF"/>
            <w:lang w:val="en-US" w:eastAsia="nl-NL"/>
          </w:rPr>
          <w:t>.</w:t>
        </w:r>
      </w:hyperlink>
      <w:r w:rsidR="00D21BCC" w:rsidRPr="00A93A90">
        <w:rPr>
          <w:rFonts w:ascii="Arial" w:eastAsia="Times New Roman" w:hAnsi="Arial" w:cs="Arial"/>
          <w:lang w:val="en-US" w:eastAsia="nl-NL"/>
        </w:rPr>
        <w:t xml:space="preserve"> Eur J Endocrinol. 2010 May;162(5):971-8.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xml:space="preserve">: 10.1530/EJE-10-0056. </w:t>
      </w:r>
    </w:p>
    <w:p w14:paraId="404E9A00"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Wild D, Mäcke H, Christ E, Gloor B, Reubi JC. </w:t>
      </w:r>
      <w:hyperlink r:id="rId24" w:history="1">
        <w:r w:rsidR="00D21BCC" w:rsidRPr="00A93A90">
          <w:rPr>
            <w:rFonts w:ascii="Arial" w:eastAsia="Times New Roman" w:hAnsi="Arial" w:cs="Arial"/>
            <w:shd w:val="clear" w:color="auto" w:fill="FFFFFF"/>
            <w:lang w:val="en-US" w:eastAsia="nl-NL"/>
          </w:rPr>
          <w:t>Glucagon-like peptide 1-receptor scans to localize occult insulinomas.</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2008 Aug 14;359(7):766-8.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10.1056/NEJMc0802045. </w:t>
      </w:r>
    </w:p>
    <w:p w14:paraId="2F1E1C9C"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eastAsia="nl-NL"/>
        </w:rPr>
        <w:t xml:space="preserve">Jansen TJP, van Lith SAM, Boss M, Brom M, Joosten L, Béhé M, Buitinga M, Gotthardt M. </w:t>
      </w:r>
      <w:hyperlink r:id="rId25" w:history="1">
        <w:r w:rsidR="00D21BCC" w:rsidRPr="00A93A90">
          <w:rPr>
            <w:rFonts w:ascii="Arial" w:eastAsia="Times New Roman" w:hAnsi="Arial" w:cs="Arial"/>
            <w:shd w:val="clear" w:color="auto" w:fill="FFFFFF"/>
            <w:lang w:val="en-US" w:eastAsia="nl-NL"/>
          </w:rPr>
          <w:t>Exendin-4 analogs in insulinoma </w:t>
        </w:r>
        <w:proofErr w:type="spellStart"/>
        <w:r w:rsidR="00D21BCC" w:rsidRPr="00A93A90">
          <w:rPr>
            <w:rFonts w:ascii="Arial" w:eastAsia="Times New Roman" w:hAnsi="Arial" w:cs="Arial"/>
            <w:shd w:val="clear" w:color="auto" w:fill="FFFFFF"/>
            <w:lang w:val="en-US" w:eastAsia="nl-NL"/>
          </w:rPr>
          <w:t>theranostics</w:t>
        </w:r>
        <w:proofErr w:type="spellEnd"/>
        <w:r w:rsidR="00D21BCC" w:rsidRPr="00A93A90">
          <w:rPr>
            <w:rFonts w:ascii="Arial" w:eastAsia="Times New Roman" w:hAnsi="Arial" w:cs="Arial"/>
            <w:shd w:val="clear" w:color="auto" w:fill="FFFFFF"/>
            <w:lang w:val="en-US" w:eastAsia="nl-NL"/>
          </w:rPr>
          <w:t>.</w:t>
        </w:r>
      </w:hyperlink>
      <w:r w:rsidR="00D21BCC" w:rsidRPr="00A93A90">
        <w:rPr>
          <w:rFonts w:ascii="Arial" w:eastAsia="Times New Roman" w:hAnsi="Arial" w:cs="Arial"/>
          <w:lang w:val="en-US" w:eastAsia="nl-NL"/>
        </w:rPr>
        <w:t xml:space="preserve"> </w:t>
      </w:r>
      <w:r w:rsidRPr="00A93A90">
        <w:rPr>
          <w:rFonts w:ascii="Arial" w:eastAsia="Times New Roman" w:hAnsi="Arial" w:cs="Arial"/>
          <w:lang w:val="en-US" w:eastAsia="nl-NL"/>
        </w:rPr>
        <w:t xml:space="preserve">J </w:t>
      </w:r>
      <w:r w:rsidR="00D21BCC" w:rsidRPr="00A93A90">
        <w:rPr>
          <w:rFonts w:ascii="Arial" w:eastAsia="Times New Roman" w:hAnsi="Arial" w:cs="Arial"/>
          <w:lang w:val="en-US" w:eastAsia="nl-NL"/>
        </w:rPr>
        <w:t xml:space="preserve">Labelled Comp </w:t>
      </w:r>
      <w:proofErr w:type="spellStart"/>
      <w:r w:rsidR="00D21BCC" w:rsidRPr="00A93A90">
        <w:rPr>
          <w:rFonts w:ascii="Arial" w:eastAsia="Times New Roman" w:hAnsi="Arial" w:cs="Arial"/>
          <w:lang w:val="en-US" w:eastAsia="nl-NL"/>
        </w:rPr>
        <w:t>Radiopharm</w:t>
      </w:r>
      <w:proofErr w:type="spellEnd"/>
      <w:r w:rsidR="00D21BCC" w:rsidRPr="00A93A90">
        <w:rPr>
          <w:rFonts w:ascii="Arial" w:eastAsia="Times New Roman" w:hAnsi="Arial" w:cs="Arial"/>
          <w:lang w:val="en-US" w:eastAsia="nl-NL"/>
        </w:rPr>
        <w:t xml:space="preserve">. 2019 Aug;62(10):656-672.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10.1002/jlcr.3750.</w:t>
      </w:r>
    </w:p>
    <w:p w14:paraId="1BD4DFD2"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Refardt</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Hofland</w:t>
      </w:r>
      <w:proofErr w:type="spellEnd"/>
      <w:r w:rsidRPr="00A93A90">
        <w:rPr>
          <w:rFonts w:ascii="Arial" w:eastAsia="Times New Roman" w:hAnsi="Arial" w:cs="Arial"/>
          <w:lang w:val="en-US" w:eastAsia="nl-NL"/>
        </w:rPr>
        <w:t xml:space="preserve"> J, Kwadwo A, Nicolas GP, </w:t>
      </w:r>
      <w:proofErr w:type="spellStart"/>
      <w:r w:rsidRPr="00A93A90">
        <w:rPr>
          <w:rFonts w:ascii="Arial" w:eastAsia="Times New Roman" w:hAnsi="Arial" w:cs="Arial"/>
          <w:lang w:val="en-US" w:eastAsia="nl-NL"/>
        </w:rPr>
        <w:t>Rottenburger</w:t>
      </w:r>
      <w:proofErr w:type="spellEnd"/>
      <w:r w:rsidRPr="00A93A90">
        <w:rPr>
          <w:rFonts w:ascii="Arial" w:eastAsia="Times New Roman" w:hAnsi="Arial" w:cs="Arial"/>
          <w:lang w:val="en-US" w:eastAsia="nl-NL"/>
        </w:rPr>
        <w:t xml:space="preserve"> C, </w:t>
      </w:r>
      <w:proofErr w:type="spellStart"/>
      <w:r w:rsidRPr="00A93A90">
        <w:rPr>
          <w:rFonts w:ascii="Arial" w:eastAsia="Times New Roman" w:hAnsi="Arial" w:cs="Arial"/>
          <w:lang w:val="en-US" w:eastAsia="nl-NL"/>
        </w:rPr>
        <w:t>Fani</w:t>
      </w:r>
      <w:proofErr w:type="spellEnd"/>
      <w:r w:rsidRPr="00A93A90">
        <w:rPr>
          <w:rFonts w:ascii="Arial" w:eastAsia="Times New Roman" w:hAnsi="Arial" w:cs="Arial"/>
          <w:lang w:val="en-US" w:eastAsia="nl-NL"/>
        </w:rPr>
        <w:t xml:space="preserve"> M, Wild D, Christ </w:t>
      </w:r>
      <w:proofErr w:type="spellStart"/>
      <w:r w:rsidRPr="00A93A90">
        <w:rPr>
          <w:rFonts w:ascii="Arial" w:eastAsia="Times New Roman" w:hAnsi="Arial" w:cs="Arial"/>
          <w:lang w:val="en-US" w:eastAsia="nl-NL"/>
        </w:rPr>
        <w:t>E.</w:t>
      </w:r>
      <w:hyperlink r:id="rId26" w:history="1">
        <w:r w:rsidR="00D21BCC" w:rsidRPr="00A93A90">
          <w:rPr>
            <w:rFonts w:ascii="Arial" w:eastAsia="Times New Roman" w:hAnsi="Arial" w:cs="Arial"/>
            <w:shd w:val="clear" w:color="auto" w:fill="FFFFFF"/>
            <w:lang w:val="en-US" w:eastAsia="nl-NL"/>
          </w:rPr>
          <w:t>Theranostics</w:t>
        </w:r>
        <w:proofErr w:type="spellEnd"/>
        <w:r w:rsidR="00D21BCC" w:rsidRPr="00A93A90">
          <w:rPr>
            <w:rFonts w:ascii="Arial" w:eastAsia="Times New Roman" w:hAnsi="Arial" w:cs="Arial"/>
            <w:shd w:val="clear" w:color="auto" w:fill="FFFFFF"/>
            <w:lang w:val="en-US" w:eastAsia="nl-NL"/>
          </w:rPr>
          <w:t xml:space="preserve"> in neuroendocrine tumors: an overview of current approaches and future challenges.</w:t>
        </w:r>
      </w:hyperlink>
      <w:r w:rsidR="00320347"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lang w:val="en-US" w:eastAsia="nl-NL"/>
        </w:rPr>
        <w:t xml:space="preserve">Rev </w:t>
      </w:r>
      <w:proofErr w:type="spellStart"/>
      <w:r w:rsidR="00D21BCC" w:rsidRPr="00A93A90">
        <w:rPr>
          <w:rFonts w:ascii="Arial" w:eastAsia="Times New Roman" w:hAnsi="Arial" w:cs="Arial"/>
          <w:lang w:val="en-US" w:eastAsia="nl-NL"/>
        </w:rPr>
        <w:t>Endocr</w:t>
      </w:r>
      <w:proofErr w:type="spellEnd"/>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Disord</w:t>
      </w:r>
      <w:proofErr w:type="spellEnd"/>
      <w:r w:rsidR="00D21BCC" w:rsidRPr="00A93A90">
        <w:rPr>
          <w:rFonts w:ascii="Arial" w:eastAsia="Times New Roman" w:hAnsi="Arial" w:cs="Arial"/>
          <w:lang w:val="en-US" w:eastAsia="nl-NL"/>
        </w:rPr>
        <w:t xml:space="preserve">. 2020 Jun 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xml:space="preserve">: 10.1007/s11154-020-09552-x. </w:t>
      </w:r>
    </w:p>
    <w:p w14:paraId="4326D8DE" w14:textId="77777777" w:rsidR="00320347" w:rsidRPr="00A93A90" w:rsidRDefault="007B4FA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de Herder WW. </w:t>
      </w:r>
      <w:hyperlink r:id="rId27" w:history="1">
        <w:r w:rsidR="00D21BCC" w:rsidRPr="00A93A90">
          <w:rPr>
            <w:rFonts w:ascii="Arial" w:eastAsia="Times New Roman" w:hAnsi="Arial" w:cs="Arial"/>
            <w:shd w:val="clear" w:color="auto" w:fill="FFFFFF"/>
            <w:lang w:val="en-US" w:eastAsia="nl-NL"/>
          </w:rPr>
          <w:t xml:space="preserve">GEP-NETS update: functional </w:t>
        </w:r>
        <w:proofErr w:type="spellStart"/>
        <w:r w:rsidR="00D21BCC" w:rsidRPr="00A93A90">
          <w:rPr>
            <w:rFonts w:ascii="Arial" w:eastAsia="Times New Roman" w:hAnsi="Arial" w:cs="Arial"/>
            <w:shd w:val="clear" w:color="auto" w:fill="FFFFFF"/>
            <w:lang w:val="en-US" w:eastAsia="nl-NL"/>
          </w:rPr>
          <w:t>localisation</w:t>
        </w:r>
        <w:proofErr w:type="spellEnd"/>
        <w:r w:rsidR="00D21BCC" w:rsidRPr="00A93A90">
          <w:rPr>
            <w:rFonts w:ascii="Arial" w:eastAsia="Times New Roman" w:hAnsi="Arial" w:cs="Arial"/>
            <w:shd w:val="clear" w:color="auto" w:fill="FFFFFF"/>
            <w:lang w:val="en-US" w:eastAsia="nl-NL"/>
          </w:rPr>
          <w:t xml:space="preserve"> and scintigraphy in neuroendocrine </w:t>
        </w:r>
        <w:proofErr w:type="spellStart"/>
        <w:r w:rsidR="00D21BCC" w:rsidRPr="00A93A90">
          <w:rPr>
            <w:rFonts w:ascii="Arial" w:eastAsia="Times New Roman" w:hAnsi="Arial" w:cs="Arial"/>
            <w:shd w:val="clear" w:color="auto" w:fill="FFFFFF"/>
            <w:lang w:val="en-US" w:eastAsia="nl-NL"/>
          </w:rPr>
          <w:t>tumours</w:t>
        </w:r>
        <w:proofErr w:type="spellEnd"/>
        <w:r w:rsidR="00D21BCC" w:rsidRPr="00A93A90">
          <w:rPr>
            <w:rFonts w:ascii="Arial" w:eastAsia="Times New Roman" w:hAnsi="Arial" w:cs="Arial"/>
            <w:shd w:val="clear" w:color="auto" w:fill="FFFFFF"/>
            <w:lang w:val="en-US" w:eastAsia="nl-NL"/>
          </w:rPr>
          <w:t xml:space="preserve"> of the gastrointestinal tract and pancreas (GEP-NETs).</w:t>
        </w:r>
      </w:hyperlink>
      <w:r w:rsidR="00D21BCC" w:rsidRPr="00A93A90">
        <w:rPr>
          <w:rFonts w:ascii="Arial" w:eastAsia="Times New Roman" w:hAnsi="Arial" w:cs="Arial"/>
          <w:lang w:val="en-US" w:eastAsia="nl-NL"/>
        </w:rPr>
        <w:t xml:space="preserve"> Eur J Endocrinol. 2014 Apr 10;170(5</w:t>
      </w:r>
      <w:proofErr w:type="gramStart"/>
      <w:r w:rsidR="00D21BCC" w:rsidRPr="00A93A90">
        <w:rPr>
          <w:rFonts w:ascii="Arial" w:eastAsia="Times New Roman" w:hAnsi="Arial" w:cs="Arial"/>
          <w:lang w:val="en-US" w:eastAsia="nl-NL"/>
        </w:rPr>
        <w:t>):R</w:t>
      </w:r>
      <w:proofErr w:type="gramEnd"/>
      <w:r w:rsidR="00D21BCC" w:rsidRPr="00A93A90">
        <w:rPr>
          <w:rFonts w:ascii="Arial" w:eastAsia="Times New Roman" w:hAnsi="Arial" w:cs="Arial"/>
          <w:lang w:val="en-US" w:eastAsia="nl-NL"/>
        </w:rPr>
        <w:t xml:space="preserve">173-83.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xml:space="preserve">: 10.1530/EJE-14-0077. </w:t>
      </w:r>
    </w:p>
    <w:p w14:paraId="64BBB1F1" w14:textId="30117086" w:rsidR="00320347" w:rsidRPr="00A93A90" w:rsidRDefault="007B4FA3" w:rsidP="00A93A90">
      <w:pPr>
        <w:pStyle w:val="ListParagraph"/>
        <w:numPr>
          <w:ilvl w:val="0"/>
          <w:numId w:val="4"/>
        </w:numPr>
        <w:shd w:val="clear" w:color="auto" w:fill="FFFFFF"/>
        <w:spacing w:after="0" w:line="276" w:lineRule="auto"/>
        <w:ind w:left="576" w:hanging="576"/>
        <w:rPr>
          <w:rFonts w:ascii="Arial" w:hAnsi="Arial" w:cs="Arial"/>
        </w:rPr>
      </w:pPr>
      <w:r w:rsidRPr="00A93A90">
        <w:rPr>
          <w:rFonts w:ascii="Arial" w:eastAsia="Times New Roman" w:hAnsi="Arial" w:cs="Arial"/>
          <w:lang w:val="de-DE" w:eastAsia="nl-NL"/>
        </w:rPr>
        <w:t xml:space="preserve">Christ E, Antwi K, Fani M, Wild D. </w:t>
      </w:r>
      <w:hyperlink r:id="rId28" w:history="1">
        <w:r w:rsidR="00D21BCC" w:rsidRPr="00A93A90">
          <w:rPr>
            <w:rFonts w:ascii="Arial" w:eastAsia="Times New Roman" w:hAnsi="Arial" w:cs="Arial"/>
            <w:shd w:val="clear" w:color="auto" w:fill="FFFFFF"/>
            <w:lang w:val="en-US" w:eastAsia="nl-NL"/>
          </w:rPr>
          <w:t>Innovative imaging of insulinoma: the end of sampling? A review.</w:t>
        </w:r>
      </w:hyperlink>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Endocr</w:t>
      </w:r>
      <w:proofErr w:type="spellEnd"/>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Relat</w:t>
      </w:r>
      <w:proofErr w:type="spellEnd"/>
      <w:r w:rsidR="00D21BCC" w:rsidRPr="00A93A90">
        <w:rPr>
          <w:rFonts w:ascii="Arial" w:eastAsia="Times New Roman" w:hAnsi="Arial" w:cs="Arial"/>
          <w:lang w:val="en-US" w:eastAsia="nl-NL"/>
        </w:rPr>
        <w:t xml:space="preserve"> Cancer. 2020 Apr;27(4</w:t>
      </w:r>
      <w:proofErr w:type="gramStart"/>
      <w:r w:rsidR="00D21BCC" w:rsidRPr="00A93A90">
        <w:rPr>
          <w:rFonts w:ascii="Arial" w:eastAsia="Times New Roman" w:hAnsi="Arial" w:cs="Arial"/>
          <w:lang w:val="en-US" w:eastAsia="nl-NL"/>
        </w:rPr>
        <w:t>):R</w:t>
      </w:r>
      <w:proofErr w:type="gramEnd"/>
      <w:r w:rsidR="00D21BCC" w:rsidRPr="00A93A90">
        <w:rPr>
          <w:rFonts w:ascii="Arial" w:eastAsia="Times New Roman" w:hAnsi="Arial" w:cs="Arial"/>
          <w:lang w:val="en-US" w:eastAsia="nl-NL"/>
        </w:rPr>
        <w:t xml:space="preserve">79-R92.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10.1530/ERC-19-0476.</w:t>
      </w:r>
    </w:p>
    <w:p w14:paraId="0F5BB5FD" w14:textId="77777777" w:rsidR="00320347" w:rsidRPr="00A93A90" w:rsidRDefault="00A705C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hyperlink r:id="rId29" w:history="1">
        <w:proofErr w:type="spellStart"/>
        <w:r w:rsidR="00320347" w:rsidRPr="00A93A90">
          <w:rPr>
            <w:rFonts w:ascii="Arial" w:eastAsia="Times New Roman" w:hAnsi="Arial" w:cs="Arial"/>
            <w:lang w:val="en-US" w:eastAsia="nl-NL"/>
          </w:rPr>
          <w:t>Kann</w:t>
        </w:r>
        <w:proofErr w:type="spellEnd"/>
        <w:r w:rsidR="00320347" w:rsidRPr="00A93A90">
          <w:rPr>
            <w:rFonts w:ascii="Arial" w:eastAsia="Times New Roman" w:hAnsi="Arial" w:cs="Arial"/>
            <w:lang w:val="en-US" w:eastAsia="nl-NL"/>
          </w:rPr>
          <w:t xml:space="preserve"> PH.</w:t>
        </w:r>
        <w:r w:rsidR="00320347"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shd w:val="clear" w:color="auto" w:fill="FFFFFF"/>
            <w:lang w:val="en-US" w:eastAsia="nl-NL"/>
          </w:rPr>
          <w:t>Is endoscopic ultrasonography more sensitive than magnetic resonance imaging in detecting and localizing pancreatic neuroendocrine tumors?</w:t>
        </w:r>
      </w:hyperlink>
      <w:r w:rsidR="00D21BCC" w:rsidRPr="00A93A90">
        <w:rPr>
          <w:rFonts w:ascii="Arial" w:eastAsia="Times New Roman" w:hAnsi="Arial" w:cs="Arial"/>
          <w:lang w:val="en-US" w:eastAsia="nl-NL"/>
        </w:rPr>
        <w:t xml:space="preserve"> Rev </w:t>
      </w:r>
      <w:proofErr w:type="spellStart"/>
      <w:r w:rsidR="00D21BCC" w:rsidRPr="00A93A90">
        <w:rPr>
          <w:rFonts w:ascii="Arial" w:eastAsia="Times New Roman" w:hAnsi="Arial" w:cs="Arial"/>
          <w:lang w:val="en-US" w:eastAsia="nl-NL"/>
        </w:rPr>
        <w:t>Endocr</w:t>
      </w:r>
      <w:proofErr w:type="spellEnd"/>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w:t>
      </w:r>
      <w:proofErr w:type="spellStart"/>
      <w:r w:rsidR="00D21BCC" w:rsidRPr="00A93A90">
        <w:rPr>
          <w:rFonts w:ascii="Arial" w:eastAsia="Times New Roman" w:hAnsi="Arial" w:cs="Arial"/>
          <w:lang w:val="en-US" w:eastAsia="nl-NL"/>
        </w:rPr>
        <w:t>Disord</w:t>
      </w:r>
      <w:proofErr w:type="spellEnd"/>
      <w:r w:rsidR="00D21BCC" w:rsidRPr="00A93A90">
        <w:rPr>
          <w:rFonts w:ascii="Arial" w:eastAsia="Times New Roman" w:hAnsi="Arial" w:cs="Arial"/>
          <w:lang w:val="en-US" w:eastAsia="nl-NL"/>
        </w:rPr>
        <w:t xml:space="preserve">. 2018 Jun;19(2):133-137.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10.1007/s11154-018-9464-1.</w:t>
      </w:r>
      <w:r w:rsidR="00320347" w:rsidRPr="00A93A90">
        <w:rPr>
          <w:rFonts w:ascii="Arial" w:eastAsia="Times New Roman" w:hAnsi="Arial" w:cs="Arial"/>
          <w:lang w:val="en-US" w:eastAsia="nl-NL"/>
        </w:rPr>
        <w:t xml:space="preserve"> </w:t>
      </w:r>
    </w:p>
    <w:p w14:paraId="5CCB707E" w14:textId="6C706F1B" w:rsidR="00D21BCC" w:rsidRPr="00A93A90" w:rsidRDefault="00320347"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Burghardt L, Meier JJ, Uhl W, Kahle-Stefan M, Schmidt WE, Nauck MA. </w:t>
      </w:r>
      <w:hyperlink r:id="rId30" w:history="1">
        <w:r w:rsidR="00D21BCC" w:rsidRPr="00A93A90">
          <w:rPr>
            <w:rFonts w:ascii="Arial" w:eastAsia="Times New Roman" w:hAnsi="Arial" w:cs="Arial"/>
            <w:shd w:val="clear" w:color="auto" w:fill="FFFFFF"/>
            <w:lang w:val="en-US" w:eastAsia="nl-NL"/>
          </w:rPr>
          <w:t>Importance of localization of insulinomas: a systematic analysis.</w:t>
        </w:r>
      </w:hyperlink>
      <w:r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lang w:val="en-US" w:eastAsia="nl-NL"/>
        </w:rPr>
        <w:t xml:space="preserve">J Hepatobiliary </w:t>
      </w:r>
      <w:proofErr w:type="spellStart"/>
      <w:r w:rsidR="00D21BCC" w:rsidRPr="00A93A90">
        <w:rPr>
          <w:rFonts w:ascii="Arial" w:eastAsia="Times New Roman" w:hAnsi="Arial" w:cs="Arial"/>
          <w:lang w:val="en-US" w:eastAsia="nl-NL"/>
        </w:rPr>
        <w:t>Pancreat</w:t>
      </w:r>
      <w:proofErr w:type="spellEnd"/>
      <w:r w:rsidR="00D21BCC" w:rsidRPr="00A93A90">
        <w:rPr>
          <w:rFonts w:ascii="Arial" w:eastAsia="Times New Roman" w:hAnsi="Arial" w:cs="Arial"/>
          <w:lang w:val="en-US" w:eastAsia="nl-NL"/>
        </w:rPr>
        <w:t xml:space="preserve"> Sci. 2019 Sep;26(9):383-392.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10.1002/jhbp.642.</w:t>
      </w:r>
    </w:p>
    <w:p w14:paraId="30634503" w14:textId="686BB2D3" w:rsidR="00C67946" w:rsidRPr="00A93A90" w:rsidRDefault="00C67946" w:rsidP="00A93A90">
      <w:pPr>
        <w:pStyle w:val="ListParagraph"/>
        <w:numPr>
          <w:ilvl w:val="0"/>
          <w:numId w:val="4"/>
        </w:numPr>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Klöppel</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Rindi</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Perren</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Komminoth</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Klimstra</w:t>
      </w:r>
      <w:proofErr w:type="spellEnd"/>
      <w:r w:rsidRPr="00A93A90">
        <w:rPr>
          <w:rFonts w:ascii="Arial" w:eastAsia="Times New Roman" w:hAnsi="Arial" w:cs="Arial"/>
          <w:lang w:val="en-US" w:eastAsia="nl-NL"/>
        </w:rPr>
        <w:t xml:space="preserve"> </w:t>
      </w:r>
      <w:proofErr w:type="spellStart"/>
      <w:r w:rsidRPr="00A93A90">
        <w:rPr>
          <w:rFonts w:ascii="Arial" w:eastAsia="Times New Roman" w:hAnsi="Arial" w:cs="Arial"/>
          <w:lang w:val="en-US" w:eastAsia="nl-NL"/>
        </w:rPr>
        <w:t>DS.</w:t>
      </w:r>
      <w:hyperlink r:id="rId31" w:history="1">
        <w:r w:rsidRPr="00A93A90">
          <w:rPr>
            <w:rFonts w:ascii="Arial" w:eastAsia="Times New Roman" w:hAnsi="Arial" w:cs="Arial"/>
            <w:shd w:val="clear" w:color="auto" w:fill="FFFFFF"/>
            <w:lang w:val="en-US" w:eastAsia="nl-NL"/>
          </w:rPr>
          <w:t>The</w:t>
        </w:r>
        <w:proofErr w:type="spellEnd"/>
        <w:r w:rsidRPr="00A93A90">
          <w:rPr>
            <w:rFonts w:ascii="Arial" w:eastAsia="Times New Roman" w:hAnsi="Arial" w:cs="Arial"/>
            <w:shd w:val="clear" w:color="auto" w:fill="FFFFFF"/>
            <w:lang w:val="en-US" w:eastAsia="nl-NL"/>
          </w:rPr>
          <w:t xml:space="preserve"> ENETS and AJCC/UICC TNM classifications of the neuroendocrine tumors of the gastrointestinal tract and the pancreas: a statement.</w:t>
        </w:r>
      </w:hyperlink>
      <w:r w:rsidRPr="00A93A90">
        <w:rPr>
          <w:rFonts w:ascii="Arial" w:eastAsia="Times New Roman" w:hAnsi="Arial" w:cs="Arial"/>
          <w:lang w:val="en-US" w:eastAsia="nl-NL"/>
        </w:rPr>
        <w:t xml:space="preserve"> </w:t>
      </w:r>
      <w:proofErr w:type="spellStart"/>
      <w:r w:rsidRPr="00A93A90">
        <w:rPr>
          <w:rFonts w:ascii="Arial" w:eastAsia="Times New Roman" w:hAnsi="Arial" w:cs="Arial"/>
          <w:lang w:val="en-US" w:eastAsia="nl-NL"/>
        </w:rPr>
        <w:t>Virchows</w:t>
      </w:r>
      <w:proofErr w:type="spellEnd"/>
      <w:r w:rsidRPr="00A93A90">
        <w:rPr>
          <w:rFonts w:ascii="Arial" w:eastAsia="Times New Roman" w:hAnsi="Arial" w:cs="Arial"/>
          <w:lang w:val="en-US" w:eastAsia="nl-NL"/>
        </w:rPr>
        <w:t xml:space="preserve"> Arch. 2010 Jun;456(6):595-7.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xml:space="preserve">: 10.1007/s00428-010-0924-6. </w:t>
      </w:r>
    </w:p>
    <w:p w14:paraId="66C2A686" w14:textId="337E6691" w:rsidR="00AB7E58" w:rsidRPr="00A93A90" w:rsidRDefault="00C67946"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Rindi</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Klersy</w:t>
      </w:r>
      <w:proofErr w:type="spellEnd"/>
      <w:r w:rsidRPr="00A93A90">
        <w:rPr>
          <w:rFonts w:ascii="Arial" w:eastAsia="Times New Roman" w:hAnsi="Arial" w:cs="Arial"/>
          <w:lang w:val="en-US" w:eastAsia="nl-NL"/>
        </w:rPr>
        <w:t xml:space="preserve"> C, Albarello L, </w:t>
      </w:r>
      <w:proofErr w:type="spellStart"/>
      <w:r w:rsidRPr="00A93A90">
        <w:rPr>
          <w:rFonts w:ascii="Arial" w:eastAsia="Times New Roman" w:hAnsi="Arial" w:cs="Arial"/>
          <w:lang w:val="en-US" w:eastAsia="nl-NL"/>
        </w:rPr>
        <w:t>Boninsegna</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Buchler</w:t>
      </w:r>
      <w:proofErr w:type="spellEnd"/>
      <w:r w:rsidRPr="00A93A90">
        <w:rPr>
          <w:rFonts w:ascii="Arial" w:eastAsia="Times New Roman" w:hAnsi="Arial" w:cs="Arial"/>
          <w:lang w:val="en-US" w:eastAsia="nl-NL"/>
        </w:rPr>
        <w:t xml:space="preserve"> MW, Capella C, Caplin M, </w:t>
      </w:r>
      <w:proofErr w:type="spellStart"/>
      <w:r w:rsidRPr="00A93A90">
        <w:rPr>
          <w:rFonts w:ascii="Arial" w:eastAsia="Times New Roman" w:hAnsi="Arial" w:cs="Arial"/>
          <w:lang w:val="en-US" w:eastAsia="nl-NL"/>
        </w:rPr>
        <w:t>Couvelard</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Doglioni</w:t>
      </w:r>
      <w:proofErr w:type="spellEnd"/>
      <w:r w:rsidRPr="00A93A90">
        <w:rPr>
          <w:rFonts w:ascii="Arial" w:eastAsia="Times New Roman" w:hAnsi="Arial" w:cs="Arial"/>
          <w:lang w:val="en-US" w:eastAsia="nl-NL"/>
        </w:rPr>
        <w:t xml:space="preserve"> C, </w:t>
      </w:r>
      <w:proofErr w:type="spellStart"/>
      <w:r w:rsidRPr="00A93A90">
        <w:rPr>
          <w:rFonts w:ascii="Arial" w:eastAsia="Times New Roman" w:hAnsi="Arial" w:cs="Arial"/>
          <w:lang w:val="en-US" w:eastAsia="nl-NL"/>
        </w:rPr>
        <w:t>Delle</w:t>
      </w:r>
      <w:proofErr w:type="spellEnd"/>
      <w:r w:rsidRPr="00A93A90">
        <w:rPr>
          <w:rFonts w:ascii="Arial" w:eastAsia="Times New Roman" w:hAnsi="Arial" w:cs="Arial"/>
          <w:lang w:val="en-US" w:eastAsia="nl-NL"/>
        </w:rPr>
        <w:t xml:space="preserve"> </w:t>
      </w:r>
      <w:proofErr w:type="spellStart"/>
      <w:r w:rsidRPr="00A93A90">
        <w:rPr>
          <w:rFonts w:ascii="Arial" w:eastAsia="Times New Roman" w:hAnsi="Arial" w:cs="Arial"/>
          <w:lang w:val="en-US" w:eastAsia="nl-NL"/>
        </w:rPr>
        <w:t>Fave</w:t>
      </w:r>
      <w:proofErr w:type="spellEnd"/>
      <w:r w:rsidRPr="00A93A90">
        <w:rPr>
          <w:rFonts w:ascii="Arial" w:eastAsia="Times New Roman" w:hAnsi="Arial" w:cs="Arial"/>
          <w:lang w:val="en-US" w:eastAsia="nl-NL"/>
        </w:rPr>
        <w:t xml:space="preserve"> G, Fischer L, </w:t>
      </w:r>
      <w:proofErr w:type="spellStart"/>
      <w:r w:rsidRPr="00A93A90">
        <w:rPr>
          <w:rFonts w:ascii="Arial" w:eastAsia="Times New Roman" w:hAnsi="Arial" w:cs="Arial"/>
          <w:lang w:val="en-US" w:eastAsia="nl-NL"/>
        </w:rPr>
        <w:t>Fusai</w:t>
      </w:r>
      <w:proofErr w:type="spellEnd"/>
      <w:r w:rsidRPr="00A93A90">
        <w:rPr>
          <w:rFonts w:ascii="Arial" w:eastAsia="Times New Roman" w:hAnsi="Arial" w:cs="Arial"/>
          <w:lang w:val="en-US" w:eastAsia="nl-NL"/>
        </w:rPr>
        <w:t xml:space="preserve"> G, de Herder WW, Jann H, </w:t>
      </w:r>
      <w:proofErr w:type="spellStart"/>
      <w:r w:rsidRPr="00A93A90">
        <w:rPr>
          <w:rFonts w:ascii="Arial" w:eastAsia="Times New Roman" w:hAnsi="Arial" w:cs="Arial"/>
          <w:lang w:val="en-US" w:eastAsia="nl-NL"/>
        </w:rPr>
        <w:t>Komminoth</w:t>
      </w:r>
      <w:proofErr w:type="spellEnd"/>
      <w:r w:rsidRPr="00A93A90">
        <w:rPr>
          <w:rFonts w:ascii="Arial" w:eastAsia="Times New Roman" w:hAnsi="Arial" w:cs="Arial"/>
          <w:lang w:val="en-US" w:eastAsia="nl-NL"/>
        </w:rPr>
        <w:t xml:space="preserve"> P, de </w:t>
      </w:r>
      <w:proofErr w:type="spellStart"/>
      <w:r w:rsidRPr="00A93A90">
        <w:rPr>
          <w:rFonts w:ascii="Arial" w:eastAsia="Times New Roman" w:hAnsi="Arial" w:cs="Arial"/>
          <w:lang w:val="en-US" w:eastAsia="nl-NL"/>
        </w:rPr>
        <w:t>Krijger</w:t>
      </w:r>
      <w:proofErr w:type="spellEnd"/>
      <w:r w:rsidRPr="00A93A90">
        <w:rPr>
          <w:rFonts w:ascii="Arial" w:eastAsia="Times New Roman" w:hAnsi="Arial" w:cs="Arial"/>
          <w:lang w:val="en-US" w:eastAsia="nl-NL"/>
        </w:rPr>
        <w:t xml:space="preserve"> RR, La Rosa S, Luong TV, Pape U, </w:t>
      </w:r>
      <w:proofErr w:type="spellStart"/>
      <w:r w:rsidRPr="00A93A90">
        <w:rPr>
          <w:rFonts w:ascii="Arial" w:eastAsia="Times New Roman" w:hAnsi="Arial" w:cs="Arial"/>
          <w:lang w:val="en-US" w:eastAsia="nl-NL"/>
        </w:rPr>
        <w:t>Perren</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Ruszniewski</w:t>
      </w:r>
      <w:proofErr w:type="spellEnd"/>
      <w:r w:rsidRPr="00A93A90">
        <w:rPr>
          <w:rFonts w:ascii="Arial" w:eastAsia="Times New Roman" w:hAnsi="Arial" w:cs="Arial"/>
          <w:lang w:val="en-US" w:eastAsia="nl-NL"/>
        </w:rPr>
        <w:t xml:space="preserve"> P, Scarpa A, Schmitt A, </w:t>
      </w:r>
      <w:proofErr w:type="spellStart"/>
      <w:r w:rsidRPr="00A93A90">
        <w:rPr>
          <w:rFonts w:ascii="Arial" w:eastAsia="Times New Roman" w:hAnsi="Arial" w:cs="Arial"/>
          <w:lang w:val="en-US" w:eastAsia="nl-NL"/>
        </w:rPr>
        <w:t>Solcia</w:t>
      </w:r>
      <w:proofErr w:type="spellEnd"/>
      <w:r w:rsidRPr="00A93A90">
        <w:rPr>
          <w:rFonts w:ascii="Arial" w:eastAsia="Times New Roman" w:hAnsi="Arial" w:cs="Arial"/>
          <w:lang w:val="en-US" w:eastAsia="nl-NL"/>
        </w:rPr>
        <w:t xml:space="preserve"> E, </w:t>
      </w:r>
      <w:proofErr w:type="spellStart"/>
      <w:r w:rsidRPr="00A93A90">
        <w:rPr>
          <w:rFonts w:ascii="Arial" w:eastAsia="Times New Roman" w:hAnsi="Arial" w:cs="Arial"/>
          <w:lang w:val="en-US" w:eastAsia="nl-NL"/>
        </w:rPr>
        <w:t>Wiedenmann</w:t>
      </w:r>
      <w:proofErr w:type="spellEnd"/>
      <w:r w:rsidRPr="00A93A90">
        <w:rPr>
          <w:rFonts w:ascii="Arial" w:eastAsia="Times New Roman" w:hAnsi="Arial" w:cs="Arial"/>
          <w:lang w:val="en-US" w:eastAsia="nl-NL"/>
        </w:rPr>
        <w:t xml:space="preserve"> B. </w:t>
      </w:r>
      <w:hyperlink r:id="rId32" w:history="1">
        <w:r w:rsidR="00AB7E58" w:rsidRPr="00A93A90">
          <w:rPr>
            <w:rFonts w:ascii="Arial" w:eastAsia="Times New Roman" w:hAnsi="Arial" w:cs="Arial"/>
            <w:shd w:val="clear" w:color="auto" w:fill="FFFFFF"/>
            <w:lang w:val="en-US" w:eastAsia="nl-NL"/>
          </w:rPr>
          <w:t xml:space="preserve">TNM staging of </w:t>
        </w:r>
        <w:r w:rsidR="00AB7E58" w:rsidRPr="00A93A90">
          <w:rPr>
            <w:rFonts w:ascii="Arial" w:eastAsia="Times New Roman" w:hAnsi="Arial" w:cs="Arial"/>
            <w:shd w:val="clear" w:color="auto" w:fill="FFFFFF"/>
            <w:lang w:val="en-US" w:eastAsia="nl-NL"/>
          </w:rPr>
          <w:lastRenderedPageBreak/>
          <w:t>neoplasms of the endocrine pancreas: results from a large international cohort study.</w:t>
        </w:r>
      </w:hyperlink>
      <w:r w:rsidRPr="00A93A90">
        <w:rPr>
          <w:rFonts w:ascii="Arial" w:eastAsia="Times New Roman" w:hAnsi="Arial" w:cs="Arial"/>
          <w:shd w:val="clear" w:color="auto" w:fill="FFFFFF"/>
          <w:lang w:val="en-US" w:eastAsia="nl-NL"/>
        </w:rPr>
        <w:t xml:space="preserve"> </w:t>
      </w:r>
      <w:r w:rsidR="00AB7E58" w:rsidRPr="00A93A90">
        <w:rPr>
          <w:rFonts w:ascii="Arial" w:eastAsia="Times New Roman" w:hAnsi="Arial" w:cs="Arial"/>
          <w:lang w:val="en-US" w:eastAsia="nl-NL"/>
        </w:rPr>
        <w:t xml:space="preserve">J Natl Cancer Inst. 2012 May 16;104(10):764-77. </w:t>
      </w:r>
      <w:proofErr w:type="spellStart"/>
      <w:r w:rsidR="00AB7E58" w:rsidRPr="00A93A90">
        <w:rPr>
          <w:rFonts w:ascii="Arial" w:eastAsia="Times New Roman" w:hAnsi="Arial" w:cs="Arial"/>
          <w:lang w:val="en-US" w:eastAsia="nl-NL"/>
        </w:rPr>
        <w:t>doi</w:t>
      </w:r>
      <w:proofErr w:type="spellEnd"/>
      <w:r w:rsidR="00AB7E58" w:rsidRPr="00A93A90">
        <w:rPr>
          <w:rFonts w:ascii="Arial" w:eastAsia="Times New Roman" w:hAnsi="Arial" w:cs="Arial"/>
          <w:lang w:val="en-US" w:eastAsia="nl-NL"/>
        </w:rPr>
        <w:t>: 10.1093/</w:t>
      </w:r>
      <w:proofErr w:type="spellStart"/>
      <w:r w:rsidR="00AB7E58" w:rsidRPr="00A93A90">
        <w:rPr>
          <w:rFonts w:ascii="Arial" w:eastAsia="Times New Roman" w:hAnsi="Arial" w:cs="Arial"/>
          <w:lang w:val="en-US" w:eastAsia="nl-NL"/>
        </w:rPr>
        <w:t>jnci</w:t>
      </w:r>
      <w:proofErr w:type="spellEnd"/>
      <w:r w:rsidR="00AB7E58" w:rsidRPr="00A93A90">
        <w:rPr>
          <w:rFonts w:ascii="Arial" w:eastAsia="Times New Roman" w:hAnsi="Arial" w:cs="Arial"/>
          <w:lang w:val="en-US" w:eastAsia="nl-NL"/>
        </w:rPr>
        <w:t xml:space="preserve">/djs208. </w:t>
      </w:r>
    </w:p>
    <w:p w14:paraId="2E9D003B" w14:textId="36363924" w:rsidR="00C67946" w:rsidRPr="00A93A90" w:rsidRDefault="00C67946"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Rindi</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Klersy</w:t>
      </w:r>
      <w:proofErr w:type="spellEnd"/>
      <w:r w:rsidRPr="00A93A90">
        <w:rPr>
          <w:rFonts w:ascii="Arial" w:eastAsia="Times New Roman" w:hAnsi="Arial" w:cs="Arial"/>
          <w:lang w:val="en-US" w:eastAsia="nl-NL"/>
        </w:rPr>
        <w:t xml:space="preserve"> C, Albarello L, </w:t>
      </w:r>
      <w:proofErr w:type="spellStart"/>
      <w:r w:rsidRPr="00A93A90">
        <w:rPr>
          <w:rFonts w:ascii="Arial" w:eastAsia="Times New Roman" w:hAnsi="Arial" w:cs="Arial"/>
          <w:lang w:val="en-US" w:eastAsia="nl-NL"/>
        </w:rPr>
        <w:t>Baudin</w:t>
      </w:r>
      <w:proofErr w:type="spellEnd"/>
      <w:r w:rsidRPr="00A93A90">
        <w:rPr>
          <w:rFonts w:ascii="Arial" w:eastAsia="Times New Roman" w:hAnsi="Arial" w:cs="Arial"/>
          <w:lang w:val="en-US" w:eastAsia="nl-NL"/>
        </w:rPr>
        <w:t xml:space="preserve"> E, Bianchi A, </w:t>
      </w:r>
      <w:proofErr w:type="spellStart"/>
      <w:r w:rsidRPr="00A93A90">
        <w:rPr>
          <w:rFonts w:ascii="Arial" w:eastAsia="Times New Roman" w:hAnsi="Arial" w:cs="Arial"/>
          <w:lang w:val="en-US" w:eastAsia="nl-NL"/>
        </w:rPr>
        <w:t>Buchler</w:t>
      </w:r>
      <w:proofErr w:type="spellEnd"/>
      <w:r w:rsidRPr="00A93A90">
        <w:rPr>
          <w:rFonts w:ascii="Arial" w:eastAsia="Times New Roman" w:hAnsi="Arial" w:cs="Arial"/>
          <w:lang w:val="en-US" w:eastAsia="nl-NL"/>
        </w:rPr>
        <w:t xml:space="preserve"> MW, Caplin M, </w:t>
      </w:r>
      <w:proofErr w:type="spellStart"/>
      <w:r w:rsidRPr="00A93A90">
        <w:rPr>
          <w:rFonts w:ascii="Arial" w:eastAsia="Times New Roman" w:hAnsi="Arial" w:cs="Arial"/>
          <w:lang w:val="en-US" w:eastAsia="nl-NL"/>
        </w:rPr>
        <w:t>Couvelard</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Cros</w:t>
      </w:r>
      <w:proofErr w:type="spellEnd"/>
      <w:r w:rsidRPr="00A93A90">
        <w:rPr>
          <w:rFonts w:ascii="Arial" w:eastAsia="Times New Roman" w:hAnsi="Arial" w:cs="Arial"/>
          <w:lang w:val="en-US" w:eastAsia="nl-NL"/>
        </w:rPr>
        <w:t xml:space="preserve"> J, de Herder WW, </w:t>
      </w:r>
      <w:proofErr w:type="spellStart"/>
      <w:r w:rsidRPr="00A93A90">
        <w:rPr>
          <w:rFonts w:ascii="Arial" w:eastAsia="Times New Roman" w:hAnsi="Arial" w:cs="Arial"/>
          <w:lang w:val="en-US" w:eastAsia="nl-NL"/>
        </w:rPr>
        <w:t>Delle</w:t>
      </w:r>
      <w:proofErr w:type="spellEnd"/>
      <w:r w:rsidRPr="00A93A90">
        <w:rPr>
          <w:rFonts w:ascii="Arial" w:eastAsia="Times New Roman" w:hAnsi="Arial" w:cs="Arial"/>
          <w:lang w:val="en-US" w:eastAsia="nl-NL"/>
        </w:rPr>
        <w:t xml:space="preserve"> </w:t>
      </w:r>
      <w:proofErr w:type="spellStart"/>
      <w:r w:rsidRPr="00A93A90">
        <w:rPr>
          <w:rFonts w:ascii="Arial" w:eastAsia="Times New Roman" w:hAnsi="Arial" w:cs="Arial"/>
          <w:lang w:val="en-US" w:eastAsia="nl-NL"/>
        </w:rPr>
        <w:t>Fave</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Doglioni</w:t>
      </w:r>
      <w:proofErr w:type="spellEnd"/>
      <w:r w:rsidRPr="00A93A90">
        <w:rPr>
          <w:rFonts w:ascii="Arial" w:eastAsia="Times New Roman" w:hAnsi="Arial" w:cs="Arial"/>
          <w:lang w:val="en-US" w:eastAsia="nl-NL"/>
        </w:rPr>
        <w:t xml:space="preserve"> C, Federspiel B, Fischer L, </w:t>
      </w:r>
      <w:proofErr w:type="spellStart"/>
      <w:r w:rsidRPr="00A93A90">
        <w:rPr>
          <w:rFonts w:ascii="Arial" w:eastAsia="Times New Roman" w:hAnsi="Arial" w:cs="Arial"/>
          <w:lang w:val="en-US" w:eastAsia="nl-NL"/>
        </w:rPr>
        <w:t>Fusai</w:t>
      </w:r>
      <w:proofErr w:type="spellEnd"/>
      <w:r w:rsidRPr="00A93A90">
        <w:rPr>
          <w:rFonts w:ascii="Arial" w:eastAsia="Times New Roman" w:hAnsi="Arial" w:cs="Arial"/>
          <w:lang w:val="en-US" w:eastAsia="nl-NL"/>
        </w:rPr>
        <w:t xml:space="preserve"> G, Gavazzi F, Hansen CP, </w:t>
      </w:r>
      <w:proofErr w:type="spellStart"/>
      <w:r w:rsidRPr="00A93A90">
        <w:rPr>
          <w:rFonts w:ascii="Arial" w:eastAsia="Times New Roman" w:hAnsi="Arial" w:cs="Arial"/>
          <w:lang w:val="en-US" w:eastAsia="nl-NL"/>
        </w:rPr>
        <w:t>Inzani</w:t>
      </w:r>
      <w:proofErr w:type="spellEnd"/>
      <w:r w:rsidRPr="00A93A90">
        <w:rPr>
          <w:rFonts w:ascii="Arial" w:eastAsia="Times New Roman" w:hAnsi="Arial" w:cs="Arial"/>
          <w:lang w:val="en-US" w:eastAsia="nl-NL"/>
        </w:rPr>
        <w:t xml:space="preserve"> F, Jann H, </w:t>
      </w:r>
      <w:proofErr w:type="spellStart"/>
      <w:r w:rsidRPr="00A93A90">
        <w:rPr>
          <w:rFonts w:ascii="Arial" w:eastAsia="Times New Roman" w:hAnsi="Arial" w:cs="Arial"/>
          <w:lang w:val="en-US" w:eastAsia="nl-NL"/>
        </w:rPr>
        <w:t>Komminoth</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Knigge</w:t>
      </w:r>
      <w:proofErr w:type="spellEnd"/>
      <w:r w:rsidRPr="00A93A90">
        <w:rPr>
          <w:rFonts w:ascii="Arial" w:eastAsia="Times New Roman" w:hAnsi="Arial" w:cs="Arial"/>
          <w:lang w:val="en-US" w:eastAsia="nl-NL"/>
        </w:rPr>
        <w:t xml:space="preserve"> UP, </w:t>
      </w:r>
      <w:proofErr w:type="spellStart"/>
      <w:r w:rsidRPr="00A93A90">
        <w:rPr>
          <w:rFonts w:ascii="Arial" w:eastAsia="Times New Roman" w:hAnsi="Arial" w:cs="Arial"/>
          <w:lang w:val="en-US" w:eastAsia="nl-NL"/>
        </w:rPr>
        <w:t>Landoni</w:t>
      </w:r>
      <w:proofErr w:type="spellEnd"/>
      <w:r w:rsidRPr="00A93A90">
        <w:rPr>
          <w:rFonts w:ascii="Arial" w:eastAsia="Times New Roman" w:hAnsi="Arial" w:cs="Arial"/>
          <w:lang w:val="en-US" w:eastAsia="nl-NL"/>
        </w:rPr>
        <w:t xml:space="preserve"> L, La Rosa S, Lawlor RT, Luong TV, Marinoni I, </w:t>
      </w:r>
      <w:proofErr w:type="spellStart"/>
      <w:r w:rsidRPr="00A93A90">
        <w:rPr>
          <w:rFonts w:ascii="Arial" w:eastAsia="Times New Roman" w:hAnsi="Arial" w:cs="Arial"/>
          <w:lang w:val="en-US" w:eastAsia="nl-NL"/>
        </w:rPr>
        <w:t>Panzuto</w:t>
      </w:r>
      <w:proofErr w:type="spellEnd"/>
      <w:r w:rsidRPr="00A93A90">
        <w:rPr>
          <w:rFonts w:ascii="Arial" w:eastAsia="Times New Roman" w:hAnsi="Arial" w:cs="Arial"/>
          <w:lang w:val="en-US" w:eastAsia="nl-NL"/>
        </w:rPr>
        <w:t xml:space="preserve"> F, Pape UF, </w:t>
      </w:r>
      <w:proofErr w:type="spellStart"/>
      <w:r w:rsidRPr="00A93A90">
        <w:rPr>
          <w:rFonts w:ascii="Arial" w:eastAsia="Times New Roman" w:hAnsi="Arial" w:cs="Arial"/>
          <w:lang w:val="en-US" w:eastAsia="nl-NL"/>
        </w:rPr>
        <w:t>Partelli</w:t>
      </w:r>
      <w:proofErr w:type="spellEnd"/>
      <w:r w:rsidRPr="00A93A90">
        <w:rPr>
          <w:rFonts w:ascii="Arial" w:eastAsia="Times New Roman" w:hAnsi="Arial" w:cs="Arial"/>
          <w:lang w:val="en-US" w:eastAsia="nl-NL"/>
        </w:rPr>
        <w:t xml:space="preserve"> S, </w:t>
      </w:r>
      <w:proofErr w:type="spellStart"/>
      <w:r w:rsidRPr="00A93A90">
        <w:rPr>
          <w:rFonts w:ascii="Arial" w:eastAsia="Times New Roman" w:hAnsi="Arial" w:cs="Arial"/>
          <w:lang w:val="en-US" w:eastAsia="nl-NL"/>
        </w:rPr>
        <w:t>Perren</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Rinzivillo</w:t>
      </w:r>
      <w:proofErr w:type="spellEnd"/>
      <w:r w:rsidRPr="00A93A90">
        <w:rPr>
          <w:rFonts w:ascii="Arial" w:eastAsia="Times New Roman" w:hAnsi="Arial" w:cs="Arial"/>
          <w:lang w:val="en-US" w:eastAsia="nl-NL"/>
        </w:rPr>
        <w:t xml:space="preserve"> M, Rubini C, </w:t>
      </w:r>
      <w:proofErr w:type="spellStart"/>
      <w:r w:rsidRPr="00A93A90">
        <w:rPr>
          <w:rFonts w:ascii="Arial" w:eastAsia="Times New Roman" w:hAnsi="Arial" w:cs="Arial"/>
          <w:lang w:val="en-US" w:eastAsia="nl-NL"/>
        </w:rPr>
        <w:t>Ruszniewski</w:t>
      </w:r>
      <w:proofErr w:type="spellEnd"/>
      <w:r w:rsidRPr="00A93A90">
        <w:rPr>
          <w:rFonts w:ascii="Arial" w:eastAsia="Times New Roman" w:hAnsi="Arial" w:cs="Arial"/>
          <w:lang w:val="en-US" w:eastAsia="nl-NL"/>
        </w:rPr>
        <w:t xml:space="preserve"> P, Scarpa A, Schmitt A, </w:t>
      </w:r>
      <w:proofErr w:type="spellStart"/>
      <w:r w:rsidRPr="00A93A90">
        <w:rPr>
          <w:rFonts w:ascii="Arial" w:eastAsia="Times New Roman" w:hAnsi="Arial" w:cs="Arial"/>
          <w:lang w:val="en-US" w:eastAsia="nl-NL"/>
        </w:rPr>
        <w:t>Schinzari</w:t>
      </w:r>
      <w:proofErr w:type="spellEnd"/>
      <w:r w:rsidRPr="00A93A90">
        <w:rPr>
          <w:rFonts w:ascii="Arial" w:eastAsia="Times New Roman" w:hAnsi="Arial" w:cs="Arial"/>
          <w:lang w:val="en-US" w:eastAsia="nl-NL"/>
        </w:rPr>
        <w:t xml:space="preserve"> G, </w:t>
      </w:r>
      <w:proofErr w:type="spellStart"/>
      <w:r w:rsidRPr="00A93A90">
        <w:rPr>
          <w:rFonts w:ascii="Arial" w:eastAsia="Times New Roman" w:hAnsi="Arial" w:cs="Arial"/>
          <w:lang w:val="en-US" w:eastAsia="nl-NL"/>
        </w:rPr>
        <w:t>Scoazec</w:t>
      </w:r>
      <w:proofErr w:type="spellEnd"/>
      <w:r w:rsidRPr="00A93A90">
        <w:rPr>
          <w:rFonts w:ascii="Arial" w:eastAsia="Times New Roman" w:hAnsi="Arial" w:cs="Arial"/>
          <w:lang w:val="en-US" w:eastAsia="nl-NL"/>
        </w:rPr>
        <w:t xml:space="preserve"> JY, Sessa F, </w:t>
      </w:r>
      <w:proofErr w:type="spellStart"/>
      <w:r w:rsidRPr="00A93A90">
        <w:rPr>
          <w:rFonts w:ascii="Arial" w:eastAsia="Times New Roman" w:hAnsi="Arial" w:cs="Arial"/>
          <w:lang w:val="en-US" w:eastAsia="nl-NL"/>
        </w:rPr>
        <w:t>Solcia</w:t>
      </w:r>
      <w:proofErr w:type="spellEnd"/>
      <w:r w:rsidRPr="00A93A90">
        <w:rPr>
          <w:rFonts w:ascii="Arial" w:eastAsia="Times New Roman" w:hAnsi="Arial" w:cs="Arial"/>
          <w:lang w:val="en-US" w:eastAsia="nl-NL"/>
        </w:rPr>
        <w:t xml:space="preserve"> E, </w:t>
      </w:r>
      <w:proofErr w:type="spellStart"/>
      <w:r w:rsidRPr="00A93A90">
        <w:rPr>
          <w:rFonts w:ascii="Arial" w:eastAsia="Times New Roman" w:hAnsi="Arial" w:cs="Arial"/>
          <w:lang w:val="en-US" w:eastAsia="nl-NL"/>
        </w:rPr>
        <w:t>Spaggiari</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Toumpanakis</w:t>
      </w:r>
      <w:proofErr w:type="spellEnd"/>
      <w:r w:rsidRPr="00A93A90">
        <w:rPr>
          <w:rFonts w:ascii="Arial" w:eastAsia="Times New Roman" w:hAnsi="Arial" w:cs="Arial"/>
          <w:lang w:val="en-US" w:eastAsia="nl-NL"/>
        </w:rPr>
        <w:t xml:space="preserve"> C, </w:t>
      </w:r>
      <w:proofErr w:type="spellStart"/>
      <w:r w:rsidRPr="00A93A90">
        <w:rPr>
          <w:rFonts w:ascii="Arial" w:eastAsia="Times New Roman" w:hAnsi="Arial" w:cs="Arial"/>
          <w:lang w:val="en-US" w:eastAsia="nl-NL"/>
        </w:rPr>
        <w:t>Vanoli</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Wiedenmann</w:t>
      </w:r>
      <w:proofErr w:type="spellEnd"/>
      <w:r w:rsidRPr="00A93A90">
        <w:rPr>
          <w:rFonts w:ascii="Arial" w:eastAsia="Times New Roman" w:hAnsi="Arial" w:cs="Arial"/>
          <w:lang w:val="en-US" w:eastAsia="nl-NL"/>
        </w:rPr>
        <w:t xml:space="preserve"> B, Zamboni G, </w:t>
      </w:r>
      <w:proofErr w:type="spellStart"/>
      <w:r w:rsidRPr="00A93A90">
        <w:rPr>
          <w:rFonts w:ascii="Arial" w:eastAsia="Times New Roman" w:hAnsi="Arial" w:cs="Arial"/>
          <w:lang w:val="en-US" w:eastAsia="nl-NL"/>
        </w:rPr>
        <w:t>Zandee</w:t>
      </w:r>
      <w:proofErr w:type="spellEnd"/>
      <w:r w:rsidRPr="00A93A90">
        <w:rPr>
          <w:rFonts w:ascii="Arial" w:eastAsia="Times New Roman" w:hAnsi="Arial" w:cs="Arial"/>
          <w:lang w:val="en-US" w:eastAsia="nl-NL"/>
        </w:rPr>
        <w:t xml:space="preserve"> WT, </w:t>
      </w:r>
      <w:proofErr w:type="spellStart"/>
      <w:r w:rsidRPr="00A93A90">
        <w:rPr>
          <w:rFonts w:ascii="Arial" w:eastAsia="Times New Roman" w:hAnsi="Arial" w:cs="Arial"/>
          <w:lang w:val="en-US" w:eastAsia="nl-NL"/>
        </w:rPr>
        <w:t>Zerbi</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w:t>
      </w:r>
      <w:hyperlink r:id="rId33" w:history="1">
        <w:r w:rsidRPr="00A93A90">
          <w:rPr>
            <w:rFonts w:ascii="Arial" w:eastAsia="Times New Roman" w:hAnsi="Arial" w:cs="Arial"/>
            <w:shd w:val="clear" w:color="auto" w:fill="FFFFFF"/>
            <w:lang w:val="en-US" w:eastAsia="nl-NL"/>
          </w:rPr>
          <w:t>Competitive Testing of the WHO 2010 versus the WHO 2017 Grading of Pancreatic Neuroendocrine Neoplasms: Data from a Large International Cohort Study.</w:t>
        </w:r>
      </w:hyperlink>
      <w:r w:rsidRPr="00A93A90">
        <w:rPr>
          <w:rFonts w:ascii="Arial" w:eastAsia="Times New Roman" w:hAnsi="Arial" w:cs="Arial"/>
          <w:lang w:val="en-US" w:eastAsia="nl-NL"/>
        </w:rPr>
        <w:t xml:space="preserve"> Neuroendocrinology. 2018;107(4):375-386.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10.1159/000494355.</w:t>
      </w:r>
    </w:p>
    <w:p w14:paraId="78644AE0" w14:textId="7316BF5C" w:rsidR="00E86D54" w:rsidRPr="00A93A90" w:rsidRDefault="00E86D54" w:rsidP="00A93A90">
      <w:pPr>
        <w:pStyle w:val="ListParagraph"/>
        <w:numPr>
          <w:ilvl w:val="0"/>
          <w:numId w:val="4"/>
        </w:numPr>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Inzani F, Petrone G, Rindi G. </w:t>
      </w:r>
      <w:hyperlink r:id="rId34" w:history="1">
        <w:r w:rsidRPr="00A93A90">
          <w:rPr>
            <w:rFonts w:ascii="Arial" w:eastAsia="Times New Roman" w:hAnsi="Arial" w:cs="Arial"/>
            <w:shd w:val="clear" w:color="auto" w:fill="FFFFFF"/>
            <w:lang w:val="en-US" w:eastAsia="nl-NL"/>
          </w:rPr>
          <w:t>The New World Health Organization Classification for Pancreatic Neuroendocrine Neoplasia.</w:t>
        </w:r>
      </w:hyperlink>
      <w:r w:rsidRPr="00A93A90">
        <w:rPr>
          <w:rFonts w:ascii="Arial" w:eastAsia="Times New Roman" w:hAnsi="Arial" w:cs="Arial"/>
          <w:lang w:val="en-US" w:eastAsia="nl-NL"/>
        </w:rPr>
        <w:t xml:space="preserve"> Endocrinol </w:t>
      </w:r>
      <w:proofErr w:type="spellStart"/>
      <w:r w:rsidRPr="00A93A90">
        <w:rPr>
          <w:rFonts w:ascii="Arial" w:eastAsia="Times New Roman" w:hAnsi="Arial" w:cs="Arial"/>
          <w:lang w:val="en-US" w:eastAsia="nl-NL"/>
        </w:rPr>
        <w:t>Metab</w:t>
      </w:r>
      <w:proofErr w:type="spellEnd"/>
      <w:r w:rsidRPr="00A93A90">
        <w:rPr>
          <w:rFonts w:ascii="Arial" w:eastAsia="Times New Roman" w:hAnsi="Arial" w:cs="Arial"/>
          <w:lang w:val="en-US" w:eastAsia="nl-NL"/>
        </w:rPr>
        <w:t xml:space="preserve"> Clin North Am. 2018 Sep;47(3):463-470.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xml:space="preserve">: 10.1016/j.ecl.2018.04.008. </w:t>
      </w:r>
    </w:p>
    <w:p w14:paraId="5646208F" w14:textId="7F998679" w:rsidR="00E86D54" w:rsidRPr="00A93A90" w:rsidRDefault="00467C23" w:rsidP="00A93A90">
      <w:pPr>
        <w:pStyle w:val="ListParagraph"/>
        <w:numPr>
          <w:ilvl w:val="0"/>
          <w:numId w:val="4"/>
        </w:numPr>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de </w:t>
      </w:r>
      <w:proofErr w:type="spellStart"/>
      <w:r w:rsidRPr="00A93A90">
        <w:rPr>
          <w:rFonts w:ascii="Arial" w:eastAsia="Times New Roman" w:hAnsi="Arial" w:cs="Arial"/>
          <w:lang w:val="en-US" w:eastAsia="nl-NL"/>
        </w:rPr>
        <w:t>Mestier</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Hentic</w:t>
      </w:r>
      <w:proofErr w:type="spellEnd"/>
      <w:r w:rsidRPr="00A93A90">
        <w:rPr>
          <w:rFonts w:ascii="Arial" w:eastAsia="Times New Roman" w:hAnsi="Arial" w:cs="Arial"/>
          <w:lang w:val="en-US" w:eastAsia="nl-NL"/>
        </w:rPr>
        <w:t xml:space="preserve"> O, </w:t>
      </w:r>
      <w:proofErr w:type="spellStart"/>
      <w:r w:rsidRPr="00A93A90">
        <w:rPr>
          <w:rFonts w:ascii="Arial" w:eastAsia="Times New Roman" w:hAnsi="Arial" w:cs="Arial"/>
          <w:lang w:val="en-US" w:eastAsia="nl-NL"/>
        </w:rPr>
        <w:t>Cros</w:t>
      </w:r>
      <w:proofErr w:type="spellEnd"/>
      <w:r w:rsidRPr="00A93A90">
        <w:rPr>
          <w:rFonts w:ascii="Arial" w:eastAsia="Times New Roman" w:hAnsi="Arial" w:cs="Arial"/>
          <w:lang w:val="en-US" w:eastAsia="nl-NL"/>
        </w:rPr>
        <w:t xml:space="preserve"> J, Walter T, Roquin G, </w:t>
      </w:r>
      <w:proofErr w:type="spellStart"/>
      <w:r w:rsidRPr="00A93A90">
        <w:rPr>
          <w:rFonts w:ascii="Arial" w:eastAsia="Times New Roman" w:hAnsi="Arial" w:cs="Arial"/>
          <w:lang w:val="en-US" w:eastAsia="nl-NL"/>
        </w:rPr>
        <w:t>Brixi</w:t>
      </w:r>
      <w:proofErr w:type="spellEnd"/>
      <w:r w:rsidRPr="00A93A90">
        <w:rPr>
          <w:rFonts w:ascii="Arial" w:eastAsia="Times New Roman" w:hAnsi="Arial" w:cs="Arial"/>
          <w:lang w:val="en-US" w:eastAsia="nl-NL"/>
        </w:rPr>
        <w:t xml:space="preserve"> H, Lombard-</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 Hammel P, Diebold MD, </w:t>
      </w:r>
      <w:proofErr w:type="spellStart"/>
      <w:r w:rsidRPr="00A93A90">
        <w:rPr>
          <w:rFonts w:ascii="Arial" w:eastAsia="Times New Roman" w:hAnsi="Arial" w:cs="Arial"/>
          <w:lang w:val="en-US" w:eastAsia="nl-NL"/>
        </w:rPr>
        <w:t>Couvelard</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Ruszniewski</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Cadiot</w:t>
      </w:r>
      <w:proofErr w:type="spellEnd"/>
      <w:r w:rsidRPr="00A93A90">
        <w:rPr>
          <w:rFonts w:ascii="Arial" w:eastAsia="Times New Roman" w:hAnsi="Arial" w:cs="Arial"/>
          <w:lang w:val="en-US" w:eastAsia="nl-NL"/>
        </w:rPr>
        <w:t xml:space="preserve"> </w:t>
      </w:r>
      <w:proofErr w:type="spellStart"/>
      <w:r w:rsidRPr="00A93A90">
        <w:rPr>
          <w:rFonts w:ascii="Arial" w:eastAsia="Times New Roman" w:hAnsi="Arial" w:cs="Arial"/>
          <w:lang w:val="en-US" w:eastAsia="nl-NL"/>
        </w:rPr>
        <w:t>G.</w:t>
      </w:r>
      <w:hyperlink r:id="rId35" w:history="1">
        <w:r w:rsidR="00E86D54" w:rsidRPr="00A93A90">
          <w:rPr>
            <w:rFonts w:ascii="Arial" w:eastAsia="Times New Roman" w:hAnsi="Arial" w:cs="Arial"/>
            <w:shd w:val="clear" w:color="auto" w:fill="FFFFFF"/>
            <w:lang w:val="en-US" w:eastAsia="nl-NL"/>
          </w:rPr>
          <w:t>Metachronous</w:t>
        </w:r>
        <w:proofErr w:type="spellEnd"/>
        <w:r w:rsidR="00E86D54" w:rsidRPr="00A93A90">
          <w:rPr>
            <w:rFonts w:ascii="Arial" w:eastAsia="Times New Roman" w:hAnsi="Arial" w:cs="Arial"/>
            <w:shd w:val="clear" w:color="auto" w:fill="FFFFFF"/>
            <w:lang w:val="en-US" w:eastAsia="nl-NL"/>
          </w:rPr>
          <w:t xml:space="preserve"> hormonal syndromes in patients with pancreatic neuroendocrine tumors: a case-series study.</w:t>
        </w:r>
      </w:hyperlink>
      <w:r w:rsidR="00E86D54" w:rsidRPr="00A93A90">
        <w:rPr>
          <w:rFonts w:ascii="Arial" w:eastAsia="Times New Roman" w:hAnsi="Arial" w:cs="Arial"/>
          <w:lang w:val="en-US" w:eastAsia="nl-NL"/>
        </w:rPr>
        <w:t xml:space="preserve"> Ann Intern Med. 2015 May 19;162(10):682-9. </w:t>
      </w:r>
      <w:proofErr w:type="spellStart"/>
      <w:r w:rsidR="00E86D54" w:rsidRPr="00A93A90">
        <w:rPr>
          <w:rFonts w:ascii="Arial" w:eastAsia="Times New Roman" w:hAnsi="Arial" w:cs="Arial"/>
          <w:lang w:val="en-US" w:eastAsia="nl-NL"/>
        </w:rPr>
        <w:t>doi</w:t>
      </w:r>
      <w:proofErr w:type="spellEnd"/>
      <w:r w:rsidR="00E86D54" w:rsidRPr="00A93A90">
        <w:rPr>
          <w:rFonts w:ascii="Arial" w:eastAsia="Times New Roman" w:hAnsi="Arial" w:cs="Arial"/>
          <w:lang w:val="en-US" w:eastAsia="nl-NL"/>
        </w:rPr>
        <w:t>: 10.7326/M14-2132.</w:t>
      </w:r>
    </w:p>
    <w:p w14:paraId="72B22134" w14:textId="441E1696" w:rsidR="00E86D54" w:rsidRPr="00A93A90" w:rsidRDefault="00467C23" w:rsidP="00A93A90">
      <w:pPr>
        <w:pStyle w:val="ListParagraph"/>
        <w:numPr>
          <w:ilvl w:val="0"/>
          <w:numId w:val="4"/>
        </w:numPr>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Crona</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Norlén</w:t>
      </w:r>
      <w:proofErr w:type="spellEnd"/>
      <w:r w:rsidRPr="00A93A90">
        <w:rPr>
          <w:rFonts w:ascii="Arial" w:eastAsia="Times New Roman" w:hAnsi="Arial" w:cs="Arial"/>
          <w:lang w:val="en-US" w:eastAsia="nl-NL"/>
        </w:rPr>
        <w:t xml:space="preserve"> O, </w:t>
      </w:r>
      <w:proofErr w:type="spellStart"/>
      <w:r w:rsidRPr="00A93A90">
        <w:rPr>
          <w:rFonts w:ascii="Arial" w:eastAsia="Times New Roman" w:hAnsi="Arial" w:cs="Arial"/>
          <w:lang w:val="en-US" w:eastAsia="nl-NL"/>
        </w:rPr>
        <w:t>Antonodimitrakis</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Welin</w:t>
      </w:r>
      <w:proofErr w:type="spellEnd"/>
      <w:r w:rsidRPr="00A93A90">
        <w:rPr>
          <w:rFonts w:ascii="Arial" w:eastAsia="Times New Roman" w:hAnsi="Arial" w:cs="Arial"/>
          <w:lang w:val="en-US" w:eastAsia="nl-NL"/>
        </w:rPr>
        <w:t xml:space="preserve"> S, </w:t>
      </w:r>
      <w:proofErr w:type="spellStart"/>
      <w:r w:rsidRPr="00A93A90">
        <w:rPr>
          <w:rFonts w:ascii="Arial" w:eastAsia="Times New Roman" w:hAnsi="Arial" w:cs="Arial"/>
          <w:lang w:val="en-US" w:eastAsia="nl-NL"/>
        </w:rPr>
        <w:t>Stålberg</w:t>
      </w:r>
      <w:proofErr w:type="spellEnd"/>
      <w:r w:rsidRPr="00A93A90">
        <w:rPr>
          <w:rFonts w:ascii="Arial" w:eastAsia="Times New Roman" w:hAnsi="Arial" w:cs="Arial"/>
          <w:lang w:val="en-US" w:eastAsia="nl-NL"/>
        </w:rPr>
        <w:t xml:space="preserve"> P, Eriksson B.</w:t>
      </w:r>
      <w:r w:rsidR="00E86D54" w:rsidRPr="00A93A90">
        <w:rPr>
          <w:rFonts w:ascii="Arial" w:eastAsia="Times New Roman" w:hAnsi="Arial" w:cs="Arial"/>
          <w:shd w:val="clear" w:color="auto" w:fill="FFFFFF"/>
          <w:lang w:val="en-US" w:eastAsia="nl-NL"/>
        </w:rPr>
        <w:t> </w:t>
      </w:r>
      <w:hyperlink r:id="rId36" w:history="1">
        <w:r w:rsidR="00E86D54" w:rsidRPr="00A93A90">
          <w:rPr>
            <w:rFonts w:ascii="Arial" w:eastAsia="Times New Roman" w:hAnsi="Arial" w:cs="Arial"/>
            <w:lang w:val="en-US" w:eastAsia="nl-NL"/>
          </w:rPr>
          <w:t xml:space="preserve">Multiple and Secondary Hormone Secretion in Patients With Metastatic Pancreatic Neuroendocrine </w:t>
        </w:r>
        <w:proofErr w:type="spellStart"/>
        <w:r w:rsidR="00E86D54" w:rsidRPr="00A93A90">
          <w:rPr>
            <w:rFonts w:ascii="Arial" w:eastAsia="Times New Roman" w:hAnsi="Arial" w:cs="Arial"/>
            <w:lang w:val="en-US" w:eastAsia="nl-NL"/>
          </w:rPr>
          <w:t>Tumours</w:t>
        </w:r>
        <w:proofErr w:type="spellEnd"/>
        <w:r w:rsidR="00E86D54" w:rsidRPr="00A93A90">
          <w:rPr>
            <w:rFonts w:ascii="Arial" w:eastAsia="Times New Roman" w:hAnsi="Arial" w:cs="Arial"/>
            <w:lang w:val="en-US" w:eastAsia="nl-NL"/>
          </w:rPr>
          <w:t>.</w:t>
        </w:r>
      </w:hyperlink>
      <w:r w:rsidR="00E86D54" w:rsidRPr="00A93A90">
        <w:rPr>
          <w:rFonts w:ascii="Arial" w:eastAsia="Times New Roman" w:hAnsi="Arial" w:cs="Arial"/>
          <w:lang w:val="en-US" w:eastAsia="nl-NL"/>
        </w:rPr>
        <w:t xml:space="preserve"> J Clin Endocrinol </w:t>
      </w:r>
      <w:proofErr w:type="spellStart"/>
      <w:r w:rsidR="00E86D54" w:rsidRPr="00A93A90">
        <w:rPr>
          <w:rFonts w:ascii="Arial" w:eastAsia="Times New Roman" w:hAnsi="Arial" w:cs="Arial"/>
          <w:lang w:val="en-US" w:eastAsia="nl-NL"/>
        </w:rPr>
        <w:t>Metab</w:t>
      </w:r>
      <w:proofErr w:type="spellEnd"/>
      <w:r w:rsidR="00E86D54" w:rsidRPr="00A93A90">
        <w:rPr>
          <w:rFonts w:ascii="Arial" w:eastAsia="Times New Roman" w:hAnsi="Arial" w:cs="Arial"/>
          <w:lang w:val="en-US" w:eastAsia="nl-NL"/>
        </w:rPr>
        <w:t xml:space="preserve">. 2016 Feb;101(2):445-52. </w:t>
      </w:r>
      <w:proofErr w:type="spellStart"/>
      <w:r w:rsidR="00E86D54" w:rsidRPr="00A93A90">
        <w:rPr>
          <w:rFonts w:ascii="Arial" w:eastAsia="Times New Roman" w:hAnsi="Arial" w:cs="Arial"/>
          <w:lang w:val="en-US" w:eastAsia="nl-NL"/>
        </w:rPr>
        <w:t>doi</w:t>
      </w:r>
      <w:proofErr w:type="spellEnd"/>
      <w:r w:rsidR="00E86D54" w:rsidRPr="00A93A90">
        <w:rPr>
          <w:rFonts w:ascii="Arial" w:eastAsia="Times New Roman" w:hAnsi="Arial" w:cs="Arial"/>
          <w:lang w:val="en-US" w:eastAsia="nl-NL"/>
        </w:rPr>
        <w:t xml:space="preserve">: 10.1210/jc.2015-2436. </w:t>
      </w:r>
    </w:p>
    <w:p w14:paraId="137F2B20" w14:textId="77777777" w:rsidR="003816E5" w:rsidRPr="00A93A90" w:rsidRDefault="003816E5"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Fendrich</w:t>
      </w:r>
      <w:proofErr w:type="spellEnd"/>
      <w:r w:rsidRPr="00A93A90">
        <w:rPr>
          <w:rFonts w:ascii="Arial" w:eastAsia="Times New Roman" w:hAnsi="Arial" w:cs="Arial"/>
          <w:lang w:val="en-US" w:eastAsia="nl-NL"/>
        </w:rPr>
        <w:t xml:space="preserve"> V, Bartsch DK. </w:t>
      </w:r>
      <w:hyperlink r:id="rId37" w:history="1">
        <w:r w:rsidRPr="00A93A90">
          <w:rPr>
            <w:rFonts w:ascii="Arial" w:eastAsia="Times New Roman" w:hAnsi="Arial" w:cs="Arial"/>
            <w:shd w:val="clear" w:color="auto" w:fill="FFFFFF"/>
            <w:lang w:val="en-US" w:eastAsia="nl-NL"/>
          </w:rPr>
          <w:t xml:space="preserve">Surgical Therapy of Sporadic Pancreatic Neuroendocrine </w:t>
        </w:r>
        <w:proofErr w:type="spellStart"/>
        <w:r w:rsidRPr="00A93A90">
          <w:rPr>
            <w:rFonts w:ascii="Arial" w:eastAsia="Times New Roman" w:hAnsi="Arial" w:cs="Arial"/>
            <w:shd w:val="clear" w:color="auto" w:fill="FFFFFF"/>
            <w:lang w:val="en-US" w:eastAsia="nl-NL"/>
          </w:rPr>
          <w:t>Neoplasias</w:t>
        </w:r>
        <w:proofErr w:type="spellEnd"/>
        <w:r w:rsidRPr="00A93A90">
          <w:rPr>
            <w:rFonts w:ascii="Arial" w:eastAsia="Times New Roman" w:hAnsi="Arial" w:cs="Arial"/>
            <w:shd w:val="clear" w:color="auto" w:fill="FFFFFF"/>
            <w:lang w:val="en-US" w:eastAsia="nl-NL"/>
          </w:rPr>
          <w:t xml:space="preserve"> G1/G2.</w:t>
        </w:r>
      </w:hyperlink>
      <w:r w:rsidRPr="00A93A90">
        <w:rPr>
          <w:rFonts w:ascii="Arial" w:eastAsia="Times New Roman" w:hAnsi="Arial" w:cs="Arial"/>
          <w:shd w:val="clear" w:color="auto" w:fill="FFFFFF"/>
          <w:lang w:val="en-US" w:eastAsia="nl-NL"/>
        </w:rPr>
        <w:t xml:space="preserve"> </w:t>
      </w:r>
      <w:proofErr w:type="spellStart"/>
      <w:r w:rsidRPr="00A93A90">
        <w:rPr>
          <w:rFonts w:ascii="Arial" w:eastAsia="Times New Roman" w:hAnsi="Arial" w:cs="Arial"/>
          <w:lang w:val="en-US" w:eastAsia="nl-NL"/>
        </w:rPr>
        <w:t>Visc</w:t>
      </w:r>
      <w:proofErr w:type="spellEnd"/>
      <w:r w:rsidRPr="00A93A90">
        <w:rPr>
          <w:rFonts w:ascii="Arial" w:eastAsia="Times New Roman" w:hAnsi="Arial" w:cs="Arial"/>
          <w:lang w:val="en-US" w:eastAsia="nl-NL"/>
        </w:rPr>
        <w:t xml:space="preserve"> Med. 2017 Oct;33(5):344-350.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xml:space="preserve">: 10.1159/000456630. </w:t>
      </w:r>
    </w:p>
    <w:p w14:paraId="50D6E135" w14:textId="77777777" w:rsidR="003816E5" w:rsidRPr="00A93A90" w:rsidRDefault="003816E5"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Belfiori G, Wiese D, Partelli S, Wächter S, Maurer E, Crippa S, Falconi M, Bartsch DK. </w:t>
      </w:r>
      <w:hyperlink r:id="rId38" w:history="1">
        <w:r w:rsidRPr="00A93A90">
          <w:rPr>
            <w:rFonts w:ascii="Arial" w:eastAsia="Times New Roman" w:hAnsi="Arial" w:cs="Arial"/>
            <w:shd w:val="clear" w:color="auto" w:fill="FFFFFF"/>
            <w:lang w:val="en-US" w:eastAsia="nl-NL"/>
          </w:rPr>
          <w:t>Minimally Invasive Versus Open Treatment for Benign Sporadic Insulinoma Comparison of Short-Term and Long-Term Outcomes.</w:t>
        </w:r>
      </w:hyperlink>
      <w:r w:rsidRPr="00A93A90">
        <w:rPr>
          <w:rFonts w:ascii="Arial" w:eastAsia="Times New Roman" w:hAnsi="Arial" w:cs="Arial"/>
          <w:lang w:val="en-US" w:eastAsia="nl-NL"/>
        </w:rPr>
        <w:t xml:space="preserve"> World J Surg. 2018 Oct;42(10):3223-3230. </w:t>
      </w:r>
      <w:proofErr w:type="spellStart"/>
      <w:r w:rsidRPr="00A93A90">
        <w:rPr>
          <w:rFonts w:ascii="Arial" w:eastAsia="Times New Roman" w:hAnsi="Arial" w:cs="Arial"/>
          <w:lang w:val="en-US" w:eastAsia="nl-NL"/>
        </w:rPr>
        <w:t>doi</w:t>
      </w:r>
      <w:proofErr w:type="spellEnd"/>
      <w:r w:rsidRPr="00A93A90">
        <w:rPr>
          <w:rFonts w:ascii="Arial" w:eastAsia="Times New Roman" w:hAnsi="Arial" w:cs="Arial"/>
          <w:lang w:val="en-US" w:eastAsia="nl-NL"/>
        </w:rPr>
        <w:t>: 10.1007/s00268-018-4628-4.</w:t>
      </w:r>
    </w:p>
    <w:p w14:paraId="2250BBD5" w14:textId="77777777" w:rsidR="003816E5" w:rsidRPr="00A93A90" w:rsidRDefault="00A705C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hyperlink r:id="rId39" w:history="1">
        <w:proofErr w:type="spellStart"/>
        <w:r w:rsidR="003816E5" w:rsidRPr="005C0AA9">
          <w:rPr>
            <w:rFonts w:ascii="Arial" w:eastAsia="Times New Roman" w:hAnsi="Arial" w:cs="Arial"/>
            <w:lang w:val="en-US" w:eastAsia="nl-NL"/>
          </w:rPr>
          <w:t>Andreassen</w:t>
        </w:r>
        <w:proofErr w:type="spellEnd"/>
        <w:r w:rsidR="003816E5" w:rsidRPr="005C0AA9">
          <w:rPr>
            <w:rFonts w:ascii="Arial" w:eastAsia="Times New Roman" w:hAnsi="Arial" w:cs="Arial"/>
            <w:lang w:val="en-US" w:eastAsia="nl-NL"/>
          </w:rPr>
          <w:t xml:space="preserve"> M, </w:t>
        </w:r>
        <w:proofErr w:type="spellStart"/>
        <w:r w:rsidR="003816E5" w:rsidRPr="005C0AA9">
          <w:rPr>
            <w:rFonts w:ascii="Arial" w:eastAsia="Times New Roman" w:hAnsi="Arial" w:cs="Arial"/>
            <w:lang w:val="en-US" w:eastAsia="nl-NL"/>
          </w:rPr>
          <w:t>Ilett</w:t>
        </w:r>
        <w:proofErr w:type="spellEnd"/>
        <w:r w:rsidR="003816E5" w:rsidRPr="005C0AA9">
          <w:rPr>
            <w:rFonts w:ascii="Arial" w:eastAsia="Times New Roman" w:hAnsi="Arial" w:cs="Arial"/>
            <w:lang w:val="en-US" w:eastAsia="nl-NL"/>
          </w:rPr>
          <w:t xml:space="preserve"> E, Wiese D, Slater EP, Klose M, Hansen CP, </w:t>
        </w:r>
        <w:proofErr w:type="spellStart"/>
        <w:r w:rsidR="003816E5" w:rsidRPr="005C0AA9">
          <w:rPr>
            <w:rFonts w:ascii="Arial" w:eastAsia="Times New Roman" w:hAnsi="Arial" w:cs="Arial"/>
            <w:lang w:val="en-US" w:eastAsia="nl-NL"/>
          </w:rPr>
          <w:t>Gercke</w:t>
        </w:r>
        <w:proofErr w:type="spellEnd"/>
        <w:r w:rsidR="003816E5" w:rsidRPr="005C0AA9">
          <w:rPr>
            <w:rFonts w:ascii="Arial" w:eastAsia="Times New Roman" w:hAnsi="Arial" w:cs="Arial"/>
            <w:lang w:val="en-US" w:eastAsia="nl-NL"/>
          </w:rPr>
          <w:t xml:space="preserve"> N, Langer SW, </w:t>
        </w:r>
        <w:proofErr w:type="spellStart"/>
        <w:r w:rsidR="003816E5" w:rsidRPr="005C0AA9">
          <w:rPr>
            <w:rFonts w:ascii="Arial" w:eastAsia="Times New Roman" w:hAnsi="Arial" w:cs="Arial"/>
            <w:lang w:val="en-US" w:eastAsia="nl-NL"/>
          </w:rPr>
          <w:t>Kjaer</w:t>
        </w:r>
        <w:proofErr w:type="spellEnd"/>
        <w:r w:rsidR="003816E5" w:rsidRPr="005C0AA9">
          <w:rPr>
            <w:rFonts w:ascii="Arial" w:eastAsia="Times New Roman" w:hAnsi="Arial" w:cs="Arial"/>
            <w:lang w:val="en-US" w:eastAsia="nl-NL"/>
          </w:rPr>
          <w:t xml:space="preserve"> A, Maurer E, Federspiel B, </w:t>
        </w:r>
        <w:proofErr w:type="spellStart"/>
        <w:r w:rsidR="003816E5" w:rsidRPr="005C0AA9">
          <w:rPr>
            <w:rFonts w:ascii="Arial" w:eastAsia="Times New Roman" w:hAnsi="Arial" w:cs="Arial"/>
            <w:lang w:val="en-US" w:eastAsia="nl-NL"/>
          </w:rPr>
          <w:t>Kann</w:t>
        </w:r>
        <w:proofErr w:type="spellEnd"/>
        <w:r w:rsidR="003816E5" w:rsidRPr="005C0AA9">
          <w:rPr>
            <w:rFonts w:ascii="Arial" w:eastAsia="Times New Roman" w:hAnsi="Arial" w:cs="Arial"/>
            <w:lang w:val="en-US" w:eastAsia="nl-NL"/>
          </w:rPr>
          <w:t xml:space="preserve"> PH, Bartsch DK, </w:t>
        </w:r>
        <w:proofErr w:type="spellStart"/>
        <w:r w:rsidR="003816E5" w:rsidRPr="005C0AA9">
          <w:rPr>
            <w:rFonts w:ascii="Arial" w:eastAsia="Times New Roman" w:hAnsi="Arial" w:cs="Arial"/>
            <w:lang w:val="en-US" w:eastAsia="nl-NL"/>
          </w:rPr>
          <w:t>Knigge</w:t>
        </w:r>
        <w:proofErr w:type="spellEnd"/>
        <w:r w:rsidR="003816E5" w:rsidRPr="005C0AA9">
          <w:rPr>
            <w:rFonts w:ascii="Arial" w:eastAsia="Times New Roman" w:hAnsi="Arial" w:cs="Arial"/>
            <w:lang w:val="en-US" w:eastAsia="nl-NL"/>
          </w:rPr>
          <w:t xml:space="preserve"> U. </w:t>
        </w:r>
        <w:r w:rsidR="00D21BCC" w:rsidRPr="005C0AA9">
          <w:rPr>
            <w:rFonts w:ascii="Arial" w:eastAsia="Times New Roman" w:hAnsi="Arial" w:cs="Arial"/>
            <w:shd w:val="clear" w:color="auto" w:fill="FFFFFF"/>
            <w:lang w:val="en-US" w:eastAsia="nl-NL"/>
          </w:rPr>
          <w:t>Surgical Management, Preoperative Tumor Localization, and Histopathology of 80 Patients Operated on for Insulinoma.</w:t>
        </w:r>
      </w:hyperlink>
      <w:r w:rsidR="00D21BCC" w:rsidRPr="005C0AA9">
        <w:rPr>
          <w:rFonts w:ascii="Arial" w:eastAsia="Times New Roman" w:hAnsi="Arial" w:cs="Arial"/>
          <w:lang w:val="en-US" w:eastAsia="nl-NL"/>
        </w:rPr>
        <w:t xml:space="preserve"> </w:t>
      </w:r>
      <w:r w:rsidR="00D21BCC" w:rsidRPr="00A93A90">
        <w:rPr>
          <w:rFonts w:ascii="Arial" w:eastAsia="Times New Roman" w:hAnsi="Arial" w:cs="Arial"/>
          <w:lang w:val="en-US" w:eastAsia="nl-NL"/>
        </w:rPr>
        <w:t xml:space="preserve">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2019 Dec 1;104(12):6129-6138.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10.1210/jc.2019-01204.</w:t>
      </w:r>
    </w:p>
    <w:p w14:paraId="3380D29F" w14:textId="77777777" w:rsidR="003816E5" w:rsidRPr="00A93A90" w:rsidRDefault="003816E5"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Oleinikov</w:t>
      </w:r>
      <w:proofErr w:type="spellEnd"/>
      <w:r w:rsidRPr="00A93A90">
        <w:rPr>
          <w:rFonts w:ascii="Arial" w:eastAsia="Times New Roman" w:hAnsi="Arial" w:cs="Arial"/>
          <w:lang w:val="en-US" w:eastAsia="nl-NL"/>
        </w:rPr>
        <w:t xml:space="preserve"> K, </w:t>
      </w:r>
      <w:proofErr w:type="spellStart"/>
      <w:r w:rsidRPr="00A93A90">
        <w:rPr>
          <w:rFonts w:ascii="Arial" w:eastAsia="Times New Roman" w:hAnsi="Arial" w:cs="Arial"/>
          <w:lang w:val="en-US" w:eastAsia="nl-NL"/>
        </w:rPr>
        <w:t>Dancour</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Epshtein</w:t>
      </w:r>
      <w:proofErr w:type="spellEnd"/>
      <w:r w:rsidRPr="00A93A90">
        <w:rPr>
          <w:rFonts w:ascii="Arial" w:eastAsia="Times New Roman" w:hAnsi="Arial" w:cs="Arial"/>
          <w:lang w:val="en-US" w:eastAsia="nl-NL"/>
        </w:rPr>
        <w:t xml:space="preserve"> J, Benson A, </w:t>
      </w:r>
      <w:proofErr w:type="spellStart"/>
      <w:r w:rsidRPr="00A93A90">
        <w:rPr>
          <w:rFonts w:ascii="Arial" w:eastAsia="Times New Roman" w:hAnsi="Arial" w:cs="Arial"/>
          <w:lang w:val="en-US" w:eastAsia="nl-NL"/>
        </w:rPr>
        <w:t>Mazeh</w:t>
      </w:r>
      <w:proofErr w:type="spellEnd"/>
      <w:r w:rsidRPr="00A93A90">
        <w:rPr>
          <w:rFonts w:ascii="Arial" w:eastAsia="Times New Roman" w:hAnsi="Arial" w:cs="Arial"/>
          <w:lang w:val="en-US" w:eastAsia="nl-NL"/>
        </w:rPr>
        <w:t xml:space="preserve"> H, Tal I, </w:t>
      </w:r>
      <w:proofErr w:type="spellStart"/>
      <w:r w:rsidRPr="00A93A90">
        <w:rPr>
          <w:rFonts w:ascii="Arial" w:eastAsia="Times New Roman" w:hAnsi="Arial" w:cs="Arial"/>
          <w:lang w:val="en-US" w:eastAsia="nl-NL"/>
        </w:rPr>
        <w:t>Matalon</w:t>
      </w:r>
      <w:proofErr w:type="spellEnd"/>
      <w:r w:rsidRPr="00A93A90">
        <w:rPr>
          <w:rFonts w:ascii="Arial" w:eastAsia="Times New Roman" w:hAnsi="Arial" w:cs="Arial"/>
          <w:lang w:val="en-US" w:eastAsia="nl-NL"/>
        </w:rPr>
        <w:t xml:space="preserve"> S, </w:t>
      </w:r>
      <w:proofErr w:type="spellStart"/>
      <w:r w:rsidRPr="00A93A90">
        <w:rPr>
          <w:rFonts w:ascii="Arial" w:eastAsia="Times New Roman" w:hAnsi="Arial" w:cs="Arial"/>
          <w:lang w:val="en-US" w:eastAsia="nl-NL"/>
        </w:rPr>
        <w:t>Benbassat</w:t>
      </w:r>
      <w:proofErr w:type="spellEnd"/>
      <w:r w:rsidRPr="00A93A90">
        <w:rPr>
          <w:rFonts w:ascii="Arial" w:eastAsia="Times New Roman" w:hAnsi="Arial" w:cs="Arial"/>
          <w:lang w:val="en-US" w:eastAsia="nl-NL"/>
        </w:rPr>
        <w:t xml:space="preserve"> CA, </w:t>
      </w:r>
      <w:proofErr w:type="spellStart"/>
      <w:r w:rsidRPr="00A93A90">
        <w:rPr>
          <w:rFonts w:ascii="Arial" w:eastAsia="Times New Roman" w:hAnsi="Arial" w:cs="Arial"/>
          <w:lang w:val="en-US" w:eastAsia="nl-NL"/>
        </w:rPr>
        <w:t>Livovsky</w:t>
      </w:r>
      <w:proofErr w:type="spellEnd"/>
      <w:r w:rsidRPr="00A93A90">
        <w:rPr>
          <w:rFonts w:ascii="Arial" w:eastAsia="Times New Roman" w:hAnsi="Arial" w:cs="Arial"/>
          <w:lang w:val="en-US" w:eastAsia="nl-NL"/>
        </w:rPr>
        <w:t xml:space="preserve"> DM, Goldin E, Gross DJ, Jacob H, </w:t>
      </w:r>
      <w:proofErr w:type="spellStart"/>
      <w:r w:rsidRPr="00A93A90">
        <w:rPr>
          <w:rFonts w:ascii="Arial" w:eastAsia="Times New Roman" w:hAnsi="Arial" w:cs="Arial"/>
          <w:lang w:val="en-US" w:eastAsia="nl-NL"/>
        </w:rPr>
        <w:t>Grozinsky</w:t>
      </w:r>
      <w:proofErr w:type="spellEnd"/>
      <w:r w:rsidRPr="00A93A90">
        <w:rPr>
          <w:rFonts w:ascii="Arial" w:eastAsia="Times New Roman" w:hAnsi="Arial" w:cs="Arial"/>
          <w:lang w:val="en-US" w:eastAsia="nl-NL"/>
        </w:rPr>
        <w:t xml:space="preserve">-Glasberg S. </w:t>
      </w:r>
      <w:hyperlink r:id="rId40" w:history="1">
        <w:r w:rsidR="00D21BCC" w:rsidRPr="00A93A90">
          <w:rPr>
            <w:rFonts w:ascii="Arial" w:eastAsia="Times New Roman" w:hAnsi="Arial" w:cs="Arial"/>
            <w:shd w:val="clear" w:color="auto" w:fill="FFFFFF"/>
            <w:lang w:val="en-US" w:eastAsia="nl-NL"/>
          </w:rPr>
          <w:t>Endoscopic Ultrasound-Guided Radiofrequency Ablation: A New Therapeutic Approach for Pancreatic Neuroendocrine Tumors.</w:t>
        </w:r>
      </w:hyperlink>
      <w:r w:rsidR="00D21BCC" w:rsidRPr="00A93A90">
        <w:rPr>
          <w:rFonts w:ascii="Arial" w:eastAsia="Times New Roman" w:hAnsi="Arial" w:cs="Arial"/>
          <w:lang w:val="en-US" w:eastAsia="nl-NL"/>
        </w:rPr>
        <w:t xml:space="preserve"> 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2019 Jul 1;104(7):2637-2647.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10.1210/jc.2019-00282.</w:t>
      </w:r>
    </w:p>
    <w:p w14:paraId="53DD671B" w14:textId="77777777" w:rsidR="002E54DD" w:rsidRPr="00A93A90" w:rsidRDefault="003816E5"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de-DE" w:eastAsia="nl-NL"/>
        </w:rPr>
        <w:t xml:space="preserve">Hofland J, de Herder WW, Kann PH. </w:t>
      </w:r>
      <w:hyperlink r:id="rId41" w:history="1">
        <w:r w:rsidR="00D21BCC" w:rsidRPr="00A93A90">
          <w:rPr>
            <w:rFonts w:ascii="Arial" w:eastAsia="Times New Roman" w:hAnsi="Arial" w:cs="Arial"/>
            <w:shd w:val="clear" w:color="auto" w:fill="FFFFFF"/>
            <w:lang w:val="en-US" w:eastAsia="nl-NL"/>
          </w:rPr>
          <w:t>Turning Up the Heat: Endoscopic Ablation of Pancreatic Neuroendocrine Neoplasms.</w:t>
        </w:r>
      </w:hyperlink>
      <w:r w:rsidR="00D21BCC" w:rsidRPr="00A93A90">
        <w:rPr>
          <w:rFonts w:ascii="Arial" w:eastAsia="Times New Roman" w:hAnsi="Arial" w:cs="Arial"/>
          <w:lang w:val="en-US" w:eastAsia="nl-NL"/>
        </w:rPr>
        <w:t xml:space="preserve"> 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2019 Nov 1;104(11):5053-5055.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10.1210/jc.2019-00954.</w:t>
      </w:r>
    </w:p>
    <w:p w14:paraId="3BBB26B7" w14:textId="77777777" w:rsidR="002E54DD" w:rsidRPr="00A93A90" w:rsidRDefault="0030585B"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Kaltsas</w:t>
      </w:r>
      <w:proofErr w:type="spellEnd"/>
      <w:r w:rsidRPr="00A93A90">
        <w:rPr>
          <w:rFonts w:ascii="Arial" w:eastAsia="Times New Roman" w:hAnsi="Arial" w:cs="Arial"/>
          <w:lang w:val="en-US" w:eastAsia="nl-NL"/>
        </w:rPr>
        <w:t xml:space="preserve"> G, Caplin M, Davies P, </w:t>
      </w:r>
      <w:proofErr w:type="spellStart"/>
      <w:r w:rsidRPr="00A93A90">
        <w:rPr>
          <w:rFonts w:ascii="Arial" w:eastAsia="Times New Roman" w:hAnsi="Arial" w:cs="Arial"/>
          <w:lang w:val="en-US" w:eastAsia="nl-NL"/>
        </w:rPr>
        <w:t>Ferone</w:t>
      </w:r>
      <w:proofErr w:type="spellEnd"/>
      <w:r w:rsidRPr="00A93A90">
        <w:rPr>
          <w:rFonts w:ascii="Arial" w:eastAsia="Times New Roman" w:hAnsi="Arial" w:cs="Arial"/>
          <w:lang w:val="en-US" w:eastAsia="nl-NL"/>
        </w:rPr>
        <w:t xml:space="preserve"> D, Garcia-</w:t>
      </w:r>
      <w:proofErr w:type="spellStart"/>
      <w:r w:rsidRPr="00A93A90">
        <w:rPr>
          <w:rFonts w:ascii="Arial" w:eastAsia="Times New Roman" w:hAnsi="Arial" w:cs="Arial"/>
          <w:lang w:val="en-US" w:eastAsia="nl-NL"/>
        </w:rPr>
        <w:t>Carbonero</w:t>
      </w:r>
      <w:proofErr w:type="spellEnd"/>
      <w:r w:rsidRPr="00A93A90">
        <w:rPr>
          <w:rFonts w:ascii="Arial" w:eastAsia="Times New Roman" w:hAnsi="Arial" w:cs="Arial"/>
          <w:lang w:val="en-US" w:eastAsia="nl-NL"/>
        </w:rPr>
        <w:t xml:space="preserve"> R, </w:t>
      </w:r>
      <w:proofErr w:type="spellStart"/>
      <w:r w:rsidRPr="00A93A90">
        <w:rPr>
          <w:rFonts w:ascii="Arial" w:eastAsia="Times New Roman" w:hAnsi="Arial" w:cs="Arial"/>
          <w:lang w:val="en-US" w:eastAsia="nl-NL"/>
        </w:rPr>
        <w:t>Grozinsky</w:t>
      </w:r>
      <w:proofErr w:type="spellEnd"/>
      <w:r w:rsidRPr="00A93A90">
        <w:rPr>
          <w:rFonts w:ascii="Arial" w:eastAsia="Times New Roman" w:hAnsi="Arial" w:cs="Arial"/>
          <w:lang w:val="en-US" w:eastAsia="nl-NL"/>
        </w:rPr>
        <w:t xml:space="preserve">-Glasberg S, </w:t>
      </w:r>
      <w:proofErr w:type="spellStart"/>
      <w:r w:rsidRPr="00A93A90">
        <w:rPr>
          <w:rFonts w:ascii="Arial" w:eastAsia="Times New Roman" w:hAnsi="Arial" w:cs="Arial"/>
          <w:lang w:val="en-US" w:eastAsia="nl-NL"/>
        </w:rPr>
        <w:t>Hörsch</w:t>
      </w:r>
      <w:proofErr w:type="spellEnd"/>
      <w:r w:rsidRPr="00A93A90">
        <w:rPr>
          <w:rFonts w:ascii="Arial" w:eastAsia="Times New Roman" w:hAnsi="Arial" w:cs="Arial"/>
          <w:lang w:val="en-US" w:eastAsia="nl-NL"/>
        </w:rPr>
        <w:t xml:space="preserve"> D, </w:t>
      </w:r>
      <w:proofErr w:type="spellStart"/>
      <w:r w:rsidRPr="00A93A90">
        <w:rPr>
          <w:rFonts w:ascii="Arial" w:eastAsia="Times New Roman" w:hAnsi="Arial" w:cs="Arial"/>
          <w:lang w:val="en-US" w:eastAsia="nl-NL"/>
        </w:rPr>
        <w:t>Tiensuu</w:t>
      </w:r>
      <w:proofErr w:type="spellEnd"/>
      <w:r w:rsidRPr="00A93A90">
        <w:rPr>
          <w:rFonts w:ascii="Arial" w:eastAsia="Times New Roman" w:hAnsi="Arial" w:cs="Arial"/>
          <w:lang w:val="en-US" w:eastAsia="nl-NL"/>
        </w:rPr>
        <w:t xml:space="preserve"> Janson E, </w:t>
      </w:r>
      <w:proofErr w:type="spellStart"/>
      <w:r w:rsidRPr="00A93A90">
        <w:rPr>
          <w:rFonts w:ascii="Arial" w:eastAsia="Times New Roman" w:hAnsi="Arial" w:cs="Arial"/>
          <w:lang w:val="en-US" w:eastAsia="nl-NL"/>
        </w:rPr>
        <w:t>Kianmanesh</w:t>
      </w:r>
      <w:proofErr w:type="spellEnd"/>
      <w:r w:rsidRPr="00A93A90">
        <w:rPr>
          <w:rFonts w:ascii="Arial" w:eastAsia="Times New Roman" w:hAnsi="Arial" w:cs="Arial"/>
          <w:lang w:val="en-US" w:eastAsia="nl-NL"/>
        </w:rPr>
        <w:t xml:space="preserve"> R, Kos-Kudla B, Pavel M, Rinke A,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de Herder WW; Antibes Consensus Conference participants. </w:t>
      </w:r>
      <w:hyperlink r:id="rId42" w:history="1">
        <w:r w:rsidR="00D21BCC" w:rsidRPr="00A93A90">
          <w:rPr>
            <w:rFonts w:ascii="Arial" w:eastAsia="Times New Roman" w:hAnsi="Arial" w:cs="Arial"/>
            <w:shd w:val="clear" w:color="auto" w:fill="FFFFFF"/>
            <w:lang w:val="en-US" w:eastAsia="nl-NL"/>
          </w:rPr>
          <w:t>ENETS Consensus Guidelines for the Standards of Care in Neuroendocrine Tumors: Pre- and Perioperative Therapy in Patients with Neuroendocrine Tumors.</w:t>
        </w:r>
      </w:hyperlink>
      <w:r w:rsidR="00D21BCC" w:rsidRPr="00A93A90">
        <w:rPr>
          <w:rFonts w:ascii="Arial" w:eastAsia="Times New Roman" w:hAnsi="Arial" w:cs="Arial"/>
          <w:lang w:val="en-US" w:eastAsia="nl-NL"/>
        </w:rPr>
        <w:t xml:space="preserve"> Neuroendocrinology. 2017;105(3):245-254.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10.1159/000461583.</w:t>
      </w:r>
    </w:p>
    <w:p w14:paraId="14E6E600" w14:textId="77777777" w:rsidR="002E54DD" w:rsidRPr="00A93A90" w:rsidRDefault="005F6721"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lastRenderedPageBreak/>
        <w:t xml:space="preserve">Pavel M, Valle JW, Eriksson B, Rinke A, Caplin M, Chen J, Costa F, </w:t>
      </w:r>
      <w:proofErr w:type="spellStart"/>
      <w:r w:rsidRPr="00A93A90">
        <w:rPr>
          <w:rFonts w:ascii="Arial" w:eastAsia="Times New Roman" w:hAnsi="Arial" w:cs="Arial"/>
          <w:lang w:val="en-US" w:eastAsia="nl-NL"/>
        </w:rPr>
        <w:t>Falkerby</w:t>
      </w:r>
      <w:proofErr w:type="spellEnd"/>
      <w:r w:rsidRPr="00A93A90">
        <w:rPr>
          <w:rFonts w:ascii="Arial" w:eastAsia="Times New Roman" w:hAnsi="Arial" w:cs="Arial"/>
          <w:lang w:val="en-US" w:eastAsia="nl-NL"/>
        </w:rPr>
        <w:t xml:space="preserve"> J, Fazio N, </w:t>
      </w:r>
      <w:proofErr w:type="spellStart"/>
      <w:r w:rsidRPr="00A93A90">
        <w:rPr>
          <w:rFonts w:ascii="Arial" w:eastAsia="Times New Roman" w:hAnsi="Arial" w:cs="Arial"/>
          <w:lang w:val="en-US" w:eastAsia="nl-NL"/>
        </w:rPr>
        <w:t>Gorbounova</w:t>
      </w:r>
      <w:proofErr w:type="spellEnd"/>
      <w:r w:rsidRPr="00A93A90">
        <w:rPr>
          <w:rFonts w:ascii="Arial" w:eastAsia="Times New Roman" w:hAnsi="Arial" w:cs="Arial"/>
          <w:lang w:val="en-US" w:eastAsia="nl-NL"/>
        </w:rPr>
        <w:t xml:space="preserve"> V, de Herder W, </w:t>
      </w:r>
      <w:proofErr w:type="spellStart"/>
      <w:r w:rsidRPr="00A93A90">
        <w:rPr>
          <w:rFonts w:ascii="Arial" w:eastAsia="Times New Roman" w:hAnsi="Arial" w:cs="Arial"/>
          <w:lang w:val="en-US" w:eastAsia="nl-NL"/>
        </w:rPr>
        <w:t>Kulke</w:t>
      </w:r>
      <w:proofErr w:type="spellEnd"/>
      <w:r w:rsidRPr="00A93A90">
        <w:rPr>
          <w:rFonts w:ascii="Arial" w:eastAsia="Times New Roman" w:hAnsi="Arial" w:cs="Arial"/>
          <w:lang w:val="en-US" w:eastAsia="nl-NL"/>
        </w:rPr>
        <w:t xml:space="preserve"> M, Lombard-</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 O'Connor J, </w:t>
      </w:r>
      <w:proofErr w:type="spellStart"/>
      <w:r w:rsidRPr="00A93A90">
        <w:rPr>
          <w:rFonts w:ascii="Arial" w:eastAsia="Times New Roman" w:hAnsi="Arial" w:cs="Arial"/>
          <w:lang w:val="en-US" w:eastAsia="nl-NL"/>
        </w:rPr>
        <w:t>Sorbye</w:t>
      </w:r>
      <w:proofErr w:type="spellEnd"/>
      <w:r w:rsidRPr="00A93A90">
        <w:rPr>
          <w:rFonts w:ascii="Arial" w:eastAsia="Times New Roman" w:hAnsi="Arial" w:cs="Arial"/>
          <w:lang w:val="en-US" w:eastAsia="nl-NL"/>
        </w:rPr>
        <w:t xml:space="preserve"> H, Garcia-</w:t>
      </w:r>
      <w:proofErr w:type="spellStart"/>
      <w:r w:rsidRPr="00A93A90">
        <w:rPr>
          <w:rFonts w:ascii="Arial" w:eastAsia="Times New Roman" w:hAnsi="Arial" w:cs="Arial"/>
          <w:lang w:val="en-US" w:eastAsia="nl-NL"/>
        </w:rPr>
        <w:t>Carbonero</w:t>
      </w:r>
      <w:proofErr w:type="spellEnd"/>
      <w:r w:rsidRPr="00A93A90">
        <w:rPr>
          <w:rFonts w:ascii="Arial" w:eastAsia="Times New Roman" w:hAnsi="Arial" w:cs="Arial"/>
          <w:lang w:val="en-US" w:eastAsia="nl-NL"/>
        </w:rPr>
        <w:t xml:space="preserve"> R; Antibes Consensus Conference Participants. </w:t>
      </w:r>
      <w:hyperlink r:id="rId43" w:history="1">
        <w:r w:rsidR="00D21BCC" w:rsidRPr="00A93A90">
          <w:rPr>
            <w:rFonts w:ascii="Arial" w:eastAsia="Times New Roman" w:hAnsi="Arial" w:cs="Arial"/>
            <w:shd w:val="clear" w:color="auto" w:fill="FFFFFF"/>
            <w:lang w:val="en-US" w:eastAsia="nl-NL"/>
          </w:rPr>
          <w:t>NETS Consensus Guidelines for the Standards of Care in Neuroendocrine Neoplasms: Systemic Therapy - Biotherapy and Novel Targeted Agents.</w:t>
        </w:r>
      </w:hyperlink>
      <w:r w:rsidR="00D21BCC" w:rsidRPr="00A93A90">
        <w:rPr>
          <w:rFonts w:ascii="Arial" w:eastAsia="Times New Roman" w:hAnsi="Arial" w:cs="Arial"/>
          <w:lang w:val="en-US" w:eastAsia="nl-NL"/>
        </w:rPr>
        <w:t xml:space="preserve"> Neuroendocrinology. 2017;105(3):266-280.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10.1159/000471880</w:t>
      </w:r>
      <w:r w:rsidR="002E54DD" w:rsidRPr="00A93A90">
        <w:rPr>
          <w:rFonts w:ascii="Arial" w:eastAsia="Times New Roman" w:hAnsi="Arial" w:cs="Arial"/>
          <w:lang w:val="en-US" w:eastAsia="nl-NL"/>
        </w:rPr>
        <w:t>.</w:t>
      </w:r>
    </w:p>
    <w:p w14:paraId="5B75A795" w14:textId="77777777" w:rsidR="002E54DD" w:rsidRPr="00A93A90" w:rsidRDefault="005F6721"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Herrera-Martínez AD, </w:t>
      </w:r>
      <w:proofErr w:type="spellStart"/>
      <w:r w:rsidRPr="00A93A90">
        <w:rPr>
          <w:rFonts w:ascii="Arial" w:eastAsia="Times New Roman" w:hAnsi="Arial" w:cs="Arial"/>
          <w:lang w:val="en-US" w:eastAsia="nl-NL"/>
        </w:rPr>
        <w:t>Hofland</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Hofland</w:t>
      </w:r>
      <w:proofErr w:type="spellEnd"/>
      <w:r w:rsidRPr="00A93A90">
        <w:rPr>
          <w:rFonts w:ascii="Arial" w:eastAsia="Times New Roman" w:hAnsi="Arial" w:cs="Arial"/>
          <w:lang w:val="en-US" w:eastAsia="nl-NL"/>
        </w:rPr>
        <w:t xml:space="preserve"> LJ, </w:t>
      </w:r>
      <w:proofErr w:type="spellStart"/>
      <w:r w:rsidRPr="00A93A90">
        <w:rPr>
          <w:rFonts w:ascii="Arial" w:eastAsia="Times New Roman" w:hAnsi="Arial" w:cs="Arial"/>
          <w:lang w:val="en-US" w:eastAsia="nl-NL"/>
        </w:rPr>
        <w:t>Brabander</w:t>
      </w:r>
      <w:proofErr w:type="spellEnd"/>
      <w:r w:rsidRPr="00A93A90">
        <w:rPr>
          <w:rFonts w:ascii="Arial" w:eastAsia="Times New Roman" w:hAnsi="Arial" w:cs="Arial"/>
          <w:lang w:val="en-US" w:eastAsia="nl-NL"/>
        </w:rPr>
        <w:t xml:space="preserve"> T, </w:t>
      </w:r>
      <w:proofErr w:type="spellStart"/>
      <w:r w:rsidRPr="00A93A90">
        <w:rPr>
          <w:rFonts w:ascii="Arial" w:eastAsia="Times New Roman" w:hAnsi="Arial" w:cs="Arial"/>
          <w:lang w:val="en-US" w:eastAsia="nl-NL"/>
        </w:rPr>
        <w:t>Eskens</w:t>
      </w:r>
      <w:proofErr w:type="spellEnd"/>
      <w:r w:rsidRPr="00A93A90">
        <w:rPr>
          <w:rFonts w:ascii="Arial" w:eastAsia="Times New Roman" w:hAnsi="Arial" w:cs="Arial"/>
          <w:lang w:val="en-US" w:eastAsia="nl-NL"/>
        </w:rPr>
        <w:t xml:space="preserve"> FALM, </w:t>
      </w:r>
      <w:proofErr w:type="spellStart"/>
      <w:r w:rsidRPr="00A93A90">
        <w:rPr>
          <w:rFonts w:ascii="Arial" w:eastAsia="Times New Roman" w:hAnsi="Arial" w:cs="Arial"/>
          <w:lang w:val="en-US" w:eastAsia="nl-NL"/>
        </w:rPr>
        <w:t>Gálvez</w:t>
      </w:r>
      <w:proofErr w:type="spellEnd"/>
      <w:r w:rsidRPr="00A93A90">
        <w:rPr>
          <w:rFonts w:ascii="Arial" w:eastAsia="Times New Roman" w:hAnsi="Arial" w:cs="Arial"/>
          <w:lang w:val="en-US" w:eastAsia="nl-NL"/>
        </w:rPr>
        <w:t xml:space="preserve"> Moreno MA, </w:t>
      </w:r>
      <w:proofErr w:type="spellStart"/>
      <w:r w:rsidRPr="00A93A90">
        <w:rPr>
          <w:rFonts w:ascii="Arial" w:eastAsia="Times New Roman" w:hAnsi="Arial" w:cs="Arial"/>
          <w:lang w:val="en-US" w:eastAsia="nl-NL"/>
        </w:rPr>
        <w:t>Luque</w:t>
      </w:r>
      <w:proofErr w:type="spellEnd"/>
      <w:r w:rsidRPr="00A93A90">
        <w:rPr>
          <w:rFonts w:ascii="Arial" w:eastAsia="Times New Roman" w:hAnsi="Arial" w:cs="Arial"/>
          <w:lang w:val="en-US" w:eastAsia="nl-NL"/>
        </w:rPr>
        <w:t xml:space="preserve"> RM, </w:t>
      </w:r>
      <w:proofErr w:type="spellStart"/>
      <w:r w:rsidRPr="00A93A90">
        <w:rPr>
          <w:rFonts w:ascii="Arial" w:eastAsia="Times New Roman" w:hAnsi="Arial" w:cs="Arial"/>
          <w:lang w:val="en-US" w:eastAsia="nl-NL"/>
        </w:rPr>
        <w:t>Castaño</w:t>
      </w:r>
      <w:proofErr w:type="spellEnd"/>
      <w:r w:rsidRPr="00A93A90">
        <w:rPr>
          <w:rFonts w:ascii="Arial" w:eastAsia="Times New Roman" w:hAnsi="Arial" w:cs="Arial"/>
          <w:lang w:val="en-US" w:eastAsia="nl-NL"/>
        </w:rPr>
        <w:t xml:space="preserve"> JP, de Herder WW, </w:t>
      </w:r>
      <w:proofErr w:type="spellStart"/>
      <w:r w:rsidRPr="00A93A90">
        <w:rPr>
          <w:rFonts w:ascii="Arial" w:eastAsia="Times New Roman" w:hAnsi="Arial" w:cs="Arial"/>
          <w:lang w:val="en-US" w:eastAsia="nl-NL"/>
        </w:rPr>
        <w:t>Feelders</w:t>
      </w:r>
      <w:proofErr w:type="spellEnd"/>
      <w:r w:rsidRPr="00A93A90">
        <w:rPr>
          <w:rFonts w:ascii="Arial" w:eastAsia="Times New Roman" w:hAnsi="Arial" w:cs="Arial"/>
          <w:lang w:val="en-US" w:eastAsia="nl-NL"/>
        </w:rPr>
        <w:t xml:space="preserve"> RA. </w:t>
      </w:r>
      <w:hyperlink r:id="rId44" w:history="1">
        <w:r w:rsidR="00D21BCC" w:rsidRPr="00A93A90">
          <w:rPr>
            <w:rFonts w:ascii="Arial" w:eastAsia="Times New Roman" w:hAnsi="Arial" w:cs="Arial"/>
            <w:shd w:val="clear" w:color="auto" w:fill="FFFFFF"/>
            <w:lang w:val="en-US" w:eastAsia="nl-NL"/>
          </w:rPr>
          <w:t>Targeted Systemic Treatment of Neuroendocrine Tumors: Current Options and Future Perspectives.</w:t>
        </w:r>
      </w:hyperlink>
      <w:r w:rsidR="00D21BCC" w:rsidRPr="00A93A90">
        <w:rPr>
          <w:rFonts w:ascii="Arial" w:eastAsia="Times New Roman" w:hAnsi="Arial" w:cs="Arial"/>
          <w:lang w:val="en-US" w:eastAsia="nl-NL"/>
        </w:rPr>
        <w:t xml:space="preserve"> Drugs. 2019 Jan;79(1):21-42.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10.1007/s40265-018-1033-0.</w:t>
      </w:r>
    </w:p>
    <w:p w14:paraId="17E4EC58" w14:textId="0976C14A" w:rsidR="002E54DD" w:rsidRPr="00A93A90" w:rsidRDefault="00D21BCC"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Vezzosi</w:t>
      </w:r>
      <w:proofErr w:type="spellEnd"/>
      <w:r w:rsidRPr="00A93A90">
        <w:rPr>
          <w:rFonts w:ascii="Arial" w:eastAsia="Times New Roman" w:hAnsi="Arial" w:cs="Arial"/>
          <w:lang w:val="en-US" w:eastAsia="nl-NL"/>
        </w:rPr>
        <w:t xml:space="preserve"> D., Bennet A., </w:t>
      </w:r>
      <w:proofErr w:type="spellStart"/>
      <w:r w:rsidRPr="00A93A90">
        <w:rPr>
          <w:rFonts w:ascii="Arial" w:eastAsia="Times New Roman" w:hAnsi="Arial" w:cs="Arial"/>
          <w:lang w:val="en-US" w:eastAsia="nl-NL"/>
        </w:rPr>
        <w:t>Rochaix</w:t>
      </w:r>
      <w:proofErr w:type="spellEnd"/>
      <w:r w:rsidRPr="00A93A90">
        <w:rPr>
          <w:rFonts w:ascii="Arial" w:eastAsia="Times New Roman" w:hAnsi="Arial" w:cs="Arial"/>
          <w:lang w:val="en-US" w:eastAsia="nl-NL"/>
        </w:rPr>
        <w:t xml:space="preserve"> P., </w:t>
      </w:r>
      <w:proofErr w:type="spellStart"/>
      <w:r w:rsidRPr="00A93A90">
        <w:rPr>
          <w:rFonts w:ascii="Arial" w:eastAsia="Times New Roman" w:hAnsi="Arial" w:cs="Arial"/>
          <w:lang w:val="en-US" w:eastAsia="nl-NL"/>
        </w:rPr>
        <w:t>Courbon</w:t>
      </w:r>
      <w:proofErr w:type="spellEnd"/>
      <w:r w:rsidRPr="00A93A90">
        <w:rPr>
          <w:rFonts w:ascii="Arial" w:eastAsia="Times New Roman" w:hAnsi="Arial" w:cs="Arial"/>
          <w:lang w:val="en-US" w:eastAsia="nl-NL"/>
        </w:rPr>
        <w:t xml:space="preserve"> F., Selves J., </w:t>
      </w:r>
      <w:proofErr w:type="spellStart"/>
      <w:r w:rsidRPr="00A93A90">
        <w:rPr>
          <w:rFonts w:ascii="Arial" w:eastAsia="Times New Roman" w:hAnsi="Arial" w:cs="Arial"/>
          <w:lang w:val="en-US" w:eastAsia="nl-NL"/>
        </w:rPr>
        <w:t>Pradere</w:t>
      </w:r>
      <w:proofErr w:type="spellEnd"/>
      <w:r w:rsidRPr="00A93A90">
        <w:rPr>
          <w:rFonts w:ascii="Arial" w:eastAsia="Times New Roman" w:hAnsi="Arial" w:cs="Arial"/>
          <w:lang w:val="en-US" w:eastAsia="nl-NL"/>
        </w:rPr>
        <w:t xml:space="preserve"> B., </w:t>
      </w:r>
      <w:proofErr w:type="spellStart"/>
      <w:r w:rsidRPr="00A93A90">
        <w:rPr>
          <w:rFonts w:ascii="Arial" w:eastAsia="Times New Roman" w:hAnsi="Arial" w:cs="Arial"/>
          <w:lang w:val="en-US" w:eastAsia="nl-NL"/>
        </w:rPr>
        <w:t>Buscail</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Susini</w:t>
      </w:r>
      <w:proofErr w:type="spellEnd"/>
      <w:r w:rsidRPr="00A93A90">
        <w:rPr>
          <w:rFonts w:ascii="Arial" w:eastAsia="Times New Roman" w:hAnsi="Arial" w:cs="Arial"/>
          <w:lang w:val="en-US" w:eastAsia="nl-NL"/>
        </w:rPr>
        <w:t xml:space="preserve"> C., Caron P. Octreotide in insulinoma patients: efficacy on hypoglycemia, relationships with </w:t>
      </w:r>
      <w:proofErr w:type="spellStart"/>
      <w:r w:rsidRPr="00A93A90">
        <w:rPr>
          <w:rFonts w:ascii="Arial" w:eastAsia="Times New Roman" w:hAnsi="Arial" w:cs="Arial"/>
          <w:lang w:val="en-US" w:eastAsia="nl-NL"/>
        </w:rPr>
        <w:t>Octreoscan</w:t>
      </w:r>
      <w:proofErr w:type="spellEnd"/>
      <w:r w:rsidRPr="00A93A90">
        <w:rPr>
          <w:rFonts w:ascii="Arial" w:eastAsia="Times New Roman" w:hAnsi="Arial" w:cs="Arial"/>
          <w:lang w:val="en-US" w:eastAsia="nl-NL"/>
        </w:rPr>
        <w:t xml:space="preserve"> scintigraphy and immunostaining with anti-sst2A and anti-sst5 antibodies. Eur. J. Endocrinol. 2005. </w:t>
      </w:r>
      <w:r w:rsidR="002E54DD" w:rsidRPr="00A93A90">
        <w:rPr>
          <w:rFonts w:ascii="Arial" w:eastAsia="Times New Roman" w:hAnsi="Arial" w:cs="Arial"/>
          <w:lang w:val="en-US" w:eastAsia="nl-NL"/>
        </w:rPr>
        <w:t>https://doi.org/10.1530/eje.1.01901.</w:t>
      </w:r>
    </w:p>
    <w:p w14:paraId="034A326D" w14:textId="77777777" w:rsidR="002E54DD" w:rsidRPr="005C0AA9" w:rsidRDefault="00A705C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hyperlink r:id="rId45" w:history="1">
        <w:proofErr w:type="spellStart"/>
        <w:r w:rsidR="00D21BCC" w:rsidRPr="005C0AA9">
          <w:rPr>
            <w:rFonts w:ascii="Arial" w:eastAsia="Times New Roman" w:hAnsi="Arial" w:cs="Arial"/>
            <w:shd w:val="clear" w:color="auto" w:fill="FFFFFF"/>
            <w:lang w:val="en-US" w:eastAsia="nl-NL"/>
          </w:rPr>
          <w:t>Lanreotide</w:t>
        </w:r>
        <w:proofErr w:type="spellEnd"/>
        <w:r w:rsidR="00D21BCC" w:rsidRPr="005C0AA9">
          <w:rPr>
            <w:rFonts w:ascii="Arial" w:eastAsia="Times New Roman" w:hAnsi="Arial" w:cs="Arial"/>
            <w:shd w:val="clear" w:color="auto" w:fill="FFFFFF"/>
            <w:lang w:val="en-US" w:eastAsia="nl-NL"/>
          </w:rPr>
          <w:t xml:space="preserve"> in metastatic </w:t>
        </w:r>
        <w:proofErr w:type="spellStart"/>
        <w:r w:rsidR="00D21BCC" w:rsidRPr="005C0AA9">
          <w:rPr>
            <w:rFonts w:ascii="Arial" w:eastAsia="Times New Roman" w:hAnsi="Arial" w:cs="Arial"/>
            <w:shd w:val="clear" w:color="auto" w:fill="FFFFFF"/>
            <w:lang w:val="en-US" w:eastAsia="nl-NL"/>
          </w:rPr>
          <w:t>enteropancreatic</w:t>
        </w:r>
        <w:proofErr w:type="spellEnd"/>
        <w:r w:rsidR="00D21BCC" w:rsidRPr="005C0AA9">
          <w:rPr>
            <w:rFonts w:ascii="Arial" w:eastAsia="Times New Roman" w:hAnsi="Arial" w:cs="Arial"/>
            <w:shd w:val="clear" w:color="auto" w:fill="FFFFFF"/>
            <w:lang w:val="en-US" w:eastAsia="nl-NL"/>
          </w:rPr>
          <w:t xml:space="preserve"> neuroendocrine tumors.</w:t>
        </w:r>
      </w:hyperlink>
      <w:r w:rsidR="00D21BCC" w:rsidRPr="005C0AA9">
        <w:rPr>
          <w:rFonts w:ascii="Arial" w:eastAsia="Times New Roman" w:hAnsi="Arial" w:cs="Arial"/>
          <w:lang w:val="en-US" w:eastAsia="nl-NL"/>
        </w:rPr>
        <w:t xml:space="preserve"> Caplin ME, Pavel M, </w:t>
      </w:r>
      <w:proofErr w:type="spellStart"/>
      <w:r w:rsidR="00D21BCC" w:rsidRPr="005C0AA9">
        <w:rPr>
          <w:rFonts w:ascii="Arial" w:eastAsia="Times New Roman" w:hAnsi="Arial" w:cs="Arial"/>
          <w:lang w:val="en-US" w:eastAsia="nl-NL"/>
        </w:rPr>
        <w:t>Ćwikła</w:t>
      </w:r>
      <w:proofErr w:type="spellEnd"/>
      <w:r w:rsidR="00D21BCC" w:rsidRPr="005C0AA9">
        <w:rPr>
          <w:rFonts w:ascii="Arial" w:eastAsia="Times New Roman" w:hAnsi="Arial" w:cs="Arial"/>
          <w:lang w:val="en-US" w:eastAsia="nl-NL"/>
        </w:rPr>
        <w:t xml:space="preserve"> JB, Phan AT, </w:t>
      </w:r>
      <w:proofErr w:type="spellStart"/>
      <w:r w:rsidR="00D21BCC" w:rsidRPr="005C0AA9">
        <w:rPr>
          <w:rFonts w:ascii="Arial" w:eastAsia="Times New Roman" w:hAnsi="Arial" w:cs="Arial"/>
          <w:lang w:val="en-US" w:eastAsia="nl-NL"/>
        </w:rPr>
        <w:t>Raderer</w:t>
      </w:r>
      <w:proofErr w:type="spellEnd"/>
      <w:r w:rsidR="00D21BCC" w:rsidRPr="005C0AA9">
        <w:rPr>
          <w:rFonts w:ascii="Arial" w:eastAsia="Times New Roman" w:hAnsi="Arial" w:cs="Arial"/>
          <w:lang w:val="en-US" w:eastAsia="nl-NL"/>
        </w:rPr>
        <w:t xml:space="preserve"> M, </w:t>
      </w:r>
      <w:proofErr w:type="spellStart"/>
      <w:r w:rsidR="00D21BCC" w:rsidRPr="005C0AA9">
        <w:rPr>
          <w:rFonts w:ascii="Arial" w:eastAsia="Times New Roman" w:hAnsi="Arial" w:cs="Arial"/>
          <w:lang w:val="en-US" w:eastAsia="nl-NL"/>
        </w:rPr>
        <w:t>Sedláčková</w:t>
      </w:r>
      <w:proofErr w:type="spellEnd"/>
      <w:r w:rsidR="00D21BCC" w:rsidRPr="005C0AA9">
        <w:rPr>
          <w:rFonts w:ascii="Arial" w:eastAsia="Times New Roman" w:hAnsi="Arial" w:cs="Arial"/>
          <w:lang w:val="en-US" w:eastAsia="nl-NL"/>
        </w:rPr>
        <w:t xml:space="preserve"> E, </w:t>
      </w:r>
      <w:proofErr w:type="spellStart"/>
      <w:r w:rsidR="00D21BCC" w:rsidRPr="005C0AA9">
        <w:rPr>
          <w:rFonts w:ascii="Arial" w:eastAsia="Times New Roman" w:hAnsi="Arial" w:cs="Arial"/>
          <w:lang w:val="en-US" w:eastAsia="nl-NL"/>
        </w:rPr>
        <w:t>Cadiot</w:t>
      </w:r>
      <w:proofErr w:type="spellEnd"/>
      <w:r w:rsidR="00D21BCC" w:rsidRPr="005C0AA9">
        <w:rPr>
          <w:rFonts w:ascii="Arial" w:eastAsia="Times New Roman" w:hAnsi="Arial" w:cs="Arial"/>
          <w:lang w:val="en-US" w:eastAsia="nl-NL"/>
        </w:rPr>
        <w:t xml:space="preserve"> G, Wolin EM, </w:t>
      </w:r>
      <w:proofErr w:type="spellStart"/>
      <w:r w:rsidR="00D21BCC" w:rsidRPr="005C0AA9">
        <w:rPr>
          <w:rFonts w:ascii="Arial" w:eastAsia="Times New Roman" w:hAnsi="Arial" w:cs="Arial"/>
          <w:lang w:val="en-US" w:eastAsia="nl-NL"/>
        </w:rPr>
        <w:t>Capdevila</w:t>
      </w:r>
      <w:proofErr w:type="spellEnd"/>
      <w:r w:rsidR="00D21BCC" w:rsidRPr="005C0AA9">
        <w:rPr>
          <w:rFonts w:ascii="Arial" w:eastAsia="Times New Roman" w:hAnsi="Arial" w:cs="Arial"/>
          <w:lang w:val="en-US" w:eastAsia="nl-NL"/>
        </w:rPr>
        <w:t xml:space="preserve"> J, Wall L, </w:t>
      </w:r>
      <w:proofErr w:type="spellStart"/>
      <w:r w:rsidR="00D21BCC" w:rsidRPr="005C0AA9">
        <w:rPr>
          <w:rFonts w:ascii="Arial" w:eastAsia="Times New Roman" w:hAnsi="Arial" w:cs="Arial"/>
          <w:lang w:val="en-US" w:eastAsia="nl-NL"/>
        </w:rPr>
        <w:t>Rindi</w:t>
      </w:r>
      <w:proofErr w:type="spellEnd"/>
      <w:r w:rsidR="00D21BCC" w:rsidRPr="005C0AA9">
        <w:rPr>
          <w:rFonts w:ascii="Arial" w:eastAsia="Times New Roman" w:hAnsi="Arial" w:cs="Arial"/>
          <w:lang w:val="en-US" w:eastAsia="nl-NL"/>
        </w:rPr>
        <w:t xml:space="preserve"> G, Langley A, Martinez S, Blumberg J, </w:t>
      </w:r>
      <w:proofErr w:type="spellStart"/>
      <w:r w:rsidR="00D21BCC" w:rsidRPr="005C0AA9">
        <w:rPr>
          <w:rFonts w:ascii="Arial" w:eastAsia="Times New Roman" w:hAnsi="Arial" w:cs="Arial"/>
          <w:lang w:val="en-US" w:eastAsia="nl-NL"/>
        </w:rPr>
        <w:t>Ruszniewski</w:t>
      </w:r>
      <w:proofErr w:type="spellEnd"/>
      <w:r w:rsidR="00D21BCC" w:rsidRPr="005C0AA9">
        <w:rPr>
          <w:rFonts w:ascii="Arial" w:eastAsia="Times New Roman" w:hAnsi="Arial" w:cs="Arial"/>
          <w:lang w:val="en-US" w:eastAsia="nl-NL"/>
        </w:rPr>
        <w:t xml:space="preserve"> P; CLARINET </w:t>
      </w:r>
      <w:proofErr w:type="spellStart"/>
      <w:r w:rsidR="00D21BCC" w:rsidRPr="005C0AA9">
        <w:rPr>
          <w:rFonts w:ascii="Arial" w:eastAsia="Times New Roman" w:hAnsi="Arial" w:cs="Arial"/>
          <w:lang w:val="en-US" w:eastAsia="nl-NL"/>
        </w:rPr>
        <w:t>Investigators.N</w:t>
      </w:r>
      <w:proofErr w:type="spellEnd"/>
      <w:r w:rsidR="00D21BCC" w:rsidRPr="005C0AA9">
        <w:rPr>
          <w:rFonts w:ascii="Arial" w:eastAsia="Times New Roman" w:hAnsi="Arial" w:cs="Arial"/>
          <w:lang w:val="en-US" w:eastAsia="nl-NL"/>
        </w:rPr>
        <w:t xml:space="preserve"> </w:t>
      </w:r>
      <w:proofErr w:type="spellStart"/>
      <w:r w:rsidR="00D21BCC" w:rsidRPr="005C0AA9">
        <w:rPr>
          <w:rFonts w:ascii="Arial" w:eastAsia="Times New Roman" w:hAnsi="Arial" w:cs="Arial"/>
          <w:lang w:val="en-US" w:eastAsia="nl-NL"/>
        </w:rPr>
        <w:t>Engl</w:t>
      </w:r>
      <w:proofErr w:type="spellEnd"/>
      <w:r w:rsidR="00D21BCC" w:rsidRPr="005C0AA9">
        <w:rPr>
          <w:rFonts w:ascii="Arial" w:eastAsia="Times New Roman" w:hAnsi="Arial" w:cs="Arial"/>
          <w:lang w:val="en-US" w:eastAsia="nl-NL"/>
        </w:rPr>
        <w:t xml:space="preserve"> J Med. 2014 Jul 17;371(3):224-33. </w:t>
      </w:r>
      <w:proofErr w:type="spellStart"/>
      <w:r w:rsidR="00D21BCC" w:rsidRPr="005C0AA9">
        <w:rPr>
          <w:rFonts w:ascii="Arial" w:eastAsia="Times New Roman" w:hAnsi="Arial" w:cs="Arial"/>
          <w:lang w:val="en-US" w:eastAsia="nl-NL"/>
        </w:rPr>
        <w:t>doi</w:t>
      </w:r>
      <w:proofErr w:type="spellEnd"/>
      <w:r w:rsidR="00D21BCC" w:rsidRPr="005C0AA9">
        <w:rPr>
          <w:rFonts w:ascii="Arial" w:eastAsia="Times New Roman" w:hAnsi="Arial" w:cs="Arial"/>
          <w:lang w:val="en-US" w:eastAsia="nl-NL"/>
        </w:rPr>
        <w:t>: 10.1056/NEJMoa1316158.</w:t>
      </w:r>
    </w:p>
    <w:p w14:paraId="6D3F54BB"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5C0AA9">
        <w:rPr>
          <w:rFonts w:ascii="Arial" w:eastAsia="Times New Roman" w:hAnsi="Arial" w:cs="Arial"/>
          <w:lang w:val="en-US" w:eastAsia="nl-NL"/>
        </w:rPr>
        <w:t xml:space="preserve">Hendren NS, </w:t>
      </w:r>
      <w:proofErr w:type="spellStart"/>
      <w:r w:rsidRPr="005C0AA9">
        <w:rPr>
          <w:rFonts w:ascii="Arial" w:eastAsia="Times New Roman" w:hAnsi="Arial" w:cs="Arial"/>
          <w:lang w:val="en-US" w:eastAsia="nl-NL"/>
        </w:rPr>
        <w:t>Panach</w:t>
      </w:r>
      <w:proofErr w:type="spellEnd"/>
      <w:r w:rsidRPr="005C0AA9">
        <w:rPr>
          <w:rFonts w:ascii="Arial" w:eastAsia="Times New Roman" w:hAnsi="Arial" w:cs="Arial"/>
          <w:lang w:val="en-US" w:eastAsia="nl-NL"/>
        </w:rPr>
        <w:t xml:space="preserve"> K, Brown TJ, Peng L, Beg MS, Weissler J, </w:t>
      </w:r>
      <w:proofErr w:type="spellStart"/>
      <w:r w:rsidRPr="005C0AA9">
        <w:rPr>
          <w:rFonts w:ascii="Arial" w:eastAsia="Times New Roman" w:hAnsi="Arial" w:cs="Arial"/>
          <w:lang w:val="en-US" w:eastAsia="nl-NL"/>
        </w:rPr>
        <w:t>Mirfakhraee</w:t>
      </w:r>
      <w:proofErr w:type="spellEnd"/>
      <w:r w:rsidRPr="005C0AA9">
        <w:rPr>
          <w:rFonts w:ascii="Arial" w:eastAsia="Times New Roman" w:hAnsi="Arial" w:cs="Arial"/>
          <w:lang w:val="en-US" w:eastAsia="nl-NL"/>
        </w:rPr>
        <w:t xml:space="preserve"> S.</w:t>
      </w:r>
      <w:r w:rsidR="002E54DD" w:rsidRPr="005C0AA9">
        <w:rPr>
          <w:rFonts w:ascii="Arial" w:eastAsia="Times New Roman" w:hAnsi="Arial" w:cs="Arial"/>
          <w:lang w:val="en-US" w:eastAsia="nl-NL"/>
        </w:rPr>
        <w:t xml:space="preserve"> </w:t>
      </w:r>
      <w:proofErr w:type="spellStart"/>
      <w:r w:rsidR="00D21BCC" w:rsidRPr="005C0AA9">
        <w:rPr>
          <w:rFonts w:ascii="Arial" w:eastAsia="Times New Roman" w:hAnsi="Arial" w:cs="Arial"/>
          <w:lang w:val="en-US" w:eastAsia="nl-NL"/>
        </w:rPr>
        <w:t>Pasireotide</w:t>
      </w:r>
      <w:proofErr w:type="spellEnd"/>
      <w:r w:rsidR="00D21BCC" w:rsidRPr="005C0AA9">
        <w:rPr>
          <w:rFonts w:ascii="Arial" w:eastAsia="Times New Roman" w:hAnsi="Arial" w:cs="Arial"/>
          <w:lang w:val="en-US" w:eastAsia="nl-NL"/>
        </w:rPr>
        <w:t xml:space="preserve"> for the treatment of refractory </w:t>
      </w:r>
      <w:proofErr w:type="spellStart"/>
      <w:r w:rsidR="00D21BCC" w:rsidRPr="005C0AA9">
        <w:rPr>
          <w:rFonts w:ascii="Arial" w:eastAsia="Times New Roman" w:hAnsi="Arial" w:cs="Arial"/>
          <w:lang w:val="en-US" w:eastAsia="nl-NL"/>
        </w:rPr>
        <w:t>hypoglycaemia</w:t>
      </w:r>
      <w:proofErr w:type="spellEnd"/>
      <w:r w:rsidR="00D21BCC" w:rsidRPr="005C0AA9">
        <w:rPr>
          <w:rFonts w:ascii="Arial" w:eastAsia="Times New Roman" w:hAnsi="Arial" w:cs="Arial"/>
          <w:lang w:val="en-US" w:eastAsia="nl-NL"/>
        </w:rPr>
        <w:t xml:space="preserve"> from malignant insulinoma.</w:t>
      </w:r>
      <w:r w:rsidR="002E54DD" w:rsidRPr="005C0AA9">
        <w:rPr>
          <w:rFonts w:ascii="Arial" w:eastAsia="Times New Roman" w:hAnsi="Arial" w:cs="Arial"/>
          <w:lang w:val="en-US" w:eastAsia="nl-NL"/>
        </w:rPr>
        <w:t xml:space="preserve"> </w:t>
      </w:r>
      <w:r w:rsidR="00D21BCC" w:rsidRPr="00A93A90">
        <w:rPr>
          <w:rFonts w:ascii="Arial" w:eastAsia="Times New Roman" w:hAnsi="Arial" w:cs="Arial"/>
          <w:lang w:val="en-US" w:eastAsia="nl-NL"/>
        </w:rPr>
        <w:t>Clin Endocrinol (</w:t>
      </w:r>
      <w:proofErr w:type="spellStart"/>
      <w:r w:rsidR="00D21BCC" w:rsidRPr="00A93A90">
        <w:rPr>
          <w:rFonts w:ascii="Arial" w:eastAsia="Times New Roman" w:hAnsi="Arial" w:cs="Arial"/>
          <w:lang w:val="en-US" w:eastAsia="nl-NL"/>
        </w:rPr>
        <w:t>Oxf</w:t>
      </w:r>
      <w:proofErr w:type="spellEnd"/>
      <w:r w:rsidR="00D21BCC" w:rsidRPr="00A93A90">
        <w:rPr>
          <w:rFonts w:ascii="Arial" w:eastAsia="Times New Roman" w:hAnsi="Arial" w:cs="Arial"/>
          <w:lang w:val="en-US" w:eastAsia="nl-NL"/>
        </w:rPr>
        <w:t xml:space="preserve">). 2018 Feb;88(2):341-343.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xml:space="preserve">: 10.1111/cen.13503. </w:t>
      </w:r>
    </w:p>
    <w:p w14:paraId="0D299FDB"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Yao JC, Shah MH, Ito T, </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CL, Wolin EM, Van </w:t>
      </w:r>
      <w:proofErr w:type="spellStart"/>
      <w:r w:rsidRPr="00A93A90">
        <w:rPr>
          <w:rFonts w:ascii="Arial" w:eastAsia="Times New Roman" w:hAnsi="Arial" w:cs="Arial"/>
          <w:lang w:val="en-US" w:eastAsia="nl-NL"/>
        </w:rPr>
        <w:t>Cutsem</w:t>
      </w:r>
      <w:proofErr w:type="spellEnd"/>
      <w:r w:rsidRPr="00A93A90">
        <w:rPr>
          <w:rFonts w:ascii="Arial" w:eastAsia="Times New Roman" w:hAnsi="Arial" w:cs="Arial"/>
          <w:lang w:val="en-US" w:eastAsia="nl-NL"/>
        </w:rPr>
        <w:t xml:space="preserve"> E, Hobday TJ, </w:t>
      </w:r>
      <w:proofErr w:type="spellStart"/>
      <w:r w:rsidRPr="00A93A90">
        <w:rPr>
          <w:rFonts w:ascii="Arial" w:eastAsia="Times New Roman" w:hAnsi="Arial" w:cs="Arial"/>
          <w:lang w:val="en-US" w:eastAsia="nl-NL"/>
        </w:rPr>
        <w:t>Okusaka</w:t>
      </w:r>
      <w:proofErr w:type="spellEnd"/>
      <w:r w:rsidRPr="00A93A90">
        <w:rPr>
          <w:rFonts w:ascii="Arial" w:eastAsia="Times New Roman" w:hAnsi="Arial" w:cs="Arial"/>
          <w:lang w:val="en-US" w:eastAsia="nl-NL"/>
        </w:rPr>
        <w:t xml:space="preserve"> T, </w:t>
      </w:r>
      <w:proofErr w:type="spellStart"/>
      <w:r w:rsidRPr="00A93A90">
        <w:rPr>
          <w:rFonts w:ascii="Arial" w:eastAsia="Times New Roman" w:hAnsi="Arial" w:cs="Arial"/>
          <w:lang w:val="en-US" w:eastAsia="nl-NL"/>
        </w:rPr>
        <w:t>Capdevila</w:t>
      </w:r>
      <w:proofErr w:type="spellEnd"/>
      <w:r w:rsidRPr="00A93A90">
        <w:rPr>
          <w:rFonts w:ascii="Arial" w:eastAsia="Times New Roman" w:hAnsi="Arial" w:cs="Arial"/>
          <w:lang w:val="en-US" w:eastAsia="nl-NL"/>
        </w:rPr>
        <w:t xml:space="preserve"> J, de Vries EG, </w:t>
      </w:r>
      <w:proofErr w:type="spellStart"/>
      <w:r w:rsidRPr="00A93A90">
        <w:rPr>
          <w:rFonts w:ascii="Arial" w:eastAsia="Times New Roman" w:hAnsi="Arial" w:cs="Arial"/>
          <w:lang w:val="en-US" w:eastAsia="nl-NL"/>
        </w:rPr>
        <w:t>Tomassetti</w:t>
      </w:r>
      <w:proofErr w:type="spellEnd"/>
      <w:r w:rsidRPr="00A93A90">
        <w:rPr>
          <w:rFonts w:ascii="Arial" w:eastAsia="Times New Roman" w:hAnsi="Arial" w:cs="Arial"/>
          <w:lang w:val="en-US" w:eastAsia="nl-NL"/>
        </w:rPr>
        <w:t xml:space="preserve"> P, Pavel ME, Hoosen S, Haas T, </w:t>
      </w:r>
      <w:proofErr w:type="spellStart"/>
      <w:r w:rsidRPr="00A93A90">
        <w:rPr>
          <w:rFonts w:ascii="Arial" w:eastAsia="Times New Roman" w:hAnsi="Arial" w:cs="Arial"/>
          <w:lang w:val="en-US" w:eastAsia="nl-NL"/>
        </w:rPr>
        <w:t>Lincy</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Lebwohl</w:t>
      </w:r>
      <w:proofErr w:type="spellEnd"/>
      <w:r w:rsidRPr="00A93A90">
        <w:rPr>
          <w:rFonts w:ascii="Arial" w:eastAsia="Times New Roman" w:hAnsi="Arial" w:cs="Arial"/>
          <w:lang w:val="en-US" w:eastAsia="nl-NL"/>
        </w:rPr>
        <w:t xml:space="preserve"> D, </w:t>
      </w:r>
      <w:proofErr w:type="spellStart"/>
      <w:r w:rsidRPr="00A93A90">
        <w:rPr>
          <w:rFonts w:ascii="Arial" w:eastAsia="Times New Roman" w:hAnsi="Arial" w:cs="Arial"/>
          <w:lang w:val="en-US" w:eastAsia="nl-NL"/>
        </w:rPr>
        <w:t>Öberg</w:t>
      </w:r>
      <w:proofErr w:type="spellEnd"/>
      <w:r w:rsidRPr="00A93A90">
        <w:rPr>
          <w:rFonts w:ascii="Arial" w:eastAsia="Times New Roman" w:hAnsi="Arial" w:cs="Arial"/>
          <w:lang w:val="en-US" w:eastAsia="nl-NL"/>
        </w:rPr>
        <w:t xml:space="preserve"> K; RAD001 in Advanced Neuroendocrine Tumors, Third Trial (RADIANT-3) Study Group. </w:t>
      </w:r>
      <w:hyperlink r:id="rId46" w:history="1">
        <w:r w:rsidR="00D21BCC" w:rsidRPr="00A93A90">
          <w:rPr>
            <w:rFonts w:ascii="Arial" w:eastAsia="Times New Roman" w:hAnsi="Arial" w:cs="Arial"/>
            <w:shd w:val="clear" w:color="auto" w:fill="FFFFFF"/>
            <w:lang w:val="en-US" w:eastAsia="nl-NL"/>
          </w:rPr>
          <w:t>Everolimus for advanced pancreatic neuroendocrine tumors.</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2011 Feb 10;364(6):514-23.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10.1056/NEJMoa1009290.</w:t>
      </w:r>
    </w:p>
    <w:p w14:paraId="37FA428A"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Yao JC, Pavel M, Lombard-</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 Van </w:t>
      </w:r>
      <w:proofErr w:type="spellStart"/>
      <w:r w:rsidRPr="00A93A90">
        <w:rPr>
          <w:rFonts w:ascii="Arial" w:eastAsia="Times New Roman" w:hAnsi="Arial" w:cs="Arial"/>
          <w:lang w:val="en-US" w:eastAsia="nl-NL"/>
        </w:rPr>
        <w:t>Cutsem</w:t>
      </w:r>
      <w:proofErr w:type="spellEnd"/>
      <w:r w:rsidRPr="00A93A90">
        <w:rPr>
          <w:rFonts w:ascii="Arial" w:eastAsia="Times New Roman" w:hAnsi="Arial" w:cs="Arial"/>
          <w:lang w:val="en-US" w:eastAsia="nl-NL"/>
        </w:rPr>
        <w:t xml:space="preserve"> E, </w:t>
      </w:r>
      <w:proofErr w:type="spellStart"/>
      <w:r w:rsidRPr="00A93A90">
        <w:rPr>
          <w:rFonts w:ascii="Arial" w:eastAsia="Times New Roman" w:hAnsi="Arial" w:cs="Arial"/>
          <w:lang w:val="en-US" w:eastAsia="nl-NL"/>
        </w:rPr>
        <w:t>Voi</w:t>
      </w:r>
      <w:proofErr w:type="spellEnd"/>
      <w:r w:rsidRPr="00A93A90">
        <w:rPr>
          <w:rFonts w:ascii="Arial" w:eastAsia="Times New Roman" w:hAnsi="Arial" w:cs="Arial"/>
          <w:lang w:val="en-US" w:eastAsia="nl-NL"/>
        </w:rPr>
        <w:t xml:space="preserve"> M, Brandt U, He W, Chen D, </w:t>
      </w:r>
      <w:proofErr w:type="spellStart"/>
      <w:r w:rsidRPr="00A93A90">
        <w:rPr>
          <w:rFonts w:ascii="Arial" w:eastAsia="Times New Roman" w:hAnsi="Arial" w:cs="Arial"/>
          <w:lang w:val="en-US" w:eastAsia="nl-NL"/>
        </w:rPr>
        <w:t>Capdevila</w:t>
      </w:r>
      <w:proofErr w:type="spellEnd"/>
      <w:r w:rsidRPr="00A93A90">
        <w:rPr>
          <w:rFonts w:ascii="Arial" w:eastAsia="Times New Roman" w:hAnsi="Arial" w:cs="Arial"/>
          <w:lang w:val="en-US" w:eastAsia="nl-NL"/>
        </w:rPr>
        <w:t xml:space="preserve"> J, de Vries EGE, </w:t>
      </w:r>
      <w:proofErr w:type="spellStart"/>
      <w:r w:rsidRPr="00A93A90">
        <w:rPr>
          <w:rFonts w:ascii="Arial" w:eastAsia="Times New Roman" w:hAnsi="Arial" w:cs="Arial"/>
          <w:lang w:val="en-US" w:eastAsia="nl-NL"/>
        </w:rPr>
        <w:t>Tomassetti</w:t>
      </w:r>
      <w:proofErr w:type="spellEnd"/>
      <w:r w:rsidRPr="00A93A90">
        <w:rPr>
          <w:rFonts w:ascii="Arial" w:eastAsia="Times New Roman" w:hAnsi="Arial" w:cs="Arial"/>
          <w:lang w:val="en-US" w:eastAsia="nl-NL"/>
        </w:rPr>
        <w:t xml:space="preserve"> P, Hobday T, </w:t>
      </w:r>
      <w:proofErr w:type="spellStart"/>
      <w:r w:rsidRPr="00A93A90">
        <w:rPr>
          <w:rFonts w:ascii="Arial" w:eastAsia="Times New Roman" w:hAnsi="Arial" w:cs="Arial"/>
          <w:lang w:val="en-US" w:eastAsia="nl-NL"/>
        </w:rPr>
        <w:t>Pommier</w:t>
      </w:r>
      <w:proofErr w:type="spellEnd"/>
      <w:r w:rsidRPr="00A93A90">
        <w:rPr>
          <w:rFonts w:ascii="Arial" w:eastAsia="Times New Roman" w:hAnsi="Arial" w:cs="Arial"/>
          <w:lang w:val="en-US" w:eastAsia="nl-NL"/>
        </w:rPr>
        <w:t xml:space="preserve"> R, </w:t>
      </w:r>
      <w:proofErr w:type="spellStart"/>
      <w:r w:rsidRPr="00A93A90">
        <w:rPr>
          <w:rFonts w:ascii="Arial" w:eastAsia="Times New Roman" w:hAnsi="Arial" w:cs="Arial"/>
          <w:lang w:val="en-US" w:eastAsia="nl-NL"/>
        </w:rPr>
        <w:t>Öberg</w:t>
      </w:r>
      <w:proofErr w:type="spellEnd"/>
      <w:r w:rsidRPr="00A93A90">
        <w:rPr>
          <w:rFonts w:ascii="Arial" w:eastAsia="Times New Roman" w:hAnsi="Arial" w:cs="Arial"/>
          <w:lang w:val="en-US" w:eastAsia="nl-NL"/>
        </w:rPr>
        <w:t xml:space="preserve"> K. </w:t>
      </w:r>
      <w:hyperlink r:id="rId47" w:history="1">
        <w:r w:rsidR="00D21BCC" w:rsidRPr="00A93A90">
          <w:rPr>
            <w:rFonts w:ascii="Arial" w:eastAsia="Times New Roman" w:hAnsi="Arial" w:cs="Arial"/>
            <w:shd w:val="clear" w:color="auto" w:fill="FFFFFF"/>
            <w:lang w:val="en-US" w:eastAsia="nl-NL"/>
          </w:rPr>
          <w:t>Everolimus for the Treatment of Advanced Pancreatic Neuroendocrine Tumors: Overall Survival and Circulating Biomarkers From the Randomized, Phase III RADIANT-3 Study.</w:t>
        </w:r>
      </w:hyperlink>
      <w:r w:rsidR="00D21BCC" w:rsidRPr="00A93A90">
        <w:rPr>
          <w:rFonts w:ascii="Arial" w:eastAsia="Times New Roman" w:hAnsi="Arial" w:cs="Arial"/>
          <w:lang w:val="en-US" w:eastAsia="nl-NL"/>
        </w:rPr>
        <w:t xml:space="preserve"> J Clin Oncol. 2016 Nov 10;34(32):3906-3913.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10.1200/JCO.2016.68.0702.</w:t>
      </w:r>
    </w:p>
    <w:p w14:paraId="68D4E36C"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shd w:val="clear" w:color="auto" w:fill="FFFFFF"/>
          <w:lang w:val="en-US" w:eastAsia="nl-NL"/>
        </w:rPr>
      </w:pPr>
      <w:r w:rsidRPr="00A93A90">
        <w:rPr>
          <w:rFonts w:ascii="Arial" w:eastAsia="Times New Roman" w:hAnsi="Arial" w:cs="Arial"/>
          <w:lang w:val="de-DE" w:eastAsia="nl-NL"/>
        </w:rPr>
        <w:t xml:space="preserve">Kulke MH, Bergsland EK, Yao JC. </w:t>
      </w:r>
      <w:hyperlink r:id="rId48" w:history="1">
        <w:r w:rsidR="00D21BCC" w:rsidRPr="00A93A90">
          <w:rPr>
            <w:rFonts w:ascii="Arial" w:eastAsia="Times New Roman" w:hAnsi="Arial" w:cs="Arial"/>
            <w:shd w:val="clear" w:color="auto" w:fill="FFFFFF"/>
            <w:lang w:val="en-US" w:eastAsia="nl-NL"/>
          </w:rPr>
          <w:t xml:space="preserve">Glycemic control in patients with insulinoma treated with </w:t>
        </w:r>
        <w:proofErr w:type="spellStart"/>
        <w:r w:rsidR="00D21BCC" w:rsidRPr="00A93A90">
          <w:rPr>
            <w:rFonts w:ascii="Arial" w:eastAsia="Times New Roman" w:hAnsi="Arial" w:cs="Arial"/>
            <w:shd w:val="clear" w:color="auto" w:fill="FFFFFF"/>
            <w:lang w:val="en-US" w:eastAsia="nl-NL"/>
          </w:rPr>
          <w:t>everolimus</w:t>
        </w:r>
        <w:proofErr w:type="spellEnd"/>
        <w:r w:rsidR="00D21BCC" w:rsidRPr="00A93A90">
          <w:rPr>
            <w:rFonts w:ascii="Arial" w:eastAsia="Times New Roman" w:hAnsi="Arial" w:cs="Arial"/>
            <w:shd w:val="clear" w:color="auto" w:fill="FFFFFF"/>
            <w:lang w:val="en-US" w:eastAsia="nl-NL"/>
          </w:rPr>
          <w:t>.</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2009 Jan 8;360(2):195-7.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10.1056/NEJMc0806740.</w:t>
      </w:r>
    </w:p>
    <w:p w14:paraId="58ED74A9"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shd w:val="clear" w:color="auto" w:fill="FFFFFF"/>
          <w:lang w:val="en-US" w:eastAsia="nl-NL"/>
        </w:rPr>
        <w:t>Bernard V, Lombard-</w:t>
      </w:r>
      <w:proofErr w:type="spellStart"/>
      <w:r w:rsidRPr="00A93A90">
        <w:rPr>
          <w:rFonts w:ascii="Arial" w:eastAsia="Times New Roman" w:hAnsi="Arial" w:cs="Arial"/>
          <w:shd w:val="clear" w:color="auto" w:fill="FFFFFF"/>
          <w:lang w:val="en-US" w:eastAsia="nl-NL"/>
        </w:rPr>
        <w:t>Bohas</w:t>
      </w:r>
      <w:proofErr w:type="spellEnd"/>
      <w:r w:rsidRPr="00A93A90">
        <w:rPr>
          <w:rFonts w:ascii="Arial" w:eastAsia="Times New Roman" w:hAnsi="Arial" w:cs="Arial"/>
          <w:shd w:val="clear" w:color="auto" w:fill="FFFFFF"/>
          <w:lang w:val="en-US" w:eastAsia="nl-NL"/>
        </w:rPr>
        <w:t xml:space="preserve"> C, </w:t>
      </w:r>
      <w:proofErr w:type="spellStart"/>
      <w:r w:rsidRPr="00A93A90">
        <w:rPr>
          <w:rFonts w:ascii="Arial" w:eastAsia="Times New Roman" w:hAnsi="Arial" w:cs="Arial"/>
          <w:shd w:val="clear" w:color="auto" w:fill="FFFFFF"/>
          <w:lang w:val="en-US" w:eastAsia="nl-NL"/>
        </w:rPr>
        <w:t>Taquet</w:t>
      </w:r>
      <w:proofErr w:type="spellEnd"/>
      <w:r w:rsidRPr="00A93A90">
        <w:rPr>
          <w:rFonts w:ascii="Arial" w:eastAsia="Times New Roman" w:hAnsi="Arial" w:cs="Arial"/>
          <w:shd w:val="clear" w:color="auto" w:fill="FFFFFF"/>
          <w:lang w:val="en-US" w:eastAsia="nl-NL"/>
        </w:rPr>
        <w:t xml:space="preserve"> MC, Caroli-Bosc FX, </w:t>
      </w:r>
      <w:proofErr w:type="spellStart"/>
      <w:r w:rsidRPr="00A93A90">
        <w:rPr>
          <w:rFonts w:ascii="Arial" w:eastAsia="Times New Roman" w:hAnsi="Arial" w:cs="Arial"/>
          <w:shd w:val="clear" w:color="auto" w:fill="FFFFFF"/>
          <w:lang w:val="en-US" w:eastAsia="nl-NL"/>
        </w:rPr>
        <w:t>Ruszniewski</w:t>
      </w:r>
      <w:proofErr w:type="spellEnd"/>
      <w:r w:rsidRPr="00A93A90">
        <w:rPr>
          <w:rFonts w:ascii="Arial" w:eastAsia="Times New Roman" w:hAnsi="Arial" w:cs="Arial"/>
          <w:shd w:val="clear" w:color="auto" w:fill="FFFFFF"/>
          <w:lang w:val="en-US" w:eastAsia="nl-NL"/>
        </w:rPr>
        <w:t xml:space="preserve"> P, </w:t>
      </w:r>
      <w:proofErr w:type="spellStart"/>
      <w:r w:rsidRPr="00A93A90">
        <w:rPr>
          <w:rFonts w:ascii="Arial" w:eastAsia="Times New Roman" w:hAnsi="Arial" w:cs="Arial"/>
          <w:shd w:val="clear" w:color="auto" w:fill="FFFFFF"/>
          <w:lang w:val="en-US" w:eastAsia="nl-NL"/>
        </w:rPr>
        <w:t>Niccoli</w:t>
      </w:r>
      <w:proofErr w:type="spellEnd"/>
      <w:r w:rsidRPr="00A93A90">
        <w:rPr>
          <w:rFonts w:ascii="Arial" w:eastAsia="Times New Roman" w:hAnsi="Arial" w:cs="Arial"/>
          <w:shd w:val="clear" w:color="auto" w:fill="FFFFFF"/>
          <w:lang w:val="en-US" w:eastAsia="nl-NL"/>
        </w:rPr>
        <w:t xml:space="preserve"> P, </w:t>
      </w:r>
      <w:proofErr w:type="spellStart"/>
      <w:r w:rsidRPr="00A93A90">
        <w:rPr>
          <w:rFonts w:ascii="Arial" w:eastAsia="Times New Roman" w:hAnsi="Arial" w:cs="Arial"/>
          <w:shd w:val="clear" w:color="auto" w:fill="FFFFFF"/>
          <w:lang w:val="en-US" w:eastAsia="nl-NL"/>
        </w:rPr>
        <w:t>Guimbaud</w:t>
      </w:r>
      <w:proofErr w:type="spellEnd"/>
      <w:r w:rsidRPr="00A93A90">
        <w:rPr>
          <w:rFonts w:ascii="Arial" w:eastAsia="Times New Roman" w:hAnsi="Arial" w:cs="Arial"/>
          <w:shd w:val="clear" w:color="auto" w:fill="FFFFFF"/>
          <w:lang w:val="en-US" w:eastAsia="nl-NL"/>
        </w:rPr>
        <w:t xml:space="preserve"> R, </w:t>
      </w:r>
      <w:proofErr w:type="spellStart"/>
      <w:r w:rsidRPr="00A93A90">
        <w:rPr>
          <w:rFonts w:ascii="Arial" w:eastAsia="Times New Roman" w:hAnsi="Arial" w:cs="Arial"/>
          <w:shd w:val="clear" w:color="auto" w:fill="FFFFFF"/>
          <w:lang w:val="en-US" w:eastAsia="nl-NL"/>
        </w:rPr>
        <w:t>Chougnet</w:t>
      </w:r>
      <w:proofErr w:type="spellEnd"/>
      <w:r w:rsidRPr="00A93A90">
        <w:rPr>
          <w:rFonts w:ascii="Arial" w:eastAsia="Times New Roman" w:hAnsi="Arial" w:cs="Arial"/>
          <w:shd w:val="clear" w:color="auto" w:fill="FFFFFF"/>
          <w:lang w:val="en-US" w:eastAsia="nl-NL"/>
        </w:rPr>
        <w:t xml:space="preserve"> CN, </w:t>
      </w:r>
      <w:proofErr w:type="spellStart"/>
      <w:r w:rsidRPr="00A93A90">
        <w:rPr>
          <w:rFonts w:ascii="Arial" w:eastAsia="Times New Roman" w:hAnsi="Arial" w:cs="Arial"/>
          <w:shd w:val="clear" w:color="auto" w:fill="FFFFFF"/>
          <w:lang w:val="en-US" w:eastAsia="nl-NL"/>
        </w:rPr>
        <w:t>Goichot</w:t>
      </w:r>
      <w:proofErr w:type="spellEnd"/>
      <w:r w:rsidRPr="00A93A90">
        <w:rPr>
          <w:rFonts w:ascii="Arial" w:eastAsia="Times New Roman" w:hAnsi="Arial" w:cs="Arial"/>
          <w:shd w:val="clear" w:color="auto" w:fill="FFFFFF"/>
          <w:lang w:val="en-US" w:eastAsia="nl-NL"/>
        </w:rPr>
        <w:t xml:space="preserve"> B, Rohmer V, </w:t>
      </w:r>
      <w:proofErr w:type="spellStart"/>
      <w:r w:rsidRPr="00A93A90">
        <w:rPr>
          <w:rFonts w:ascii="Arial" w:eastAsia="Times New Roman" w:hAnsi="Arial" w:cs="Arial"/>
          <w:shd w:val="clear" w:color="auto" w:fill="FFFFFF"/>
          <w:lang w:val="en-US" w:eastAsia="nl-NL"/>
        </w:rPr>
        <w:t>Borson-Chazot</w:t>
      </w:r>
      <w:proofErr w:type="spellEnd"/>
      <w:r w:rsidRPr="00A93A90">
        <w:rPr>
          <w:rFonts w:ascii="Arial" w:eastAsia="Times New Roman" w:hAnsi="Arial" w:cs="Arial"/>
          <w:shd w:val="clear" w:color="auto" w:fill="FFFFFF"/>
          <w:lang w:val="en-US" w:eastAsia="nl-NL"/>
        </w:rPr>
        <w:t xml:space="preserve"> F, </w:t>
      </w:r>
      <w:proofErr w:type="spellStart"/>
      <w:r w:rsidRPr="00A93A90">
        <w:rPr>
          <w:rFonts w:ascii="Arial" w:eastAsia="Times New Roman" w:hAnsi="Arial" w:cs="Arial"/>
          <w:shd w:val="clear" w:color="auto" w:fill="FFFFFF"/>
          <w:lang w:val="en-US" w:eastAsia="nl-NL"/>
        </w:rPr>
        <w:t>Baudin</w:t>
      </w:r>
      <w:proofErr w:type="spellEnd"/>
      <w:r w:rsidRPr="00A93A90">
        <w:rPr>
          <w:rFonts w:ascii="Arial" w:eastAsia="Times New Roman" w:hAnsi="Arial" w:cs="Arial"/>
          <w:shd w:val="clear" w:color="auto" w:fill="FFFFFF"/>
          <w:lang w:val="en-US" w:eastAsia="nl-NL"/>
        </w:rPr>
        <w:t xml:space="preserve"> E; French Group of Endocrine Tumors. </w:t>
      </w:r>
      <w:hyperlink r:id="rId49" w:history="1">
        <w:r w:rsidR="00D21BCC" w:rsidRPr="00A93A90">
          <w:rPr>
            <w:rFonts w:ascii="Arial" w:eastAsia="Times New Roman" w:hAnsi="Arial" w:cs="Arial"/>
            <w:shd w:val="clear" w:color="auto" w:fill="FFFFFF"/>
            <w:lang w:val="en-US" w:eastAsia="nl-NL"/>
          </w:rPr>
          <w:t xml:space="preserve">Efficacy of </w:t>
        </w:r>
        <w:proofErr w:type="spellStart"/>
        <w:r w:rsidR="00D21BCC" w:rsidRPr="00A93A90">
          <w:rPr>
            <w:rFonts w:ascii="Arial" w:eastAsia="Times New Roman" w:hAnsi="Arial" w:cs="Arial"/>
            <w:shd w:val="clear" w:color="auto" w:fill="FFFFFF"/>
            <w:lang w:val="en-US" w:eastAsia="nl-NL"/>
          </w:rPr>
          <w:t>everolimus</w:t>
        </w:r>
        <w:proofErr w:type="spellEnd"/>
        <w:r w:rsidR="00D21BCC" w:rsidRPr="00A93A90">
          <w:rPr>
            <w:rFonts w:ascii="Arial" w:eastAsia="Times New Roman" w:hAnsi="Arial" w:cs="Arial"/>
            <w:shd w:val="clear" w:color="auto" w:fill="FFFFFF"/>
            <w:lang w:val="en-US" w:eastAsia="nl-NL"/>
          </w:rPr>
          <w:t xml:space="preserve"> in patients with metastatic insulinoma and refractory hypoglycemia.</w:t>
        </w:r>
      </w:hyperlink>
      <w:r w:rsidR="00D21BCC" w:rsidRPr="00A93A90">
        <w:rPr>
          <w:rFonts w:ascii="Arial" w:eastAsia="Times New Roman" w:hAnsi="Arial" w:cs="Arial"/>
          <w:shd w:val="clear" w:color="auto" w:fill="FFFFFF"/>
          <w:lang w:val="en-US" w:eastAsia="nl-NL"/>
        </w:rPr>
        <w:t xml:space="preserve"> Eur J Endocrinol. 2013 Apr 15;168(5):665-74. </w:t>
      </w:r>
      <w:proofErr w:type="spellStart"/>
      <w:r w:rsidR="00D21BCC" w:rsidRPr="00A93A90">
        <w:rPr>
          <w:rFonts w:ascii="Arial" w:eastAsia="Times New Roman" w:hAnsi="Arial" w:cs="Arial"/>
          <w:shd w:val="clear" w:color="auto" w:fill="FFFFFF"/>
          <w:lang w:val="en-US" w:eastAsia="nl-NL"/>
        </w:rPr>
        <w:t>doi</w:t>
      </w:r>
      <w:proofErr w:type="spellEnd"/>
      <w:r w:rsidR="00D21BCC" w:rsidRPr="00A93A90">
        <w:rPr>
          <w:rFonts w:ascii="Arial" w:eastAsia="Times New Roman" w:hAnsi="Arial" w:cs="Arial"/>
          <w:shd w:val="clear" w:color="auto" w:fill="FFFFFF"/>
          <w:lang w:val="en-US" w:eastAsia="nl-NL"/>
        </w:rPr>
        <w:t>: 10.1530/EJE-12-1101.</w:t>
      </w:r>
    </w:p>
    <w:p w14:paraId="62DCF53F"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Raymond E, </w:t>
      </w:r>
      <w:proofErr w:type="spellStart"/>
      <w:r w:rsidRPr="00A93A90">
        <w:rPr>
          <w:rFonts w:ascii="Arial" w:eastAsia="Times New Roman" w:hAnsi="Arial" w:cs="Arial"/>
          <w:lang w:val="en-US" w:eastAsia="nl-NL"/>
        </w:rPr>
        <w:t>Dahan</w:t>
      </w:r>
      <w:proofErr w:type="spellEnd"/>
      <w:r w:rsidRPr="00A93A90">
        <w:rPr>
          <w:rFonts w:ascii="Arial" w:eastAsia="Times New Roman" w:hAnsi="Arial" w:cs="Arial"/>
          <w:lang w:val="en-US" w:eastAsia="nl-NL"/>
        </w:rPr>
        <w:t xml:space="preserve"> L, Raoul JL, Bang YJ, </w:t>
      </w:r>
      <w:proofErr w:type="spellStart"/>
      <w:r w:rsidRPr="00A93A90">
        <w:rPr>
          <w:rFonts w:ascii="Arial" w:eastAsia="Times New Roman" w:hAnsi="Arial" w:cs="Arial"/>
          <w:lang w:val="en-US" w:eastAsia="nl-NL"/>
        </w:rPr>
        <w:t>Borbath</w:t>
      </w:r>
      <w:proofErr w:type="spellEnd"/>
      <w:r w:rsidRPr="00A93A90">
        <w:rPr>
          <w:rFonts w:ascii="Arial" w:eastAsia="Times New Roman" w:hAnsi="Arial" w:cs="Arial"/>
          <w:lang w:val="en-US" w:eastAsia="nl-NL"/>
        </w:rPr>
        <w:t xml:space="preserve"> I, Lombard-</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 Valle J, </w:t>
      </w:r>
      <w:proofErr w:type="spellStart"/>
      <w:r w:rsidRPr="00A93A90">
        <w:rPr>
          <w:rFonts w:ascii="Arial" w:eastAsia="Times New Roman" w:hAnsi="Arial" w:cs="Arial"/>
          <w:lang w:val="en-US" w:eastAsia="nl-NL"/>
        </w:rPr>
        <w:t>Metrakos</w:t>
      </w:r>
      <w:proofErr w:type="spellEnd"/>
      <w:r w:rsidRPr="00A93A90">
        <w:rPr>
          <w:rFonts w:ascii="Arial" w:eastAsia="Times New Roman" w:hAnsi="Arial" w:cs="Arial"/>
          <w:lang w:val="en-US" w:eastAsia="nl-NL"/>
        </w:rPr>
        <w:t xml:space="preserve"> P, Smith D, Vinik A, Chen JS, </w:t>
      </w:r>
      <w:proofErr w:type="spellStart"/>
      <w:r w:rsidRPr="00A93A90">
        <w:rPr>
          <w:rFonts w:ascii="Arial" w:eastAsia="Times New Roman" w:hAnsi="Arial" w:cs="Arial"/>
          <w:lang w:val="en-US" w:eastAsia="nl-NL"/>
        </w:rPr>
        <w:t>Hörsch</w:t>
      </w:r>
      <w:proofErr w:type="spellEnd"/>
      <w:r w:rsidRPr="00A93A90">
        <w:rPr>
          <w:rFonts w:ascii="Arial" w:eastAsia="Times New Roman" w:hAnsi="Arial" w:cs="Arial"/>
          <w:lang w:val="en-US" w:eastAsia="nl-NL"/>
        </w:rPr>
        <w:t xml:space="preserve"> D, Hammel P, </w:t>
      </w:r>
      <w:proofErr w:type="spellStart"/>
      <w:r w:rsidRPr="00A93A90">
        <w:rPr>
          <w:rFonts w:ascii="Arial" w:eastAsia="Times New Roman" w:hAnsi="Arial" w:cs="Arial"/>
          <w:lang w:val="en-US" w:eastAsia="nl-NL"/>
        </w:rPr>
        <w:t>Wiedenmann</w:t>
      </w:r>
      <w:proofErr w:type="spellEnd"/>
      <w:r w:rsidRPr="00A93A90">
        <w:rPr>
          <w:rFonts w:ascii="Arial" w:eastAsia="Times New Roman" w:hAnsi="Arial" w:cs="Arial"/>
          <w:lang w:val="en-US" w:eastAsia="nl-NL"/>
        </w:rPr>
        <w:t xml:space="preserve"> B, Van </w:t>
      </w:r>
      <w:proofErr w:type="spellStart"/>
      <w:r w:rsidRPr="00A93A90">
        <w:rPr>
          <w:rFonts w:ascii="Arial" w:eastAsia="Times New Roman" w:hAnsi="Arial" w:cs="Arial"/>
          <w:lang w:val="en-US" w:eastAsia="nl-NL"/>
        </w:rPr>
        <w:t>Cutsem</w:t>
      </w:r>
      <w:proofErr w:type="spellEnd"/>
      <w:r w:rsidRPr="00A93A90">
        <w:rPr>
          <w:rFonts w:ascii="Arial" w:eastAsia="Times New Roman" w:hAnsi="Arial" w:cs="Arial"/>
          <w:lang w:val="en-US" w:eastAsia="nl-NL"/>
        </w:rPr>
        <w:t xml:space="preserve"> E, </w:t>
      </w:r>
      <w:proofErr w:type="spellStart"/>
      <w:r w:rsidRPr="00A93A90">
        <w:rPr>
          <w:rFonts w:ascii="Arial" w:eastAsia="Times New Roman" w:hAnsi="Arial" w:cs="Arial"/>
          <w:lang w:val="en-US" w:eastAsia="nl-NL"/>
        </w:rPr>
        <w:t>Patyna</w:t>
      </w:r>
      <w:proofErr w:type="spellEnd"/>
      <w:r w:rsidRPr="00A93A90">
        <w:rPr>
          <w:rFonts w:ascii="Arial" w:eastAsia="Times New Roman" w:hAnsi="Arial" w:cs="Arial"/>
          <w:lang w:val="en-US" w:eastAsia="nl-NL"/>
        </w:rPr>
        <w:t xml:space="preserve"> S, Lu DR, </w:t>
      </w:r>
      <w:proofErr w:type="spellStart"/>
      <w:r w:rsidRPr="00A93A90">
        <w:rPr>
          <w:rFonts w:ascii="Arial" w:eastAsia="Times New Roman" w:hAnsi="Arial" w:cs="Arial"/>
          <w:lang w:val="en-US" w:eastAsia="nl-NL"/>
        </w:rPr>
        <w:t>Blanckmeister</w:t>
      </w:r>
      <w:proofErr w:type="spellEnd"/>
      <w:r w:rsidRPr="00A93A90">
        <w:rPr>
          <w:rFonts w:ascii="Arial" w:eastAsia="Times New Roman" w:hAnsi="Arial" w:cs="Arial"/>
          <w:lang w:val="en-US" w:eastAsia="nl-NL"/>
        </w:rPr>
        <w:t xml:space="preserve"> C, Chao R, </w:t>
      </w:r>
      <w:proofErr w:type="spellStart"/>
      <w:r w:rsidRPr="00A93A90">
        <w:rPr>
          <w:rFonts w:ascii="Arial" w:eastAsia="Times New Roman" w:hAnsi="Arial" w:cs="Arial"/>
          <w:lang w:val="en-US" w:eastAsia="nl-NL"/>
        </w:rPr>
        <w:t>Ruszniewski</w:t>
      </w:r>
      <w:proofErr w:type="spellEnd"/>
      <w:r w:rsidRPr="00A93A90">
        <w:rPr>
          <w:rFonts w:ascii="Arial" w:eastAsia="Times New Roman" w:hAnsi="Arial" w:cs="Arial"/>
          <w:lang w:val="en-US" w:eastAsia="nl-NL"/>
        </w:rPr>
        <w:t xml:space="preserve"> P. </w:t>
      </w:r>
      <w:hyperlink r:id="rId50" w:history="1">
        <w:r w:rsidR="00D21BCC" w:rsidRPr="00A93A90">
          <w:rPr>
            <w:rFonts w:ascii="Arial" w:eastAsia="Times New Roman" w:hAnsi="Arial" w:cs="Arial"/>
            <w:shd w:val="clear" w:color="auto" w:fill="FFFFFF"/>
            <w:lang w:val="en-US" w:eastAsia="nl-NL"/>
          </w:rPr>
          <w:t>Sunitinib malate for the treatment of pancreatic neuroendocrine tumors.</w:t>
        </w:r>
      </w:hyperlink>
      <w:r w:rsidR="00D21BCC" w:rsidRPr="00A93A90">
        <w:rPr>
          <w:rFonts w:ascii="Arial" w:eastAsia="Times New Roman" w:hAnsi="Arial" w:cs="Arial"/>
          <w:lang w:val="en-US" w:eastAsia="nl-NL"/>
        </w:rPr>
        <w:t xml:space="preserve"> N </w:t>
      </w:r>
      <w:proofErr w:type="spellStart"/>
      <w:r w:rsidR="00D21BCC" w:rsidRPr="00A93A90">
        <w:rPr>
          <w:rFonts w:ascii="Arial" w:eastAsia="Times New Roman" w:hAnsi="Arial" w:cs="Arial"/>
          <w:lang w:val="en-US" w:eastAsia="nl-NL"/>
        </w:rPr>
        <w:t>Engl</w:t>
      </w:r>
      <w:proofErr w:type="spellEnd"/>
      <w:r w:rsidR="00D21BCC" w:rsidRPr="00A93A90">
        <w:rPr>
          <w:rFonts w:ascii="Arial" w:eastAsia="Times New Roman" w:hAnsi="Arial" w:cs="Arial"/>
          <w:lang w:val="en-US" w:eastAsia="nl-NL"/>
        </w:rPr>
        <w:t xml:space="preserve"> J Med. 2011 Feb 10;364(6):501-13.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10.1056/NEJMoa1003825. </w:t>
      </w:r>
    </w:p>
    <w:p w14:paraId="57F7A811"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lastRenderedPageBreak/>
        <w:t xml:space="preserve">Hicks RJ, </w:t>
      </w:r>
      <w:proofErr w:type="spellStart"/>
      <w:r w:rsidRPr="00A93A90">
        <w:rPr>
          <w:rFonts w:ascii="Arial" w:eastAsia="Times New Roman" w:hAnsi="Arial" w:cs="Arial"/>
          <w:lang w:val="en-US" w:eastAsia="nl-NL"/>
        </w:rPr>
        <w:t>Kwekkeboom</w:t>
      </w:r>
      <w:proofErr w:type="spellEnd"/>
      <w:r w:rsidRPr="00A93A90">
        <w:rPr>
          <w:rFonts w:ascii="Arial" w:eastAsia="Times New Roman" w:hAnsi="Arial" w:cs="Arial"/>
          <w:lang w:val="en-US" w:eastAsia="nl-NL"/>
        </w:rPr>
        <w:t xml:space="preserve"> DJ, </w:t>
      </w:r>
      <w:proofErr w:type="spellStart"/>
      <w:r w:rsidRPr="00A93A90">
        <w:rPr>
          <w:rFonts w:ascii="Arial" w:eastAsia="Times New Roman" w:hAnsi="Arial" w:cs="Arial"/>
          <w:lang w:val="en-US" w:eastAsia="nl-NL"/>
        </w:rPr>
        <w:t>Krenning</w:t>
      </w:r>
      <w:proofErr w:type="spellEnd"/>
      <w:r w:rsidRPr="00A93A90">
        <w:rPr>
          <w:rFonts w:ascii="Arial" w:eastAsia="Times New Roman" w:hAnsi="Arial" w:cs="Arial"/>
          <w:lang w:val="en-US" w:eastAsia="nl-NL"/>
        </w:rPr>
        <w:t xml:space="preserve"> E, </w:t>
      </w:r>
      <w:proofErr w:type="spellStart"/>
      <w:r w:rsidRPr="00A93A90">
        <w:rPr>
          <w:rFonts w:ascii="Arial" w:eastAsia="Times New Roman" w:hAnsi="Arial" w:cs="Arial"/>
          <w:lang w:val="en-US" w:eastAsia="nl-NL"/>
        </w:rPr>
        <w:t>Bodei</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Grozinsky</w:t>
      </w:r>
      <w:proofErr w:type="spellEnd"/>
      <w:r w:rsidRPr="00A93A90">
        <w:rPr>
          <w:rFonts w:ascii="Arial" w:eastAsia="Times New Roman" w:hAnsi="Arial" w:cs="Arial"/>
          <w:lang w:val="en-US" w:eastAsia="nl-NL"/>
        </w:rPr>
        <w:t xml:space="preserve">-Glasberg S, Arnold R, </w:t>
      </w:r>
      <w:proofErr w:type="spellStart"/>
      <w:r w:rsidRPr="00A93A90">
        <w:rPr>
          <w:rFonts w:ascii="Arial" w:eastAsia="Times New Roman" w:hAnsi="Arial" w:cs="Arial"/>
          <w:lang w:val="en-US" w:eastAsia="nl-NL"/>
        </w:rPr>
        <w:t>Borbath</w:t>
      </w:r>
      <w:proofErr w:type="spellEnd"/>
      <w:r w:rsidRPr="00A93A90">
        <w:rPr>
          <w:rFonts w:ascii="Arial" w:eastAsia="Times New Roman" w:hAnsi="Arial" w:cs="Arial"/>
          <w:lang w:val="en-US" w:eastAsia="nl-NL"/>
        </w:rPr>
        <w:t xml:space="preserve"> I, </w:t>
      </w:r>
      <w:proofErr w:type="spellStart"/>
      <w:r w:rsidRPr="00A93A90">
        <w:rPr>
          <w:rFonts w:ascii="Arial" w:eastAsia="Times New Roman" w:hAnsi="Arial" w:cs="Arial"/>
          <w:lang w:val="en-US" w:eastAsia="nl-NL"/>
        </w:rPr>
        <w:t>Cwikla</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Toumpanakis</w:t>
      </w:r>
      <w:proofErr w:type="spellEnd"/>
      <w:r w:rsidRPr="00A93A90">
        <w:rPr>
          <w:rFonts w:ascii="Arial" w:eastAsia="Times New Roman" w:hAnsi="Arial" w:cs="Arial"/>
          <w:lang w:val="en-US" w:eastAsia="nl-NL"/>
        </w:rPr>
        <w:t xml:space="preserve"> C, </w:t>
      </w:r>
      <w:proofErr w:type="spellStart"/>
      <w:r w:rsidRPr="00A93A90">
        <w:rPr>
          <w:rFonts w:ascii="Arial" w:eastAsia="Times New Roman" w:hAnsi="Arial" w:cs="Arial"/>
          <w:lang w:val="en-US" w:eastAsia="nl-NL"/>
        </w:rPr>
        <w:t>Kaltsas</w:t>
      </w:r>
      <w:proofErr w:type="spellEnd"/>
      <w:r w:rsidRPr="00A93A90">
        <w:rPr>
          <w:rFonts w:ascii="Arial" w:eastAsia="Times New Roman" w:hAnsi="Arial" w:cs="Arial"/>
          <w:lang w:val="en-US" w:eastAsia="nl-NL"/>
        </w:rPr>
        <w:t xml:space="preserve"> G, Davies P, </w:t>
      </w:r>
      <w:proofErr w:type="spellStart"/>
      <w:r w:rsidRPr="00A93A90">
        <w:rPr>
          <w:rFonts w:ascii="Arial" w:eastAsia="Times New Roman" w:hAnsi="Arial" w:cs="Arial"/>
          <w:lang w:val="en-US" w:eastAsia="nl-NL"/>
        </w:rPr>
        <w:t>Hörsch</w:t>
      </w:r>
      <w:proofErr w:type="spellEnd"/>
      <w:r w:rsidRPr="00A93A90">
        <w:rPr>
          <w:rFonts w:ascii="Arial" w:eastAsia="Times New Roman" w:hAnsi="Arial" w:cs="Arial"/>
          <w:lang w:val="en-US" w:eastAsia="nl-NL"/>
        </w:rPr>
        <w:t xml:space="preserve"> D, </w:t>
      </w:r>
      <w:proofErr w:type="spellStart"/>
      <w:r w:rsidRPr="00A93A90">
        <w:rPr>
          <w:rFonts w:ascii="Arial" w:eastAsia="Times New Roman" w:hAnsi="Arial" w:cs="Arial"/>
          <w:lang w:val="en-US" w:eastAsia="nl-NL"/>
        </w:rPr>
        <w:t>Tiensuu</w:t>
      </w:r>
      <w:proofErr w:type="spellEnd"/>
      <w:r w:rsidRPr="00A93A90">
        <w:rPr>
          <w:rFonts w:ascii="Arial" w:eastAsia="Times New Roman" w:hAnsi="Arial" w:cs="Arial"/>
          <w:lang w:val="en-US" w:eastAsia="nl-NL"/>
        </w:rPr>
        <w:t xml:space="preserve"> Janson E, Ramage J; Antibes Consensus Conference participants. </w:t>
      </w:r>
      <w:hyperlink r:id="rId51" w:history="1">
        <w:r w:rsidR="00D21BCC" w:rsidRPr="00A93A90">
          <w:rPr>
            <w:rFonts w:ascii="Arial" w:eastAsia="Times New Roman" w:hAnsi="Arial" w:cs="Arial"/>
            <w:shd w:val="clear" w:color="auto" w:fill="FFFFFF"/>
            <w:lang w:val="en-US" w:eastAsia="nl-NL"/>
          </w:rPr>
          <w:t>ENETS Consensus Guidelines for the Standards of Care in Neuroendocrine Neoplasia: Peptide Receptor Radionuclide Therapy with Radiolabeled Somatostatin Analogues.</w:t>
        </w:r>
      </w:hyperlink>
      <w:r w:rsidR="00D21BCC" w:rsidRPr="00A93A90">
        <w:rPr>
          <w:rFonts w:ascii="Arial" w:eastAsia="Times New Roman" w:hAnsi="Arial" w:cs="Arial"/>
          <w:lang w:val="en-US" w:eastAsia="nl-NL"/>
        </w:rPr>
        <w:t xml:space="preserve"> Neuroendocrinology. 2017;105(3):295-309.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10.1159/000475526.</w:t>
      </w:r>
    </w:p>
    <w:p w14:paraId="10FD2952"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proofErr w:type="spellStart"/>
      <w:r w:rsidRPr="00A93A90">
        <w:rPr>
          <w:rFonts w:ascii="Arial" w:eastAsia="Times New Roman" w:hAnsi="Arial" w:cs="Arial"/>
          <w:lang w:val="en-US" w:eastAsia="nl-NL"/>
        </w:rPr>
        <w:t>Zandee</w:t>
      </w:r>
      <w:proofErr w:type="spellEnd"/>
      <w:r w:rsidRPr="00A93A90">
        <w:rPr>
          <w:rFonts w:ascii="Arial" w:eastAsia="Times New Roman" w:hAnsi="Arial" w:cs="Arial"/>
          <w:lang w:val="en-US" w:eastAsia="nl-NL"/>
        </w:rPr>
        <w:t xml:space="preserve"> WT, </w:t>
      </w:r>
      <w:proofErr w:type="spellStart"/>
      <w:r w:rsidRPr="00A93A90">
        <w:rPr>
          <w:rFonts w:ascii="Arial" w:eastAsia="Times New Roman" w:hAnsi="Arial" w:cs="Arial"/>
          <w:lang w:val="en-US" w:eastAsia="nl-NL"/>
        </w:rPr>
        <w:t>Brabander</w:t>
      </w:r>
      <w:proofErr w:type="spellEnd"/>
      <w:r w:rsidRPr="00A93A90">
        <w:rPr>
          <w:rFonts w:ascii="Arial" w:eastAsia="Times New Roman" w:hAnsi="Arial" w:cs="Arial"/>
          <w:lang w:val="en-US" w:eastAsia="nl-NL"/>
        </w:rPr>
        <w:t xml:space="preserve"> T, </w:t>
      </w:r>
      <w:proofErr w:type="spellStart"/>
      <w:r w:rsidRPr="00A93A90">
        <w:rPr>
          <w:rFonts w:ascii="Arial" w:eastAsia="Times New Roman" w:hAnsi="Arial" w:cs="Arial"/>
          <w:lang w:val="en-US" w:eastAsia="nl-NL"/>
        </w:rPr>
        <w:t>Blažević</w:t>
      </w:r>
      <w:proofErr w:type="spellEnd"/>
      <w:r w:rsidRPr="00A93A90">
        <w:rPr>
          <w:rFonts w:ascii="Arial" w:eastAsia="Times New Roman" w:hAnsi="Arial" w:cs="Arial"/>
          <w:lang w:val="en-US" w:eastAsia="nl-NL"/>
        </w:rPr>
        <w:t xml:space="preserve"> A, Kam BLR, </w:t>
      </w:r>
      <w:proofErr w:type="spellStart"/>
      <w:r w:rsidRPr="00A93A90">
        <w:rPr>
          <w:rFonts w:ascii="Arial" w:eastAsia="Times New Roman" w:hAnsi="Arial" w:cs="Arial"/>
          <w:lang w:val="en-US" w:eastAsia="nl-NL"/>
        </w:rPr>
        <w:t>Teunissen</w:t>
      </w:r>
      <w:proofErr w:type="spellEnd"/>
      <w:r w:rsidRPr="00A93A90">
        <w:rPr>
          <w:rFonts w:ascii="Arial" w:eastAsia="Times New Roman" w:hAnsi="Arial" w:cs="Arial"/>
          <w:lang w:val="en-US" w:eastAsia="nl-NL"/>
        </w:rPr>
        <w:t xml:space="preserve"> JJM, </w:t>
      </w:r>
      <w:proofErr w:type="spellStart"/>
      <w:r w:rsidRPr="00A93A90">
        <w:rPr>
          <w:rFonts w:ascii="Arial" w:eastAsia="Times New Roman" w:hAnsi="Arial" w:cs="Arial"/>
          <w:lang w:val="en-US" w:eastAsia="nl-NL"/>
        </w:rPr>
        <w:t>Feelders</w:t>
      </w:r>
      <w:proofErr w:type="spellEnd"/>
      <w:r w:rsidRPr="00A93A90">
        <w:rPr>
          <w:rFonts w:ascii="Arial" w:eastAsia="Times New Roman" w:hAnsi="Arial" w:cs="Arial"/>
          <w:lang w:val="en-US" w:eastAsia="nl-NL"/>
        </w:rPr>
        <w:t xml:space="preserve"> RA, Hofland J, de Herder WW. </w:t>
      </w:r>
      <w:hyperlink r:id="rId52" w:history="1">
        <w:r w:rsidR="00D21BCC" w:rsidRPr="00A93A90">
          <w:rPr>
            <w:rFonts w:ascii="Arial" w:eastAsia="Times New Roman" w:hAnsi="Arial" w:cs="Arial"/>
            <w:shd w:val="clear" w:color="auto" w:fill="FFFFFF"/>
            <w:lang w:val="en-US" w:eastAsia="nl-NL"/>
          </w:rPr>
          <w:t>Symptomatic and Radiological Response to 177Lu-DOTATATE for the Treatment of Functioning Pancreatic Neuroendocrine Tumors.</w:t>
        </w:r>
      </w:hyperlink>
      <w:r w:rsidR="00D21BCC" w:rsidRPr="00A93A90">
        <w:rPr>
          <w:rFonts w:ascii="Arial" w:eastAsia="Times New Roman" w:hAnsi="Arial" w:cs="Arial"/>
          <w:lang w:val="en-US" w:eastAsia="nl-NL"/>
        </w:rPr>
        <w:t xml:space="preserve"> 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2019 Apr 1;104(4):1336-1344.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10.1210/jc.2018-01991.</w:t>
      </w:r>
    </w:p>
    <w:p w14:paraId="09CCC8E1"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eastAsia="nl-NL"/>
        </w:rPr>
        <w:t>de Herder WW, van Schaik E, Kwekkeboom D, Feelders RA.</w:t>
      </w:r>
      <w:r w:rsidRPr="00A93A90">
        <w:rPr>
          <w:rFonts w:ascii="Arial" w:hAnsi="Arial" w:cs="Arial"/>
        </w:rPr>
        <w:t xml:space="preserve"> </w:t>
      </w:r>
      <w:hyperlink r:id="rId53" w:history="1">
        <w:r w:rsidR="00D21BCC" w:rsidRPr="00A93A90">
          <w:rPr>
            <w:rFonts w:ascii="Arial" w:eastAsia="Times New Roman" w:hAnsi="Arial" w:cs="Arial"/>
            <w:shd w:val="clear" w:color="auto" w:fill="FFFFFF"/>
            <w:lang w:val="en-US" w:eastAsia="nl-NL"/>
          </w:rPr>
          <w:t>New therapeutic options for metastatic malignant insulinomas.</w:t>
        </w:r>
      </w:hyperlink>
      <w:r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lang w:val="en-US" w:eastAsia="nl-NL"/>
        </w:rPr>
        <w:t>Clin Endocrinol (</w:t>
      </w:r>
      <w:proofErr w:type="spellStart"/>
      <w:r w:rsidR="00D21BCC" w:rsidRPr="00A93A90">
        <w:rPr>
          <w:rFonts w:ascii="Arial" w:eastAsia="Times New Roman" w:hAnsi="Arial" w:cs="Arial"/>
          <w:lang w:val="en-US" w:eastAsia="nl-NL"/>
        </w:rPr>
        <w:t>Oxf</w:t>
      </w:r>
      <w:proofErr w:type="spellEnd"/>
      <w:r w:rsidR="00D21BCC" w:rsidRPr="00A93A90">
        <w:rPr>
          <w:rFonts w:ascii="Arial" w:eastAsia="Times New Roman" w:hAnsi="Arial" w:cs="Arial"/>
          <w:lang w:val="en-US" w:eastAsia="nl-NL"/>
        </w:rPr>
        <w:t xml:space="preserve">). 2011 Sep;75(3):277-84.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10.1111/j.1365-2265.2011.</w:t>
      </w:r>
      <w:proofErr w:type="gramStart"/>
      <w:r w:rsidR="00D21BCC" w:rsidRPr="00A93A90">
        <w:rPr>
          <w:rFonts w:ascii="Arial" w:eastAsia="Times New Roman" w:hAnsi="Arial" w:cs="Arial"/>
          <w:lang w:val="en-US" w:eastAsia="nl-NL"/>
        </w:rPr>
        <w:t>04145.x.</w:t>
      </w:r>
      <w:proofErr w:type="gramEnd"/>
    </w:p>
    <w:p w14:paraId="5C91593D"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eastAsia="nl-NL"/>
        </w:rPr>
        <w:t xml:space="preserve">van Schaik E, van Vliet EI, Feelders RA, Krenning EP, Khan S, Kamp K, Valkema R, van Nederveen FH, Teunissen JJ, Kwekkeboom DJ, de Herder WW. </w:t>
      </w:r>
      <w:hyperlink r:id="rId54" w:history="1">
        <w:r w:rsidR="00D21BCC" w:rsidRPr="00A93A90">
          <w:rPr>
            <w:rFonts w:ascii="Arial" w:eastAsia="Times New Roman" w:hAnsi="Arial" w:cs="Arial"/>
            <w:shd w:val="clear" w:color="auto" w:fill="FFFFFF"/>
            <w:lang w:val="en-US" w:eastAsia="nl-NL"/>
          </w:rPr>
          <w:t>Improved control of severe hypoglycemia in patients with malignant insulinomas by peptide receptor radionuclide therapy.</w:t>
        </w:r>
      </w:hyperlink>
      <w:r w:rsidR="00D21BCC" w:rsidRPr="00A93A90">
        <w:rPr>
          <w:rFonts w:ascii="Arial" w:eastAsia="Times New Roman" w:hAnsi="Arial" w:cs="Arial"/>
          <w:lang w:val="en-US" w:eastAsia="nl-NL"/>
        </w:rPr>
        <w:t xml:space="preserve"> J Clin Endocrinol </w:t>
      </w:r>
      <w:proofErr w:type="spellStart"/>
      <w:r w:rsidR="00D21BCC" w:rsidRPr="00A93A90">
        <w:rPr>
          <w:rFonts w:ascii="Arial" w:eastAsia="Times New Roman" w:hAnsi="Arial" w:cs="Arial"/>
          <w:lang w:val="en-US" w:eastAsia="nl-NL"/>
        </w:rPr>
        <w:t>Metab</w:t>
      </w:r>
      <w:proofErr w:type="spellEnd"/>
      <w:r w:rsidR="00D21BCC" w:rsidRPr="00A93A90">
        <w:rPr>
          <w:rFonts w:ascii="Arial" w:eastAsia="Times New Roman" w:hAnsi="Arial" w:cs="Arial"/>
          <w:lang w:val="en-US" w:eastAsia="nl-NL"/>
        </w:rPr>
        <w:t xml:space="preserve">. 2011 Nov;96(11):3381-9.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10.1210/jc.2011-1563.</w:t>
      </w:r>
    </w:p>
    <w:p w14:paraId="33E5924E" w14:textId="77777777" w:rsidR="002E54DD"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Garcia-</w:t>
      </w:r>
      <w:proofErr w:type="spellStart"/>
      <w:r w:rsidRPr="00A93A90">
        <w:rPr>
          <w:rFonts w:ascii="Arial" w:eastAsia="Times New Roman" w:hAnsi="Arial" w:cs="Arial"/>
          <w:lang w:val="en-US" w:eastAsia="nl-NL"/>
        </w:rPr>
        <w:t>Carbonero</w:t>
      </w:r>
      <w:proofErr w:type="spellEnd"/>
      <w:r w:rsidRPr="00A93A90">
        <w:rPr>
          <w:rFonts w:ascii="Arial" w:eastAsia="Times New Roman" w:hAnsi="Arial" w:cs="Arial"/>
          <w:lang w:val="en-US" w:eastAsia="nl-NL"/>
        </w:rPr>
        <w:t xml:space="preserve"> R, Rinke A, Valle JW, Fazio N, Caplin M, </w:t>
      </w:r>
      <w:proofErr w:type="spellStart"/>
      <w:r w:rsidRPr="00A93A90">
        <w:rPr>
          <w:rFonts w:ascii="Arial" w:eastAsia="Times New Roman" w:hAnsi="Arial" w:cs="Arial"/>
          <w:lang w:val="en-US" w:eastAsia="nl-NL"/>
        </w:rPr>
        <w:t>Gorbounova</w:t>
      </w:r>
      <w:proofErr w:type="spellEnd"/>
      <w:r w:rsidRPr="00A93A90">
        <w:rPr>
          <w:rFonts w:ascii="Arial" w:eastAsia="Times New Roman" w:hAnsi="Arial" w:cs="Arial"/>
          <w:lang w:val="en-US" w:eastAsia="nl-NL"/>
        </w:rPr>
        <w:t xml:space="preserve"> V, O Connor J, Eriksson B, </w:t>
      </w:r>
      <w:proofErr w:type="spellStart"/>
      <w:r w:rsidRPr="00A93A90">
        <w:rPr>
          <w:rFonts w:ascii="Arial" w:eastAsia="Times New Roman" w:hAnsi="Arial" w:cs="Arial"/>
          <w:lang w:val="en-US" w:eastAsia="nl-NL"/>
        </w:rPr>
        <w:t>Sorbye</w:t>
      </w:r>
      <w:proofErr w:type="spellEnd"/>
      <w:r w:rsidRPr="00A93A90">
        <w:rPr>
          <w:rFonts w:ascii="Arial" w:eastAsia="Times New Roman" w:hAnsi="Arial" w:cs="Arial"/>
          <w:lang w:val="en-US" w:eastAsia="nl-NL"/>
        </w:rPr>
        <w:t xml:space="preserve"> H, </w:t>
      </w:r>
      <w:proofErr w:type="spellStart"/>
      <w:r w:rsidRPr="00A93A90">
        <w:rPr>
          <w:rFonts w:ascii="Arial" w:eastAsia="Times New Roman" w:hAnsi="Arial" w:cs="Arial"/>
          <w:lang w:val="en-US" w:eastAsia="nl-NL"/>
        </w:rPr>
        <w:t>Kulke</w:t>
      </w:r>
      <w:proofErr w:type="spellEnd"/>
      <w:r w:rsidRPr="00A93A90">
        <w:rPr>
          <w:rFonts w:ascii="Arial" w:eastAsia="Times New Roman" w:hAnsi="Arial" w:cs="Arial"/>
          <w:lang w:val="en-US" w:eastAsia="nl-NL"/>
        </w:rPr>
        <w:t xml:space="preserve"> M, Chen J, </w:t>
      </w:r>
      <w:proofErr w:type="spellStart"/>
      <w:r w:rsidRPr="00A93A90">
        <w:rPr>
          <w:rFonts w:ascii="Arial" w:eastAsia="Times New Roman" w:hAnsi="Arial" w:cs="Arial"/>
          <w:lang w:val="en-US" w:eastAsia="nl-NL"/>
        </w:rPr>
        <w:t>Falkerby</w:t>
      </w:r>
      <w:proofErr w:type="spellEnd"/>
      <w:r w:rsidRPr="00A93A90">
        <w:rPr>
          <w:rFonts w:ascii="Arial" w:eastAsia="Times New Roman" w:hAnsi="Arial" w:cs="Arial"/>
          <w:lang w:val="en-US" w:eastAsia="nl-NL"/>
        </w:rPr>
        <w:t xml:space="preserve"> J, Costa F, de Herder W, Lombard-</w:t>
      </w:r>
      <w:proofErr w:type="spellStart"/>
      <w:r w:rsidRPr="00A93A90">
        <w:rPr>
          <w:rFonts w:ascii="Arial" w:eastAsia="Times New Roman" w:hAnsi="Arial" w:cs="Arial"/>
          <w:lang w:val="en-US" w:eastAsia="nl-NL"/>
        </w:rPr>
        <w:t>Bohas</w:t>
      </w:r>
      <w:proofErr w:type="spellEnd"/>
      <w:r w:rsidRPr="00A93A90">
        <w:rPr>
          <w:rFonts w:ascii="Arial" w:eastAsia="Times New Roman" w:hAnsi="Arial" w:cs="Arial"/>
          <w:lang w:val="en-US" w:eastAsia="nl-NL"/>
        </w:rPr>
        <w:t xml:space="preserve"> C, Pavel M; Antibes Consensus Conference participants. </w:t>
      </w:r>
      <w:hyperlink r:id="rId55" w:history="1">
        <w:r w:rsidR="00D21BCC" w:rsidRPr="00A93A90">
          <w:rPr>
            <w:rFonts w:ascii="Arial" w:eastAsia="Times New Roman" w:hAnsi="Arial" w:cs="Arial"/>
            <w:shd w:val="clear" w:color="auto" w:fill="FFFFFF"/>
            <w:lang w:val="en-US" w:eastAsia="nl-NL"/>
          </w:rPr>
          <w:t>ENETS Consensus Guidelines for the Standards of Care in Neuroendocrine Neoplasms. Systemic Therapy 2: Chemotherapy.</w:t>
        </w:r>
      </w:hyperlink>
      <w:r w:rsidR="00D21BCC" w:rsidRPr="00A93A90">
        <w:rPr>
          <w:rFonts w:ascii="Arial" w:eastAsia="Times New Roman" w:hAnsi="Arial" w:cs="Arial"/>
          <w:lang w:val="en-US" w:eastAsia="nl-NL"/>
        </w:rPr>
        <w:t xml:space="preserve"> Neuroendocrinology. 2017;105(3):281-294.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10.1159/000473892.</w:t>
      </w:r>
    </w:p>
    <w:p w14:paraId="11F211A5" w14:textId="0ED24674" w:rsidR="00D21BCC" w:rsidRPr="00A93A90" w:rsidRDefault="00BF3353" w:rsidP="00A93A90">
      <w:pPr>
        <w:pStyle w:val="ListParagraph"/>
        <w:numPr>
          <w:ilvl w:val="0"/>
          <w:numId w:val="4"/>
        </w:numPr>
        <w:shd w:val="clear" w:color="auto" w:fill="FFFFFF"/>
        <w:spacing w:after="0" w:line="276" w:lineRule="auto"/>
        <w:ind w:left="576" w:hanging="576"/>
        <w:rPr>
          <w:rFonts w:ascii="Arial" w:eastAsia="Times New Roman" w:hAnsi="Arial" w:cs="Arial"/>
          <w:lang w:val="en-US" w:eastAsia="nl-NL"/>
        </w:rPr>
      </w:pPr>
      <w:r w:rsidRPr="00A93A90">
        <w:rPr>
          <w:rFonts w:ascii="Arial" w:eastAsia="Times New Roman" w:hAnsi="Arial" w:cs="Arial"/>
          <w:lang w:val="en-US" w:eastAsia="nl-NL"/>
        </w:rPr>
        <w:t xml:space="preserve">Jensen RT, </w:t>
      </w:r>
      <w:proofErr w:type="spellStart"/>
      <w:r w:rsidRPr="00A93A90">
        <w:rPr>
          <w:rFonts w:ascii="Arial" w:eastAsia="Times New Roman" w:hAnsi="Arial" w:cs="Arial"/>
          <w:lang w:val="en-US" w:eastAsia="nl-NL"/>
        </w:rPr>
        <w:t>Bodei</w:t>
      </w:r>
      <w:proofErr w:type="spellEnd"/>
      <w:r w:rsidRPr="00A93A90">
        <w:rPr>
          <w:rFonts w:ascii="Arial" w:eastAsia="Times New Roman" w:hAnsi="Arial" w:cs="Arial"/>
          <w:lang w:val="en-US" w:eastAsia="nl-NL"/>
        </w:rPr>
        <w:t xml:space="preserve"> L, </w:t>
      </w:r>
      <w:proofErr w:type="spellStart"/>
      <w:r w:rsidRPr="00A93A90">
        <w:rPr>
          <w:rFonts w:ascii="Arial" w:eastAsia="Times New Roman" w:hAnsi="Arial" w:cs="Arial"/>
          <w:lang w:val="en-US" w:eastAsia="nl-NL"/>
        </w:rPr>
        <w:t>Capdevila</w:t>
      </w:r>
      <w:proofErr w:type="spellEnd"/>
      <w:r w:rsidRPr="00A93A90">
        <w:rPr>
          <w:rFonts w:ascii="Arial" w:eastAsia="Times New Roman" w:hAnsi="Arial" w:cs="Arial"/>
          <w:lang w:val="en-US" w:eastAsia="nl-NL"/>
        </w:rPr>
        <w:t xml:space="preserve"> J, </w:t>
      </w:r>
      <w:proofErr w:type="spellStart"/>
      <w:r w:rsidRPr="00A93A90">
        <w:rPr>
          <w:rFonts w:ascii="Arial" w:eastAsia="Times New Roman" w:hAnsi="Arial" w:cs="Arial"/>
          <w:lang w:val="en-US" w:eastAsia="nl-NL"/>
        </w:rPr>
        <w:t>Couvelard</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Falconi</w:t>
      </w:r>
      <w:proofErr w:type="spellEnd"/>
      <w:r w:rsidRPr="00A93A90">
        <w:rPr>
          <w:rFonts w:ascii="Arial" w:eastAsia="Times New Roman" w:hAnsi="Arial" w:cs="Arial"/>
          <w:lang w:val="en-US" w:eastAsia="nl-NL"/>
        </w:rPr>
        <w:t xml:space="preserve"> M, Glasberg S, </w:t>
      </w:r>
      <w:proofErr w:type="spellStart"/>
      <w:r w:rsidRPr="00A93A90">
        <w:rPr>
          <w:rFonts w:ascii="Arial" w:eastAsia="Times New Roman" w:hAnsi="Arial" w:cs="Arial"/>
          <w:lang w:val="en-US" w:eastAsia="nl-NL"/>
        </w:rPr>
        <w:t>Kloppel</w:t>
      </w:r>
      <w:proofErr w:type="spellEnd"/>
      <w:r w:rsidRPr="00A93A90">
        <w:rPr>
          <w:rFonts w:ascii="Arial" w:eastAsia="Times New Roman" w:hAnsi="Arial" w:cs="Arial"/>
          <w:lang w:val="en-US" w:eastAsia="nl-NL"/>
        </w:rPr>
        <w:t xml:space="preserve"> G, Lamberts S, </w:t>
      </w:r>
      <w:proofErr w:type="spellStart"/>
      <w:r w:rsidRPr="00A93A90">
        <w:rPr>
          <w:rFonts w:ascii="Arial" w:eastAsia="Times New Roman" w:hAnsi="Arial" w:cs="Arial"/>
          <w:lang w:val="en-US" w:eastAsia="nl-NL"/>
        </w:rPr>
        <w:t>Peeters</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Rindi</w:t>
      </w:r>
      <w:proofErr w:type="spellEnd"/>
      <w:r w:rsidRPr="00A93A90">
        <w:rPr>
          <w:rFonts w:ascii="Arial" w:eastAsia="Times New Roman" w:hAnsi="Arial" w:cs="Arial"/>
          <w:lang w:val="en-US" w:eastAsia="nl-NL"/>
        </w:rPr>
        <w:t xml:space="preserve"> G, Rinke A, </w:t>
      </w:r>
      <w:proofErr w:type="spellStart"/>
      <w:r w:rsidRPr="00A93A90">
        <w:rPr>
          <w:rFonts w:ascii="Arial" w:eastAsia="Times New Roman" w:hAnsi="Arial" w:cs="Arial"/>
          <w:lang w:val="en-US" w:eastAsia="nl-NL"/>
        </w:rPr>
        <w:t>Rothmund</w:t>
      </w:r>
      <w:proofErr w:type="spellEnd"/>
      <w:r w:rsidRPr="00A93A90">
        <w:rPr>
          <w:rFonts w:ascii="Arial" w:eastAsia="Times New Roman" w:hAnsi="Arial" w:cs="Arial"/>
          <w:lang w:val="en-US" w:eastAsia="nl-NL"/>
        </w:rPr>
        <w:t xml:space="preserve"> M, </w:t>
      </w:r>
      <w:proofErr w:type="spellStart"/>
      <w:r w:rsidRPr="00A93A90">
        <w:rPr>
          <w:rFonts w:ascii="Arial" w:eastAsia="Times New Roman" w:hAnsi="Arial" w:cs="Arial"/>
          <w:lang w:val="en-US" w:eastAsia="nl-NL"/>
        </w:rPr>
        <w:t>Sundin</w:t>
      </w:r>
      <w:proofErr w:type="spellEnd"/>
      <w:r w:rsidRPr="00A93A90">
        <w:rPr>
          <w:rFonts w:ascii="Arial" w:eastAsia="Times New Roman" w:hAnsi="Arial" w:cs="Arial"/>
          <w:lang w:val="en-US" w:eastAsia="nl-NL"/>
        </w:rPr>
        <w:t xml:space="preserve"> A, </w:t>
      </w:r>
      <w:proofErr w:type="spellStart"/>
      <w:r w:rsidRPr="00A93A90">
        <w:rPr>
          <w:rFonts w:ascii="Arial" w:eastAsia="Times New Roman" w:hAnsi="Arial" w:cs="Arial"/>
          <w:lang w:val="en-US" w:eastAsia="nl-NL"/>
        </w:rPr>
        <w:t>Welin</w:t>
      </w:r>
      <w:proofErr w:type="spellEnd"/>
      <w:r w:rsidRPr="00A93A90">
        <w:rPr>
          <w:rFonts w:ascii="Arial" w:eastAsia="Times New Roman" w:hAnsi="Arial" w:cs="Arial"/>
          <w:lang w:val="en-US" w:eastAsia="nl-NL"/>
        </w:rPr>
        <w:t xml:space="preserve"> S, Fazio N; The ENETS 2016 Munich Advisory Board Participants. </w:t>
      </w:r>
      <w:hyperlink r:id="rId56" w:history="1">
        <w:r w:rsidR="00D21BCC" w:rsidRPr="00A93A90">
          <w:rPr>
            <w:rFonts w:ascii="Arial" w:eastAsia="Times New Roman" w:hAnsi="Arial" w:cs="Arial"/>
            <w:shd w:val="clear" w:color="auto" w:fill="FFFFFF"/>
            <w:lang w:val="en-US" w:eastAsia="nl-NL"/>
          </w:rPr>
          <w:t>Unmet Needs in Functional and Nonfunctional Pancreatic Neuroendocrine Neoplasms.</w:t>
        </w:r>
      </w:hyperlink>
      <w:r w:rsidRPr="00A93A90">
        <w:rPr>
          <w:rFonts w:ascii="Arial" w:eastAsia="Times New Roman" w:hAnsi="Arial" w:cs="Arial"/>
          <w:shd w:val="clear" w:color="auto" w:fill="FFFFFF"/>
          <w:lang w:val="en-US" w:eastAsia="nl-NL"/>
        </w:rPr>
        <w:t xml:space="preserve"> </w:t>
      </w:r>
      <w:r w:rsidR="00D21BCC" w:rsidRPr="00A93A90">
        <w:rPr>
          <w:rFonts w:ascii="Arial" w:eastAsia="Times New Roman" w:hAnsi="Arial" w:cs="Arial"/>
          <w:lang w:val="en-US" w:eastAsia="nl-NL"/>
        </w:rPr>
        <w:t xml:space="preserve">Neuroendocrinology. 2019;108(1):26-36. </w:t>
      </w:r>
      <w:proofErr w:type="spellStart"/>
      <w:r w:rsidR="00D21BCC" w:rsidRPr="00A93A90">
        <w:rPr>
          <w:rFonts w:ascii="Arial" w:eastAsia="Times New Roman" w:hAnsi="Arial" w:cs="Arial"/>
          <w:lang w:val="en-US" w:eastAsia="nl-NL"/>
        </w:rPr>
        <w:t>doi</w:t>
      </w:r>
      <w:proofErr w:type="spellEnd"/>
      <w:r w:rsidR="00D21BCC" w:rsidRPr="00A93A90">
        <w:rPr>
          <w:rFonts w:ascii="Arial" w:eastAsia="Times New Roman" w:hAnsi="Arial" w:cs="Arial"/>
          <w:lang w:val="en-US" w:eastAsia="nl-NL"/>
        </w:rPr>
        <w:t>: 10.1159/000494258.</w:t>
      </w:r>
      <w:bookmarkEnd w:id="0"/>
    </w:p>
    <w:sectPr w:rsidR="00D21BCC" w:rsidRPr="00A93A90" w:rsidSect="00D42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New York">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E4BEA"/>
    <w:multiLevelType w:val="multilevel"/>
    <w:tmpl w:val="3AD8C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015A2"/>
    <w:multiLevelType w:val="multilevel"/>
    <w:tmpl w:val="36FC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22139"/>
    <w:multiLevelType w:val="hybridMultilevel"/>
    <w:tmpl w:val="77B6DC00"/>
    <w:lvl w:ilvl="0" w:tplc="B5D43BF0">
      <w:start w:val="1"/>
      <w:numFmt w:val="decimal"/>
      <w:lvlText w:val="%1."/>
      <w:lvlJc w:val="left"/>
      <w:pPr>
        <w:ind w:left="1080" w:hanging="360"/>
      </w:pPr>
      <w:rPr>
        <w:rFonts w:eastAsiaTheme="minorHAnsi"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3D36731"/>
    <w:multiLevelType w:val="hybridMultilevel"/>
    <w:tmpl w:val="D8A237C6"/>
    <w:lvl w:ilvl="0" w:tplc="B5D43BF0">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40"/>
    <w:rsid w:val="00033E5D"/>
    <w:rsid w:val="00041F6B"/>
    <w:rsid w:val="00043517"/>
    <w:rsid w:val="000553CF"/>
    <w:rsid w:val="00061081"/>
    <w:rsid w:val="00071A32"/>
    <w:rsid w:val="00071BA1"/>
    <w:rsid w:val="000832DA"/>
    <w:rsid w:val="00086F2A"/>
    <w:rsid w:val="000A6AA8"/>
    <w:rsid w:val="000B2AD2"/>
    <w:rsid w:val="000B609A"/>
    <w:rsid w:val="000D1CD4"/>
    <w:rsid w:val="000E3CA3"/>
    <w:rsid w:val="00111E49"/>
    <w:rsid w:val="001322E2"/>
    <w:rsid w:val="00155F84"/>
    <w:rsid w:val="00190D66"/>
    <w:rsid w:val="001A4BED"/>
    <w:rsid w:val="001B1297"/>
    <w:rsid w:val="001C2D3E"/>
    <w:rsid w:val="001E219B"/>
    <w:rsid w:val="001E28EE"/>
    <w:rsid w:val="0020196B"/>
    <w:rsid w:val="00222478"/>
    <w:rsid w:val="00250267"/>
    <w:rsid w:val="002726E8"/>
    <w:rsid w:val="00276008"/>
    <w:rsid w:val="00292DEB"/>
    <w:rsid w:val="002A1A89"/>
    <w:rsid w:val="002B4343"/>
    <w:rsid w:val="002B6B74"/>
    <w:rsid w:val="002D2C3E"/>
    <w:rsid w:val="002E54DD"/>
    <w:rsid w:val="0030585B"/>
    <w:rsid w:val="00320347"/>
    <w:rsid w:val="00331587"/>
    <w:rsid w:val="00336354"/>
    <w:rsid w:val="003816E5"/>
    <w:rsid w:val="003A76E7"/>
    <w:rsid w:val="003B6CD6"/>
    <w:rsid w:val="00413909"/>
    <w:rsid w:val="00416A91"/>
    <w:rsid w:val="004663C2"/>
    <w:rsid w:val="00467C23"/>
    <w:rsid w:val="0049790D"/>
    <w:rsid w:val="004A54E2"/>
    <w:rsid w:val="004E1B77"/>
    <w:rsid w:val="004F6BF4"/>
    <w:rsid w:val="00557B82"/>
    <w:rsid w:val="00561173"/>
    <w:rsid w:val="005672D6"/>
    <w:rsid w:val="005875FD"/>
    <w:rsid w:val="005C0AA9"/>
    <w:rsid w:val="005F6721"/>
    <w:rsid w:val="006138DD"/>
    <w:rsid w:val="00624DE6"/>
    <w:rsid w:val="006272CC"/>
    <w:rsid w:val="0065209F"/>
    <w:rsid w:val="006A7ADD"/>
    <w:rsid w:val="006B2B1B"/>
    <w:rsid w:val="00721FB7"/>
    <w:rsid w:val="00734AE4"/>
    <w:rsid w:val="007368EF"/>
    <w:rsid w:val="007616F8"/>
    <w:rsid w:val="0076494E"/>
    <w:rsid w:val="007B4FA3"/>
    <w:rsid w:val="007C4311"/>
    <w:rsid w:val="007D0507"/>
    <w:rsid w:val="007D5A4A"/>
    <w:rsid w:val="007E042E"/>
    <w:rsid w:val="007F1628"/>
    <w:rsid w:val="008163E7"/>
    <w:rsid w:val="00846EA4"/>
    <w:rsid w:val="00852DC4"/>
    <w:rsid w:val="008D0B99"/>
    <w:rsid w:val="008E1540"/>
    <w:rsid w:val="00940C3B"/>
    <w:rsid w:val="0096098F"/>
    <w:rsid w:val="00993B05"/>
    <w:rsid w:val="00995C8B"/>
    <w:rsid w:val="009E2E9B"/>
    <w:rsid w:val="009F4428"/>
    <w:rsid w:val="00A14E48"/>
    <w:rsid w:val="00A705C3"/>
    <w:rsid w:val="00A72CA4"/>
    <w:rsid w:val="00A76696"/>
    <w:rsid w:val="00A9274B"/>
    <w:rsid w:val="00A93A90"/>
    <w:rsid w:val="00AB7E58"/>
    <w:rsid w:val="00AD0F48"/>
    <w:rsid w:val="00AE1002"/>
    <w:rsid w:val="00AE77B5"/>
    <w:rsid w:val="00AF513A"/>
    <w:rsid w:val="00B02EA0"/>
    <w:rsid w:val="00B14582"/>
    <w:rsid w:val="00B34C58"/>
    <w:rsid w:val="00B65637"/>
    <w:rsid w:val="00BA32E2"/>
    <w:rsid w:val="00BF3353"/>
    <w:rsid w:val="00C17FFA"/>
    <w:rsid w:val="00C31550"/>
    <w:rsid w:val="00C67946"/>
    <w:rsid w:val="00C80274"/>
    <w:rsid w:val="00C84BC5"/>
    <w:rsid w:val="00CC3B2F"/>
    <w:rsid w:val="00CC5455"/>
    <w:rsid w:val="00CF2AD7"/>
    <w:rsid w:val="00D055D2"/>
    <w:rsid w:val="00D05DD9"/>
    <w:rsid w:val="00D21BCC"/>
    <w:rsid w:val="00D311D5"/>
    <w:rsid w:val="00D42CF0"/>
    <w:rsid w:val="00DA26B4"/>
    <w:rsid w:val="00DB46F2"/>
    <w:rsid w:val="00E533ED"/>
    <w:rsid w:val="00E6110B"/>
    <w:rsid w:val="00E64213"/>
    <w:rsid w:val="00E86D54"/>
    <w:rsid w:val="00EA3F22"/>
    <w:rsid w:val="00F34804"/>
    <w:rsid w:val="00F50E09"/>
    <w:rsid w:val="00F66858"/>
    <w:rsid w:val="00F835C2"/>
    <w:rsid w:val="00FF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2220"/>
  <w15:chartTrackingRefBased/>
  <w15:docId w15:val="{C4FCE19B-5E0A-4350-A20F-D9152A7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4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54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40"/>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8E15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8E1540"/>
    <w:rPr>
      <w:b/>
      <w:bCs/>
    </w:rPr>
  </w:style>
  <w:style w:type="paragraph" w:customStyle="1" w:styleId="wp-caption-text">
    <w:name w:val="wp-caption-text"/>
    <w:basedOn w:val="Normal"/>
    <w:rsid w:val="008E154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940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C3B"/>
    <w:rPr>
      <w:rFonts w:ascii="Segoe UI" w:hAnsi="Segoe UI" w:cs="Segoe UI"/>
      <w:sz w:val="18"/>
      <w:szCs w:val="18"/>
    </w:rPr>
  </w:style>
  <w:style w:type="paragraph" w:customStyle="1" w:styleId="4-nw-">
    <w:name w:val="4-nw-"/>
    <w:basedOn w:val="Normal"/>
    <w:next w:val="Heading1"/>
    <w:rsid w:val="00CC5455"/>
    <w:pPr>
      <w:keepNext/>
      <w:tabs>
        <w:tab w:val="left" w:pos="624"/>
      </w:tabs>
      <w:spacing w:after="0" w:line="237" w:lineRule="exact"/>
      <w:ind w:left="624" w:hanging="624"/>
      <w:jc w:val="both"/>
    </w:pPr>
    <w:rPr>
      <w:rFonts w:ascii="New York" w:eastAsia="Times New Roman" w:hAnsi="New York" w:cs="Times New Roman"/>
      <w:sz w:val="20"/>
      <w:szCs w:val="20"/>
      <w:lang w:eastAsia="nl-NL"/>
    </w:rPr>
  </w:style>
  <w:style w:type="character" w:customStyle="1" w:styleId="Heading1Char">
    <w:name w:val="Heading 1 Char"/>
    <w:basedOn w:val="DefaultParagraphFont"/>
    <w:link w:val="Heading1"/>
    <w:uiPriority w:val="9"/>
    <w:rsid w:val="00CC54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21BCC"/>
    <w:pPr>
      <w:ind w:left="720"/>
      <w:contextualSpacing/>
    </w:pPr>
  </w:style>
  <w:style w:type="character" w:styleId="Hyperlink">
    <w:name w:val="Hyperlink"/>
    <w:basedOn w:val="DefaultParagraphFont"/>
    <w:uiPriority w:val="99"/>
    <w:unhideWhenUsed/>
    <w:rsid w:val="002E54DD"/>
    <w:rPr>
      <w:color w:val="0563C1" w:themeColor="hyperlink"/>
      <w:u w:val="single"/>
    </w:rPr>
  </w:style>
  <w:style w:type="character" w:styleId="UnresolvedMention">
    <w:name w:val="Unresolved Mention"/>
    <w:basedOn w:val="DefaultParagraphFont"/>
    <w:uiPriority w:val="99"/>
    <w:semiHidden/>
    <w:unhideWhenUsed/>
    <w:rsid w:val="002E54DD"/>
    <w:rPr>
      <w:color w:val="605E5C"/>
      <w:shd w:val="clear" w:color="auto" w:fill="E1DFDD"/>
    </w:rPr>
  </w:style>
  <w:style w:type="table" w:styleId="TableGrid">
    <w:name w:val="Table Grid"/>
    <w:basedOn w:val="TableNormal"/>
    <w:uiPriority w:val="39"/>
    <w:rsid w:val="00CF2A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C8B"/>
    <w:rPr>
      <w:sz w:val="16"/>
      <w:szCs w:val="16"/>
    </w:rPr>
  </w:style>
  <w:style w:type="paragraph" w:styleId="CommentText">
    <w:name w:val="annotation text"/>
    <w:basedOn w:val="Normal"/>
    <w:link w:val="CommentTextChar"/>
    <w:uiPriority w:val="99"/>
    <w:semiHidden/>
    <w:unhideWhenUsed/>
    <w:rsid w:val="00995C8B"/>
    <w:pPr>
      <w:spacing w:line="240" w:lineRule="auto"/>
    </w:pPr>
    <w:rPr>
      <w:sz w:val="20"/>
      <w:szCs w:val="20"/>
    </w:rPr>
  </w:style>
  <w:style w:type="character" w:customStyle="1" w:styleId="CommentTextChar">
    <w:name w:val="Comment Text Char"/>
    <w:basedOn w:val="DefaultParagraphFont"/>
    <w:link w:val="CommentText"/>
    <w:uiPriority w:val="99"/>
    <w:semiHidden/>
    <w:rsid w:val="00995C8B"/>
    <w:rPr>
      <w:sz w:val="20"/>
      <w:szCs w:val="20"/>
    </w:rPr>
  </w:style>
  <w:style w:type="paragraph" w:styleId="CommentSubject">
    <w:name w:val="annotation subject"/>
    <w:basedOn w:val="CommentText"/>
    <w:next w:val="CommentText"/>
    <w:link w:val="CommentSubjectChar"/>
    <w:uiPriority w:val="99"/>
    <w:semiHidden/>
    <w:unhideWhenUsed/>
    <w:rsid w:val="00995C8B"/>
    <w:rPr>
      <w:b/>
      <w:bCs/>
    </w:rPr>
  </w:style>
  <w:style w:type="character" w:customStyle="1" w:styleId="CommentSubjectChar">
    <w:name w:val="Comment Subject Char"/>
    <w:basedOn w:val="CommentTextChar"/>
    <w:link w:val="CommentSubject"/>
    <w:uiPriority w:val="99"/>
    <w:semiHidden/>
    <w:rsid w:val="00995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8331">
      <w:bodyDiv w:val="1"/>
      <w:marLeft w:val="0"/>
      <w:marRight w:val="0"/>
      <w:marTop w:val="0"/>
      <w:marBottom w:val="0"/>
      <w:divBdr>
        <w:top w:val="none" w:sz="0" w:space="0" w:color="auto"/>
        <w:left w:val="none" w:sz="0" w:space="0" w:color="auto"/>
        <w:bottom w:val="none" w:sz="0" w:space="0" w:color="auto"/>
        <w:right w:val="none" w:sz="0" w:space="0" w:color="auto"/>
      </w:divBdr>
    </w:div>
    <w:div w:id="270556500">
      <w:bodyDiv w:val="1"/>
      <w:marLeft w:val="0"/>
      <w:marRight w:val="0"/>
      <w:marTop w:val="0"/>
      <w:marBottom w:val="0"/>
      <w:divBdr>
        <w:top w:val="none" w:sz="0" w:space="0" w:color="auto"/>
        <w:left w:val="none" w:sz="0" w:space="0" w:color="auto"/>
        <w:bottom w:val="none" w:sz="0" w:space="0" w:color="auto"/>
        <w:right w:val="none" w:sz="0" w:space="0" w:color="auto"/>
      </w:divBdr>
    </w:div>
    <w:div w:id="677193875">
      <w:bodyDiv w:val="1"/>
      <w:marLeft w:val="0"/>
      <w:marRight w:val="0"/>
      <w:marTop w:val="0"/>
      <w:marBottom w:val="0"/>
      <w:divBdr>
        <w:top w:val="none" w:sz="0" w:space="0" w:color="auto"/>
        <w:left w:val="none" w:sz="0" w:space="0" w:color="auto"/>
        <w:bottom w:val="none" w:sz="0" w:space="0" w:color="auto"/>
        <w:right w:val="none" w:sz="0" w:space="0" w:color="auto"/>
      </w:divBdr>
    </w:div>
    <w:div w:id="715088380">
      <w:bodyDiv w:val="1"/>
      <w:marLeft w:val="0"/>
      <w:marRight w:val="0"/>
      <w:marTop w:val="0"/>
      <w:marBottom w:val="0"/>
      <w:divBdr>
        <w:top w:val="none" w:sz="0" w:space="0" w:color="auto"/>
        <w:left w:val="none" w:sz="0" w:space="0" w:color="auto"/>
        <w:bottom w:val="none" w:sz="0" w:space="0" w:color="auto"/>
        <w:right w:val="none" w:sz="0" w:space="0" w:color="auto"/>
      </w:divBdr>
    </w:div>
    <w:div w:id="923489357">
      <w:bodyDiv w:val="1"/>
      <w:marLeft w:val="0"/>
      <w:marRight w:val="0"/>
      <w:marTop w:val="0"/>
      <w:marBottom w:val="0"/>
      <w:divBdr>
        <w:top w:val="none" w:sz="0" w:space="0" w:color="auto"/>
        <w:left w:val="none" w:sz="0" w:space="0" w:color="auto"/>
        <w:bottom w:val="none" w:sz="0" w:space="0" w:color="auto"/>
        <w:right w:val="none" w:sz="0" w:space="0" w:color="auto"/>
      </w:divBdr>
    </w:div>
    <w:div w:id="1044216090">
      <w:bodyDiv w:val="1"/>
      <w:marLeft w:val="0"/>
      <w:marRight w:val="0"/>
      <w:marTop w:val="0"/>
      <w:marBottom w:val="0"/>
      <w:divBdr>
        <w:top w:val="none" w:sz="0" w:space="0" w:color="auto"/>
        <w:left w:val="none" w:sz="0" w:space="0" w:color="auto"/>
        <w:bottom w:val="none" w:sz="0" w:space="0" w:color="auto"/>
        <w:right w:val="none" w:sz="0" w:space="0" w:color="auto"/>
      </w:divBdr>
      <w:divsChild>
        <w:div w:id="488524479">
          <w:marLeft w:val="0"/>
          <w:marRight w:val="0"/>
          <w:marTop w:val="150"/>
          <w:marBottom w:val="150"/>
          <w:divBdr>
            <w:top w:val="none" w:sz="0" w:space="0" w:color="auto"/>
            <w:left w:val="none" w:sz="0" w:space="0" w:color="auto"/>
            <w:bottom w:val="none" w:sz="0" w:space="0" w:color="auto"/>
            <w:right w:val="none" w:sz="0" w:space="0" w:color="auto"/>
          </w:divBdr>
        </w:div>
        <w:div w:id="320041403">
          <w:marLeft w:val="0"/>
          <w:marRight w:val="0"/>
          <w:marTop w:val="150"/>
          <w:marBottom w:val="150"/>
          <w:divBdr>
            <w:top w:val="none" w:sz="0" w:space="0" w:color="auto"/>
            <w:left w:val="none" w:sz="0" w:space="0" w:color="auto"/>
            <w:bottom w:val="none" w:sz="0" w:space="0" w:color="auto"/>
            <w:right w:val="none" w:sz="0" w:space="0" w:color="auto"/>
          </w:divBdr>
        </w:div>
      </w:divsChild>
    </w:div>
    <w:div w:id="1390837427">
      <w:bodyDiv w:val="1"/>
      <w:marLeft w:val="0"/>
      <w:marRight w:val="0"/>
      <w:marTop w:val="0"/>
      <w:marBottom w:val="0"/>
      <w:divBdr>
        <w:top w:val="none" w:sz="0" w:space="0" w:color="auto"/>
        <w:left w:val="none" w:sz="0" w:space="0" w:color="auto"/>
        <w:bottom w:val="none" w:sz="0" w:space="0" w:color="auto"/>
        <w:right w:val="none" w:sz="0" w:space="0" w:color="auto"/>
      </w:divBdr>
      <w:divsChild>
        <w:div w:id="42476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19088155/" TargetMode="External"/><Relationship Id="rId18" Type="http://schemas.openxmlformats.org/officeDocument/2006/relationships/hyperlink" Target="https://pubmed-ncbi-nlm-nih-gov.eur.idm.oclc.org/23094726/" TargetMode="External"/><Relationship Id="rId26" Type="http://schemas.openxmlformats.org/officeDocument/2006/relationships/hyperlink" Target="https://pubmed.ncbi.nlm.nih.gov/32495250/" TargetMode="External"/><Relationship Id="rId39" Type="http://schemas.openxmlformats.org/officeDocument/2006/relationships/hyperlink" Target="https://pubmed.ncbi.nlm.nih.gov/31369096/" TargetMode="External"/><Relationship Id="rId21" Type="http://schemas.openxmlformats.org/officeDocument/2006/relationships/hyperlink" Target="https://pubmed.ncbi.nlm.nih.gov/24459236/" TargetMode="External"/><Relationship Id="rId34" Type="http://schemas.openxmlformats.org/officeDocument/2006/relationships/hyperlink" Target="https://pubmed.ncbi.nlm.nih.gov/30098710/" TargetMode="External"/><Relationship Id="rId42" Type="http://schemas.openxmlformats.org/officeDocument/2006/relationships/hyperlink" Target="https://pubmed.ncbi.nlm.nih.gov/28253514/" TargetMode="External"/><Relationship Id="rId47" Type="http://schemas.openxmlformats.org/officeDocument/2006/relationships/hyperlink" Target="https://pubmed.ncbi.nlm.nih.gov/27621394/" TargetMode="External"/><Relationship Id="rId50" Type="http://schemas.openxmlformats.org/officeDocument/2006/relationships/hyperlink" Target="https://pubmed.ncbi.nlm.nih.gov/21306237/" TargetMode="External"/><Relationship Id="rId55" Type="http://schemas.openxmlformats.org/officeDocument/2006/relationships/hyperlink" Target="https://pubmed.ncbi.nlm.nih.gov/28380493/" TargetMode="External"/><Relationship Id="rId7" Type="http://schemas.openxmlformats.org/officeDocument/2006/relationships/hyperlink" Target="https://pubmed.ncbi.nlm.nih.gov/31555796/" TargetMode="External"/><Relationship Id="rId2" Type="http://schemas.openxmlformats.org/officeDocument/2006/relationships/styles" Target="styles.xml"/><Relationship Id="rId16" Type="http://schemas.openxmlformats.org/officeDocument/2006/relationships/hyperlink" Target="https://pubmed-ncbi-nlm-nih-gov.eur.idm.oclc.org/21366479/" TargetMode="External"/><Relationship Id="rId29" Type="http://schemas.openxmlformats.org/officeDocument/2006/relationships/hyperlink" Target="https://pubmed.ncbi.nlm.nih.gov/30267296/" TargetMode="External"/><Relationship Id="rId11" Type="http://schemas.openxmlformats.org/officeDocument/2006/relationships/hyperlink" Target="https://pubmed.ncbi.nlm.nih.gov/32971521/" TargetMode="External"/><Relationship Id="rId24" Type="http://schemas.openxmlformats.org/officeDocument/2006/relationships/hyperlink" Target="https://pubmed.ncbi.nlm.nih.gov/18703486/" TargetMode="External"/><Relationship Id="rId32" Type="http://schemas.openxmlformats.org/officeDocument/2006/relationships/hyperlink" Target="https://pubmed.ncbi.nlm.nih.gov/22525418/" TargetMode="External"/><Relationship Id="rId37" Type="http://schemas.openxmlformats.org/officeDocument/2006/relationships/hyperlink" Target="https://pubmed.ncbi.nlm.nih.gov/29177163/" TargetMode="External"/><Relationship Id="rId40" Type="http://schemas.openxmlformats.org/officeDocument/2006/relationships/hyperlink" Target="https://pubmed.ncbi.nlm.nih.gov/31102458/" TargetMode="External"/><Relationship Id="rId45" Type="http://schemas.openxmlformats.org/officeDocument/2006/relationships/hyperlink" Target="https://pubmed.ncbi.nlm.nih.gov/25014687/" TargetMode="External"/><Relationship Id="rId53" Type="http://schemas.openxmlformats.org/officeDocument/2006/relationships/hyperlink" Target="https://pubmed.ncbi.nlm.nih.gov/21649688/"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pubmed.ncbi.nlm.nih.gov/30044928/" TargetMode="External"/><Relationship Id="rId4" Type="http://schemas.openxmlformats.org/officeDocument/2006/relationships/webSettings" Target="webSettings.xml"/><Relationship Id="rId9" Type="http://schemas.openxmlformats.org/officeDocument/2006/relationships/hyperlink" Target="https://pubmed.ncbi.nlm.nih.gov/17312378/" TargetMode="External"/><Relationship Id="rId14" Type="http://schemas.openxmlformats.org/officeDocument/2006/relationships/hyperlink" Target="https://pubmed.ncbi.nlm.nih.gov/11095416/" TargetMode="External"/><Relationship Id="rId22" Type="http://schemas.openxmlformats.org/officeDocument/2006/relationships/hyperlink" Target="https://pubmed.ncbi.nlm.nih.gov/28355596/" TargetMode="External"/><Relationship Id="rId27" Type="http://schemas.openxmlformats.org/officeDocument/2006/relationships/hyperlink" Target="https://pubmed.ncbi.nlm.nih.gov/24723670/" TargetMode="External"/><Relationship Id="rId30" Type="http://schemas.openxmlformats.org/officeDocument/2006/relationships/hyperlink" Target="https://pubmed.ncbi.nlm.nih.gov/31211879/" TargetMode="External"/><Relationship Id="rId35" Type="http://schemas.openxmlformats.org/officeDocument/2006/relationships/hyperlink" Target="https://pubmed.ncbi.nlm.nih.gov/25984844/" TargetMode="External"/><Relationship Id="rId43" Type="http://schemas.openxmlformats.org/officeDocument/2006/relationships/hyperlink" Target="https://pubmed.ncbi.nlm.nih.gov/28351033/" TargetMode="External"/><Relationship Id="rId48" Type="http://schemas.openxmlformats.org/officeDocument/2006/relationships/hyperlink" Target="https://pubmed.ncbi.nlm.nih.gov/19129539/" TargetMode="External"/><Relationship Id="rId56" Type="http://schemas.openxmlformats.org/officeDocument/2006/relationships/hyperlink" Target="https://pubmed.ncbi.nlm.nih.gov/30282083/" TargetMode="External"/><Relationship Id="rId8" Type="http://schemas.openxmlformats.org/officeDocument/2006/relationships/hyperlink" Target="https://pubmed.ncbi.nlm.nih.gov/29667585/" TargetMode="External"/><Relationship Id="rId51" Type="http://schemas.openxmlformats.org/officeDocument/2006/relationships/hyperlink" Target="https://pubmed.ncbi.nlm.nih.gov/28402980/" TargetMode="External"/><Relationship Id="rId3" Type="http://schemas.openxmlformats.org/officeDocument/2006/relationships/settings" Target="settings.xml"/><Relationship Id="rId12" Type="http://schemas.openxmlformats.org/officeDocument/2006/relationships/hyperlink" Target="https://pubmed.ncbi.nlm.nih.gov/7700289/" TargetMode="External"/><Relationship Id="rId17" Type="http://schemas.openxmlformats.org/officeDocument/2006/relationships/hyperlink" Target="https://pubmed-ncbi-nlm-nih-gov.eur.idm.oclc.org/21306234/" TargetMode="External"/><Relationship Id="rId25" Type="http://schemas.openxmlformats.org/officeDocument/2006/relationships/hyperlink" Target="https://pubmed.ncbi.nlm.nih.gov/31070270/" TargetMode="External"/><Relationship Id="rId33" Type="http://schemas.openxmlformats.org/officeDocument/2006/relationships/hyperlink" Target="https://pubmed.ncbi.nlm.nih.gov/30300897/" TargetMode="External"/><Relationship Id="rId38" Type="http://schemas.openxmlformats.org/officeDocument/2006/relationships/hyperlink" Target="https://pubmed.ncbi.nlm.nih.gov/29691623/" TargetMode="External"/><Relationship Id="rId46" Type="http://schemas.openxmlformats.org/officeDocument/2006/relationships/hyperlink" Target="https://pubmed.ncbi.nlm.nih.gov/21306238/" TargetMode="External"/><Relationship Id="rId20" Type="http://schemas.openxmlformats.org/officeDocument/2006/relationships/hyperlink" Target="https://pubmed.ncbi.nlm.nih.gov/10471466/" TargetMode="External"/><Relationship Id="rId41" Type="http://schemas.openxmlformats.org/officeDocument/2006/relationships/hyperlink" Target="https://pubmed.ncbi.nlm.nih.gov/31058975/" TargetMode="External"/><Relationship Id="rId54" Type="http://schemas.openxmlformats.org/officeDocument/2006/relationships/hyperlink" Target="https://pubmed.ncbi.nlm.nih.gov/21917872/" TargetMode="External"/><Relationship Id="rId1" Type="http://schemas.openxmlformats.org/officeDocument/2006/relationships/numbering" Target="numbering.xml"/><Relationship Id="rId6" Type="http://schemas.openxmlformats.org/officeDocument/2006/relationships/hyperlink" Target="https://pubmed.ncbi.nlm.nih.gov/26971840/" TargetMode="External"/><Relationship Id="rId15" Type="http://schemas.openxmlformats.org/officeDocument/2006/relationships/hyperlink" Target="https://pubmed.ncbi.nlm.nih.gov/30991361/" TargetMode="External"/><Relationship Id="rId23" Type="http://schemas.openxmlformats.org/officeDocument/2006/relationships/hyperlink" Target="https://pubmed.ncbi.nlm.nih.gov/20207727/" TargetMode="External"/><Relationship Id="rId28" Type="http://schemas.openxmlformats.org/officeDocument/2006/relationships/hyperlink" Target="https://pubmed.ncbi.nlm.nih.gov/31951592/" TargetMode="External"/><Relationship Id="rId36" Type="http://schemas.openxmlformats.org/officeDocument/2006/relationships/hyperlink" Target="https://pubmed.ncbi.nlm.nih.gov/26672633/" TargetMode="External"/><Relationship Id="rId49" Type="http://schemas.openxmlformats.org/officeDocument/2006/relationships/hyperlink" Target="https://pubmed.ncbi.nlm.nih.gov/23392213/" TargetMode="External"/><Relationship Id="rId57" Type="http://schemas.openxmlformats.org/officeDocument/2006/relationships/fontTable" Target="fontTable.xml"/><Relationship Id="rId10" Type="http://schemas.openxmlformats.org/officeDocument/2006/relationships/hyperlink" Target="https://pubmed.ncbi.nlm.nih.gov/20664471/" TargetMode="External"/><Relationship Id="rId31" Type="http://schemas.openxmlformats.org/officeDocument/2006/relationships/hyperlink" Target="https://pubmed.ncbi.nlm.nih.gov/20422210/" TargetMode="External"/><Relationship Id="rId44" Type="http://schemas.openxmlformats.org/officeDocument/2006/relationships/hyperlink" Target="https://pubmed.ncbi.nlm.nih.gov/30560479/" TargetMode="External"/><Relationship Id="rId52" Type="http://schemas.openxmlformats.org/officeDocument/2006/relationships/hyperlink" Target="https://pubmed.ncbi.nlm.nih.gov/305666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6685</Words>
  <Characters>38108</Characters>
  <Application>Microsoft Office Word</Application>
  <DocSecurity>0</DocSecurity>
  <Lines>317</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 Herder</dc:creator>
  <cp:keywords/>
  <dc:description/>
  <cp:lastModifiedBy>James Delgrande</cp:lastModifiedBy>
  <cp:revision>6</cp:revision>
  <dcterms:created xsi:type="dcterms:W3CDTF">2020-10-24T18:13:00Z</dcterms:created>
  <dcterms:modified xsi:type="dcterms:W3CDTF">2020-10-26T19:10:00Z</dcterms:modified>
</cp:coreProperties>
</file>