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C3E17" w14:textId="77777777" w:rsidR="00953AF5" w:rsidRPr="00953AF5" w:rsidRDefault="00953AF5" w:rsidP="00953AF5">
      <w:pPr>
        <w:spacing w:after="0" w:line="276" w:lineRule="auto"/>
        <w:rPr>
          <w:rFonts w:ascii="Arial" w:hAnsi="Arial" w:cs="Arial"/>
          <w:b/>
          <w:bCs/>
          <w:sz w:val="28"/>
          <w:szCs w:val="28"/>
        </w:rPr>
      </w:pPr>
      <w:r w:rsidRPr="00953AF5">
        <w:rPr>
          <w:rFonts w:ascii="Arial" w:hAnsi="Arial" w:cs="Arial"/>
          <w:b/>
          <w:bCs/>
          <w:sz w:val="28"/>
          <w:szCs w:val="28"/>
        </w:rPr>
        <w:t xml:space="preserve">IS ATHEROSCLEROSIS A PEDIATRIC DISEASE? </w:t>
      </w:r>
    </w:p>
    <w:p w14:paraId="7BC1EB5E" w14:textId="77777777" w:rsidR="00953AF5" w:rsidRDefault="00953AF5" w:rsidP="00953AF5">
      <w:pPr>
        <w:spacing w:after="0" w:line="276" w:lineRule="auto"/>
        <w:rPr>
          <w:rFonts w:ascii="Arial" w:hAnsi="Arial" w:cs="Arial"/>
          <w:b/>
          <w:bCs/>
        </w:rPr>
      </w:pPr>
    </w:p>
    <w:p w14:paraId="58CA0B4C" w14:textId="5DF42F28" w:rsidR="00953AF5" w:rsidRPr="00953AF5" w:rsidRDefault="00953AF5" w:rsidP="00953AF5">
      <w:pPr>
        <w:spacing w:after="0" w:line="276" w:lineRule="auto"/>
        <w:rPr>
          <w:rFonts w:ascii="Arial" w:hAnsi="Arial" w:cs="Arial"/>
          <w:sz w:val="20"/>
          <w:szCs w:val="20"/>
        </w:rPr>
      </w:pPr>
      <w:r w:rsidRPr="00953AF5">
        <w:rPr>
          <w:rFonts w:ascii="Arial" w:hAnsi="Arial" w:cs="Arial"/>
          <w:b/>
          <w:bCs/>
        </w:rPr>
        <w:t>Don P. Wilson, M.D., FNLA.</w:t>
      </w:r>
      <w:r>
        <w:t xml:space="preserve"> </w:t>
      </w:r>
      <w:r w:rsidRPr="00953AF5">
        <w:rPr>
          <w:rFonts w:ascii="Arial" w:hAnsi="Arial" w:cs="Arial"/>
          <w:sz w:val="20"/>
          <w:szCs w:val="20"/>
        </w:rPr>
        <w:t>Diplomate, American Board of Clinical Lipidology, Endowed Chair, Pediatric Cardiovascular Health and Risk Prevention, Pediatric Endocrinology and Diabetes. Cook Children’s Medical Center, Fort Worth, Texas.</w:t>
      </w:r>
      <w:r>
        <w:rPr>
          <w:rFonts w:ascii="Arial" w:hAnsi="Arial" w:cs="Arial"/>
          <w:sz w:val="20"/>
          <w:szCs w:val="20"/>
        </w:rPr>
        <w:t xml:space="preserve"> </w:t>
      </w:r>
      <w:r w:rsidRPr="00953AF5">
        <w:rPr>
          <w:rFonts w:ascii="Arial" w:hAnsi="Arial" w:cs="Arial"/>
          <w:sz w:val="20"/>
          <w:szCs w:val="20"/>
        </w:rPr>
        <w:t xml:space="preserve">don.wilson@cookchildrens.org    </w:t>
      </w:r>
    </w:p>
    <w:p w14:paraId="22BC7D9E" w14:textId="77777777" w:rsidR="00953AF5" w:rsidRDefault="00953AF5" w:rsidP="00953AF5">
      <w:pPr>
        <w:spacing w:after="0" w:line="276" w:lineRule="auto"/>
      </w:pPr>
    </w:p>
    <w:p w14:paraId="5A203794" w14:textId="0A56A4A9" w:rsidR="00953AF5" w:rsidRPr="00DE518A" w:rsidRDefault="00953AF5" w:rsidP="00DE518A">
      <w:pPr>
        <w:spacing w:after="0" w:line="276" w:lineRule="auto"/>
        <w:rPr>
          <w:rFonts w:ascii="Arial" w:hAnsi="Arial" w:cs="Arial"/>
          <w:b/>
          <w:bCs/>
          <w:sz w:val="22"/>
          <w:szCs w:val="22"/>
        </w:rPr>
      </w:pPr>
      <w:r w:rsidRPr="00DE518A">
        <w:rPr>
          <w:rFonts w:ascii="Arial" w:hAnsi="Arial" w:cs="Arial"/>
          <w:b/>
          <w:bCs/>
          <w:sz w:val="22"/>
          <w:szCs w:val="22"/>
        </w:rPr>
        <w:t xml:space="preserve">Updated </w:t>
      </w:r>
      <w:r w:rsidR="004632DC">
        <w:rPr>
          <w:rFonts w:ascii="Arial" w:hAnsi="Arial" w:cs="Arial"/>
          <w:b/>
          <w:bCs/>
          <w:sz w:val="22"/>
          <w:szCs w:val="22"/>
        </w:rPr>
        <w:t>October 2, 2025</w:t>
      </w:r>
    </w:p>
    <w:p w14:paraId="0F45840B" w14:textId="77777777" w:rsidR="00953AF5" w:rsidRPr="00953AF5" w:rsidRDefault="00953AF5" w:rsidP="00DE518A">
      <w:pPr>
        <w:spacing w:after="0" w:line="276" w:lineRule="auto"/>
        <w:rPr>
          <w:rFonts w:ascii="Arial" w:hAnsi="Arial" w:cs="Arial"/>
          <w:sz w:val="22"/>
          <w:szCs w:val="22"/>
        </w:rPr>
      </w:pPr>
    </w:p>
    <w:p w14:paraId="210101DC" w14:textId="342BCC33" w:rsidR="00953AF5" w:rsidRPr="00DE518A" w:rsidRDefault="00953AF5" w:rsidP="00DE518A">
      <w:pPr>
        <w:spacing w:after="0" w:line="276" w:lineRule="auto"/>
        <w:rPr>
          <w:rFonts w:ascii="Arial" w:hAnsi="Arial" w:cs="Arial"/>
          <w:b/>
          <w:bCs/>
          <w:color w:val="0070C0"/>
          <w:sz w:val="22"/>
          <w:szCs w:val="22"/>
        </w:rPr>
      </w:pPr>
      <w:r w:rsidRPr="00DE518A">
        <w:rPr>
          <w:rFonts w:ascii="Arial" w:hAnsi="Arial" w:cs="Arial"/>
          <w:b/>
          <w:bCs/>
          <w:color w:val="0070C0"/>
          <w:sz w:val="22"/>
          <w:szCs w:val="22"/>
        </w:rPr>
        <w:t xml:space="preserve">ABSTRACT </w:t>
      </w:r>
    </w:p>
    <w:p w14:paraId="5A9CE342" w14:textId="77777777" w:rsidR="00953AF5" w:rsidRPr="00953AF5" w:rsidRDefault="00953AF5" w:rsidP="00DE518A">
      <w:pPr>
        <w:spacing w:after="0" w:line="276" w:lineRule="auto"/>
        <w:rPr>
          <w:rFonts w:ascii="Arial" w:hAnsi="Arial" w:cs="Arial"/>
          <w:sz w:val="22"/>
          <w:szCs w:val="22"/>
        </w:rPr>
      </w:pPr>
    </w:p>
    <w:p w14:paraId="3EB10746" w14:textId="111231E3" w:rsidR="00953AF5" w:rsidRPr="00953AF5" w:rsidRDefault="00953AF5" w:rsidP="00DE518A">
      <w:pPr>
        <w:spacing w:after="0" w:line="276" w:lineRule="auto"/>
        <w:rPr>
          <w:rFonts w:ascii="Arial" w:hAnsi="Arial" w:cs="Arial"/>
          <w:sz w:val="22"/>
          <w:szCs w:val="22"/>
        </w:rPr>
      </w:pPr>
      <w:r w:rsidRPr="00953AF5">
        <w:rPr>
          <w:rFonts w:ascii="Arial" w:hAnsi="Arial" w:cs="Arial"/>
          <w:sz w:val="22"/>
          <w:szCs w:val="22"/>
        </w:rPr>
        <w:t xml:space="preserve">In the US and other developed countries, cardiovascular disease is a major health burden and the leading cause of death. There are at least three lines of evidence that support the concept of atherosclerosis, the </w:t>
      </w:r>
      <w:r w:rsidR="008350F2" w:rsidRPr="00953AF5">
        <w:rPr>
          <w:rFonts w:ascii="Arial" w:hAnsi="Arial" w:cs="Arial"/>
          <w:sz w:val="22"/>
          <w:szCs w:val="22"/>
        </w:rPr>
        <w:t>principal</w:t>
      </w:r>
      <w:r w:rsidRPr="00953AF5">
        <w:rPr>
          <w:rFonts w:ascii="Arial" w:hAnsi="Arial" w:cs="Arial"/>
          <w:sz w:val="22"/>
          <w:szCs w:val="22"/>
        </w:rPr>
        <w:t xml:space="preserve"> cause of cardiovascular disease, having its origins in childhood. Although the most direct </w:t>
      </w:r>
      <w:r w:rsidR="008350F2">
        <w:rPr>
          <w:rFonts w:ascii="Arial" w:hAnsi="Arial" w:cs="Arial"/>
          <w:sz w:val="22"/>
          <w:szCs w:val="22"/>
        </w:rPr>
        <w:t xml:space="preserve">evidence </w:t>
      </w:r>
      <w:r w:rsidRPr="00953AF5">
        <w:rPr>
          <w:rFonts w:ascii="Arial" w:hAnsi="Arial" w:cs="Arial"/>
          <w:sz w:val="22"/>
          <w:szCs w:val="22"/>
        </w:rPr>
        <w:t xml:space="preserve">is in children with genetic dyslipidemia, such as familial hypercholesterolemia, there is evidence that in-utero and acquired effects may play a role as well. The ability to identify genetic mutations and/or acquired factors or conditions early in childhood creates the opportunity to prevent development of risk factors and future CVD-related events by effective and timely intervention.    </w:t>
      </w:r>
    </w:p>
    <w:p w14:paraId="3AB3954B" w14:textId="77777777" w:rsidR="00DE518A" w:rsidRDefault="00DE518A" w:rsidP="00DE518A">
      <w:pPr>
        <w:spacing w:after="0" w:line="276" w:lineRule="auto"/>
        <w:rPr>
          <w:rFonts w:ascii="Arial" w:hAnsi="Arial" w:cs="Arial"/>
          <w:sz w:val="22"/>
          <w:szCs w:val="22"/>
        </w:rPr>
      </w:pPr>
    </w:p>
    <w:p w14:paraId="2870E4AB" w14:textId="7C96A7E2" w:rsidR="00953AF5" w:rsidRPr="00DE518A" w:rsidRDefault="00953AF5" w:rsidP="00DE518A">
      <w:pPr>
        <w:spacing w:after="0" w:line="276" w:lineRule="auto"/>
        <w:rPr>
          <w:rFonts w:ascii="Arial" w:hAnsi="Arial" w:cs="Arial"/>
          <w:b/>
          <w:bCs/>
          <w:color w:val="0070C0"/>
          <w:sz w:val="22"/>
          <w:szCs w:val="22"/>
        </w:rPr>
      </w:pPr>
      <w:r w:rsidRPr="00DE518A">
        <w:rPr>
          <w:rFonts w:ascii="Arial" w:hAnsi="Arial" w:cs="Arial"/>
          <w:b/>
          <w:bCs/>
          <w:color w:val="0070C0"/>
          <w:sz w:val="22"/>
          <w:szCs w:val="22"/>
        </w:rPr>
        <w:t xml:space="preserve">INTRODUCTION </w:t>
      </w:r>
    </w:p>
    <w:p w14:paraId="7CD99611" w14:textId="77777777" w:rsidR="00DE518A" w:rsidRDefault="00DE518A" w:rsidP="00DE518A">
      <w:pPr>
        <w:spacing w:after="0" w:line="276" w:lineRule="auto"/>
        <w:rPr>
          <w:rFonts w:ascii="Arial" w:hAnsi="Arial" w:cs="Arial"/>
          <w:sz w:val="22"/>
          <w:szCs w:val="22"/>
        </w:rPr>
      </w:pPr>
    </w:p>
    <w:p w14:paraId="0E013E9A" w14:textId="02108B2A" w:rsidR="00953AF5" w:rsidRDefault="00953AF5" w:rsidP="00DE518A">
      <w:pPr>
        <w:spacing w:after="0" w:line="276" w:lineRule="auto"/>
        <w:rPr>
          <w:rFonts w:ascii="Arial" w:hAnsi="Arial" w:cs="Arial"/>
          <w:sz w:val="22"/>
          <w:szCs w:val="22"/>
        </w:rPr>
      </w:pPr>
      <w:r w:rsidRPr="00953AF5">
        <w:rPr>
          <w:rFonts w:ascii="Arial" w:hAnsi="Arial" w:cs="Arial"/>
          <w:sz w:val="22"/>
          <w:szCs w:val="22"/>
        </w:rPr>
        <w:t xml:space="preserve">Since publication of the National Cholesterol Education Program (NCEP) recommendations in 1992 (1), there has been growing interest in early identification and intervention of children at moderate to high risk of premature cardiovascular disease. Since that time, additional pediatric specific guidelines and recommendations have been published (2,3,4). A fundamental question, however, is whether atherosclerosis, the underlying basis for cardiovascular disease, is </w:t>
      </w:r>
      <w:proofErr w:type="gramStart"/>
      <w:r w:rsidRPr="00953AF5">
        <w:rPr>
          <w:rFonts w:ascii="Arial" w:hAnsi="Arial" w:cs="Arial"/>
          <w:sz w:val="22"/>
          <w:szCs w:val="22"/>
        </w:rPr>
        <w:t>a pediatric</w:t>
      </w:r>
      <w:proofErr w:type="gramEnd"/>
      <w:r w:rsidRPr="00953AF5">
        <w:rPr>
          <w:rFonts w:ascii="Arial" w:hAnsi="Arial" w:cs="Arial"/>
          <w:sz w:val="22"/>
          <w:szCs w:val="22"/>
        </w:rPr>
        <w:t xml:space="preserve"> disease.  </w:t>
      </w:r>
    </w:p>
    <w:p w14:paraId="4C963006" w14:textId="77777777" w:rsidR="008350F2" w:rsidRPr="00953AF5" w:rsidRDefault="008350F2" w:rsidP="00DE518A">
      <w:pPr>
        <w:spacing w:after="0" w:line="276" w:lineRule="auto"/>
        <w:rPr>
          <w:rFonts w:ascii="Arial" w:hAnsi="Arial" w:cs="Arial"/>
          <w:sz w:val="22"/>
          <w:szCs w:val="22"/>
        </w:rPr>
      </w:pPr>
    </w:p>
    <w:p w14:paraId="2CAEB1CA" w14:textId="77777777" w:rsidR="008350F2" w:rsidRDefault="00953AF5" w:rsidP="00DE518A">
      <w:pPr>
        <w:spacing w:after="0" w:line="276" w:lineRule="auto"/>
        <w:rPr>
          <w:rFonts w:ascii="Arial" w:hAnsi="Arial" w:cs="Arial"/>
          <w:sz w:val="22"/>
          <w:szCs w:val="22"/>
        </w:rPr>
      </w:pPr>
      <w:r w:rsidRPr="00953AF5">
        <w:rPr>
          <w:rFonts w:ascii="Arial" w:hAnsi="Arial" w:cs="Arial"/>
          <w:sz w:val="22"/>
          <w:szCs w:val="22"/>
        </w:rPr>
        <w:t xml:space="preserve">Arteriosclerosis is characterized by deposits of lipoproteins and calcium in the arterial intima (plaques), resulting in inflammation and subsequent fibrosis. The buildup of arterial </w:t>
      </w:r>
      <w:proofErr w:type="gramStart"/>
      <w:r w:rsidRPr="00953AF5">
        <w:rPr>
          <w:rFonts w:ascii="Arial" w:hAnsi="Arial" w:cs="Arial"/>
          <w:sz w:val="22"/>
          <w:szCs w:val="22"/>
        </w:rPr>
        <w:t>plaques</w:t>
      </w:r>
      <w:proofErr w:type="gramEnd"/>
      <w:r w:rsidRPr="00953AF5">
        <w:rPr>
          <w:rFonts w:ascii="Arial" w:hAnsi="Arial" w:cs="Arial"/>
          <w:sz w:val="22"/>
          <w:szCs w:val="22"/>
        </w:rPr>
        <w:t xml:space="preserve"> reduces blood flow and often leads to symptoms of cardiovascular disease (CVD), such as angina, and CVD-related events, such as myocardial infarction and stroke.  Although the atherosclerotic process rarely leads to CVD-related symptoms or events in children, its origins can be demonstrated at a very young age in those with genetic mutations and acquired risk factors and conditions. In contrast to those with heterozygous familial hypercholesterolemia, children with a homozygous disease have early clinical manifestations (xanthoma) and significant, symptomatic ASCVD that generally results in premature death, often during adolescence or early adulthood. </w:t>
      </w:r>
    </w:p>
    <w:p w14:paraId="432515CC" w14:textId="4D861A60" w:rsidR="00953AF5" w:rsidRPr="00953AF5" w:rsidRDefault="00953AF5" w:rsidP="00DE518A">
      <w:pPr>
        <w:spacing w:after="0" w:line="276" w:lineRule="auto"/>
        <w:rPr>
          <w:rFonts w:ascii="Arial" w:hAnsi="Arial" w:cs="Arial"/>
          <w:sz w:val="22"/>
          <w:szCs w:val="22"/>
        </w:rPr>
      </w:pPr>
      <w:r w:rsidRPr="00953AF5">
        <w:rPr>
          <w:rFonts w:ascii="Arial" w:hAnsi="Arial" w:cs="Arial"/>
          <w:sz w:val="22"/>
          <w:szCs w:val="22"/>
        </w:rPr>
        <w:t xml:space="preserve"> </w:t>
      </w:r>
    </w:p>
    <w:p w14:paraId="00C20F80" w14:textId="77777777" w:rsidR="00953AF5" w:rsidRPr="00953AF5" w:rsidRDefault="00953AF5" w:rsidP="00DE518A">
      <w:pPr>
        <w:spacing w:after="0" w:line="276" w:lineRule="auto"/>
        <w:rPr>
          <w:rFonts w:ascii="Arial" w:hAnsi="Arial" w:cs="Arial"/>
          <w:sz w:val="22"/>
          <w:szCs w:val="22"/>
        </w:rPr>
      </w:pPr>
      <w:r w:rsidRPr="00953AF5">
        <w:rPr>
          <w:rFonts w:ascii="Arial" w:hAnsi="Arial" w:cs="Arial"/>
          <w:sz w:val="22"/>
          <w:szCs w:val="22"/>
        </w:rPr>
        <w:t xml:space="preserve">There are at least three lines of evidence that support the concept of atherosclerosis having its origins in childhood. Although the most direct is in children with genetic dyslipidemia, such as familial hypercholesterolemia, there is evidence that in-utero and acquired effects may play a role as well.  </w:t>
      </w:r>
    </w:p>
    <w:p w14:paraId="76F14D06" w14:textId="77777777" w:rsidR="00DE518A" w:rsidRDefault="00DE518A" w:rsidP="00DE518A">
      <w:pPr>
        <w:spacing w:after="0" w:line="276" w:lineRule="auto"/>
        <w:rPr>
          <w:rFonts w:ascii="Arial" w:hAnsi="Arial" w:cs="Arial"/>
          <w:b/>
          <w:bCs/>
          <w:color w:val="0070C0"/>
          <w:sz w:val="22"/>
          <w:szCs w:val="22"/>
        </w:rPr>
      </w:pPr>
    </w:p>
    <w:p w14:paraId="2FD9538E" w14:textId="2E4DBA50" w:rsidR="00953AF5" w:rsidRPr="00DE518A" w:rsidRDefault="00953AF5" w:rsidP="00DE518A">
      <w:pPr>
        <w:spacing w:after="0" w:line="276" w:lineRule="auto"/>
        <w:rPr>
          <w:rFonts w:ascii="Arial" w:hAnsi="Arial" w:cs="Arial"/>
          <w:b/>
          <w:bCs/>
          <w:color w:val="0070C0"/>
          <w:sz w:val="22"/>
          <w:szCs w:val="22"/>
        </w:rPr>
      </w:pPr>
      <w:r w:rsidRPr="00DE518A">
        <w:rPr>
          <w:rFonts w:ascii="Arial" w:hAnsi="Arial" w:cs="Arial"/>
          <w:b/>
          <w:bCs/>
          <w:color w:val="0070C0"/>
          <w:sz w:val="22"/>
          <w:szCs w:val="22"/>
        </w:rPr>
        <w:lastRenderedPageBreak/>
        <w:t xml:space="preserve">FETAL STUDIES </w:t>
      </w:r>
    </w:p>
    <w:p w14:paraId="79CF2C7B" w14:textId="77777777" w:rsidR="00DE518A" w:rsidRDefault="00DE518A" w:rsidP="00DE518A">
      <w:pPr>
        <w:spacing w:after="0" w:line="276" w:lineRule="auto"/>
        <w:rPr>
          <w:rFonts w:ascii="Arial" w:hAnsi="Arial" w:cs="Arial"/>
          <w:sz w:val="22"/>
          <w:szCs w:val="22"/>
        </w:rPr>
      </w:pPr>
    </w:p>
    <w:p w14:paraId="5421C349" w14:textId="77777777" w:rsidR="00DE518A" w:rsidRDefault="00953AF5" w:rsidP="00DE518A">
      <w:pPr>
        <w:spacing w:after="0" w:line="276" w:lineRule="auto"/>
        <w:rPr>
          <w:rFonts w:ascii="Arial" w:hAnsi="Arial" w:cs="Arial"/>
          <w:sz w:val="22"/>
          <w:szCs w:val="22"/>
        </w:rPr>
      </w:pPr>
      <w:r w:rsidRPr="00953AF5">
        <w:rPr>
          <w:rFonts w:ascii="Arial" w:hAnsi="Arial" w:cs="Arial"/>
          <w:sz w:val="22"/>
          <w:szCs w:val="22"/>
        </w:rPr>
        <w:t xml:space="preserve">During pregnancy maternal hypercholesterolemia, such as occurs in women with familial hypercholesterolemia, may have an adverse effect on the future health of the fetus. The presence of greatly increased fatty streak formation in human fetal arteries has been reported in over 50% of fetuses of mothers who were hypercholesterolemic during pregnancy (5).  Strong correlations were noted between maternal and fetal plasma cholesterol levels, which in turn were proportional to the extent of lesion formation in the fetus. Despite similar plasma cholesterol levels during childhood, atherosclerosis in children of hypercholesterolemic mothers progressed much more rapidly than did children of mothers who had normal cholesterol levels (6).  Use of cholesterol lowering agents or antioxidants in the mother greatly reduced fetal and postnatal atherosclerosis in the offspring (7).  </w:t>
      </w:r>
    </w:p>
    <w:p w14:paraId="3F672EF3" w14:textId="0826D0B7" w:rsidR="00953AF5" w:rsidRPr="00953AF5" w:rsidRDefault="00953AF5" w:rsidP="00DE518A">
      <w:pPr>
        <w:spacing w:after="0" w:line="276" w:lineRule="auto"/>
        <w:rPr>
          <w:rFonts w:ascii="Arial" w:hAnsi="Arial" w:cs="Arial"/>
          <w:sz w:val="22"/>
          <w:szCs w:val="22"/>
        </w:rPr>
      </w:pPr>
      <w:r w:rsidRPr="00953AF5">
        <w:rPr>
          <w:rFonts w:ascii="Arial" w:hAnsi="Arial" w:cs="Arial"/>
          <w:sz w:val="22"/>
          <w:szCs w:val="22"/>
        </w:rPr>
        <w:t xml:space="preserve"> </w:t>
      </w:r>
    </w:p>
    <w:p w14:paraId="76FDB1B1" w14:textId="5294F644" w:rsidR="00953AF5" w:rsidRPr="00953AF5" w:rsidRDefault="00953AF5" w:rsidP="00DE518A">
      <w:pPr>
        <w:spacing w:after="0" w:line="276" w:lineRule="auto"/>
        <w:rPr>
          <w:rFonts w:ascii="Arial" w:hAnsi="Arial" w:cs="Arial"/>
          <w:sz w:val="22"/>
          <w:szCs w:val="22"/>
        </w:rPr>
      </w:pPr>
      <w:r w:rsidRPr="00953AF5">
        <w:rPr>
          <w:rFonts w:ascii="Arial" w:hAnsi="Arial" w:cs="Arial"/>
          <w:sz w:val="22"/>
          <w:szCs w:val="22"/>
        </w:rPr>
        <w:t xml:space="preserve">A potential mechanism for this susceptibility to atherosclerosis is suggested by animal models that demonstrate persistence differences in arterial gene expression after birth between offspring of mothers who have normal compared to elevated levels of cholesterol. This evidence supports the assumption that fetal lesion formation is associated with genetic programming, which may in turn affect postnatal atherogenesis (8). Cholesterol lowering and antioxidant treatment during pregnancy appear to positively influence in-utero programming and decrease postnatal susceptibility to atherogenesis (9). </w:t>
      </w:r>
    </w:p>
    <w:p w14:paraId="04172D05" w14:textId="77777777" w:rsidR="00DE518A" w:rsidRDefault="00DE518A" w:rsidP="00DE518A">
      <w:pPr>
        <w:spacing w:after="0" w:line="276" w:lineRule="auto"/>
        <w:rPr>
          <w:rFonts w:ascii="Arial" w:hAnsi="Arial" w:cs="Arial"/>
          <w:b/>
          <w:bCs/>
          <w:color w:val="0070C0"/>
          <w:sz w:val="22"/>
          <w:szCs w:val="22"/>
        </w:rPr>
      </w:pPr>
    </w:p>
    <w:p w14:paraId="7D96BF6B" w14:textId="35C28FE6" w:rsidR="00953AF5" w:rsidRPr="00DE518A" w:rsidRDefault="00953AF5" w:rsidP="00DE518A">
      <w:pPr>
        <w:spacing w:after="0" w:line="276" w:lineRule="auto"/>
        <w:rPr>
          <w:rFonts w:ascii="Arial" w:hAnsi="Arial" w:cs="Arial"/>
          <w:b/>
          <w:bCs/>
          <w:color w:val="0070C0"/>
          <w:sz w:val="22"/>
          <w:szCs w:val="22"/>
        </w:rPr>
      </w:pPr>
      <w:r w:rsidRPr="00DE518A">
        <w:rPr>
          <w:rFonts w:ascii="Arial" w:hAnsi="Arial" w:cs="Arial"/>
          <w:b/>
          <w:bCs/>
          <w:color w:val="0070C0"/>
          <w:sz w:val="22"/>
          <w:szCs w:val="22"/>
        </w:rPr>
        <w:t xml:space="preserve">OBSERVATIONAL/EPIDEMIOLOGIC STUDIES </w:t>
      </w:r>
    </w:p>
    <w:p w14:paraId="1B3A7046" w14:textId="77777777" w:rsidR="00953AF5" w:rsidRPr="00953AF5" w:rsidRDefault="00953AF5" w:rsidP="00DE518A">
      <w:pPr>
        <w:spacing w:after="0" w:line="276" w:lineRule="auto"/>
        <w:rPr>
          <w:rFonts w:ascii="Arial" w:hAnsi="Arial" w:cs="Arial"/>
          <w:sz w:val="22"/>
          <w:szCs w:val="22"/>
        </w:rPr>
      </w:pPr>
      <w:r w:rsidRPr="00953AF5">
        <w:rPr>
          <w:rFonts w:ascii="Arial" w:hAnsi="Arial" w:cs="Arial"/>
          <w:sz w:val="22"/>
          <w:szCs w:val="22"/>
        </w:rPr>
        <w:t xml:space="preserve"> </w:t>
      </w:r>
    </w:p>
    <w:p w14:paraId="2BF1DF69" w14:textId="36A224B1" w:rsidR="00953AF5" w:rsidRPr="00953AF5" w:rsidRDefault="00953AF5" w:rsidP="00DE518A">
      <w:pPr>
        <w:spacing w:after="0" w:line="276" w:lineRule="auto"/>
        <w:rPr>
          <w:rFonts w:ascii="Arial" w:hAnsi="Arial" w:cs="Arial"/>
          <w:sz w:val="22"/>
          <w:szCs w:val="22"/>
        </w:rPr>
      </w:pPr>
      <w:r w:rsidRPr="00953AF5">
        <w:rPr>
          <w:rFonts w:ascii="Arial" w:hAnsi="Arial" w:cs="Arial"/>
          <w:sz w:val="22"/>
          <w:szCs w:val="22"/>
        </w:rPr>
        <w:t xml:space="preserve">Fatty streaks, the earliest progenitor lesions, are present from early childhood and well established by 20 or 30 years of age. Such lesions, as well as raised plaques, increase rapidly in prevalence and extent during the </w:t>
      </w:r>
      <w:r w:rsidR="00A206A8" w:rsidRPr="00953AF5">
        <w:rPr>
          <w:rFonts w:ascii="Arial" w:hAnsi="Arial" w:cs="Arial"/>
          <w:sz w:val="22"/>
          <w:szCs w:val="22"/>
        </w:rPr>
        <w:t>15–34-year</w:t>
      </w:r>
      <w:r w:rsidRPr="00953AF5">
        <w:rPr>
          <w:rFonts w:ascii="Arial" w:hAnsi="Arial" w:cs="Arial"/>
          <w:sz w:val="22"/>
          <w:szCs w:val="22"/>
        </w:rPr>
        <w:t xml:space="preserve"> age span. Relatively advanced levels of atherosclerosis, including fibrous plaques, have been found in adolescents and young adults (10-12). Fatty streaks progress to raised lesions at vulnerable anatomic sites (13). Vascular surfaces subjected to turbulent flow, the preferred sites for fatty streaks, are the same sites as those for advanced lesions, the latter being vulnerable to plaque rupture and thrombosis (10,14,15). Observational studies from autopsies have helped inform us about the timing, extent and severity of atherosclerotic lesions. Thirty percent (30%) of autopsy specimens of black males contained aortic atheroma by age 10 years (16).  Autopsy studies of U.S. soldiers killed during the Korean War showed significant evidence of CVD in 77% of soldiers, with an average age of 22 years (17). Similar findings were reported in Vietnam War casualties (18). </w:t>
      </w:r>
    </w:p>
    <w:p w14:paraId="79147889" w14:textId="77777777" w:rsidR="00953AF5" w:rsidRPr="00953AF5" w:rsidRDefault="00953AF5" w:rsidP="00DE518A">
      <w:pPr>
        <w:spacing w:after="0" w:line="276" w:lineRule="auto"/>
        <w:rPr>
          <w:rFonts w:ascii="Arial" w:hAnsi="Arial" w:cs="Arial"/>
          <w:sz w:val="22"/>
          <w:szCs w:val="22"/>
        </w:rPr>
      </w:pPr>
      <w:r w:rsidRPr="00953AF5">
        <w:rPr>
          <w:rFonts w:ascii="Arial" w:hAnsi="Arial" w:cs="Arial"/>
          <w:sz w:val="22"/>
          <w:szCs w:val="22"/>
        </w:rPr>
        <w:t xml:space="preserve"> </w:t>
      </w:r>
    </w:p>
    <w:p w14:paraId="21612538" w14:textId="11180D5B" w:rsidR="00953AF5" w:rsidRPr="00953AF5" w:rsidRDefault="00953AF5" w:rsidP="00DE518A">
      <w:pPr>
        <w:spacing w:after="0" w:line="276" w:lineRule="auto"/>
        <w:rPr>
          <w:rFonts w:ascii="Arial" w:hAnsi="Arial" w:cs="Arial"/>
          <w:sz w:val="22"/>
          <w:szCs w:val="22"/>
        </w:rPr>
      </w:pPr>
      <w:r w:rsidRPr="00953AF5">
        <w:rPr>
          <w:rFonts w:ascii="Arial" w:hAnsi="Arial" w:cs="Arial"/>
          <w:sz w:val="22"/>
          <w:szCs w:val="22"/>
        </w:rPr>
        <w:t>In addition to autopsy findings, studies using noninvasive measures, including carotid intima-medial thickness (</w:t>
      </w:r>
      <w:proofErr w:type="spellStart"/>
      <w:r w:rsidRPr="00953AF5">
        <w:rPr>
          <w:rFonts w:ascii="Arial" w:hAnsi="Arial" w:cs="Arial"/>
          <w:sz w:val="22"/>
          <w:szCs w:val="22"/>
        </w:rPr>
        <w:t>cIMT</w:t>
      </w:r>
      <w:proofErr w:type="spellEnd"/>
      <w:r w:rsidRPr="00953AF5">
        <w:rPr>
          <w:rFonts w:ascii="Arial" w:hAnsi="Arial" w:cs="Arial"/>
          <w:sz w:val="22"/>
          <w:szCs w:val="22"/>
        </w:rPr>
        <w:t>) and arterial distensibility, have shown anatomic and functional changes of atherosclerosis in youth (1</w:t>
      </w:r>
      <w:r w:rsidR="00BD6ABA">
        <w:rPr>
          <w:rFonts w:ascii="Arial" w:hAnsi="Arial" w:cs="Arial"/>
          <w:sz w:val="22"/>
          <w:szCs w:val="22"/>
        </w:rPr>
        <w:t>9</w:t>
      </w:r>
      <w:r w:rsidRPr="00953AF5">
        <w:rPr>
          <w:rFonts w:ascii="Arial" w:hAnsi="Arial" w:cs="Arial"/>
          <w:sz w:val="22"/>
          <w:szCs w:val="22"/>
        </w:rPr>
        <w:t xml:space="preserve">-23). Thickness of the far wall of the internal carotid progresses with age and risk factors alone and together predict thickness in young adults (24).  </w:t>
      </w:r>
    </w:p>
    <w:p w14:paraId="26DD9C27" w14:textId="77777777" w:rsidR="00953AF5" w:rsidRPr="00953AF5" w:rsidRDefault="00953AF5" w:rsidP="00DE518A">
      <w:pPr>
        <w:spacing w:after="0" w:line="276" w:lineRule="auto"/>
        <w:rPr>
          <w:rFonts w:ascii="Arial" w:hAnsi="Arial" w:cs="Arial"/>
          <w:sz w:val="22"/>
          <w:szCs w:val="22"/>
        </w:rPr>
      </w:pPr>
      <w:r w:rsidRPr="00953AF5">
        <w:rPr>
          <w:rFonts w:ascii="Arial" w:hAnsi="Arial" w:cs="Arial"/>
          <w:sz w:val="22"/>
          <w:szCs w:val="22"/>
        </w:rPr>
        <w:t xml:space="preserve"> </w:t>
      </w:r>
    </w:p>
    <w:p w14:paraId="1EBC5099" w14:textId="5A490ADD" w:rsidR="00953AF5" w:rsidRPr="00953AF5" w:rsidRDefault="00953AF5" w:rsidP="00DE518A">
      <w:pPr>
        <w:spacing w:after="0" w:line="276" w:lineRule="auto"/>
        <w:rPr>
          <w:rFonts w:ascii="Arial" w:hAnsi="Arial" w:cs="Arial"/>
          <w:sz w:val="22"/>
          <w:szCs w:val="22"/>
        </w:rPr>
      </w:pPr>
      <w:r w:rsidRPr="00953AF5">
        <w:rPr>
          <w:rFonts w:ascii="Arial" w:hAnsi="Arial" w:cs="Arial"/>
          <w:sz w:val="22"/>
          <w:szCs w:val="22"/>
        </w:rPr>
        <w:t xml:space="preserve">The risk factors associated with early arterial lesions in children and young adults are the same as those associated with the advanced lesions that cause symptomatic coronary artery disease in adulthood (12, 25). Increased body mass index (BMI), </w:t>
      </w:r>
      <w:r w:rsidR="008E2C59">
        <w:rPr>
          <w:rFonts w:ascii="Arial" w:hAnsi="Arial" w:cs="Arial"/>
          <w:sz w:val="22"/>
          <w:szCs w:val="22"/>
        </w:rPr>
        <w:t xml:space="preserve">elevated </w:t>
      </w:r>
      <w:r w:rsidRPr="00953AF5">
        <w:rPr>
          <w:rFonts w:ascii="Arial" w:hAnsi="Arial" w:cs="Arial"/>
          <w:sz w:val="22"/>
          <w:szCs w:val="22"/>
        </w:rPr>
        <w:t xml:space="preserve">systolic and diastolic blood </w:t>
      </w:r>
      <w:r w:rsidRPr="00953AF5">
        <w:rPr>
          <w:rFonts w:ascii="Arial" w:hAnsi="Arial" w:cs="Arial"/>
          <w:sz w:val="22"/>
          <w:szCs w:val="22"/>
        </w:rPr>
        <w:lastRenderedPageBreak/>
        <w:t xml:space="preserve">pressures, </w:t>
      </w:r>
      <w:r w:rsidR="008E2C59">
        <w:rPr>
          <w:rFonts w:ascii="Arial" w:hAnsi="Arial" w:cs="Arial"/>
          <w:sz w:val="22"/>
          <w:szCs w:val="22"/>
        </w:rPr>
        <w:t>high</w:t>
      </w:r>
      <w:r w:rsidRPr="00953AF5">
        <w:rPr>
          <w:rFonts w:ascii="Arial" w:hAnsi="Arial" w:cs="Arial"/>
          <w:sz w:val="22"/>
          <w:szCs w:val="22"/>
        </w:rPr>
        <w:t xml:space="preserve"> low density lipoprotein cholesterol (LDL-C), low levels of </w:t>
      </w:r>
      <w:r w:rsidR="004A7FC7" w:rsidRPr="00953AF5">
        <w:rPr>
          <w:rFonts w:ascii="Arial" w:hAnsi="Arial" w:cs="Arial"/>
          <w:sz w:val="22"/>
          <w:szCs w:val="22"/>
        </w:rPr>
        <w:t>high-density</w:t>
      </w:r>
      <w:r w:rsidRPr="00953AF5">
        <w:rPr>
          <w:rFonts w:ascii="Arial" w:hAnsi="Arial" w:cs="Arial"/>
          <w:sz w:val="22"/>
          <w:szCs w:val="22"/>
        </w:rPr>
        <w:t xml:space="preserve"> lipoprotein cholesterol (HDL-C), and diabetes mellitus are all associated with greater atherosclerotic plaque coverage and more advanced atherosclerotic lesions (12,26-28).   Autopsy data show that the severity of asymptomatic CVD increases as the number of risk factors </w:t>
      </w:r>
      <w:proofErr w:type="gramStart"/>
      <w:r w:rsidRPr="00953AF5">
        <w:rPr>
          <w:rFonts w:ascii="Arial" w:hAnsi="Arial" w:cs="Arial"/>
          <w:sz w:val="22"/>
          <w:szCs w:val="22"/>
        </w:rPr>
        <w:t>increase</w:t>
      </w:r>
      <w:proofErr w:type="gramEnd"/>
      <w:r w:rsidRPr="00953AF5">
        <w:rPr>
          <w:rFonts w:ascii="Arial" w:hAnsi="Arial" w:cs="Arial"/>
          <w:sz w:val="22"/>
          <w:szCs w:val="22"/>
        </w:rPr>
        <w:t xml:space="preserve"> from 2 - 39 years of age (13,29). </w:t>
      </w:r>
    </w:p>
    <w:p w14:paraId="396CBB8C" w14:textId="77777777" w:rsidR="00953AF5" w:rsidRPr="00953AF5" w:rsidRDefault="00953AF5" w:rsidP="00DE518A">
      <w:pPr>
        <w:spacing w:after="0" w:line="276" w:lineRule="auto"/>
        <w:rPr>
          <w:rFonts w:ascii="Arial" w:hAnsi="Arial" w:cs="Arial"/>
          <w:sz w:val="22"/>
          <w:szCs w:val="22"/>
        </w:rPr>
      </w:pPr>
      <w:r w:rsidRPr="00953AF5">
        <w:rPr>
          <w:rFonts w:ascii="Arial" w:hAnsi="Arial" w:cs="Arial"/>
          <w:sz w:val="22"/>
          <w:szCs w:val="22"/>
        </w:rPr>
        <w:t xml:space="preserve"> </w:t>
      </w:r>
    </w:p>
    <w:p w14:paraId="1B63CC05" w14:textId="77777777" w:rsidR="00953AF5" w:rsidRPr="00953AF5" w:rsidRDefault="00953AF5" w:rsidP="00DE518A">
      <w:pPr>
        <w:spacing w:after="0" w:line="276" w:lineRule="auto"/>
        <w:rPr>
          <w:rFonts w:ascii="Arial" w:hAnsi="Arial" w:cs="Arial"/>
          <w:sz w:val="22"/>
          <w:szCs w:val="22"/>
        </w:rPr>
      </w:pPr>
      <w:r w:rsidRPr="00953AF5">
        <w:rPr>
          <w:rFonts w:ascii="Arial" w:hAnsi="Arial" w:cs="Arial"/>
          <w:sz w:val="22"/>
          <w:szCs w:val="22"/>
        </w:rPr>
        <w:t xml:space="preserve">Based  on considerable evidence, we can conclude that observational and epidemiologic studies have documented: 1) the origins of atherosclerosis are present from a very early age; 2) there is a striking increase in both the severity and extent of atherosclerosis as age and the number of risk factors increase; 3) the presence and intensity of risk factors are highly correlated with the extent and severity of atherosclerosis; and 4) the combined impact of multiple risk factors is exponentially greater than individual factors alone. </w:t>
      </w:r>
    </w:p>
    <w:p w14:paraId="5E968D58" w14:textId="77777777" w:rsidR="00953AF5" w:rsidRPr="00953AF5" w:rsidRDefault="00953AF5" w:rsidP="00DE518A">
      <w:pPr>
        <w:spacing w:after="0" w:line="276" w:lineRule="auto"/>
        <w:rPr>
          <w:rFonts w:ascii="Arial" w:hAnsi="Arial" w:cs="Arial"/>
          <w:sz w:val="22"/>
          <w:szCs w:val="22"/>
        </w:rPr>
      </w:pPr>
      <w:r w:rsidRPr="00953AF5">
        <w:rPr>
          <w:rFonts w:ascii="Arial" w:hAnsi="Arial" w:cs="Arial"/>
          <w:sz w:val="22"/>
          <w:szCs w:val="22"/>
        </w:rPr>
        <w:t xml:space="preserve"> </w:t>
      </w:r>
    </w:p>
    <w:p w14:paraId="50B94548" w14:textId="77777777" w:rsidR="00953AF5" w:rsidRPr="00DE518A" w:rsidRDefault="00953AF5" w:rsidP="00DE518A">
      <w:pPr>
        <w:spacing w:after="0" w:line="276" w:lineRule="auto"/>
        <w:rPr>
          <w:rFonts w:ascii="Arial" w:hAnsi="Arial" w:cs="Arial"/>
          <w:b/>
          <w:bCs/>
          <w:color w:val="0070C0"/>
          <w:sz w:val="22"/>
          <w:szCs w:val="22"/>
        </w:rPr>
      </w:pPr>
      <w:r w:rsidRPr="00DE518A">
        <w:rPr>
          <w:rFonts w:ascii="Arial" w:hAnsi="Arial" w:cs="Arial"/>
          <w:b/>
          <w:bCs/>
          <w:color w:val="0070C0"/>
          <w:sz w:val="22"/>
          <w:szCs w:val="22"/>
        </w:rPr>
        <w:t xml:space="preserve">MENDELIAN RANDOMIZATION STUDIES </w:t>
      </w:r>
    </w:p>
    <w:p w14:paraId="6EA3AC9A" w14:textId="77777777" w:rsidR="00953AF5" w:rsidRPr="00953AF5" w:rsidRDefault="00953AF5" w:rsidP="00DE518A">
      <w:pPr>
        <w:spacing w:after="0" w:line="276" w:lineRule="auto"/>
        <w:rPr>
          <w:rFonts w:ascii="Arial" w:hAnsi="Arial" w:cs="Arial"/>
          <w:sz w:val="22"/>
          <w:szCs w:val="22"/>
        </w:rPr>
      </w:pPr>
      <w:r w:rsidRPr="00953AF5">
        <w:rPr>
          <w:rFonts w:ascii="Arial" w:hAnsi="Arial" w:cs="Arial"/>
          <w:sz w:val="22"/>
          <w:szCs w:val="22"/>
        </w:rPr>
        <w:t xml:space="preserve"> </w:t>
      </w:r>
    </w:p>
    <w:p w14:paraId="18217ACC" w14:textId="1AD6E67C" w:rsidR="00953AF5" w:rsidRDefault="00953AF5" w:rsidP="00DE518A">
      <w:pPr>
        <w:spacing w:after="0" w:line="276" w:lineRule="auto"/>
        <w:rPr>
          <w:rFonts w:ascii="Arial" w:hAnsi="Arial" w:cs="Arial"/>
          <w:sz w:val="22"/>
          <w:szCs w:val="22"/>
        </w:rPr>
      </w:pPr>
      <w:r w:rsidRPr="00953AF5">
        <w:rPr>
          <w:rFonts w:ascii="Arial" w:hAnsi="Arial" w:cs="Arial"/>
          <w:sz w:val="22"/>
          <w:szCs w:val="22"/>
        </w:rPr>
        <w:t xml:space="preserve">Genetic mutations characterized by lifelong elevations of cholesterol are associated with increased cardiovascular disease and premature </w:t>
      </w:r>
      <w:r w:rsidR="000C5FDF" w:rsidRPr="00953AF5">
        <w:rPr>
          <w:rFonts w:ascii="Arial" w:hAnsi="Arial" w:cs="Arial"/>
          <w:sz w:val="22"/>
          <w:szCs w:val="22"/>
        </w:rPr>
        <w:t>events and</w:t>
      </w:r>
      <w:r w:rsidRPr="00953AF5">
        <w:rPr>
          <w:rFonts w:ascii="Arial" w:hAnsi="Arial" w:cs="Arial"/>
          <w:sz w:val="22"/>
          <w:szCs w:val="22"/>
        </w:rPr>
        <w:t xml:space="preserve"> provide the best evidence relating risk to future probability of ASCVD</w:t>
      </w:r>
      <w:r w:rsidR="00CB0B6D">
        <w:rPr>
          <w:rFonts w:ascii="Arial" w:hAnsi="Arial" w:cs="Arial"/>
          <w:sz w:val="22"/>
          <w:szCs w:val="22"/>
        </w:rPr>
        <w:t xml:space="preserve"> (3</w:t>
      </w:r>
      <w:r w:rsidR="00F5050E">
        <w:rPr>
          <w:rFonts w:ascii="Arial" w:hAnsi="Arial" w:cs="Arial"/>
          <w:sz w:val="22"/>
          <w:szCs w:val="22"/>
        </w:rPr>
        <w:t>0)</w:t>
      </w:r>
      <w:r w:rsidRPr="00953AF5">
        <w:rPr>
          <w:rFonts w:ascii="Arial" w:hAnsi="Arial" w:cs="Arial"/>
          <w:sz w:val="22"/>
          <w:szCs w:val="22"/>
        </w:rPr>
        <w:t>.  Conversely, genome wide analysis has demonstrated many alleles that profoundly decrease CVD risk by lifelong lower levels of cholesterol (Table 1) (3</w:t>
      </w:r>
      <w:r w:rsidR="00F5050E">
        <w:rPr>
          <w:rFonts w:ascii="Arial" w:hAnsi="Arial" w:cs="Arial"/>
          <w:sz w:val="22"/>
          <w:szCs w:val="22"/>
        </w:rPr>
        <w:t xml:space="preserve">1, </w:t>
      </w:r>
      <w:r w:rsidRPr="00953AF5">
        <w:rPr>
          <w:rFonts w:ascii="Arial" w:hAnsi="Arial" w:cs="Arial"/>
          <w:sz w:val="22"/>
          <w:szCs w:val="22"/>
        </w:rPr>
        <w:t xml:space="preserve">32). It cannot be assumed, however, that a comparable level of lipid lowering achieved </w:t>
      </w:r>
      <w:r w:rsidR="00F5050E">
        <w:rPr>
          <w:rFonts w:ascii="Arial" w:hAnsi="Arial" w:cs="Arial"/>
          <w:sz w:val="22"/>
          <w:szCs w:val="22"/>
        </w:rPr>
        <w:t>later</w:t>
      </w:r>
      <w:r w:rsidR="00FD4BA5">
        <w:rPr>
          <w:rFonts w:ascii="Arial" w:hAnsi="Arial" w:cs="Arial"/>
          <w:sz w:val="22"/>
          <w:szCs w:val="22"/>
        </w:rPr>
        <w:t xml:space="preserve"> in life </w:t>
      </w:r>
      <w:r w:rsidRPr="00953AF5">
        <w:rPr>
          <w:rFonts w:ascii="Arial" w:hAnsi="Arial" w:cs="Arial"/>
          <w:sz w:val="22"/>
          <w:szCs w:val="22"/>
        </w:rPr>
        <w:t xml:space="preserve">with the use of medication will offer the same protective effects (33). This, in part, may be due to initiation of lipid-lowering therapy after clinical disease is recognized, which may be insufficient to prevent the progression of established atherosclerosis. Additionally, the duration of the low cholesterol level is lifelong vs. relatively short number of years on lipid lowering therapy. </w:t>
      </w:r>
    </w:p>
    <w:p w14:paraId="5BEADE4C" w14:textId="77777777" w:rsidR="00FD4BA5" w:rsidRDefault="00FD4BA5" w:rsidP="00DE518A">
      <w:pPr>
        <w:spacing w:after="0" w:line="276" w:lineRule="auto"/>
        <w:rPr>
          <w:rFonts w:ascii="Arial" w:hAnsi="Arial" w:cs="Arial"/>
          <w:sz w:val="22"/>
          <w:szCs w:val="22"/>
        </w:rPr>
      </w:pPr>
    </w:p>
    <w:tbl>
      <w:tblPr>
        <w:tblStyle w:val="TableGrid"/>
        <w:tblW w:w="9742" w:type="dxa"/>
        <w:tblInd w:w="-5" w:type="dxa"/>
        <w:tblCellMar>
          <w:top w:w="9" w:type="dxa"/>
          <w:left w:w="106" w:type="dxa"/>
          <w:right w:w="115" w:type="dxa"/>
        </w:tblCellMar>
        <w:tblLook w:val="04A0" w:firstRow="1" w:lastRow="0" w:firstColumn="1" w:lastColumn="0" w:noHBand="0" w:noVBand="1"/>
      </w:tblPr>
      <w:tblGrid>
        <w:gridCol w:w="3484"/>
        <w:gridCol w:w="1565"/>
        <w:gridCol w:w="1565"/>
        <w:gridCol w:w="1598"/>
        <w:gridCol w:w="1530"/>
      </w:tblGrid>
      <w:tr w:rsidR="00664C8C" w:rsidRPr="00664C8C" w14:paraId="175E0A3F" w14:textId="77777777" w:rsidTr="0014067E">
        <w:trPr>
          <w:trHeight w:val="386"/>
        </w:trPr>
        <w:tc>
          <w:tcPr>
            <w:tcW w:w="9742" w:type="dxa"/>
            <w:gridSpan w:val="5"/>
            <w:tcBorders>
              <w:top w:val="single" w:sz="4" w:space="0" w:color="000000"/>
              <w:left w:val="single" w:sz="4" w:space="0" w:color="000000"/>
              <w:bottom w:val="single" w:sz="4" w:space="0" w:color="000000"/>
              <w:right w:val="single" w:sz="4" w:space="0" w:color="000000"/>
            </w:tcBorders>
            <w:shd w:val="clear" w:color="auto" w:fill="FFFF00"/>
            <w:vAlign w:val="center"/>
          </w:tcPr>
          <w:p w14:paraId="5C648563" w14:textId="77777777" w:rsidR="00664C8C" w:rsidRPr="00664C8C" w:rsidRDefault="00664C8C" w:rsidP="00664C8C">
            <w:pPr>
              <w:spacing w:line="259" w:lineRule="auto"/>
              <w:ind w:left="4"/>
              <w:rPr>
                <w:rFonts w:ascii="Arial" w:eastAsia="Arial" w:hAnsi="Arial" w:cs="Arial"/>
                <w:color w:val="000000"/>
                <w:sz w:val="20"/>
              </w:rPr>
            </w:pPr>
            <w:r w:rsidRPr="00664C8C">
              <w:rPr>
                <w:rFonts w:ascii="Arial" w:eastAsia="Arial" w:hAnsi="Arial" w:cs="Arial"/>
                <w:b/>
                <w:color w:val="000000"/>
                <w:sz w:val="20"/>
              </w:rPr>
              <w:t xml:space="preserve">Table 1. Key Mendelian Randomization Studies </w:t>
            </w:r>
          </w:p>
        </w:tc>
      </w:tr>
      <w:tr w:rsidR="00664C8C" w:rsidRPr="00664C8C" w14:paraId="1A4FD986" w14:textId="77777777" w:rsidTr="0014067E">
        <w:trPr>
          <w:trHeight w:val="385"/>
        </w:trPr>
        <w:tc>
          <w:tcPr>
            <w:tcW w:w="3484" w:type="dxa"/>
            <w:tcBorders>
              <w:top w:val="single" w:sz="4" w:space="0" w:color="000000"/>
              <w:left w:val="single" w:sz="4" w:space="0" w:color="000000"/>
              <w:bottom w:val="single" w:sz="4" w:space="0" w:color="000000"/>
              <w:right w:val="single" w:sz="4" w:space="0" w:color="000000"/>
            </w:tcBorders>
            <w:vAlign w:val="center"/>
          </w:tcPr>
          <w:p w14:paraId="0DBBE037" w14:textId="77777777" w:rsidR="00664C8C" w:rsidRPr="00664C8C" w:rsidRDefault="00664C8C" w:rsidP="00664C8C">
            <w:pPr>
              <w:spacing w:line="259" w:lineRule="auto"/>
              <w:ind w:left="4"/>
              <w:rPr>
                <w:rFonts w:ascii="Arial" w:eastAsia="Arial" w:hAnsi="Arial" w:cs="Arial"/>
                <w:color w:val="000000"/>
                <w:sz w:val="20"/>
              </w:rPr>
            </w:pPr>
            <w:r w:rsidRPr="00664C8C">
              <w:rPr>
                <w:rFonts w:ascii="Arial" w:eastAsia="Arial" w:hAnsi="Arial" w:cs="Arial"/>
                <w:b/>
                <w:color w:val="000000"/>
                <w:sz w:val="20"/>
              </w:rPr>
              <w:t xml:space="preserve">Mutation </w:t>
            </w:r>
          </w:p>
        </w:tc>
        <w:tc>
          <w:tcPr>
            <w:tcW w:w="4728" w:type="dxa"/>
            <w:gridSpan w:val="3"/>
            <w:tcBorders>
              <w:top w:val="single" w:sz="4" w:space="0" w:color="000000"/>
              <w:left w:val="single" w:sz="4" w:space="0" w:color="000000"/>
              <w:bottom w:val="single" w:sz="4" w:space="0" w:color="000000"/>
              <w:right w:val="single" w:sz="4" w:space="0" w:color="000000"/>
            </w:tcBorders>
            <w:vAlign w:val="center"/>
          </w:tcPr>
          <w:p w14:paraId="7B9562D6" w14:textId="77777777" w:rsidR="00664C8C" w:rsidRPr="00664C8C" w:rsidRDefault="00664C8C" w:rsidP="00664C8C">
            <w:pPr>
              <w:spacing w:line="259" w:lineRule="auto"/>
              <w:rPr>
                <w:rFonts w:ascii="Arial" w:eastAsia="Arial" w:hAnsi="Arial" w:cs="Arial"/>
                <w:color w:val="000000"/>
                <w:sz w:val="20"/>
              </w:rPr>
            </w:pPr>
            <w:r w:rsidRPr="00664C8C">
              <w:rPr>
                <w:rFonts w:ascii="Arial" w:eastAsia="Arial" w:hAnsi="Arial" w:cs="Arial"/>
                <w:b/>
                <w:color w:val="000000"/>
                <w:sz w:val="20"/>
              </w:rPr>
              <w:t xml:space="preserve">LDL-Cholesterol Reduction </w:t>
            </w:r>
          </w:p>
        </w:tc>
        <w:tc>
          <w:tcPr>
            <w:tcW w:w="1530" w:type="dxa"/>
            <w:tcBorders>
              <w:top w:val="single" w:sz="4" w:space="0" w:color="000000"/>
              <w:left w:val="single" w:sz="4" w:space="0" w:color="000000"/>
              <w:bottom w:val="single" w:sz="4" w:space="0" w:color="000000"/>
              <w:right w:val="single" w:sz="4" w:space="0" w:color="000000"/>
            </w:tcBorders>
            <w:vAlign w:val="center"/>
          </w:tcPr>
          <w:p w14:paraId="2CFDA92C" w14:textId="77777777" w:rsidR="00664C8C" w:rsidRPr="00664C8C" w:rsidRDefault="00664C8C" w:rsidP="00664C8C">
            <w:pPr>
              <w:spacing w:line="259" w:lineRule="auto"/>
              <w:ind w:left="5"/>
              <w:rPr>
                <w:rFonts w:ascii="Arial" w:eastAsia="Arial" w:hAnsi="Arial" w:cs="Arial"/>
                <w:color w:val="000000"/>
                <w:sz w:val="20"/>
              </w:rPr>
            </w:pPr>
            <w:r w:rsidRPr="00664C8C">
              <w:rPr>
                <w:rFonts w:ascii="Arial" w:eastAsia="Arial" w:hAnsi="Arial" w:cs="Arial"/>
                <w:b/>
                <w:color w:val="000000"/>
                <w:sz w:val="20"/>
              </w:rPr>
              <w:t xml:space="preserve">CHD Risk </w:t>
            </w:r>
          </w:p>
        </w:tc>
      </w:tr>
      <w:tr w:rsidR="00664C8C" w:rsidRPr="00664C8C" w14:paraId="2AB4786A" w14:textId="77777777" w:rsidTr="0014067E">
        <w:trPr>
          <w:trHeight w:val="274"/>
        </w:trPr>
        <w:tc>
          <w:tcPr>
            <w:tcW w:w="3484" w:type="dxa"/>
            <w:tcBorders>
              <w:top w:val="single" w:sz="4" w:space="0" w:color="000000"/>
              <w:left w:val="single" w:sz="4" w:space="0" w:color="000000"/>
              <w:bottom w:val="single" w:sz="4" w:space="0" w:color="000000"/>
              <w:right w:val="single" w:sz="4" w:space="0" w:color="000000"/>
            </w:tcBorders>
          </w:tcPr>
          <w:p w14:paraId="0458A9AC" w14:textId="77777777" w:rsidR="00664C8C" w:rsidRPr="00664C8C" w:rsidRDefault="00664C8C" w:rsidP="00664C8C">
            <w:pPr>
              <w:spacing w:line="259" w:lineRule="auto"/>
              <w:ind w:left="4"/>
              <w:rPr>
                <w:rFonts w:ascii="Arial" w:eastAsia="Arial" w:hAnsi="Arial" w:cs="Arial"/>
                <w:color w:val="000000"/>
                <w:sz w:val="20"/>
              </w:rPr>
            </w:pPr>
            <w:r w:rsidRPr="00664C8C">
              <w:rPr>
                <w:rFonts w:ascii="Arial" w:eastAsia="Arial" w:hAnsi="Arial" w:cs="Arial"/>
                <w:color w:val="000000"/>
                <w:sz w:val="20"/>
              </w:rPr>
              <w:t>APOC-III</w:t>
            </w:r>
            <w:r w:rsidRPr="00664C8C">
              <w:rPr>
                <w:rFonts w:ascii="Arial" w:eastAsia="Arial" w:hAnsi="Arial" w:cs="Arial"/>
                <w:color w:val="000000"/>
                <w:sz w:val="20"/>
                <w:vertAlign w:val="superscript"/>
              </w:rPr>
              <w:t xml:space="preserve"> </w:t>
            </w:r>
            <w:r w:rsidRPr="00664C8C">
              <w:rPr>
                <w:rFonts w:ascii="Arial" w:eastAsia="Arial" w:hAnsi="Arial" w:cs="Arial"/>
                <w:color w:val="000000"/>
                <w:sz w:val="20"/>
              </w:rPr>
              <w:t xml:space="preserve">(35) </w:t>
            </w:r>
          </w:p>
        </w:tc>
        <w:tc>
          <w:tcPr>
            <w:tcW w:w="1565" w:type="dxa"/>
            <w:tcBorders>
              <w:top w:val="single" w:sz="4" w:space="0" w:color="000000"/>
              <w:left w:val="single" w:sz="4" w:space="0" w:color="000000"/>
              <w:bottom w:val="single" w:sz="4" w:space="0" w:color="000000"/>
              <w:right w:val="single" w:sz="4" w:space="0" w:color="000000"/>
            </w:tcBorders>
          </w:tcPr>
          <w:p w14:paraId="5871E39B" w14:textId="77777777" w:rsidR="00664C8C" w:rsidRPr="00664C8C" w:rsidRDefault="00664C8C" w:rsidP="00664C8C">
            <w:pPr>
              <w:spacing w:line="259" w:lineRule="auto"/>
              <w:rPr>
                <w:rFonts w:ascii="Arial" w:eastAsia="Arial" w:hAnsi="Arial" w:cs="Arial"/>
                <w:color w:val="000000"/>
                <w:sz w:val="20"/>
              </w:rPr>
            </w:pPr>
            <w:r w:rsidRPr="00664C8C">
              <w:rPr>
                <w:rFonts w:ascii="Arial" w:eastAsia="Arial" w:hAnsi="Arial" w:cs="Arial"/>
                <w:color w:val="000000"/>
                <w:sz w:val="20"/>
              </w:rPr>
              <w:t xml:space="preserve">↓16% </w:t>
            </w:r>
          </w:p>
        </w:tc>
        <w:tc>
          <w:tcPr>
            <w:tcW w:w="1565" w:type="dxa"/>
            <w:tcBorders>
              <w:top w:val="single" w:sz="4" w:space="0" w:color="000000"/>
              <w:left w:val="single" w:sz="4" w:space="0" w:color="000000"/>
              <w:bottom w:val="single" w:sz="4" w:space="0" w:color="000000"/>
              <w:right w:val="single" w:sz="4" w:space="0" w:color="000000"/>
            </w:tcBorders>
          </w:tcPr>
          <w:p w14:paraId="24358D06" w14:textId="77777777" w:rsidR="00664C8C" w:rsidRPr="00664C8C" w:rsidRDefault="00664C8C" w:rsidP="00664C8C">
            <w:pPr>
              <w:spacing w:line="259" w:lineRule="auto"/>
              <w:rPr>
                <w:rFonts w:ascii="Arial" w:eastAsia="Arial" w:hAnsi="Arial" w:cs="Arial"/>
                <w:color w:val="000000"/>
                <w:sz w:val="20"/>
              </w:rPr>
            </w:pPr>
            <w:r w:rsidRPr="00664C8C">
              <w:rPr>
                <w:rFonts w:ascii="Arial" w:eastAsia="Arial" w:hAnsi="Arial" w:cs="Arial"/>
                <w:color w:val="000000"/>
                <w:sz w:val="20"/>
              </w:rPr>
              <w:t xml:space="preserve">↓23.4 mg/dL  </w:t>
            </w:r>
          </w:p>
        </w:tc>
        <w:tc>
          <w:tcPr>
            <w:tcW w:w="1598" w:type="dxa"/>
            <w:tcBorders>
              <w:top w:val="single" w:sz="4" w:space="0" w:color="000000"/>
              <w:left w:val="single" w:sz="4" w:space="0" w:color="000000"/>
              <w:bottom w:val="single" w:sz="4" w:space="0" w:color="000000"/>
              <w:right w:val="single" w:sz="4" w:space="0" w:color="000000"/>
            </w:tcBorders>
          </w:tcPr>
          <w:p w14:paraId="356FDF3F" w14:textId="77777777" w:rsidR="00664C8C" w:rsidRPr="00664C8C" w:rsidRDefault="00664C8C" w:rsidP="00664C8C">
            <w:pPr>
              <w:spacing w:line="259" w:lineRule="auto"/>
              <w:rPr>
                <w:rFonts w:ascii="Arial" w:eastAsia="Arial" w:hAnsi="Arial" w:cs="Arial"/>
                <w:color w:val="000000"/>
                <w:sz w:val="20"/>
              </w:rPr>
            </w:pPr>
            <w:r w:rsidRPr="00664C8C">
              <w:rPr>
                <w:rFonts w:ascii="Arial" w:eastAsia="Arial" w:hAnsi="Arial" w:cs="Arial"/>
                <w:color w:val="000000"/>
                <w:sz w:val="20"/>
              </w:rPr>
              <w:t xml:space="preserve">(0.60 mmol/L) </w:t>
            </w:r>
          </w:p>
        </w:tc>
        <w:tc>
          <w:tcPr>
            <w:tcW w:w="1530" w:type="dxa"/>
            <w:tcBorders>
              <w:top w:val="single" w:sz="4" w:space="0" w:color="000000"/>
              <w:left w:val="single" w:sz="4" w:space="0" w:color="000000"/>
              <w:bottom w:val="single" w:sz="4" w:space="0" w:color="000000"/>
              <w:right w:val="single" w:sz="4" w:space="0" w:color="000000"/>
            </w:tcBorders>
          </w:tcPr>
          <w:p w14:paraId="1FD432FB" w14:textId="77777777" w:rsidR="00664C8C" w:rsidRPr="00664C8C" w:rsidRDefault="00664C8C" w:rsidP="00664C8C">
            <w:pPr>
              <w:spacing w:line="259" w:lineRule="auto"/>
              <w:ind w:left="5"/>
              <w:rPr>
                <w:rFonts w:ascii="Arial" w:eastAsia="Arial" w:hAnsi="Arial" w:cs="Arial"/>
                <w:color w:val="000000"/>
                <w:sz w:val="20"/>
              </w:rPr>
            </w:pPr>
            <w:r w:rsidRPr="00664C8C">
              <w:rPr>
                <w:rFonts w:ascii="Arial" w:eastAsia="Arial" w:hAnsi="Arial" w:cs="Arial"/>
                <w:color w:val="000000"/>
                <w:sz w:val="20"/>
              </w:rPr>
              <w:t xml:space="preserve">↓40% </w:t>
            </w:r>
          </w:p>
        </w:tc>
      </w:tr>
      <w:tr w:rsidR="00664C8C" w:rsidRPr="00664C8C" w14:paraId="76329A53" w14:textId="77777777" w:rsidTr="0014067E">
        <w:trPr>
          <w:trHeight w:val="278"/>
        </w:trPr>
        <w:tc>
          <w:tcPr>
            <w:tcW w:w="3484" w:type="dxa"/>
            <w:tcBorders>
              <w:top w:val="single" w:sz="4" w:space="0" w:color="000000"/>
              <w:left w:val="single" w:sz="4" w:space="0" w:color="000000"/>
              <w:bottom w:val="single" w:sz="4" w:space="0" w:color="000000"/>
              <w:right w:val="single" w:sz="4" w:space="0" w:color="000000"/>
            </w:tcBorders>
          </w:tcPr>
          <w:p w14:paraId="687C3AF2" w14:textId="77777777" w:rsidR="00664C8C" w:rsidRPr="00664C8C" w:rsidRDefault="00664C8C" w:rsidP="00664C8C">
            <w:pPr>
              <w:spacing w:line="259" w:lineRule="auto"/>
              <w:ind w:left="4"/>
              <w:rPr>
                <w:rFonts w:ascii="Arial" w:eastAsia="Arial" w:hAnsi="Arial" w:cs="Arial"/>
                <w:color w:val="000000"/>
                <w:sz w:val="20"/>
              </w:rPr>
            </w:pPr>
            <w:r w:rsidRPr="00664C8C">
              <w:rPr>
                <w:rFonts w:ascii="Arial" w:eastAsia="Arial" w:hAnsi="Arial" w:cs="Arial"/>
                <w:color w:val="000000"/>
                <w:sz w:val="20"/>
              </w:rPr>
              <w:t>NPC1L1 (36)</w:t>
            </w:r>
            <w:r w:rsidRPr="00664C8C">
              <w:rPr>
                <w:rFonts w:ascii="Arial" w:eastAsia="Arial" w:hAnsi="Arial" w:cs="Arial"/>
                <w:color w:val="000000"/>
                <w:sz w:val="20"/>
                <w:vertAlign w:val="superscript"/>
              </w:rP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00EE37D9" w14:textId="77777777" w:rsidR="00664C8C" w:rsidRPr="00664C8C" w:rsidRDefault="00664C8C" w:rsidP="00664C8C">
            <w:pPr>
              <w:spacing w:line="259" w:lineRule="auto"/>
              <w:rPr>
                <w:rFonts w:ascii="Arial" w:eastAsia="Arial" w:hAnsi="Arial" w:cs="Arial"/>
                <w:color w:val="000000"/>
                <w:sz w:val="20"/>
              </w:rPr>
            </w:pPr>
            <w:r w:rsidRPr="00664C8C">
              <w:rPr>
                <w:rFonts w:ascii="Arial" w:eastAsia="Arial" w:hAnsi="Arial" w:cs="Arial"/>
                <w:color w:val="000000"/>
                <w:sz w:val="20"/>
              </w:rP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4DE142D1" w14:textId="77777777" w:rsidR="00664C8C" w:rsidRPr="00664C8C" w:rsidRDefault="00664C8C" w:rsidP="00664C8C">
            <w:pPr>
              <w:spacing w:line="259" w:lineRule="auto"/>
              <w:rPr>
                <w:rFonts w:ascii="Arial" w:eastAsia="Arial" w:hAnsi="Arial" w:cs="Arial"/>
                <w:color w:val="000000"/>
                <w:sz w:val="20"/>
              </w:rPr>
            </w:pPr>
            <w:r w:rsidRPr="00664C8C">
              <w:rPr>
                <w:rFonts w:ascii="Arial" w:eastAsia="Arial" w:hAnsi="Arial" w:cs="Arial"/>
                <w:color w:val="000000"/>
                <w:sz w:val="20"/>
              </w:rPr>
              <w:t xml:space="preserve">↓12 mg/dL  </w:t>
            </w:r>
          </w:p>
        </w:tc>
        <w:tc>
          <w:tcPr>
            <w:tcW w:w="1598" w:type="dxa"/>
            <w:tcBorders>
              <w:top w:val="single" w:sz="4" w:space="0" w:color="000000"/>
              <w:left w:val="single" w:sz="4" w:space="0" w:color="000000"/>
              <w:bottom w:val="single" w:sz="4" w:space="0" w:color="000000"/>
              <w:right w:val="single" w:sz="4" w:space="0" w:color="000000"/>
            </w:tcBorders>
          </w:tcPr>
          <w:p w14:paraId="55CD349A" w14:textId="77777777" w:rsidR="00664C8C" w:rsidRPr="00664C8C" w:rsidRDefault="00664C8C" w:rsidP="00664C8C">
            <w:pPr>
              <w:spacing w:line="259" w:lineRule="auto"/>
              <w:rPr>
                <w:rFonts w:ascii="Arial" w:eastAsia="Arial" w:hAnsi="Arial" w:cs="Arial"/>
                <w:color w:val="000000"/>
                <w:sz w:val="20"/>
              </w:rPr>
            </w:pPr>
            <w:r w:rsidRPr="00664C8C">
              <w:rPr>
                <w:rFonts w:ascii="Arial" w:eastAsia="Arial" w:hAnsi="Arial" w:cs="Arial"/>
                <w:color w:val="000000"/>
                <w:sz w:val="20"/>
              </w:rPr>
              <w:t xml:space="preserve">(0.31 mmol/L) </w:t>
            </w:r>
          </w:p>
        </w:tc>
        <w:tc>
          <w:tcPr>
            <w:tcW w:w="1530" w:type="dxa"/>
            <w:tcBorders>
              <w:top w:val="single" w:sz="4" w:space="0" w:color="000000"/>
              <w:left w:val="single" w:sz="4" w:space="0" w:color="000000"/>
              <w:bottom w:val="single" w:sz="4" w:space="0" w:color="000000"/>
              <w:right w:val="single" w:sz="4" w:space="0" w:color="000000"/>
            </w:tcBorders>
          </w:tcPr>
          <w:p w14:paraId="3C67D3BC" w14:textId="77777777" w:rsidR="00664C8C" w:rsidRPr="00664C8C" w:rsidRDefault="00664C8C" w:rsidP="00664C8C">
            <w:pPr>
              <w:spacing w:line="259" w:lineRule="auto"/>
              <w:ind w:left="5"/>
              <w:rPr>
                <w:rFonts w:ascii="Arial" w:eastAsia="Arial" w:hAnsi="Arial" w:cs="Arial"/>
                <w:color w:val="000000"/>
                <w:sz w:val="20"/>
              </w:rPr>
            </w:pPr>
            <w:r w:rsidRPr="00664C8C">
              <w:rPr>
                <w:rFonts w:ascii="Arial" w:eastAsia="Arial" w:hAnsi="Arial" w:cs="Arial"/>
                <w:color w:val="000000"/>
                <w:sz w:val="20"/>
              </w:rPr>
              <w:t xml:space="preserve">↓53% </w:t>
            </w:r>
          </w:p>
        </w:tc>
      </w:tr>
      <w:tr w:rsidR="00664C8C" w:rsidRPr="00664C8C" w14:paraId="6579EBB6" w14:textId="77777777" w:rsidTr="0014067E">
        <w:trPr>
          <w:trHeight w:val="802"/>
        </w:trPr>
        <w:tc>
          <w:tcPr>
            <w:tcW w:w="3484" w:type="dxa"/>
            <w:tcBorders>
              <w:top w:val="single" w:sz="4" w:space="0" w:color="000000"/>
              <w:left w:val="single" w:sz="4" w:space="0" w:color="000000"/>
              <w:bottom w:val="single" w:sz="4" w:space="0" w:color="000000"/>
              <w:right w:val="single" w:sz="4" w:space="0" w:color="000000"/>
            </w:tcBorders>
          </w:tcPr>
          <w:p w14:paraId="0E5769DA" w14:textId="77777777" w:rsidR="00664C8C" w:rsidRPr="00664C8C" w:rsidRDefault="00664C8C" w:rsidP="00664C8C">
            <w:pPr>
              <w:spacing w:after="31" w:line="259" w:lineRule="auto"/>
              <w:ind w:left="4"/>
              <w:rPr>
                <w:rFonts w:ascii="Arial" w:eastAsia="Arial" w:hAnsi="Arial" w:cs="Arial"/>
                <w:color w:val="000000"/>
                <w:sz w:val="20"/>
              </w:rPr>
            </w:pPr>
            <w:r w:rsidRPr="00664C8C">
              <w:rPr>
                <w:rFonts w:ascii="Arial" w:eastAsia="Arial" w:hAnsi="Arial" w:cs="Arial"/>
                <w:color w:val="000000"/>
                <w:sz w:val="20"/>
              </w:rPr>
              <w:t>PCSK9</w:t>
            </w:r>
            <w:r w:rsidRPr="00664C8C">
              <w:rPr>
                <w:rFonts w:ascii="Arial" w:eastAsia="Arial" w:hAnsi="Arial" w:cs="Arial"/>
                <w:color w:val="000000"/>
                <w:sz w:val="20"/>
                <w:vertAlign w:val="superscript"/>
              </w:rPr>
              <w:t xml:space="preserve"> </w:t>
            </w:r>
            <w:r w:rsidRPr="00664C8C">
              <w:rPr>
                <w:rFonts w:ascii="Arial" w:eastAsia="Arial" w:hAnsi="Arial" w:cs="Arial"/>
                <w:color w:val="000000"/>
                <w:sz w:val="20"/>
              </w:rPr>
              <w:t xml:space="preserve">(30) </w:t>
            </w:r>
          </w:p>
          <w:p w14:paraId="4A8481DF" w14:textId="77777777" w:rsidR="00664C8C" w:rsidRPr="00664C8C" w:rsidRDefault="00664C8C" w:rsidP="00664C8C">
            <w:pPr>
              <w:spacing w:after="14" w:line="259" w:lineRule="auto"/>
              <w:ind w:left="4"/>
              <w:rPr>
                <w:rFonts w:ascii="Arial" w:eastAsia="Arial" w:hAnsi="Arial" w:cs="Arial"/>
                <w:color w:val="000000"/>
                <w:sz w:val="20"/>
              </w:rPr>
            </w:pPr>
            <w:r w:rsidRPr="00664C8C">
              <w:rPr>
                <w:rFonts w:ascii="Arial" w:eastAsia="Arial" w:hAnsi="Arial" w:cs="Arial"/>
                <w:color w:val="000000"/>
                <w:sz w:val="20"/>
              </w:rPr>
              <w:t xml:space="preserve">                                 Blacks </w:t>
            </w:r>
          </w:p>
          <w:p w14:paraId="58773242" w14:textId="77777777" w:rsidR="00664C8C" w:rsidRPr="00664C8C" w:rsidRDefault="00664C8C" w:rsidP="00664C8C">
            <w:pPr>
              <w:spacing w:line="259" w:lineRule="auto"/>
              <w:ind w:left="4"/>
              <w:rPr>
                <w:rFonts w:ascii="Arial" w:eastAsia="Arial" w:hAnsi="Arial" w:cs="Arial"/>
                <w:color w:val="000000"/>
                <w:sz w:val="20"/>
              </w:rPr>
            </w:pPr>
            <w:r w:rsidRPr="00664C8C">
              <w:rPr>
                <w:rFonts w:ascii="Arial" w:eastAsia="Arial" w:hAnsi="Arial" w:cs="Arial"/>
                <w:color w:val="000000"/>
                <w:sz w:val="20"/>
              </w:rPr>
              <w:t xml:space="preserve">                                 Whites </w:t>
            </w:r>
          </w:p>
        </w:tc>
        <w:tc>
          <w:tcPr>
            <w:tcW w:w="1565" w:type="dxa"/>
            <w:tcBorders>
              <w:top w:val="single" w:sz="4" w:space="0" w:color="000000"/>
              <w:left w:val="single" w:sz="4" w:space="0" w:color="000000"/>
              <w:bottom w:val="single" w:sz="4" w:space="0" w:color="000000"/>
              <w:right w:val="single" w:sz="4" w:space="0" w:color="000000"/>
            </w:tcBorders>
          </w:tcPr>
          <w:p w14:paraId="6FCFFD8B" w14:textId="77777777" w:rsidR="00664C8C" w:rsidRPr="00664C8C" w:rsidRDefault="00664C8C" w:rsidP="00664C8C">
            <w:pPr>
              <w:spacing w:after="14" w:line="259" w:lineRule="auto"/>
              <w:rPr>
                <w:rFonts w:ascii="Arial" w:eastAsia="Arial" w:hAnsi="Arial" w:cs="Arial"/>
                <w:color w:val="000000"/>
                <w:sz w:val="20"/>
              </w:rPr>
            </w:pPr>
            <w:r w:rsidRPr="00664C8C">
              <w:rPr>
                <w:rFonts w:ascii="Arial" w:eastAsia="Arial" w:hAnsi="Arial" w:cs="Arial"/>
                <w:color w:val="000000"/>
                <w:sz w:val="20"/>
              </w:rPr>
              <w:t xml:space="preserve"> </w:t>
            </w:r>
          </w:p>
          <w:p w14:paraId="193EA919" w14:textId="77777777" w:rsidR="00664C8C" w:rsidRPr="00664C8C" w:rsidRDefault="00664C8C" w:rsidP="00664C8C">
            <w:pPr>
              <w:spacing w:after="14" w:line="259" w:lineRule="auto"/>
              <w:rPr>
                <w:rFonts w:ascii="Arial" w:eastAsia="Arial" w:hAnsi="Arial" w:cs="Arial"/>
                <w:color w:val="000000"/>
                <w:sz w:val="20"/>
              </w:rPr>
            </w:pPr>
            <w:r w:rsidRPr="00664C8C">
              <w:rPr>
                <w:rFonts w:ascii="Arial" w:eastAsia="Arial" w:hAnsi="Arial" w:cs="Arial"/>
                <w:color w:val="000000"/>
                <w:sz w:val="20"/>
              </w:rPr>
              <w:t xml:space="preserve">↓28% </w:t>
            </w:r>
          </w:p>
          <w:p w14:paraId="13E9D144" w14:textId="77777777" w:rsidR="00664C8C" w:rsidRPr="00664C8C" w:rsidRDefault="00664C8C" w:rsidP="00664C8C">
            <w:pPr>
              <w:spacing w:line="259" w:lineRule="auto"/>
              <w:rPr>
                <w:rFonts w:ascii="Arial" w:eastAsia="Arial" w:hAnsi="Arial" w:cs="Arial"/>
                <w:color w:val="000000"/>
                <w:sz w:val="20"/>
              </w:rPr>
            </w:pPr>
            <w:r w:rsidRPr="00664C8C">
              <w:rPr>
                <w:rFonts w:ascii="Arial" w:eastAsia="Arial" w:hAnsi="Arial" w:cs="Arial"/>
                <w:color w:val="000000"/>
                <w:sz w:val="20"/>
              </w:rPr>
              <w:t xml:space="preserve">↓15% </w:t>
            </w:r>
          </w:p>
        </w:tc>
        <w:tc>
          <w:tcPr>
            <w:tcW w:w="1565" w:type="dxa"/>
            <w:tcBorders>
              <w:top w:val="single" w:sz="4" w:space="0" w:color="000000"/>
              <w:left w:val="single" w:sz="4" w:space="0" w:color="000000"/>
              <w:bottom w:val="single" w:sz="4" w:space="0" w:color="000000"/>
              <w:right w:val="single" w:sz="4" w:space="0" w:color="000000"/>
            </w:tcBorders>
          </w:tcPr>
          <w:p w14:paraId="0C0DE57D" w14:textId="77777777" w:rsidR="00664C8C" w:rsidRPr="00664C8C" w:rsidRDefault="00664C8C" w:rsidP="00664C8C">
            <w:pPr>
              <w:spacing w:after="14" w:line="259" w:lineRule="auto"/>
              <w:rPr>
                <w:rFonts w:ascii="Arial" w:eastAsia="Arial" w:hAnsi="Arial" w:cs="Arial"/>
                <w:color w:val="000000"/>
                <w:sz w:val="20"/>
              </w:rPr>
            </w:pPr>
            <w:r w:rsidRPr="00664C8C">
              <w:rPr>
                <w:rFonts w:ascii="Arial" w:eastAsia="Arial" w:hAnsi="Arial" w:cs="Arial"/>
                <w:color w:val="000000"/>
                <w:sz w:val="20"/>
              </w:rPr>
              <w:t xml:space="preserve"> </w:t>
            </w:r>
          </w:p>
          <w:p w14:paraId="0C29A057" w14:textId="77777777" w:rsidR="00664C8C" w:rsidRPr="00664C8C" w:rsidRDefault="00664C8C" w:rsidP="00664C8C">
            <w:pPr>
              <w:spacing w:after="14" w:line="259" w:lineRule="auto"/>
              <w:rPr>
                <w:rFonts w:ascii="Arial" w:eastAsia="Arial" w:hAnsi="Arial" w:cs="Arial"/>
                <w:color w:val="000000"/>
                <w:sz w:val="20"/>
              </w:rPr>
            </w:pPr>
            <w:r w:rsidRPr="00664C8C">
              <w:rPr>
                <w:rFonts w:ascii="Arial" w:eastAsia="Arial" w:hAnsi="Arial" w:cs="Arial"/>
                <w:color w:val="000000"/>
                <w:sz w:val="20"/>
              </w:rPr>
              <w:t xml:space="preserve">↓40 mg/dL  </w:t>
            </w:r>
          </w:p>
          <w:p w14:paraId="33F8D85D" w14:textId="77777777" w:rsidR="00664C8C" w:rsidRPr="00664C8C" w:rsidRDefault="00664C8C" w:rsidP="00664C8C">
            <w:pPr>
              <w:spacing w:line="259" w:lineRule="auto"/>
              <w:rPr>
                <w:rFonts w:ascii="Arial" w:eastAsia="Arial" w:hAnsi="Arial" w:cs="Arial"/>
                <w:color w:val="000000"/>
                <w:sz w:val="20"/>
              </w:rPr>
            </w:pPr>
            <w:r w:rsidRPr="00664C8C">
              <w:rPr>
                <w:rFonts w:ascii="Arial" w:eastAsia="Arial" w:hAnsi="Arial" w:cs="Arial"/>
                <w:color w:val="000000"/>
                <w:sz w:val="20"/>
              </w:rPr>
              <w:t xml:space="preserve">↓20 mg/dL  </w:t>
            </w:r>
          </w:p>
        </w:tc>
        <w:tc>
          <w:tcPr>
            <w:tcW w:w="1598" w:type="dxa"/>
            <w:tcBorders>
              <w:top w:val="single" w:sz="4" w:space="0" w:color="000000"/>
              <w:left w:val="single" w:sz="4" w:space="0" w:color="000000"/>
              <w:bottom w:val="single" w:sz="4" w:space="0" w:color="000000"/>
              <w:right w:val="single" w:sz="4" w:space="0" w:color="000000"/>
            </w:tcBorders>
          </w:tcPr>
          <w:p w14:paraId="6C912872" w14:textId="77777777" w:rsidR="00664C8C" w:rsidRPr="00664C8C" w:rsidRDefault="00664C8C" w:rsidP="00664C8C">
            <w:pPr>
              <w:spacing w:after="14" w:line="259" w:lineRule="auto"/>
              <w:rPr>
                <w:rFonts w:ascii="Arial" w:eastAsia="Arial" w:hAnsi="Arial" w:cs="Arial"/>
                <w:color w:val="000000"/>
                <w:sz w:val="20"/>
              </w:rPr>
            </w:pPr>
            <w:r w:rsidRPr="00664C8C">
              <w:rPr>
                <w:rFonts w:ascii="Arial" w:eastAsia="Arial" w:hAnsi="Arial" w:cs="Arial"/>
                <w:color w:val="000000"/>
                <w:sz w:val="20"/>
              </w:rPr>
              <w:t xml:space="preserve"> </w:t>
            </w:r>
          </w:p>
          <w:p w14:paraId="17C99441" w14:textId="77777777" w:rsidR="00664C8C" w:rsidRPr="00664C8C" w:rsidRDefault="00664C8C" w:rsidP="00664C8C">
            <w:pPr>
              <w:spacing w:after="14" w:line="259" w:lineRule="auto"/>
              <w:rPr>
                <w:rFonts w:ascii="Arial" w:eastAsia="Arial" w:hAnsi="Arial" w:cs="Arial"/>
                <w:color w:val="000000"/>
                <w:sz w:val="20"/>
              </w:rPr>
            </w:pPr>
            <w:r w:rsidRPr="00664C8C">
              <w:rPr>
                <w:rFonts w:ascii="Arial" w:eastAsia="Arial" w:hAnsi="Arial" w:cs="Arial"/>
                <w:color w:val="000000"/>
                <w:sz w:val="20"/>
              </w:rPr>
              <w:t xml:space="preserve">(1.0 mmol/L) </w:t>
            </w:r>
          </w:p>
          <w:p w14:paraId="2B493863" w14:textId="77777777" w:rsidR="00664C8C" w:rsidRPr="00664C8C" w:rsidRDefault="00664C8C" w:rsidP="00664C8C">
            <w:pPr>
              <w:spacing w:line="259" w:lineRule="auto"/>
              <w:rPr>
                <w:rFonts w:ascii="Arial" w:eastAsia="Arial" w:hAnsi="Arial" w:cs="Arial"/>
                <w:color w:val="000000"/>
                <w:sz w:val="20"/>
              </w:rPr>
            </w:pPr>
            <w:r w:rsidRPr="00664C8C">
              <w:rPr>
                <w:rFonts w:ascii="Arial" w:eastAsia="Arial" w:hAnsi="Arial" w:cs="Arial"/>
                <w:color w:val="000000"/>
                <w:sz w:val="20"/>
              </w:rPr>
              <w:t xml:space="preserve">(0.5 mmol/L) </w:t>
            </w:r>
          </w:p>
        </w:tc>
        <w:tc>
          <w:tcPr>
            <w:tcW w:w="1530" w:type="dxa"/>
            <w:tcBorders>
              <w:top w:val="single" w:sz="4" w:space="0" w:color="000000"/>
              <w:left w:val="single" w:sz="4" w:space="0" w:color="000000"/>
              <w:bottom w:val="single" w:sz="4" w:space="0" w:color="000000"/>
              <w:right w:val="single" w:sz="4" w:space="0" w:color="000000"/>
            </w:tcBorders>
          </w:tcPr>
          <w:p w14:paraId="3304FF57" w14:textId="77777777" w:rsidR="00664C8C" w:rsidRPr="00664C8C" w:rsidRDefault="00664C8C" w:rsidP="00664C8C">
            <w:pPr>
              <w:spacing w:after="14" w:line="259" w:lineRule="auto"/>
              <w:ind w:left="5"/>
              <w:rPr>
                <w:rFonts w:ascii="Arial" w:eastAsia="Arial" w:hAnsi="Arial" w:cs="Arial"/>
                <w:color w:val="000000"/>
                <w:sz w:val="20"/>
              </w:rPr>
            </w:pPr>
            <w:r w:rsidRPr="00664C8C">
              <w:rPr>
                <w:rFonts w:ascii="Arial" w:eastAsia="Arial" w:hAnsi="Arial" w:cs="Arial"/>
                <w:color w:val="000000"/>
                <w:sz w:val="20"/>
              </w:rPr>
              <w:t xml:space="preserve"> </w:t>
            </w:r>
          </w:p>
          <w:p w14:paraId="61C46A1F" w14:textId="77777777" w:rsidR="00664C8C" w:rsidRPr="00664C8C" w:rsidRDefault="00664C8C" w:rsidP="00664C8C">
            <w:pPr>
              <w:spacing w:after="14" w:line="259" w:lineRule="auto"/>
              <w:ind w:left="5"/>
              <w:rPr>
                <w:rFonts w:ascii="Arial" w:eastAsia="Arial" w:hAnsi="Arial" w:cs="Arial"/>
                <w:color w:val="000000"/>
                <w:sz w:val="20"/>
              </w:rPr>
            </w:pPr>
            <w:r w:rsidRPr="00664C8C">
              <w:rPr>
                <w:rFonts w:ascii="Arial" w:eastAsia="Arial" w:hAnsi="Arial" w:cs="Arial"/>
                <w:color w:val="000000"/>
                <w:sz w:val="20"/>
              </w:rPr>
              <w:t xml:space="preserve">↓88% </w:t>
            </w:r>
          </w:p>
          <w:p w14:paraId="472805F9" w14:textId="77777777" w:rsidR="00664C8C" w:rsidRPr="00664C8C" w:rsidRDefault="00664C8C" w:rsidP="00664C8C">
            <w:pPr>
              <w:spacing w:line="259" w:lineRule="auto"/>
              <w:ind w:left="5"/>
              <w:rPr>
                <w:rFonts w:ascii="Arial" w:eastAsia="Arial" w:hAnsi="Arial" w:cs="Arial"/>
                <w:color w:val="000000"/>
                <w:sz w:val="20"/>
              </w:rPr>
            </w:pPr>
            <w:r w:rsidRPr="00664C8C">
              <w:rPr>
                <w:rFonts w:ascii="Arial" w:eastAsia="Arial" w:hAnsi="Arial" w:cs="Arial"/>
                <w:color w:val="000000"/>
                <w:sz w:val="20"/>
              </w:rPr>
              <w:t xml:space="preserve">↓47% </w:t>
            </w:r>
          </w:p>
        </w:tc>
      </w:tr>
      <w:tr w:rsidR="00664C8C" w:rsidRPr="00664C8C" w14:paraId="719FEE49" w14:textId="77777777" w:rsidTr="0014067E">
        <w:trPr>
          <w:trHeight w:val="538"/>
        </w:trPr>
        <w:tc>
          <w:tcPr>
            <w:tcW w:w="9742" w:type="dxa"/>
            <w:gridSpan w:val="5"/>
            <w:tcBorders>
              <w:top w:val="single" w:sz="4" w:space="0" w:color="000000"/>
              <w:left w:val="single" w:sz="4" w:space="0" w:color="000000"/>
              <w:bottom w:val="single" w:sz="4" w:space="0" w:color="000000"/>
              <w:right w:val="single" w:sz="4" w:space="0" w:color="000000"/>
            </w:tcBorders>
          </w:tcPr>
          <w:p w14:paraId="11547F2F" w14:textId="77777777" w:rsidR="00664C8C" w:rsidRPr="00664C8C" w:rsidRDefault="00664C8C" w:rsidP="00664C8C">
            <w:pPr>
              <w:spacing w:line="259" w:lineRule="auto"/>
              <w:ind w:left="4"/>
              <w:rPr>
                <w:rFonts w:ascii="Arial" w:eastAsia="Arial" w:hAnsi="Arial" w:cs="Arial"/>
                <w:color w:val="000000"/>
                <w:sz w:val="20"/>
              </w:rPr>
            </w:pPr>
            <w:r w:rsidRPr="00664C8C">
              <w:rPr>
                <w:rFonts w:ascii="Arial" w:eastAsia="Arial" w:hAnsi="Arial" w:cs="Arial"/>
                <w:color w:val="000000"/>
                <w:sz w:val="20"/>
              </w:rPr>
              <w:t>From: Wilson, Don P and Gidding, S. The Journal of Clinical Lipidology. September–</w:t>
            </w:r>
            <w:proofErr w:type="gramStart"/>
            <w:r w:rsidRPr="00664C8C">
              <w:rPr>
                <w:rFonts w:ascii="Arial" w:eastAsia="Arial" w:hAnsi="Arial" w:cs="Arial"/>
                <w:color w:val="000000"/>
                <w:sz w:val="20"/>
              </w:rPr>
              <w:t>October,</w:t>
            </w:r>
            <w:proofErr w:type="gramEnd"/>
            <w:r w:rsidRPr="00664C8C">
              <w:rPr>
                <w:rFonts w:ascii="Arial" w:eastAsia="Arial" w:hAnsi="Arial" w:cs="Arial"/>
                <w:color w:val="000000"/>
                <w:sz w:val="20"/>
              </w:rPr>
              <w:t xml:space="preserve"> 2015. Volume 9, Issue 5, Supplement, Pages S1–S4  </w:t>
            </w:r>
          </w:p>
        </w:tc>
      </w:tr>
    </w:tbl>
    <w:p w14:paraId="3FFABC6E" w14:textId="77777777" w:rsidR="00FD4BA5" w:rsidRPr="00953AF5" w:rsidRDefault="00FD4BA5" w:rsidP="00DE518A">
      <w:pPr>
        <w:spacing w:after="0" w:line="276" w:lineRule="auto"/>
        <w:rPr>
          <w:rFonts w:ascii="Arial" w:hAnsi="Arial" w:cs="Arial"/>
          <w:sz w:val="22"/>
          <w:szCs w:val="22"/>
        </w:rPr>
      </w:pPr>
    </w:p>
    <w:p w14:paraId="1596A59D" w14:textId="6D280E6A" w:rsidR="00953AF5" w:rsidRPr="00953AF5" w:rsidRDefault="00953AF5" w:rsidP="00DE518A">
      <w:pPr>
        <w:spacing w:after="0" w:line="276" w:lineRule="auto"/>
        <w:rPr>
          <w:rFonts w:ascii="Arial" w:hAnsi="Arial" w:cs="Arial"/>
          <w:sz w:val="22"/>
          <w:szCs w:val="22"/>
        </w:rPr>
      </w:pPr>
      <w:r w:rsidRPr="00953AF5">
        <w:rPr>
          <w:rFonts w:ascii="Arial" w:hAnsi="Arial" w:cs="Arial"/>
          <w:sz w:val="22"/>
          <w:szCs w:val="22"/>
        </w:rPr>
        <w:t xml:space="preserve">In a 20-year follow-up study of statin therapy in children with hypercholesterolemia, 98% of whom had genetically confirmed FH, early treatment was shown to slow the progression of </w:t>
      </w:r>
      <w:proofErr w:type="spellStart"/>
      <w:r w:rsidRPr="00953AF5">
        <w:rPr>
          <w:rFonts w:ascii="Arial" w:hAnsi="Arial" w:cs="Arial"/>
          <w:sz w:val="22"/>
          <w:szCs w:val="22"/>
        </w:rPr>
        <w:t>cIMT</w:t>
      </w:r>
      <w:proofErr w:type="spellEnd"/>
      <w:r w:rsidRPr="00953AF5">
        <w:rPr>
          <w:rFonts w:ascii="Arial" w:hAnsi="Arial" w:cs="Arial"/>
          <w:sz w:val="22"/>
          <w:szCs w:val="22"/>
        </w:rPr>
        <w:t xml:space="preserve"> thickness and reduced the risk of CVD in adulthood (34). In this </w:t>
      </w:r>
      <w:r w:rsidR="001B7C3F" w:rsidRPr="00953AF5">
        <w:rPr>
          <w:rFonts w:ascii="Arial" w:hAnsi="Arial" w:cs="Arial"/>
          <w:sz w:val="22"/>
          <w:szCs w:val="22"/>
        </w:rPr>
        <w:t>study</w:t>
      </w:r>
      <w:r w:rsidRPr="00953AF5">
        <w:rPr>
          <w:rFonts w:ascii="Arial" w:hAnsi="Arial" w:cs="Arial"/>
          <w:sz w:val="22"/>
          <w:szCs w:val="22"/>
        </w:rPr>
        <w:t xml:space="preserve"> 184 subjects with FH were compared to 77 unaffected siblings, as well as the outcomes of their affected parent. The mean LDL-C level in the subjects with FH decreased 32% from the baseline (237.3 to 160.7 mg/L or 6.13 to 4.16 mmol/L); while treatment goals of LDL-C &lt;100 mg/dL (2.59 mmol/L) were achieved in only 20%. Mean progression of </w:t>
      </w:r>
      <w:proofErr w:type="spellStart"/>
      <w:r w:rsidRPr="00953AF5">
        <w:rPr>
          <w:rFonts w:ascii="Arial" w:hAnsi="Arial" w:cs="Arial"/>
          <w:sz w:val="22"/>
          <w:szCs w:val="22"/>
        </w:rPr>
        <w:t>cIMT</w:t>
      </w:r>
      <w:proofErr w:type="spellEnd"/>
      <w:r w:rsidRPr="00953AF5">
        <w:rPr>
          <w:rFonts w:ascii="Arial" w:hAnsi="Arial" w:cs="Arial"/>
          <w:sz w:val="22"/>
          <w:szCs w:val="22"/>
        </w:rPr>
        <w:t xml:space="preserve"> thickness was not significantly different between those with FH and their siblings, indicating a normalization of the rate of </w:t>
      </w:r>
      <w:proofErr w:type="spellStart"/>
      <w:r w:rsidRPr="00953AF5">
        <w:rPr>
          <w:rFonts w:ascii="Arial" w:hAnsi="Arial" w:cs="Arial"/>
          <w:sz w:val="22"/>
          <w:szCs w:val="22"/>
        </w:rPr>
        <w:t>cIMT</w:t>
      </w:r>
      <w:proofErr w:type="spellEnd"/>
      <w:r w:rsidRPr="00953AF5">
        <w:rPr>
          <w:rFonts w:ascii="Arial" w:hAnsi="Arial" w:cs="Arial"/>
          <w:sz w:val="22"/>
          <w:szCs w:val="22"/>
        </w:rPr>
        <w:t xml:space="preserve"> thickening. The cumulative incidence of CVD-related events (1% vs. 26%) and of death from </w:t>
      </w:r>
      <w:r w:rsidRPr="00953AF5">
        <w:rPr>
          <w:rFonts w:ascii="Arial" w:hAnsi="Arial" w:cs="Arial"/>
          <w:sz w:val="22"/>
          <w:szCs w:val="22"/>
        </w:rPr>
        <w:lastRenderedPageBreak/>
        <w:t>CVD causes at 39 years of age (0% vs. 7%) was lower among the subjects with FH than among their affected parents</w:t>
      </w:r>
      <w:r w:rsidR="009171B1">
        <w:rPr>
          <w:rFonts w:ascii="Arial" w:hAnsi="Arial" w:cs="Arial"/>
          <w:sz w:val="22"/>
          <w:szCs w:val="22"/>
        </w:rPr>
        <w:t xml:space="preserve"> with FH</w:t>
      </w:r>
      <w:r w:rsidRPr="00953AF5">
        <w:rPr>
          <w:rFonts w:ascii="Arial" w:hAnsi="Arial" w:cs="Arial"/>
          <w:sz w:val="22"/>
          <w:szCs w:val="22"/>
        </w:rPr>
        <w:t xml:space="preserve">. Such findings suggest early identification and initiation of effective lipid lowering therapy, although not to LDL-C levels less than 100 mg/dL, significantly reduces the occurrence and progression of atherosclerosis.  </w:t>
      </w:r>
    </w:p>
    <w:p w14:paraId="4F5C4656" w14:textId="77777777" w:rsidR="00953AF5" w:rsidRPr="00953AF5" w:rsidRDefault="00953AF5" w:rsidP="00DE518A">
      <w:pPr>
        <w:spacing w:after="0" w:line="276" w:lineRule="auto"/>
        <w:rPr>
          <w:rFonts w:ascii="Arial" w:hAnsi="Arial" w:cs="Arial"/>
          <w:sz w:val="22"/>
          <w:szCs w:val="22"/>
        </w:rPr>
      </w:pPr>
      <w:r w:rsidRPr="00953AF5">
        <w:rPr>
          <w:rFonts w:ascii="Arial" w:hAnsi="Arial" w:cs="Arial"/>
          <w:sz w:val="22"/>
          <w:szCs w:val="22"/>
        </w:rPr>
        <w:t xml:space="preserve"> </w:t>
      </w:r>
    </w:p>
    <w:p w14:paraId="4F7A5712" w14:textId="0342408B" w:rsidR="00953AF5" w:rsidRPr="00953AF5" w:rsidRDefault="00953AF5" w:rsidP="00DE518A">
      <w:pPr>
        <w:spacing w:after="0" w:line="276" w:lineRule="auto"/>
        <w:rPr>
          <w:rFonts w:ascii="Arial" w:hAnsi="Arial" w:cs="Arial"/>
          <w:sz w:val="22"/>
          <w:szCs w:val="22"/>
        </w:rPr>
      </w:pPr>
      <w:r w:rsidRPr="00953AF5">
        <w:rPr>
          <w:rFonts w:ascii="Arial" w:hAnsi="Arial" w:cs="Arial"/>
          <w:sz w:val="22"/>
          <w:szCs w:val="22"/>
        </w:rPr>
        <w:t xml:space="preserve">Thus, growing trial evidence is consistent with genetic studies that support therapeutic intervention to achieve lower lipid levels, although the long-term </w:t>
      </w:r>
      <w:r w:rsidR="009171B1" w:rsidRPr="00953AF5">
        <w:rPr>
          <w:rFonts w:ascii="Arial" w:hAnsi="Arial" w:cs="Arial"/>
          <w:sz w:val="22"/>
          <w:szCs w:val="22"/>
        </w:rPr>
        <w:t>safety</w:t>
      </w:r>
      <w:r w:rsidRPr="00953AF5">
        <w:rPr>
          <w:rFonts w:ascii="Arial" w:hAnsi="Arial" w:cs="Arial"/>
          <w:sz w:val="22"/>
          <w:szCs w:val="22"/>
        </w:rPr>
        <w:t xml:space="preserve"> and efficacy of medications to accomplish this goal in the pediatric population cannot be documented at this time.  </w:t>
      </w:r>
    </w:p>
    <w:p w14:paraId="5850241E" w14:textId="77777777" w:rsidR="00953AF5" w:rsidRPr="00953AF5" w:rsidRDefault="00953AF5" w:rsidP="00DE518A">
      <w:pPr>
        <w:spacing w:after="0" w:line="276" w:lineRule="auto"/>
        <w:rPr>
          <w:rFonts w:ascii="Arial" w:hAnsi="Arial" w:cs="Arial"/>
          <w:sz w:val="22"/>
          <w:szCs w:val="22"/>
        </w:rPr>
      </w:pPr>
    </w:p>
    <w:p w14:paraId="0CD95F85" w14:textId="77777777" w:rsidR="00953AF5" w:rsidRDefault="00953AF5" w:rsidP="00DE518A">
      <w:pPr>
        <w:spacing w:after="0" w:line="276" w:lineRule="auto"/>
        <w:rPr>
          <w:rFonts w:ascii="Arial" w:hAnsi="Arial" w:cs="Arial"/>
          <w:sz w:val="22"/>
          <w:szCs w:val="22"/>
        </w:rPr>
      </w:pPr>
      <w:r w:rsidRPr="00953AF5">
        <w:rPr>
          <w:rFonts w:ascii="Arial" w:hAnsi="Arial" w:cs="Arial"/>
          <w:sz w:val="22"/>
          <w:szCs w:val="22"/>
        </w:rPr>
        <w:t xml:space="preserve">Although limited information is available in youth, there is growing interest in the role of TGs as a CVD risk factor. Mendelian randomization studies of individuals with TG lowering variants in the lipoprotein lipase gene and LDL-C lowering variants in the LDL receptor gene were found to be associated with similar lower risk of coronary heart disease per 10-mg/dL lower level of ApoB-containing lipoproteins (odds ratios of 0.771 and 0.773, respectively).  Importantly, the clinical benefit of lower TG levels was </w:t>
      </w:r>
      <w:proofErr w:type="gramStart"/>
      <w:r w:rsidRPr="00953AF5">
        <w:rPr>
          <w:rFonts w:ascii="Arial" w:hAnsi="Arial" w:cs="Arial"/>
          <w:sz w:val="22"/>
          <w:szCs w:val="22"/>
        </w:rPr>
        <w:t>similar to</w:t>
      </w:r>
      <w:proofErr w:type="gramEnd"/>
      <w:r w:rsidRPr="00953AF5">
        <w:rPr>
          <w:rFonts w:ascii="Arial" w:hAnsi="Arial" w:cs="Arial"/>
          <w:sz w:val="22"/>
          <w:szCs w:val="22"/>
        </w:rPr>
        <w:t xml:space="preserve"> that of lower LDL-C levels per 10mg/dl decrease in ApoB. However, a much larger decrease in TG levels (approx. 70mg/dl) was required to decrease Apo B by 10mg compared to LDL cholesterol (approx. 14mg/dl). This finding suggests that the causal effect of all ApoB-containing lipoprotein particles on the risk of CVD appears to be determined by the circulating concentration of those particles rather than by the mass of cholesterol or triglyceride that they carry (37). This observation, if confirmed, could prove important since 1) significant numbers of youth have elevated non-HDL cholesterol levels, a surrogate marker of apoB, as a result of adverse lifestyles, underlying genetic mutations in TG metabolism, or both; 2) the presence of elevated ApoB during childhood, which often persists into adulthood, represent a much longer period of exposure than that of adult onset; and 3) several novel therapies that potently reduce TG levels are currently in development, some of which have been shown to be effective in youth. However, long-term studies addressing risk reduction and outcomes, safety and FDA approval for use in youth are lacking </w:t>
      </w:r>
      <w:proofErr w:type="gramStart"/>
      <w:r w:rsidRPr="00953AF5">
        <w:rPr>
          <w:rFonts w:ascii="Arial" w:hAnsi="Arial" w:cs="Arial"/>
          <w:sz w:val="22"/>
          <w:szCs w:val="22"/>
        </w:rPr>
        <w:t>at this time</w:t>
      </w:r>
      <w:proofErr w:type="gramEnd"/>
      <w:r w:rsidRPr="00953AF5">
        <w:rPr>
          <w:rFonts w:ascii="Arial" w:hAnsi="Arial" w:cs="Arial"/>
          <w:sz w:val="22"/>
          <w:szCs w:val="22"/>
        </w:rPr>
        <w:t xml:space="preserve">. </w:t>
      </w:r>
    </w:p>
    <w:p w14:paraId="514427EE" w14:textId="77777777" w:rsidR="001E7E2D" w:rsidRDefault="001E7E2D" w:rsidP="00DE518A">
      <w:pPr>
        <w:spacing w:after="0" w:line="276" w:lineRule="auto"/>
        <w:rPr>
          <w:rFonts w:ascii="Arial" w:hAnsi="Arial" w:cs="Arial"/>
          <w:sz w:val="22"/>
          <w:szCs w:val="22"/>
        </w:rPr>
      </w:pPr>
    </w:p>
    <w:tbl>
      <w:tblPr>
        <w:tblStyle w:val="TableGrid1"/>
        <w:tblW w:w="9456" w:type="dxa"/>
        <w:tblInd w:w="0" w:type="dxa"/>
        <w:tblCellMar>
          <w:top w:w="8" w:type="dxa"/>
          <w:left w:w="107" w:type="dxa"/>
          <w:right w:w="105" w:type="dxa"/>
        </w:tblCellMar>
        <w:tblLook w:val="04A0" w:firstRow="1" w:lastRow="0" w:firstColumn="1" w:lastColumn="0" w:noHBand="0" w:noVBand="1"/>
      </w:tblPr>
      <w:tblGrid>
        <w:gridCol w:w="2875"/>
        <w:gridCol w:w="900"/>
        <w:gridCol w:w="1620"/>
        <w:gridCol w:w="1800"/>
        <w:gridCol w:w="2261"/>
      </w:tblGrid>
      <w:tr w:rsidR="003F686E" w:rsidRPr="003F686E" w14:paraId="11662856" w14:textId="77777777" w:rsidTr="003F686E">
        <w:trPr>
          <w:trHeight w:val="540"/>
        </w:trPr>
        <w:tc>
          <w:tcPr>
            <w:tcW w:w="9456" w:type="dxa"/>
            <w:gridSpan w:val="5"/>
            <w:tcBorders>
              <w:top w:val="single" w:sz="4" w:space="0" w:color="000000"/>
              <w:left w:val="single" w:sz="4" w:space="0" w:color="000000"/>
              <w:bottom w:val="single" w:sz="4" w:space="0" w:color="000000"/>
              <w:right w:val="single" w:sz="4" w:space="0" w:color="000000"/>
            </w:tcBorders>
            <w:shd w:val="clear" w:color="auto" w:fill="FFFF00"/>
          </w:tcPr>
          <w:p w14:paraId="1B045CBB" w14:textId="267C2B99" w:rsidR="003F686E" w:rsidRPr="003F686E" w:rsidRDefault="003F686E" w:rsidP="003F686E">
            <w:pPr>
              <w:spacing w:line="259" w:lineRule="auto"/>
              <w:rPr>
                <w:rFonts w:ascii="Arial" w:eastAsia="Arial" w:hAnsi="Arial" w:cs="Arial"/>
                <w:color w:val="000000"/>
                <w:sz w:val="20"/>
              </w:rPr>
            </w:pPr>
            <w:r w:rsidRPr="003F686E">
              <w:rPr>
                <w:rFonts w:ascii="Arial" w:eastAsia="Arial" w:hAnsi="Arial" w:cs="Arial"/>
                <w:b/>
                <w:color w:val="000000"/>
                <w:sz w:val="20"/>
              </w:rPr>
              <w:t>Table 2.  Effects on the Risk of CV Events per Decrease of 10 mg/</w:t>
            </w:r>
            <w:r w:rsidR="0015671D">
              <w:rPr>
                <w:rFonts w:ascii="Arial" w:eastAsia="Arial" w:hAnsi="Arial" w:cs="Arial"/>
                <w:b/>
                <w:color w:val="000000"/>
                <w:sz w:val="20"/>
              </w:rPr>
              <w:t>d</w:t>
            </w:r>
            <w:r w:rsidRPr="003F686E">
              <w:rPr>
                <w:rFonts w:ascii="Arial" w:eastAsia="Arial" w:hAnsi="Arial" w:cs="Arial"/>
                <w:b/>
                <w:color w:val="000000"/>
                <w:sz w:val="20"/>
              </w:rPr>
              <w:t>L in the LDL-C* or ApoB containing Lipoproteins** Level</w:t>
            </w:r>
            <w:r w:rsidRPr="003F686E">
              <w:rPr>
                <w:rFonts w:ascii="Arial" w:eastAsia="Arial" w:hAnsi="Arial" w:cs="Arial"/>
                <w:color w:val="000000"/>
                <w:sz w:val="20"/>
              </w:rPr>
              <w:t xml:space="preserve">  </w:t>
            </w:r>
          </w:p>
        </w:tc>
      </w:tr>
      <w:tr w:rsidR="003F686E" w:rsidRPr="003F686E" w14:paraId="38E84586" w14:textId="77777777" w:rsidTr="00DB0A13">
        <w:trPr>
          <w:trHeight w:val="360"/>
        </w:trPr>
        <w:tc>
          <w:tcPr>
            <w:tcW w:w="2875" w:type="dxa"/>
            <w:tcBorders>
              <w:top w:val="single" w:sz="4" w:space="0" w:color="000000"/>
              <w:left w:val="single" w:sz="4" w:space="0" w:color="000000"/>
              <w:bottom w:val="single" w:sz="4" w:space="0" w:color="000000"/>
              <w:right w:val="single" w:sz="4" w:space="0" w:color="000000"/>
            </w:tcBorders>
          </w:tcPr>
          <w:p w14:paraId="172619C7" w14:textId="77777777" w:rsidR="003F686E" w:rsidRPr="003F686E" w:rsidRDefault="003F686E" w:rsidP="003F686E">
            <w:pPr>
              <w:spacing w:line="259" w:lineRule="auto"/>
              <w:rPr>
                <w:rFonts w:ascii="Arial" w:eastAsia="Arial" w:hAnsi="Arial" w:cs="Arial"/>
                <w:color w:val="000000"/>
                <w:sz w:val="20"/>
              </w:rPr>
            </w:pPr>
            <w:r w:rsidRPr="003F686E">
              <w:rPr>
                <w:rFonts w:ascii="Arial" w:eastAsia="Arial" w:hAnsi="Arial" w:cs="Arial"/>
                <w:b/>
                <w:color w:val="000000"/>
                <w:sz w:val="20"/>
              </w:rPr>
              <w:t xml:space="preserve">Polygenic Risk Score </w:t>
            </w:r>
          </w:p>
        </w:tc>
        <w:tc>
          <w:tcPr>
            <w:tcW w:w="900" w:type="dxa"/>
            <w:tcBorders>
              <w:top w:val="single" w:sz="4" w:space="0" w:color="000000"/>
              <w:left w:val="single" w:sz="4" w:space="0" w:color="000000"/>
              <w:bottom w:val="single" w:sz="4" w:space="0" w:color="000000"/>
              <w:right w:val="single" w:sz="4" w:space="0" w:color="000000"/>
            </w:tcBorders>
          </w:tcPr>
          <w:p w14:paraId="2BB7930D" w14:textId="77777777" w:rsidR="003F686E" w:rsidRPr="003F686E" w:rsidRDefault="003F686E" w:rsidP="003F686E">
            <w:pPr>
              <w:spacing w:line="259" w:lineRule="auto"/>
              <w:ind w:left="4"/>
              <w:rPr>
                <w:rFonts w:ascii="Arial" w:eastAsia="Arial" w:hAnsi="Arial" w:cs="Arial"/>
                <w:color w:val="000000"/>
                <w:sz w:val="20"/>
              </w:rPr>
            </w:pPr>
            <w:r w:rsidRPr="003F686E">
              <w:rPr>
                <w:rFonts w:ascii="Arial" w:eastAsia="Arial" w:hAnsi="Arial" w:cs="Arial"/>
                <w:b/>
                <w:color w:val="000000"/>
                <w:sz w:val="20"/>
              </w:rPr>
              <w:t xml:space="preserve">OR </w:t>
            </w:r>
          </w:p>
        </w:tc>
        <w:tc>
          <w:tcPr>
            <w:tcW w:w="1620" w:type="dxa"/>
            <w:tcBorders>
              <w:top w:val="single" w:sz="4" w:space="0" w:color="000000"/>
              <w:left w:val="single" w:sz="4" w:space="0" w:color="000000"/>
              <w:bottom w:val="single" w:sz="4" w:space="0" w:color="000000"/>
              <w:right w:val="single" w:sz="4" w:space="0" w:color="000000"/>
            </w:tcBorders>
          </w:tcPr>
          <w:p w14:paraId="3C91368F" w14:textId="77777777" w:rsidR="003F686E" w:rsidRPr="003F686E" w:rsidRDefault="003F686E" w:rsidP="003F686E">
            <w:pPr>
              <w:spacing w:line="259" w:lineRule="auto"/>
              <w:ind w:left="4"/>
              <w:rPr>
                <w:rFonts w:ascii="Arial" w:eastAsia="Arial" w:hAnsi="Arial" w:cs="Arial"/>
                <w:color w:val="000000"/>
                <w:sz w:val="20"/>
              </w:rPr>
            </w:pPr>
            <w:r w:rsidRPr="003F686E">
              <w:rPr>
                <w:rFonts w:ascii="Arial" w:eastAsia="Arial" w:hAnsi="Arial" w:cs="Arial"/>
                <w:b/>
                <w:color w:val="000000"/>
                <w:sz w:val="20"/>
              </w:rPr>
              <w:t xml:space="preserve">95% CI </w:t>
            </w:r>
          </w:p>
        </w:tc>
        <w:tc>
          <w:tcPr>
            <w:tcW w:w="1800" w:type="dxa"/>
            <w:tcBorders>
              <w:top w:val="single" w:sz="4" w:space="0" w:color="000000"/>
              <w:left w:val="single" w:sz="4" w:space="0" w:color="000000"/>
              <w:bottom w:val="single" w:sz="4" w:space="0" w:color="000000"/>
              <w:right w:val="single" w:sz="4" w:space="0" w:color="000000"/>
            </w:tcBorders>
          </w:tcPr>
          <w:p w14:paraId="29E6E7D0" w14:textId="77777777" w:rsidR="003F686E" w:rsidRPr="003F686E" w:rsidRDefault="003F686E" w:rsidP="003F686E">
            <w:pPr>
              <w:spacing w:line="259" w:lineRule="auto"/>
              <w:ind w:left="4"/>
              <w:rPr>
                <w:rFonts w:ascii="Arial" w:eastAsia="Arial" w:hAnsi="Arial" w:cs="Arial"/>
                <w:color w:val="000000"/>
                <w:sz w:val="20"/>
              </w:rPr>
            </w:pPr>
            <w:r w:rsidRPr="003F686E">
              <w:rPr>
                <w:rFonts w:ascii="Arial" w:eastAsia="Arial" w:hAnsi="Arial" w:cs="Arial"/>
                <w:b/>
                <w:color w:val="000000"/>
                <w:sz w:val="20"/>
              </w:rPr>
              <w:t xml:space="preserve">P </w:t>
            </w:r>
          </w:p>
        </w:tc>
        <w:tc>
          <w:tcPr>
            <w:tcW w:w="2261" w:type="dxa"/>
            <w:tcBorders>
              <w:top w:val="single" w:sz="4" w:space="0" w:color="000000"/>
              <w:left w:val="single" w:sz="4" w:space="0" w:color="000000"/>
              <w:bottom w:val="single" w:sz="4" w:space="0" w:color="000000"/>
              <w:right w:val="single" w:sz="4" w:space="0" w:color="000000"/>
            </w:tcBorders>
          </w:tcPr>
          <w:p w14:paraId="1A57E491" w14:textId="77777777" w:rsidR="003F686E" w:rsidRPr="003F686E" w:rsidRDefault="003F686E" w:rsidP="003F686E">
            <w:pPr>
              <w:spacing w:line="259" w:lineRule="auto"/>
              <w:ind w:left="4"/>
              <w:rPr>
                <w:rFonts w:ascii="Arial" w:eastAsia="Arial" w:hAnsi="Arial" w:cs="Arial"/>
                <w:color w:val="000000"/>
                <w:sz w:val="20"/>
              </w:rPr>
            </w:pPr>
            <w:r w:rsidRPr="003F686E">
              <w:rPr>
                <w:rFonts w:ascii="Arial" w:eastAsia="Arial" w:hAnsi="Arial" w:cs="Arial"/>
                <w:b/>
                <w:color w:val="000000"/>
                <w:sz w:val="20"/>
              </w:rPr>
              <w:t xml:space="preserve">Reference </w:t>
            </w:r>
          </w:p>
        </w:tc>
      </w:tr>
      <w:tr w:rsidR="003F686E" w:rsidRPr="003F686E" w14:paraId="73705EE4" w14:textId="77777777" w:rsidTr="00DB0A13">
        <w:trPr>
          <w:trHeight w:val="274"/>
        </w:trPr>
        <w:tc>
          <w:tcPr>
            <w:tcW w:w="2875" w:type="dxa"/>
            <w:tcBorders>
              <w:top w:val="single" w:sz="4" w:space="0" w:color="000000"/>
              <w:left w:val="single" w:sz="4" w:space="0" w:color="000000"/>
              <w:bottom w:val="single" w:sz="4" w:space="0" w:color="000000"/>
              <w:right w:val="single" w:sz="4" w:space="0" w:color="000000"/>
            </w:tcBorders>
          </w:tcPr>
          <w:p w14:paraId="41BFFE05" w14:textId="77777777" w:rsidR="003F686E" w:rsidRPr="003F686E" w:rsidRDefault="003F686E" w:rsidP="003F686E">
            <w:pPr>
              <w:spacing w:line="259" w:lineRule="auto"/>
              <w:rPr>
                <w:rFonts w:ascii="Arial" w:eastAsia="Arial" w:hAnsi="Arial" w:cs="Arial"/>
                <w:color w:val="000000"/>
                <w:sz w:val="20"/>
              </w:rPr>
            </w:pPr>
            <w:r w:rsidRPr="003F686E">
              <w:rPr>
                <w:rFonts w:ascii="Arial" w:eastAsia="Arial" w:hAnsi="Arial" w:cs="Arial"/>
                <w:color w:val="000000"/>
                <w:sz w:val="20"/>
              </w:rPr>
              <w:t xml:space="preserve">*ACLY score </w:t>
            </w:r>
          </w:p>
        </w:tc>
        <w:tc>
          <w:tcPr>
            <w:tcW w:w="900" w:type="dxa"/>
            <w:tcBorders>
              <w:top w:val="single" w:sz="4" w:space="0" w:color="000000"/>
              <w:left w:val="single" w:sz="4" w:space="0" w:color="000000"/>
              <w:bottom w:val="single" w:sz="4" w:space="0" w:color="000000"/>
              <w:right w:val="single" w:sz="4" w:space="0" w:color="000000"/>
            </w:tcBorders>
          </w:tcPr>
          <w:p w14:paraId="7D80E592" w14:textId="77777777" w:rsidR="003F686E" w:rsidRPr="003F686E" w:rsidRDefault="003F686E" w:rsidP="003F686E">
            <w:pPr>
              <w:spacing w:line="259" w:lineRule="auto"/>
              <w:ind w:left="4"/>
              <w:rPr>
                <w:rFonts w:ascii="Arial" w:eastAsia="Arial" w:hAnsi="Arial" w:cs="Arial"/>
                <w:color w:val="000000"/>
                <w:sz w:val="20"/>
              </w:rPr>
            </w:pPr>
            <w:r w:rsidRPr="003F686E">
              <w:rPr>
                <w:rFonts w:ascii="Arial" w:eastAsia="Arial" w:hAnsi="Arial" w:cs="Arial"/>
                <w:color w:val="000000"/>
                <w:sz w:val="20"/>
              </w:rPr>
              <w:t xml:space="preserve">0.823 </w:t>
            </w:r>
          </w:p>
        </w:tc>
        <w:tc>
          <w:tcPr>
            <w:tcW w:w="1620" w:type="dxa"/>
            <w:tcBorders>
              <w:top w:val="single" w:sz="4" w:space="0" w:color="000000"/>
              <w:left w:val="single" w:sz="4" w:space="0" w:color="000000"/>
              <w:bottom w:val="single" w:sz="4" w:space="0" w:color="000000"/>
              <w:right w:val="single" w:sz="4" w:space="0" w:color="000000"/>
            </w:tcBorders>
          </w:tcPr>
          <w:p w14:paraId="54F4177C" w14:textId="77777777" w:rsidR="003F686E" w:rsidRPr="003F686E" w:rsidRDefault="003F686E" w:rsidP="003F686E">
            <w:pPr>
              <w:spacing w:line="259" w:lineRule="auto"/>
              <w:ind w:left="4"/>
              <w:rPr>
                <w:rFonts w:ascii="Arial" w:eastAsia="Arial" w:hAnsi="Arial" w:cs="Arial"/>
                <w:color w:val="000000"/>
                <w:sz w:val="20"/>
              </w:rPr>
            </w:pPr>
            <w:r w:rsidRPr="003F686E">
              <w:rPr>
                <w:rFonts w:ascii="Arial" w:eastAsia="Arial" w:hAnsi="Arial" w:cs="Arial"/>
                <w:color w:val="000000"/>
                <w:sz w:val="20"/>
              </w:rPr>
              <w:t xml:space="preserve">0.78 to 0.87 </w:t>
            </w:r>
          </w:p>
        </w:tc>
        <w:tc>
          <w:tcPr>
            <w:tcW w:w="1800" w:type="dxa"/>
            <w:tcBorders>
              <w:top w:val="single" w:sz="4" w:space="0" w:color="000000"/>
              <w:left w:val="single" w:sz="4" w:space="0" w:color="000000"/>
              <w:bottom w:val="single" w:sz="4" w:space="0" w:color="000000"/>
              <w:right w:val="single" w:sz="4" w:space="0" w:color="000000"/>
            </w:tcBorders>
          </w:tcPr>
          <w:p w14:paraId="3335DD38" w14:textId="77777777" w:rsidR="003F686E" w:rsidRPr="003F686E" w:rsidRDefault="003F686E" w:rsidP="003F686E">
            <w:pPr>
              <w:spacing w:line="259" w:lineRule="auto"/>
              <w:ind w:left="4"/>
              <w:rPr>
                <w:rFonts w:ascii="Arial" w:eastAsia="Arial" w:hAnsi="Arial" w:cs="Arial"/>
                <w:color w:val="000000"/>
                <w:sz w:val="20"/>
              </w:rPr>
            </w:pPr>
            <w:r w:rsidRPr="003F686E">
              <w:rPr>
                <w:rFonts w:ascii="Arial" w:eastAsia="Arial" w:hAnsi="Arial" w:cs="Arial"/>
                <w:color w:val="000000"/>
                <w:sz w:val="20"/>
              </w:rPr>
              <w:t xml:space="preserve">4.0×10−14 </w:t>
            </w:r>
          </w:p>
        </w:tc>
        <w:tc>
          <w:tcPr>
            <w:tcW w:w="2261" w:type="dxa"/>
            <w:tcBorders>
              <w:top w:val="single" w:sz="4" w:space="0" w:color="000000"/>
              <w:left w:val="single" w:sz="4" w:space="0" w:color="000000"/>
              <w:bottom w:val="single" w:sz="4" w:space="0" w:color="000000"/>
              <w:right w:val="single" w:sz="4" w:space="0" w:color="000000"/>
            </w:tcBorders>
          </w:tcPr>
          <w:p w14:paraId="347479C6" w14:textId="77777777" w:rsidR="003F686E" w:rsidRPr="003F686E" w:rsidRDefault="003F686E" w:rsidP="003F686E">
            <w:pPr>
              <w:spacing w:line="259" w:lineRule="auto"/>
              <w:ind w:left="4"/>
              <w:rPr>
                <w:rFonts w:ascii="Arial" w:eastAsia="Arial" w:hAnsi="Arial" w:cs="Arial"/>
                <w:color w:val="000000"/>
                <w:sz w:val="20"/>
              </w:rPr>
            </w:pPr>
            <w:r w:rsidRPr="003F686E">
              <w:rPr>
                <w:rFonts w:ascii="Arial" w:eastAsia="Arial" w:hAnsi="Arial" w:cs="Arial"/>
                <w:color w:val="000000"/>
                <w:sz w:val="20"/>
              </w:rPr>
              <w:t xml:space="preserve">Ference, NEJM 2019 </w:t>
            </w:r>
          </w:p>
        </w:tc>
      </w:tr>
      <w:tr w:rsidR="003F686E" w:rsidRPr="003F686E" w14:paraId="4D028AC3" w14:textId="77777777" w:rsidTr="00DB0A13">
        <w:trPr>
          <w:trHeight w:val="274"/>
        </w:trPr>
        <w:tc>
          <w:tcPr>
            <w:tcW w:w="2875" w:type="dxa"/>
            <w:tcBorders>
              <w:top w:val="single" w:sz="4" w:space="0" w:color="000000"/>
              <w:left w:val="single" w:sz="4" w:space="0" w:color="000000"/>
              <w:bottom w:val="single" w:sz="4" w:space="0" w:color="000000"/>
              <w:right w:val="single" w:sz="4" w:space="0" w:color="000000"/>
            </w:tcBorders>
          </w:tcPr>
          <w:p w14:paraId="38F55959" w14:textId="77777777" w:rsidR="003F686E" w:rsidRPr="003F686E" w:rsidRDefault="003F686E" w:rsidP="003F686E">
            <w:pPr>
              <w:spacing w:line="259" w:lineRule="auto"/>
              <w:rPr>
                <w:rFonts w:ascii="Arial" w:eastAsia="Arial" w:hAnsi="Arial" w:cs="Arial"/>
                <w:color w:val="000000"/>
                <w:sz w:val="20"/>
              </w:rPr>
            </w:pPr>
            <w:r w:rsidRPr="003F686E">
              <w:rPr>
                <w:rFonts w:ascii="Arial" w:eastAsia="Arial" w:hAnsi="Arial" w:cs="Arial"/>
                <w:color w:val="000000"/>
                <w:sz w:val="20"/>
              </w:rPr>
              <w:t xml:space="preserve">*HMGCR score </w:t>
            </w:r>
          </w:p>
        </w:tc>
        <w:tc>
          <w:tcPr>
            <w:tcW w:w="900" w:type="dxa"/>
            <w:tcBorders>
              <w:top w:val="single" w:sz="4" w:space="0" w:color="000000"/>
              <w:left w:val="single" w:sz="4" w:space="0" w:color="000000"/>
              <w:bottom w:val="single" w:sz="4" w:space="0" w:color="000000"/>
              <w:right w:val="single" w:sz="4" w:space="0" w:color="000000"/>
            </w:tcBorders>
          </w:tcPr>
          <w:p w14:paraId="37718360" w14:textId="77777777" w:rsidR="003F686E" w:rsidRPr="003F686E" w:rsidRDefault="003F686E" w:rsidP="003F686E">
            <w:pPr>
              <w:spacing w:line="259" w:lineRule="auto"/>
              <w:ind w:left="4"/>
              <w:rPr>
                <w:rFonts w:ascii="Arial" w:eastAsia="Arial" w:hAnsi="Arial" w:cs="Arial"/>
                <w:color w:val="000000"/>
                <w:sz w:val="20"/>
              </w:rPr>
            </w:pPr>
            <w:r w:rsidRPr="003F686E">
              <w:rPr>
                <w:rFonts w:ascii="Arial" w:eastAsia="Arial" w:hAnsi="Arial" w:cs="Arial"/>
                <w:color w:val="000000"/>
                <w:sz w:val="20"/>
              </w:rPr>
              <w:t xml:space="preserve">0.836 </w:t>
            </w:r>
          </w:p>
        </w:tc>
        <w:tc>
          <w:tcPr>
            <w:tcW w:w="1620" w:type="dxa"/>
            <w:tcBorders>
              <w:top w:val="single" w:sz="4" w:space="0" w:color="000000"/>
              <w:left w:val="single" w:sz="4" w:space="0" w:color="000000"/>
              <w:bottom w:val="single" w:sz="4" w:space="0" w:color="000000"/>
              <w:right w:val="single" w:sz="4" w:space="0" w:color="000000"/>
            </w:tcBorders>
          </w:tcPr>
          <w:p w14:paraId="18C9BDC3" w14:textId="77777777" w:rsidR="003F686E" w:rsidRPr="003F686E" w:rsidRDefault="003F686E" w:rsidP="003F686E">
            <w:pPr>
              <w:spacing w:line="259" w:lineRule="auto"/>
              <w:ind w:left="4"/>
              <w:rPr>
                <w:rFonts w:ascii="Arial" w:eastAsia="Arial" w:hAnsi="Arial" w:cs="Arial"/>
                <w:color w:val="000000"/>
                <w:sz w:val="20"/>
              </w:rPr>
            </w:pPr>
            <w:r w:rsidRPr="003F686E">
              <w:rPr>
                <w:rFonts w:ascii="Arial" w:eastAsia="Arial" w:hAnsi="Arial" w:cs="Arial"/>
                <w:color w:val="000000"/>
                <w:sz w:val="20"/>
              </w:rPr>
              <w:t xml:space="preserve">0.81 to 0.87 </w:t>
            </w:r>
          </w:p>
        </w:tc>
        <w:tc>
          <w:tcPr>
            <w:tcW w:w="1800" w:type="dxa"/>
            <w:tcBorders>
              <w:top w:val="single" w:sz="4" w:space="0" w:color="000000"/>
              <w:left w:val="single" w:sz="4" w:space="0" w:color="000000"/>
              <w:bottom w:val="single" w:sz="4" w:space="0" w:color="000000"/>
              <w:right w:val="single" w:sz="4" w:space="0" w:color="000000"/>
            </w:tcBorders>
          </w:tcPr>
          <w:p w14:paraId="0E81AB0C" w14:textId="77777777" w:rsidR="003F686E" w:rsidRPr="003F686E" w:rsidRDefault="003F686E" w:rsidP="003F686E">
            <w:pPr>
              <w:spacing w:line="259" w:lineRule="auto"/>
              <w:ind w:left="4"/>
              <w:rPr>
                <w:rFonts w:ascii="Arial" w:eastAsia="Arial" w:hAnsi="Arial" w:cs="Arial"/>
                <w:color w:val="000000"/>
                <w:sz w:val="20"/>
              </w:rPr>
            </w:pPr>
            <w:r w:rsidRPr="003F686E">
              <w:rPr>
                <w:rFonts w:ascii="Arial" w:eastAsia="Arial" w:hAnsi="Arial" w:cs="Arial"/>
                <w:color w:val="000000"/>
                <w:sz w:val="20"/>
              </w:rPr>
              <w:t xml:space="preserve">3.9×10−19 </w:t>
            </w:r>
          </w:p>
        </w:tc>
        <w:tc>
          <w:tcPr>
            <w:tcW w:w="2261" w:type="dxa"/>
            <w:tcBorders>
              <w:top w:val="single" w:sz="4" w:space="0" w:color="000000"/>
              <w:left w:val="single" w:sz="4" w:space="0" w:color="000000"/>
              <w:bottom w:val="single" w:sz="4" w:space="0" w:color="000000"/>
              <w:right w:val="single" w:sz="4" w:space="0" w:color="000000"/>
            </w:tcBorders>
          </w:tcPr>
          <w:p w14:paraId="1F8BB098" w14:textId="77777777" w:rsidR="003F686E" w:rsidRPr="003F686E" w:rsidRDefault="003F686E" w:rsidP="003F686E">
            <w:pPr>
              <w:spacing w:line="259" w:lineRule="auto"/>
              <w:ind w:left="4"/>
              <w:rPr>
                <w:rFonts w:ascii="Arial" w:eastAsia="Arial" w:hAnsi="Arial" w:cs="Arial"/>
                <w:color w:val="000000"/>
                <w:sz w:val="20"/>
              </w:rPr>
            </w:pPr>
            <w:r w:rsidRPr="003F686E">
              <w:rPr>
                <w:rFonts w:ascii="Arial" w:eastAsia="Arial" w:hAnsi="Arial" w:cs="Arial"/>
                <w:color w:val="000000"/>
                <w:sz w:val="20"/>
              </w:rPr>
              <w:t xml:space="preserve">Ference, NEJM 2019 </w:t>
            </w:r>
          </w:p>
        </w:tc>
      </w:tr>
      <w:tr w:rsidR="003F686E" w:rsidRPr="003F686E" w14:paraId="3837A604" w14:textId="77777777" w:rsidTr="00DB0A13">
        <w:trPr>
          <w:trHeight w:val="274"/>
        </w:trPr>
        <w:tc>
          <w:tcPr>
            <w:tcW w:w="2875" w:type="dxa"/>
            <w:tcBorders>
              <w:top w:val="single" w:sz="4" w:space="0" w:color="000000"/>
              <w:left w:val="single" w:sz="4" w:space="0" w:color="000000"/>
              <w:bottom w:val="single" w:sz="4" w:space="0" w:color="000000"/>
              <w:right w:val="single" w:sz="4" w:space="0" w:color="000000"/>
            </w:tcBorders>
          </w:tcPr>
          <w:p w14:paraId="759248FB" w14:textId="77777777" w:rsidR="003F686E" w:rsidRPr="003F686E" w:rsidRDefault="003F686E" w:rsidP="003F686E">
            <w:pPr>
              <w:spacing w:line="259" w:lineRule="auto"/>
              <w:rPr>
                <w:rFonts w:ascii="Arial" w:eastAsia="Arial" w:hAnsi="Arial" w:cs="Arial"/>
                <w:color w:val="000000"/>
                <w:sz w:val="20"/>
              </w:rPr>
            </w:pPr>
            <w:r w:rsidRPr="003F686E">
              <w:rPr>
                <w:rFonts w:ascii="Arial" w:eastAsia="Arial" w:hAnsi="Arial" w:cs="Arial"/>
                <w:color w:val="000000"/>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0806C5D7" w14:textId="77777777" w:rsidR="003F686E" w:rsidRPr="003F686E" w:rsidRDefault="003F686E" w:rsidP="003F686E">
            <w:pPr>
              <w:spacing w:line="259" w:lineRule="auto"/>
              <w:ind w:left="4"/>
              <w:rPr>
                <w:rFonts w:ascii="Arial" w:eastAsia="Arial" w:hAnsi="Arial" w:cs="Arial"/>
                <w:color w:val="000000"/>
                <w:sz w:val="20"/>
              </w:rPr>
            </w:pPr>
            <w:r w:rsidRPr="003F686E">
              <w:rPr>
                <w:rFonts w:ascii="Arial" w:eastAsia="Arial" w:hAnsi="Arial" w:cs="Arial"/>
                <w:color w:val="000000"/>
                <w:sz w:val="20"/>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06E077F1" w14:textId="77777777" w:rsidR="003F686E" w:rsidRPr="003F686E" w:rsidRDefault="003F686E" w:rsidP="003F686E">
            <w:pPr>
              <w:spacing w:line="259" w:lineRule="auto"/>
              <w:ind w:left="4"/>
              <w:rPr>
                <w:rFonts w:ascii="Arial" w:eastAsia="Arial" w:hAnsi="Arial" w:cs="Arial"/>
                <w:color w:val="000000"/>
                <w:sz w:val="20"/>
              </w:rPr>
            </w:pPr>
            <w:r w:rsidRPr="003F686E">
              <w:rPr>
                <w:rFonts w:ascii="Arial" w:eastAsia="Arial" w:hAnsi="Arial" w:cs="Arial"/>
                <w:color w:val="000000"/>
                <w:sz w:val="20"/>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6C65F9D1" w14:textId="77777777" w:rsidR="003F686E" w:rsidRPr="003F686E" w:rsidRDefault="003F686E" w:rsidP="003F686E">
            <w:pPr>
              <w:spacing w:line="259" w:lineRule="auto"/>
              <w:ind w:left="4"/>
              <w:rPr>
                <w:rFonts w:ascii="Arial" w:eastAsia="Arial" w:hAnsi="Arial" w:cs="Arial"/>
                <w:color w:val="000000"/>
                <w:sz w:val="20"/>
              </w:rPr>
            </w:pPr>
            <w:r w:rsidRPr="003F686E">
              <w:rPr>
                <w:rFonts w:ascii="Arial" w:eastAsia="Arial" w:hAnsi="Arial" w:cs="Arial"/>
                <w:color w:val="000000"/>
                <w:sz w:val="20"/>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1F2DB9A5" w14:textId="77777777" w:rsidR="003F686E" w:rsidRPr="003F686E" w:rsidRDefault="003F686E" w:rsidP="003F686E">
            <w:pPr>
              <w:spacing w:line="259" w:lineRule="auto"/>
              <w:ind w:left="4"/>
              <w:rPr>
                <w:rFonts w:ascii="Arial" w:eastAsia="Arial" w:hAnsi="Arial" w:cs="Arial"/>
                <w:color w:val="000000"/>
                <w:sz w:val="20"/>
              </w:rPr>
            </w:pPr>
            <w:r w:rsidRPr="003F686E">
              <w:rPr>
                <w:rFonts w:ascii="Arial" w:eastAsia="Arial" w:hAnsi="Arial" w:cs="Arial"/>
                <w:color w:val="000000"/>
                <w:sz w:val="20"/>
              </w:rPr>
              <w:t xml:space="preserve"> </w:t>
            </w:r>
          </w:p>
        </w:tc>
      </w:tr>
      <w:tr w:rsidR="003F686E" w:rsidRPr="003F686E" w14:paraId="16B3DC1D" w14:textId="77777777" w:rsidTr="00DB0A13">
        <w:trPr>
          <w:trHeight w:val="278"/>
        </w:trPr>
        <w:tc>
          <w:tcPr>
            <w:tcW w:w="2875" w:type="dxa"/>
            <w:tcBorders>
              <w:top w:val="single" w:sz="4" w:space="0" w:color="000000"/>
              <w:left w:val="single" w:sz="4" w:space="0" w:color="000000"/>
              <w:bottom w:val="single" w:sz="4" w:space="0" w:color="000000"/>
              <w:right w:val="single" w:sz="4" w:space="0" w:color="000000"/>
            </w:tcBorders>
          </w:tcPr>
          <w:p w14:paraId="49E8AE56" w14:textId="77777777" w:rsidR="003F686E" w:rsidRPr="003F686E" w:rsidRDefault="003F686E" w:rsidP="003F686E">
            <w:pPr>
              <w:spacing w:line="259" w:lineRule="auto"/>
              <w:rPr>
                <w:rFonts w:ascii="Arial" w:eastAsia="Arial" w:hAnsi="Arial" w:cs="Arial"/>
                <w:color w:val="000000"/>
                <w:sz w:val="20"/>
              </w:rPr>
            </w:pPr>
            <w:r w:rsidRPr="003F686E">
              <w:rPr>
                <w:rFonts w:ascii="Arial" w:eastAsia="Arial" w:hAnsi="Arial" w:cs="Arial"/>
                <w:color w:val="000000"/>
                <w:sz w:val="20"/>
              </w:rPr>
              <w:t xml:space="preserve">**LPL score </w:t>
            </w:r>
          </w:p>
        </w:tc>
        <w:tc>
          <w:tcPr>
            <w:tcW w:w="900" w:type="dxa"/>
            <w:tcBorders>
              <w:top w:val="single" w:sz="4" w:space="0" w:color="000000"/>
              <w:left w:val="single" w:sz="4" w:space="0" w:color="000000"/>
              <w:bottom w:val="single" w:sz="4" w:space="0" w:color="000000"/>
              <w:right w:val="single" w:sz="4" w:space="0" w:color="000000"/>
            </w:tcBorders>
          </w:tcPr>
          <w:p w14:paraId="7E74ECA2" w14:textId="77777777" w:rsidR="003F686E" w:rsidRPr="003F686E" w:rsidRDefault="003F686E" w:rsidP="003F686E">
            <w:pPr>
              <w:spacing w:line="259" w:lineRule="auto"/>
              <w:ind w:left="4"/>
              <w:rPr>
                <w:rFonts w:ascii="Arial" w:eastAsia="Arial" w:hAnsi="Arial" w:cs="Arial"/>
                <w:color w:val="000000"/>
                <w:sz w:val="20"/>
              </w:rPr>
            </w:pPr>
            <w:r w:rsidRPr="003F686E">
              <w:rPr>
                <w:rFonts w:ascii="Arial" w:eastAsia="Arial" w:hAnsi="Arial" w:cs="Arial"/>
                <w:color w:val="000000"/>
                <w:sz w:val="20"/>
              </w:rPr>
              <w:t xml:space="preserve">0.771 </w:t>
            </w:r>
          </w:p>
        </w:tc>
        <w:tc>
          <w:tcPr>
            <w:tcW w:w="1620" w:type="dxa"/>
            <w:tcBorders>
              <w:top w:val="single" w:sz="4" w:space="0" w:color="000000"/>
              <w:left w:val="single" w:sz="4" w:space="0" w:color="000000"/>
              <w:bottom w:val="single" w:sz="4" w:space="0" w:color="000000"/>
              <w:right w:val="single" w:sz="4" w:space="0" w:color="000000"/>
            </w:tcBorders>
          </w:tcPr>
          <w:p w14:paraId="66A7096C" w14:textId="77777777" w:rsidR="003F686E" w:rsidRPr="003F686E" w:rsidRDefault="003F686E" w:rsidP="003F686E">
            <w:pPr>
              <w:spacing w:line="259" w:lineRule="auto"/>
              <w:ind w:left="4"/>
              <w:rPr>
                <w:rFonts w:ascii="Arial" w:eastAsia="Arial" w:hAnsi="Arial" w:cs="Arial"/>
                <w:color w:val="000000"/>
                <w:sz w:val="20"/>
              </w:rPr>
            </w:pPr>
            <w:r w:rsidRPr="003F686E">
              <w:rPr>
                <w:rFonts w:ascii="Arial" w:eastAsia="Arial" w:hAnsi="Arial" w:cs="Arial"/>
                <w:color w:val="000000"/>
                <w:sz w:val="20"/>
              </w:rPr>
              <w:t xml:space="preserve">0.741 to 0.802 </w:t>
            </w:r>
          </w:p>
        </w:tc>
        <w:tc>
          <w:tcPr>
            <w:tcW w:w="1800" w:type="dxa"/>
            <w:tcBorders>
              <w:top w:val="single" w:sz="4" w:space="0" w:color="000000"/>
              <w:left w:val="single" w:sz="4" w:space="0" w:color="000000"/>
              <w:bottom w:val="single" w:sz="4" w:space="0" w:color="000000"/>
              <w:right w:val="single" w:sz="4" w:space="0" w:color="000000"/>
            </w:tcBorders>
          </w:tcPr>
          <w:p w14:paraId="312156C4" w14:textId="77777777" w:rsidR="003F686E" w:rsidRPr="003F686E" w:rsidRDefault="003F686E" w:rsidP="003F686E">
            <w:pPr>
              <w:spacing w:line="259" w:lineRule="auto"/>
              <w:ind w:left="4"/>
              <w:rPr>
                <w:rFonts w:ascii="Arial" w:eastAsia="Arial" w:hAnsi="Arial" w:cs="Arial"/>
                <w:color w:val="000000"/>
                <w:sz w:val="20"/>
              </w:rPr>
            </w:pPr>
            <w:r w:rsidRPr="003F686E">
              <w:rPr>
                <w:rFonts w:ascii="Arial" w:eastAsia="Arial" w:hAnsi="Arial" w:cs="Arial"/>
                <w:color w:val="000000"/>
                <w:sz w:val="20"/>
              </w:rPr>
              <w:t xml:space="preserve">3.9 × 10−38 </w:t>
            </w:r>
          </w:p>
        </w:tc>
        <w:tc>
          <w:tcPr>
            <w:tcW w:w="2261" w:type="dxa"/>
            <w:tcBorders>
              <w:top w:val="single" w:sz="4" w:space="0" w:color="000000"/>
              <w:left w:val="single" w:sz="4" w:space="0" w:color="000000"/>
              <w:bottom w:val="single" w:sz="4" w:space="0" w:color="000000"/>
              <w:right w:val="single" w:sz="4" w:space="0" w:color="000000"/>
            </w:tcBorders>
          </w:tcPr>
          <w:p w14:paraId="670A7192" w14:textId="77777777" w:rsidR="003F686E" w:rsidRPr="003F686E" w:rsidRDefault="003F686E" w:rsidP="003F686E">
            <w:pPr>
              <w:spacing w:line="259" w:lineRule="auto"/>
              <w:ind w:left="4"/>
              <w:rPr>
                <w:rFonts w:ascii="Arial" w:eastAsia="Arial" w:hAnsi="Arial" w:cs="Arial"/>
                <w:color w:val="000000"/>
                <w:sz w:val="20"/>
              </w:rPr>
            </w:pPr>
            <w:r w:rsidRPr="003F686E">
              <w:rPr>
                <w:rFonts w:ascii="Arial" w:eastAsia="Arial" w:hAnsi="Arial" w:cs="Arial"/>
                <w:color w:val="000000"/>
                <w:sz w:val="20"/>
              </w:rPr>
              <w:t xml:space="preserve">Ference, JAMA 2019 </w:t>
            </w:r>
          </w:p>
        </w:tc>
      </w:tr>
      <w:tr w:rsidR="003F686E" w:rsidRPr="003F686E" w14:paraId="6990126B" w14:textId="77777777" w:rsidTr="00DB0A13">
        <w:trPr>
          <w:trHeight w:val="274"/>
        </w:trPr>
        <w:tc>
          <w:tcPr>
            <w:tcW w:w="2875" w:type="dxa"/>
            <w:tcBorders>
              <w:top w:val="single" w:sz="4" w:space="0" w:color="000000"/>
              <w:left w:val="single" w:sz="4" w:space="0" w:color="000000"/>
              <w:bottom w:val="single" w:sz="4" w:space="0" w:color="000000"/>
              <w:right w:val="single" w:sz="4" w:space="0" w:color="000000"/>
            </w:tcBorders>
          </w:tcPr>
          <w:p w14:paraId="0D0FF17F" w14:textId="77777777" w:rsidR="003F686E" w:rsidRPr="003F686E" w:rsidRDefault="003F686E" w:rsidP="003F686E">
            <w:pPr>
              <w:spacing w:line="259" w:lineRule="auto"/>
              <w:rPr>
                <w:rFonts w:ascii="Arial" w:eastAsia="Arial" w:hAnsi="Arial" w:cs="Arial"/>
                <w:color w:val="000000"/>
                <w:sz w:val="20"/>
              </w:rPr>
            </w:pPr>
            <w:r w:rsidRPr="003F686E">
              <w:rPr>
                <w:rFonts w:ascii="Arial" w:eastAsia="Arial" w:hAnsi="Arial" w:cs="Arial"/>
                <w:color w:val="000000"/>
                <w:sz w:val="20"/>
              </w:rPr>
              <w:t xml:space="preserve">**LDLR score </w:t>
            </w:r>
          </w:p>
        </w:tc>
        <w:tc>
          <w:tcPr>
            <w:tcW w:w="900" w:type="dxa"/>
            <w:tcBorders>
              <w:top w:val="single" w:sz="4" w:space="0" w:color="000000"/>
              <w:left w:val="single" w:sz="4" w:space="0" w:color="000000"/>
              <w:bottom w:val="single" w:sz="4" w:space="0" w:color="000000"/>
              <w:right w:val="single" w:sz="4" w:space="0" w:color="000000"/>
            </w:tcBorders>
          </w:tcPr>
          <w:p w14:paraId="37B04804" w14:textId="77777777" w:rsidR="003F686E" w:rsidRPr="003F686E" w:rsidRDefault="003F686E" w:rsidP="003F686E">
            <w:pPr>
              <w:spacing w:line="259" w:lineRule="auto"/>
              <w:ind w:left="4"/>
              <w:rPr>
                <w:rFonts w:ascii="Arial" w:eastAsia="Arial" w:hAnsi="Arial" w:cs="Arial"/>
                <w:color w:val="000000"/>
                <w:sz w:val="20"/>
              </w:rPr>
            </w:pPr>
            <w:r w:rsidRPr="003F686E">
              <w:rPr>
                <w:rFonts w:ascii="Arial" w:eastAsia="Arial" w:hAnsi="Arial" w:cs="Arial"/>
                <w:color w:val="000000"/>
                <w:sz w:val="20"/>
              </w:rPr>
              <w:t xml:space="preserve">0.773 </w:t>
            </w:r>
          </w:p>
        </w:tc>
        <w:tc>
          <w:tcPr>
            <w:tcW w:w="1620" w:type="dxa"/>
            <w:tcBorders>
              <w:top w:val="single" w:sz="4" w:space="0" w:color="000000"/>
              <w:left w:val="single" w:sz="4" w:space="0" w:color="000000"/>
              <w:bottom w:val="single" w:sz="4" w:space="0" w:color="000000"/>
              <w:right w:val="single" w:sz="4" w:space="0" w:color="000000"/>
            </w:tcBorders>
          </w:tcPr>
          <w:p w14:paraId="00C781BF" w14:textId="77777777" w:rsidR="003F686E" w:rsidRPr="003F686E" w:rsidRDefault="003F686E" w:rsidP="003F686E">
            <w:pPr>
              <w:spacing w:line="259" w:lineRule="auto"/>
              <w:ind w:left="4"/>
              <w:rPr>
                <w:rFonts w:ascii="Arial" w:eastAsia="Arial" w:hAnsi="Arial" w:cs="Arial"/>
                <w:color w:val="000000"/>
                <w:sz w:val="20"/>
              </w:rPr>
            </w:pPr>
            <w:r w:rsidRPr="003F686E">
              <w:rPr>
                <w:rFonts w:ascii="Arial" w:eastAsia="Arial" w:hAnsi="Arial" w:cs="Arial"/>
                <w:color w:val="000000"/>
                <w:sz w:val="20"/>
              </w:rPr>
              <w:t xml:space="preserve">0.747 to 0.801 </w:t>
            </w:r>
          </w:p>
        </w:tc>
        <w:tc>
          <w:tcPr>
            <w:tcW w:w="1800" w:type="dxa"/>
            <w:tcBorders>
              <w:top w:val="single" w:sz="4" w:space="0" w:color="000000"/>
              <w:left w:val="single" w:sz="4" w:space="0" w:color="000000"/>
              <w:bottom w:val="single" w:sz="4" w:space="0" w:color="000000"/>
              <w:right w:val="single" w:sz="4" w:space="0" w:color="000000"/>
            </w:tcBorders>
          </w:tcPr>
          <w:p w14:paraId="00C92A06" w14:textId="77777777" w:rsidR="003F686E" w:rsidRPr="003F686E" w:rsidRDefault="003F686E" w:rsidP="003F686E">
            <w:pPr>
              <w:spacing w:line="259" w:lineRule="auto"/>
              <w:ind w:left="4"/>
              <w:rPr>
                <w:rFonts w:ascii="Arial" w:eastAsia="Arial" w:hAnsi="Arial" w:cs="Arial"/>
                <w:color w:val="000000"/>
                <w:sz w:val="20"/>
              </w:rPr>
            </w:pPr>
            <w:r w:rsidRPr="003F686E">
              <w:rPr>
                <w:rFonts w:ascii="Arial" w:eastAsia="Arial" w:hAnsi="Arial" w:cs="Arial"/>
                <w:color w:val="000000"/>
                <w:sz w:val="20"/>
              </w:rPr>
              <w:t xml:space="preserve">1.1 × 10−46 </w:t>
            </w:r>
          </w:p>
        </w:tc>
        <w:tc>
          <w:tcPr>
            <w:tcW w:w="2261" w:type="dxa"/>
            <w:tcBorders>
              <w:top w:val="single" w:sz="4" w:space="0" w:color="000000"/>
              <w:left w:val="single" w:sz="4" w:space="0" w:color="000000"/>
              <w:bottom w:val="single" w:sz="4" w:space="0" w:color="000000"/>
              <w:right w:val="single" w:sz="4" w:space="0" w:color="000000"/>
            </w:tcBorders>
          </w:tcPr>
          <w:p w14:paraId="405DCD0C" w14:textId="77777777" w:rsidR="003F686E" w:rsidRPr="003F686E" w:rsidRDefault="003F686E" w:rsidP="003F686E">
            <w:pPr>
              <w:spacing w:line="259" w:lineRule="auto"/>
              <w:ind w:left="4"/>
              <w:rPr>
                <w:rFonts w:ascii="Arial" w:eastAsia="Arial" w:hAnsi="Arial" w:cs="Arial"/>
                <w:color w:val="000000"/>
                <w:sz w:val="20"/>
              </w:rPr>
            </w:pPr>
            <w:r w:rsidRPr="003F686E">
              <w:rPr>
                <w:rFonts w:ascii="Arial" w:eastAsia="Arial" w:hAnsi="Arial" w:cs="Arial"/>
                <w:color w:val="000000"/>
                <w:sz w:val="20"/>
              </w:rPr>
              <w:t xml:space="preserve">Ference, JAMA 2019 </w:t>
            </w:r>
          </w:p>
        </w:tc>
      </w:tr>
    </w:tbl>
    <w:p w14:paraId="6AABCB77" w14:textId="7F42CB09" w:rsidR="001E7E2D" w:rsidRDefault="00476F1A" w:rsidP="00476F1A">
      <w:pPr>
        <w:spacing w:after="0" w:line="276" w:lineRule="auto"/>
        <w:rPr>
          <w:rFonts w:ascii="Arial" w:hAnsi="Arial" w:cs="Arial"/>
          <w:sz w:val="22"/>
          <w:szCs w:val="22"/>
        </w:rPr>
      </w:pPr>
      <w:r w:rsidRPr="00476F1A">
        <w:rPr>
          <w:rFonts w:ascii="Arial" w:hAnsi="Arial" w:cs="Arial"/>
          <w:sz w:val="22"/>
          <w:szCs w:val="22"/>
        </w:rPr>
        <w:t xml:space="preserve">*Mendelian Randomization Study of ACLY and Cardiovascular Disease. Ference BA, Ray KK, Catapano AL, Ference TB, Burgess S, Neff DR, Oliver-Williams C, Wood AM, Butterworth AS, Di </w:t>
      </w:r>
      <w:proofErr w:type="spellStart"/>
      <w:r w:rsidRPr="00476F1A">
        <w:rPr>
          <w:rFonts w:ascii="Arial" w:hAnsi="Arial" w:cs="Arial"/>
          <w:sz w:val="22"/>
          <w:szCs w:val="22"/>
        </w:rPr>
        <w:t>Angelantonio</w:t>
      </w:r>
      <w:proofErr w:type="spellEnd"/>
      <w:r w:rsidRPr="00476F1A">
        <w:rPr>
          <w:rFonts w:ascii="Arial" w:hAnsi="Arial" w:cs="Arial"/>
          <w:sz w:val="22"/>
          <w:szCs w:val="22"/>
        </w:rPr>
        <w:t xml:space="preserve"> E, Danesh J, </w:t>
      </w:r>
      <w:proofErr w:type="spellStart"/>
      <w:r w:rsidRPr="00476F1A">
        <w:rPr>
          <w:rFonts w:ascii="Arial" w:hAnsi="Arial" w:cs="Arial"/>
          <w:sz w:val="22"/>
          <w:szCs w:val="22"/>
        </w:rPr>
        <w:t>Kastelein</w:t>
      </w:r>
      <w:proofErr w:type="spellEnd"/>
      <w:r w:rsidRPr="00476F1A">
        <w:rPr>
          <w:rFonts w:ascii="Arial" w:hAnsi="Arial" w:cs="Arial"/>
          <w:sz w:val="22"/>
          <w:szCs w:val="22"/>
        </w:rPr>
        <w:t xml:space="preserve"> JJP, Nicholls SJ. N Engl J Med. 2019 Mar 14;380(11):1033-1042. **Association of Triglyceride-Lowering LPL Variants and LDL-C-Lowering LDLR Variants </w:t>
      </w:r>
      <w:proofErr w:type="gramStart"/>
      <w:r w:rsidRPr="00476F1A">
        <w:rPr>
          <w:rFonts w:ascii="Arial" w:hAnsi="Arial" w:cs="Arial"/>
          <w:sz w:val="22"/>
          <w:szCs w:val="22"/>
        </w:rPr>
        <w:t>With</w:t>
      </w:r>
      <w:proofErr w:type="gramEnd"/>
      <w:r w:rsidRPr="00476F1A">
        <w:rPr>
          <w:rFonts w:ascii="Arial" w:hAnsi="Arial" w:cs="Arial"/>
          <w:sz w:val="22"/>
          <w:szCs w:val="22"/>
        </w:rPr>
        <w:t xml:space="preserve"> Risk of Coronary Heart Disease. Ference BA, </w:t>
      </w:r>
      <w:proofErr w:type="spellStart"/>
      <w:r w:rsidRPr="00476F1A">
        <w:rPr>
          <w:rFonts w:ascii="Arial" w:hAnsi="Arial" w:cs="Arial"/>
          <w:sz w:val="22"/>
          <w:szCs w:val="22"/>
        </w:rPr>
        <w:t>Kastelein</w:t>
      </w:r>
      <w:proofErr w:type="spellEnd"/>
      <w:r w:rsidRPr="00476F1A">
        <w:rPr>
          <w:rFonts w:ascii="Arial" w:hAnsi="Arial" w:cs="Arial"/>
          <w:sz w:val="22"/>
          <w:szCs w:val="22"/>
        </w:rPr>
        <w:t xml:space="preserve"> JJP, Ray KK, Ginsberg HN, Chapman MJ, Packard CJ, Laufs U, Oliver-Williams C, Wood AM, </w:t>
      </w:r>
      <w:r w:rsidRPr="00476F1A">
        <w:rPr>
          <w:rFonts w:ascii="Arial" w:hAnsi="Arial" w:cs="Arial"/>
          <w:sz w:val="22"/>
          <w:szCs w:val="22"/>
        </w:rPr>
        <w:lastRenderedPageBreak/>
        <w:t xml:space="preserve">Butterworth AS, Di </w:t>
      </w:r>
      <w:proofErr w:type="spellStart"/>
      <w:r w:rsidRPr="00476F1A">
        <w:rPr>
          <w:rFonts w:ascii="Arial" w:hAnsi="Arial" w:cs="Arial"/>
          <w:sz w:val="22"/>
          <w:szCs w:val="22"/>
        </w:rPr>
        <w:t>Angelantonio</w:t>
      </w:r>
      <w:proofErr w:type="spellEnd"/>
      <w:r w:rsidRPr="00476F1A">
        <w:rPr>
          <w:rFonts w:ascii="Arial" w:hAnsi="Arial" w:cs="Arial"/>
          <w:sz w:val="22"/>
          <w:szCs w:val="22"/>
        </w:rPr>
        <w:t xml:space="preserve"> E, Danesh J, Nicholls SJ, Bhatt DL, Sabatine MS, Catapano ALJAMA. 2019 Jan 29;321(4):364-373.</w:t>
      </w:r>
    </w:p>
    <w:p w14:paraId="58190071" w14:textId="77777777" w:rsidR="001E7E2D" w:rsidRDefault="001E7E2D" w:rsidP="00DE518A">
      <w:pPr>
        <w:spacing w:after="0" w:line="276" w:lineRule="auto"/>
        <w:rPr>
          <w:rFonts w:ascii="Arial" w:hAnsi="Arial" w:cs="Arial"/>
          <w:sz w:val="22"/>
          <w:szCs w:val="22"/>
        </w:rPr>
      </w:pPr>
    </w:p>
    <w:p w14:paraId="1D10CEA1" w14:textId="77777777" w:rsidR="00953AF5" w:rsidRPr="00953AF5" w:rsidRDefault="00953AF5" w:rsidP="00DE518A">
      <w:pPr>
        <w:spacing w:after="0" w:line="276" w:lineRule="auto"/>
        <w:rPr>
          <w:rFonts w:ascii="Arial" w:hAnsi="Arial" w:cs="Arial"/>
          <w:sz w:val="22"/>
          <w:szCs w:val="22"/>
        </w:rPr>
      </w:pPr>
      <w:r w:rsidRPr="00953AF5">
        <w:rPr>
          <w:rFonts w:ascii="Arial" w:hAnsi="Arial" w:cs="Arial"/>
          <w:sz w:val="22"/>
          <w:szCs w:val="22"/>
        </w:rPr>
        <w:t xml:space="preserve">As an alternative to statins, the utility of newer therapies such as ATP citrate lyase inhibitors (ACLY), an enzyme in the cholesterol–biosynthesis pathway upstream of 3hydroxy-3-methylglutaryl–coenzyme A reductase (HMGCR), are being explored.  Studies of genetic variants that mimic the effect of ATP citrate lyase inhibitors showed that, compared to statins, ACLY inhibitors appear to lower plasma LDL-C levels by the same mechanism of action. Both were associated with similar effects on the risk of CVD per unit decrease in the LDL-C level (38). These findings, if found to be safe and effective, offer new opportunities for future drug development.  </w:t>
      </w:r>
    </w:p>
    <w:p w14:paraId="5E84D3DD" w14:textId="77777777" w:rsidR="00953AF5" w:rsidRPr="00953AF5" w:rsidRDefault="00953AF5" w:rsidP="00DE518A">
      <w:pPr>
        <w:spacing w:after="0" w:line="276" w:lineRule="auto"/>
        <w:rPr>
          <w:rFonts w:ascii="Arial" w:hAnsi="Arial" w:cs="Arial"/>
          <w:sz w:val="22"/>
          <w:szCs w:val="22"/>
        </w:rPr>
      </w:pPr>
    </w:p>
    <w:p w14:paraId="40EF8B7D" w14:textId="77777777" w:rsidR="00953AF5" w:rsidRPr="00DE518A" w:rsidRDefault="00953AF5" w:rsidP="00DE518A">
      <w:pPr>
        <w:spacing w:after="0" w:line="276" w:lineRule="auto"/>
        <w:rPr>
          <w:rFonts w:ascii="Arial" w:hAnsi="Arial" w:cs="Arial"/>
          <w:b/>
          <w:bCs/>
          <w:color w:val="0070C0"/>
          <w:sz w:val="22"/>
          <w:szCs w:val="22"/>
        </w:rPr>
      </w:pPr>
      <w:r w:rsidRPr="00DE518A">
        <w:rPr>
          <w:rFonts w:ascii="Arial" w:hAnsi="Arial" w:cs="Arial"/>
          <w:b/>
          <w:bCs/>
          <w:color w:val="0070C0"/>
          <w:sz w:val="22"/>
          <w:szCs w:val="22"/>
        </w:rPr>
        <w:t xml:space="preserve"> ACQUIRED RISK FACTORS AND RISK CONDITIONS </w:t>
      </w:r>
    </w:p>
    <w:p w14:paraId="40C712D3" w14:textId="77777777" w:rsidR="00953AF5" w:rsidRPr="00953AF5" w:rsidRDefault="00953AF5" w:rsidP="00DE518A">
      <w:pPr>
        <w:spacing w:after="0" w:line="276" w:lineRule="auto"/>
        <w:rPr>
          <w:rFonts w:ascii="Arial" w:hAnsi="Arial" w:cs="Arial"/>
          <w:sz w:val="22"/>
          <w:szCs w:val="22"/>
        </w:rPr>
      </w:pPr>
      <w:r w:rsidRPr="00953AF5">
        <w:rPr>
          <w:rFonts w:ascii="Arial" w:hAnsi="Arial" w:cs="Arial"/>
          <w:sz w:val="22"/>
          <w:szCs w:val="22"/>
        </w:rPr>
        <w:t xml:space="preserve">  </w:t>
      </w:r>
    </w:p>
    <w:p w14:paraId="6F834F84" w14:textId="77777777" w:rsidR="00317FF6" w:rsidRDefault="00953AF5" w:rsidP="00DE518A">
      <w:pPr>
        <w:spacing w:after="0" w:line="276" w:lineRule="auto"/>
        <w:rPr>
          <w:rFonts w:ascii="Arial" w:hAnsi="Arial" w:cs="Arial"/>
          <w:sz w:val="22"/>
          <w:szCs w:val="22"/>
        </w:rPr>
      </w:pPr>
      <w:r w:rsidRPr="00953AF5">
        <w:rPr>
          <w:rFonts w:ascii="Arial" w:hAnsi="Arial" w:cs="Arial"/>
          <w:sz w:val="22"/>
          <w:szCs w:val="22"/>
        </w:rPr>
        <w:t xml:space="preserve">Risk factors and risk conditions (Table 3) are often acquired during childhood and may accelerate development of ASCVD. In clinical practice dyslipidemia is </w:t>
      </w:r>
      <w:proofErr w:type="gramStart"/>
      <w:r w:rsidRPr="00953AF5">
        <w:rPr>
          <w:rFonts w:ascii="Arial" w:hAnsi="Arial" w:cs="Arial"/>
          <w:sz w:val="22"/>
          <w:szCs w:val="22"/>
        </w:rPr>
        <w:t>most commonly encountered</w:t>
      </w:r>
      <w:proofErr w:type="gramEnd"/>
      <w:r w:rsidRPr="00953AF5">
        <w:rPr>
          <w:rFonts w:ascii="Arial" w:hAnsi="Arial" w:cs="Arial"/>
          <w:sz w:val="22"/>
          <w:szCs w:val="22"/>
        </w:rPr>
        <w:t xml:space="preserve"> in children and adolescents who are obese (BMI &gt; 95th percentile) and insulin resistant, the latter clinically manifest by the presence of acanthosis nigricans, impaired or elevated fasting glucose, hypertension, and in girls, polycystic ovarian syndrome (PCOS).  There is a striking increase in both severity and extent of atherosclerosis as </w:t>
      </w:r>
      <w:proofErr w:type="gramStart"/>
      <w:r w:rsidRPr="00953AF5">
        <w:rPr>
          <w:rFonts w:ascii="Arial" w:hAnsi="Arial" w:cs="Arial"/>
          <w:sz w:val="22"/>
          <w:szCs w:val="22"/>
        </w:rPr>
        <w:t>age</w:t>
      </w:r>
      <w:proofErr w:type="gramEnd"/>
      <w:r w:rsidRPr="00953AF5">
        <w:rPr>
          <w:rFonts w:ascii="Arial" w:hAnsi="Arial" w:cs="Arial"/>
          <w:sz w:val="22"/>
          <w:szCs w:val="22"/>
        </w:rPr>
        <w:t xml:space="preserve"> and the number of risk factors increases. The presence and intensity of risk factors are highly correlated with the extent and severity of atherosclerosis. Furthermore, risk factors measured in childhood and adolescence have been shown to be better predictors of the severity of atherosclerosis than risk factors measured in young adults (13). </w:t>
      </w:r>
    </w:p>
    <w:p w14:paraId="43A1A4A8" w14:textId="77777777" w:rsidR="00317FF6" w:rsidRDefault="00317FF6" w:rsidP="00DE518A">
      <w:pPr>
        <w:spacing w:after="0" w:line="276" w:lineRule="auto"/>
        <w:rPr>
          <w:rFonts w:ascii="Arial" w:hAnsi="Arial" w:cs="Arial"/>
          <w:sz w:val="22"/>
          <w:szCs w:val="22"/>
        </w:rPr>
      </w:pPr>
    </w:p>
    <w:tbl>
      <w:tblPr>
        <w:tblStyle w:val="TableGrid2"/>
        <w:tblW w:w="8820" w:type="dxa"/>
        <w:tblInd w:w="0" w:type="dxa"/>
        <w:tblCellMar>
          <w:top w:w="8" w:type="dxa"/>
          <w:left w:w="106" w:type="dxa"/>
          <w:right w:w="94" w:type="dxa"/>
        </w:tblCellMar>
        <w:tblLook w:val="04A0" w:firstRow="1" w:lastRow="0" w:firstColumn="1" w:lastColumn="0" w:noHBand="0" w:noVBand="1"/>
      </w:tblPr>
      <w:tblGrid>
        <w:gridCol w:w="4410"/>
        <w:gridCol w:w="4410"/>
      </w:tblGrid>
      <w:tr w:rsidR="00B53F0D" w:rsidRPr="00B53F0D" w14:paraId="164C8C38" w14:textId="77777777" w:rsidTr="00B53F0D">
        <w:trPr>
          <w:trHeight w:val="271"/>
        </w:trPr>
        <w:tc>
          <w:tcPr>
            <w:tcW w:w="8820" w:type="dxa"/>
            <w:gridSpan w:val="2"/>
            <w:tcBorders>
              <w:top w:val="single" w:sz="4" w:space="0" w:color="000000"/>
              <w:left w:val="single" w:sz="4" w:space="0" w:color="000000"/>
              <w:bottom w:val="single" w:sz="4" w:space="0" w:color="000000"/>
              <w:right w:val="single" w:sz="4" w:space="0" w:color="000000"/>
            </w:tcBorders>
            <w:shd w:val="clear" w:color="auto" w:fill="FFFF00"/>
          </w:tcPr>
          <w:p w14:paraId="3287942F" w14:textId="77777777" w:rsidR="00B53F0D" w:rsidRPr="00B53F0D" w:rsidRDefault="00B53F0D" w:rsidP="00B53F0D">
            <w:pPr>
              <w:spacing w:line="259" w:lineRule="auto"/>
              <w:ind w:left="4"/>
              <w:rPr>
                <w:rFonts w:ascii="Arial" w:eastAsia="Arial" w:hAnsi="Arial" w:cs="Arial"/>
                <w:color w:val="000000"/>
                <w:sz w:val="20"/>
              </w:rPr>
            </w:pPr>
            <w:r w:rsidRPr="00B53F0D">
              <w:rPr>
                <w:rFonts w:ascii="Arial" w:eastAsia="Arial" w:hAnsi="Arial" w:cs="Arial"/>
                <w:b/>
                <w:color w:val="000000"/>
                <w:sz w:val="20"/>
              </w:rPr>
              <w:t xml:space="preserve">Table 3. Acquired Risk Factors and Risk Conditions </w:t>
            </w:r>
          </w:p>
        </w:tc>
      </w:tr>
      <w:tr w:rsidR="00B53F0D" w:rsidRPr="00B53F0D" w14:paraId="0DF7827B" w14:textId="77777777" w:rsidTr="00B53F0D">
        <w:trPr>
          <w:trHeight w:val="275"/>
        </w:trPr>
        <w:tc>
          <w:tcPr>
            <w:tcW w:w="8820" w:type="dxa"/>
            <w:gridSpan w:val="2"/>
            <w:tcBorders>
              <w:top w:val="single" w:sz="4" w:space="0" w:color="000000"/>
              <w:left w:val="single" w:sz="4" w:space="0" w:color="000000"/>
              <w:bottom w:val="single" w:sz="4" w:space="0" w:color="000000"/>
              <w:right w:val="single" w:sz="4" w:space="0" w:color="000000"/>
            </w:tcBorders>
          </w:tcPr>
          <w:p w14:paraId="11ABFC37" w14:textId="77777777" w:rsidR="00B53F0D" w:rsidRPr="00B53F0D" w:rsidRDefault="00B53F0D" w:rsidP="00B53F0D">
            <w:pPr>
              <w:spacing w:line="259" w:lineRule="auto"/>
              <w:ind w:left="4"/>
              <w:rPr>
                <w:rFonts w:ascii="Arial" w:eastAsia="Arial" w:hAnsi="Arial" w:cs="Arial"/>
                <w:color w:val="000000"/>
                <w:sz w:val="20"/>
              </w:rPr>
            </w:pPr>
            <w:r w:rsidRPr="00B53F0D">
              <w:rPr>
                <w:rFonts w:ascii="Arial" w:eastAsia="Arial" w:hAnsi="Arial" w:cs="Arial"/>
                <w:b/>
                <w:color w:val="000000"/>
                <w:sz w:val="20"/>
              </w:rPr>
              <w:t xml:space="preserve">Risk Factors </w:t>
            </w:r>
          </w:p>
        </w:tc>
      </w:tr>
      <w:tr w:rsidR="00B53F0D" w:rsidRPr="00B53F0D" w14:paraId="366E1479" w14:textId="77777777" w:rsidTr="00B53F0D">
        <w:trPr>
          <w:trHeight w:val="251"/>
        </w:trPr>
        <w:tc>
          <w:tcPr>
            <w:tcW w:w="4410" w:type="dxa"/>
            <w:tcBorders>
              <w:top w:val="single" w:sz="4" w:space="0" w:color="000000"/>
              <w:left w:val="single" w:sz="4" w:space="0" w:color="000000"/>
              <w:bottom w:val="nil"/>
              <w:right w:val="single" w:sz="4" w:space="0" w:color="000000"/>
            </w:tcBorders>
          </w:tcPr>
          <w:p w14:paraId="6B555A82" w14:textId="77777777" w:rsidR="00B53F0D" w:rsidRPr="00B53F0D" w:rsidRDefault="00B53F0D" w:rsidP="00B53F0D">
            <w:pPr>
              <w:spacing w:line="259" w:lineRule="auto"/>
              <w:ind w:left="4"/>
              <w:rPr>
                <w:rFonts w:ascii="Arial" w:eastAsia="Arial" w:hAnsi="Arial" w:cs="Arial"/>
                <w:color w:val="000000"/>
                <w:sz w:val="20"/>
              </w:rPr>
            </w:pPr>
            <w:r w:rsidRPr="00B53F0D">
              <w:rPr>
                <w:rFonts w:ascii="Arial" w:eastAsia="Arial" w:hAnsi="Arial" w:cs="Arial"/>
                <w:b/>
                <w:color w:val="000000"/>
                <w:sz w:val="20"/>
              </w:rPr>
              <w:t xml:space="preserve">Non-Modifiable </w:t>
            </w:r>
          </w:p>
        </w:tc>
        <w:tc>
          <w:tcPr>
            <w:tcW w:w="4410" w:type="dxa"/>
            <w:tcBorders>
              <w:top w:val="single" w:sz="4" w:space="0" w:color="000000"/>
              <w:left w:val="single" w:sz="4" w:space="0" w:color="000000"/>
              <w:bottom w:val="nil"/>
              <w:right w:val="single" w:sz="4" w:space="0" w:color="000000"/>
            </w:tcBorders>
          </w:tcPr>
          <w:p w14:paraId="447E2569" w14:textId="77777777" w:rsidR="00B53F0D" w:rsidRPr="00B53F0D" w:rsidRDefault="00B53F0D" w:rsidP="00B53F0D">
            <w:pPr>
              <w:spacing w:line="259" w:lineRule="auto"/>
              <w:rPr>
                <w:rFonts w:ascii="Arial" w:eastAsia="Arial" w:hAnsi="Arial" w:cs="Arial"/>
                <w:color w:val="000000"/>
                <w:sz w:val="20"/>
              </w:rPr>
            </w:pPr>
            <w:r w:rsidRPr="00B53F0D">
              <w:rPr>
                <w:rFonts w:ascii="Arial" w:eastAsia="Arial" w:hAnsi="Arial" w:cs="Arial"/>
                <w:b/>
                <w:color w:val="000000"/>
                <w:sz w:val="20"/>
              </w:rPr>
              <w:t xml:space="preserve">Modifiable </w:t>
            </w:r>
          </w:p>
        </w:tc>
      </w:tr>
      <w:tr w:rsidR="00B53F0D" w:rsidRPr="00B53F0D" w14:paraId="3F24A305" w14:textId="77777777" w:rsidTr="00B53F0D">
        <w:trPr>
          <w:trHeight w:val="279"/>
        </w:trPr>
        <w:tc>
          <w:tcPr>
            <w:tcW w:w="4410" w:type="dxa"/>
            <w:tcBorders>
              <w:top w:val="nil"/>
              <w:left w:val="single" w:sz="4" w:space="0" w:color="000000"/>
              <w:bottom w:val="nil"/>
              <w:right w:val="single" w:sz="4" w:space="0" w:color="000000"/>
            </w:tcBorders>
          </w:tcPr>
          <w:p w14:paraId="38142BF1" w14:textId="77777777" w:rsidR="00B53F0D" w:rsidRPr="00B53F0D" w:rsidRDefault="00B53F0D" w:rsidP="00B53F0D">
            <w:pPr>
              <w:tabs>
                <w:tab w:val="center" w:pos="230"/>
                <w:tab w:val="center" w:pos="1177"/>
              </w:tabs>
              <w:spacing w:line="259" w:lineRule="auto"/>
              <w:rPr>
                <w:rFonts w:ascii="Arial" w:eastAsia="Arial" w:hAnsi="Arial" w:cs="Arial"/>
                <w:color w:val="000000"/>
                <w:sz w:val="20"/>
              </w:rPr>
            </w:pPr>
            <w:r w:rsidRPr="00B53F0D">
              <w:rPr>
                <w:rFonts w:ascii="Calibri" w:eastAsia="Calibri" w:hAnsi="Calibri" w:cs="Calibri"/>
                <w:color w:val="000000"/>
              </w:rPr>
              <w:tab/>
            </w:r>
            <w:r w:rsidRPr="00B53F0D">
              <w:rPr>
                <w:rFonts w:ascii="Segoe UI Symbol" w:eastAsia="Segoe UI Symbol" w:hAnsi="Segoe UI Symbol" w:cs="Segoe UI Symbol"/>
                <w:color w:val="000000"/>
                <w:sz w:val="20"/>
              </w:rPr>
              <w:t>•</w:t>
            </w:r>
            <w:r w:rsidRPr="00B53F0D">
              <w:rPr>
                <w:rFonts w:ascii="Arial" w:eastAsia="Arial" w:hAnsi="Arial" w:cs="Arial"/>
                <w:color w:val="000000"/>
                <w:sz w:val="20"/>
              </w:rPr>
              <w:t xml:space="preserve"> </w:t>
            </w:r>
            <w:r w:rsidRPr="00B53F0D">
              <w:rPr>
                <w:rFonts w:ascii="Arial" w:eastAsia="Arial" w:hAnsi="Arial" w:cs="Arial"/>
                <w:color w:val="000000"/>
                <w:sz w:val="20"/>
              </w:rPr>
              <w:tab/>
              <w:t xml:space="preserve">Family History  </w:t>
            </w:r>
          </w:p>
        </w:tc>
        <w:tc>
          <w:tcPr>
            <w:tcW w:w="4410" w:type="dxa"/>
            <w:tcBorders>
              <w:top w:val="nil"/>
              <w:left w:val="single" w:sz="4" w:space="0" w:color="000000"/>
              <w:bottom w:val="nil"/>
              <w:right w:val="single" w:sz="4" w:space="0" w:color="000000"/>
            </w:tcBorders>
          </w:tcPr>
          <w:p w14:paraId="78E6890D" w14:textId="77777777" w:rsidR="00B53F0D" w:rsidRPr="00B53F0D" w:rsidRDefault="00B53F0D" w:rsidP="00B53F0D">
            <w:pPr>
              <w:spacing w:line="259" w:lineRule="auto"/>
              <w:rPr>
                <w:rFonts w:ascii="Arial" w:eastAsia="Arial" w:hAnsi="Arial" w:cs="Arial"/>
                <w:color w:val="000000"/>
                <w:sz w:val="20"/>
              </w:rPr>
            </w:pPr>
            <w:r w:rsidRPr="00B53F0D">
              <w:rPr>
                <w:rFonts w:ascii="Arial" w:eastAsia="Arial" w:hAnsi="Arial" w:cs="Arial"/>
                <w:color w:val="000000"/>
                <w:sz w:val="20"/>
              </w:rPr>
              <w:t xml:space="preserve">Nutrition/Diet </w:t>
            </w:r>
          </w:p>
        </w:tc>
      </w:tr>
      <w:tr w:rsidR="00B53F0D" w:rsidRPr="00B53F0D" w14:paraId="5DC192CE" w14:textId="77777777" w:rsidTr="00B53F0D">
        <w:trPr>
          <w:trHeight w:val="278"/>
        </w:trPr>
        <w:tc>
          <w:tcPr>
            <w:tcW w:w="4410" w:type="dxa"/>
            <w:tcBorders>
              <w:top w:val="nil"/>
              <w:left w:val="single" w:sz="4" w:space="0" w:color="000000"/>
              <w:bottom w:val="nil"/>
              <w:right w:val="single" w:sz="4" w:space="0" w:color="000000"/>
            </w:tcBorders>
          </w:tcPr>
          <w:p w14:paraId="7B8ED4D9" w14:textId="77777777" w:rsidR="00B53F0D" w:rsidRPr="00B53F0D" w:rsidRDefault="00B53F0D" w:rsidP="00B53F0D">
            <w:pPr>
              <w:tabs>
                <w:tab w:val="center" w:pos="230"/>
                <w:tab w:val="center" w:pos="722"/>
              </w:tabs>
              <w:spacing w:line="259" w:lineRule="auto"/>
              <w:rPr>
                <w:rFonts w:ascii="Arial" w:eastAsia="Arial" w:hAnsi="Arial" w:cs="Arial"/>
                <w:color w:val="000000"/>
                <w:sz w:val="20"/>
              </w:rPr>
            </w:pPr>
            <w:r w:rsidRPr="00B53F0D">
              <w:rPr>
                <w:rFonts w:ascii="Calibri" w:eastAsia="Calibri" w:hAnsi="Calibri" w:cs="Calibri"/>
                <w:color w:val="000000"/>
              </w:rPr>
              <w:tab/>
            </w:r>
            <w:r w:rsidRPr="00B53F0D">
              <w:rPr>
                <w:rFonts w:ascii="Segoe UI Symbol" w:eastAsia="Segoe UI Symbol" w:hAnsi="Segoe UI Symbol" w:cs="Segoe UI Symbol"/>
                <w:color w:val="000000"/>
                <w:sz w:val="20"/>
              </w:rPr>
              <w:t>•</w:t>
            </w:r>
            <w:r w:rsidRPr="00B53F0D">
              <w:rPr>
                <w:rFonts w:ascii="Arial" w:eastAsia="Arial" w:hAnsi="Arial" w:cs="Arial"/>
                <w:color w:val="000000"/>
                <w:sz w:val="20"/>
              </w:rPr>
              <w:t xml:space="preserve"> </w:t>
            </w:r>
            <w:r w:rsidRPr="00B53F0D">
              <w:rPr>
                <w:rFonts w:ascii="Arial" w:eastAsia="Arial" w:hAnsi="Arial" w:cs="Arial"/>
                <w:color w:val="000000"/>
                <w:sz w:val="20"/>
              </w:rPr>
              <w:tab/>
              <w:t xml:space="preserve">Age  </w:t>
            </w:r>
          </w:p>
        </w:tc>
        <w:tc>
          <w:tcPr>
            <w:tcW w:w="4410" w:type="dxa"/>
            <w:tcBorders>
              <w:top w:val="nil"/>
              <w:left w:val="single" w:sz="4" w:space="0" w:color="000000"/>
              <w:bottom w:val="nil"/>
              <w:right w:val="single" w:sz="4" w:space="0" w:color="000000"/>
            </w:tcBorders>
          </w:tcPr>
          <w:p w14:paraId="31888776" w14:textId="77777777" w:rsidR="00B53F0D" w:rsidRPr="00B53F0D" w:rsidRDefault="00B53F0D" w:rsidP="00B53F0D">
            <w:pPr>
              <w:spacing w:line="259" w:lineRule="auto"/>
              <w:rPr>
                <w:rFonts w:ascii="Arial" w:eastAsia="Arial" w:hAnsi="Arial" w:cs="Arial"/>
                <w:color w:val="000000"/>
                <w:sz w:val="20"/>
              </w:rPr>
            </w:pPr>
            <w:r w:rsidRPr="00B53F0D">
              <w:rPr>
                <w:rFonts w:ascii="Arial" w:eastAsia="Arial" w:hAnsi="Arial" w:cs="Arial"/>
                <w:color w:val="000000"/>
                <w:sz w:val="20"/>
              </w:rPr>
              <w:t xml:space="preserve">Physical Inactivity </w:t>
            </w:r>
          </w:p>
        </w:tc>
      </w:tr>
      <w:tr w:rsidR="00B53F0D" w:rsidRPr="00B53F0D" w14:paraId="78F5C3B3" w14:textId="77777777" w:rsidTr="00B53F0D">
        <w:trPr>
          <w:trHeight w:val="278"/>
        </w:trPr>
        <w:tc>
          <w:tcPr>
            <w:tcW w:w="4410" w:type="dxa"/>
            <w:tcBorders>
              <w:top w:val="nil"/>
              <w:left w:val="single" w:sz="4" w:space="0" w:color="000000"/>
              <w:bottom w:val="nil"/>
              <w:right w:val="single" w:sz="4" w:space="0" w:color="000000"/>
            </w:tcBorders>
          </w:tcPr>
          <w:p w14:paraId="6629D9FA" w14:textId="77777777" w:rsidR="00B53F0D" w:rsidRPr="00B53F0D" w:rsidRDefault="00B53F0D" w:rsidP="00B53F0D">
            <w:pPr>
              <w:tabs>
                <w:tab w:val="center" w:pos="230"/>
                <w:tab w:val="center" w:pos="877"/>
              </w:tabs>
              <w:spacing w:line="259" w:lineRule="auto"/>
              <w:rPr>
                <w:rFonts w:ascii="Arial" w:eastAsia="Arial" w:hAnsi="Arial" w:cs="Arial"/>
                <w:color w:val="000000"/>
                <w:sz w:val="20"/>
              </w:rPr>
            </w:pPr>
            <w:r w:rsidRPr="00B53F0D">
              <w:rPr>
                <w:rFonts w:ascii="Calibri" w:eastAsia="Calibri" w:hAnsi="Calibri" w:cs="Calibri"/>
                <w:color w:val="000000"/>
              </w:rPr>
              <w:tab/>
            </w:r>
            <w:r w:rsidRPr="00B53F0D">
              <w:rPr>
                <w:rFonts w:ascii="Segoe UI Symbol" w:eastAsia="Segoe UI Symbol" w:hAnsi="Segoe UI Symbol" w:cs="Segoe UI Symbol"/>
                <w:color w:val="000000"/>
                <w:sz w:val="20"/>
              </w:rPr>
              <w:t>•</w:t>
            </w:r>
            <w:r w:rsidRPr="00B53F0D">
              <w:rPr>
                <w:rFonts w:ascii="Arial" w:eastAsia="Arial" w:hAnsi="Arial" w:cs="Arial"/>
                <w:color w:val="000000"/>
                <w:sz w:val="20"/>
              </w:rPr>
              <w:t xml:space="preserve"> </w:t>
            </w:r>
            <w:r w:rsidRPr="00B53F0D">
              <w:rPr>
                <w:rFonts w:ascii="Arial" w:eastAsia="Arial" w:hAnsi="Arial" w:cs="Arial"/>
                <w:color w:val="000000"/>
                <w:sz w:val="20"/>
              </w:rPr>
              <w:tab/>
              <w:t xml:space="preserve">Gender </w:t>
            </w:r>
          </w:p>
        </w:tc>
        <w:tc>
          <w:tcPr>
            <w:tcW w:w="4410" w:type="dxa"/>
            <w:tcBorders>
              <w:top w:val="nil"/>
              <w:left w:val="single" w:sz="4" w:space="0" w:color="000000"/>
              <w:bottom w:val="nil"/>
              <w:right w:val="single" w:sz="4" w:space="0" w:color="000000"/>
            </w:tcBorders>
          </w:tcPr>
          <w:p w14:paraId="6E9C304C" w14:textId="77777777" w:rsidR="00B53F0D" w:rsidRPr="00B53F0D" w:rsidRDefault="00B53F0D" w:rsidP="00B53F0D">
            <w:pPr>
              <w:spacing w:line="259" w:lineRule="auto"/>
              <w:rPr>
                <w:rFonts w:ascii="Arial" w:eastAsia="Arial" w:hAnsi="Arial" w:cs="Arial"/>
                <w:color w:val="000000"/>
                <w:sz w:val="20"/>
              </w:rPr>
            </w:pPr>
            <w:r w:rsidRPr="00B53F0D">
              <w:rPr>
                <w:rFonts w:ascii="Arial" w:eastAsia="Arial" w:hAnsi="Arial" w:cs="Arial"/>
                <w:color w:val="000000"/>
                <w:sz w:val="20"/>
              </w:rPr>
              <w:t xml:space="preserve">Tobacco Exposure </w:t>
            </w:r>
          </w:p>
        </w:tc>
      </w:tr>
      <w:tr w:rsidR="00B53F0D" w:rsidRPr="00B53F0D" w14:paraId="3F2E868A" w14:textId="77777777" w:rsidTr="00B53F0D">
        <w:trPr>
          <w:trHeight w:val="1692"/>
        </w:trPr>
        <w:tc>
          <w:tcPr>
            <w:tcW w:w="4410" w:type="dxa"/>
            <w:tcBorders>
              <w:top w:val="nil"/>
              <w:left w:val="single" w:sz="4" w:space="0" w:color="000000"/>
              <w:bottom w:val="single" w:sz="4" w:space="0" w:color="000000"/>
              <w:right w:val="single" w:sz="4" w:space="0" w:color="000000"/>
            </w:tcBorders>
          </w:tcPr>
          <w:p w14:paraId="0761A00B" w14:textId="77777777" w:rsidR="00B53F0D" w:rsidRPr="00B53F0D" w:rsidRDefault="00B53F0D" w:rsidP="00B53F0D">
            <w:pPr>
              <w:tabs>
                <w:tab w:val="center" w:pos="230"/>
                <w:tab w:val="center" w:pos="1300"/>
              </w:tabs>
              <w:spacing w:line="259" w:lineRule="auto"/>
              <w:rPr>
                <w:rFonts w:ascii="Arial" w:eastAsia="Arial" w:hAnsi="Arial" w:cs="Arial"/>
                <w:color w:val="000000"/>
                <w:sz w:val="20"/>
              </w:rPr>
            </w:pPr>
            <w:r w:rsidRPr="00B53F0D">
              <w:rPr>
                <w:rFonts w:ascii="Calibri" w:eastAsia="Calibri" w:hAnsi="Calibri" w:cs="Calibri"/>
                <w:color w:val="000000"/>
              </w:rPr>
              <w:tab/>
            </w:r>
            <w:r w:rsidRPr="00B53F0D">
              <w:rPr>
                <w:rFonts w:ascii="Segoe UI Symbol" w:eastAsia="Segoe UI Symbol" w:hAnsi="Segoe UI Symbol" w:cs="Segoe UI Symbol"/>
                <w:color w:val="000000"/>
                <w:sz w:val="20"/>
              </w:rPr>
              <w:t>•</w:t>
            </w:r>
            <w:r w:rsidRPr="00B53F0D">
              <w:rPr>
                <w:rFonts w:ascii="Arial" w:eastAsia="Arial" w:hAnsi="Arial" w:cs="Arial"/>
                <w:color w:val="000000"/>
                <w:sz w:val="20"/>
              </w:rPr>
              <w:t xml:space="preserve"> </w:t>
            </w:r>
            <w:r w:rsidRPr="00B53F0D">
              <w:rPr>
                <w:rFonts w:ascii="Arial" w:eastAsia="Arial" w:hAnsi="Arial" w:cs="Arial"/>
                <w:color w:val="000000"/>
                <w:sz w:val="20"/>
              </w:rPr>
              <w:tab/>
              <w:t xml:space="preserve">Perinatal Factors </w:t>
            </w:r>
          </w:p>
          <w:p w14:paraId="47457CC5" w14:textId="77777777" w:rsidR="00B53F0D" w:rsidRPr="00B53F0D" w:rsidRDefault="00B53F0D" w:rsidP="00B53F0D">
            <w:pPr>
              <w:spacing w:after="28" w:line="259" w:lineRule="auto"/>
              <w:ind w:left="4"/>
              <w:rPr>
                <w:rFonts w:ascii="Arial" w:eastAsia="Arial" w:hAnsi="Arial" w:cs="Arial"/>
                <w:color w:val="000000"/>
                <w:sz w:val="20"/>
              </w:rPr>
            </w:pPr>
            <w:r w:rsidRPr="00B53F0D">
              <w:rPr>
                <w:rFonts w:ascii="Arial" w:eastAsia="Arial" w:hAnsi="Arial" w:cs="Arial"/>
                <w:color w:val="000000"/>
                <w:sz w:val="20"/>
              </w:rPr>
              <w:t xml:space="preserve"> </w:t>
            </w:r>
          </w:p>
          <w:p w14:paraId="4FD062F0" w14:textId="77777777" w:rsidR="00B53F0D" w:rsidRPr="00B53F0D" w:rsidRDefault="00B53F0D" w:rsidP="00B53F0D">
            <w:pPr>
              <w:spacing w:after="28" w:line="259" w:lineRule="auto"/>
              <w:ind w:left="4"/>
              <w:rPr>
                <w:rFonts w:ascii="Arial" w:eastAsia="Arial" w:hAnsi="Arial" w:cs="Arial"/>
                <w:color w:val="000000"/>
                <w:sz w:val="20"/>
              </w:rPr>
            </w:pPr>
            <w:r w:rsidRPr="00B53F0D">
              <w:rPr>
                <w:rFonts w:ascii="Arial" w:eastAsia="Arial" w:hAnsi="Arial" w:cs="Arial"/>
                <w:color w:val="000000"/>
                <w:sz w:val="20"/>
              </w:rPr>
              <w:t xml:space="preserve"> </w:t>
            </w:r>
          </w:p>
          <w:p w14:paraId="08707512" w14:textId="77777777" w:rsidR="00B53F0D" w:rsidRPr="00B53F0D" w:rsidRDefault="00B53F0D" w:rsidP="00B53F0D">
            <w:pPr>
              <w:spacing w:after="28" w:line="259" w:lineRule="auto"/>
              <w:ind w:left="4"/>
              <w:rPr>
                <w:rFonts w:ascii="Arial" w:eastAsia="Arial" w:hAnsi="Arial" w:cs="Arial"/>
                <w:color w:val="000000"/>
                <w:sz w:val="20"/>
              </w:rPr>
            </w:pPr>
            <w:r w:rsidRPr="00B53F0D">
              <w:rPr>
                <w:rFonts w:ascii="Arial" w:eastAsia="Arial" w:hAnsi="Arial" w:cs="Arial"/>
                <w:color w:val="000000"/>
                <w:sz w:val="20"/>
              </w:rPr>
              <w:t xml:space="preserve"> </w:t>
            </w:r>
          </w:p>
          <w:p w14:paraId="5D47EBE2" w14:textId="77777777" w:rsidR="00B53F0D" w:rsidRPr="00B53F0D" w:rsidRDefault="00B53F0D" w:rsidP="00B53F0D">
            <w:pPr>
              <w:spacing w:after="28" w:line="259" w:lineRule="auto"/>
              <w:ind w:left="4"/>
              <w:rPr>
                <w:rFonts w:ascii="Arial" w:eastAsia="Arial" w:hAnsi="Arial" w:cs="Arial"/>
                <w:color w:val="000000"/>
                <w:sz w:val="20"/>
              </w:rPr>
            </w:pPr>
            <w:r w:rsidRPr="00B53F0D">
              <w:rPr>
                <w:rFonts w:ascii="Arial" w:eastAsia="Arial" w:hAnsi="Arial" w:cs="Arial"/>
                <w:color w:val="000000"/>
                <w:sz w:val="20"/>
              </w:rPr>
              <w:t xml:space="preserve"> </w:t>
            </w:r>
          </w:p>
          <w:p w14:paraId="2B312DB8" w14:textId="77777777" w:rsidR="00B53F0D" w:rsidRPr="00B53F0D" w:rsidRDefault="00B53F0D" w:rsidP="00B53F0D">
            <w:pPr>
              <w:spacing w:line="259" w:lineRule="auto"/>
              <w:ind w:left="4"/>
              <w:rPr>
                <w:rFonts w:ascii="Arial" w:eastAsia="Arial" w:hAnsi="Arial" w:cs="Arial"/>
                <w:color w:val="000000"/>
                <w:sz w:val="20"/>
              </w:rPr>
            </w:pPr>
            <w:r w:rsidRPr="00B53F0D">
              <w:rPr>
                <w:rFonts w:ascii="Arial" w:eastAsia="Arial" w:hAnsi="Arial" w:cs="Arial"/>
                <w:color w:val="000000"/>
                <w:sz w:val="20"/>
              </w:rPr>
              <w:t xml:space="preserve"> </w:t>
            </w:r>
          </w:p>
        </w:tc>
        <w:tc>
          <w:tcPr>
            <w:tcW w:w="4410" w:type="dxa"/>
            <w:tcBorders>
              <w:top w:val="nil"/>
              <w:left w:val="single" w:sz="4" w:space="0" w:color="000000"/>
              <w:bottom w:val="single" w:sz="4" w:space="0" w:color="000000"/>
              <w:right w:val="single" w:sz="4" w:space="0" w:color="000000"/>
            </w:tcBorders>
          </w:tcPr>
          <w:p w14:paraId="18B3C5E9" w14:textId="77777777" w:rsidR="00B53F0D" w:rsidRPr="00B53F0D" w:rsidRDefault="00B53F0D" w:rsidP="00B53F0D">
            <w:pPr>
              <w:spacing w:after="28" w:line="259" w:lineRule="auto"/>
              <w:rPr>
                <w:rFonts w:ascii="Arial" w:eastAsia="Arial" w:hAnsi="Arial" w:cs="Arial"/>
                <w:color w:val="000000"/>
                <w:sz w:val="20"/>
              </w:rPr>
            </w:pPr>
            <w:r w:rsidRPr="00B53F0D">
              <w:rPr>
                <w:rFonts w:ascii="Arial" w:eastAsia="Arial" w:hAnsi="Arial" w:cs="Arial"/>
                <w:color w:val="000000"/>
                <w:sz w:val="20"/>
              </w:rPr>
              <w:t xml:space="preserve">Blood Pressure </w:t>
            </w:r>
          </w:p>
          <w:p w14:paraId="43BC3BDC" w14:textId="77777777" w:rsidR="00B53F0D" w:rsidRPr="00B53F0D" w:rsidRDefault="00B53F0D" w:rsidP="00B53F0D">
            <w:pPr>
              <w:spacing w:after="28" w:line="259" w:lineRule="auto"/>
              <w:rPr>
                <w:rFonts w:ascii="Arial" w:eastAsia="Arial" w:hAnsi="Arial" w:cs="Arial"/>
                <w:color w:val="000000"/>
                <w:sz w:val="20"/>
              </w:rPr>
            </w:pPr>
            <w:r w:rsidRPr="00B53F0D">
              <w:rPr>
                <w:rFonts w:ascii="Arial" w:eastAsia="Arial" w:hAnsi="Arial" w:cs="Arial"/>
                <w:color w:val="000000"/>
                <w:sz w:val="20"/>
              </w:rPr>
              <w:t xml:space="preserve">Lipid Levels </w:t>
            </w:r>
          </w:p>
          <w:p w14:paraId="275133F3" w14:textId="77777777" w:rsidR="00B53F0D" w:rsidRPr="00B53F0D" w:rsidRDefault="00B53F0D" w:rsidP="00B53F0D">
            <w:pPr>
              <w:spacing w:after="28" w:line="259" w:lineRule="auto"/>
              <w:rPr>
                <w:rFonts w:ascii="Arial" w:eastAsia="Arial" w:hAnsi="Arial" w:cs="Arial"/>
                <w:color w:val="000000"/>
                <w:sz w:val="20"/>
              </w:rPr>
            </w:pPr>
            <w:r w:rsidRPr="00B53F0D">
              <w:rPr>
                <w:rFonts w:ascii="Arial" w:eastAsia="Arial" w:hAnsi="Arial" w:cs="Arial"/>
                <w:color w:val="000000"/>
                <w:sz w:val="20"/>
              </w:rPr>
              <w:t xml:space="preserve">Overweight/Obesity  </w:t>
            </w:r>
          </w:p>
          <w:p w14:paraId="7142C0A0" w14:textId="77777777" w:rsidR="00B53F0D" w:rsidRPr="00B53F0D" w:rsidRDefault="00B53F0D" w:rsidP="00B53F0D">
            <w:pPr>
              <w:spacing w:after="28" w:line="259" w:lineRule="auto"/>
              <w:rPr>
                <w:rFonts w:ascii="Arial" w:eastAsia="Arial" w:hAnsi="Arial" w:cs="Arial"/>
                <w:color w:val="000000"/>
                <w:sz w:val="20"/>
              </w:rPr>
            </w:pPr>
            <w:r w:rsidRPr="00B53F0D">
              <w:rPr>
                <w:rFonts w:ascii="Arial" w:eastAsia="Arial" w:hAnsi="Arial" w:cs="Arial"/>
                <w:color w:val="000000"/>
                <w:sz w:val="20"/>
              </w:rPr>
              <w:t xml:space="preserve">Diabetes Mellitus </w:t>
            </w:r>
          </w:p>
          <w:p w14:paraId="28E4A1AD" w14:textId="77777777" w:rsidR="00B53F0D" w:rsidRPr="00B53F0D" w:rsidRDefault="00B53F0D" w:rsidP="00B53F0D">
            <w:pPr>
              <w:spacing w:after="28" w:line="259" w:lineRule="auto"/>
              <w:rPr>
                <w:rFonts w:ascii="Arial" w:eastAsia="Arial" w:hAnsi="Arial" w:cs="Arial"/>
                <w:color w:val="000000"/>
                <w:sz w:val="20"/>
              </w:rPr>
            </w:pPr>
            <w:r w:rsidRPr="00B53F0D">
              <w:rPr>
                <w:rFonts w:ascii="Arial" w:eastAsia="Arial" w:hAnsi="Arial" w:cs="Arial"/>
                <w:color w:val="000000"/>
                <w:sz w:val="20"/>
              </w:rPr>
              <w:t xml:space="preserve">Metabolic Syndrome </w:t>
            </w:r>
          </w:p>
          <w:p w14:paraId="661B44E2" w14:textId="77777777" w:rsidR="00B53F0D" w:rsidRPr="00B53F0D" w:rsidRDefault="00B53F0D" w:rsidP="00B53F0D">
            <w:pPr>
              <w:spacing w:line="259" w:lineRule="auto"/>
              <w:rPr>
                <w:rFonts w:ascii="Arial" w:eastAsia="Arial" w:hAnsi="Arial" w:cs="Arial"/>
                <w:color w:val="000000"/>
                <w:sz w:val="20"/>
              </w:rPr>
            </w:pPr>
            <w:r w:rsidRPr="00B53F0D">
              <w:rPr>
                <w:rFonts w:ascii="Arial" w:eastAsia="Arial" w:hAnsi="Arial" w:cs="Arial"/>
                <w:color w:val="000000"/>
                <w:sz w:val="20"/>
              </w:rPr>
              <w:t xml:space="preserve">Inflammation  </w:t>
            </w:r>
          </w:p>
        </w:tc>
      </w:tr>
      <w:tr w:rsidR="00B53F0D" w:rsidRPr="00B53F0D" w14:paraId="606C1148" w14:textId="77777777" w:rsidTr="00B53F0D">
        <w:trPr>
          <w:trHeight w:val="274"/>
        </w:trPr>
        <w:tc>
          <w:tcPr>
            <w:tcW w:w="8820" w:type="dxa"/>
            <w:gridSpan w:val="2"/>
            <w:tcBorders>
              <w:top w:val="single" w:sz="4" w:space="0" w:color="000000"/>
              <w:left w:val="single" w:sz="4" w:space="0" w:color="000000"/>
              <w:bottom w:val="single" w:sz="4" w:space="0" w:color="000000"/>
              <w:right w:val="single" w:sz="4" w:space="0" w:color="000000"/>
            </w:tcBorders>
          </w:tcPr>
          <w:p w14:paraId="76EC404F" w14:textId="77777777" w:rsidR="00B53F0D" w:rsidRPr="00B53F0D" w:rsidRDefault="00B53F0D" w:rsidP="00B53F0D">
            <w:pPr>
              <w:spacing w:line="259" w:lineRule="auto"/>
              <w:ind w:left="4"/>
              <w:rPr>
                <w:rFonts w:ascii="Arial" w:eastAsia="Arial" w:hAnsi="Arial" w:cs="Arial"/>
                <w:color w:val="000000"/>
                <w:sz w:val="20"/>
              </w:rPr>
            </w:pPr>
            <w:r w:rsidRPr="00B53F0D">
              <w:rPr>
                <w:rFonts w:ascii="Arial" w:eastAsia="Arial" w:hAnsi="Arial" w:cs="Arial"/>
                <w:b/>
                <w:color w:val="000000"/>
                <w:sz w:val="20"/>
              </w:rPr>
              <w:t xml:space="preserve">Risk Conditions </w:t>
            </w:r>
          </w:p>
        </w:tc>
      </w:tr>
      <w:tr w:rsidR="00B53F0D" w:rsidRPr="00B53F0D" w14:paraId="6737A6E7" w14:textId="77777777" w:rsidTr="00B53F0D">
        <w:trPr>
          <w:trHeight w:val="251"/>
        </w:trPr>
        <w:tc>
          <w:tcPr>
            <w:tcW w:w="4410" w:type="dxa"/>
            <w:tcBorders>
              <w:top w:val="single" w:sz="4" w:space="0" w:color="000000"/>
              <w:left w:val="single" w:sz="4" w:space="0" w:color="000000"/>
              <w:bottom w:val="nil"/>
              <w:right w:val="single" w:sz="4" w:space="0" w:color="000000"/>
            </w:tcBorders>
          </w:tcPr>
          <w:p w14:paraId="2CDFD74A" w14:textId="77777777" w:rsidR="00B53F0D" w:rsidRPr="00B53F0D" w:rsidRDefault="00B53F0D" w:rsidP="00B53F0D">
            <w:pPr>
              <w:spacing w:line="259" w:lineRule="auto"/>
              <w:ind w:left="4"/>
              <w:rPr>
                <w:rFonts w:ascii="Arial" w:eastAsia="Arial" w:hAnsi="Arial" w:cs="Arial"/>
                <w:color w:val="000000"/>
                <w:sz w:val="20"/>
              </w:rPr>
            </w:pPr>
            <w:r w:rsidRPr="00B53F0D">
              <w:rPr>
                <w:rFonts w:ascii="Arial" w:eastAsia="Arial" w:hAnsi="Arial" w:cs="Arial"/>
                <w:b/>
                <w:color w:val="000000"/>
                <w:sz w:val="20"/>
              </w:rPr>
              <w:t xml:space="preserve">Moderate Risk </w:t>
            </w:r>
          </w:p>
        </w:tc>
        <w:tc>
          <w:tcPr>
            <w:tcW w:w="4410" w:type="dxa"/>
            <w:tcBorders>
              <w:top w:val="single" w:sz="4" w:space="0" w:color="000000"/>
              <w:left w:val="single" w:sz="4" w:space="0" w:color="000000"/>
              <w:bottom w:val="nil"/>
              <w:right w:val="single" w:sz="4" w:space="0" w:color="000000"/>
            </w:tcBorders>
          </w:tcPr>
          <w:p w14:paraId="22530D73" w14:textId="77777777" w:rsidR="00B53F0D" w:rsidRPr="00B53F0D" w:rsidRDefault="00B53F0D" w:rsidP="00B53F0D">
            <w:pPr>
              <w:spacing w:line="259" w:lineRule="auto"/>
              <w:rPr>
                <w:rFonts w:ascii="Arial" w:eastAsia="Arial" w:hAnsi="Arial" w:cs="Arial"/>
                <w:color w:val="000000"/>
                <w:sz w:val="20"/>
              </w:rPr>
            </w:pPr>
            <w:r w:rsidRPr="00B53F0D">
              <w:rPr>
                <w:rFonts w:ascii="Arial" w:eastAsia="Arial" w:hAnsi="Arial" w:cs="Arial"/>
                <w:b/>
                <w:color w:val="000000"/>
                <w:sz w:val="20"/>
              </w:rPr>
              <w:t xml:space="preserve">High Risk </w:t>
            </w:r>
          </w:p>
        </w:tc>
      </w:tr>
      <w:tr w:rsidR="00B53F0D" w:rsidRPr="00B53F0D" w14:paraId="53EBA938" w14:textId="77777777" w:rsidTr="00B53F0D">
        <w:trPr>
          <w:trHeight w:val="542"/>
        </w:trPr>
        <w:tc>
          <w:tcPr>
            <w:tcW w:w="4410" w:type="dxa"/>
            <w:tcBorders>
              <w:top w:val="nil"/>
              <w:left w:val="single" w:sz="4" w:space="0" w:color="000000"/>
              <w:bottom w:val="nil"/>
              <w:right w:val="single" w:sz="4" w:space="0" w:color="000000"/>
            </w:tcBorders>
          </w:tcPr>
          <w:p w14:paraId="5D0AD99D" w14:textId="77777777" w:rsidR="00B53F0D" w:rsidRPr="00B53F0D" w:rsidRDefault="00B53F0D" w:rsidP="00B53F0D">
            <w:pPr>
              <w:spacing w:line="259" w:lineRule="auto"/>
              <w:ind w:left="364" w:hanging="360"/>
              <w:rPr>
                <w:rFonts w:ascii="Arial" w:eastAsia="Arial" w:hAnsi="Arial" w:cs="Arial"/>
                <w:color w:val="000000"/>
                <w:sz w:val="20"/>
              </w:rPr>
            </w:pPr>
            <w:r w:rsidRPr="00B53F0D">
              <w:rPr>
                <w:rFonts w:ascii="Segoe UI Symbol" w:eastAsia="Segoe UI Symbol" w:hAnsi="Segoe UI Symbol" w:cs="Segoe UI Symbol"/>
                <w:color w:val="000000"/>
                <w:sz w:val="20"/>
              </w:rPr>
              <w:t>•</w:t>
            </w:r>
            <w:r w:rsidRPr="00B53F0D">
              <w:rPr>
                <w:rFonts w:ascii="Arial" w:eastAsia="Arial" w:hAnsi="Arial" w:cs="Arial"/>
                <w:color w:val="000000"/>
                <w:sz w:val="20"/>
              </w:rPr>
              <w:t xml:space="preserve"> </w:t>
            </w:r>
            <w:r w:rsidRPr="00B53F0D">
              <w:rPr>
                <w:rFonts w:ascii="Arial" w:eastAsia="Arial" w:hAnsi="Arial" w:cs="Arial"/>
                <w:color w:val="000000"/>
                <w:sz w:val="20"/>
              </w:rPr>
              <w:tab/>
              <w:t xml:space="preserve">Kawasaki disease with regressed coronary aneurysms </w:t>
            </w:r>
          </w:p>
        </w:tc>
        <w:tc>
          <w:tcPr>
            <w:tcW w:w="4410" w:type="dxa"/>
            <w:tcBorders>
              <w:top w:val="nil"/>
              <w:left w:val="single" w:sz="4" w:space="0" w:color="000000"/>
              <w:bottom w:val="nil"/>
              <w:right w:val="single" w:sz="4" w:space="0" w:color="000000"/>
            </w:tcBorders>
          </w:tcPr>
          <w:p w14:paraId="044B32E2" w14:textId="77777777" w:rsidR="00B53F0D" w:rsidRPr="00B53F0D" w:rsidRDefault="00B53F0D" w:rsidP="00B53F0D">
            <w:pPr>
              <w:spacing w:line="259" w:lineRule="auto"/>
              <w:rPr>
                <w:rFonts w:ascii="Arial" w:eastAsia="Arial" w:hAnsi="Arial" w:cs="Arial"/>
                <w:color w:val="000000"/>
                <w:sz w:val="20"/>
              </w:rPr>
            </w:pPr>
            <w:r w:rsidRPr="00B53F0D">
              <w:rPr>
                <w:rFonts w:ascii="Arial" w:eastAsia="Arial" w:hAnsi="Arial" w:cs="Arial"/>
                <w:color w:val="000000"/>
                <w:sz w:val="20"/>
              </w:rPr>
              <w:t xml:space="preserve">Kawasaki disease with current coronary aneurysms </w:t>
            </w:r>
          </w:p>
        </w:tc>
      </w:tr>
      <w:tr w:rsidR="00B53F0D" w:rsidRPr="00B53F0D" w14:paraId="0746C3D1" w14:textId="77777777" w:rsidTr="00B53F0D">
        <w:trPr>
          <w:trHeight w:val="279"/>
        </w:trPr>
        <w:tc>
          <w:tcPr>
            <w:tcW w:w="4410" w:type="dxa"/>
            <w:tcBorders>
              <w:top w:val="nil"/>
              <w:left w:val="single" w:sz="4" w:space="0" w:color="000000"/>
              <w:bottom w:val="nil"/>
              <w:right w:val="single" w:sz="4" w:space="0" w:color="000000"/>
            </w:tcBorders>
          </w:tcPr>
          <w:p w14:paraId="12C7AE20" w14:textId="77777777" w:rsidR="00B53F0D" w:rsidRPr="00B53F0D" w:rsidRDefault="00B53F0D" w:rsidP="00B53F0D">
            <w:pPr>
              <w:tabs>
                <w:tab w:val="center" w:pos="1731"/>
              </w:tabs>
              <w:spacing w:line="259" w:lineRule="auto"/>
              <w:rPr>
                <w:rFonts w:ascii="Arial" w:eastAsia="Arial" w:hAnsi="Arial" w:cs="Arial"/>
                <w:color w:val="000000"/>
                <w:sz w:val="20"/>
              </w:rPr>
            </w:pPr>
            <w:r w:rsidRPr="00B53F0D">
              <w:rPr>
                <w:rFonts w:ascii="Segoe UI Symbol" w:eastAsia="Segoe UI Symbol" w:hAnsi="Segoe UI Symbol" w:cs="Segoe UI Symbol"/>
                <w:color w:val="000000"/>
                <w:sz w:val="20"/>
              </w:rPr>
              <w:t>•</w:t>
            </w:r>
            <w:r w:rsidRPr="00B53F0D">
              <w:rPr>
                <w:rFonts w:ascii="Arial" w:eastAsia="Arial" w:hAnsi="Arial" w:cs="Arial"/>
                <w:color w:val="000000"/>
                <w:sz w:val="20"/>
              </w:rPr>
              <w:t xml:space="preserve"> </w:t>
            </w:r>
            <w:r w:rsidRPr="00B53F0D">
              <w:rPr>
                <w:rFonts w:ascii="Arial" w:eastAsia="Arial" w:hAnsi="Arial" w:cs="Arial"/>
                <w:color w:val="000000"/>
                <w:sz w:val="20"/>
              </w:rPr>
              <w:tab/>
              <w:t xml:space="preserve">Chronic inflammatory diseases </w:t>
            </w:r>
          </w:p>
        </w:tc>
        <w:tc>
          <w:tcPr>
            <w:tcW w:w="4410" w:type="dxa"/>
            <w:tcBorders>
              <w:top w:val="nil"/>
              <w:left w:val="single" w:sz="4" w:space="0" w:color="000000"/>
              <w:bottom w:val="nil"/>
              <w:right w:val="single" w:sz="4" w:space="0" w:color="000000"/>
            </w:tcBorders>
          </w:tcPr>
          <w:p w14:paraId="116FC0DE" w14:textId="77777777" w:rsidR="00B53F0D" w:rsidRPr="00B53F0D" w:rsidRDefault="00B53F0D" w:rsidP="00B53F0D">
            <w:pPr>
              <w:spacing w:line="259" w:lineRule="auto"/>
              <w:rPr>
                <w:rFonts w:ascii="Arial" w:eastAsia="Arial" w:hAnsi="Arial" w:cs="Arial"/>
                <w:color w:val="000000"/>
                <w:sz w:val="20"/>
              </w:rPr>
            </w:pPr>
            <w:r w:rsidRPr="00B53F0D">
              <w:rPr>
                <w:rFonts w:ascii="Arial" w:eastAsia="Arial" w:hAnsi="Arial" w:cs="Arial"/>
                <w:color w:val="000000"/>
                <w:sz w:val="20"/>
              </w:rPr>
              <w:t xml:space="preserve">Type 1 and 2 Diabetes Mellitus </w:t>
            </w:r>
          </w:p>
        </w:tc>
      </w:tr>
      <w:tr w:rsidR="00B53F0D" w:rsidRPr="00B53F0D" w14:paraId="7F48B3DA" w14:textId="77777777" w:rsidTr="00B53F0D">
        <w:trPr>
          <w:trHeight w:val="300"/>
        </w:trPr>
        <w:tc>
          <w:tcPr>
            <w:tcW w:w="4410" w:type="dxa"/>
            <w:tcBorders>
              <w:top w:val="nil"/>
              <w:left w:val="single" w:sz="4" w:space="0" w:color="000000"/>
              <w:bottom w:val="single" w:sz="4" w:space="0" w:color="000000"/>
              <w:right w:val="single" w:sz="4" w:space="0" w:color="000000"/>
            </w:tcBorders>
          </w:tcPr>
          <w:p w14:paraId="40D2E11F" w14:textId="77777777" w:rsidR="00B53F0D" w:rsidRPr="00B53F0D" w:rsidRDefault="00B53F0D" w:rsidP="00B53F0D">
            <w:pPr>
              <w:tabs>
                <w:tab w:val="center" w:pos="931"/>
              </w:tabs>
              <w:spacing w:line="259" w:lineRule="auto"/>
              <w:rPr>
                <w:rFonts w:ascii="Arial" w:eastAsia="Arial" w:hAnsi="Arial" w:cs="Arial"/>
                <w:color w:val="000000"/>
                <w:sz w:val="20"/>
              </w:rPr>
            </w:pPr>
            <w:r w:rsidRPr="00B53F0D">
              <w:rPr>
                <w:rFonts w:ascii="Segoe UI Symbol" w:eastAsia="Segoe UI Symbol" w:hAnsi="Segoe UI Symbol" w:cs="Segoe UI Symbol"/>
                <w:color w:val="000000"/>
                <w:sz w:val="20"/>
              </w:rPr>
              <w:t>•</w:t>
            </w:r>
            <w:r w:rsidRPr="00B53F0D">
              <w:rPr>
                <w:rFonts w:ascii="Arial" w:eastAsia="Arial" w:hAnsi="Arial" w:cs="Arial"/>
                <w:color w:val="000000"/>
                <w:sz w:val="20"/>
              </w:rPr>
              <w:t xml:space="preserve"> </w:t>
            </w:r>
            <w:r w:rsidRPr="00B53F0D">
              <w:rPr>
                <w:rFonts w:ascii="Arial" w:eastAsia="Arial" w:hAnsi="Arial" w:cs="Arial"/>
                <w:color w:val="000000"/>
                <w:sz w:val="20"/>
              </w:rPr>
              <w:tab/>
              <w:t xml:space="preserve">HIV infection </w:t>
            </w:r>
          </w:p>
        </w:tc>
        <w:tc>
          <w:tcPr>
            <w:tcW w:w="4410" w:type="dxa"/>
            <w:tcBorders>
              <w:top w:val="nil"/>
              <w:left w:val="single" w:sz="4" w:space="0" w:color="000000"/>
              <w:bottom w:val="single" w:sz="4" w:space="0" w:color="000000"/>
              <w:right w:val="single" w:sz="4" w:space="0" w:color="000000"/>
            </w:tcBorders>
          </w:tcPr>
          <w:p w14:paraId="751344F0" w14:textId="77777777" w:rsidR="00B53F0D" w:rsidRPr="00B53F0D" w:rsidRDefault="00B53F0D" w:rsidP="00B53F0D">
            <w:pPr>
              <w:spacing w:line="259" w:lineRule="auto"/>
              <w:rPr>
                <w:rFonts w:ascii="Arial" w:eastAsia="Arial" w:hAnsi="Arial" w:cs="Arial"/>
                <w:color w:val="000000"/>
                <w:sz w:val="20"/>
              </w:rPr>
            </w:pPr>
            <w:r w:rsidRPr="00B53F0D">
              <w:rPr>
                <w:rFonts w:ascii="Arial" w:eastAsia="Arial" w:hAnsi="Arial" w:cs="Arial"/>
                <w:color w:val="000000"/>
                <w:sz w:val="20"/>
              </w:rPr>
              <w:t xml:space="preserve">Post-orthotopic heart transplant </w:t>
            </w:r>
          </w:p>
        </w:tc>
      </w:tr>
    </w:tbl>
    <w:p w14:paraId="3236C71C" w14:textId="1B8E7816" w:rsidR="00953AF5" w:rsidRPr="00953AF5" w:rsidRDefault="00953AF5" w:rsidP="00DE518A">
      <w:pPr>
        <w:spacing w:after="0" w:line="276" w:lineRule="auto"/>
        <w:rPr>
          <w:rFonts w:ascii="Arial" w:hAnsi="Arial" w:cs="Arial"/>
          <w:sz w:val="22"/>
          <w:szCs w:val="22"/>
        </w:rPr>
      </w:pPr>
      <w:r w:rsidRPr="00953AF5">
        <w:rPr>
          <w:rFonts w:ascii="Arial" w:hAnsi="Arial" w:cs="Arial"/>
          <w:sz w:val="22"/>
          <w:szCs w:val="22"/>
        </w:rPr>
        <w:t xml:space="preserve"> </w:t>
      </w:r>
    </w:p>
    <w:p w14:paraId="1F4C7449" w14:textId="2F4BC0A9" w:rsidR="008F5951" w:rsidRDefault="00DE518A" w:rsidP="00DE518A">
      <w:pPr>
        <w:spacing w:after="0" w:line="276" w:lineRule="auto"/>
        <w:rPr>
          <w:rFonts w:ascii="Arial" w:hAnsi="Arial" w:cs="Arial"/>
          <w:sz w:val="22"/>
          <w:szCs w:val="22"/>
        </w:rPr>
      </w:pPr>
      <w:r>
        <w:rPr>
          <w:rFonts w:ascii="Arial" w:hAnsi="Arial" w:cs="Arial"/>
          <w:sz w:val="22"/>
          <w:szCs w:val="22"/>
        </w:rPr>
        <w:lastRenderedPageBreak/>
        <w:t>T</w:t>
      </w:r>
      <w:r w:rsidR="00953AF5" w:rsidRPr="00953AF5">
        <w:rPr>
          <w:rFonts w:ascii="Arial" w:hAnsi="Arial" w:cs="Arial"/>
          <w:sz w:val="22"/>
          <w:szCs w:val="22"/>
        </w:rPr>
        <w:t xml:space="preserve">he ability to identify genetic mutations and/or acquired factors or conditions early in this vulnerable population creates the opportunity to prevent development of risk factors and future CVD-related events by effective and timely intervention.  All children, including those with genetic dyslipidemia, should be encouraged to follow </w:t>
      </w:r>
      <w:proofErr w:type="gramStart"/>
      <w:r w:rsidR="00953AF5" w:rsidRPr="00953AF5">
        <w:rPr>
          <w:rFonts w:ascii="Arial" w:hAnsi="Arial" w:cs="Arial"/>
          <w:sz w:val="22"/>
          <w:szCs w:val="22"/>
        </w:rPr>
        <w:t>a heart</w:t>
      </w:r>
      <w:proofErr w:type="gramEnd"/>
      <w:r w:rsidR="00953AF5" w:rsidRPr="00953AF5">
        <w:rPr>
          <w:rFonts w:ascii="Arial" w:hAnsi="Arial" w:cs="Arial"/>
          <w:sz w:val="22"/>
          <w:szCs w:val="22"/>
        </w:rPr>
        <w:t xml:space="preserve"> healthy lifestyle.  If </w:t>
      </w:r>
      <w:proofErr w:type="gramStart"/>
      <w:r w:rsidR="00953AF5" w:rsidRPr="00953AF5">
        <w:rPr>
          <w:rFonts w:ascii="Arial" w:hAnsi="Arial" w:cs="Arial"/>
          <w:sz w:val="22"/>
          <w:szCs w:val="22"/>
        </w:rPr>
        <w:t>begun</w:t>
      </w:r>
      <w:proofErr w:type="gramEnd"/>
      <w:r w:rsidR="00953AF5" w:rsidRPr="00953AF5">
        <w:rPr>
          <w:rFonts w:ascii="Arial" w:hAnsi="Arial" w:cs="Arial"/>
          <w:sz w:val="22"/>
          <w:szCs w:val="22"/>
        </w:rPr>
        <w:t xml:space="preserve"> early, such efforts have the potential of preventing behaviors and risk factors that increase future CVD risk. To assist clinicians in this task, the American Heart Association (AHA) has defined four health behaviors and four health factors that are strongly correlated with ideal cardiovascular health (39). Observational studies of individuals who were able to achieve and maintain one or more ideal cardiovascular health behaviors into middle age had greater longevity, longer morbidity-free survival, compression of morbidity to the end of the lifespan, greater health-related quality of life in older age, and substantially lower healthcare costs later in life (Table 4)</w:t>
      </w:r>
      <w:r w:rsidR="00EA3C4E">
        <w:rPr>
          <w:rFonts w:ascii="Arial" w:hAnsi="Arial" w:cs="Arial"/>
          <w:sz w:val="22"/>
          <w:szCs w:val="22"/>
        </w:rPr>
        <w:t xml:space="preserve"> </w:t>
      </w:r>
      <w:r w:rsidR="00793218">
        <w:rPr>
          <w:rFonts w:ascii="Arial" w:hAnsi="Arial" w:cs="Arial"/>
          <w:sz w:val="22"/>
          <w:szCs w:val="22"/>
        </w:rPr>
        <w:t>(40</w:t>
      </w:r>
      <w:r w:rsidR="007F3CDE">
        <w:rPr>
          <w:rFonts w:ascii="Arial" w:hAnsi="Arial" w:cs="Arial"/>
          <w:sz w:val="22"/>
          <w:szCs w:val="22"/>
        </w:rPr>
        <w:t>, 41)</w:t>
      </w:r>
      <w:r w:rsidR="00953AF5" w:rsidRPr="00953AF5">
        <w:rPr>
          <w:rFonts w:ascii="Arial" w:hAnsi="Arial" w:cs="Arial"/>
          <w:sz w:val="22"/>
          <w:szCs w:val="22"/>
        </w:rPr>
        <w:t>. This evaluation of cardiovascular wellness can be applied to evaluation of adolescents and targeted as part of primordial prevention (</w:t>
      </w:r>
      <w:r w:rsidR="007F3CDE">
        <w:rPr>
          <w:rFonts w:ascii="Arial" w:hAnsi="Arial" w:cs="Arial"/>
          <w:sz w:val="22"/>
          <w:szCs w:val="22"/>
        </w:rPr>
        <w:t>42</w:t>
      </w:r>
      <w:r w:rsidR="00953AF5" w:rsidRPr="00953AF5">
        <w:rPr>
          <w:rFonts w:ascii="Arial" w:hAnsi="Arial" w:cs="Arial"/>
          <w:sz w:val="22"/>
          <w:szCs w:val="22"/>
        </w:rPr>
        <w:t xml:space="preserve">).  </w:t>
      </w:r>
    </w:p>
    <w:p w14:paraId="06AEC76A" w14:textId="77777777" w:rsidR="008F5951" w:rsidRDefault="008F5951" w:rsidP="00DE518A">
      <w:pPr>
        <w:spacing w:after="0" w:line="276" w:lineRule="auto"/>
        <w:rPr>
          <w:rFonts w:ascii="Arial" w:hAnsi="Arial" w:cs="Arial"/>
          <w:sz w:val="22"/>
          <w:szCs w:val="22"/>
        </w:rPr>
      </w:pPr>
    </w:p>
    <w:tbl>
      <w:tblPr>
        <w:tblStyle w:val="TableGrid3"/>
        <w:tblW w:w="9358" w:type="dxa"/>
        <w:tblInd w:w="-5" w:type="dxa"/>
        <w:tblCellMar>
          <w:top w:w="9" w:type="dxa"/>
          <w:left w:w="104" w:type="dxa"/>
          <w:bottom w:w="8" w:type="dxa"/>
          <w:right w:w="3" w:type="dxa"/>
        </w:tblCellMar>
        <w:tblLook w:val="04A0" w:firstRow="1" w:lastRow="0" w:firstColumn="1" w:lastColumn="0" w:noHBand="0" w:noVBand="1"/>
      </w:tblPr>
      <w:tblGrid>
        <w:gridCol w:w="1616"/>
        <w:gridCol w:w="989"/>
        <w:gridCol w:w="1310"/>
        <w:gridCol w:w="1310"/>
        <w:gridCol w:w="1315"/>
        <w:gridCol w:w="1310"/>
        <w:gridCol w:w="1508"/>
      </w:tblGrid>
      <w:tr w:rsidR="0047230A" w:rsidRPr="0047230A" w14:paraId="14DC052B" w14:textId="77777777" w:rsidTr="0014067E">
        <w:trPr>
          <w:trHeight w:val="278"/>
        </w:trPr>
        <w:tc>
          <w:tcPr>
            <w:tcW w:w="9358" w:type="dxa"/>
            <w:gridSpan w:val="7"/>
            <w:tcBorders>
              <w:top w:val="single" w:sz="4" w:space="0" w:color="999999"/>
              <w:left w:val="single" w:sz="4" w:space="0" w:color="000000"/>
              <w:bottom w:val="single" w:sz="4" w:space="0" w:color="000000"/>
              <w:right w:val="single" w:sz="4" w:space="0" w:color="000000"/>
            </w:tcBorders>
            <w:shd w:val="clear" w:color="auto" w:fill="FFFF00"/>
          </w:tcPr>
          <w:p w14:paraId="7F707F26" w14:textId="1BD60302" w:rsidR="0047230A" w:rsidRPr="0047230A" w:rsidRDefault="00953AF5" w:rsidP="0047230A">
            <w:pPr>
              <w:spacing w:line="259" w:lineRule="auto"/>
              <w:rPr>
                <w:rFonts w:ascii="Arial" w:eastAsia="Arial" w:hAnsi="Arial" w:cs="Arial"/>
                <w:color w:val="000000"/>
                <w:sz w:val="20"/>
              </w:rPr>
            </w:pPr>
            <w:r w:rsidRPr="00953AF5">
              <w:rPr>
                <w:rFonts w:ascii="Arial" w:hAnsi="Arial" w:cs="Arial"/>
              </w:rPr>
              <w:t xml:space="preserve"> </w:t>
            </w:r>
            <w:r w:rsidR="0047230A" w:rsidRPr="0047230A">
              <w:rPr>
                <w:rFonts w:ascii="Arial" w:eastAsia="Arial" w:hAnsi="Arial" w:cs="Arial"/>
                <w:b/>
                <w:color w:val="000000"/>
                <w:sz w:val="20"/>
              </w:rPr>
              <w:t xml:space="preserve">Table 4. Correlation of Health Behaviors and Factors with Ideal Cardiovascular Health </w:t>
            </w:r>
            <w:r w:rsidR="0047230A" w:rsidRPr="0047230A">
              <w:rPr>
                <w:rFonts w:ascii="Arial" w:eastAsia="Arial" w:hAnsi="Arial" w:cs="Arial"/>
                <w:color w:val="000000"/>
                <w:sz w:val="20"/>
              </w:rPr>
              <w:t xml:space="preserve"> </w:t>
            </w:r>
          </w:p>
        </w:tc>
      </w:tr>
      <w:tr w:rsidR="0047230A" w:rsidRPr="0047230A" w14:paraId="76B52BFA" w14:textId="77777777" w:rsidTr="0014067E">
        <w:trPr>
          <w:trHeight w:val="275"/>
        </w:trPr>
        <w:tc>
          <w:tcPr>
            <w:tcW w:w="1616" w:type="dxa"/>
            <w:tcBorders>
              <w:top w:val="single" w:sz="4" w:space="0" w:color="000000"/>
              <w:left w:val="single" w:sz="4" w:space="0" w:color="000000"/>
              <w:bottom w:val="single" w:sz="4" w:space="0" w:color="000000"/>
              <w:right w:val="single" w:sz="4" w:space="0" w:color="000000"/>
            </w:tcBorders>
          </w:tcPr>
          <w:p w14:paraId="535B959B" w14:textId="77777777" w:rsidR="0047230A" w:rsidRPr="0047230A" w:rsidRDefault="0047230A" w:rsidP="0047230A">
            <w:pPr>
              <w:spacing w:line="259" w:lineRule="auto"/>
              <w:rPr>
                <w:rFonts w:ascii="Arial" w:eastAsia="Arial" w:hAnsi="Arial" w:cs="Arial"/>
                <w:color w:val="000000"/>
                <w:sz w:val="20"/>
              </w:rPr>
            </w:pPr>
            <w:r w:rsidRPr="0047230A">
              <w:rPr>
                <w:rFonts w:ascii="Arial" w:eastAsia="Arial" w:hAnsi="Arial" w:cs="Arial"/>
                <w:color w:val="000000"/>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7B874F4B" w14:textId="77777777" w:rsidR="0047230A" w:rsidRPr="0047230A" w:rsidRDefault="0047230A" w:rsidP="0047230A">
            <w:pPr>
              <w:spacing w:line="259" w:lineRule="auto"/>
              <w:ind w:left="1"/>
              <w:rPr>
                <w:rFonts w:ascii="Arial" w:eastAsia="Arial" w:hAnsi="Arial" w:cs="Arial"/>
                <w:color w:val="000000"/>
                <w:sz w:val="20"/>
              </w:rPr>
            </w:pPr>
            <w:r w:rsidRPr="0047230A">
              <w:rPr>
                <w:rFonts w:ascii="Arial" w:eastAsia="Arial" w:hAnsi="Arial" w:cs="Arial"/>
                <w:color w:val="000000"/>
                <w:sz w:val="20"/>
              </w:rPr>
              <w:t xml:space="preserve"> </w:t>
            </w:r>
          </w:p>
        </w:tc>
        <w:tc>
          <w:tcPr>
            <w:tcW w:w="6753" w:type="dxa"/>
            <w:gridSpan w:val="5"/>
            <w:tcBorders>
              <w:top w:val="single" w:sz="4" w:space="0" w:color="000000"/>
              <w:left w:val="single" w:sz="4" w:space="0" w:color="000000"/>
              <w:bottom w:val="single" w:sz="4" w:space="0" w:color="000000"/>
              <w:right w:val="single" w:sz="4" w:space="0" w:color="000000"/>
            </w:tcBorders>
          </w:tcPr>
          <w:p w14:paraId="10F9F758" w14:textId="77777777" w:rsidR="0047230A" w:rsidRPr="0047230A" w:rsidRDefault="0047230A" w:rsidP="0047230A">
            <w:pPr>
              <w:spacing w:line="259" w:lineRule="auto"/>
              <w:ind w:left="1"/>
              <w:rPr>
                <w:rFonts w:ascii="Arial" w:eastAsia="Arial" w:hAnsi="Arial" w:cs="Arial"/>
                <w:color w:val="000000"/>
                <w:sz w:val="20"/>
              </w:rPr>
            </w:pPr>
            <w:r w:rsidRPr="0047230A">
              <w:rPr>
                <w:rFonts w:ascii="Arial" w:eastAsia="Arial" w:hAnsi="Arial" w:cs="Arial"/>
                <w:b/>
                <w:color w:val="000000"/>
                <w:sz w:val="20"/>
              </w:rPr>
              <w:t xml:space="preserve">Number of Health Behaviors* (% lower risk for incidence CHD) </w:t>
            </w:r>
          </w:p>
        </w:tc>
      </w:tr>
      <w:tr w:rsidR="0047230A" w:rsidRPr="0047230A" w14:paraId="056FE3F1" w14:textId="77777777" w:rsidTr="0014067E">
        <w:trPr>
          <w:trHeight w:val="283"/>
        </w:trPr>
        <w:tc>
          <w:tcPr>
            <w:tcW w:w="1616" w:type="dxa"/>
            <w:tcBorders>
              <w:top w:val="single" w:sz="4" w:space="0" w:color="000000"/>
              <w:left w:val="single" w:sz="4" w:space="0" w:color="000000"/>
              <w:bottom w:val="single" w:sz="4" w:space="0" w:color="000000"/>
              <w:right w:val="single" w:sz="4" w:space="0" w:color="000000"/>
            </w:tcBorders>
          </w:tcPr>
          <w:p w14:paraId="011997D0" w14:textId="77777777" w:rsidR="0047230A" w:rsidRPr="0047230A" w:rsidRDefault="0047230A" w:rsidP="0047230A">
            <w:pPr>
              <w:spacing w:line="259" w:lineRule="auto"/>
              <w:rPr>
                <w:rFonts w:ascii="Arial" w:eastAsia="Arial" w:hAnsi="Arial" w:cs="Arial"/>
                <w:color w:val="000000"/>
                <w:sz w:val="20"/>
              </w:rPr>
            </w:pPr>
            <w:r w:rsidRPr="0047230A">
              <w:rPr>
                <w:rFonts w:ascii="Arial" w:eastAsia="Arial" w:hAnsi="Arial" w:cs="Arial"/>
                <w:color w:val="000000"/>
                <w:sz w:val="20"/>
              </w:rPr>
              <w:t xml:space="preserve">Study </w:t>
            </w:r>
          </w:p>
        </w:tc>
        <w:tc>
          <w:tcPr>
            <w:tcW w:w="989" w:type="dxa"/>
            <w:tcBorders>
              <w:top w:val="single" w:sz="4" w:space="0" w:color="000000"/>
              <w:left w:val="single" w:sz="4" w:space="0" w:color="000000"/>
              <w:bottom w:val="single" w:sz="4" w:space="0" w:color="000000"/>
              <w:right w:val="single" w:sz="4" w:space="0" w:color="000000"/>
            </w:tcBorders>
          </w:tcPr>
          <w:p w14:paraId="4DE1C61A" w14:textId="77777777" w:rsidR="0047230A" w:rsidRPr="0047230A" w:rsidRDefault="0047230A" w:rsidP="0047230A">
            <w:pPr>
              <w:spacing w:line="259" w:lineRule="auto"/>
              <w:ind w:left="1"/>
              <w:rPr>
                <w:rFonts w:ascii="Arial" w:eastAsia="Arial" w:hAnsi="Arial" w:cs="Arial"/>
                <w:color w:val="000000"/>
                <w:sz w:val="20"/>
              </w:rPr>
            </w:pPr>
            <w:r w:rsidRPr="0047230A">
              <w:rPr>
                <w:rFonts w:ascii="Arial" w:eastAsia="Arial" w:hAnsi="Arial" w:cs="Arial"/>
                <w:color w:val="000000"/>
                <w:sz w:val="20"/>
              </w:rPr>
              <w:t xml:space="preserve">N </w:t>
            </w:r>
          </w:p>
        </w:tc>
        <w:tc>
          <w:tcPr>
            <w:tcW w:w="1310" w:type="dxa"/>
            <w:tcBorders>
              <w:top w:val="single" w:sz="4" w:space="0" w:color="000000"/>
              <w:left w:val="single" w:sz="4" w:space="0" w:color="000000"/>
              <w:bottom w:val="single" w:sz="4" w:space="0" w:color="000000"/>
              <w:right w:val="single" w:sz="4" w:space="0" w:color="000000"/>
            </w:tcBorders>
          </w:tcPr>
          <w:p w14:paraId="6979AE7B" w14:textId="77777777" w:rsidR="0047230A" w:rsidRPr="0047230A" w:rsidRDefault="0047230A" w:rsidP="0047230A">
            <w:pPr>
              <w:spacing w:line="259" w:lineRule="auto"/>
              <w:ind w:left="1"/>
              <w:rPr>
                <w:rFonts w:ascii="Arial" w:eastAsia="Arial" w:hAnsi="Arial" w:cs="Arial"/>
                <w:color w:val="000000"/>
                <w:sz w:val="20"/>
              </w:rPr>
            </w:pPr>
            <w:r w:rsidRPr="0047230A">
              <w:rPr>
                <w:rFonts w:ascii="Arial" w:eastAsia="Arial" w:hAnsi="Arial" w:cs="Arial"/>
                <w:color w:val="000000"/>
                <w:sz w:val="20"/>
              </w:rPr>
              <w:t xml:space="preserve">1 </w:t>
            </w:r>
          </w:p>
        </w:tc>
        <w:tc>
          <w:tcPr>
            <w:tcW w:w="1310" w:type="dxa"/>
            <w:tcBorders>
              <w:top w:val="single" w:sz="4" w:space="0" w:color="000000"/>
              <w:left w:val="single" w:sz="4" w:space="0" w:color="000000"/>
              <w:bottom w:val="single" w:sz="4" w:space="0" w:color="000000"/>
              <w:right w:val="single" w:sz="4" w:space="0" w:color="000000"/>
            </w:tcBorders>
          </w:tcPr>
          <w:p w14:paraId="7C27A495" w14:textId="77777777" w:rsidR="0047230A" w:rsidRPr="0047230A" w:rsidRDefault="0047230A" w:rsidP="0047230A">
            <w:pPr>
              <w:spacing w:line="259" w:lineRule="auto"/>
              <w:ind w:left="1"/>
              <w:rPr>
                <w:rFonts w:ascii="Arial" w:eastAsia="Arial" w:hAnsi="Arial" w:cs="Arial"/>
                <w:color w:val="000000"/>
                <w:sz w:val="20"/>
              </w:rPr>
            </w:pPr>
            <w:r w:rsidRPr="0047230A">
              <w:rPr>
                <w:rFonts w:ascii="Arial" w:eastAsia="Arial" w:hAnsi="Arial" w:cs="Arial"/>
                <w:color w:val="000000"/>
                <w:sz w:val="20"/>
              </w:rPr>
              <w:t xml:space="preserve">2 </w:t>
            </w:r>
          </w:p>
        </w:tc>
        <w:tc>
          <w:tcPr>
            <w:tcW w:w="1315" w:type="dxa"/>
            <w:tcBorders>
              <w:top w:val="single" w:sz="4" w:space="0" w:color="000000"/>
              <w:left w:val="single" w:sz="4" w:space="0" w:color="000000"/>
              <w:bottom w:val="single" w:sz="4" w:space="0" w:color="000000"/>
              <w:right w:val="single" w:sz="4" w:space="0" w:color="000000"/>
            </w:tcBorders>
          </w:tcPr>
          <w:p w14:paraId="17E1EAA8" w14:textId="77777777" w:rsidR="0047230A" w:rsidRPr="0047230A" w:rsidRDefault="0047230A" w:rsidP="0047230A">
            <w:pPr>
              <w:spacing w:line="259" w:lineRule="auto"/>
              <w:ind w:left="1"/>
              <w:rPr>
                <w:rFonts w:ascii="Arial" w:eastAsia="Arial" w:hAnsi="Arial" w:cs="Arial"/>
                <w:color w:val="000000"/>
                <w:sz w:val="20"/>
              </w:rPr>
            </w:pPr>
            <w:r w:rsidRPr="0047230A">
              <w:rPr>
                <w:rFonts w:ascii="Arial" w:eastAsia="Arial" w:hAnsi="Arial" w:cs="Arial"/>
                <w:color w:val="000000"/>
                <w:sz w:val="20"/>
              </w:rPr>
              <w:t xml:space="preserve">3 </w:t>
            </w:r>
          </w:p>
        </w:tc>
        <w:tc>
          <w:tcPr>
            <w:tcW w:w="1310" w:type="dxa"/>
            <w:tcBorders>
              <w:top w:val="single" w:sz="4" w:space="0" w:color="000000"/>
              <w:left w:val="single" w:sz="4" w:space="0" w:color="000000"/>
              <w:bottom w:val="single" w:sz="4" w:space="0" w:color="000000"/>
              <w:right w:val="single" w:sz="4" w:space="0" w:color="000000"/>
            </w:tcBorders>
          </w:tcPr>
          <w:p w14:paraId="50F3F2B1" w14:textId="77777777" w:rsidR="0047230A" w:rsidRPr="0047230A" w:rsidRDefault="0047230A" w:rsidP="0047230A">
            <w:pPr>
              <w:spacing w:line="259" w:lineRule="auto"/>
              <w:ind w:left="1"/>
              <w:rPr>
                <w:rFonts w:ascii="Arial" w:eastAsia="Arial" w:hAnsi="Arial" w:cs="Arial"/>
                <w:color w:val="000000"/>
                <w:sz w:val="20"/>
              </w:rPr>
            </w:pPr>
            <w:r w:rsidRPr="0047230A">
              <w:rPr>
                <w:rFonts w:ascii="Arial" w:eastAsia="Arial" w:hAnsi="Arial" w:cs="Arial"/>
                <w:color w:val="000000"/>
                <w:sz w:val="20"/>
              </w:rPr>
              <w:t xml:space="preserve">4 </w:t>
            </w:r>
          </w:p>
        </w:tc>
        <w:tc>
          <w:tcPr>
            <w:tcW w:w="1508" w:type="dxa"/>
            <w:tcBorders>
              <w:top w:val="single" w:sz="4" w:space="0" w:color="000000"/>
              <w:left w:val="single" w:sz="4" w:space="0" w:color="000000"/>
              <w:bottom w:val="single" w:sz="4" w:space="0" w:color="000000"/>
              <w:right w:val="single" w:sz="4" w:space="0" w:color="000000"/>
            </w:tcBorders>
          </w:tcPr>
          <w:p w14:paraId="39B24AF7" w14:textId="77777777" w:rsidR="0047230A" w:rsidRPr="0047230A" w:rsidRDefault="0047230A" w:rsidP="0047230A">
            <w:pPr>
              <w:spacing w:line="259" w:lineRule="auto"/>
              <w:ind w:left="1"/>
              <w:rPr>
                <w:rFonts w:ascii="Arial" w:eastAsia="Arial" w:hAnsi="Arial" w:cs="Arial"/>
                <w:color w:val="000000"/>
                <w:sz w:val="20"/>
              </w:rPr>
            </w:pPr>
            <w:r w:rsidRPr="0047230A">
              <w:rPr>
                <w:rFonts w:ascii="Arial" w:eastAsia="Arial" w:hAnsi="Arial" w:cs="Arial"/>
                <w:color w:val="000000"/>
                <w:sz w:val="20"/>
              </w:rPr>
              <w:t xml:space="preserve">5 </w:t>
            </w:r>
          </w:p>
        </w:tc>
      </w:tr>
      <w:tr w:rsidR="0047230A" w:rsidRPr="0047230A" w14:paraId="713388B4" w14:textId="77777777" w:rsidTr="0014067E">
        <w:trPr>
          <w:trHeight w:val="283"/>
        </w:trPr>
        <w:tc>
          <w:tcPr>
            <w:tcW w:w="1616" w:type="dxa"/>
            <w:tcBorders>
              <w:top w:val="single" w:sz="4" w:space="0" w:color="000000"/>
              <w:left w:val="single" w:sz="4" w:space="0" w:color="000000"/>
              <w:bottom w:val="single" w:sz="4" w:space="0" w:color="000000"/>
              <w:right w:val="single" w:sz="4" w:space="0" w:color="000000"/>
            </w:tcBorders>
          </w:tcPr>
          <w:p w14:paraId="76209325" w14:textId="77777777" w:rsidR="0047230A" w:rsidRPr="0047230A" w:rsidRDefault="0047230A" w:rsidP="0047230A">
            <w:pPr>
              <w:spacing w:line="259" w:lineRule="auto"/>
              <w:rPr>
                <w:rFonts w:ascii="Arial" w:eastAsia="Arial" w:hAnsi="Arial" w:cs="Arial"/>
                <w:color w:val="000000"/>
                <w:sz w:val="20"/>
              </w:rPr>
            </w:pPr>
            <w:r w:rsidRPr="0047230A">
              <w:rPr>
                <w:rFonts w:ascii="Arial" w:eastAsia="Arial" w:hAnsi="Arial" w:cs="Arial"/>
                <w:color w:val="000000"/>
                <w:sz w:val="20"/>
              </w:rPr>
              <w:t xml:space="preserve">Males (40) </w:t>
            </w:r>
          </w:p>
        </w:tc>
        <w:tc>
          <w:tcPr>
            <w:tcW w:w="989" w:type="dxa"/>
            <w:tcBorders>
              <w:top w:val="single" w:sz="4" w:space="0" w:color="000000"/>
              <w:left w:val="single" w:sz="4" w:space="0" w:color="000000"/>
              <w:bottom w:val="single" w:sz="4" w:space="0" w:color="000000"/>
              <w:right w:val="single" w:sz="4" w:space="0" w:color="000000"/>
            </w:tcBorders>
          </w:tcPr>
          <w:p w14:paraId="5AB9E84D" w14:textId="77777777" w:rsidR="0047230A" w:rsidRPr="0047230A" w:rsidRDefault="0047230A" w:rsidP="0047230A">
            <w:pPr>
              <w:spacing w:line="259" w:lineRule="auto"/>
              <w:ind w:left="1"/>
              <w:rPr>
                <w:rFonts w:ascii="Arial" w:eastAsia="Arial" w:hAnsi="Arial" w:cs="Arial"/>
                <w:color w:val="000000"/>
                <w:sz w:val="20"/>
              </w:rPr>
            </w:pPr>
            <w:r w:rsidRPr="0047230A">
              <w:rPr>
                <w:rFonts w:ascii="Arial" w:eastAsia="Arial" w:hAnsi="Arial" w:cs="Arial"/>
                <w:color w:val="000000"/>
                <w:sz w:val="20"/>
              </w:rPr>
              <w:t xml:space="preserve">42,847 </w:t>
            </w:r>
          </w:p>
        </w:tc>
        <w:tc>
          <w:tcPr>
            <w:tcW w:w="1310" w:type="dxa"/>
            <w:tcBorders>
              <w:top w:val="single" w:sz="4" w:space="0" w:color="000000"/>
              <w:left w:val="single" w:sz="4" w:space="0" w:color="000000"/>
              <w:bottom w:val="single" w:sz="4" w:space="0" w:color="000000"/>
              <w:right w:val="single" w:sz="4" w:space="0" w:color="000000"/>
            </w:tcBorders>
          </w:tcPr>
          <w:p w14:paraId="2911C789" w14:textId="77777777" w:rsidR="0047230A" w:rsidRPr="0047230A" w:rsidRDefault="0047230A" w:rsidP="0047230A">
            <w:pPr>
              <w:spacing w:line="259" w:lineRule="auto"/>
              <w:ind w:left="1"/>
              <w:rPr>
                <w:rFonts w:ascii="Arial" w:eastAsia="Arial" w:hAnsi="Arial" w:cs="Arial"/>
                <w:color w:val="000000"/>
                <w:sz w:val="20"/>
              </w:rPr>
            </w:pPr>
            <w:r w:rsidRPr="0047230A">
              <w:rPr>
                <w:rFonts w:ascii="Arial" w:eastAsia="Arial" w:hAnsi="Arial" w:cs="Arial"/>
                <w:color w:val="000000"/>
                <w:sz w:val="20"/>
              </w:rPr>
              <w:t xml:space="preserve">(54%) </w:t>
            </w:r>
          </w:p>
        </w:tc>
        <w:tc>
          <w:tcPr>
            <w:tcW w:w="1310" w:type="dxa"/>
            <w:tcBorders>
              <w:top w:val="single" w:sz="4" w:space="0" w:color="000000"/>
              <w:left w:val="single" w:sz="4" w:space="0" w:color="000000"/>
              <w:bottom w:val="single" w:sz="4" w:space="0" w:color="000000"/>
              <w:right w:val="single" w:sz="4" w:space="0" w:color="000000"/>
            </w:tcBorders>
          </w:tcPr>
          <w:p w14:paraId="2A20AC63" w14:textId="77777777" w:rsidR="0047230A" w:rsidRPr="0047230A" w:rsidRDefault="0047230A" w:rsidP="0047230A">
            <w:pPr>
              <w:spacing w:line="259" w:lineRule="auto"/>
              <w:ind w:left="1"/>
              <w:rPr>
                <w:rFonts w:ascii="Arial" w:eastAsia="Arial" w:hAnsi="Arial" w:cs="Arial"/>
                <w:color w:val="000000"/>
                <w:sz w:val="20"/>
              </w:rPr>
            </w:pPr>
            <w:r w:rsidRPr="0047230A">
              <w:rPr>
                <w:rFonts w:ascii="Arial" w:eastAsia="Arial" w:hAnsi="Arial" w:cs="Arial"/>
                <w:color w:val="000000"/>
                <w:sz w:val="20"/>
              </w:rPr>
              <w:t xml:space="preserve">(63%) </w:t>
            </w:r>
          </w:p>
        </w:tc>
        <w:tc>
          <w:tcPr>
            <w:tcW w:w="1315" w:type="dxa"/>
            <w:tcBorders>
              <w:top w:val="single" w:sz="4" w:space="0" w:color="000000"/>
              <w:left w:val="single" w:sz="4" w:space="0" w:color="000000"/>
              <w:bottom w:val="single" w:sz="4" w:space="0" w:color="000000"/>
              <w:right w:val="single" w:sz="4" w:space="0" w:color="000000"/>
            </w:tcBorders>
          </w:tcPr>
          <w:p w14:paraId="42820EBB" w14:textId="77777777" w:rsidR="0047230A" w:rsidRPr="0047230A" w:rsidRDefault="0047230A" w:rsidP="0047230A">
            <w:pPr>
              <w:spacing w:line="259" w:lineRule="auto"/>
              <w:ind w:left="1"/>
              <w:rPr>
                <w:rFonts w:ascii="Arial" w:eastAsia="Arial" w:hAnsi="Arial" w:cs="Arial"/>
                <w:color w:val="000000"/>
                <w:sz w:val="20"/>
              </w:rPr>
            </w:pPr>
            <w:r w:rsidRPr="0047230A">
              <w:rPr>
                <w:rFonts w:ascii="Arial" w:eastAsia="Arial" w:hAnsi="Arial" w:cs="Arial"/>
                <w:color w:val="000000"/>
                <w:sz w:val="20"/>
              </w:rPr>
              <w:t xml:space="preserve">(71%) </w:t>
            </w:r>
          </w:p>
        </w:tc>
        <w:tc>
          <w:tcPr>
            <w:tcW w:w="1310" w:type="dxa"/>
            <w:tcBorders>
              <w:top w:val="single" w:sz="4" w:space="0" w:color="000000"/>
              <w:left w:val="single" w:sz="4" w:space="0" w:color="000000"/>
              <w:bottom w:val="single" w:sz="4" w:space="0" w:color="000000"/>
              <w:right w:val="single" w:sz="4" w:space="0" w:color="000000"/>
            </w:tcBorders>
          </w:tcPr>
          <w:p w14:paraId="127C01B0" w14:textId="77777777" w:rsidR="0047230A" w:rsidRPr="0047230A" w:rsidRDefault="0047230A" w:rsidP="0047230A">
            <w:pPr>
              <w:spacing w:line="259" w:lineRule="auto"/>
              <w:ind w:left="1"/>
              <w:rPr>
                <w:rFonts w:ascii="Arial" w:eastAsia="Arial" w:hAnsi="Arial" w:cs="Arial"/>
                <w:color w:val="000000"/>
                <w:sz w:val="20"/>
              </w:rPr>
            </w:pPr>
            <w:r w:rsidRPr="0047230A">
              <w:rPr>
                <w:rFonts w:ascii="Arial" w:eastAsia="Arial" w:hAnsi="Arial" w:cs="Arial"/>
                <w:color w:val="000000"/>
                <w:sz w:val="20"/>
              </w:rPr>
              <w:t xml:space="preserve">(78%) </w:t>
            </w:r>
          </w:p>
        </w:tc>
        <w:tc>
          <w:tcPr>
            <w:tcW w:w="1508" w:type="dxa"/>
            <w:tcBorders>
              <w:top w:val="single" w:sz="4" w:space="0" w:color="000000"/>
              <w:left w:val="single" w:sz="4" w:space="0" w:color="000000"/>
              <w:bottom w:val="single" w:sz="4" w:space="0" w:color="000000"/>
              <w:right w:val="single" w:sz="4" w:space="0" w:color="000000"/>
            </w:tcBorders>
          </w:tcPr>
          <w:p w14:paraId="3A598A0A" w14:textId="77777777" w:rsidR="0047230A" w:rsidRPr="0047230A" w:rsidRDefault="0047230A" w:rsidP="0047230A">
            <w:pPr>
              <w:spacing w:line="259" w:lineRule="auto"/>
              <w:ind w:left="1"/>
              <w:rPr>
                <w:rFonts w:ascii="Arial" w:eastAsia="Arial" w:hAnsi="Arial" w:cs="Arial"/>
                <w:color w:val="000000"/>
                <w:sz w:val="20"/>
              </w:rPr>
            </w:pPr>
            <w:r w:rsidRPr="0047230A">
              <w:rPr>
                <w:rFonts w:ascii="Arial" w:eastAsia="Arial" w:hAnsi="Arial" w:cs="Arial"/>
                <w:color w:val="000000"/>
                <w:sz w:val="20"/>
              </w:rPr>
              <w:t xml:space="preserve">(87%) </w:t>
            </w:r>
          </w:p>
        </w:tc>
      </w:tr>
      <w:tr w:rsidR="0047230A" w:rsidRPr="0047230A" w14:paraId="62A51464" w14:textId="77777777" w:rsidTr="0014067E">
        <w:trPr>
          <w:trHeight w:val="446"/>
        </w:trPr>
        <w:tc>
          <w:tcPr>
            <w:tcW w:w="1616" w:type="dxa"/>
            <w:tcBorders>
              <w:top w:val="single" w:sz="4" w:space="0" w:color="000000"/>
              <w:left w:val="single" w:sz="4" w:space="0" w:color="000000"/>
              <w:bottom w:val="single" w:sz="12" w:space="0" w:color="666666"/>
              <w:right w:val="single" w:sz="4" w:space="0" w:color="000000"/>
            </w:tcBorders>
          </w:tcPr>
          <w:p w14:paraId="4CB37395" w14:textId="77777777" w:rsidR="0047230A" w:rsidRPr="0047230A" w:rsidRDefault="0047230A" w:rsidP="0047230A">
            <w:pPr>
              <w:spacing w:line="259" w:lineRule="auto"/>
              <w:rPr>
                <w:rFonts w:ascii="Arial" w:eastAsia="Arial" w:hAnsi="Arial" w:cs="Arial"/>
                <w:color w:val="000000"/>
                <w:sz w:val="20"/>
              </w:rPr>
            </w:pPr>
            <w:r w:rsidRPr="0047230A">
              <w:rPr>
                <w:rFonts w:ascii="Arial" w:eastAsia="Arial" w:hAnsi="Arial" w:cs="Arial"/>
                <w:color w:val="000000"/>
                <w:sz w:val="20"/>
              </w:rPr>
              <w:t xml:space="preserve">Females (41) </w:t>
            </w:r>
          </w:p>
        </w:tc>
        <w:tc>
          <w:tcPr>
            <w:tcW w:w="989" w:type="dxa"/>
            <w:tcBorders>
              <w:top w:val="single" w:sz="4" w:space="0" w:color="000000"/>
              <w:left w:val="single" w:sz="4" w:space="0" w:color="000000"/>
              <w:bottom w:val="single" w:sz="12" w:space="0" w:color="666666"/>
              <w:right w:val="single" w:sz="4" w:space="0" w:color="000000"/>
            </w:tcBorders>
          </w:tcPr>
          <w:p w14:paraId="1B6600E2" w14:textId="77777777" w:rsidR="0047230A" w:rsidRPr="0047230A" w:rsidRDefault="0047230A" w:rsidP="0047230A">
            <w:pPr>
              <w:spacing w:line="259" w:lineRule="auto"/>
              <w:ind w:left="1"/>
              <w:rPr>
                <w:rFonts w:ascii="Arial" w:eastAsia="Arial" w:hAnsi="Arial" w:cs="Arial"/>
                <w:color w:val="000000"/>
                <w:sz w:val="20"/>
              </w:rPr>
            </w:pPr>
            <w:r w:rsidRPr="0047230A">
              <w:rPr>
                <w:rFonts w:ascii="Arial" w:eastAsia="Arial" w:hAnsi="Arial" w:cs="Arial"/>
                <w:color w:val="000000"/>
                <w:sz w:val="20"/>
              </w:rPr>
              <w:t xml:space="preserve">84,129 </w:t>
            </w:r>
          </w:p>
        </w:tc>
        <w:tc>
          <w:tcPr>
            <w:tcW w:w="1310" w:type="dxa"/>
            <w:tcBorders>
              <w:top w:val="single" w:sz="4" w:space="0" w:color="000000"/>
              <w:left w:val="single" w:sz="4" w:space="0" w:color="000000"/>
              <w:bottom w:val="single" w:sz="12" w:space="0" w:color="666666"/>
              <w:right w:val="single" w:sz="4" w:space="0" w:color="000000"/>
            </w:tcBorders>
          </w:tcPr>
          <w:p w14:paraId="333CAB34" w14:textId="77777777" w:rsidR="0047230A" w:rsidRPr="0047230A" w:rsidRDefault="0047230A" w:rsidP="0047230A">
            <w:pPr>
              <w:spacing w:line="259" w:lineRule="auto"/>
              <w:ind w:left="1"/>
              <w:rPr>
                <w:rFonts w:ascii="Arial" w:eastAsia="Arial" w:hAnsi="Arial" w:cs="Arial"/>
                <w:color w:val="000000"/>
                <w:sz w:val="20"/>
              </w:rPr>
            </w:pPr>
            <w:r w:rsidRPr="0047230A">
              <w:rPr>
                <w:rFonts w:ascii="Arial" w:eastAsia="Arial" w:hAnsi="Arial" w:cs="Arial"/>
                <w:color w:val="000000"/>
                <w:sz w:val="20"/>
              </w:rPr>
              <w:t xml:space="preserve">--- </w:t>
            </w:r>
          </w:p>
        </w:tc>
        <w:tc>
          <w:tcPr>
            <w:tcW w:w="1310" w:type="dxa"/>
            <w:tcBorders>
              <w:top w:val="single" w:sz="4" w:space="0" w:color="000000"/>
              <w:left w:val="single" w:sz="4" w:space="0" w:color="000000"/>
              <w:bottom w:val="single" w:sz="12" w:space="0" w:color="666666"/>
              <w:right w:val="single" w:sz="4" w:space="0" w:color="000000"/>
            </w:tcBorders>
          </w:tcPr>
          <w:p w14:paraId="3980C035" w14:textId="77777777" w:rsidR="0047230A" w:rsidRPr="0047230A" w:rsidRDefault="0047230A" w:rsidP="0047230A">
            <w:pPr>
              <w:spacing w:line="259" w:lineRule="auto"/>
              <w:ind w:left="1"/>
              <w:rPr>
                <w:rFonts w:ascii="Arial" w:eastAsia="Arial" w:hAnsi="Arial" w:cs="Arial"/>
                <w:color w:val="000000"/>
                <w:sz w:val="20"/>
              </w:rPr>
            </w:pPr>
            <w:r w:rsidRPr="0047230A">
              <w:rPr>
                <w:rFonts w:ascii="Arial" w:eastAsia="Arial" w:hAnsi="Arial" w:cs="Arial"/>
                <w:color w:val="000000"/>
                <w:sz w:val="20"/>
              </w:rPr>
              <w:t xml:space="preserve">--- </w:t>
            </w:r>
          </w:p>
        </w:tc>
        <w:tc>
          <w:tcPr>
            <w:tcW w:w="1315" w:type="dxa"/>
            <w:tcBorders>
              <w:top w:val="single" w:sz="4" w:space="0" w:color="000000"/>
              <w:left w:val="single" w:sz="4" w:space="0" w:color="000000"/>
              <w:bottom w:val="single" w:sz="12" w:space="0" w:color="666666"/>
              <w:right w:val="single" w:sz="4" w:space="0" w:color="000000"/>
            </w:tcBorders>
          </w:tcPr>
          <w:p w14:paraId="1B5A94B0" w14:textId="77777777" w:rsidR="0047230A" w:rsidRPr="0047230A" w:rsidRDefault="0047230A" w:rsidP="0047230A">
            <w:pPr>
              <w:spacing w:line="259" w:lineRule="auto"/>
              <w:ind w:left="1"/>
              <w:rPr>
                <w:rFonts w:ascii="Arial" w:eastAsia="Arial" w:hAnsi="Arial" w:cs="Arial"/>
                <w:color w:val="000000"/>
                <w:sz w:val="20"/>
              </w:rPr>
            </w:pPr>
            <w:r w:rsidRPr="0047230A">
              <w:rPr>
                <w:rFonts w:ascii="Arial" w:eastAsia="Arial" w:hAnsi="Arial" w:cs="Arial"/>
                <w:color w:val="000000"/>
                <w:sz w:val="20"/>
              </w:rPr>
              <w:t xml:space="preserve">(57%) </w:t>
            </w:r>
          </w:p>
        </w:tc>
        <w:tc>
          <w:tcPr>
            <w:tcW w:w="1310" w:type="dxa"/>
            <w:tcBorders>
              <w:top w:val="single" w:sz="4" w:space="0" w:color="000000"/>
              <w:left w:val="single" w:sz="4" w:space="0" w:color="000000"/>
              <w:bottom w:val="single" w:sz="12" w:space="0" w:color="666666"/>
              <w:right w:val="single" w:sz="4" w:space="0" w:color="000000"/>
            </w:tcBorders>
          </w:tcPr>
          <w:p w14:paraId="7D06D8D5" w14:textId="77777777" w:rsidR="0047230A" w:rsidRPr="0047230A" w:rsidRDefault="0047230A" w:rsidP="0047230A">
            <w:pPr>
              <w:spacing w:line="259" w:lineRule="auto"/>
              <w:ind w:left="1"/>
              <w:rPr>
                <w:rFonts w:ascii="Arial" w:eastAsia="Arial" w:hAnsi="Arial" w:cs="Arial"/>
                <w:color w:val="000000"/>
                <w:sz w:val="20"/>
              </w:rPr>
            </w:pPr>
            <w:r w:rsidRPr="0047230A">
              <w:rPr>
                <w:rFonts w:ascii="Arial" w:eastAsia="Arial" w:hAnsi="Arial" w:cs="Arial"/>
                <w:color w:val="000000"/>
                <w:sz w:val="20"/>
              </w:rPr>
              <w:t xml:space="preserve">(66%) </w:t>
            </w:r>
          </w:p>
        </w:tc>
        <w:tc>
          <w:tcPr>
            <w:tcW w:w="1508" w:type="dxa"/>
            <w:tcBorders>
              <w:top w:val="single" w:sz="4" w:space="0" w:color="000000"/>
              <w:left w:val="single" w:sz="4" w:space="0" w:color="000000"/>
              <w:bottom w:val="single" w:sz="12" w:space="0" w:color="666666"/>
              <w:right w:val="single" w:sz="4" w:space="0" w:color="000000"/>
            </w:tcBorders>
          </w:tcPr>
          <w:p w14:paraId="0AB96CBA" w14:textId="77777777" w:rsidR="0047230A" w:rsidRPr="0047230A" w:rsidRDefault="0047230A" w:rsidP="0047230A">
            <w:pPr>
              <w:spacing w:line="259" w:lineRule="auto"/>
              <w:ind w:left="1"/>
              <w:rPr>
                <w:rFonts w:ascii="Arial" w:eastAsia="Arial" w:hAnsi="Arial" w:cs="Arial"/>
                <w:color w:val="000000"/>
                <w:sz w:val="20"/>
              </w:rPr>
            </w:pPr>
            <w:r w:rsidRPr="0047230A">
              <w:rPr>
                <w:rFonts w:ascii="Arial" w:eastAsia="Arial" w:hAnsi="Arial" w:cs="Arial"/>
                <w:color w:val="000000"/>
                <w:sz w:val="20"/>
              </w:rPr>
              <w:t xml:space="preserve">(83%) </w:t>
            </w:r>
          </w:p>
        </w:tc>
      </w:tr>
    </w:tbl>
    <w:p w14:paraId="7D1AE854" w14:textId="33548B43" w:rsidR="00953AF5" w:rsidRPr="00953AF5" w:rsidRDefault="00953AF5" w:rsidP="00DE518A">
      <w:pPr>
        <w:spacing w:after="0" w:line="276" w:lineRule="auto"/>
        <w:rPr>
          <w:rFonts w:ascii="Arial" w:hAnsi="Arial" w:cs="Arial"/>
          <w:sz w:val="22"/>
          <w:szCs w:val="22"/>
        </w:rPr>
      </w:pPr>
    </w:p>
    <w:p w14:paraId="6225D366" w14:textId="39E7BC01" w:rsidR="00953AF5" w:rsidRPr="00953AF5" w:rsidRDefault="00953AF5" w:rsidP="00DE518A">
      <w:pPr>
        <w:spacing w:after="0" w:line="276" w:lineRule="auto"/>
        <w:rPr>
          <w:rFonts w:ascii="Arial" w:hAnsi="Arial" w:cs="Arial"/>
          <w:sz w:val="22"/>
          <w:szCs w:val="22"/>
        </w:rPr>
      </w:pPr>
      <w:r w:rsidRPr="00953AF5">
        <w:rPr>
          <w:rFonts w:ascii="Arial" w:hAnsi="Arial" w:cs="Arial"/>
          <w:sz w:val="22"/>
          <w:szCs w:val="22"/>
        </w:rPr>
        <w:t xml:space="preserve">Cardiovascular disease risk factors are associated with both the early and advanced stages of atherosclerosis. Individuals at increased risk should be encouraged to achieve a low lifetime risk by preventing development of risk factors starting in youth. Recognizing that this process begins during childhood is key to facilitating implementation of measures that will prevent atherosclerosis and thereby reduce or eliminate future CVD-related events.  </w:t>
      </w:r>
    </w:p>
    <w:p w14:paraId="2A983A94" w14:textId="77777777" w:rsidR="00953AF5" w:rsidRPr="00953AF5" w:rsidRDefault="00953AF5" w:rsidP="00DE518A">
      <w:pPr>
        <w:spacing w:after="0" w:line="276" w:lineRule="auto"/>
        <w:rPr>
          <w:rFonts w:ascii="Arial" w:hAnsi="Arial" w:cs="Arial"/>
          <w:sz w:val="22"/>
          <w:szCs w:val="22"/>
        </w:rPr>
      </w:pPr>
    </w:p>
    <w:p w14:paraId="644E5FE6" w14:textId="77777777" w:rsidR="00953AF5" w:rsidRPr="00953AF5" w:rsidRDefault="00953AF5" w:rsidP="00DE518A">
      <w:pPr>
        <w:spacing w:after="0" w:line="276" w:lineRule="auto"/>
        <w:rPr>
          <w:rFonts w:ascii="Arial" w:hAnsi="Arial" w:cs="Arial"/>
          <w:sz w:val="22"/>
          <w:szCs w:val="22"/>
        </w:rPr>
      </w:pPr>
      <w:r w:rsidRPr="00953AF5">
        <w:rPr>
          <w:rFonts w:ascii="Arial" w:hAnsi="Arial" w:cs="Arial"/>
          <w:sz w:val="22"/>
          <w:szCs w:val="22"/>
        </w:rPr>
        <w:t xml:space="preserve">Using the seven AHA cardiovascular health metrics, scoring of adolescents using NHANES data showed low scores, especially deficient in points for diet and exercise (42). Retrospective analysis revealed that the seven metrics score in adolescents is inversely associated with </w:t>
      </w:r>
      <w:proofErr w:type="spellStart"/>
      <w:r w:rsidRPr="00953AF5">
        <w:rPr>
          <w:rFonts w:ascii="Arial" w:hAnsi="Arial" w:cs="Arial"/>
          <w:sz w:val="22"/>
          <w:szCs w:val="22"/>
        </w:rPr>
        <w:t>cIMT</w:t>
      </w:r>
      <w:proofErr w:type="spellEnd"/>
      <w:r w:rsidRPr="00953AF5">
        <w:rPr>
          <w:rFonts w:ascii="Arial" w:hAnsi="Arial" w:cs="Arial"/>
          <w:sz w:val="22"/>
          <w:szCs w:val="22"/>
        </w:rPr>
        <w:t xml:space="preserve"> and directly associated with arterial elasticity, suggesting that this evaluation of cardiovascular wellness can be applied to evaluation of adolescents and targeted as part of primordial prevention (43). </w:t>
      </w:r>
    </w:p>
    <w:p w14:paraId="4F7D9F9E" w14:textId="77777777" w:rsidR="00953AF5" w:rsidRPr="00953AF5" w:rsidRDefault="00953AF5" w:rsidP="00DE518A">
      <w:pPr>
        <w:spacing w:after="0" w:line="276" w:lineRule="auto"/>
        <w:rPr>
          <w:rFonts w:ascii="Arial" w:hAnsi="Arial" w:cs="Arial"/>
          <w:sz w:val="22"/>
          <w:szCs w:val="22"/>
        </w:rPr>
      </w:pPr>
    </w:p>
    <w:p w14:paraId="3FE0F34A" w14:textId="63625C59" w:rsidR="00953AF5" w:rsidRDefault="00953AF5" w:rsidP="00DE518A">
      <w:pPr>
        <w:spacing w:after="0" w:line="276" w:lineRule="auto"/>
        <w:rPr>
          <w:rFonts w:ascii="Arial" w:hAnsi="Arial" w:cs="Arial"/>
          <w:sz w:val="22"/>
          <w:szCs w:val="22"/>
        </w:rPr>
      </w:pPr>
      <w:r w:rsidRPr="00953AF5">
        <w:rPr>
          <w:rFonts w:ascii="Arial" w:hAnsi="Arial" w:cs="Arial"/>
          <w:sz w:val="22"/>
          <w:szCs w:val="22"/>
        </w:rPr>
        <w:t>Cardiovascular disease risk factors are associated with both the early and advanced stages of atherosclerosis. Individuals at increased risk should be encouraged to achieve a low lifetime risk by preventing development of risk factors starting in youth. Recognizing that this process begins during childhood is key to facilitating implementation of measures that will prevent atherosclerosis and thereby reduce or eliminate future CVD-related events.</w:t>
      </w:r>
    </w:p>
    <w:p w14:paraId="509A2F40" w14:textId="77777777" w:rsidR="000B2767" w:rsidRDefault="000B2767" w:rsidP="00DE518A">
      <w:pPr>
        <w:spacing w:after="0" w:line="276" w:lineRule="auto"/>
        <w:rPr>
          <w:rFonts w:ascii="Arial" w:hAnsi="Arial" w:cs="Arial"/>
          <w:sz w:val="22"/>
          <w:szCs w:val="22"/>
        </w:rPr>
      </w:pPr>
    </w:p>
    <w:p w14:paraId="0712B0E5" w14:textId="77777777" w:rsidR="0000260F" w:rsidRPr="0000260F" w:rsidRDefault="0000260F" w:rsidP="0000260F">
      <w:pPr>
        <w:spacing w:after="0" w:line="276" w:lineRule="auto"/>
        <w:rPr>
          <w:rFonts w:ascii="Arial" w:hAnsi="Arial" w:cs="Arial"/>
          <w:b/>
          <w:bCs/>
          <w:color w:val="0070C0"/>
          <w:sz w:val="22"/>
          <w:szCs w:val="22"/>
        </w:rPr>
      </w:pPr>
      <w:r w:rsidRPr="0000260F">
        <w:rPr>
          <w:rFonts w:ascii="Arial" w:hAnsi="Arial" w:cs="Arial"/>
          <w:b/>
          <w:bCs/>
          <w:color w:val="0070C0"/>
          <w:sz w:val="22"/>
          <w:szCs w:val="22"/>
        </w:rPr>
        <w:t xml:space="preserve">REFERENCES </w:t>
      </w:r>
    </w:p>
    <w:p w14:paraId="7318E7A0" w14:textId="77777777" w:rsidR="0000260F" w:rsidRPr="0000260F" w:rsidRDefault="0000260F" w:rsidP="0000260F">
      <w:pPr>
        <w:spacing w:after="0" w:line="276" w:lineRule="auto"/>
        <w:rPr>
          <w:rFonts w:ascii="Arial" w:hAnsi="Arial" w:cs="Arial"/>
          <w:sz w:val="22"/>
          <w:szCs w:val="22"/>
        </w:rPr>
      </w:pPr>
      <w:r w:rsidRPr="0000260F">
        <w:rPr>
          <w:rFonts w:ascii="Arial" w:hAnsi="Arial" w:cs="Arial"/>
          <w:sz w:val="22"/>
          <w:szCs w:val="22"/>
        </w:rPr>
        <w:t xml:space="preserve"> </w:t>
      </w:r>
    </w:p>
    <w:p w14:paraId="1D7AEC4C" w14:textId="77777777" w:rsidR="0000260F" w:rsidRPr="0000260F" w:rsidRDefault="0000260F" w:rsidP="0000260F">
      <w:pPr>
        <w:spacing w:after="0" w:line="276" w:lineRule="auto"/>
        <w:ind w:left="576" w:hanging="576"/>
        <w:rPr>
          <w:rFonts w:ascii="Arial" w:hAnsi="Arial" w:cs="Arial"/>
          <w:sz w:val="22"/>
          <w:szCs w:val="22"/>
        </w:rPr>
      </w:pPr>
      <w:r w:rsidRPr="0000260F">
        <w:rPr>
          <w:rFonts w:ascii="Arial" w:hAnsi="Arial" w:cs="Arial"/>
          <w:sz w:val="22"/>
          <w:szCs w:val="22"/>
        </w:rPr>
        <w:lastRenderedPageBreak/>
        <w:t>1.</w:t>
      </w:r>
      <w:r w:rsidRPr="0000260F">
        <w:rPr>
          <w:rFonts w:ascii="Arial" w:hAnsi="Arial" w:cs="Arial"/>
          <w:sz w:val="22"/>
          <w:szCs w:val="22"/>
        </w:rPr>
        <w:tab/>
        <w:t xml:space="preserve">American Academy of Pediatrics. National Cholesterol Education Program: Report of the Expert Panel on Blood Cholesterol Levels in Children and Adolescents. Pediatrics. 1992 Mar;89(3 Pt 2):525-84.  </w:t>
      </w:r>
    </w:p>
    <w:p w14:paraId="0FC7ED2A" w14:textId="77777777" w:rsidR="0000260F" w:rsidRPr="0000260F" w:rsidRDefault="0000260F" w:rsidP="0000260F">
      <w:pPr>
        <w:spacing w:after="0" w:line="276" w:lineRule="auto"/>
        <w:ind w:left="576" w:hanging="576"/>
        <w:rPr>
          <w:rFonts w:ascii="Arial" w:hAnsi="Arial" w:cs="Arial"/>
          <w:sz w:val="22"/>
          <w:szCs w:val="22"/>
        </w:rPr>
      </w:pPr>
      <w:r w:rsidRPr="0000260F">
        <w:rPr>
          <w:rFonts w:ascii="Arial" w:hAnsi="Arial" w:cs="Arial"/>
          <w:sz w:val="22"/>
          <w:szCs w:val="22"/>
        </w:rPr>
        <w:t>2.</w:t>
      </w:r>
      <w:r w:rsidRPr="0000260F">
        <w:rPr>
          <w:rFonts w:ascii="Arial" w:hAnsi="Arial" w:cs="Arial"/>
          <w:sz w:val="22"/>
          <w:szCs w:val="22"/>
        </w:rPr>
        <w:tab/>
        <w:t xml:space="preserve">Expert Panel on Integrated Guidelines for Cardiovascular Health and Risk Reduction in Children and Adolescents, National Heart, Lung, and Blood Institute. Expert panel on integrated guidelines for cardiovascular health and risk reduction in children and adolescents: Summary report. Pediatrics. 2011 Dec;128 Suppl 5:S213-56.  </w:t>
      </w:r>
    </w:p>
    <w:p w14:paraId="03E217AA" w14:textId="77777777" w:rsidR="0000260F" w:rsidRPr="0000260F" w:rsidRDefault="0000260F" w:rsidP="0000260F">
      <w:pPr>
        <w:spacing w:after="0" w:line="276" w:lineRule="auto"/>
        <w:ind w:left="576" w:hanging="576"/>
        <w:rPr>
          <w:rFonts w:ascii="Arial" w:hAnsi="Arial" w:cs="Arial"/>
          <w:sz w:val="22"/>
          <w:szCs w:val="22"/>
        </w:rPr>
      </w:pPr>
      <w:r w:rsidRPr="0000260F">
        <w:rPr>
          <w:rFonts w:ascii="Arial" w:hAnsi="Arial" w:cs="Arial"/>
          <w:sz w:val="22"/>
          <w:szCs w:val="22"/>
        </w:rPr>
        <w:t>3.</w:t>
      </w:r>
      <w:r w:rsidRPr="0000260F">
        <w:rPr>
          <w:rFonts w:ascii="Arial" w:hAnsi="Arial" w:cs="Arial"/>
          <w:sz w:val="22"/>
          <w:szCs w:val="22"/>
        </w:rPr>
        <w:tab/>
        <w:t xml:space="preserve">Jacobson TA, Maki KC, </w:t>
      </w:r>
      <w:proofErr w:type="spellStart"/>
      <w:r w:rsidRPr="0000260F">
        <w:rPr>
          <w:rFonts w:ascii="Arial" w:hAnsi="Arial" w:cs="Arial"/>
          <w:sz w:val="22"/>
          <w:szCs w:val="22"/>
        </w:rPr>
        <w:t>Orringer</w:t>
      </w:r>
      <w:proofErr w:type="spellEnd"/>
      <w:r w:rsidRPr="0000260F">
        <w:rPr>
          <w:rFonts w:ascii="Arial" w:hAnsi="Arial" w:cs="Arial"/>
          <w:sz w:val="22"/>
          <w:szCs w:val="22"/>
        </w:rPr>
        <w:t xml:space="preserve"> CE, Jones PH, Kris-Etherton P, Sikand G, et al. National Lipid Association recommendations for patient-centered management of dyslipidemia: Part 2. J Clin Lipidol. 2015 Nov-Dec;9(6 Suppl):S1,122.e1.  </w:t>
      </w:r>
    </w:p>
    <w:p w14:paraId="69C75973" w14:textId="0D54DC77" w:rsidR="0000260F" w:rsidRPr="0000260F" w:rsidRDefault="0000260F" w:rsidP="0000260F">
      <w:pPr>
        <w:spacing w:after="0" w:line="276" w:lineRule="auto"/>
        <w:ind w:left="576" w:hanging="576"/>
        <w:rPr>
          <w:rFonts w:ascii="Arial" w:hAnsi="Arial" w:cs="Arial"/>
          <w:sz w:val="22"/>
          <w:szCs w:val="22"/>
        </w:rPr>
      </w:pPr>
      <w:r w:rsidRPr="0000260F">
        <w:rPr>
          <w:rFonts w:ascii="Arial" w:hAnsi="Arial" w:cs="Arial"/>
          <w:sz w:val="22"/>
          <w:szCs w:val="22"/>
        </w:rPr>
        <w:t>4.</w:t>
      </w:r>
      <w:r w:rsidRPr="0000260F">
        <w:rPr>
          <w:rFonts w:ascii="Arial" w:hAnsi="Arial" w:cs="Arial"/>
          <w:sz w:val="22"/>
          <w:szCs w:val="22"/>
        </w:rPr>
        <w:tab/>
        <w:t>Grundy, S. M., Stone, N. J., Bailey, A. L., Beam, C., Birtcher, K. K., Blumenthal, R. S., . . . Yeboah, J. (2019). 2018 AHA/ACC/AACVPR/AAPA/ABC/ACPM/ADA/AGS/</w:t>
      </w:r>
      <w:proofErr w:type="spellStart"/>
      <w:r w:rsidRPr="0000260F">
        <w:rPr>
          <w:rFonts w:ascii="Arial" w:hAnsi="Arial" w:cs="Arial"/>
          <w:sz w:val="22"/>
          <w:szCs w:val="22"/>
        </w:rPr>
        <w:t>APhA</w:t>
      </w:r>
      <w:proofErr w:type="spellEnd"/>
      <w:r w:rsidRPr="0000260F">
        <w:rPr>
          <w:rFonts w:ascii="Arial" w:hAnsi="Arial" w:cs="Arial"/>
          <w:sz w:val="22"/>
          <w:szCs w:val="22"/>
        </w:rPr>
        <w:t xml:space="preserve">/AS PC/NLA/PCNA guideline on the management of blood cholesterol: A report of the American college of Cardiology/American heart association task force on clinical practice guidelines. Circulation, 139(25), e1082-e1143.  </w:t>
      </w:r>
    </w:p>
    <w:p w14:paraId="1FBF76E8" w14:textId="6E68E116" w:rsidR="0000260F" w:rsidRPr="0000260F" w:rsidRDefault="00A166CB" w:rsidP="0000260F">
      <w:pPr>
        <w:spacing w:after="0" w:line="276" w:lineRule="auto"/>
        <w:ind w:left="576" w:hanging="576"/>
        <w:rPr>
          <w:rFonts w:ascii="Arial" w:hAnsi="Arial" w:cs="Arial"/>
          <w:sz w:val="22"/>
          <w:szCs w:val="22"/>
        </w:rPr>
      </w:pPr>
      <w:r>
        <w:rPr>
          <w:rFonts w:ascii="Arial" w:hAnsi="Arial" w:cs="Arial"/>
          <w:sz w:val="22"/>
          <w:szCs w:val="22"/>
        </w:rPr>
        <w:t>5.</w:t>
      </w:r>
      <w:r w:rsidR="0000260F" w:rsidRPr="0000260F">
        <w:rPr>
          <w:rFonts w:ascii="Arial" w:hAnsi="Arial" w:cs="Arial"/>
          <w:sz w:val="22"/>
          <w:szCs w:val="22"/>
        </w:rPr>
        <w:tab/>
        <w:t xml:space="preserve">Napoli C, D'Armiento FP, Mancini FP, Postiglione A, </w:t>
      </w:r>
      <w:proofErr w:type="spellStart"/>
      <w:r w:rsidR="0000260F" w:rsidRPr="0000260F">
        <w:rPr>
          <w:rFonts w:ascii="Arial" w:hAnsi="Arial" w:cs="Arial"/>
          <w:sz w:val="22"/>
          <w:szCs w:val="22"/>
        </w:rPr>
        <w:t>Witztum</w:t>
      </w:r>
      <w:proofErr w:type="spellEnd"/>
      <w:r w:rsidR="0000260F" w:rsidRPr="0000260F">
        <w:rPr>
          <w:rFonts w:ascii="Arial" w:hAnsi="Arial" w:cs="Arial"/>
          <w:sz w:val="22"/>
          <w:szCs w:val="22"/>
        </w:rPr>
        <w:t xml:space="preserve"> JL, Palumbo G, et al. Fatty streak formation occurs in human fetal aortas and is greatly enhanced by maternal hypercholesterolemia. Intimal accumulation of </w:t>
      </w:r>
      <w:proofErr w:type="gramStart"/>
      <w:r w:rsidR="0000260F" w:rsidRPr="0000260F">
        <w:rPr>
          <w:rFonts w:ascii="Arial" w:hAnsi="Arial" w:cs="Arial"/>
          <w:sz w:val="22"/>
          <w:szCs w:val="22"/>
        </w:rPr>
        <w:t>low density</w:t>
      </w:r>
      <w:proofErr w:type="gramEnd"/>
      <w:r w:rsidR="0000260F" w:rsidRPr="0000260F">
        <w:rPr>
          <w:rFonts w:ascii="Arial" w:hAnsi="Arial" w:cs="Arial"/>
          <w:sz w:val="22"/>
          <w:szCs w:val="22"/>
        </w:rPr>
        <w:t xml:space="preserve"> lipoprotein and its oxidation precede monocyte recruitment into early atherosclerotic lesions. J Clin Invest. 1997 Dec 1;100(11):2680-90.  </w:t>
      </w:r>
    </w:p>
    <w:p w14:paraId="0F416BDD" w14:textId="5D57EF8B" w:rsidR="0000260F" w:rsidRPr="0000260F" w:rsidRDefault="00776E6C" w:rsidP="0000260F">
      <w:pPr>
        <w:spacing w:after="0" w:line="276" w:lineRule="auto"/>
        <w:ind w:left="576" w:hanging="576"/>
        <w:rPr>
          <w:rFonts w:ascii="Arial" w:hAnsi="Arial" w:cs="Arial"/>
          <w:sz w:val="22"/>
          <w:szCs w:val="22"/>
        </w:rPr>
      </w:pPr>
      <w:r>
        <w:rPr>
          <w:rFonts w:ascii="Arial" w:hAnsi="Arial" w:cs="Arial"/>
          <w:sz w:val="22"/>
          <w:szCs w:val="22"/>
        </w:rPr>
        <w:t>6</w:t>
      </w:r>
      <w:r w:rsidR="0000260F" w:rsidRPr="0000260F">
        <w:rPr>
          <w:rFonts w:ascii="Arial" w:hAnsi="Arial" w:cs="Arial"/>
          <w:sz w:val="22"/>
          <w:szCs w:val="22"/>
        </w:rPr>
        <w:t>.</w:t>
      </w:r>
      <w:r w:rsidR="0000260F" w:rsidRPr="0000260F">
        <w:rPr>
          <w:rFonts w:ascii="Arial" w:hAnsi="Arial" w:cs="Arial"/>
          <w:sz w:val="22"/>
          <w:szCs w:val="22"/>
        </w:rPr>
        <w:tab/>
        <w:t xml:space="preserve">Napoli C, Glass CK, </w:t>
      </w:r>
      <w:proofErr w:type="spellStart"/>
      <w:r w:rsidR="0000260F" w:rsidRPr="0000260F">
        <w:rPr>
          <w:rFonts w:ascii="Arial" w:hAnsi="Arial" w:cs="Arial"/>
          <w:sz w:val="22"/>
          <w:szCs w:val="22"/>
        </w:rPr>
        <w:t>Witztum</w:t>
      </w:r>
      <w:proofErr w:type="spellEnd"/>
      <w:r w:rsidR="0000260F" w:rsidRPr="0000260F">
        <w:rPr>
          <w:rFonts w:ascii="Arial" w:hAnsi="Arial" w:cs="Arial"/>
          <w:sz w:val="22"/>
          <w:szCs w:val="22"/>
        </w:rPr>
        <w:t xml:space="preserve"> JL, Deutsch R, D'Armiento FP, Palinski W. Influence of maternal </w:t>
      </w:r>
      <w:proofErr w:type="spellStart"/>
      <w:r w:rsidR="0000260F" w:rsidRPr="0000260F">
        <w:rPr>
          <w:rFonts w:ascii="Arial" w:hAnsi="Arial" w:cs="Arial"/>
          <w:sz w:val="22"/>
          <w:szCs w:val="22"/>
        </w:rPr>
        <w:t>hypercholesterolaemia</w:t>
      </w:r>
      <w:proofErr w:type="spellEnd"/>
      <w:r w:rsidR="0000260F" w:rsidRPr="0000260F">
        <w:rPr>
          <w:rFonts w:ascii="Arial" w:hAnsi="Arial" w:cs="Arial"/>
          <w:sz w:val="22"/>
          <w:szCs w:val="22"/>
        </w:rPr>
        <w:t xml:space="preserve"> during pregnancy on progression of early atherosclerotic lesions in childhood: Fate of Early Lesions in Children (FELIC) study. Lancet. 1999 Oct 9;354(9186):1234-41.  </w:t>
      </w:r>
    </w:p>
    <w:p w14:paraId="5BD3BEFF" w14:textId="00A6E3E1" w:rsidR="0000260F" w:rsidRPr="0000260F" w:rsidRDefault="00776E6C" w:rsidP="0000260F">
      <w:pPr>
        <w:spacing w:after="0" w:line="276" w:lineRule="auto"/>
        <w:ind w:left="576" w:hanging="576"/>
        <w:rPr>
          <w:rFonts w:ascii="Arial" w:hAnsi="Arial" w:cs="Arial"/>
          <w:sz w:val="22"/>
          <w:szCs w:val="22"/>
        </w:rPr>
      </w:pPr>
      <w:r>
        <w:rPr>
          <w:rFonts w:ascii="Arial" w:hAnsi="Arial" w:cs="Arial"/>
          <w:sz w:val="22"/>
          <w:szCs w:val="22"/>
        </w:rPr>
        <w:t>7</w:t>
      </w:r>
      <w:r w:rsidR="0000260F" w:rsidRPr="0000260F">
        <w:rPr>
          <w:rFonts w:ascii="Arial" w:hAnsi="Arial" w:cs="Arial"/>
          <w:sz w:val="22"/>
          <w:szCs w:val="22"/>
        </w:rPr>
        <w:t>.</w:t>
      </w:r>
      <w:r w:rsidR="0000260F" w:rsidRPr="0000260F">
        <w:rPr>
          <w:rFonts w:ascii="Arial" w:hAnsi="Arial" w:cs="Arial"/>
          <w:sz w:val="22"/>
          <w:szCs w:val="22"/>
        </w:rPr>
        <w:tab/>
        <w:t xml:space="preserve">Napoli C, </w:t>
      </w:r>
      <w:proofErr w:type="spellStart"/>
      <w:r w:rsidR="0000260F" w:rsidRPr="0000260F">
        <w:rPr>
          <w:rFonts w:ascii="Arial" w:hAnsi="Arial" w:cs="Arial"/>
          <w:sz w:val="22"/>
          <w:szCs w:val="22"/>
        </w:rPr>
        <w:t>Witztum</w:t>
      </w:r>
      <w:proofErr w:type="spellEnd"/>
      <w:r w:rsidR="0000260F" w:rsidRPr="0000260F">
        <w:rPr>
          <w:rFonts w:ascii="Arial" w:hAnsi="Arial" w:cs="Arial"/>
          <w:sz w:val="22"/>
          <w:szCs w:val="22"/>
        </w:rPr>
        <w:t xml:space="preserve"> JL, Calara F, de Nigris F, Palinski W. Maternal hypercholesterolemia enhances atherogenesis in normocholesterolemic rabbits, which is inhibited by antioxidant or lipid-lowering intervention during pregnancy: An experimental model of atherogenic mechanisms in human fetuses. Circ Res. 2000 Nov 10;87(10):946-52.  </w:t>
      </w:r>
    </w:p>
    <w:p w14:paraId="655321F0" w14:textId="72FD7A77" w:rsidR="0000260F" w:rsidRPr="0000260F" w:rsidRDefault="00776E6C" w:rsidP="0000260F">
      <w:pPr>
        <w:spacing w:after="0" w:line="276" w:lineRule="auto"/>
        <w:ind w:left="576" w:hanging="576"/>
        <w:rPr>
          <w:rFonts w:ascii="Arial" w:hAnsi="Arial" w:cs="Arial"/>
          <w:sz w:val="22"/>
          <w:szCs w:val="22"/>
        </w:rPr>
      </w:pPr>
      <w:r>
        <w:rPr>
          <w:rFonts w:ascii="Arial" w:hAnsi="Arial" w:cs="Arial"/>
          <w:sz w:val="22"/>
          <w:szCs w:val="22"/>
        </w:rPr>
        <w:t>8</w:t>
      </w:r>
      <w:r w:rsidR="0000260F" w:rsidRPr="0000260F">
        <w:rPr>
          <w:rFonts w:ascii="Arial" w:hAnsi="Arial" w:cs="Arial"/>
          <w:sz w:val="22"/>
          <w:szCs w:val="22"/>
        </w:rPr>
        <w:t>.</w:t>
      </w:r>
      <w:r w:rsidR="0000260F" w:rsidRPr="0000260F">
        <w:rPr>
          <w:rFonts w:ascii="Arial" w:hAnsi="Arial" w:cs="Arial"/>
          <w:sz w:val="22"/>
          <w:szCs w:val="22"/>
        </w:rPr>
        <w:tab/>
        <w:t xml:space="preserve">Palinski W. Effect of maternal cardiovascular conditions and risk factors on offspring cardiovascular disease. Circulation. 2014 May 20;129(20):2066-77.  </w:t>
      </w:r>
    </w:p>
    <w:p w14:paraId="4149E435" w14:textId="27ED8D96" w:rsidR="0000260F" w:rsidRPr="0000260F" w:rsidRDefault="00776E6C" w:rsidP="0000260F">
      <w:pPr>
        <w:spacing w:after="0" w:line="276" w:lineRule="auto"/>
        <w:ind w:left="576" w:hanging="576"/>
        <w:rPr>
          <w:rFonts w:ascii="Arial" w:hAnsi="Arial" w:cs="Arial"/>
          <w:sz w:val="22"/>
          <w:szCs w:val="22"/>
        </w:rPr>
      </w:pPr>
      <w:r>
        <w:rPr>
          <w:rFonts w:ascii="Arial" w:hAnsi="Arial" w:cs="Arial"/>
          <w:sz w:val="22"/>
          <w:szCs w:val="22"/>
        </w:rPr>
        <w:t xml:space="preserve"> 9</w:t>
      </w:r>
      <w:r w:rsidR="0000260F" w:rsidRPr="0000260F">
        <w:rPr>
          <w:rFonts w:ascii="Arial" w:hAnsi="Arial" w:cs="Arial"/>
          <w:sz w:val="22"/>
          <w:szCs w:val="22"/>
        </w:rPr>
        <w:t>.</w:t>
      </w:r>
      <w:r w:rsidR="0000260F" w:rsidRPr="0000260F">
        <w:rPr>
          <w:rFonts w:ascii="Arial" w:hAnsi="Arial" w:cs="Arial"/>
          <w:sz w:val="22"/>
          <w:szCs w:val="22"/>
        </w:rPr>
        <w:tab/>
        <w:t xml:space="preserve">Palinski W, Napoli C. The fetal origins of atherosclerosis: Maternal hypercholesterolemia, and cholesterol-lowering or antioxidant treatment during pregnancy influence in utero programming and postnatal susceptibility to atherogenesis. FASEB J. 2002 Sep;16(11):1348-60.  </w:t>
      </w:r>
    </w:p>
    <w:p w14:paraId="4AC48DEF" w14:textId="2179F945" w:rsidR="0000260F" w:rsidRPr="0000260F" w:rsidRDefault="0000260F" w:rsidP="0000260F">
      <w:pPr>
        <w:spacing w:after="0" w:line="276" w:lineRule="auto"/>
        <w:ind w:left="576" w:hanging="576"/>
        <w:rPr>
          <w:rFonts w:ascii="Arial" w:hAnsi="Arial" w:cs="Arial"/>
          <w:sz w:val="22"/>
          <w:szCs w:val="22"/>
        </w:rPr>
      </w:pPr>
      <w:r w:rsidRPr="0000260F">
        <w:rPr>
          <w:rFonts w:ascii="Arial" w:hAnsi="Arial" w:cs="Arial"/>
          <w:sz w:val="22"/>
          <w:szCs w:val="22"/>
        </w:rPr>
        <w:t>1</w:t>
      </w:r>
      <w:r w:rsidR="00776E6C">
        <w:rPr>
          <w:rFonts w:ascii="Arial" w:hAnsi="Arial" w:cs="Arial"/>
          <w:sz w:val="22"/>
          <w:szCs w:val="22"/>
        </w:rPr>
        <w:t>0</w:t>
      </w:r>
      <w:r w:rsidRPr="0000260F">
        <w:rPr>
          <w:rFonts w:ascii="Arial" w:hAnsi="Arial" w:cs="Arial"/>
          <w:sz w:val="22"/>
          <w:szCs w:val="22"/>
        </w:rPr>
        <w:t>.</w:t>
      </w:r>
      <w:r w:rsidRPr="0000260F">
        <w:rPr>
          <w:rFonts w:ascii="Arial" w:hAnsi="Arial" w:cs="Arial"/>
          <w:sz w:val="22"/>
          <w:szCs w:val="22"/>
        </w:rPr>
        <w:tab/>
        <w:t xml:space="preserve">McGill HC, Jr, McMahan CA. Determinants of atherosclerosis in the young. Pathobiological </w:t>
      </w:r>
      <w:proofErr w:type="spellStart"/>
      <w:r w:rsidRPr="0000260F">
        <w:rPr>
          <w:rFonts w:ascii="Arial" w:hAnsi="Arial" w:cs="Arial"/>
          <w:sz w:val="22"/>
          <w:szCs w:val="22"/>
        </w:rPr>
        <w:t>Ddeterminants</w:t>
      </w:r>
      <w:proofErr w:type="spellEnd"/>
      <w:r w:rsidRPr="0000260F">
        <w:rPr>
          <w:rFonts w:ascii="Arial" w:hAnsi="Arial" w:cs="Arial"/>
          <w:sz w:val="22"/>
          <w:szCs w:val="22"/>
        </w:rPr>
        <w:t xml:space="preserve"> of Atherosclerosis in Youth (PDAY) Research Group. </w:t>
      </w:r>
      <w:proofErr w:type="gramStart"/>
      <w:r w:rsidRPr="0000260F">
        <w:rPr>
          <w:rFonts w:ascii="Arial" w:hAnsi="Arial" w:cs="Arial"/>
          <w:sz w:val="22"/>
          <w:szCs w:val="22"/>
        </w:rPr>
        <w:t>Am</w:t>
      </w:r>
      <w:proofErr w:type="gramEnd"/>
      <w:r w:rsidRPr="0000260F">
        <w:rPr>
          <w:rFonts w:ascii="Arial" w:hAnsi="Arial" w:cs="Arial"/>
          <w:sz w:val="22"/>
          <w:szCs w:val="22"/>
        </w:rPr>
        <w:t xml:space="preserve"> J </w:t>
      </w:r>
      <w:proofErr w:type="spellStart"/>
      <w:r w:rsidRPr="0000260F">
        <w:rPr>
          <w:rFonts w:ascii="Arial" w:hAnsi="Arial" w:cs="Arial"/>
          <w:sz w:val="22"/>
          <w:szCs w:val="22"/>
        </w:rPr>
        <w:t>Cardiol</w:t>
      </w:r>
      <w:proofErr w:type="spellEnd"/>
      <w:r w:rsidRPr="0000260F">
        <w:rPr>
          <w:rFonts w:ascii="Arial" w:hAnsi="Arial" w:cs="Arial"/>
          <w:sz w:val="22"/>
          <w:szCs w:val="22"/>
        </w:rPr>
        <w:t xml:space="preserve">. 1998 Nov 26;82(10B):30T-6T. </w:t>
      </w:r>
    </w:p>
    <w:p w14:paraId="7185EB01" w14:textId="7EA37A7A" w:rsidR="0000260F" w:rsidRPr="0000260F" w:rsidRDefault="0000260F" w:rsidP="0000260F">
      <w:pPr>
        <w:spacing w:after="0" w:line="276" w:lineRule="auto"/>
        <w:ind w:left="576" w:hanging="576"/>
        <w:rPr>
          <w:rFonts w:ascii="Arial" w:hAnsi="Arial" w:cs="Arial"/>
          <w:sz w:val="22"/>
          <w:szCs w:val="22"/>
        </w:rPr>
      </w:pPr>
      <w:r w:rsidRPr="0000260F">
        <w:rPr>
          <w:rFonts w:ascii="Arial" w:hAnsi="Arial" w:cs="Arial"/>
          <w:sz w:val="22"/>
          <w:szCs w:val="22"/>
        </w:rPr>
        <w:t>1</w:t>
      </w:r>
      <w:r w:rsidR="00776E6C">
        <w:rPr>
          <w:rFonts w:ascii="Arial" w:hAnsi="Arial" w:cs="Arial"/>
          <w:sz w:val="22"/>
          <w:szCs w:val="22"/>
        </w:rPr>
        <w:t>1</w:t>
      </w:r>
      <w:r w:rsidRPr="0000260F">
        <w:rPr>
          <w:rFonts w:ascii="Arial" w:hAnsi="Arial" w:cs="Arial"/>
          <w:sz w:val="22"/>
          <w:szCs w:val="22"/>
        </w:rPr>
        <w:t>.</w:t>
      </w:r>
      <w:r w:rsidRPr="0000260F">
        <w:rPr>
          <w:rFonts w:ascii="Arial" w:hAnsi="Arial" w:cs="Arial"/>
          <w:sz w:val="22"/>
          <w:szCs w:val="22"/>
        </w:rPr>
        <w:tab/>
        <w:t xml:space="preserve">Strong JP. Natural history and risk factors for early human atherogenesis. Pathobiological Determinants of Atherosclerosis in Youth (PDAY) Research Group. Clin Chem. 1995 Jan;41(1):134-8.  </w:t>
      </w:r>
    </w:p>
    <w:p w14:paraId="399575C2" w14:textId="13299A93" w:rsidR="0000260F" w:rsidRPr="0000260F" w:rsidRDefault="0000260F" w:rsidP="0000260F">
      <w:pPr>
        <w:spacing w:after="0" w:line="276" w:lineRule="auto"/>
        <w:ind w:left="576" w:hanging="576"/>
        <w:rPr>
          <w:rFonts w:ascii="Arial" w:hAnsi="Arial" w:cs="Arial"/>
          <w:sz w:val="22"/>
          <w:szCs w:val="22"/>
        </w:rPr>
      </w:pPr>
      <w:r w:rsidRPr="0000260F">
        <w:rPr>
          <w:rFonts w:ascii="Arial" w:hAnsi="Arial" w:cs="Arial"/>
          <w:sz w:val="22"/>
          <w:szCs w:val="22"/>
        </w:rPr>
        <w:t>1</w:t>
      </w:r>
      <w:r w:rsidR="00F34758">
        <w:rPr>
          <w:rFonts w:ascii="Arial" w:hAnsi="Arial" w:cs="Arial"/>
          <w:sz w:val="22"/>
          <w:szCs w:val="22"/>
        </w:rPr>
        <w:t>2</w:t>
      </w:r>
      <w:r w:rsidRPr="0000260F">
        <w:rPr>
          <w:rFonts w:ascii="Arial" w:hAnsi="Arial" w:cs="Arial"/>
          <w:sz w:val="22"/>
          <w:szCs w:val="22"/>
        </w:rPr>
        <w:t>.</w:t>
      </w:r>
      <w:r w:rsidRPr="0000260F">
        <w:rPr>
          <w:rFonts w:ascii="Arial" w:hAnsi="Arial" w:cs="Arial"/>
          <w:sz w:val="22"/>
          <w:szCs w:val="22"/>
        </w:rPr>
        <w:tab/>
        <w:t xml:space="preserve">Berenson GS, Srinivasan SR, Bao W, Newman WP,3rd, Tracy RE, Wattigney WA. Association between multiple cardiovascular risk factors and atherosclerosis in children and young adults. The Bogalusa Heart Study. N Engl J Med. 1998 Jun 4;338(23):1650-6.  </w:t>
      </w:r>
    </w:p>
    <w:p w14:paraId="35D358A3" w14:textId="466529AE" w:rsidR="0000260F" w:rsidRPr="0000260F" w:rsidRDefault="0000260F" w:rsidP="0000260F">
      <w:pPr>
        <w:spacing w:after="0" w:line="276" w:lineRule="auto"/>
        <w:ind w:left="576" w:hanging="576"/>
        <w:rPr>
          <w:rFonts w:ascii="Arial" w:hAnsi="Arial" w:cs="Arial"/>
          <w:sz w:val="22"/>
          <w:szCs w:val="22"/>
        </w:rPr>
      </w:pPr>
      <w:r w:rsidRPr="0000260F">
        <w:rPr>
          <w:rFonts w:ascii="Arial" w:hAnsi="Arial" w:cs="Arial"/>
          <w:sz w:val="22"/>
          <w:szCs w:val="22"/>
        </w:rPr>
        <w:lastRenderedPageBreak/>
        <w:t>1</w:t>
      </w:r>
      <w:r w:rsidR="00F34758">
        <w:rPr>
          <w:rFonts w:ascii="Arial" w:hAnsi="Arial" w:cs="Arial"/>
          <w:sz w:val="22"/>
          <w:szCs w:val="22"/>
        </w:rPr>
        <w:t>3</w:t>
      </w:r>
      <w:r w:rsidRPr="0000260F">
        <w:rPr>
          <w:rFonts w:ascii="Arial" w:hAnsi="Arial" w:cs="Arial"/>
          <w:sz w:val="22"/>
          <w:szCs w:val="22"/>
        </w:rPr>
        <w:t>.</w:t>
      </w:r>
      <w:r w:rsidRPr="0000260F">
        <w:rPr>
          <w:rFonts w:ascii="Arial" w:hAnsi="Arial" w:cs="Arial"/>
          <w:sz w:val="22"/>
          <w:szCs w:val="22"/>
        </w:rPr>
        <w:tab/>
        <w:t xml:space="preserve">McGill HC, Jr, McMahan CA, Gidding SS. Preventing heart disease in the 21st century: Implications of the Pathobiological Determinants of Atherosclerosis in Youth (PDAY) study. Circulation. 2008 Mar 4;117(9):1216-27. </w:t>
      </w:r>
    </w:p>
    <w:p w14:paraId="07FC31CC" w14:textId="48640D4E" w:rsidR="0000260F" w:rsidRPr="0000260F" w:rsidRDefault="0000260F" w:rsidP="0000260F">
      <w:pPr>
        <w:spacing w:after="0" w:line="276" w:lineRule="auto"/>
        <w:ind w:left="576" w:hanging="576"/>
        <w:rPr>
          <w:rFonts w:ascii="Arial" w:hAnsi="Arial" w:cs="Arial"/>
          <w:sz w:val="22"/>
          <w:szCs w:val="22"/>
        </w:rPr>
      </w:pPr>
      <w:r w:rsidRPr="0000260F">
        <w:rPr>
          <w:rFonts w:ascii="Arial" w:hAnsi="Arial" w:cs="Arial"/>
          <w:sz w:val="22"/>
          <w:szCs w:val="22"/>
        </w:rPr>
        <w:t>1</w:t>
      </w:r>
      <w:r w:rsidR="00F34758">
        <w:rPr>
          <w:rFonts w:ascii="Arial" w:hAnsi="Arial" w:cs="Arial"/>
          <w:sz w:val="22"/>
          <w:szCs w:val="22"/>
        </w:rPr>
        <w:t>4</w:t>
      </w:r>
      <w:r w:rsidRPr="0000260F">
        <w:rPr>
          <w:rFonts w:ascii="Arial" w:hAnsi="Arial" w:cs="Arial"/>
          <w:sz w:val="22"/>
          <w:szCs w:val="22"/>
        </w:rPr>
        <w:t>.</w:t>
      </w:r>
      <w:r w:rsidRPr="0000260F">
        <w:rPr>
          <w:rFonts w:ascii="Arial" w:hAnsi="Arial" w:cs="Arial"/>
          <w:sz w:val="22"/>
          <w:szCs w:val="22"/>
        </w:rPr>
        <w:tab/>
        <w:t xml:space="preserve">Constantinides P. Experimental atherosclerosis. Amsterdam: Elsevier; 1965:1 </w:t>
      </w:r>
    </w:p>
    <w:p w14:paraId="710F04A5" w14:textId="7CAF9D64" w:rsidR="0000260F" w:rsidRPr="0000260F" w:rsidRDefault="0000260F" w:rsidP="0000260F">
      <w:pPr>
        <w:spacing w:after="0" w:line="276" w:lineRule="auto"/>
        <w:ind w:left="576" w:hanging="576"/>
        <w:rPr>
          <w:rFonts w:ascii="Arial" w:hAnsi="Arial" w:cs="Arial"/>
          <w:sz w:val="22"/>
          <w:szCs w:val="22"/>
        </w:rPr>
      </w:pPr>
      <w:r w:rsidRPr="0000260F">
        <w:rPr>
          <w:rFonts w:ascii="Arial" w:hAnsi="Arial" w:cs="Arial"/>
          <w:sz w:val="22"/>
          <w:szCs w:val="22"/>
        </w:rPr>
        <w:t>1</w:t>
      </w:r>
      <w:r w:rsidR="00F34758">
        <w:rPr>
          <w:rFonts w:ascii="Arial" w:hAnsi="Arial" w:cs="Arial"/>
          <w:sz w:val="22"/>
          <w:szCs w:val="22"/>
        </w:rPr>
        <w:t>5</w:t>
      </w:r>
      <w:r w:rsidRPr="0000260F">
        <w:rPr>
          <w:rFonts w:ascii="Arial" w:hAnsi="Arial" w:cs="Arial"/>
          <w:sz w:val="22"/>
          <w:szCs w:val="22"/>
        </w:rPr>
        <w:t>.</w:t>
      </w:r>
      <w:r w:rsidRPr="0000260F">
        <w:rPr>
          <w:rFonts w:ascii="Arial" w:hAnsi="Arial" w:cs="Arial"/>
          <w:sz w:val="22"/>
          <w:szCs w:val="22"/>
        </w:rPr>
        <w:tab/>
        <w:t xml:space="preserve">Stary HC, Chandler AB, </w:t>
      </w:r>
      <w:proofErr w:type="spellStart"/>
      <w:r w:rsidRPr="0000260F">
        <w:rPr>
          <w:rFonts w:ascii="Arial" w:hAnsi="Arial" w:cs="Arial"/>
          <w:sz w:val="22"/>
          <w:szCs w:val="22"/>
        </w:rPr>
        <w:t>Glagov</w:t>
      </w:r>
      <w:proofErr w:type="spellEnd"/>
      <w:r w:rsidRPr="0000260F">
        <w:rPr>
          <w:rFonts w:ascii="Arial" w:hAnsi="Arial" w:cs="Arial"/>
          <w:sz w:val="22"/>
          <w:szCs w:val="22"/>
        </w:rPr>
        <w:t xml:space="preserve"> S, Guyton JR, </w:t>
      </w:r>
      <w:proofErr w:type="spellStart"/>
      <w:r w:rsidRPr="0000260F">
        <w:rPr>
          <w:rFonts w:ascii="Arial" w:hAnsi="Arial" w:cs="Arial"/>
          <w:sz w:val="22"/>
          <w:szCs w:val="22"/>
        </w:rPr>
        <w:t>Insull</w:t>
      </w:r>
      <w:proofErr w:type="spellEnd"/>
      <w:r w:rsidRPr="0000260F">
        <w:rPr>
          <w:rFonts w:ascii="Arial" w:hAnsi="Arial" w:cs="Arial"/>
          <w:sz w:val="22"/>
          <w:szCs w:val="22"/>
        </w:rPr>
        <w:t xml:space="preserve"> </w:t>
      </w:r>
      <w:proofErr w:type="spellStart"/>
      <w:r w:rsidRPr="0000260F">
        <w:rPr>
          <w:rFonts w:ascii="Arial" w:hAnsi="Arial" w:cs="Arial"/>
          <w:sz w:val="22"/>
          <w:szCs w:val="22"/>
        </w:rPr>
        <w:t>W,Jr</w:t>
      </w:r>
      <w:proofErr w:type="spellEnd"/>
      <w:r w:rsidRPr="0000260F">
        <w:rPr>
          <w:rFonts w:ascii="Arial" w:hAnsi="Arial" w:cs="Arial"/>
          <w:sz w:val="22"/>
          <w:szCs w:val="22"/>
        </w:rPr>
        <w:t xml:space="preserve">, Rosenfeld ME, et al. A definition of initial, fatty streak, and intermediate lesions of atherosclerosis. A report from the Committee on Vascular Lesions of the Council on Arteriosclerosis, American Heart Association. </w:t>
      </w:r>
      <w:proofErr w:type="spellStart"/>
      <w:r w:rsidRPr="0000260F">
        <w:rPr>
          <w:rFonts w:ascii="Arial" w:hAnsi="Arial" w:cs="Arial"/>
          <w:sz w:val="22"/>
          <w:szCs w:val="22"/>
        </w:rPr>
        <w:t>Arterioscler</w:t>
      </w:r>
      <w:proofErr w:type="spellEnd"/>
      <w:r w:rsidRPr="0000260F">
        <w:rPr>
          <w:rFonts w:ascii="Arial" w:hAnsi="Arial" w:cs="Arial"/>
          <w:sz w:val="22"/>
          <w:szCs w:val="22"/>
        </w:rPr>
        <w:t xml:space="preserve"> </w:t>
      </w:r>
      <w:proofErr w:type="spellStart"/>
      <w:r w:rsidRPr="0000260F">
        <w:rPr>
          <w:rFonts w:ascii="Arial" w:hAnsi="Arial" w:cs="Arial"/>
          <w:sz w:val="22"/>
          <w:szCs w:val="22"/>
        </w:rPr>
        <w:t>Thromb</w:t>
      </w:r>
      <w:proofErr w:type="spellEnd"/>
      <w:r w:rsidRPr="0000260F">
        <w:rPr>
          <w:rFonts w:ascii="Arial" w:hAnsi="Arial" w:cs="Arial"/>
          <w:sz w:val="22"/>
          <w:szCs w:val="22"/>
        </w:rPr>
        <w:t xml:space="preserve">. 1994 May;14(5):840-56. </w:t>
      </w:r>
    </w:p>
    <w:p w14:paraId="68322E37" w14:textId="49098066" w:rsidR="0000260F" w:rsidRPr="0000260F" w:rsidRDefault="0000260F" w:rsidP="0000260F">
      <w:pPr>
        <w:spacing w:after="0" w:line="276" w:lineRule="auto"/>
        <w:ind w:left="576" w:hanging="576"/>
        <w:rPr>
          <w:rFonts w:ascii="Arial" w:hAnsi="Arial" w:cs="Arial"/>
          <w:sz w:val="22"/>
          <w:szCs w:val="22"/>
        </w:rPr>
      </w:pPr>
      <w:r w:rsidRPr="0000260F">
        <w:rPr>
          <w:rFonts w:ascii="Arial" w:hAnsi="Arial" w:cs="Arial"/>
          <w:sz w:val="22"/>
          <w:szCs w:val="22"/>
        </w:rPr>
        <w:t>1</w:t>
      </w:r>
      <w:r w:rsidR="00F34758">
        <w:rPr>
          <w:rFonts w:ascii="Arial" w:hAnsi="Arial" w:cs="Arial"/>
          <w:sz w:val="22"/>
          <w:szCs w:val="22"/>
        </w:rPr>
        <w:t>6</w:t>
      </w:r>
      <w:r w:rsidRPr="0000260F">
        <w:rPr>
          <w:rFonts w:ascii="Arial" w:hAnsi="Arial" w:cs="Arial"/>
          <w:sz w:val="22"/>
          <w:szCs w:val="22"/>
        </w:rPr>
        <w:t>.</w:t>
      </w:r>
      <w:r w:rsidRPr="0000260F">
        <w:rPr>
          <w:rFonts w:ascii="Arial" w:hAnsi="Arial" w:cs="Arial"/>
          <w:sz w:val="22"/>
          <w:szCs w:val="22"/>
        </w:rPr>
        <w:tab/>
        <w:t xml:space="preserve">Strong JP, Malcom GT, Oalmann MC. Environmental and genetic risk factors in early human atherogenesis: Lessons from the PDAY study. Pathobiological Determinants of Atherosclerosis in Youth. </w:t>
      </w:r>
      <w:proofErr w:type="spellStart"/>
      <w:r w:rsidRPr="0000260F">
        <w:rPr>
          <w:rFonts w:ascii="Arial" w:hAnsi="Arial" w:cs="Arial"/>
          <w:sz w:val="22"/>
          <w:szCs w:val="22"/>
        </w:rPr>
        <w:t>Pathol</w:t>
      </w:r>
      <w:proofErr w:type="spellEnd"/>
      <w:r w:rsidRPr="0000260F">
        <w:rPr>
          <w:rFonts w:ascii="Arial" w:hAnsi="Arial" w:cs="Arial"/>
          <w:sz w:val="22"/>
          <w:szCs w:val="22"/>
        </w:rPr>
        <w:t xml:space="preserve"> Int. 1995 Jun;45(6):403-8.  </w:t>
      </w:r>
    </w:p>
    <w:p w14:paraId="6823F2FB" w14:textId="005FDABA" w:rsidR="0000260F" w:rsidRPr="0000260F" w:rsidRDefault="0000260F" w:rsidP="0000260F">
      <w:pPr>
        <w:spacing w:after="0" w:line="276" w:lineRule="auto"/>
        <w:ind w:left="576" w:hanging="576"/>
        <w:rPr>
          <w:rFonts w:ascii="Arial" w:hAnsi="Arial" w:cs="Arial"/>
          <w:sz w:val="22"/>
          <w:szCs w:val="22"/>
        </w:rPr>
      </w:pPr>
      <w:r w:rsidRPr="0000260F">
        <w:rPr>
          <w:rFonts w:ascii="Arial" w:hAnsi="Arial" w:cs="Arial"/>
          <w:sz w:val="22"/>
          <w:szCs w:val="22"/>
        </w:rPr>
        <w:t>1</w:t>
      </w:r>
      <w:r w:rsidR="00F34758">
        <w:rPr>
          <w:rFonts w:ascii="Arial" w:hAnsi="Arial" w:cs="Arial"/>
          <w:sz w:val="22"/>
          <w:szCs w:val="22"/>
        </w:rPr>
        <w:t>7</w:t>
      </w:r>
      <w:r w:rsidRPr="0000260F">
        <w:rPr>
          <w:rFonts w:ascii="Arial" w:hAnsi="Arial" w:cs="Arial"/>
          <w:sz w:val="22"/>
          <w:szCs w:val="22"/>
        </w:rPr>
        <w:t>.</w:t>
      </w:r>
      <w:r w:rsidRPr="0000260F">
        <w:rPr>
          <w:rFonts w:ascii="Arial" w:hAnsi="Arial" w:cs="Arial"/>
          <w:sz w:val="22"/>
          <w:szCs w:val="22"/>
        </w:rPr>
        <w:tab/>
        <w:t xml:space="preserve">Enos WF, Holmes RH, Beyer J. Coronary disease among United States soldiers killed in action in </w:t>
      </w:r>
      <w:proofErr w:type="gramStart"/>
      <w:r w:rsidRPr="0000260F">
        <w:rPr>
          <w:rFonts w:ascii="Arial" w:hAnsi="Arial" w:cs="Arial"/>
          <w:sz w:val="22"/>
          <w:szCs w:val="22"/>
        </w:rPr>
        <w:t>Korea;</w:t>
      </w:r>
      <w:proofErr w:type="gramEnd"/>
      <w:r w:rsidRPr="0000260F">
        <w:rPr>
          <w:rFonts w:ascii="Arial" w:hAnsi="Arial" w:cs="Arial"/>
          <w:sz w:val="22"/>
          <w:szCs w:val="22"/>
        </w:rPr>
        <w:t xml:space="preserve"> preliminary report. J Am Med Assoc. 1953 Jul 18;152(12):1090-3. </w:t>
      </w:r>
    </w:p>
    <w:p w14:paraId="462D82D1" w14:textId="31B0079B" w:rsidR="0000260F" w:rsidRPr="0000260F" w:rsidRDefault="0000260F" w:rsidP="0000260F">
      <w:pPr>
        <w:spacing w:after="0" w:line="276" w:lineRule="auto"/>
        <w:ind w:left="576" w:hanging="576"/>
        <w:rPr>
          <w:rFonts w:ascii="Arial" w:hAnsi="Arial" w:cs="Arial"/>
          <w:sz w:val="22"/>
          <w:szCs w:val="22"/>
        </w:rPr>
      </w:pPr>
      <w:r w:rsidRPr="0000260F">
        <w:rPr>
          <w:rFonts w:ascii="Arial" w:hAnsi="Arial" w:cs="Arial"/>
          <w:sz w:val="22"/>
          <w:szCs w:val="22"/>
        </w:rPr>
        <w:t>1</w:t>
      </w:r>
      <w:r w:rsidR="00F34758">
        <w:rPr>
          <w:rFonts w:ascii="Arial" w:hAnsi="Arial" w:cs="Arial"/>
          <w:sz w:val="22"/>
          <w:szCs w:val="22"/>
        </w:rPr>
        <w:t>8</w:t>
      </w:r>
      <w:r w:rsidRPr="0000260F">
        <w:rPr>
          <w:rFonts w:ascii="Arial" w:hAnsi="Arial" w:cs="Arial"/>
          <w:sz w:val="22"/>
          <w:szCs w:val="22"/>
        </w:rPr>
        <w:t>.</w:t>
      </w:r>
      <w:r w:rsidRPr="0000260F">
        <w:rPr>
          <w:rFonts w:ascii="Arial" w:hAnsi="Arial" w:cs="Arial"/>
          <w:sz w:val="22"/>
          <w:szCs w:val="22"/>
        </w:rPr>
        <w:tab/>
        <w:t xml:space="preserve">McNamara JJ, Molot MA, </w:t>
      </w:r>
      <w:proofErr w:type="spellStart"/>
      <w:r w:rsidRPr="0000260F">
        <w:rPr>
          <w:rFonts w:ascii="Arial" w:hAnsi="Arial" w:cs="Arial"/>
          <w:sz w:val="22"/>
          <w:szCs w:val="22"/>
        </w:rPr>
        <w:t>Stremple</w:t>
      </w:r>
      <w:proofErr w:type="spellEnd"/>
      <w:r w:rsidRPr="0000260F">
        <w:rPr>
          <w:rFonts w:ascii="Arial" w:hAnsi="Arial" w:cs="Arial"/>
          <w:sz w:val="22"/>
          <w:szCs w:val="22"/>
        </w:rPr>
        <w:t xml:space="preserve"> JF, Cutting RT. Coronary artery disease in combat casualties in Vietnam. JAMA. 1971 May 17;216(7):1185-7.  </w:t>
      </w:r>
    </w:p>
    <w:p w14:paraId="5B005A86" w14:textId="77480F56" w:rsidR="0000260F" w:rsidRPr="0000260F" w:rsidRDefault="00180526" w:rsidP="0000260F">
      <w:pPr>
        <w:spacing w:after="0" w:line="276" w:lineRule="auto"/>
        <w:ind w:left="576" w:hanging="576"/>
        <w:rPr>
          <w:rFonts w:ascii="Arial" w:hAnsi="Arial" w:cs="Arial"/>
          <w:sz w:val="22"/>
          <w:szCs w:val="22"/>
        </w:rPr>
      </w:pPr>
      <w:r>
        <w:rPr>
          <w:rFonts w:ascii="Arial" w:hAnsi="Arial" w:cs="Arial"/>
          <w:sz w:val="22"/>
          <w:szCs w:val="22"/>
        </w:rPr>
        <w:t>19</w:t>
      </w:r>
      <w:r w:rsidR="0000260F" w:rsidRPr="0000260F">
        <w:rPr>
          <w:rFonts w:ascii="Arial" w:hAnsi="Arial" w:cs="Arial"/>
          <w:sz w:val="22"/>
          <w:szCs w:val="22"/>
        </w:rPr>
        <w:t>.</w:t>
      </w:r>
      <w:r w:rsidR="0000260F" w:rsidRPr="0000260F">
        <w:rPr>
          <w:rFonts w:ascii="Arial" w:hAnsi="Arial" w:cs="Arial"/>
          <w:sz w:val="22"/>
          <w:szCs w:val="22"/>
        </w:rPr>
        <w:tab/>
        <w:t xml:space="preserve">Davis PH, Dawson JD, Riley WA, Lauer RM. Carotid </w:t>
      </w:r>
      <w:proofErr w:type="spellStart"/>
      <w:r w:rsidR="0000260F" w:rsidRPr="0000260F">
        <w:rPr>
          <w:rFonts w:ascii="Arial" w:hAnsi="Arial" w:cs="Arial"/>
          <w:sz w:val="22"/>
          <w:szCs w:val="22"/>
        </w:rPr>
        <w:t>intimalmedial</w:t>
      </w:r>
      <w:proofErr w:type="spellEnd"/>
      <w:r w:rsidR="0000260F" w:rsidRPr="0000260F">
        <w:rPr>
          <w:rFonts w:ascii="Arial" w:hAnsi="Arial" w:cs="Arial"/>
          <w:sz w:val="22"/>
          <w:szCs w:val="22"/>
        </w:rPr>
        <w:t xml:space="preserve"> thickness is related to cardiovascular risk factors measured from childhood through middle age: The Muscatine study. Circulation. 2001 Dec 4;104(23):2815-9. </w:t>
      </w:r>
    </w:p>
    <w:p w14:paraId="379DB546" w14:textId="57318156" w:rsidR="0000260F" w:rsidRPr="0000260F" w:rsidRDefault="0000260F" w:rsidP="0000260F">
      <w:pPr>
        <w:spacing w:after="0" w:line="276" w:lineRule="auto"/>
        <w:ind w:left="576" w:hanging="576"/>
        <w:rPr>
          <w:rFonts w:ascii="Arial" w:hAnsi="Arial" w:cs="Arial"/>
          <w:sz w:val="22"/>
          <w:szCs w:val="22"/>
        </w:rPr>
      </w:pPr>
      <w:r w:rsidRPr="0000260F">
        <w:rPr>
          <w:rFonts w:ascii="Arial" w:hAnsi="Arial" w:cs="Arial"/>
          <w:sz w:val="22"/>
          <w:szCs w:val="22"/>
        </w:rPr>
        <w:t>2</w:t>
      </w:r>
      <w:r w:rsidR="00180526">
        <w:rPr>
          <w:rFonts w:ascii="Arial" w:hAnsi="Arial" w:cs="Arial"/>
          <w:sz w:val="22"/>
          <w:szCs w:val="22"/>
        </w:rPr>
        <w:t>0</w:t>
      </w:r>
      <w:r w:rsidRPr="0000260F">
        <w:rPr>
          <w:rFonts w:ascii="Arial" w:hAnsi="Arial" w:cs="Arial"/>
          <w:sz w:val="22"/>
          <w:szCs w:val="22"/>
        </w:rPr>
        <w:t>.</w:t>
      </w:r>
      <w:r w:rsidRPr="0000260F">
        <w:rPr>
          <w:rFonts w:ascii="Arial" w:hAnsi="Arial" w:cs="Arial"/>
          <w:sz w:val="22"/>
          <w:szCs w:val="22"/>
        </w:rPr>
        <w:tab/>
      </w:r>
      <w:proofErr w:type="spellStart"/>
      <w:r w:rsidRPr="0000260F">
        <w:rPr>
          <w:rFonts w:ascii="Arial" w:hAnsi="Arial" w:cs="Arial"/>
          <w:sz w:val="22"/>
          <w:szCs w:val="22"/>
        </w:rPr>
        <w:t>Raitakari</w:t>
      </w:r>
      <w:proofErr w:type="spellEnd"/>
      <w:r w:rsidRPr="0000260F">
        <w:rPr>
          <w:rFonts w:ascii="Arial" w:hAnsi="Arial" w:cs="Arial"/>
          <w:sz w:val="22"/>
          <w:szCs w:val="22"/>
        </w:rPr>
        <w:t xml:space="preserve"> OT, </w:t>
      </w:r>
      <w:proofErr w:type="spellStart"/>
      <w:r w:rsidRPr="0000260F">
        <w:rPr>
          <w:rFonts w:ascii="Arial" w:hAnsi="Arial" w:cs="Arial"/>
          <w:sz w:val="22"/>
          <w:szCs w:val="22"/>
        </w:rPr>
        <w:t>Juonala</w:t>
      </w:r>
      <w:proofErr w:type="spellEnd"/>
      <w:r w:rsidRPr="0000260F">
        <w:rPr>
          <w:rFonts w:ascii="Arial" w:hAnsi="Arial" w:cs="Arial"/>
          <w:sz w:val="22"/>
          <w:szCs w:val="22"/>
        </w:rPr>
        <w:t xml:space="preserve"> M, </w:t>
      </w:r>
      <w:proofErr w:type="spellStart"/>
      <w:r w:rsidRPr="0000260F">
        <w:rPr>
          <w:rFonts w:ascii="Arial" w:hAnsi="Arial" w:cs="Arial"/>
          <w:sz w:val="22"/>
          <w:szCs w:val="22"/>
        </w:rPr>
        <w:t>Kahonen</w:t>
      </w:r>
      <w:proofErr w:type="spellEnd"/>
      <w:r w:rsidRPr="0000260F">
        <w:rPr>
          <w:rFonts w:ascii="Arial" w:hAnsi="Arial" w:cs="Arial"/>
          <w:sz w:val="22"/>
          <w:szCs w:val="22"/>
        </w:rPr>
        <w:t xml:space="preserve"> M, </w:t>
      </w:r>
      <w:proofErr w:type="spellStart"/>
      <w:r w:rsidRPr="0000260F">
        <w:rPr>
          <w:rFonts w:ascii="Arial" w:hAnsi="Arial" w:cs="Arial"/>
          <w:sz w:val="22"/>
          <w:szCs w:val="22"/>
        </w:rPr>
        <w:t>Taittonen</w:t>
      </w:r>
      <w:proofErr w:type="spellEnd"/>
      <w:r w:rsidRPr="0000260F">
        <w:rPr>
          <w:rFonts w:ascii="Arial" w:hAnsi="Arial" w:cs="Arial"/>
          <w:sz w:val="22"/>
          <w:szCs w:val="22"/>
        </w:rPr>
        <w:t xml:space="preserve"> L, Laitinen T, Maki-</w:t>
      </w:r>
      <w:proofErr w:type="spellStart"/>
      <w:r w:rsidRPr="0000260F">
        <w:rPr>
          <w:rFonts w:ascii="Arial" w:hAnsi="Arial" w:cs="Arial"/>
          <w:sz w:val="22"/>
          <w:szCs w:val="22"/>
        </w:rPr>
        <w:t>Torkko</w:t>
      </w:r>
      <w:proofErr w:type="spellEnd"/>
      <w:r w:rsidRPr="0000260F">
        <w:rPr>
          <w:rFonts w:ascii="Arial" w:hAnsi="Arial" w:cs="Arial"/>
          <w:sz w:val="22"/>
          <w:szCs w:val="22"/>
        </w:rPr>
        <w:t xml:space="preserve"> N, et al. Cardiovascular risk factors in childhood and carotid artery intima-media thickness in adulthood: The Cardiovascular Risk in Young Finns study. JAMA. 2003 Nov 5;290(17):2277-83. </w:t>
      </w:r>
    </w:p>
    <w:p w14:paraId="38401C2A" w14:textId="05D811B6" w:rsidR="0000260F" w:rsidRPr="0000260F" w:rsidRDefault="0000260F" w:rsidP="0000260F">
      <w:pPr>
        <w:spacing w:after="0" w:line="276" w:lineRule="auto"/>
        <w:ind w:left="576" w:hanging="576"/>
        <w:rPr>
          <w:rFonts w:ascii="Arial" w:hAnsi="Arial" w:cs="Arial"/>
          <w:sz w:val="22"/>
          <w:szCs w:val="22"/>
        </w:rPr>
      </w:pPr>
      <w:r w:rsidRPr="0000260F">
        <w:rPr>
          <w:rFonts w:ascii="Arial" w:hAnsi="Arial" w:cs="Arial"/>
          <w:sz w:val="22"/>
          <w:szCs w:val="22"/>
        </w:rPr>
        <w:t>2</w:t>
      </w:r>
      <w:r w:rsidR="00180526">
        <w:rPr>
          <w:rFonts w:ascii="Arial" w:hAnsi="Arial" w:cs="Arial"/>
          <w:sz w:val="22"/>
          <w:szCs w:val="22"/>
        </w:rPr>
        <w:t>1</w:t>
      </w:r>
      <w:r w:rsidRPr="0000260F">
        <w:rPr>
          <w:rFonts w:ascii="Arial" w:hAnsi="Arial" w:cs="Arial"/>
          <w:sz w:val="22"/>
          <w:szCs w:val="22"/>
        </w:rPr>
        <w:t>.</w:t>
      </w:r>
      <w:r w:rsidRPr="0000260F">
        <w:rPr>
          <w:rFonts w:ascii="Arial" w:hAnsi="Arial" w:cs="Arial"/>
          <w:sz w:val="22"/>
          <w:szCs w:val="22"/>
        </w:rPr>
        <w:tab/>
        <w:t xml:space="preserve">Urbina EM, </w:t>
      </w:r>
      <w:proofErr w:type="spellStart"/>
      <w:r w:rsidRPr="0000260F">
        <w:rPr>
          <w:rFonts w:ascii="Arial" w:hAnsi="Arial" w:cs="Arial"/>
          <w:sz w:val="22"/>
          <w:szCs w:val="22"/>
        </w:rPr>
        <w:t>Kieltkya</w:t>
      </w:r>
      <w:proofErr w:type="spellEnd"/>
      <w:r w:rsidRPr="0000260F">
        <w:rPr>
          <w:rFonts w:ascii="Arial" w:hAnsi="Arial" w:cs="Arial"/>
          <w:sz w:val="22"/>
          <w:szCs w:val="22"/>
        </w:rPr>
        <w:t xml:space="preserve"> L, Tsai J, Srinivasan SR, Berenson GS. Impact of multiple cardiovascular risk factors on brachial artery distensibility in young adults: The Bogalusa Heart Study. </w:t>
      </w:r>
      <w:proofErr w:type="gramStart"/>
      <w:r w:rsidRPr="0000260F">
        <w:rPr>
          <w:rFonts w:ascii="Arial" w:hAnsi="Arial" w:cs="Arial"/>
          <w:sz w:val="22"/>
          <w:szCs w:val="22"/>
        </w:rPr>
        <w:t>Am</w:t>
      </w:r>
      <w:proofErr w:type="gramEnd"/>
      <w:r w:rsidRPr="0000260F">
        <w:rPr>
          <w:rFonts w:ascii="Arial" w:hAnsi="Arial" w:cs="Arial"/>
          <w:sz w:val="22"/>
          <w:szCs w:val="22"/>
        </w:rPr>
        <w:t xml:space="preserve"> J </w:t>
      </w:r>
      <w:proofErr w:type="spellStart"/>
      <w:r w:rsidRPr="0000260F">
        <w:rPr>
          <w:rFonts w:ascii="Arial" w:hAnsi="Arial" w:cs="Arial"/>
          <w:sz w:val="22"/>
          <w:szCs w:val="22"/>
        </w:rPr>
        <w:t>Hypertens</w:t>
      </w:r>
      <w:proofErr w:type="spellEnd"/>
      <w:r w:rsidRPr="0000260F">
        <w:rPr>
          <w:rFonts w:ascii="Arial" w:hAnsi="Arial" w:cs="Arial"/>
          <w:sz w:val="22"/>
          <w:szCs w:val="22"/>
        </w:rPr>
        <w:t xml:space="preserve">. 2005 Jun;18(6):767-71. </w:t>
      </w:r>
    </w:p>
    <w:p w14:paraId="0E855A04" w14:textId="31A648D5" w:rsidR="0000260F" w:rsidRPr="0000260F" w:rsidRDefault="0000260F" w:rsidP="0000260F">
      <w:pPr>
        <w:spacing w:after="0" w:line="276" w:lineRule="auto"/>
        <w:ind w:left="576" w:hanging="576"/>
        <w:rPr>
          <w:rFonts w:ascii="Arial" w:hAnsi="Arial" w:cs="Arial"/>
          <w:sz w:val="22"/>
          <w:szCs w:val="22"/>
        </w:rPr>
      </w:pPr>
      <w:r w:rsidRPr="0000260F">
        <w:rPr>
          <w:rFonts w:ascii="Arial" w:hAnsi="Arial" w:cs="Arial"/>
          <w:sz w:val="22"/>
          <w:szCs w:val="22"/>
        </w:rPr>
        <w:t>2</w:t>
      </w:r>
      <w:r w:rsidR="00180526">
        <w:rPr>
          <w:rFonts w:ascii="Arial" w:hAnsi="Arial" w:cs="Arial"/>
          <w:sz w:val="22"/>
          <w:szCs w:val="22"/>
        </w:rPr>
        <w:t>2</w:t>
      </w:r>
      <w:r w:rsidRPr="0000260F">
        <w:rPr>
          <w:rFonts w:ascii="Arial" w:hAnsi="Arial" w:cs="Arial"/>
          <w:sz w:val="22"/>
          <w:szCs w:val="22"/>
        </w:rPr>
        <w:t>.</w:t>
      </w:r>
      <w:r w:rsidRPr="0000260F">
        <w:rPr>
          <w:rFonts w:ascii="Arial" w:hAnsi="Arial" w:cs="Arial"/>
          <w:sz w:val="22"/>
          <w:szCs w:val="22"/>
        </w:rPr>
        <w:tab/>
      </w:r>
      <w:proofErr w:type="spellStart"/>
      <w:r w:rsidRPr="0000260F">
        <w:rPr>
          <w:rFonts w:ascii="Arial" w:hAnsi="Arial" w:cs="Arial"/>
          <w:sz w:val="22"/>
          <w:szCs w:val="22"/>
        </w:rPr>
        <w:t>Juonala</w:t>
      </w:r>
      <w:proofErr w:type="spellEnd"/>
      <w:r w:rsidRPr="0000260F">
        <w:rPr>
          <w:rFonts w:ascii="Arial" w:hAnsi="Arial" w:cs="Arial"/>
          <w:sz w:val="22"/>
          <w:szCs w:val="22"/>
        </w:rPr>
        <w:t xml:space="preserve"> M, Magnussen CG, Venn A, Dwyer T, Burns TL, Davis PH, et al. Influence of age on associations between childhood risk factors and carotid intima-media thickness in adulthood: The Cardiovascular Risk in Young Finns study, the Childhood Determinants of Adult Health study, the Bogalusa Heart Study, and the Muscatine Study for the International Childhood Cardiovascular Cohort (i3C) Consortium. Circulation. 2010 Dec 14;122(24):2514-20. </w:t>
      </w:r>
    </w:p>
    <w:p w14:paraId="2CDB0E5E" w14:textId="14000988" w:rsidR="0000260F" w:rsidRPr="0000260F" w:rsidRDefault="0000260F" w:rsidP="0000260F">
      <w:pPr>
        <w:spacing w:after="0" w:line="276" w:lineRule="auto"/>
        <w:ind w:left="576" w:hanging="576"/>
        <w:rPr>
          <w:rFonts w:ascii="Arial" w:hAnsi="Arial" w:cs="Arial"/>
          <w:sz w:val="22"/>
          <w:szCs w:val="22"/>
        </w:rPr>
      </w:pPr>
      <w:r w:rsidRPr="0000260F">
        <w:rPr>
          <w:rFonts w:ascii="Arial" w:hAnsi="Arial" w:cs="Arial"/>
          <w:sz w:val="22"/>
          <w:szCs w:val="22"/>
        </w:rPr>
        <w:t>2</w:t>
      </w:r>
      <w:r w:rsidR="00180526">
        <w:rPr>
          <w:rFonts w:ascii="Arial" w:hAnsi="Arial" w:cs="Arial"/>
          <w:sz w:val="22"/>
          <w:szCs w:val="22"/>
        </w:rPr>
        <w:t>3</w:t>
      </w:r>
      <w:r w:rsidRPr="0000260F">
        <w:rPr>
          <w:rFonts w:ascii="Arial" w:hAnsi="Arial" w:cs="Arial"/>
          <w:sz w:val="22"/>
          <w:szCs w:val="22"/>
        </w:rPr>
        <w:t>.</w:t>
      </w:r>
      <w:r w:rsidRPr="0000260F">
        <w:rPr>
          <w:rFonts w:ascii="Arial" w:hAnsi="Arial" w:cs="Arial"/>
          <w:sz w:val="22"/>
          <w:szCs w:val="22"/>
        </w:rPr>
        <w:tab/>
      </w:r>
      <w:proofErr w:type="spellStart"/>
      <w:r w:rsidRPr="0000260F">
        <w:rPr>
          <w:rFonts w:ascii="Arial" w:hAnsi="Arial" w:cs="Arial"/>
          <w:sz w:val="22"/>
          <w:szCs w:val="22"/>
        </w:rPr>
        <w:t>Tuzcu</w:t>
      </w:r>
      <w:proofErr w:type="spellEnd"/>
      <w:r w:rsidRPr="0000260F">
        <w:rPr>
          <w:rFonts w:ascii="Arial" w:hAnsi="Arial" w:cs="Arial"/>
          <w:sz w:val="22"/>
          <w:szCs w:val="22"/>
        </w:rPr>
        <w:t xml:space="preserve"> EM, Kapadia SR, Tutar E, Ziada KM, Hobbs RE, McCarthy PM, et al. High prevalence of coronary atherosclerosis in asymptomatic teenagers and young adults: Evidence from intravascular ultrasound. Circulation. 2001 Jun 5;103(22):2705-10.  </w:t>
      </w:r>
    </w:p>
    <w:p w14:paraId="6AC2E77D" w14:textId="50E56420" w:rsidR="0000260F" w:rsidRPr="0000260F" w:rsidRDefault="0000260F" w:rsidP="0000260F">
      <w:pPr>
        <w:spacing w:after="0" w:line="276" w:lineRule="auto"/>
        <w:ind w:left="576" w:hanging="576"/>
        <w:rPr>
          <w:rFonts w:ascii="Arial" w:hAnsi="Arial" w:cs="Arial"/>
          <w:sz w:val="22"/>
          <w:szCs w:val="22"/>
        </w:rPr>
      </w:pPr>
      <w:r w:rsidRPr="0000260F">
        <w:rPr>
          <w:rFonts w:ascii="Arial" w:hAnsi="Arial" w:cs="Arial"/>
          <w:sz w:val="22"/>
          <w:szCs w:val="22"/>
        </w:rPr>
        <w:t>2</w:t>
      </w:r>
      <w:r w:rsidR="00180526">
        <w:rPr>
          <w:rFonts w:ascii="Arial" w:hAnsi="Arial" w:cs="Arial"/>
          <w:sz w:val="22"/>
          <w:szCs w:val="22"/>
        </w:rPr>
        <w:t>4</w:t>
      </w:r>
      <w:r w:rsidRPr="0000260F">
        <w:rPr>
          <w:rFonts w:ascii="Arial" w:hAnsi="Arial" w:cs="Arial"/>
          <w:sz w:val="22"/>
          <w:szCs w:val="22"/>
        </w:rPr>
        <w:t>.</w:t>
      </w:r>
      <w:r w:rsidRPr="0000260F">
        <w:rPr>
          <w:rFonts w:ascii="Arial" w:hAnsi="Arial" w:cs="Arial"/>
          <w:sz w:val="22"/>
          <w:szCs w:val="22"/>
        </w:rPr>
        <w:tab/>
        <w:t xml:space="preserve">Magnussen CG, Venn A, Thomson R, </w:t>
      </w:r>
      <w:proofErr w:type="spellStart"/>
      <w:r w:rsidRPr="0000260F">
        <w:rPr>
          <w:rFonts w:ascii="Arial" w:hAnsi="Arial" w:cs="Arial"/>
          <w:sz w:val="22"/>
          <w:szCs w:val="22"/>
        </w:rPr>
        <w:t>Juonala</w:t>
      </w:r>
      <w:proofErr w:type="spellEnd"/>
      <w:r w:rsidRPr="0000260F">
        <w:rPr>
          <w:rFonts w:ascii="Arial" w:hAnsi="Arial" w:cs="Arial"/>
          <w:sz w:val="22"/>
          <w:szCs w:val="22"/>
        </w:rPr>
        <w:t xml:space="preserve"> M, Srinivasan SR, </w:t>
      </w:r>
      <w:proofErr w:type="spellStart"/>
      <w:r w:rsidRPr="0000260F">
        <w:rPr>
          <w:rFonts w:ascii="Arial" w:hAnsi="Arial" w:cs="Arial"/>
          <w:sz w:val="22"/>
          <w:szCs w:val="22"/>
        </w:rPr>
        <w:t>Viikari</w:t>
      </w:r>
      <w:proofErr w:type="spellEnd"/>
      <w:r w:rsidRPr="0000260F">
        <w:rPr>
          <w:rFonts w:ascii="Arial" w:hAnsi="Arial" w:cs="Arial"/>
          <w:sz w:val="22"/>
          <w:szCs w:val="22"/>
        </w:rPr>
        <w:t xml:space="preserve"> JS, et al. The association of pediatric low- and high-density lipoprotein cholesterol dyslipidemia classifications and change in dyslipidemia status with carotid intima-media thickness in adulthood: Evidence from the Cardiovascular Risk in Young Finns study, the Bogalusa Heart study, and the CDAH (Childhood Determinants of Adult Health) study. J Am Coll </w:t>
      </w:r>
      <w:proofErr w:type="spellStart"/>
      <w:r w:rsidRPr="0000260F">
        <w:rPr>
          <w:rFonts w:ascii="Arial" w:hAnsi="Arial" w:cs="Arial"/>
          <w:sz w:val="22"/>
          <w:szCs w:val="22"/>
        </w:rPr>
        <w:t>Cardiol</w:t>
      </w:r>
      <w:proofErr w:type="spellEnd"/>
      <w:r w:rsidRPr="0000260F">
        <w:rPr>
          <w:rFonts w:ascii="Arial" w:hAnsi="Arial" w:cs="Arial"/>
          <w:sz w:val="22"/>
          <w:szCs w:val="22"/>
        </w:rPr>
        <w:t xml:space="preserve">. 2009 Mar 10;53(10):860-9. </w:t>
      </w:r>
    </w:p>
    <w:p w14:paraId="5237A138" w14:textId="0C8D1E08" w:rsidR="0000260F" w:rsidRPr="0000260F" w:rsidRDefault="0000260F" w:rsidP="0000260F">
      <w:pPr>
        <w:spacing w:after="0" w:line="276" w:lineRule="auto"/>
        <w:ind w:left="576" w:hanging="576"/>
        <w:rPr>
          <w:rFonts w:ascii="Arial" w:hAnsi="Arial" w:cs="Arial"/>
          <w:sz w:val="22"/>
          <w:szCs w:val="22"/>
        </w:rPr>
      </w:pPr>
      <w:r w:rsidRPr="0000260F">
        <w:rPr>
          <w:rFonts w:ascii="Arial" w:hAnsi="Arial" w:cs="Arial"/>
          <w:sz w:val="22"/>
          <w:szCs w:val="22"/>
        </w:rPr>
        <w:t>2</w:t>
      </w:r>
      <w:r w:rsidR="00180526">
        <w:rPr>
          <w:rFonts w:ascii="Arial" w:hAnsi="Arial" w:cs="Arial"/>
          <w:sz w:val="22"/>
          <w:szCs w:val="22"/>
        </w:rPr>
        <w:t>5</w:t>
      </w:r>
      <w:r w:rsidRPr="0000260F">
        <w:rPr>
          <w:rFonts w:ascii="Arial" w:hAnsi="Arial" w:cs="Arial"/>
          <w:sz w:val="22"/>
          <w:szCs w:val="22"/>
        </w:rPr>
        <w:t>.</w:t>
      </w:r>
      <w:r w:rsidRPr="0000260F">
        <w:rPr>
          <w:rFonts w:ascii="Arial" w:hAnsi="Arial" w:cs="Arial"/>
          <w:sz w:val="22"/>
          <w:szCs w:val="22"/>
        </w:rPr>
        <w:tab/>
        <w:t xml:space="preserve">Lloyd-Jones DM, Leip EP, Larson MG, D'Agostino RB, Beiser A, Wilson PW, et al. Prediction of lifetime risk for cardiovascular disease by risk factor burden at 50 years of age. Circulation. 2006 Feb 14;113(6):791-8. </w:t>
      </w:r>
    </w:p>
    <w:p w14:paraId="3B30B005" w14:textId="00A3375B" w:rsidR="0000260F" w:rsidRPr="0000260F" w:rsidRDefault="0000260F" w:rsidP="0000260F">
      <w:pPr>
        <w:spacing w:after="0" w:line="276" w:lineRule="auto"/>
        <w:ind w:left="576" w:hanging="576"/>
        <w:rPr>
          <w:rFonts w:ascii="Arial" w:hAnsi="Arial" w:cs="Arial"/>
          <w:sz w:val="22"/>
          <w:szCs w:val="22"/>
        </w:rPr>
      </w:pPr>
      <w:r w:rsidRPr="0000260F">
        <w:rPr>
          <w:rFonts w:ascii="Arial" w:hAnsi="Arial" w:cs="Arial"/>
          <w:sz w:val="22"/>
          <w:szCs w:val="22"/>
        </w:rPr>
        <w:lastRenderedPageBreak/>
        <w:t>2</w:t>
      </w:r>
      <w:r w:rsidR="00EC48F3">
        <w:rPr>
          <w:rFonts w:ascii="Arial" w:hAnsi="Arial" w:cs="Arial"/>
          <w:sz w:val="22"/>
          <w:szCs w:val="22"/>
        </w:rPr>
        <w:t>6</w:t>
      </w:r>
      <w:r w:rsidRPr="0000260F">
        <w:rPr>
          <w:rFonts w:ascii="Arial" w:hAnsi="Arial" w:cs="Arial"/>
          <w:sz w:val="22"/>
          <w:szCs w:val="22"/>
        </w:rPr>
        <w:t>.</w:t>
      </w:r>
      <w:r w:rsidRPr="0000260F">
        <w:rPr>
          <w:rFonts w:ascii="Arial" w:hAnsi="Arial" w:cs="Arial"/>
          <w:sz w:val="22"/>
          <w:szCs w:val="22"/>
        </w:rPr>
        <w:tab/>
        <w:t xml:space="preserve">Newman WP,3rd, Freedman DS, Voors AW, Gard PD, Srinivasan SR, </w:t>
      </w:r>
      <w:proofErr w:type="spellStart"/>
      <w:r w:rsidRPr="0000260F">
        <w:rPr>
          <w:rFonts w:ascii="Arial" w:hAnsi="Arial" w:cs="Arial"/>
          <w:sz w:val="22"/>
          <w:szCs w:val="22"/>
        </w:rPr>
        <w:t>Cresanta</w:t>
      </w:r>
      <w:proofErr w:type="spellEnd"/>
      <w:r w:rsidRPr="0000260F">
        <w:rPr>
          <w:rFonts w:ascii="Arial" w:hAnsi="Arial" w:cs="Arial"/>
          <w:sz w:val="22"/>
          <w:szCs w:val="22"/>
        </w:rPr>
        <w:t xml:space="preserve"> JL, et al. Relation of serum lipoprotein levels and systolic blood pressure to early atherosclerosis. The Bogalusa Heart Study. N Engl J Med. 1986 Jan 16;314(3):138-44. </w:t>
      </w:r>
    </w:p>
    <w:p w14:paraId="55DD7F04" w14:textId="63C21741" w:rsidR="0000260F" w:rsidRPr="0000260F" w:rsidRDefault="0000260F" w:rsidP="0000260F">
      <w:pPr>
        <w:spacing w:after="0" w:line="276" w:lineRule="auto"/>
        <w:ind w:left="576" w:hanging="576"/>
        <w:rPr>
          <w:rFonts w:ascii="Arial" w:hAnsi="Arial" w:cs="Arial"/>
          <w:sz w:val="22"/>
          <w:szCs w:val="22"/>
        </w:rPr>
      </w:pPr>
      <w:r w:rsidRPr="0000260F">
        <w:rPr>
          <w:rFonts w:ascii="Arial" w:hAnsi="Arial" w:cs="Arial"/>
          <w:sz w:val="22"/>
          <w:szCs w:val="22"/>
        </w:rPr>
        <w:t>2</w:t>
      </w:r>
      <w:r w:rsidR="00EC48F3">
        <w:rPr>
          <w:rFonts w:ascii="Arial" w:hAnsi="Arial" w:cs="Arial"/>
          <w:sz w:val="22"/>
          <w:szCs w:val="22"/>
        </w:rPr>
        <w:t>7</w:t>
      </w:r>
      <w:r w:rsidRPr="0000260F">
        <w:rPr>
          <w:rFonts w:ascii="Arial" w:hAnsi="Arial" w:cs="Arial"/>
          <w:sz w:val="22"/>
          <w:szCs w:val="22"/>
        </w:rPr>
        <w:t>.</w:t>
      </w:r>
      <w:r w:rsidRPr="0000260F">
        <w:rPr>
          <w:rFonts w:ascii="Arial" w:hAnsi="Arial" w:cs="Arial"/>
          <w:sz w:val="22"/>
          <w:szCs w:val="22"/>
        </w:rPr>
        <w:tab/>
        <w:t xml:space="preserve">McGill HC, Jr, McMahan CA, Zieske AW, Malcom GT, Tracy RE, Strong JP. Effects of nonlipid risk factors on atherosclerosis in youth with a favorable lipoprotein profile. Circulation. 2001 Mar 20;103(11):1546-50. </w:t>
      </w:r>
    </w:p>
    <w:p w14:paraId="2D5E9612" w14:textId="15905D1B" w:rsidR="0000260F" w:rsidRPr="0000260F" w:rsidRDefault="0000260F" w:rsidP="0000260F">
      <w:pPr>
        <w:spacing w:after="0" w:line="276" w:lineRule="auto"/>
        <w:ind w:left="576" w:hanging="576"/>
        <w:rPr>
          <w:rFonts w:ascii="Arial" w:hAnsi="Arial" w:cs="Arial"/>
          <w:sz w:val="22"/>
          <w:szCs w:val="22"/>
        </w:rPr>
      </w:pPr>
      <w:r w:rsidRPr="0000260F">
        <w:rPr>
          <w:rFonts w:ascii="Arial" w:hAnsi="Arial" w:cs="Arial"/>
          <w:sz w:val="22"/>
          <w:szCs w:val="22"/>
        </w:rPr>
        <w:t>2</w:t>
      </w:r>
      <w:r w:rsidR="00EC48F3">
        <w:rPr>
          <w:rFonts w:ascii="Arial" w:hAnsi="Arial" w:cs="Arial"/>
          <w:sz w:val="22"/>
          <w:szCs w:val="22"/>
        </w:rPr>
        <w:t>8</w:t>
      </w:r>
      <w:r w:rsidRPr="0000260F">
        <w:rPr>
          <w:rFonts w:ascii="Arial" w:hAnsi="Arial" w:cs="Arial"/>
          <w:sz w:val="22"/>
          <w:szCs w:val="22"/>
        </w:rPr>
        <w:t>.</w:t>
      </w:r>
      <w:r w:rsidRPr="0000260F">
        <w:rPr>
          <w:rFonts w:ascii="Arial" w:hAnsi="Arial" w:cs="Arial"/>
          <w:sz w:val="22"/>
          <w:szCs w:val="22"/>
        </w:rPr>
        <w:tab/>
        <w:t xml:space="preserve">McGill HC, Jr, McMahan CA, Malcom GT, Oalmann MC, Strong JP. Effects of serum lipoproteins and smoking on atherosclerosis in young men and women. The PDAY research group. Pathobiological Determinants of Atherosclerosis in Youth. </w:t>
      </w:r>
      <w:proofErr w:type="spellStart"/>
      <w:r w:rsidRPr="0000260F">
        <w:rPr>
          <w:rFonts w:ascii="Arial" w:hAnsi="Arial" w:cs="Arial"/>
          <w:sz w:val="22"/>
          <w:szCs w:val="22"/>
        </w:rPr>
        <w:t>Arterioscler</w:t>
      </w:r>
      <w:proofErr w:type="spellEnd"/>
      <w:r w:rsidRPr="0000260F">
        <w:rPr>
          <w:rFonts w:ascii="Arial" w:hAnsi="Arial" w:cs="Arial"/>
          <w:sz w:val="22"/>
          <w:szCs w:val="22"/>
        </w:rPr>
        <w:t xml:space="preserve"> </w:t>
      </w:r>
      <w:proofErr w:type="spellStart"/>
      <w:r w:rsidRPr="0000260F">
        <w:rPr>
          <w:rFonts w:ascii="Arial" w:hAnsi="Arial" w:cs="Arial"/>
          <w:sz w:val="22"/>
          <w:szCs w:val="22"/>
        </w:rPr>
        <w:t>Thromb</w:t>
      </w:r>
      <w:proofErr w:type="spellEnd"/>
      <w:r w:rsidRPr="0000260F">
        <w:rPr>
          <w:rFonts w:ascii="Arial" w:hAnsi="Arial" w:cs="Arial"/>
          <w:sz w:val="22"/>
          <w:szCs w:val="22"/>
        </w:rPr>
        <w:t xml:space="preserve"> </w:t>
      </w:r>
      <w:proofErr w:type="spellStart"/>
      <w:r w:rsidRPr="0000260F">
        <w:rPr>
          <w:rFonts w:ascii="Arial" w:hAnsi="Arial" w:cs="Arial"/>
          <w:sz w:val="22"/>
          <w:szCs w:val="22"/>
        </w:rPr>
        <w:t>Vasc</w:t>
      </w:r>
      <w:proofErr w:type="spellEnd"/>
      <w:r w:rsidRPr="0000260F">
        <w:rPr>
          <w:rFonts w:ascii="Arial" w:hAnsi="Arial" w:cs="Arial"/>
          <w:sz w:val="22"/>
          <w:szCs w:val="22"/>
        </w:rPr>
        <w:t xml:space="preserve"> Biol. 1997 Jan;17(1):95-106. </w:t>
      </w:r>
    </w:p>
    <w:p w14:paraId="20AFED4F" w14:textId="7406DE76" w:rsidR="0000260F" w:rsidRPr="0000260F" w:rsidRDefault="00EC48F3" w:rsidP="0000260F">
      <w:pPr>
        <w:spacing w:after="0" w:line="276" w:lineRule="auto"/>
        <w:ind w:left="576" w:hanging="576"/>
        <w:rPr>
          <w:rFonts w:ascii="Arial" w:hAnsi="Arial" w:cs="Arial"/>
          <w:sz w:val="22"/>
          <w:szCs w:val="22"/>
        </w:rPr>
      </w:pPr>
      <w:r>
        <w:rPr>
          <w:rFonts w:ascii="Arial" w:hAnsi="Arial" w:cs="Arial"/>
          <w:sz w:val="22"/>
          <w:szCs w:val="22"/>
        </w:rPr>
        <w:t>29</w:t>
      </w:r>
      <w:r w:rsidR="0000260F" w:rsidRPr="0000260F">
        <w:rPr>
          <w:rFonts w:ascii="Arial" w:hAnsi="Arial" w:cs="Arial"/>
          <w:sz w:val="22"/>
          <w:szCs w:val="22"/>
        </w:rPr>
        <w:t>.</w:t>
      </w:r>
      <w:r w:rsidR="0000260F" w:rsidRPr="0000260F">
        <w:rPr>
          <w:rFonts w:ascii="Arial" w:hAnsi="Arial" w:cs="Arial"/>
          <w:sz w:val="22"/>
          <w:szCs w:val="22"/>
        </w:rPr>
        <w:tab/>
        <w:t xml:space="preserve">McMahan CA, McGill HC, Gidding SS, Malcom GT, Newman WP, Tracy RE, et al. PDAY risk score predicts advanced coronary artery atherosclerosis in middle-aged persons as well as youth. Atherosclerosis. 2007 Feb;190(2):370-7. </w:t>
      </w:r>
    </w:p>
    <w:p w14:paraId="182FAF17" w14:textId="4EFDF65B" w:rsidR="0000260F" w:rsidRPr="0000260F" w:rsidRDefault="0000260F" w:rsidP="0000260F">
      <w:pPr>
        <w:spacing w:after="0" w:line="276" w:lineRule="auto"/>
        <w:ind w:left="576" w:hanging="576"/>
        <w:rPr>
          <w:rFonts w:ascii="Arial" w:hAnsi="Arial" w:cs="Arial"/>
          <w:sz w:val="22"/>
          <w:szCs w:val="22"/>
        </w:rPr>
      </w:pPr>
      <w:r w:rsidRPr="0000260F">
        <w:rPr>
          <w:rFonts w:ascii="Arial" w:hAnsi="Arial" w:cs="Arial"/>
          <w:sz w:val="22"/>
          <w:szCs w:val="22"/>
        </w:rPr>
        <w:t>3</w:t>
      </w:r>
      <w:r w:rsidR="00EC48F3">
        <w:rPr>
          <w:rFonts w:ascii="Arial" w:hAnsi="Arial" w:cs="Arial"/>
          <w:sz w:val="22"/>
          <w:szCs w:val="22"/>
        </w:rPr>
        <w:t>0</w:t>
      </w:r>
      <w:r w:rsidRPr="0000260F">
        <w:rPr>
          <w:rFonts w:ascii="Arial" w:hAnsi="Arial" w:cs="Arial"/>
          <w:sz w:val="22"/>
          <w:szCs w:val="22"/>
        </w:rPr>
        <w:t>.</w:t>
      </w:r>
      <w:r w:rsidRPr="0000260F">
        <w:rPr>
          <w:rFonts w:ascii="Arial" w:hAnsi="Arial" w:cs="Arial"/>
          <w:sz w:val="22"/>
          <w:szCs w:val="22"/>
        </w:rPr>
        <w:tab/>
        <w:t xml:space="preserve">Mortality in treated heterozygous familial </w:t>
      </w:r>
      <w:proofErr w:type="spellStart"/>
      <w:r w:rsidRPr="0000260F">
        <w:rPr>
          <w:rFonts w:ascii="Arial" w:hAnsi="Arial" w:cs="Arial"/>
          <w:sz w:val="22"/>
          <w:szCs w:val="22"/>
        </w:rPr>
        <w:t>hypercholesterolaemia</w:t>
      </w:r>
      <w:proofErr w:type="spellEnd"/>
      <w:r w:rsidRPr="0000260F">
        <w:rPr>
          <w:rFonts w:ascii="Arial" w:hAnsi="Arial" w:cs="Arial"/>
          <w:sz w:val="22"/>
          <w:szCs w:val="22"/>
        </w:rPr>
        <w:t xml:space="preserve">: Implications for clinical management. Scientific Steering Committee on behalf of the Simon Broome Register Group. Atherosclerosis. 1999 Jan;142(1):105-12.  </w:t>
      </w:r>
    </w:p>
    <w:p w14:paraId="1C02A8D3" w14:textId="723D0413" w:rsidR="0000260F" w:rsidRPr="0000260F" w:rsidRDefault="0000260F" w:rsidP="0000260F">
      <w:pPr>
        <w:spacing w:after="0" w:line="276" w:lineRule="auto"/>
        <w:ind w:left="576" w:hanging="576"/>
        <w:rPr>
          <w:rFonts w:ascii="Arial" w:hAnsi="Arial" w:cs="Arial"/>
          <w:sz w:val="22"/>
          <w:szCs w:val="22"/>
        </w:rPr>
      </w:pPr>
      <w:r w:rsidRPr="0000260F">
        <w:rPr>
          <w:rFonts w:ascii="Arial" w:hAnsi="Arial" w:cs="Arial"/>
          <w:sz w:val="22"/>
          <w:szCs w:val="22"/>
        </w:rPr>
        <w:t>3</w:t>
      </w:r>
      <w:r w:rsidR="00EC48F3">
        <w:rPr>
          <w:rFonts w:ascii="Arial" w:hAnsi="Arial" w:cs="Arial"/>
          <w:sz w:val="22"/>
          <w:szCs w:val="22"/>
        </w:rPr>
        <w:t>1</w:t>
      </w:r>
      <w:r w:rsidRPr="0000260F">
        <w:rPr>
          <w:rFonts w:ascii="Arial" w:hAnsi="Arial" w:cs="Arial"/>
          <w:sz w:val="22"/>
          <w:szCs w:val="22"/>
        </w:rPr>
        <w:t>.</w:t>
      </w:r>
      <w:r w:rsidRPr="0000260F">
        <w:rPr>
          <w:rFonts w:ascii="Arial" w:hAnsi="Arial" w:cs="Arial"/>
          <w:sz w:val="22"/>
          <w:szCs w:val="22"/>
        </w:rPr>
        <w:tab/>
        <w:t xml:space="preserve">Cohen JC, Boerwinkle E, Mosley </w:t>
      </w:r>
      <w:proofErr w:type="spellStart"/>
      <w:r w:rsidRPr="0000260F">
        <w:rPr>
          <w:rFonts w:ascii="Arial" w:hAnsi="Arial" w:cs="Arial"/>
          <w:sz w:val="22"/>
          <w:szCs w:val="22"/>
        </w:rPr>
        <w:t>TH,Jr</w:t>
      </w:r>
      <w:proofErr w:type="spellEnd"/>
      <w:r w:rsidRPr="0000260F">
        <w:rPr>
          <w:rFonts w:ascii="Arial" w:hAnsi="Arial" w:cs="Arial"/>
          <w:sz w:val="22"/>
          <w:szCs w:val="22"/>
        </w:rPr>
        <w:t xml:space="preserve">, Hobbs HH. Sequence variations in PCSK9, low LDL, and protection against coronary heart disease. N Engl J Med. 2006 Mar 23;354(12):1264-72. </w:t>
      </w:r>
    </w:p>
    <w:p w14:paraId="2D1363B8" w14:textId="02862656" w:rsidR="0000260F" w:rsidRPr="0000260F" w:rsidRDefault="0000260F" w:rsidP="0000260F">
      <w:pPr>
        <w:spacing w:after="0" w:line="276" w:lineRule="auto"/>
        <w:ind w:left="576" w:hanging="576"/>
        <w:rPr>
          <w:rFonts w:ascii="Arial" w:hAnsi="Arial" w:cs="Arial"/>
          <w:sz w:val="22"/>
          <w:szCs w:val="22"/>
        </w:rPr>
      </w:pPr>
      <w:r w:rsidRPr="0000260F">
        <w:rPr>
          <w:rFonts w:ascii="Arial" w:hAnsi="Arial" w:cs="Arial"/>
          <w:sz w:val="22"/>
          <w:szCs w:val="22"/>
        </w:rPr>
        <w:t>3</w:t>
      </w:r>
      <w:r w:rsidR="00EC48F3">
        <w:rPr>
          <w:rFonts w:ascii="Arial" w:hAnsi="Arial" w:cs="Arial"/>
          <w:sz w:val="22"/>
          <w:szCs w:val="22"/>
        </w:rPr>
        <w:t>2</w:t>
      </w:r>
      <w:r w:rsidRPr="0000260F">
        <w:rPr>
          <w:rFonts w:ascii="Arial" w:hAnsi="Arial" w:cs="Arial"/>
          <w:sz w:val="22"/>
          <w:szCs w:val="22"/>
        </w:rPr>
        <w:t>.</w:t>
      </w:r>
      <w:r w:rsidRPr="0000260F">
        <w:rPr>
          <w:rFonts w:ascii="Arial" w:hAnsi="Arial" w:cs="Arial"/>
          <w:sz w:val="22"/>
          <w:szCs w:val="22"/>
        </w:rPr>
        <w:tab/>
        <w:t xml:space="preserve">Kathiresan S, Melander O, Guiducci C, Surti A, Burtt NP, Rieder MJ, et al. Six new loci associated with blood </w:t>
      </w:r>
      <w:proofErr w:type="spellStart"/>
      <w:r w:rsidRPr="0000260F">
        <w:rPr>
          <w:rFonts w:ascii="Arial" w:hAnsi="Arial" w:cs="Arial"/>
          <w:sz w:val="22"/>
          <w:szCs w:val="22"/>
        </w:rPr>
        <w:t>lowdensity</w:t>
      </w:r>
      <w:proofErr w:type="spellEnd"/>
      <w:r w:rsidRPr="0000260F">
        <w:rPr>
          <w:rFonts w:ascii="Arial" w:hAnsi="Arial" w:cs="Arial"/>
          <w:sz w:val="22"/>
          <w:szCs w:val="22"/>
        </w:rPr>
        <w:t xml:space="preserve"> lipoprotein cholesterol, high-density lipoprotein cholesterol or triglycerides in humans. Nat Genet. 2008 Feb;40(2):189-97. </w:t>
      </w:r>
    </w:p>
    <w:p w14:paraId="5BE5651B" w14:textId="20AF0649" w:rsidR="0000260F" w:rsidRPr="0000260F" w:rsidRDefault="0000260F" w:rsidP="0000260F">
      <w:pPr>
        <w:spacing w:after="0" w:line="276" w:lineRule="auto"/>
        <w:ind w:left="576" w:hanging="576"/>
        <w:rPr>
          <w:rFonts w:ascii="Arial" w:hAnsi="Arial" w:cs="Arial"/>
          <w:sz w:val="22"/>
          <w:szCs w:val="22"/>
        </w:rPr>
      </w:pPr>
      <w:r w:rsidRPr="0000260F">
        <w:rPr>
          <w:rFonts w:ascii="Arial" w:hAnsi="Arial" w:cs="Arial"/>
          <w:sz w:val="22"/>
          <w:szCs w:val="22"/>
        </w:rPr>
        <w:t>3</w:t>
      </w:r>
      <w:r w:rsidR="00EC48F3">
        <w:rPr>
          <w:rFonts w:ascii="Arial" w:hAnsi="Arial" w:cs="Arial"/>
          <w:sz w:val="22"/>
          <w:szCs w:val="22"/>
        </w:rPr>
        <w:t>3</w:t>
      </w:r>
      <w:r w:rsidRPr="0000260F">
        <w:rPr>
          <w:rFonts w:ascii="Arial" w:hAnsi="Arial" w:cs="Arial"/>
          <w:sz w:val="22"/>
          <w:szCs w:val="22"/>
        </w:rPr>
        <w:t>.</w:t>
      </w:r>
      <w:r w:rsidRPr="0000260F">
        <w:rPr>
          <w:rFonts w:ascii="Arial" w:hAnsi="Arial" w:cs="Arial"/>
          <w:sz w:val="22"/>
          <w:szCs w:val="22"/>
        </w:rPr>
        <w:tab/>
        <w:t xml:space="preserve">Cohen JC, Stender S, Hobbs HH. APOC3, coronary disease, and complexities of Mendelian randomization. Cell </w:t>
      </w:r>
      <w:proofErr w:type="spellStart"/>
      <w:r w:rsidRPr="0000260F">
        <w:rPr>
          <w:rFonts w:ascii="Arial" w:hAnsi="Arial" w:cs="Arial"/>
          <w:sz w:val="22"/>
          <w:szCs w:val="22"/>
        </w:rPr>
        <w:t>Metab</w:t>
      </w:r>
      <w:proofErr w:type="spellEnd"/>
      <w:r w:rsidRPr="0000260F">
        <w:rPr>
          <w:rFonts w:ascii="Arial" w:hAnsi="Arial" w:cs="Arial"/>
          <w:sz w:val="22"/>
          <w:szCs w:val="22"/>
        </w:rPr>
        <w:t xml:space="preserve">. 2014 Sep 2;20(3):387-9.  </w:t>
      </w:r>
    </w:p>
    <w:p w14:paraId="0A649FCB" w14:textId="525E9815" w:rsidR="0000260F" w:rsidRPr="0000260F" w:rsidRDefault="0000260F" w:rsidP="0000260F">
      <w:pPr>
        <w:spacing w:after="0" w:line="276" w:lineRule="auto"/>
        <w:ind w:left="576" w:hanging="576"/>
        <w:rPr>
          <w:rFonts w:ascii="Arial" w:hAnsi="Arial" w:cs="Arial"/>
          <w:sz w:val="22"/>
          <w:szCs w:val="22"/>
        </w:rPr>
      </w:pPr>
      <w:r w:rsidRPr="0000260F">
        <w:rPr>
          <w:rFonts w:ascii="Arial" w:hAnsi="Arial" w:cs="Arial"/>
          <w:sz w:val="22"/>
          <w:szCs w:val="22"/>
        </w:rPr>
        <w:t>3</w:t>
      </w:r>
      <w:r w:rsidR="00EC48F3">
        <w:rPr>
          <w:rFonts w:ascii="Arial" w:hAnsi="Arial" w:cs="Arial"/>
          <w:sz w:val="22"/>
          <w:szCs w:val="22"/>
        </w:rPr>
        <w:t>4</w:t>
      </w:r>
      <w:r w:rsidRPr="0000260F">
        <w:rPr>
          <w:rFonts w:ascii="Arial" w:hAnsi="Arial" w:cs="Arial"/>
          <w:sz w:val="22"/>
          <w:szCs w:val="22"/>
        </w:rPr>
        <w:t>.</w:t>
      </w:r>
      <w:r w:rsidRPr="0000260F">
        <w:rPr>
          <w:rFonts w:ascii="Arial" w:hAnsi="Arial" w:cs="Arial"/>
          <w:sz w:val="22"/>
          <w:szCs w:val="22"/>
        </w:rPr>
        <w:tab/>
      </w:r>
      <w:proofErr w:type="spellStart"/>
      <w:r w:rsidRPr="0000260F">
        <w:rPr>
          <w:rFonts w:ascii="Arial" w:hAnsi="Arial" w:cs="Arial"/>
          <w:sz w:val="22"/>
          <w:szCs w:val="22"/>
        </w:rPr>
        <w:t>Luirink</w:t>
      </w:r>
      <w:proofErr w:type="spellEnd"/>
      <w:r w:rsidRPr="0000260F">
        <w:rPr>
          <w:rFonts w:ascii="Arial" w:hAnsi="Arial" w:cs="Arial"/>
          <w:sz w:val="22"/>
          <w:szCs w:val="22"/>
        </w:rPr>
        <w:t xml:space="preserve">, Wiegman, Kusters, et al. 20-Year Follow-up of Statins in Children with Familial Hypercholesterolemia. N Engl J Med 2019;381:1547-56.  </w:t>
      </w:r>
    </w:p>
    <w:p w14:paraId="736FD9DE" w14:textId="73FABBF9" w:rsidR="0000260F" w:rsidRPr="0000260F" w:rsidRDefault="0000260F" w:rsidP="0000260F">
      <w:pPr>
        <w:spacing w:after="0" w:line="276" w:lineRule="auto"/>
        <w:ind w:left="576" w:hanging="576"/>
        <w:rPr>
          <w:rFonts w:ascii="Arial" w:hAnsi="Arial" w:cs="Arial"/>
          <w:sz w:val="22"/>
          <w:szCs w:val="22"/>
        </w:rPr>
      </w:pPr>
      <w:r w:rsidRPr="0000260F">
        <w:rPr>
          <w:rFonts w:ascii="Arial" w:hAnsi="Arial" w:cs="Arial"/>
          <w:sz w:val="22"/>
          <w:szCs w:val="22"/>
        </w:rPr>
        <w:t>3</w:t>
      </w:r>
      <w:r w:rsidR="00EC48F3">
        <w:rPr>
          <w:rFonts w:ascii="Arial" w:hAnsi="Arial" w:cs="Arial"/>
          <w:sz w:val="22"/>
          <w:szCs w:val="22"/>
        </w:rPr>
        <w:t>5</w:t>
      </w:r>
      <w:r w:rsidRPr="0000260F">
        <w:rPr>
          <w:rFonts w:ascii="Arial" w:hAnsi="Arial" w:cs="Arial"/>
          <w:sz w:val="22"/>
          <w:szCs w:val="22"/>
        </w:rPr>
        <w:t>.</w:t>
      </w:r>
      <w:r w:rsidRPr="0000260F">
        <w:rPr>
          <w:rFonts w:ascii="Arial" w:hAnsi="Arial" w:cs="Arial"/>
          <w:sz w:val="22"/>
          <w:szCs w:val="22"/>
        </w:rPr>
        <w:tab/>
        <w:t>TG and HDL Working Group of the Exome Sequencing</w:t>
      </w:r>
      <w:r w:rsidR="00EC48F3">
        <w:rPr>
          <w:rFonts w:ascii="Arial" w:hAnsi="Arial" w:cs="Arial"/>
          <w:sz w:val="22"/>
          <w:szCs w:val="22"/>
        </w:rPr>
        <w:t xml:space="preserve"> </w:t>
      </w:r>
      <w:r w:rsidRPr="0000260F">
        <w:rPr>
          <w:rFonts w:ascii="Arial" w:hAnsi="Arial" w:cs="Arial"/>
          <w:sz w:val="22"/>
          <w:szCs w:val="22"/>
        </w:rPr>
        <w:t xml:space="preserve">Project, National Heart, Lung, and Blood Institute, Crosby J, Peloso GM, Auer PL, Crosslin DR, </w:t>
      </w:r>
      <w:proofErr w:type="spellStart"/>
      <w:r w:rsidRPr="0000260F">
        <w:rPr>
          <w:rFonts w:ascii="Arial" w:hAnsi="Arial" w:cs="Arial"/>
          <w:sz w:val="22"/>
          <w:szCs w:val="22"/>
        </w:rPr>
        <w:t>Stitziel</w:t>
      </w:r>
      <w:proofErr w:type="spellEnd"/>
      <w:r w:rsidRPr="0000260F">
        <w:rPr>
          <w:rFonts w:ascii="Arial" w:hAnsi="Arial" w:cs="Arial"/>
          <w:sz w:val="22"/>
          <w:szCs w:val="22"/>
        </w:rPr>
        <w:t xml:space="preserve"> NO, et al. Loss-</w:t>
      </w:r>
      <w:proofErr w:type="spellStart"/>
      <w:r w:rsidRPr="0000260F">
        <w:rPr>
          <w:rFonts w:ascii="Arial" w:hAnsi="Arial" w:cs="Arial"/>
          <w:sz w:val="22"/>
          <w:szCs w:val="22"/>
        </w:rPr>
        <w:t>offunction</w:t>
      </w:r>
      <w:proofErr w:type="spellEnd"/>
      <w:r w:rsidRPr="0000260F">
        <w:rPr>
          <w:rFonts w:ascii="Arial" w:hAnsi="Arial" w:cs="Arial"/>
          <w:sz w:val="22"/>
          <w:szCs w:val="22"/>
        </w:rPr>
        <w:t xml:space="preserve"> mutations in APOC3, triglycerides, and coronary disease. N Engl J Med. 2014 Jul 3;371(1):22-31. </w:t>
      </w:r>
    </w:p>
    <w:p w14:paraId="7576B963" w14:textId="2EB9B6FD" w:rsidR="0000260F" w:rsidRPr="0000260F" w:rsidRDefault="0000260F" w:rsidP="0000260F">
      <w:pPr>
        <w:spacing w:after="0" w:line="276" w:lineRule="auto"/>
        <w:ind w:left="576" w:hanging="576"/>
        <w:rPr>
          <w:rFonts w:ascii="Arial" w:hAnsi="Arial" w:cs="Arial"/>
          <w:sz w:val="22"/>
          <w:szCs w:val="22"/>
        </w:rPr>
      </w:pPr>
      <w:r w:rsidRPr="0000260F">
        <w:rPr>
          <w:rFonts w:ascii="Arial" w:hAnsi="Arial" w:cs="Arial"/>
          <w:sz w:val="22"/>
          <w:szCs w:val="22"/>
        </w:rPr>
        <w:t>3</w:t>
      </w:r>
      <w:r w:rsidR="00EC48F3">
        <w:rPr>
          <w:rFonts w:ascii="Arial" w:hAnsi="Arial" w:cs="Arial"/>
          <w:sz w:val="22"/>
          <w:szCs w:val="22"/>
        </w:rPr>
        <w:t>6</w:t>
      </w:r>
      <w:r w:rsidRPr="0000260F">
        <w:rPr>
          <w:rFonts w:ascii="Arial" w:hAnsi="Arial" w:cs="Arial"/>
          <w:sz w:val="22"/>
          <w:szCs w:val="22"/>
        </w:rPr>
        <w:t>.</w:t>
      </w:r>
      <w:r w:rsidRPr="0000260F">
        <w:rPr>
          <w:rFonts w:ascii="Arial" w:hAnsi="Arial" w:cs="Arial"/>
          <w:sz w:val="22"/>
          <w:szCs w:val="22"/>
        </w:rPr>
        <w:tab/>
        <w:t xml:space="preserve">Myocardial Infarction Genetics Consortium Investigators. Inactivating mutations in NPC1L1 and protection from coronary heart disease. N Engl J Med. 2014 Nov 27;371(22):2072-82. </w:t>
      </w:r>
    </w:p>
    <w:p w14:paraId="66B2F702" w14:textId="183F1101" w:rsidR="0000260F" w:rsidRPr="0000260F" w:rsidRDefault="0000260F" w:rsidP="0000260F">
      <w:pPr>
        <w:spacing w:after="0" w:line="276" w:lineRule="auto"/>
        <w:ind w:left="576" w:hanging="576"/>
        <w:rPr>
          <w:rFonts w:ascii="Arial" w:hAnsi="Arial" w:cs="Arial"/>
          <w:sz w:val="22"/>
          <w:szCs w:val="22"/>
        </w:rPr>
      </w:pPr>
      <w:r w:rsidRPr="0000260F">
        <w:rPr>
          <w:rFonts w:ascii="Arial" w:hAnsi="Arial" w:cs="Arial"/>
          <w:sz w:val="22"/>
          <w:szCs w:val="22"/>
        </w:rPr>
        <w:t>3</w:t>
      </w:r>
      <w:r w:rsidR="00EC48F3">
        <w:rPr>
          <w:rFonts w:ascii="Arial" w:hAnsi="Arial" w:cs="Arial"/>
          <w:sz w:val="22"/>
          <w:szCs w:val="22"/>
        </w:rPr>
        <w:t>7</w:t>
      </w:r>
      <w:r w:rsidRPr="0000260F">
        <w:rPr>
          <w:rFonts w:ascii="Arial" w:hAnsi="Arial" w:cs="Arial"/>
          <w:sz w:val="22"/>
          <w:szCs w:val="22"/>
        </w:rPr>
        <w:t>.</w:t>
      </w:r>
      <w:r w:rsidRPr="0000260F">
        <w:rPr>
          <w:rFonts w:ascii="Arial" w:hAnsi="Arial" w:cs="Arial"/>
          <w:sz w:val="22"/>
          <w:szCs w:val="22"/>
        </w:rPr>
        <w:tab/>
        <w:t xml:space="preserve">Ference BA, </w:t>
      </w:r>
      <w:proofErr w:type="spellStart"/>
      <w:r w:rsidRPr="0000260F">
        <w:rPr>
          <w:rFonts w:ascii="Arial" w:hAnsi="Arial" w:cs="Arial"/>
          <w:sz w:val="22"/>
          <w:szCs w:val="22"/>
        </w:rPr>
        <w:t>Kastelein</w:t>
      </w:r>
      <w:proofErr w:type="spellEnd"/>
      <w:r w:rsidRPr="0000260F">
        <w:rPr>
          <w:rFonts w:ascii="Arial" w:hAnsi="Arial" w:cs="Arial"/>
          <w:sz w:val="22"/>
          <w:szCs w:val="22"/>
        </w:rPr>
        <w:t xml:space="preserve"> JJP, Ray KK, Ginsberg HN, Chapman MJ, Packard CJ, Laufs U, Oliver-Williams C, Wood AM, Butterworth AS, Di </w:t>
      </w:r>
      <w:proofErr w:type="spellStart"/>
      <w:r w:rsidRPr="0000260F">
        <w:rPr>
          <w:rFonts w:ascii="Arial" w:hAnsi="Arial" w:cs="Arial"/>
          <w:sz w:val="22"/>
          <w:szCs w:val="22"/>
        </w:rPr>
        <w:t>Angelantonio</w:t>
      </w:r>
      <w:proofErr w:type="spellEnd"/>
      <w:r w:rsidRPr="0000260F">
        <w:rPr>
          <w:rFonts w:ascii="Arial" w:hAnsi="Arial" w:cs="Arial"/>
          <w:sz w:val="22"/>
          <w:szCs w:val="22"/>
        </w:rPr>
        <w:t xml:space="preserve"> E, Danesh J, Nicholls SJ, Bhatt DL, Sabatine MS, Catapano </w:t>
      </w:r>
      <w:proofErr w:type="spellStart"/>
      <w:r w:rsidRPr="0000260F">
        <w:rPr>
          <w:rFonts w:ascii="Arial" w:hAnsi="Arial" w:cs="Arial"/>
          <w:sz w:val="22"/>
          <w:szCs w:val="22"/>
        </w:rPr>
        <w:t>AL.Association</w:t>
      </w:r>
      <w:proofErr w:type="spellEnd"/>
      <w:r w:rsidRPr="0000260F">
        <w:rPr>
          <w:rFonts w:ascii="Arial" w:hAnsi="Arial" w:cs="Arial"/>
          <w:sz w:val="22"/>
          <w:szCs w:val="22"/>
        </w:rPr>
        <w:t xml:space="preserve"> of Triglyceride-Lowering LPL Variants and LDL-C-Lowering LDLR Variants </w:t>
      </w:r>
      <w:proofErr w:type="gramStart"/>
      <w:r w:rsidRPr="0000260F">
        <w:rPr>
          <w:rFonts w:ascii="Arial" w:hAnsi="Arial" w:cs="Arial"/>
          <w:sz w:val="22"/>
          <w:szCs w:val="22"/>
        </w:rPr>
        <w:t>With</w:t>
      </w:r>
      <w:proofErr w:type="gramEnd"/>
      <w:r w:rsidRPr="0000260F">
        <w:rPr>
          <w:rFonts w:ascii="Arial" w:hAnsi="Arial" w:cs="Arial"/>
          <w:sz w:val="22"/>
          <w:szCs w:val="22"/>
        </w:rPr>
        <w:t xml:space="preserve"> Risk of Coronary Heart Disease. JAMA. 2019 Jan 29;321(4):364-373 </w:t>
      </w:r>
    </w:p>
    <w:p w14:paraId="7ABB053A" w14:textId="234F678A" w:rsidR="0000260F" w:rsidRPr="0000260F" w:rsidRDefault="0000260F" w:rsidP="0000260F">
      <w:pPr>
        <w:spacing w:after="0" w:line="276" w:lineRule="auto"/>
        <w:ind w:left="576" w:hanging="576"/>
        <w:rPr>
          <w:rFonts w:ascii="Arial" w:hAnsi="Arial" w:cs="Arial"/>
          <w:sz w:val="22"/>
          <w:szCs w:val="22"/>
        </w:rPr>
      </w:pPr>
      <w:r w:rsidRPr="0000260F">
        <w:rPr>
          <w:rFonts w:ascii="Arial" w:hAnsi="Arial" w:cs="Arial"/>
          <w:sz w:val="22"/>
          <w:szCs w:val="22"/>
        </w:rPr>
        <w:t>3</w:t>
      </w:r>
      <w:r w:rsidR="00EC48F3">
        <w:rPr>
          <w:rFonts w:ascii="Arial" w:hAnsi="Arial" w:cs="Arial"/>
          <w:sz w:val="22"/>
          <w:szCs w:val="22"/>
        </w:rPr>
        <w:t>8</w:t>
      </w:r>
      <w:r w:rsidRPr="0000260F">
        <w:rPr>
          <w:rFonts w:ascii="Arial" w:hAnsi="Arial" w:cs="Arial"/>
          <w:sz w:val="22"/>
          <w:szCs w:val="22"/>
        </w:rPr>
        <w:t>.</w:t>
      </w:r>
      <w:r w:rsidRPr="0000260F">
        <w:rPr>
          <w:rFonts w:ascii="Arial" w:hAnsi="Arial" w:cs="Arial"/>
          <w:sz w:val="22"/>
          <w:szCs w:val="22"/>
        </w:rPr>
        <w:tab/>
        <w:t xml:space="preserve">Ference BA, Ray KK, Catapano AL, Ference TB, Burgess S, Neff DR, Oliver-Williams C, Wood AM, Butterworth AS, Di </w:t>
      </w:r>
      <w:proofErr w:type="spellStart"/>
      <w:r w:rsidRPr="0000260F">
        <w:rPr>
          <w:rFonts w:ascii="Arial" w:hAnsi="Arial" w:cs="Arial"/>
          <w:sz w:val="22"/>
          <w:szCs w:val="22"/>
        </w:rPr>
        <w:t>Angelantonio</w:t>
      </w:r>
      <w:proofErr w:type="spellEnd"/>
      <w:r w:rsidRPr="0000260F">
        <w:rPr>
          <w:rFonts w:ascii="Arial" w:hAnsi="Arial" w:cs="Arial"/>
          <w:sz w:val="22"/>
          <w:szCs w:val="22"/>
        </w:rPr>
        <w:t xml:space="preserve"> E, Danesh J, </w:t>
      </w:r>
      <w:proofErr w:type="spellStart"/>
      <w:r w:rsidRPr="0000260F">
        <w:rPr>
          <w:rFonts w:ascii="Arial" w:hAnsi="Arial" w:cs="Arial"/>
          <w:sz w:val="22"/>
          <w:szCs w:val="22"/>
        </w:rPr>
        <w:t>Kastelein</w:t>
      </w:r>
      <w:proofErr w:type="spellEnd"/>
      <w:r w:rsidRPr="0000260F">
        <w:rPr>
          <w:rFonts w:ascii="Arial" w:hAnsi="Arial" w:cs="Arial"/>
          <w:sz w:val="22"/>
          <w:szCs w:val="22"/>
        </w:rPr>
        <w:t xml:space="preserve"> JJP, Nicholls SJ. Mendelian Randomization Study of ACLY and Cardiovascular Disease. N Engl J Med. 2019 Mar 14;380(11):1033-1042) </w:t>
      </w:r>
    </w:p>
    <w:p w14:paraId="73C48BC9" w14:textId="6D55AA26" w:rsidR="0000260F" w:rsidRPr="0000260F" w:rsidRDefault="00EC48F3" w:rsidP="0000260F">
      <w:pPr>
        <w:spacing w:after="0" w:line="276" w:lineRule="auto"/>
        <w:ind w:left="576" w:hanging="576"/>
        <w:rPr>
          <w:rFonts w:ascii="Arial" w:hAnsi="Arial" w:cs="Arial"/>
          <w:sz w:val="22"/>
          <w:szCs w:val="22"/>
        </w:rPr>
      </w:pPr>
      <w:r>
        <w:rPr>
          <w:rFonts w:ascii="Arial" w:hAnsi="Arial" w:cs="Arial"/>
          <w:sz w:val="22"/>
          <w:szCs w:val="22"/>
        </w:rPr>
        <w:t>39</w:t>
      </w:r>
      <w:r w:rsidR="0000260F" w:rsidRPr="0000260F">
        <w:rPr>
          <w:rFonts w:ascii="Arial" w:hAnsi="Arial" w:cs="Arial"/>
          <w:sz w:val="22"/>
          <w:szCs w:val="22"/>
        </w:rPr>
        <w:t>.</w:t>
      </w:r>
      <w:r w:rsidR="0000260F" w:rsidRPr="0000260F">
        <w:rPr>
          <w:rFonts w:ascii="Arial" w:hAnsi="Arial" w:cs="Arial"/>
          <w:sz w:val="22"/>
          <w:szCs w:val="22"/>
        </w:rPr>
        <w:tab/>
        <w:t xml:space="preserve">Lloyd-Jones DM, Hong Y, Labarthe D, </w:t>
      </w:r>
      <w:proofErr w:type="spellStart"/>
      <w:r w:rsidR="0000260F" w:rsidRPr="0000260F">
        <w:rPr>
          <w:rFonts w:ascii="Arial" w:hAnsi="Arial" w:cs="Arial"/>
          <w:sz w:val="22"/>
          <w:szCs w:val="22"/>
        </w:rPr>
        <w:t>Mozaffarian</w:t>
      </w:r>
      <w:proofErr w:type="spellEnd"/>
      <w:r w:rsidR="0000260F" w:rsidRPr="0000260F">
        <w:rPr>
          <w:rFonts w:ascii="Arial" w:hAnsi="Arial" w:cs="Arial"/>
          <w:sz w:val="22"/>
          <w:szCs w:val="22"/>
        </w:rPr>
        <w:t xml:space="preserve"> D, Appel LJ, Van Horn L, et al. Defining and setting national goals for cardiovascular health promotion and disease reduction: The </w:t>
      </w:r>
      <w:r w:rsidR="0000260F" w:rsidRPr="0000260F">
        <w:rPr>
          <w:rFonts w:ascii="Arial" w:hAnsi="Arial" w:cs="Arial"/>
          <w:sz w:val="22"/>
          <w:szCs w:val="22"/>
        </w:rPr>
        <w:lastRenderedPageBreak/>
        <w:t xml:space="preserve">American Heart Association's strategic impact goal through 2020 and beyond. Circulation. 2010 Feb 2;121(4):586-613. </w:t>
      </w:r>
    </w:p>
    <w:p w14:paraId="563398D3" w14:textId="20900A83" w:rsidR="0000260F" w:rsidRPr="0000260F" w:rsidRDefault="0000260F" w:rsidP="0000260F">
      <w:pPr>
        <w:spacing w:after="0" w:line="276" w:lineRule="auto"/>
        <w:ind w:left="576" w:hanging="576"/>
        <w:rPr>
          <w:rFonts w:ascii="Arial" w:hAnsi="Arial" w:cs="Arial"/>
          <w:sz w:val="22"/>
          <w:szCs w:val="22"/>
        </w:rPr>
      </w:pPr>
      <w:r w:rsidRPr="0000260F">
        <w:rPr>
          <w:rFonts w:ascii="Arial" w:hAnsi="Arial" w:cs="Arial"/>
          <w:sz w:val="22"/>
          <w:szCs w:val="22"/>
        </w:rPr>
        <w:t>4</w:t>
      </w:r>
      <w:r w:rsidR="00EC48F3">
        <w:rPr>
          <w:rFonts w:ascii="Arial" w:hAnsi="Arial" w:cs="Arial"/>
          <w:sz w:val="22"/>
          <w:szCs w:val="22"/>
        </w:rPr>
        <w:t>0</w:t>
      </w:r>
      <w:r w:rsidRPr="0000260F">
        <w:rPr>
          <w:rFonts w:ascii="Arial" w:hAnsi="Arial" w:cs="Arial"/>
          <w:sz w:val="22"/>
          <w:szCs w:val="22"/>
        </w:rPr>
        <w:t>.</w:t>
      </w:r>
      <w:r w:rsidRPr="0000260F">
        <w:rPr>
          <w:rFonts w:ascii="Arial" w:hAnsi="Arial" w:cs="Arial"/>
          <w:sz w:val="22"/>
          <w:szCs w:val="22"/>
        </w:rPr>
        <w:tab/>
      </w:r>
      <w:proofErr w:type="spellStart"/>
      <w:r w:rsidRPr="0000260F">
        <w:rPr>
          <w:rFonts w:ascii="Arial" w:hAnsi="Arial" w:cs="Arial"/>
          <w:sz w:val="22"/>
          <w:szCs w:val="22"/>
        </w:rPr>
        <w:t>Chiuve</w:t>
      </w:r>
      <w:proofErr w:type="spellEnd"/>
      <w:r w:rsidRPr="0000260F">
        <w:rPr>
          <w:rFonts w:ascii="Arial" w:hAnsi="Arial" w:cs="Arial"/>
          <w:sz w:val="22"/>
          <w:szCs w:val="22"/>
        </w:rPr>
        <w:t xml:space="preserve"> SE, McCullough ML, Sacks FM, Rimm EB. Healthy lifestyle factors in the primary prevention of coronary heart disease among men: Benefits among users and nonusers of lipid-lowering and antihypertensive medications. Circulation. 2006 Jul 11;114(2):160-7.  </w:t>
      </w:r>
    </w:p>
    <w:p w14:paraId="147ACBC5" w14:textId="240814C5" w:rsidR="0000260F" w:rsidRPr="0000260F" w:rsidRDefault="0000260F" w:rsidP="0000260F">
      <w:pPr>
        <w:spacing w:after="0" w:line="276" w:lineRule="auto"/>
        <w:ind w:left="576" w:hanging="576"/>
        <w:rPr>
          <w:rFonts w:ascii="Arial" w:hAnsi="Arial" w:cs="Arial"/>
          <w:sz w:val="22"/>
          <w:szCs w:val="22"/>
        </w:rPr>
      </w:pPr>
      <w:r w:rsidRPr="0000260F">
        <w:rPr>
          <w:rFonts w:ascii="Arial" w:hAnsi="Arial" w:cs="Arial"/>
          <w:sz w:val="22"/>
          <w:szCs w:val="22"/>
        </w:rPr>
        <w:t>4</w:t>
      </w:r>
      <w:r w:rsidR="00EC48F3">
        <w:rPr>
          <w:rFonts w:ascii="Arial" w:hAnsi="Arial" w:cs="Arial"/>
          <w:sz w:val="22"/>
          <w:szCs w:val="22"/>
        </w:rPr>
        <w:t>1</w:t>
      </w:r>
      <w:r w:rsidRPr="0000260F">
        <w:rPr>
          <w:rFonts w:ascii="Arial" w:hAnsi="Arial" w:cs="Arial"/>
          <w:sz w:val="22"/>
          <w:szCs w:val="22"/>
        </w:rPr>
        <w:t>.</w:t>
      </w:r>
      <w:r w:rsidRPr="0000260F">
        <w:rPr>
          <w:rFonts w:ascii="Arial" w:hAnsi="Arial" w:cs="Arial"/>
          <w:sz w:val="22"/>
          <w:szCs w:val="22"/>
        </w:rPr>
        <w:tab/>
        <w:t xml:space="preserve">Stampfer MJ, Hu FB, Manson JE, Rimm EB, Willett WC. Primary prevention of coronary heart disease in women through diet and lifestyle. N Engl J Med. 2000 Jul 6;343(1):1622.  </w:t>
      </w:r>
    </w:p>
    <w:p w14:paraId="45E7F45F" w14:textId="6B10BF80" w:rsidR="0000260F" w:rsidRPr="0000260F" w:rsidRDefault="0000260F" w:rsidP="0000260F">
      <w:pPr>
        <w:spacing w:after="0" w:line="276" w:lineRule="auto"/>
        <w:ind w:left="576" w:hanging="576"/>
        <w:rPr>
          <w:rFonts w:ascii="Arial" w:hAnsi="Arial" w:cs="Arial"/>
          <w:sz w:val="22"/>
          <w:szCs w:val="22"/>
        </w:rPr>
      </w:pPr>
      <w:r w:rsidRPr="0000260F">
        <w:rPr>
          <w:rFonts w:ascii="Arial" w:hAnsi="Arial" w:cs="Arial"/>
          <w:sz w:val="22"/>
          <w:szCs w:val="22"/>
        </w:rPr>
        <w:t>4</w:t>
      </w:r>
      <w:r w:rsidR="00EC48F3">
        <w:rPr>
          <w:rFonts w:ascii="Arial" w:hAnsi="Arial" w:cs="Arial"/>
          <w:sz w:val="22"/>
          <w:szCs w:val="22"/>
        </w:rPr>
        <w:t>2</w:t>
      </w:r>
      <w:r w:rsidRPr="0000260F">
        <w:rPr>
          <w:rFonts w:ascii="Arial" w:hAnsi="Arial" w:cs="Arial"/>
          <w:sz w:val="22"/>
          <w:szCs w:val="22"/>
        </w:rPr>
        <w:t>.</w:t>
      </w:r>
      <w:r w:rsidRPr="0000260F">
        <w:rPr>
          <w:rFonts w:ascii="Arial" w:hAnsi="Arial" w:cs="Arial"/>
          <w:sz w:val="22"/>
          <w:szCs w:val="22"/>
        </w:rPr>
        <w:tab/>
        <w:t xml:space="preserve">Shay CM, Ning H, Daniels SR, Rooks CR, Gidding SS, LloydJones DM. Status of cardiovascular health in US adolescents: Prevalence estimates from the National Health and Nutrition Examination Surveys (NHANES) 2005-2010. Circulation. 2013 Apr 2;127(13):1369-76. </w:t>
      </w:r>
    </w:p>
    <w:p w14:paraId="75DED69A" w14:textId="5129D778" w:rsidR="000B2767" w:rsidRPr="0000260F" w:rsidRDefault="0000260F" w:rsidP="0000260F">
      <w:pPr>
        <w:spacing w:after="0" w:line="276" w:lineRule="auto"/>
        <w:ind w:left="576" w:hanging="576"/>
        <w:rPr>
          <w:rFonts w:ascii="Arial" w:hAnsi="Arial" w:cs="Arial"/>
          <w:sz w:val="22"/>
          <w:szCs w:val="22"/>
        </w:rPr>
      </w:pPr>
      <w:r w:rsidRPr="0000260F">
        <w:rPr>
          <w:rFonts w:ascii="Arial" w:hAnsi="Arial" w:cs="Arial"/>
          <w:sz w:val="22"/>
          <w:szCs w:val="22"/>
        </w:rPr>
        <w:t>4</w:t>
      </w:r>
      <w:r w:rsidR="00EC48F3">
        <w:rPr>
          <w:rFonts w:ascii="Arial" w:hAnsi="Arial" w:cs="Arial"/>
          <w:sz w:val="22"/>
          <w:szCs w:val="22"/>
        </w:rPr>
        <w:t>3</w:t>
      </w:r>
      <w:r w:rsidRPr="0000260F">
        <w:rPr>
          <w:rFonts w:ascii="Arial" w:hAnsi="Arial" w:cs="Arial"/>
          <w:sz w:val="22"/>
          <w:szCs w:val="22"/>
        </w:rPr>
        <w:t>.</w:t>
      </w:r>
      <w:r w:rsidRPr="0000260F">
        <w:rPr>
          <w:rFonts w:ascii="Arial" w:hAnsi="Arial" w:cs="Arial"/>
          <w:sz w:val="22"/>
          <w:szCs w:val="22"/>
        </w:rPr>
        <w:tab/>
      </w:r>
      <w:proofErr w:type="spellStart"/>
      <w:r w:rsidRPr="0000260F">
        <w:rPr>
          <w:rFonts w:ascii="Arial" w:hAnsi="Arial" w:cs="Arial"/>
          <w:sz w:val="22"/>
          <w:szCs w:val="22"/>
        </w:rPr>
        <w:t>Pahkala</w:t>
      </w:r>
      <w:proofErr w:type="spellEnd"/>
      <w:r w:rsidRPr="0000260F">
        <w:rPr>
          <w:rFonts w:ascii="Arial" w:hAnsi="Arial" w:cs="Arial"/>
          <w:sz w:val="22"/>
          <w:szCs w:val="22"/>
        </w:rPr>
        <w:t xml:space="preserve"> K, </w:t>
      </w:r>
      <w:proofErr w:type="spellStart"/>
      <w:r w:rsidRPr="0000260F">
        <w:rPr>
          <w:rFonts w:ascii="Arial" w:hAnsi="Arial" w:cs="Arial"/>
          <w:sz w:val="22"/>
          <w:szCs w:val="22"/>
        </w:rPr>
        <w:t>Hietalampi</w:t>
      </w:r>
      <w:proofErr w:type="spellEnd"/>
      <w:r w:rsidRPr="0000260F">
        <w:rPr>
          <w:rFonts w:ascii="Arial" w:hAnsi="Arial" w:cs="Arial"/>
          <w:sz w:val="22"/>
          <w:szCs w:val="22"/>
        </w:rPr>
        <w:t xml:space="preserve"> H, Laitinen TT, </w:t>
      </w:r>
      <w:proofErr w:type="spellStart"/>
      <w:r w:rsidRPr="0000260F">
        <w:rPr>
          <w:rFonts w:ascii="Arial" w:hAnsi="Arial" w:cs="Arial"/>
          <w:sz w:val="22"/>
          <w:szCs w:val="22"/>
        </w:rPr>
        <w:t>Viikari</w:t>
      </w:r>
      <w:proofErr w:type="spellEnd"/>
      <w:r w:rsidRPr="0000260F">
        <w:rPr>
          <w:rFonts w:ascii="Arial" w:hAnsi="Arial" w:cs="Arial"/>
          <w:sz w:val="22"/>
          <w:szCs w:val="22"/>
        </w:rPr>
        <w:t xml:space="preserve"> JS, </w:t>
      </w:r>
      <w:proofErr w:type="spellStart"/>
      <w:r w:rsidRPr="0000260F">
        <w:rPr>
          <w:rFonts w:ascii="Arial" w:hAnsi="Arial" w:cs="Arial"/>
          <w:sz w:val="22"/>
          <w:szCs w:val="22"/>
        </w:rPr>
        <w:t>Ronnemaa</w:t>
      </w:r>
      <w:proofErr w:type="spellEnd"/>
      <w:r w:rsidRPr="0000260F">
        <w:rPr>
          <w:rFonts w:ascii="Arial" w:hAnsi="Arial" w:cs="Arial"/>
          <w:sz w:val="22"/>
          <w:szCs w:val="22"/>
        </w:rPr>
        <w:t xml:space="preserve"> T, </w:t>
      </w:r>
      <w:proofErr w:type="spellStart"/>
      <w:r w:rsidRPr="0000260F">
        <w:rPr>
          <w:rFonts w:ascii="Arial" w:hAnsi="Arial" w:cs="Arial"/>
          <w:sz w:val="22"/>
          <w:szCs w:val="22"/>
        </w:rPr>
        <w:t>Niinikoski</w:t>
      </w:r>
      <w:proofErr w:type="spellEnd"/>
      <w:r w:rsidRPr="0000260F">
        <w:rPr>
          <w:rFonts w:ascii="Arial" w:hAnsi="Arial" w:cs="Arial"/>
          <w:sz w:val="22"/>
          <w:szCs w:val="22"/>
        </w:rPr>
        <w:t xml:space="preserve"> H, et al. Ideal cardiovascular health in adolescence: Effect of lifestyle intervention and association with vascular intima-media thickness and elasticity (the Special Turku Coronary Risk Factor Intervention Project for Children [STRIP] study). Circulation. 2013 May</w:t>
      </w:r>
      <w:r w:rsidR="00566952">
        <w:rPr>
          <w:rFonts w:ascii="Arial" w:hAnsi="Arial" w:cs="Arial"/>
          <w:sz w:val="22"/>
          <w:szCs w:val="22"/>
        </w:rPr>
        <w:t xml:space="preserve"> </w:t>
      </w:r>
      <w:r w:rsidR="00566952" w:rsidRPr="00566952">
        <w:rPr>
          <w:rFonts w:ascii="Arial" w:hAnsi="Arial" w:cs="Arial"/>
          <w:sz w:val="22"/>
          <w:szCs w:val="22"/>
        </w:rPr>
        <w:t>127(21):2088-96.</w:t>
      </w:r>
    </w:p>
    <w:sectPr w:rsidR="000B2767" w:rsidRPr="000026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248"/>
    <w:rsid w:val="0000260F"/>
    <w:rsid w:val="000B2767"/>
    <w:rsid w:val="000C5FDF"/>
    <w:rsid w:val="0014067E"/>
    <w:rsid w:val="0015671D"/>
    <w:rsid w:val="00161344"/>
    <w:rsid w:val="0016704C"/>
    <w:rsid w:val="00180526"/>
    <w:rsid w:val="001B7C3F"/>
    <w:rsid w:val="001E4BAF"/>
    <w:rsid w:val="001E7E2D"/>
    <w:rsid w:val="00317FF6"/>
    <w:rsid w:val="00333168"/>
    <w:rsid w:val="0037238C"/>
    <w:rsid w:val="003F686E"/>
    <w:rsid w:val="004632DC"/>
    <w:rsid w:val="0047230A"/>
    <w:rsid w:val="00476F1A"/>
    <w:rsid w:val="004A7FC7"/>
    <w:rsid w:val="00566952"/>
    <w:rsid w:val="00664C8C"/>
    <w:rsid w:val="006F44E1"/>
    <w:rsid w:val="00776E6C"/>
    <w:rsid w:val="00793218"/>
    <w:rsid w:val="007D217E"/>
    <w:rsid w:val="007D3F71"/>
    <w:rsid w:val="007F3CDE"/>
    <w:rsid w:val="008350F2"/>
    <w:rsid w:val="008E2C59"/>
    <w:rsid w:val="008F5951"/>
    <w:rsid w:val="0090775C"/>
    <w:rsid w:val="009171B1"/>
    <w:rsid w:val="00953AF5"/>
    <w:rsid w:val="009A5D99"/>
    <w:rsid w:val="00A166CB"/>
    <w:rsid w:val="00A206A8"/>
    <w:rsid w:val="00B53F0D"/>
    <w:rsid w:val="00BD6ABA"/>
    <w:rsid w:val="00BF12DD"/>
    <w:rsid w:val="00CB0B6D"/>
    <w:rsid w:val="00D04665"/>
    <w:rsid w:val="00DB0A13"/>
    <w:rsid w:val="00DE518A"/>
    <w:rsid w:val="00E424F1"/>
    <w:rsid w:val="00EA3C4E"/>
    <w:rsid w:val="00EC48F3"/>
    <w:rsid w:val="00F34758"/>
    <w:rsid w:val="00F5050E"/>
    <w:rsid w:val="00F64248"/>
    <w:rsid w:val="00FD4BA5"/>
    <w:rsid w:val="00FD5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E0D01"/>
  <w15:chartTrackingRefBased/>
  <w15:docId w15:val="{41794946-F420-4A84-8420-664CE254A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4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4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42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42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42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42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2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2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2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2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42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42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42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42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42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2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2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248"/>
    <w:rPr>
      <w:rFonts w:eastAsiaTheme="majorEastAsia" w:cstheme="majorBidi"/>
      <w:color w:val="272727" w:themeColor="text1" w:themeTint="D8"/>
    </w:rPr>
  </w:style>
  <w:style w:type="paragraph" w:styleId="Title">
    <w:name w:val="Title"/>
    <w:basedOn w:val="Normal"/>
    <w:next w:val="Normal"/>
    <w:link w:val="TitleChar"/>
    <w:uiPriority w:val="10"/>
    <w:qFormat/>
    <w:rsid w:val="00F64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2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2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2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248"/>
    <w:pPr>
      <w:spacing w:before="160"/>
      <w:jc w:val="center"/>
    </w:pPr>
    <w:rPr>
      <w:i/>
      <w:iCs/>
      <w:color w:val="404040" w:themeColor="text1" w:themeTint="BF"/>
    </w:rPr>
  </w:style>
  <w:style w:type="character" w:customStyle="1" w:styleId="QuoteChar">
    <w:name w:val="Quote Char"/>
    <w:basedOn w:val="DefaultParagraphFont"/>
    <w:link w:val="Quote"/>
    <w:uiPriority w:val="29"/>
    <w:rsid w:val="00F64248"/>
    <w:rPr>
      <w:i/>
      <w:iCs/>
      <w:color w:val="404040" w:themeColor="text1" w:themeTint="BF"/>
    </w:rPr>
  </w:style>
  <w:style w:type="paragraph" w:styleId="ListParagraph">
    <w:name w:val="List Paragraph"/>
    <w:basedOn w:val="Normal"/>
    <w:uiPriority w:val="34"/>
    <w:qFormat/>
    <w:rsid w:val="00F64248"/>
    <w:pPr>
      <w:ind w:left="720"/>
      <w:contextualSpacing/>
    </w:pPr>
  </w:style>
  <w:style w:type="character" w:styleId="IntenseEmphasis">
    <w:name w:val="Intense Emphasis"/>
    <w:basedOn w:val="DefaultParagraphFont"/>
    <w:uiPriority w:val="21"/>
    <w:qFormat/>
    <w:rsid w:val="00F64248"/>
    <w:rPr>
      <w:i/>
      <w:iCs/>
      <w:color w:val="0F4761" w:themeColor="accent1" w:themeShade="BF"/>
    </w:rPr>
  </w:style>
  <w:style w:type="paragraph" w:styleId="IntenseQuote">
    <w:name w:val="Intense Quote"/>
    <w:basedOn w:val="Normal"/>
    <w:next w:val="Normal"/>
    <w:link w:val="IntenseQuoteChar"/>
    <w:uiPriority w:val="30"/>
    <w:qFormat/>
    <w:rsid w:val="00F64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4248"/>
    <w:rPr>
      <w:i/>
      <w:iCs/>
      <w:color w:val="0F4761" w:themeColor="accent1" w:themeShade="BF"/>
    </w:rPr>
  </w:style>
  <w:style w:type="character" w:styleId="IntenseReference">
    <w:name w:val="Intense Reference"/>
    <w:basedOn w:val="DefaultParagraphFont"/>
    <w:uiPriority w:val="32"/>
    <w:qFormat/>
    <w:rsid w:val="00F64248"/>
    <w:rPr>
      <w:b/>
      <w:bCs/>
      <w:smallCaps/>
      <w:color w:val="0F4761" w:themeColor="accent1" w:themeShade="BF"/>
      <w:spacing w:val="5"/>
    </w:rPr>
  </w:style>
  <w:style w:type="table" w:customStyle="1" w:styleId="TableGrid">
    <w:name w:val="TableGrid"/>
    <w:rsid w:val="00664C8C"/>
    <w:pPr>
      <w:spacing w:after="0" w:line="240" w:lineRule="auto"/>
    </w:pPr>
    <w:rPr>
      <w:rFonts w:eastAsia="Times New Roman"/>
      <w:kern w:val="0"/>
      <w:sz w:val="22"/>
      <w:szCs w:val="22"/>
      <w14:ligatures w14:val="none"/>
    </w:rPr>
    <w:tblPr>
      <w:tblCellMar>
        <w:top w:w="0" w:type="dxa"/>
        <w:left w:w="0" w:type="dxa"/>
        <w:bottom w:w="0" w:type="dxa"/>
        <w:right w:w="0" w:type="dxa"/>
      </w:tblCellMar>
    </w:tblPr>
  </w:style>
  <w:style w:type="table" w:customStyle="1" w:styleId="TableGrid1">
    <w:name w:val="TableGrid1"/>
    <w:rsid w:val="003F686E"/>
    <w:pPr>
      <w:spacing w:after="0" w:line="240" w:lineRule="auto"/>
    </w:pPr>
    <w:rPr>
      <w:rFonts w:eastAsia="Times New Roman"/>
      <w:kern w:val="0"/>
      <w:sz w:val="22"/>
      <w:szCs w:val="22"/>
      <w14:ligatures w14:val="none"/>
    </w:rPr>
    <w:tblPr>
      <w:tblCellMar>
        <w:top w:w="0" w:type="dxa"/>
        <w:left w:w="0" w:type="dxa"/>
        <w:bottom w:w="0" w:type="dxa"/>
        <w:right w:w="0" w:type="dxa"/>
      </w:tblCellMar>
    </w:tblPr>
  </w:style>
  <w:style w:type="table" w:customStyle="1" w:styleId="TableGrid2">
    <w:name w:val="TableGrid2"/>
    <w:rsid w:val="00B53F0D"/>
    <w:pPr>
      <w:spacing w:after="0" w:line="240" w:lineRule="auto"/>
    </w:pPr>
    <w:rPr>
      <w:rFonts w:eastAsia="Times New Roman"/>
      <w:kern w:val="0"/>
      <w:sz w:val="22"/>
      <w:szCs w:val="22"/>
      <w14:ligatures w14:val="none"/>
    </w:rPr>
    <w:tblPr>
      <w:tblCellMar>
        <w:top w:w="0" w:type="dxa"/>
        <w:left w:w="0" w:type="dxa"/>
        <w:bottom w:w="0" w:type="dxa"/>
        <w:right w:w="0" w:type="dxa"/>
      </w:tblCellMar>
    </w:tblPr>
  </w:style>
  <w:style w:type="table" w:customStyle="1" w:styleId="TableGrid3">
    <w:name w:val="TableGrid3"/>
    <w:rsid w:val="0047230A"/>
    <w:pPr>
      <w:spacing w:after="0" w:line="240" w:lineRule="auto"/>
    </w:pPr>
    <w:rPr>
      <w:rFonts w:eastAsia="Times New Roman"/>
      <w:kern w:val="0"/>
      <w:sz w:val="22"/>
      <w:szCs w:val="22"/>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4273</Words>
  <Characters>24358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Feingold</dc:creator>
  <cp:keywords/>
  <dc:description/>
  <cp:lastModifiedBy>Kenneth Feingold</cp:lastModifiedBy>
  <cp:revision>2</cp:revision>
  <dcterms:created xsi:type="dcterms:W3CDTF">2025-10-02T21:14:00Z</dcterms:created>
  <dcterms:modified xsi:type="dcterms:W3CDTF">2025-10-02T21:14:00Z</dcterms:modified>
</cp:coreProperties>
</file>